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gi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C8EB9" w14:textId="1F510422" w:rsidR="00754C9A" w:rsidRPr="00650938" w:rsidRDefault="008D415B" w:rsidP="00441B6F">
      <w:pPr>
        <w:pStyle w:val="Title"/>
        <w:spacing w:after="0"/>
        <w:jc w:val="both"/>
        <w:rPr>
          <w:rFonts w:ascii="Arial" w:hAnsi="Arial" w:cs="Arial"/>
          <w:szCs w:val="36"/>
        </w:rPr>
      </w:pPr>
      <w:bookmarkStart w:id="0" w:name="_Hlk192154658"/>
      <w:r>
        <w:rPr>
          <w:rFonts w:ascii="Arial" w:hAnsi="Arial" w:cs="Arial"/>
          <w:szCs w:val="36"/>
        </w:rPr>
        <w:t>Elimination</w:t>
      </w:r>
      <w:r w:rsidR="00652AF5">
        <w:rPr>
          <w:rFonts w:ascii="Arial" w:hAnsi="Arial" w:cs="Arial"/>
          <w:szCs w:val="36"/>
        </w:rPr>
        <w:t xml:space="preserve"> </w:t>
      </w:r>
      <w:r w:rsidR="00324BF7" w:rsidRPr="00650938">
        <w:rPr>
          <w:rFonts w:ascii="Arial" w:hAnsi="Arial" w:cs="Arial"/>
          <w:szCs w:val="36"/>
        </w:rPr>
        <w:t xml:space="preserve">of </w:t>
      </w:r>
      <w:r w:rsidR="00D44E44" w:rsidRPr="00650938">
        <w:rPr>
          <w:rFonts w:ascii="Arial" w:hAnsi="Arial" w:cs="Arial"/>
          <w:szCs w:val="36"/>
        </w:rPr>
        <w:t>Cadmium</w:t>
      </w:r>
      <w:r w:rsidR="00324BF7" w:rsidRPr="00650938">
        <w:rPr>
          <w:rFonts w:ascii="Arial" w:hAnsi="Arial" w:cs="Arial"/>
          <w:szCs w:val="36"/>
        </w:rPr>
        <w:t xml:space="preserve"> from</w:t>
      </w:r>
      <w:r w:rsidR="00652AF5">
        <w:rPr>
          <w:rFonts w:ascii="Arial" w:hAnsi="Arial" w:cs="Arial"/>
          <w:szCs w:val="36"/>
        </w:rPr>
        <w:t xml:space="preserve"> </w:t>
      </w:r>
      <w:r w:rsidR="00324BF7" w:rsidRPr="00650938">
        <w:rPr>
          <w:rFonts w:ascii="Arial" w:hAnsi="Arial" w:cs="Arial"/>
          <w:szCs w:val="36"/>
        </w:rPr>
        <w:t>wastewater using modified</w:t>
      </w:r>
      <w:r w:rsidR="002655FB" w:rsidRPr="00650938">
        <w:rPr>
          <w:rFonts w:ascii="Arial" w:hAnsi="Arial" w:cs="Arial"/>
          <w:szCs w:val="36"/>
        </w:rPr>
        <w:t xml:space="preserve"> </w:t>
      </w:r>
      <w:r w:rsidR="00324BF7" w:rsidRPr="00650938">
        <w:rPr>
          <w:rFonts w:ascii="Arial" w:hAnsi="Arial" w:cs="Arial"/>
          <w:szCs w:val="36"/>
        </w:rPr>
        <w:t>and</w:t>
      </w:r>
      <w:r w:rsidR="002655FB" w:rsidRPr="00650938">
        <w:rPr>
          <w:rFonts w:ascii="Arial" w:hAnsi="Arial" w:cs="Arial"/>
          <w:szCs w:val="36"/>
        </w:rPr>
        <w:t xml:space="preserve"> </w:t>
      </w:r>
      <w:r w:rsidR="00324BF7" w:rsidRPr="00650938">
        <w:rPr>
          <w:rFonts w:ascii="Arial" w:hAnsi="Arial" w:cs="Arial"/>
          <w:szCs w:val="36"/>
        </w:rPr>
        <w:t>unmodified</w:t>
      </w:r>
      <w:r w:rsidR="00825FDB">
        <w:rPr>
          <w:rFonts w:ascii="Arial" w:hAnsi="Arial" w:cs="Arial"/>
          <w:szCs w:val="36"/>
        </w:rPr>
        <w:t xml:space="preserve"> </w:t>
      </w:r>
      <w:r w:rsidR="00324BF7" w:rsidRPr="00650938">
        <w:rPr>
          <w:rFonts w:ascii="Arial" w:hAnsi="Arial" w:cs="Arial"/>
          <w:szCs w:val="36"/>
        </w:rPr>
        <w:t>tea waste</w:t>
      </w:r>
      <w:r w:rsidR="00825FDB">
        <w:rPr>
          <w:rFonts w:ascii="Arial" w:hAnsi="Arial" w:cs="Arial"/>
          <w:szCs w:val="36"/>
        </w:rPr>
        <w:t xml:space="preserve"> </w:t>
      </w:r>
      <w:r w:rsidR="00324BF7" w:rsidRPr="00650938">
        <w:rPr>
          <w:rFonts w:ascii="Arial" w:hAnsi="Arial" w:cs="Arial"/>
          <w:szCs w:val="36"/>
        </w:rPr>
        <w:t>in Kisii County, Kenya</w:t>
      </w:r>
    </w:p>
    <w:p w14:paraId="7B2C2034" w14:textId="49BF1041" w:rsidR="00163BC4" w:rsidRPr="00650938" w:rsidRDefault="00231920" w:rsidP="00324BF7">
      <w:pPr>
        <w:pStyle w:val="Author"/>
        <w:spacing w:line="240" w:lineRule="auto"/>
        <w:jc w:val="left"/>
        <w:rPr>
          <w:rFonts w:ascii="Arial" w:hAnsi="Arial" w:cs="Arial"/>
          <w:bCs/>
          <w:iCs/>
          <w:kern w:val="28"/>
          <w:sz w:val="36"/>
          <w:szCs w:val="36"/>
        </w:rPr>
      </w:pPr>
      <w:r w:rsidRPr="00650938">
        <w:rPr>
          <w:rFonts w:ascii="Arial" w:hAnsi="Arial" w:cs="Arial"/>
          <w:bCs/>
          <w:iCs/>
          <w:kern w:val="28"/>
          <w:sz w:val="36"/>
          <w:szCs w:val="36"/>
        </w:rPr>
        <w:t xml:space="preserve"> </w:t>
      </w:r>
    </w:p>
    <w:bookmarkEnd w:id="0"/>
    <w:p w14:paraId="66DC524A" w14:textId="77777777" w:rsidR="00A258C3" w:rsidRPr="00650938" w:rsidRDefault="00A258C3" w:rsidP="00441B6F">
      <w:pPr>
        <w:pStyle w:val="Author"/>
        <w:spacing w:line="240" w:lineRule="auto"/>
        <w:jc w:val="both"/>
        <w:rPr>
          <w:rFonts w:ascii="Arial" w:hAnsi="Arial" w:cs="Arial"/>
          <w:sz w:val="36"/>
          <w:szCs w:val="36"/>
        </w:rPr>
      </w:pPr>
    </w:p>
    <w:p w14:paraId="6E008A76" w14:textId="77777777" w:rsidR="00790ADA" w:rsidRDefault="00790ADA" w:rsidP="00BD186D">
      <w:pPr>
        <w:pStyle w:val="Affiliation"/>
        <w:spacing w:after="0" w:line="240" w:lineRule="auto"/>
        <w:rPr>
          <w:rFonts w:ascii="Arial" w:hAnsi="Arial" w:cs="Arial"/>
        </w:rPr>
      </w:pPr>
    </w:p>
    <w:p w14:paraId="25CCC8D4" w14:textId="77777777" w:rsidR="002C57D2" w:rsidRPr="00FB3A86" w:rsidRDefault="002C57D2" w:rsidP="00441B6F">
      <w:pPr>
        <w:pStyle w:val="Affiliation"/>
        <w:spacing w:after="0" w:line="240" w:lineRule="auto"/>
        <w:jc w:val="both"/>
        <w:rPr>
          <w:rFonts w:ascii="Arial" w:hAnsi="Arial" w:cs="Arial"/>
        </w:rPr>
      </w:pPr>
    </w:p>
    <w:p w14:paraId="3C413F83" w14:textId="401B8D5C" w:rsidR="00B01FCD" w:rsidRPr="001E753D" w:rsidRDefault="00A4464E" w:rsidP="001E753D">
      <w:pPr>
        <w:pStyle w:val="Copyright"/>
        <w:spacing w:after="0" w:line="240" w:lineRule="auto"/>
        <w:rPr>
          <w:rFonts w:ascii="Arial" w:hAnsi="Arial" w:cs="Arial"/>
          <w:b/>
          <w:bCs/>
          <w:sz w:val="22"/>
          <w:szCs w:val="22"/>
        </w:rPr>
        <w:sectPr w:rsidR="00B01FCD" w:rsidRPr="001E753D" w:rsidSect="003F09F8">
          <w:headerReference w:type="even" r:id="rId8"/>
          <w:headerReference w:type="default" r:id="rId9"/>
          <w:headerReference w:type="first" r:id="rId10"/>
          <w:type w:val="continuous"/>
          <w:pgSz w:w="16838" w:h="23811" w:code="8"/>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35DAA1C" wp14:editId="728AA759">
                <wp:extent cx="5303520" cy="635"/>
                <wp:effectExtent l="13335" t="13970" r="17145" b="14605"/>
                <wp:docPr id="74013893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B82E37" id="_x0000_t32" coordsize="21600,21600" o:spt="32" o:oned="t" path="m,l21600,21600e" filled="f">
                <v:path arrowok="t" fillok="f" o:connecttype="none"/>
                <o:lock v:ext="edit" shapetype="t"/>
              </v:shapetype>
              <v:shape id="AutoShape 5"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E2E5DE8" w14:textId="28E47720" w:rsidR="00B01FCD" w:rsidRPr="001E753D" w:rsidRDefault="00B01FCD" w:rsidP="001E753D">
      <w:pPr>
        <w:pStyle w:val="AbstHead"/>
        <w:spacing w:after="0"/>
        <w:rPr>
          <w:rFonts w:ascii="Arial" w:hAnsi="Arial" w:cs="Arial"/>
          <w:bCs/>
          <w:szCs w:val="22"/>
        </w:rPr>
      </w:pPr>
      <w:r w:rsidRPr="001E753D">
        <w:rPr>
          <w:rFonts w:ascii="Arial" w:hAnsi="Arial" w:cs="Arial"/>
          <w:bCs/>
          <w:szCs w:val="22"/>
        </w:rPr>
        <w:t>ABSTRACT</w:t>
      </w:r>
    </w:p>
    <w:p w14:paraId="43D5548A" w14:textId="77777777" w:rsidR="00790ADA" w:rsidRPr="00FB3A86" w:rsidRDefault="00790ADA" w:rsidP="00441B6F">
      <w:pPr>
        <w:pStyle w:val="AbstHead"/>
        <w:spacing w:after="0"/>
        <w:jc w:val="both"/>
        <w:rPr>
          <w:rFonts w:ascii="Arial" w:hAnsi="Arial" w:cs="Arial"/>
        </w:rPr>
      </w:pPr>
    </w:p>
    <w:tbl>
      <w:tblPr>
        <w:tblW w:w="11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1619"/>
      </w:tblGrid>
      <w:tr w:rsidR="003C7F9A" w:rsidRPr="002655FB" w14:paraId="14C98AEC" w14:textId="77777777" w:rsidTr="00914115">
        <w:tc>
          <w:tcPr>
            <w:tcW w:w="11619" w:type="dxa"/>
            <w:shd w:val="clear" w:color="auto" w:fill="F2F2F2"/>
          </w:tcPr>
          <w:p w14:paraId="044A19C3" w14:textId="77777777" w:rsidR="003C7F9A" w:rsidRPr="00314721" w:rsidRDefault="003C7F9A" w:rsidP="003C7F9A">
            <w:pPr>
              <w:pStyle w:val="Body"/>
              <w:spacing w:after="0"/>
              <w:rPr>
                <w:rFonts w:ascii="Arial" w:eastAsia="Calibri" w:hAnsi="Arial" w:cs="Arial"/>
                <w:b/>
                <w:bCs/>
                <w:sz w:val="22"/>
                <w:szCs w:val="22"/>
              </w:rPr>
            </w:pPr>
            <w:bookmarkStart w:id="1" w:name="_Hlk191283434"/>
          </w:p>
          <w:p w14:paraId="6A45DA03" w14:textId="50026835" w:rsidR="003C7F9A" w:rsidRPr="008513AA" w:rsidRDefault="003C7F9A" w:rsidP="008513AA">
            <w:pPr>
              <w:spacing w:line="360" w:lineRule="auto"/>
              <w:rPr>
                <w:rFonts w:ascii="Arial" w:hAnsi="Arial" w:cs="Arial"/>
                <w:sz w:val="24"/>
                <w:szCs w:val="24"/>
              </w:rPr>
            </w:pPr>
            <w:r w:rsidRPr="008513AA">
              <w:rPr>
                <w:rFonts w:ascii="Arial" w:hAnsi="Arial" w:cs="Arial"/>
                <w:sz w:val="22"/>
                <w:szCs w:val="22"/>
              </w:rPr>
              <w:t xml:space="preserve"> </w:t>
            </w:r>
            <w:r w:rsidR="008513AA" w:rsidRPr="008513AA">
              <w:rPr>
                <w:rFonts w:ascii="Arial" w:hAnsi="Arial" w:cs="Arial"/>
                <w:sz w:val="24"/>
                <w:szCs w:val="24"/>
              </w:rPr>
              <w:t>H</w:t>
            </w:r>
            <w:r w:rsidR="006D32BD" w:rsidRPr="008513AA">
              <w:rPr>
                <w:rFonts w:ascii="Arial" w:hAnsi="Arial" w:cs="Arial"/>
                <w:sz w:val="24"/>
                <w:szCs w:val="24"/>
              </w:rPr>
              <w:t>eavy metals are a major source of water pollution</w:t>
            </w:r>
            <w:r w:rsidR="008513AA" w:rsidRPr="008513AA">
              <w:rPr>
                <w:rFonts w:ascii="Arial" w:hAnsi="Arial" w:cs="Arial"/>
                <w:sz w:val="24"/>
                <w:szCs w:val="24"/>
              </w:rPr>
              <w:t xml:space="preserve"> in developing countries</w:t>
            </w:r>
            <w:r w:rsidR="008513AA">
              <w:rPr>
                <w:rFonts w:ascii="Arial" w:hAnsi="Arial" w:cs="Arial"/>
                <w:sz w:val="24"/>
                <w:szCs w:val="24"/>
              </w:rPr>
              <w:t xml:space="preserve">. </w:t>
            </w:r>
            <w:r w:rsidRPr="008513AA">
              <w:rPr>
                <w:rFonts w:ascii="Arial" w:hAnsi="Arial" w:cs="Arial"/>
                <w:sz w:val="24"/>
                <w:szCs w:val="24"/>
              </w:rPr>
              <w:t xml:space="preserve">One inexpensive technique for removing heavy metal ions from aqueous solutions is adsorption with a cheap adsorbent. This study focused into sulfuric acid-modified tea waste as a low-cost alternative adsorbent for removing Cd (II) ions from aqueous solution. </w:t>
            </w:r>
            <w:r w:rsidR="00C75BB7" w:rsidRPr="008513AA">
              <w:rPr>
                <w:rFonts w:ascii="Arial" w:hAnsi="Arial" w:cs="Arial"/>
                <w:sz w:val="24"/>
                <w:szCs w:val="24"/>
              </w:rPr>
              <w:t xml:space="preserve"> The tea waste was modified using 1M </w:t>
            </w:r>
            <w:r w:rsidR="00914115" w:rsidRPr="008513AA">
              <w:rPr>
                <w:rFonts w:ascii="Arial" w:hAnsi="Arial" w:cs="Arial"/>
                <w:sz w:val="24"/>
                <w:szCs w:val="24"/>
              </w:rPr>
              <w:t>H</w:t>
            </w:r>
            <w:r w:rsidR="00914115" w:rsidRPr="008513AA">
              <w:rPr>
                <w:rFonts w:ascii="Arial" w:hAnsi="Arial" w:cs="Arial"/>
                <w:sz w:val="24"/>
                <w:szCs w:val="24"/>
                <w:vertAlign w:val="subscript"/>
              </w:rPr>
              <w:t>2</w:t>
            </w:r>
            <w:r w:rsidR="00914115" w:rsidRPr="008513AA">
              <w:rPr>
                <w:rFonts w:ascii="Arial" w:hAnsi="Arial" w:cs="Arial"/>
                <w:sz w:val="24"/>
                <w:szCs w:val="24"/>
              </w:rPr>
              <w:t>SO</w:t>
            </w:r>
            <w:r w:rsidR="00914115" w:rsidRPr="008513AA">
              <w:rPr>
                <w:rFonts w:ascii="Arial" w:hAnsi="Arial" w:cs="Arial"/>
                <w:sz w:val="24"/>
                <w:szCs w:val="24"/>
                <w:vertAlign w:val="subscript"/>
              </w:rPr>
              <w:t>4</w:t>
            </w:r>
            <w:r w:rsidRPr="008513AA">
              <w:rPr>
                <w:rFonts w:ascii="Arial" w:hAnsi="Arial" w:cs="Arial"/>
                <w:sz w:val="24"/>
                <w:szCs w:val="24"/>
              </w:rPr>
              <w:t xml:space="preserve"> </w:t>
            </w:r>
            <w:r w:rsidR="00914115" w:rsidRPr="008513AA">
              <w:rPr>
                <w:rFonts w:ascii="Arial" w:hAnsi="Arial" w:cs="Arial"/>
                <w:sz w:val="24"/>
                <w:szCs w:val="24"/>
              </w:rPr>
              <w:t xml:space="preserve">  at a temperature of 150°C for 24 hours. Tea </w:t>
            </w:r>
            <w:r w:rsidRPr="008513AA">
              <w:rPr>
                <w:rFonts w:ascii="Arial" w:hAnsi="Arial" w:cs="Arial"/>
                <w:sz w:val="24"/>
                <w:szCs w:val="24"/>
              </w:rPr>
              <w:t xml:space="preserve">factory wastewater was taken from Nyamache in Kisii County.The findings from the study show the optimum values for initial ions concentration as 70 mg/l, adsorbent dosage as 0.7 grams pH as 6 and contact time as 95 minutes. </w:t>
            </w:r>
            <w:r w:rsidR="00AD5397" w:rsidRPr="008513AA">
              <w:rPr>
                <w:rFonts w:ascii="Arial" w:hAnsi="Arial" w:cs="Arial"/>
                <w:sz w:val="24"/>
                <w:szCs w:val="24"/>
              </w:rPr>
              <w:t>I</w:t>
            </w:r>
            <w:r w:rsidRPr="008513AA">
              <w:rPr>
                <w:rFonts w:ascii="Arial" w:hAnsi="Arial" w:cs="Arial"/>
                <w:sz w:val="24"/>
                <w:szCs w:val="24"/>
              </w:rPr>
              <w:t>t was discovered that adsorption isotherms suited well in Langmuir model (R2=0.9961) than Freundlich model (R2=0.9954).</w:t>
            </w:r>
            <w:r w:rsidR="001B4D3A" w:rsidRPr="008513AA">
              <w:rPr>
                <w:rFonts w:ascii="Arial" w:hAnsi="Arial" w:cs="Arial"/>
                <w:sz w:val="24"/>
                <w:szCs w:val="24"/>
              </w:rPr>
              <w:t xml:space="preserve"> the adsorption capacities for modified tea waste were relatively higher compared to unmodified tea waste</w:t>
            </w:r>
            <w:r w:rsidR="00AD5397" w:rsidRPr="008513AA">
              <w:rPr>
                <w:rFonts w:ascii="Arial" w:hAnsi="Arial" w:cs="Arial"/>
                <w:sz w:val="24"/>
                <w:szCs w:val="24"/>
              </w:rPr>
              <w:t>,</w:t>
            </w:r>
            <w:r w:rsidR="001B4D3A" w:rsidRPr="008513AA">
              <w:rPr>
                <w:rFonts w:ascii="Arial" w:hAnsi="Arial" w:cs="Arial"/>
                <w:sz w:val="24"/>
                <w:szCs w:val="24"/>
              </w:rPr>
              <w:t xml:space="preserve"> </w:t>
            </w:r>
            <w:r w:rsidR="001B4D3A" w:rsidRPr="008513AA">
              <w:rPr>
                <w:rFonts w:ascii="Arial" w:hAnsi="Arial" w:cs="Arial"/>
                <w:spacing w:val="-2"/>
                <w:sz w:val="24"/>
                <w:szCs w:val="24"/>
              </w:rPr>
              <w:t>6.7159 and 5.</w:t>
            </w:r>
            <w:r w:rsidR="00AD5397" w:rsidRPr="008513AA">
              <w:rPr>
                <w:rFonts w:ascii="Arial" w:hAnsi="Arial" w:cs="Arial"/>
                <w:spacing w:val="-2"/>
                <w:sz w:val="24"/>
                <w:szCs w:val="24"/>
              </w:rPr>
              <w:t>359 respectively.</w:t>
            </w:r>
            <w:r w:rsidR="001B4D3A" w:rsidRPr="008513AA">
              <w:rPr>
                <w:rFonts w:ascii="Arial" w:hAnsi="Arial" w:cs="Arial"/>
                <w:spacing w:val="-2"/>
                <w:sz w:val="24"/>
                <w:szCs w:val="24"/>
              </w:rPr>
              <w:t xml:space="preserve"> </w:t>
            </w:r>
            <w:r w:rsidRPr="008513AA">
              <w:rPr>
                <w:rFonts w:ascii="Arial" w:hAnsi="Arial" w:cs="Arial"/>
                <w:sz w:val="24"/>
                <w:szCs w:val="24"/>
              </w:rPr>
              <w:t>FT-IR analysis of the</w:t>
            </w:r>
            <w:r w:rsidR="00AD5397" w:rsidRPr="008513AA">
              <w:rPr>
                <w:rFonts w:ascii="Arial" w:hAnsi="Arial" w:cs="Arial"/>
                <w:sz w:val="24"/>
                <w:szCs w:val="24"/>
              </w:rPr>
              <w:t xml:space="preserve"> </w:t>
            </w:r>
            <w:r w:rsidRPr="008513AA">
              <w:rPr>
                <w:rFonts w:ascii="Arial" w:hAnsi="Arial" w:cs="Arial"/>
                <w:sz w:val="24"/>
                <w:szCs w:val="24"/>
              </w:rPr>
              <w:t>biomass tea waste showed the presence of O-H at a maximum of 3395 cm</w:t>
            </w:r>
            <w:r w:rsidRPr="008513AA">
              <w:rPr>
                <w:rFonts w:ascii="Arial" w:hAnsi="Arial" w:cs="Arial"/>
                <w:sz w:val="24"/>
                <w:szCs w:val="24"/>
                <w:vertAlign w:val="superscript"/>
              </w:rPr>
              <w:t>-1</w:t>
            </w:r>
            <w:r w:rsidRPr="008513AA">
              <w:rPr>
                <w:rFonts w:ascii="Arial" w:hAnsi="Arial" w:cs="Arial"/>
                <w:sz w:val="24"/>
                <w:szCs w:val="24"/>
              </w:rPr>
              <w:t>, COO- at a maximum of 2448 cm</w:t>
            </w:r>
            <w:r w:rsidRPr="008513AA">
              <w:rPr>
                <w:rFonts w:ascii="Arial" w:hAnsi="Arial" w:cs="Arial"/>
                <w:sz w:val="24"/>
                <w:szCs w:val="24"/>
                <w:vertAlign w:val="superscript"/>
              </w:rPr>
              <w:t>-1</w:t>
            </w:r>
            <w:r w:rsidRPr="008513AA">
              <w:rPr>
                <w:rFonts w:ascii="Arial" w:hAnsi="Arial" w:cs="Arial"/>
                <w:sz w:val="24"/>
                <w:szCs w:val="24"/>
              </w:rPr>
              <w:t>, C=O at a maximum of 1594 cm</w:t>
            </w:r>
            <w:r w:rsidRPr="008513AA">
              <w:rPr>
                <w:rFonts w:ascii="Arial" w:hAnsi="Arial" w:cs="Arial"/>
                <w:sz w:val="24"/>
                <w:szCs w:val="24"/>
                <w:vertAlign w:val="superscript"/>
              </w:rPr>
              <w:t>-1</w:t>
            </w:r>
            <w:r w:rsidRPr="008513AA">
              <w:rPr>
                <w:rFonts w:ascii="Arial" w:hAnsi="Arial" w:cs="Arial"/>
                <w:sz w:val="24"/>
                <w:szCs w:val="24"/>
              </w:rPr>
              <w:t>, and P-OOH at a maximum of 1216 cm</w:t>
            </w:r>
            <w:r w:rsidRPr="008513AA">
              <w:rPr>
                <w:rFonts w:ascii="Arial" w:hAnsi="Arial" w:cs="Arial"/>
                <w:sz w:val="24"/>
                <w:szCs w:val="24"/>
                <w:vertAlign w:val="superscript"/>
              </w:rPr>
              <w:t>-</w:t>
            </w:r>
            <w:r w:rsidR="00914115" w:rsidRPr="008513AA">
              <w:rPr>
                <w:rFonts w:ascii="Arial" w:hAnsi="Arial" w:cs="Arial"/>
                <w:sz w:val="24"/>
                <w:szCs w:val="24"/>
                <w:vertAlign w:val="superscript"/>
              </w:rPr>
              <w:t>1</w:t>
            </w:r>
            <w:r w:rsidR="000B4A69">
              <w:rPr>
                <w:rFonts w:ascii="Arial" w:hAnsi="Arial" w:cs="Arial"/>
                <w:sz w:val="24"/>
                <w:szCs w:val="24"/>
              </w:rPr>
              <w:t xml:space="preserve">. </w:t>
            </w:r>
            <w:r w:rsidRPr="008513AA">
              <w:rPr>
                <w:rFonts w:ascii="Arial" w:hAnsi="Arial" w:cs="Arial"/>
                <w:sz w:val="24"/>
                <w:szCs w:val="24"/>
              </w:rPr>
              <w:t>The existence of th</w:t>
            </w:r>
            <w:r w:rsidR="000B4A69">
              <w:rPr>
                <w:rFonts w:ascii="Arial" w:hAnsi="Arial" w:cs="Arial"/>
                <w:sz w:val="24"/>
                <w:szCs w:val="24"/>
              </w:rPr>
              <w:t>ese</w:t>
            </w:r>
            <w:r w:rsidRPr="008513AA">
              <w:rPr>
                <w:rFonts w:ascii="Arial" w:hAnsi="Arial" w:cs="Arial"/>
                <w:sz w:val="24"/>
                <w:szCs w:val="24"/>
              </w:rPr>
              <w:t xml:space="preserve"> functional groups on modified tea waste improved the removal of Cadmium</w:t>
            </w:r>
            <w:r w:rsidR="001B4D3A" w:rsidRPr="008513AA">
              <w:rPr>
                <w:rFonts w:ascii="Arial" w:hAnsi="Arial" w:cs="Arial"/>
                <w:sz w:val="24"/>
                <w:szCs w:val="24"/>
              </w:rPr>
              <w:t xml:space="preserve"> </w:t>
            </w:r>
            <w:r w:rsidRPr="008513AA">
              <w:rPr>
                <w:rFonts w:ascii="Arial" w:hAnsi="Arial" w:cs="Arial"/>
                <w:sz w:val="24"/>
                <w:szCs w:val="24"/>
              </w:rPr>
              <w:t xml:space="preserve">(II) ions. SEM analysis showed the development of distinct pores on modified tea waste following treatment with sulfuric acid which also enhanced the efficacy of modified tea waste. The result reveal that modified tea waste can be applied to </w:t>
            </w:r>
            <w:r w:rsidR="000B4A69">
              <w:rPr>
                <w:rFonts w:ascii="Arial" w:hAnsi="Arial" w:cs="Arial"/>
                <w:sz w:val="24"/>
                <w:szCs w:val="24"/>
              </w:rPr>
              <w:t xml:space="preserve"> </w:t>
            </w:r>
            <w:r w:rsidRPr="008513AA">
              <w:rPr>
                <w:rFonts w:ascii="Arial" w:hAnsi="Arial" w:cs="Arial"/>
                <w:sz w:val="24"/>
                <w:szCs w:val="24"/>
              </w:rPr>
              <w:t>eliminate Cadmium from waste water</w:t>
            </w:r>
            <w:r w:rsidR="000B4A69">
              <w:rPr>
                <w:rFonts w:ascii="Arial" w:hAnsi="Arial" w:cs="Arial"/>
                <w:sz w:val="24"/>
                <w:szCs w:val="24"/>
              </w:rPr>
              <w:t xml:space="preserve"> in our homes. </w:t>
            </w:r>
          </w:p>
        </w:tc>
      </w:tr>
    </w:tbl>
    <w:p w14:paraId="476BCB1E" w14:textId="77777777" w:rsidR="001E753D" w:rsidRDefault="001E753D" w:rsidP="00A10D20">
      <w:pPr>
        <w:spacing w:line="360" w:lineRule="auto"/>
        <w:jc w:val="both"/>
        <w:rPr>
          <w:rFonts w:ascii="Arial" w:hAnsi="Arial" w:cs="Arial"/>
          <w:i/>
          <w:iCs/>
        </w:rPr>
      </w:pPr>
    </w:p>
    <w:p w14:paraId="0ADFC3A7" w14:textId="7C0ADA76" w:rsidR="002D3F3F" w:rsidRPr="00A10D20" w:rsidRDefault="002D3F3F" w:rsidP="00A10D20">
      <w:pPr>
        <w:spacing w:line="360" w:lineRule="auto"/>
        <w:jc w:val="both"/>
        <w:rPr>
          <w:rFonts w:ascii="Arial" w:hAnsi="Arial" w:cs="Arial"/>
        </w:rPr>
      </w:pPr>
      <w:r w:rsidRPr="00A10D20">
        <w:rPr>
          <w:rFonts w:ascii="Arial" w:hAnsi="Arial" w:cs="Arial"/>
          <w:i/>
          <w:iCs/>
        </w:rPr>
        <w:t xml:space="preserve">Keywords:  </w:t>
      </w:r>
      <w:r w:rsidR="00571F49" w:rsidRPr="00A10D20">
        <w:rPr>
          <w:rFonts w:ascii="Arial" w:hAnsi="Arial" w:cs="Arial"/>
          <w:i/>
          <w:iCs/>
        </w:rPr>
        <w:t>adsorption;</w:t>
      </w:r>
      <w:r w:rsidRPr="00A10D20">
        <w:rPr>
          <w:rFonts w:ascii="Arial" w:hAnsi="Arial" w:cs="Arial"/>
          <w:i/>
          <w:iCs/>
        </w:rPr>
        <w:t xml:space="preserve"> concentration</w:t>
      </w:r>
      <w:r w:rsidR="00571F49" w:rsidRPr="00A10D20">
        <w:rPr>
          <w:rFonts w:ascii="Arial" w:hAnsi="Arial" w:cs="Arial"/>
          <w:i/>
          <w:iCs/>
        </w:rPr>
        <w:t>;</w:t>
      </w:r>
      <w:r w:rsidRPr="00A10D20">
        <w:rPr>
          <w:rFonts w:ascii="Arial" w:hAnsi="Arial" w:cs="Arial"/>
          <w:i/>
          <w:iCs/>
        </w:rPr>
        <w:t xml:space="preserve"> functional groups</w:t>
      </w:r>
      <w:r w:rsidR="00571F49" w:rsidRPr="00A10D20">
        <w:rPr>
          <w:rFonts w:ascii="Arial" w:hAnsi="Arial" w:cs="Arial"/>
          <w:i/>
          <w:iCs/>
        </w:rPr>
        <w:t>;</w:t>
      </w:r>
      <w:r w:rsidRPr="00A10D20">
        <w:rPr>
          <w:rFonts w:ascii="Arial" w:hAnsi="Arial" w:cs="Arial"/>
          <w:i/>
          <w:iCs/>
        </w:rPr>
        <w:t xml:space="preserve"> heavy metal</w:t>
      </w:r>
      <w:r w:rsidR="00571F49" w:rsidRPr="00A10D20">
        <w:rPr>
          <w:rFonts w:ascii="Arial" w:hAnsi="Arial" w:cs="Arial"/>
        </w:rPr>
        <w:t>.</w:t>
      </w:r>
      <w:r w:rsidRPr="00A10D20">
        <w:rPr>
          <w:rFonts w:ascii="Arial" w:hAnsi="Arial" w:cs="Arial"/>
        </w:rPr>
        <w:t xml:space="preserve"> </w:t>
      </w:r>
      <w:bookmarkStart w:id="2" w:name="_Hlk190677366"/>
      <w:r w:rsidRPr="00A10D20">
        <w:rPr>
          <w:rFonts w:ascii="Arial" w:hAnsi="Arial" w:cs="Arial"/>
        </w:rPr>
        <w:t xml:space="preserve"> </w:t>
      </w:r>
    </w:p>
    <w:bookmarkEnd w:id="2"/>
    <w:p w14:paraId="223CC201" w14:textId="2F98E7AF" w:rsidR="00505F06" w:rsidRPr="0030393A" w:rsidRDefault="00505F06" w:rsidP="00441B6F">
      <w:pPr>
        <w:pStyle w:val="Body"/>
        <w:spacing w:after="0"/>
        <w:rPr>
          <w:rFonts w:ascii="Arial" w:hAnsi="Arial" w:cs="Arial"/>
          <w:iCs/>
          <w:sz w:val="24"/>
          <w:szCs w:val="24"/>
        </w:rPr>
      </w:pPr>
    </w:p>
    <w:bookmarkEnd w:id="1"/>
    <w:p w14:paraId="0FEB5245" w14:textId="0A622784" w:rsidR="007F7B32" w:rsidRPr="002655FB" w:rsidRDefault="00902823" w:rsidP="001E753D">
      <w:pPr>
        <w:pStyle w:val="AbstHead"/>
        <w:spacing w:after="0" w:line="360" w:lineRule="auto"/>
        <w:rPr>
          <w:rFonts w:ascii="Arial" w:hAnsi="Arial" w:cs="Arial"/>
          <w:b w:val="0"/>
        </w:rPr>
      </w:pPr>
      <w:r w:rsidRPr="002655FB">
        <w:rPr>
          <w:rFonts w:ascii="Arial" w:hAnsi="Arial" w:cs="Arial"/>
          <w:b w:val="0"/>
        </w:rPr>
        <w:t>1</w:t>
      </w:r>
      <w:r w:rsidRPr="00314721">
        <w:rPr>
          <w:rFonts w:ascii="Arial" w:hAnsi="Arial" w:cs="Arial"/>
          <w:bCs/>
        </w:rPr>
        <w:t xml:space="preserve">. </w:t>
      </w:r>
      <w:r w:rsidR="00B01FCD" w:rsidRPr="00314721">
        <w:rPr>
          <w:rFonts w:ascii="Arial" w:hAnsi="Arial" w:cs="Arial"/>
          <w:bCs/>
        </w:rPr>
        <w:t>INTRODUCTION</w:t>
      </w:r>
    </w:p>
    <w:p w14:paraId="04914920" w14:textId="75E6BF29" w:rsidR="00371B59" w:rsidRPr="00371B59" w:rsidRDefault="00620F2D" w:rsidP="00371B59">
      <w:pPr>
        <w:spacing w:line="360" w:lineRule="auto"/>
        <w:jc w:val="both"/>
        <w:rPr>
          <w:rFonts w:ascii="Arial" w:hAnsi="Arial" w:cs="Arial"/>
          <w:sz w:val="24"/>
          <w:szCs w:val="24"/>
        </w:rPr>
      </w:pPr>
      <w:r w:rsidRPr="00A654DC">
        <w:rPr>
          <w:rFonts w:ascii="Arial" w:hAnsi="Arial" w:cs="Arial"/>
          <w:sz w:val="24"/>
          <w:szCs w:val="24"/>
        </w:rPr>
        <w:t xml:space="preserve">Water is a necessary component of </w:t>
      </w:r>
      <w:r w:rsidR="00690126" w:rsidRPr="00A654DC">
        <w:rPr>
          <w:rFonts w:ascii="Arial" w:hAnsi="Arial" w:cs="Arial"/>
          <w:sz w:val="24"/>
          <w:szCs w:val="24"/>
        </w:rPr>
        <w:t>life and has</w:t>
      </w:r>
      <w:r w:rsidR="0032542C" w:rsidRPr="00A654DC">
        <w:rPr>
          <w:rFonts w:ascii="Arial" w:hAnsi="Arial" w:cs="Arial"/>
          <w:sz w:val="24"/>
          <w:szCs w:val="24"/>
        </w:rPr>
        <w:t xml:space="preserve"> a major effect </w:t>
      </w:r>
      <w:r w:rsidR="00690126" w:rsidRPr="00A654DC">
        <w:rPr>
          <w:rFonts w:ascii="Arial" w:hAnsi="Arial" w:cs="Arial"/>
          <w:sz w:val="24"/>
          <w:szCs w:val="24"/>
        </w:rPr>
        <w:t>on environmental and public</w:t>
      </w:r>
      <w:r w:rsidR="0032542C" w:rsidRPr="00A654DC">
        <w:rPr>
          <w:rFonts w:ascii="Arial" w:hAnsi="Arial" w:cs="Arial"/>
          <w:sz w:val="24"/>
          <w:szCs w:val="24"/>
        </w:rPr>
        <w:t xml:space="preserve"> wellbeing</w:t>
      </w:r>
      <w:r w:rsidR="0057367A" w:rsidRPr="00A654DC">
        <w:rPr>
          <w:rFonts w:ascii="Arial" w:hAnsi="Arial" w:cs="Arial"/>
          <w:sz w:val="24"/>
          <w:szCs w:val="24"/>
        </w:rPr>
        <w:t xml:space="preserve"> </w:t>
      </w:r>
      <w:r w:rsidR="0032542C" w:rsidRPr="00A654DC">
        <w:rPr>
          <w:rFonts w:ascii="Arial" w:hAnsi="Arial" w:cs="Arial"/>
          <w:sz w:val="24"/>
          <w:szCs w:val="24"/>
        </w:rPr>
        <w:t xml:space="preserve"> </w:t>
      </w:r>
      <w:r w:rsidR="00690126" w:rsidRPr="00A654DC">
        <w:rPr>
          <w:rFonts w:ascii="Arial" w:hAnsi="Arial" w:cs="Arial"/>
          <w:sz w:val="24"/>
          <w:szCs w:val="24"/>
        </w:rPr>
        <w:t xml:space="preserve"> </w:t>
      </w:r>
      <w:r w:rsidR="00371B59">
        <w:rPr>
          <w:rFonts w:ascii="Arial" w:hAnsi="Arial" w:cs="Arial"/>
          <w:sz w:val="24"/>
          <w:szCs w:val="24"/>
        </w:rPr>
        <w:t>in</w:t>
      </w:r>
      <w:r w:rsidR="00690126" w:rsidRPr="00A654DC">
        <w:rPr>
          <w:rFonts w:ascii="Arial" w:hAnsi="Arial" w:cs="Arial"/>
          <w:sz w:val="24"/>
          <w:szCs w:val="24"/>
        </w:rPr>
        <w:t xml:space="preserve"> addition to being the basis for the majority of our economic endeavors. According to the United States Public Health Service (USPHS),</w:t>
      </w:r>
      <w:r w:rsidR="00E54AA0" w:rsidRPr="00A654DC">
        <w:rPr>
          <w:rFonts w:ascii="Arial" w:hAnsi="Arial" w:cs="Arial"/>
          <w:sz w:val="24"/>
          <w:szCs w:val="24"/>
        </w:rPr>
        <w:t xml:space="preserve"> contaminated </w:t>
      </w:r>
      <w:r w:rsidR="00690126" w:rsidRPr="00A654DC">
        <w:rPr>
          <w:rFonts w:ascii="Arial" w:hAnsi="Arial" w:cs="Arial"/>
          <w:sz w:val="24"/>
          <w:szCs w:val="24"/>
        </w:rPr>
        <w:t>water is defined as having</w:t>
      </w:r>
      <w:r w:rsidR="00E54AA0" w:rsidRPr="00A654DC">
        <w:rPr>
          <w:rFonts w:ascii="Arial" w:hAnsi="Arial" w:cs="Arial"/>
          <w:sz w:val="24"/>
          <w:szCs w:val="24"/>
        </w:rPr>
        <w:t xml:space="preserve"> any kind of </w:t>
      </w:r>
      <w:r w:rsidR="008D415B" w:rsidRPr="00A654DC">
        <w:rPr>
          <w:rFonts w:ascii="Arial" w:hAnsi="Arial" w:cs="Arial"/>
          <w:sz w:val="24"/>
          <w:szCs w:val="24"/>
        </w:rPr>
        <w:t>external</w:t>
      </w:r>
      <w:r w:rsidR="00E54AA0" w:rsidRPr="00A654DC">
        <w:rPr>
          <w:rFonts w:ascii="Arial" w:hAnsi="Arial" w:cs="Arial"/>
          <w:sz w:val="24"/>
          <w:szCs w:val="24"/>
        </w:rPr>
        <w:t xml:space="preserve"> </w:t>
      </w:r>
      <w:r w:rsidR="00690126" w:rsidRPr="00A654DC">
        <w:rPr>
          <w:rFonts w:ascii="Arial" w:hAnsi="Arial" w:cs="Arial"/>
          <w:sz w:val="24"/>
          <w:szCs w:val="24"/>
        </w:rPr>
        <w:t>material,</w:t>
      </w:r>
      <w:r w:rsidR="000C6364" w:rsidRPr="00A654DC">
        <w:rPr>
          <w:rFonts w:ascii="Arial" w:hAnsi="Arial" w:cs="Arial"/>
          <w:sz w:val="24"/>
          <w:szCs w:val="24"/>
        </w:rPr>
        <w:t xml:space="preserve"> (natural and </w:t>
      </w:r>
      <w:r w:rsidR="00A90A31" w:rsidRPr="00A654DC">
        <w:rPr>
          <w:rFonts w:ascii="Arial" w:hAnsi="Arial" w:cs="Arial"/>
          <w:sz w:val="24"/>
          <w:szCs w:val="24"/>
        </w:rPr>
        <w:t>artific</w:t>
      </w:r>
      <w:r w:rsidR="000C6364" w:rsidRPr="00A654DC">
        <w:rPr>
          <w:rFonts w:ascii="Arial" w:hAnsi="Arial" w:cs="Arial"/>
          <w:sz w:val="24"/>
          <w:szCs w:val="24"/>
        </w:rPr>
        <w:t>ial)</w:t>
      </w:r>
      <w:r w:rsidR="00690126" w:rsidRPr="00A654DC">
        <w:rPr>
          <w:rFonts w:ascii="Arial" w:hAnsi="Arial" w:cs="Arial"/>
          <w:sz w:val="24"/>
          <w:szCs w:val="24"/>
        </w:rPr>
        <w:t xml:space="preserve"> radioactive, or biological)</w:t>
      </w:r>
      <w:r w:rsidR="000C6364" w:rsidRPr="00A654DC">
        <w:rPr>
          <w:rFonts w:ascii="Arial" w:hAnsi="Arial" w:cs="Arial"/>
          <w:sz w:val="24"/>
          <w:szCs w:val="24"/>
        </w:rPr>
        <w:t xml:space="preserve"> that has the tendency to </w:t>
      </w:r>
      <w:r w:rsidR="00690126" w:rsidRPr="00A654DC">
        <w:rPr>
          <w:rFonts w:ascii="Arial" w:hAnsi="Arial" w:cs="Arial"/>
          <w:sz w:val="24"/>
          <w:szCs w:val="24"/>
        </w:rPr>
        <w:t xml:space="preserve">lower the water's </w:t>
      </w:r>
      <w:r w:rsidR="00690126" w:rsidRPr="00371B59">
        <w:rPr>
          <w:rFonts w:ascii="Arial" w:hAnsi="Arial" w:cs="Arial"/>
          <w:sz w:val="24"/>
          <w:szCs w:val="24"/>
        </w:rPr>
        <w:t>quality to the point where it becomes</w:t>
      </w:r>
      <w:r w:rsidR="00910722" w:rsidRPr="00371B59">
        <w:rPr>
          <w:rFonts w:ascii="Arial" w:hAnsi="Arial" w:cs="Arial"/>
          <w:sz w:val="24"/>
          <w:szCs w:val="24"/>
        </w:rPr>
        <w:t xml:space="preserve"> </w:t>
      </w:r>
      <w:r w:rsidR="00690126" w:rsidRPr="00371B59">
        <w:rPr>
          <w:rFonts w:ascii="Arial" w:hAnsi="Arial" w:cs="Arial"/>
          <w:sz w:val="24"/>
          <w:szCs w:val="24"/>
        </w:rPr>
        <w:t>dangerous</w:t>
      </w:r>
      <w:r w:rsidR="00371B59">
        <w:rPr>
          <w:rFonts w:ascii="Arial" w:hAnsi="Arial" w:cs="Arial"/>
          <w:sz w:val="24"/>
          <w:szCs w:val="24"/>
        </w:rPr>
        <w:t xml:space="preserve">. </w:t>
      </w:r>
      <w:r w:rsidR="00371B59" w:rsidRPr="00371B59">
        <w:rPr>
          <w:rFonts w:ascii="Arial" w:hAnsi="Arial" w:cs="Arial"/>
          <w:sz w:val="24"/>
          <w:szCs w:val="24"/>
        </w:rPr>
        <w:t xml:space="preserve">About 25% of people on the entire globe do not have access to clean water. Furthermore, one-fourth of the world's population, or 1.92 billion people, live in countries with inadequate infrastructure for bringing water from aquifers to homesteads (Ochongo </w:t>
      </w:r>
      <w:r w:rsidR="00371B59" w:rsidRPr="002C1C1C">
        <w:rPr>
          <w:rFonts w:ascii="Arial" w:hAnsi="Arial" w:cs="Arial"/>
          <w:i/>
          <w:iCs/>
          <w:sz w:val="24"/>
          <w:szCs w:val="24"/>
        </w:rPr>
        <w:t xml:space="preserve">et al., </w:t>
      </w:r>
      <w:r w:rsidR="00371B59" w:rsidRPr="00371B59">
        <w:rPr>
          <w:rFonts w:ascii="Arial" w:hAnsi="Arial" w:cs="Arial"/>
          <w:sz w:val="24"/>
          <w:szCs w:val="24"/>
        </w:rPr>
        <w:t>2019).</w:t>
      </w:r>
    </w:p>
    <w:p w14:paraId="70C6EB35" w14:textId="7945EC80" w:rsidR="00690126" w:rsidRPr="00A654DC" w:rsidRDefault="00A90A31" w:rsidP="00371B59">
      <w:pPr>
        <w:spacing w:line="360" w:lineRule="auto"/>
        <w:jc w:val="both"/>
        <w:rPr>
          <w:rFonts w:ascii="Arial" w:hAnsi="Arial" w:cs="Arial"/>
          <w:sz w:val="24"/>
          <w:szCs w:val="24"/>
        </w:rPr>
      </w:pPr>
      <w:r w:rsidRPr="00371B59">
        <w:rPr>
          <w:rFonts w:ascii="Arial" w:hAnsi="Arial" w:cs="Arial"/>
          <w:sz w:val="24"/>
          <w:szCs w:val="24"/>
        </w:rPr>
        <w:t>Since they have elevated</w:t>
      </w:r>
      <w:r w:rsidR="00690126" w:rsidRPr="00371B59">
        <w:rPr>
          <w:rFonts w:ascii="Arial" w:hAnsi="Arial" w:cs="Arial"/>
          <w:sz w:val="24"/>
          <w:szCs w:val="24"/>
        </w:rPr>
        <w:t xml:space="preserve"> concentration of</w:t>
      </w:r>
      <w:r w:rsidRPr="00371B59">
        <w:rPr>
          <w:rFonts w:ascii="Arial" w:hAnsi="Arial" w:cs="Arial"/>
          <w:sz w:val="24"/>
          <w:szCs w:val="24"/>
        </w:rPr>
        <w:t xml:space="preserve"> poisoning</w:t>
      </w:r>
      <w:r w:rsidR="00371B59" w:rsidRPr="00371B59">
        <w:rPr>
          <w:rFonts w:ascii="Arial" w:hAnsi="Arial" w:cs="Arial"/>
          <w:sz w:val="24"/>
          <w:szCs w:val="24"/>
        </w:rPr>
        <w:t xml:space="preserve"> </w:t>
      </w:r>
      <w:r w:rsidR="00690126" w:rsidRPr="00371B59">
        <w:rPr>
          <w:rFonts w:ascii="Arial" w:hAnsi="Arial" w:cs="Arial"/>
          <w:sz w:val="24"/>
          <w:szCs w:val="24"/>
        </w:rPr>
        <w:t>and threat to both humans and animals, heavy</w:t>
      </w:r>
      <w:r w:rsidR="00690126" w:rsidRPr="00A654DC">
        <w:rPr>
          <w:rFonts w:ascii="Arial" w:hAnsi="Arial" w:cs="Arial"/>
          <w:sz w:val="24"/>
          <w:szCs w:val="24"/>
        </w:rPr>
        <w:t xml:space="preserve"> metals are the primary environmental contaminants (</w:t>
      </w:r>
      <w:r w:rsidR="0077188D">
        <w:rPr>
          <w:rFonts w:ascii="Arial" w:hAnsi="Arial" w:cs="Arial"/>
          <w:sz w:val="24"/>
          <w:szCs w:val="24"/>
        </w:rPr>
        <w:t>Nyaboke et al., 2017</w:t>
      </w:r>
      <w:r w:rsidR="00690126" w:rsidRPr="00A654DC">
        <w:rPr>
          <w:rFonts w:ascii="Arial" w:hAnsi="Arial" w:cs="Arial"/>
          <w:sz w:val="24"/>
          <w:szCs w:val="24"/>
        </w:rPr>
        <w:t xml:space="preserve">). Numerous pathways allow contaminants to enter the systems, including mining operations, residential wastewater, and runoff from agriculture. This increases the </w:t>
      </w:r>
      <w:r w:rsidR="0077188D">
        <w:rPr>
          <w:rFonts w:ascii="Arial" w:hAnsi="Arial" w:cs="Arial"/>
          <w:sz w:val="24"/>
          <w:szCs w:val="24"/>
        </w:rPr>
        <w:t>number</w:t>
      </w:r>
      <w:r w:rsidR="00690126" w:rsidRPr="00A654DC">
        <w:rPr>
          <w:rFonts w:ascii="Arial" w:hAnsi="Arial" w:cs="Arial"/>
          <w:sz w:val="24"/>
          <w:szCs w:val="24"/>
        </w:rPr>
        <w:t xml:space="preserve"> of</w:t>
      </w:r>
      <w:r w:rsidR="00DC26CE" w:rsidRPr="00A654DC">
        <w:rPr>
          <w:rFonts w:ascii="Arial" w:hAnsi="Arial" w:cs="Arial"/>
          <w:sz w:val="24"/>
          <w:szCs w:val="24"/>
        </w:rPr>
        <w:t xml:space="preserve"> species that are metallic</w:t>
      </w:r>
      <w:r w:rsidR="00833CC2" w:rsidRPr="00A654DC">
        <w:rPr>
          <w:rFonts w:ascii="Arial" w:hAnsi="Arial" w:cs="Arial"/>
          <w:sz w:val="24"/>
          <w:szCs w:val="24"/>
        </w:rPr>
        <w:t xml:space="preserve"> </w:t>
      </w:r>
      <w:r w:rsidR="00690126" w:rsidRPr="00A654DC">
        <w:rPr>
          <w:rFonts w:ascii="Arial" w:hAnsi="Arial" w:cs="Arial"/>
          <w:sz w:val="24"/>
          <w:szCs w:val="24"/>
        </w:rPr>
        <w:t xml:space="preserve">discharged into the ecosystem (Churong </w:t>
      </w:r>
      <w:r w:rsidR="00690126" w:rsidRPr="002C1C1C">
        <w:rPr>
          <w:rFonts w:ascii="Arial" w:hAnsi="Arial" w:cs="Arial"/>
          <w:iCs/>
          <w:sz w:val="24"/>
          <w:szCs w:val="24"/>
        </w:rPr>
        <w:t>et al.,</w:t>
      </w:r>
      <w:r w:rsidR="00690126" w:rsidRPr="00A654DC">
        <w:rPr>
          <w:rFonts w:ascii="Arial" w:hAnsi="Arial" w:cs="Arial"/>
          <w:sz w:val="24"/>
          <w:szCs w:val="24"/>
        </w:rPr>
        <w:t xml:space="preserve"> 2013).</w:t>
      </w:r>
    </w:p>
    <w:p w14:paraId="75427367" w14:textId="77777777" w:rsidR="004F2A3A" w:rsidRPr="00A654DC" w:rsidRDefault="004F2A3A" w:rsidP="00A4464E">
      <w:pPr>
        <w:spacing w:line="360" w:lineRule="auto"/>
        <w:rPr>
          <w:rFonts w:ascii="Arial" w:hAnsi="Arial" w:cs="Arial"/>
          <w:sz w:val="24"/>
          <w:szCs w:val="24"/>
        </w:rPr>
      </w:pPr>
    </w:p>
    <w:p w14:paraId="5CA41EC3" w14:textId="65E72443" w:rsidR="00A80F6F" w:rsidRPr="00A654DC" w:rsidRDefault="002D02BB" w:rsidP="00371B59">
      <w:pPr>
        <w:spacing w:line="360" w:lineRule="auto"/>
        <w:rPr>
          <w:rFonts w:ascii="Arial" w:hAnsi="Arial" w:cs="Arial"/>
          <w:sz w:val="24"/>
          <w:szCs w:val="24"/>
        </w:rPr>
      </w:pPr>
      <w:r w:rsidRPr="00A654DC">
        <w:rPr>
          <w:rFonts w:ascii="Arial" w:hAnsi="Arial" w:cs="Arial"/>
          <w:sz w:val="24"/>
          <w:szCs w:val="24"/>
        </w:rPr>
        <w:t xml:space="preserve"> Cadmium is regarded as a very hazardous metal with no recognized biological purpose</w:t>
      </w:r>
      <w:r w:rsidR="00413D7F" w:rsidRPr="00A654DC">
        <w:rPr>
          <w:rFonts w:ascii="Arial" w:hAnsi="Arial" w:cs="Arial"/>
          <w:sz w:val="24"/>
          <w:szCs w:val="24"/>
        </w:rPr>
        <w:t>,</w:t>
      </w:r>
      <w:r w:rsidR="00613F6C" w:rsidRPr="00A654DC">
        <w:rPr>
          <w:rFonts w:ascii="Arial" w:hAnsi="Arial" w:cs="Arial"/>
          <w:sz w:val="24"/>
          <w:szCs w:val="24"/>
        </w:rPr>
        <w:t xml:space="preserve"> </w:t>
      </w:r>
      <w:r w:rsidR="0032542C" w:rsidRPr="00A654DC">
        <w:rPr>
          <w:rFonts w:ascii="Arial" w:hAnsi="Arial" w:cs="Arial"/>
          <w:sz w:val="24"/>
          <w:szCs w:val="24"/>
        </w:rPr>
        <w:t>The most common method</w:t>
      </w:r>
      <w:r w:rsidR="00371B59">
        <w:rPr>
          <w:rFonts w:ascii="Arial" w:hAnsi="Arial" w:cs="Arial"/>
          <w:sz w:val="24"/>
          <w:szCs w:val="24"/>
        </w:rPr>
        <w:t xml:space="preserve"> of</w:t>
      </w:r>
      <w:r w:rsidR="00A06008" w:rsidRPr="00A654DC">
        <w:rPr>
          <w:rFonts w:ascii="Arial" w:hAnsi="Arial" w:cs="Arial"/>
          <w:sz w:val="24"/>
          <w:szCs w:val="24"/>
        </w:rPr>
        <w:t xml:space="preserve"> Cadmium exposure occurs in human is</w:t>
      </w:r>
      <w:r w:rsidR="00833CC2" w:rsidRPr="00A654DC">
        <w:rPr>
          <w:rFonts w:ascii="Arial" w:hAnsi="Arial" w:cs="Arial"/>
          <w:sz w:val="24"/>
          <w:szCs w:val="24"/>
        </w:rPr>
        <w:t xml:space="preserve"> through </w:t>
      </w:r>
      <w:r w:rsidR="00613F6C" w:rsidRPr="00A654DC">
        <w:rPr>
          <w:rFonts w:ascii="Arial" w:hAnsi="Arial" w:cs="Arial"/>
          <w:sz w:val="24"/>
          <w:szCs w:val="24"/>
        </w:rPr>
        <w:t xml:space="preserve">consuming a </w:t>
      </w:r>
      <w:r w:rsidR="00371B59">
        <w:rPr>
          <w:rFonts w:ascii="Arial" w:hAnsi="Arial" w:cs="Arial"/>
          <w:sz w:val="24"/>
          <w:szCs w:val="24"/>
        </w:rPr>
        <w:t>food</w:t>
      </w:r>
      <w:r w:rsidR="000B37F9">
        <w:rPr>
          <w:rFonts w:ascii="Arial" w:hAnsi="Arial" w:cs="Arial"/>
          <w:sz w:val="24"/>
          <w:szCs w:val="24"/>
        </w:rPr>
        <w:t xml:space="preserve"> or drinking water</w:t>
      </w:r>
      <w:r w:rsidR="00613F6C" w:rsidRPr="00A654DC">
        <w:rPr>
          <w:rFonts w:ascii="Arial" w:hAnsi="Arial" w:cs="Arial"/>
          <w:sz w:val="24"/>
          <w:szCs w:val="24"/>
        </w:rPr>
        <w:t xml:space="preserve"> that contains cadmium.</w:t>
      </w:r>
      <w:r w:rsidR="000B4A69">
        <w:rPr>
          <w:rFonts w:ascii="Arial" w:hAnsi="Arial" w:cs="Arial"/>
          <w:sz w:val="24"/>
          <w:szCs w:val="24"/>
        </w:rPr>
        <w:t xml:space="preserve"> </w:t>
      </w:r>
      <w:r w:rsidR="00A06008" w:rsidRPr="00A654DC">
        <w:rPr>
          <w:rFonts w:ascii="Arial" w:hAnsi="Arial" w:cs="Arial"/>
          <w:sz w:val="24"/>
          <w:szCs w:val="24"/>
        </w:rPr>
        <w:t xml:space="preserve">Another method that individuals can be exposed to cadmium is through cigarette smoking, </w:t>
      </w:r>
      <w:r w:rsidR="00613F6C" w:rsidRPr="00A654DC">
        <w:rPr>
          <w:rFonts w:ascii="Arial" w:hAnsi="Arial" w:cs="Arial"/>
          <w:sz w:val="24"/>
          <w:szCs w:val="24"/>
        </w:rPr>
        <w:t xml:space="preserve">burning garbage, and burning fossil fuels </w:t>
      </w:r>
      <w:r w:rsidR="00ED7B33" w:rsidRPr="00A654DC">
        <w:rPr>
          <w:rFonts w:ascii="Arial" w:hAnsi="Arial" w:cs="Arial"/>
          <w:sz w:val="24"/>
          <w:szCs w:val="24"/>
        </w:rPr>
        <w:t xml:space="preserve">(new bigging </w:t>
      </w:r>
      <w:r w:rsidR="00ED7B33" w:rsidRPr="00A654DC">
        <w:rPr>
          <w:rFonts w:ascii="Arial" w:hAnsi="Arial" w:cs="Arial"/>
          <w:i/>
          <w:iCs/>
          <w:sz w:val="24"/>
          <w:szCs w:val="24"/>
        </w:rPr>
        <w:t>et al</w:t>
      </w:r>
      <w:r w:rsidR="00ED7B33" w:rsidRPr="00A654DC">
        <w:rPr>
          <w:rFonts w:ascii="Arial" w:hAnsi="Arial" w:cs="Arial"/>
          <w:sz w:val="24"/>
          <w:szCs w:val="24"/>
        </w:rPr>
        <w:t>.</w:t>
      </w:r>
      <w:r w:rsidR="003A2655" w:rsidRPr="00A654DC">
        <w:rPr>
          <w:rFonts w:ascii="Arial" w:hAnsi="Arial" w:cs="Arial"/>
          <w:sz w:val="24"/>
          <w:szCs w:val="24"/>
        </w:rPr>
        <w:t>, 2015</w:t>
      </w:r>
      <w:r w:rsidR="00ED7B33" w:rsidRPr="00A654DC">
        <w:rPr>
          <w:rFonts w:ascii="Arial" w:hAnsi="Arial" w:cs="Arial"/>
          <w:sz w:val="24"/>
          <w:szCs w:val="24"/>
        </w:rPr>
        <w:t>).</w:t>
      </w:r>
      <w:r w:rsidR="000B4A69">
        <w:rPr>
          <w:rFonts w:ascii="Arial" w:hAnsi="Arial" w:cs="Arial"/>
          <w:sz w:val="24"/>
          <w:szCs w:val="24"/>
        </w:rPr>
        <w:t xml:space="preserve"> </w:t>
      </w:r>
      <w:r w:rsidR="00613F6C" w:rsidRPr="00A654DC">
        <w:rPr>
          <w:rFonts w:ascii="Arial" w:hAnsi="Arial" w:cs="Arial"/>
          <w:sz w:val="24"/>
          <w:szCs w:val="24"/>
        </w:rPr>
        <w:t>Excessive levels of cadmium</w:t>
      </w:r>
      <w:r w:rsidR="00A06008" w:rsidRPr="00A654DC">
        <w:rPr>
          <w:rFonts w:ascii="Arial" w:hAnsi="Arial" w:cs="Arial"/>
          <w:sz w:val="24"/>
          <w:szCs w:val="24"/>
        </w:rPr>
        <w:t xml:space="preserve"> within the human body might result in </w:t>
      </w:r>
      <w:r w:rsidR="00613F6C" w:rsidRPr="00A654DC">
        <w:rPr>
          <w:rFonts w:ascii="Arial" w:hAnsi="Arial" w:cs="Arial"/>
          <w:sz w:val="24"/>
          <w:szCs w:val="24"/>
        </w:rPr>
        <w:t xml:space="preserve">infertility, immune system damage, mental illnesses that cause abnormalities in the mind, and stomach pain </w:t>
      </w:r>
      <w:r w:rsidR="00ED7B33" w:rsidRPr="00A654DC">
        <w:rPr>
          <w:rFonts w:ascii="Arial" w:hAnsi="Arial" w:cs="Arial"/>
          <w:sz w:val="24"/>
          <w:szCs w:val="24"/>
        </w:rPr>
        <w:t xml:space="preserve">(Mohod and </w:t>
      </w:r>
      <w:r w:rsidR="003A2655" w:rsidRPr="00A654DC">
        <w:rPr>
          <w:rFonts w:ascii="Arial" w:hAnsi="Arial" w:cs="Arial"/>
          <w:sz w:val="24"/>
          <w:szCs w:val="24"/>
        </w:rPr>
        <w:t>D</w:t>
      </w:r>
      <w:r w:rsidR="00ED7B33" w:rsidRPr="00A654DC">
        <w:rPr>
          <w:rFonts w:ascii="Arial" w:hAnsi="Arial" w:cs="Arial"/>
          <w:sz w:val="24"/>
          <w:szCs w:val="24"/>
        </w:rPr>
        <w:t>hote</w:t>
      </w:r>
      <w:r w:rsidR="003A2655" w:rsidRPr="00A654DC">
        <w:rPr>
          <w:rFonts w:ascii="Arial" w:hAnsi="Arial" w:cs="Arial"/>
          <w:sz w:val="24"/>
          <w:szCs w:val="24"/>
        </w:rPr>
        <w:t>, 2013)</w:t>
      </w:r>
      <w:r w:rsidR="00613F6C" w:rsidRPr="00A654DC">
        <w:rPr>
          <w:rFonts w:ascii="Arial" w:hAnsi="Arial" w:cs="Arial"/>
          <w:sz w:val="24"/>
          <w:szCs w:val="24"/>
        </w:rPr>
        <w:t xml:space="preserve"> </w:t>
      </w:r>
      <w:r w:rsidR="00C37FBC" w:rsidRPr="00A654DC">
        <w:rPr>
          <w:rFonts w:ascii="Arial" w:hAnsi="Arial" w:cs="Arial"/>
          <w:sz w:val="24"/>
          <w:szCs w:val="24"/>
        </w:rPr>
        <w:t>The buildup of cadmium throughout the human body</w:t>
      </w:r>
      <w:r w:rsidRPr="00A654DC">
        <w:rPr>
          <w:rFonts w:ascii="Arial" w:hAnsi="Arial" w:cs="Arial"/>
          <w:sz w:val="24"/>
          <w:szCs w:val="24"/>
        </w:rPr>
        <w:t>, particularly in the kidneys, can result in kidney dysfunction, high blood pressure, liver disease, severe lung damage, and damage to the brain and nerves are just a few of the detrimental health impacts that can result from excessive cadmium exposure</w:t>
      </w:r>
      <w:r w:rsidR="003A2655" w:rsidRPr="00A654DC">
        <w:rPr>
          <w:rFonts w:ascii="Arial" w:hAnsi="Arial" w:cs="Arial"/>
          <w:sz w:val="24"/>
          <w:szCs w:val="24"/>
        </w:rPr>
        <w:t>,</w:t>
      </w:r>
      <w:r w:rsidRPr="00A654DC">
        <w:rPr>
          <w:rFonts w:ascii="Arial" w:hAnsi="Arial" w:cs="Arial"/>
          <w:sz w:val="24"/>
          <w:szCs w:val="24"/>
        </w:rPr>
        <w:t xml:space="preserve"> Alopecia</w:t>
      </w:r>
      <w:r w:rsidR="003A50D0" w:rsidRPr="00A654DC">
        <w:rPr>
          <w:rFonts w:ascii="Arial" w:hAnsi="Arial" w:cs="Arial"/>
          <w:sz w:val="24"/>
          <w:szCs w:val="24"/>
        </w:rPr>
        <w:t xml:space="preserve"> </w:t>
      </w:r>
      <w:r w:rsidRPr="00A654DC">
        <w:rPr>
          <w:rFonts w:ascii="Arial" w:hAnsi="Arial" w:cs="Arial"/>
          <w:sz w:val="24"/>
          <w:szCs w:val="24"/>
        </w:rPr>
        <w:t xml:space="preserve">anemia, emphysema, learning disabilities, headaches, development retardation, and arthritis are some of the symptoms (Sathish </w:t>
      </w:r>
      <w:r w:rsidRPr="00A654DC">
        <w:rPr>
          <w:rFonts w:ascii="Arial" w:hAnsi="Arial" w:cs="Arial"/>
          <w:i/>
          <w:iCs/>
          <w:sz w:val="24"/>
          <w:szCs w:val="24"/>
        </w:rPr>
        <w:t>et al</w:t>
      </w:r>
      <w:r w:rsidRPr="00A654DC">
        <w:rPr>
          <w:rFonts w:ascii="Arial" w:hAnsi="Arial" w:cs="Arial"/>
          <w:sz w:val="24"/>
          <w:szCs w:val="24"/>
        </w:rPr>
        <w:t>.</w:t>
      </w:r>
      <w:r w:rsidR="00B27F2E" w:rsidRPr="00A654DC">
        <w:rPr>
          <w:rFonts w:ascii="Arial" w:hAnsi="Arial" w:cs="Arial"/>
          <w:sz w:val="24"/>
          <w:szCs w:val="24"/>
        </w:rPr>
        <w:t>,</w:t>
      </w:r>
      <w:r w:rsidRPr="00A654DC">
        <w:rPr>
          <w:rFonts w:ascii="Arial" w:hAnsi="Arial" w:cs="Arial"/>
          <w:sz w:val="24"/>
          <w:szCs w:val="24"/>
        </w:rPr>
        <w:t xml:space="preserve"> 2014)</w:t>
      </w:r>
      <w:r w:rsidR="003A2655" w:rsidRPr="00A654DC">
        <w:rPr>
          <w:rFonts w:ascii="Arial" w:hAnsi="Arial" w:cs="Arial"/>
          <w:sz w:val="24"/>
          <w:szCs w:val="24"/>
        </w:rPr>
        <w:t>.</w:t>
      </w:r>
    </w:p>
    <w:p w14:paraId="019CA00C" w14:textId="70DF3559" w:rsidR="00682494" w:rsidRDefault="00A80F6F" w:rsidP="00682494">
      <w:pPr>
        <w:spacing w:line="360" w:lineRule="auto"/>
        <w:jc w:val="both"/>
        <w:rPr>
          <w:rFonts w:ascii="Arial" w:hAnsi="Arial" w:cs="Arial"/>
          <w:sz w:val="24"/>
          <w:szCs w:val="24"/>
        </w:rPr>
      </w:pPr>
      <w:r w:rsidRPr="00A654DC">
        <w:rPr>
          <w:rFonts w:ascii="Arial" w:hAnsi="Arial" w:cs="Arial"/>
          <w:sz w:val="24"/>
          <w:szCs w:val="24"/>
        </w:rPr>
        <w:t xml:space="preserve"> </w:t>
      </w:r>
      <w:r w:rsidR="003A2655" w:rsidRPr="00A654DC">
        <w:rPr>
          <w:rFonts w:ascii="Arial" w:hAnsi="Arial" w:cs="Arial"/>
          <w:sz w:val="24"/>
          <w:szCs w:val="24"/>
        </w:rPr>
        <w:t>Cadmium</w:t>
      </w:r>
      <w:r w:rsidRPr="00A654DC">
        <w:rPr>
          <w:rFonts w:ascii="Arial" w:hAnsi="Arial" w:cs="Arial"/>
          <w:sz w:val="24"/>
          <w:szCs w:val="24"/>
        </w:rPr>
        <w:t xml:space="preserve"> has lately</w:t>
      </w:r>
      <w:r w:rsidR="00731F33" w:rsidRPr="00A654DC">
        <w:rPr>
          <w:rFonts w:ascii="Arial" w:hAnsi="Arial" w:cs="Arial"/>
          <w:sz w:val="24"/>
          <w:szCs w:val="24"/>
        </w:rPr>
        <w:t xml:space="preserve"> surpassed lead and mercury as the most hazardous</w:t>
      </w:r>
      <w:r w:rsidR="00592A31" w:rsidRPr="00A654DC">
        <w:rPr>
          <w:rFonts w:ascii="Arial" w:hAnsi="Arial" w:cs="Arial"/>
          <w:sz w:val="24"/>
          <w:szCs w:val="24"/>
        </w:rPr>
        <w:t xml:space="preserve"> heavy metal that causes </w:t>
      </w:r>
      <w:r w:rsidR="00D17D2A" w:rsidRPr="00A654DC">
        <w:rPr>
          <w:rFonts w:ascii="Arial" w:hAnsi="Arial" w:cs="Arial"/>
          <w:sz w:val="24"/>
          <w:szCs w:val="24"/>
        </w:rPr>
        <w:t xml:space="preserve">harm </w:t>
      </w:r>
      <w:r w:rsidR="00731F33" w:rsidRPr="00A654DC">
        <w:rPr>
          <w:rFonts w:ascii="Arial" w:hAnsi="Arial" w:cs="Arial"/>
          <w:sz w:val="24"/>
          <w:szCs w:val="24"/>
        </w:rPr>
        <w:t>to</w:t>
      </w:r>
      <w:r w:rsidR="00976B3E" w:rsidRPr="00A654DC">
        <w:rPr>
          <w:rFonts w:ascii="Arial" w:hAnsi="Arial" w:cs="Arial"/>
          <w:sz w:val="24"/>
          <w:szCs w:val="24"/>
        </w:rPr>
        <w:t xml:space="preserve"> the health of people </w:t>
      </w:r>
      <w:r w:rsidR="00731F33" w:rsidRPr="00A654DC">
        <w:rPr>
          <w:rFonts w:ascii="Arial" w:hAnsi="Arial" w:cs="Arial"/>
          <w:sz w:val="24"/>
          <w:szCs w:val="24"/>
        </w:rPr>
        <w:t>and the</w:t>
      </w:r>
      <w:r w:rsidR="00976B3E" w:rsidRPr="00A654DC">
        <w:rPr>
          <w:rFonts w:ascii="Arial" w:hAnsi="Arial" w:cs="Arial"/>
          <w:sz w:val="24"/>
          <w:szCs w:val="24"/>
        </w:rPr>
        <w:t xml:space="preserve"> surroundings because of </w:t>
      </w:r>
      <w:r w:rsidRPr="00A654DC">
        <w:rPr>
          <w:rFonts w:ascii="Arial" w:hAnsi="Arial" w:cs="Arial"/>
          <w:sz w:val="24"/>
          <w:szCs w:val="24"/>
        </w:rPr>
        <w:t>its acute toxicity (</w:t>
      </w:r>
      <w:r w:rsidR="003A2655" w:rsidRPr="00A654DC">
        <w:rPr>
          <w:rFonts w:ascii="Arial" w:hAnsi="Arial" w:cs="Arial"/>
          <w:sz w:val="24"/>
          <w:szCs w:val="24"/>
        </w:rPr>
        <w:t>kumar</w:t>
      </w:r>
      <w:r w:rsidRPr="00A654DC">
        <w:rPr>
          <w:rFonts w:ascii="Arial" w:hAnsi="Arial" w:cs="Arial"/>
          <w:i/>
          <w:iCs/>
          <w:sz w:val="24"/>
          <w:szCs w:val="24"/>
        </w:rPr>
        <w:t xml:space="preserve"> et al.,</w:t>
      </w:r>
      <w:r w:rsidRPr="00A654DC">
        <w:rPr>
          <w:rFonts w:ascii="Arial" w:hAnsi="Arial" w:cs="Arial"/>
          <w:sz w:val="24"/>
          <w:szCs w:val="24"/>
        </w:rPr>
        <w:t xml:space="preserve"> 2014)</w:t>
      </w:r>
      <w:r w:rsidR="000B37F9">
        <w:rPr>
          <w:rFonts w:ascii="Arial" w:hAnsi="Arial" w:cs="Arial"/>
          <w:sz w:val="24"/>
          <w:szCs w:val="24"/>
        </w:rPr>
        <w:t>.</w:t>
      </w:r>
      <w:r w:rsidRPr="00A654DC">
        <w:rPr>
          <w:rFonts w:ascii="Arial" w:hAnsi="Arial" w:cs="Arial"/>
          <w:sz w:val="24"/>
          <w:szCs w:val="24"/>
        </w:rPr>
        <w:t xml:space="preserve"> </w:t>
      </w:r>
      <w:r w:rsidR="00D3442C" w:rsidRPr="00A654DC">
        <w:rPr>
          <w:rFonts w:ascii="Arial" w:hAnsi="Arial" w:cs="Arial"/>
          <w:sz w:val="24"/>
          <w:szCs w:val="24"/>
        </w:rPr>
        <w:t xml:space="preserve">Dust from mulberry wood treated with HCI acid </w:t>
      </w:r>
      <w:r w:rsidRPr="00A654DC">
        <w:rPr>
          <w:rFonts w:ascii="Arial" w:hAnsi="Arial" w:cs="Arial"/>
          <w:sz w:val="24"/>
          <w:szCs w:val="24"/>
        </w:rPr>
        <w:t xml:space="preserve">has been used to study the biosorption of cadmium on aqueous solution (Shah </w:t>
      </w:r>
      <w:r w:rsidRPr="00A654DC">
        <w:rPr>
          <w:rFonts w:ascii="Arial" w:hAnsi="Arial" w:cs="Arial"/>
          <w:i/>
          <w:iCs/>
          <w:sz w:val="24"/>
          <w:szCs w:val="24"/>
        </w:rPr>
        <w:t>et al.,</w:t>
      </w:r>
      <w:r w:rsidRPr="00A654DC">
        <w:rPr>
          <w:rFonts w:ascii="Arial" w:hAnsi="Arial" w:cs="Arial"/>
          <w:sz w:val="24"/>
          <w:szCs w:val="24"/>
        </w:rPr>
        <w:t xml:space="preserve"> 2011). Exposure to heavy metals over recommended levels in humans can cause kidney damage, reported in Kenya (Nyaboke </w:t>
      </w:r>
      <w:r w:rsidRPr="00A654DC">
        <w:rPr>
          <w:rFonts w:ascii="Arial" w:hAnsi="Arial" w:cs="Arial"/>
          <w:i/>
          <w:sz w:val="24"/>
          <w:szCs w:val="24"/>
        </w:rPr>
        <w:t>et al.,</w:t>
      </w:r>
      <w:r w:rsidRPr="00A654DC">
        <w:rPr>
          <w:rFonts w:ascii="Arial" w:hAnsi="Arial" w:cs="Arial"/>
          <w:sz w:val="24"/>
          <w:szCs w:val="24"/>
        </w:rPr>
        <w:t xml:space="preserve"> 2017).</w:t>
      </w:r>
      <w:r w:rsidR="00682494" w:rsidRPr="00682494">
        <w:rPr>
          <w:rFonts w:ascii="Arial" w:hAnsi="Arial" w:cs="Arial"/>
          <w:sz w:val="24"/>
          <w:szCs w:val="24"/>
        </w:rPr>
        <w:t xml:space="preserve"> </w:t>
      </w:r>
      <w:r w:rsidR="00682494" w:rsidRPr="00DD4F06">
        <w:rPr>
          <w:rFonts w:ascii="Arial" w:hAnsi="Arial" w:cs="Arial"/>
          <w:sz w:val="24"/>
          <w:szCs w:val="24"/>
        </w:rPr>
        <w:t xml:space="preserve">Depending on the species, dosage, and duration of exposure, elevated levels and accumulation of heavy metals can have very detrimental effects; they have been shown to be deleterious and cancerous. </w:t>
      </w:r>
      <w:r w:rsidR="00682494" w:rsidRPr="002C1C1C">
        <w:rPr>
          <w:rFonts w:ascii="Arial" w:hAnsi="Arial" w:cs="Arial"/>
          <w:color w:val="000000" w:themeColor="text1"/>
          <w:sz w:val="24"/>
          <w:szCs w:val="24"/>
        </w:rPr>
        <w:t>(</w:t>
      </w:r>
      <w:hyperlink r:id="rId11" w:history="1">
        <w:r w:rsidR="00682494" w:rsidRPr="002C1C1C">
          <w:rPr>
            <w:rFonts w:ascii="Arial" w:hAnsi="Arial" w:cs="Arial"/>
            <w:color w:val="000000" w:themeColor="text1"/>
            <w:sz w:val="24"/>
            <w:szCs w:val="24"/>
            <w:u w:val="single"/>
            <w:bdr w:val="none" w:sz="0" w:space="0" w:color="auto" w:frame="1"/>
          </w:rPr>
          <w:t>Aendo </w:t>
        </w:r>
        <w:r w:rsidR="00682494" w:rsidRPr="002C1C1C">
          <w:rPr>
            <w:rFonts w:ascii="Arial" w:hAnsi="Arial" w:cs="Arial"/>
            <w:i/>
            <w:iCs/>
            <w:color w:val="000000" w:themeColor="text1"/>
            <w:sz w:val="24"/>
            <w:szCs w:val="24"/>
            <w:bdr w:val="none" w:sz="0" w:space="0" w:color="auto" w:frame="1"/>
          </w:rPr>
          <w:t>et al.,</w:t>
        </w:r>
        <w:r w:rsidR="00682494" w:rsidRPr="002C1C1C">
          <w:rPr>
            <w:rFonts w:ascii="Arial" w:hAnsi="Arial" w:cs="Arial"/>
            <w:color w:val="000000" w:themeColor="text1"/>
            <w:sz w:val="24"/>
            <w:szCs w:val="24"/>
            <w:u w:val="single"/>
            <w:bdr w:val="none" w:sz="0" w:space="0" w:color="auto" w:frame="1"/>
          </w:rPr>
          <w:t> 2022</w:t>
        </w:r>
      </w:hyperlink>
      <w:r w:rsidR="00682494">
        <w:rPr>
          <w:rFonts w:ascii="Arial" w:hAnsi="Arial" w:cs="Arial"/>
          <w:sz w:val="24"/>
          <w:szCs w:val="24"/>
        </w:rPr>
        <w:t>)</w:t>
      </w:r>
      <w:r w:rsidR="00682494" w:rsidRPr="00DD4F06">
        <w:rPr>
          <w:rFonts w:ascii="Arial" w:hAnsi="Arial" w:cs="Arial"/>
          <w:sz w:val="24"/>
          <w:szCs w:val="24"/>
        </w:rPr>
        <w:t xml:space="preserve">. Exposure to </w:t>
      </w:r>
      <w:r w:rsidR="00682494" w:rsidRPr="00DD4F06">
        <w:rPr>
          <w:rFonts w:ascii="Arial" w:hAnsi="Arial" w:cs="Arial"/>
          <w:sz w:val="24"/>
          <w:szCs w:val="24"/>
        </w:rPr>
        <w:lastRenderedPageBreak/>
        <w:t xml:space="preserve">cadmium from contaminated wastewater that is released into water bodies can damage aquatic ecosystems and could enter the food chain, endangering human health, </w:t>
      </w:r>
      <w:r w:rsidR="00682494">
        <w:rPr>
          <w:rFonts w:ascii="Arial" w:hAnsi="Arial" w:cs="Arial"/>
          <w:sz w:val="24"/>
          <w:szCs w:val="24"/>
        </w:rPr>
        <w:t>(</w:t>
      </w:r>
      <w:r w:rsidR="00682494" w:rsidRPr="00DD4F06">
        <w:rPr>
          <w:rFonts w:ascii="Arial" w:hAnsi="Arial" w:cs="Arial"/>
          <w:sz w:val="24"/>
          <w:szCs w:val="24"/>
        </w:rPr>
        <w:t>Khan et al</w:t>
      </w:r>
      <w:r w:rsidR="00682494">
        <w:rPr>
          <w:rFonts w:ascii="Arial" w:hAnsi="Arial" w:cs="Arial"/>
          <w:sz w:val="24"/>
          <w:szCs w:val="24"/>
        </w:rPr>
        <w:t>.,</w:t>
      </w:r>
      <w:r w:rsidR="00682494" w:rsidRPr="00DD4F06">
        <w:rPr>
          <w:rFonts w:ascii="Arial" w:hAnsi="Arial" w:cs="Arial"/>
          <w:sz w:val="24"/>
          <w:szCs w:val="24"/>
        </w:rPr>
        <w:t xml:space="preserve"> </w:t>
      </w:r>
      <w:r w:rsidR="00682494">
        <w:rPr>
          <w:rFonts w:ascii="Arial" w:hAnsi="Arial" w:cs="Arial"/>
          <w:sz w:val="24"/>
          <w:szCs w:val="24"/>
        </w:rPr>
        <w:t>2017)</w:t>
      </w:r>
    </w:p>
    <w:p w14:paraId="1C4760CF" w14:textId="70B49AD0" w:rsidR="006468D7" w:rsidRPr="00A654DC" w:rsidRDefault="006468D7" w:rsidP="00A654DC">
      <w:pPr>
        <w:spacing w:line="360" w:lineRule="auto"/>
        <w:jc w:val="both"/>
        <w:rPr>
          <w:rFonts w:ascii="Arial" w:hAnsi="Arial" w:cs="Arial"/>
          <w:sz w:val="24"/>
          <w:szCs w:val="24"/>
        </w:rPr>
      </w:pPr>
    </w:p>
    <w:p w14:paraId="7991516A" w14:textId="77777777" w:rsidR="004F2A3A" w:rsidRPr="00A654DC" w:rsidRDefault="00B27F2E" w:rsidP="00A654DC">
      <w:pPr>
        <w:spacing w:line="360" w:lineRule="auto"/>
        <w:jc w:val="both"/>
        <w:rPr>
          <w:rFonts w:ascii="Arial" w:hAnsi="Arial" w:cs="Arial"/>
          <w:sz w:val="24"/>
          <w:szCs w:val="24"/>
        </w:rPr>
      </w:pPr>
      <w:r w:rsidRPr="00A654DC">
        <w:rPr>
          <w:rFonts w:ascii="Arial" w:hAnsi="Arial" w:cs="Arial"/>
          <w:sz w:val="24"/>
          <w:szCs w:val="24"/>
        </w:rPr>
        <w:t xml:space="preserve"> </w:t>
      </w:r>
    </w:p>
    <w:p w14:paraId="39FA3C31" w14:textId="6C823729" w:rsidR="00223D73" w:rsidRDefault="00B27F2E" w:rsidP="00223D73">
      <w:pPr>
        <w:spacing w:line="360" w:lineRule="auto"/>
        <w:jc w:val="both"/>
        <w:rPr>
          <w:rFonts w:ascii="Arial" w:hAnsi="Arial" w:cs="Arial"/>
          <w:sz w:val="24"/>
          <w:szCs w:val="24"/>
        </w:rPr>
      </w:pPr>
      <w:r w:rsidRPr="00A654DC">
        <w:rPr>
          <w:rFonts w:ascii="Arial" w:hAnsi="Arial" w:cs="Arial"/>
          <w:sz w:val="24"/>
          <w:szCs w:val="24"/>
        </w:rPr>
        <w:t>Heavy metal ions</w:t>
      </w:r>
      <w:r w:rsidR="00976B3E" w:rsidRPr="00A654DC">
        <w:rPr>
          <w:rFonts w:ascii="Arial" w:hAnsi="Arial" w:cs="Arial"/>
          <w:sz w:val="24"/>
          <w:szCs w:val="24"/>
        </w:rPr>
        <w:t xml:space="preserve"> may be</w:t>
      </w:r>
      <w:r w:rsidRPr="00A654DC">
        <w:rPr>
          <w:rFonts w:ascii="Arial" w:hAnsi="Arial" w:cs="Arial"/>
          <w:sz w:val="24"/>
          <w:szCs w:val="24"/>
        </w:rPr>
        <w:t xml:space="preserve"> removed from </w:t>
      </w:r>
      <w:r w:rsidR="00F81AF3" w:rsidRPr="00A654DC">
        <w:rPr>
          <w:rFonts w:ascii="Arial" w:hAnsi="Arial" w:cs="Arial"/>
          <w:sz w:val="24"/>
          <w:szCs w:val="24"/>
        </w:rPr>
        <w:t>solutions in water u</w:t>
      </w:r>
      <w:r w:rsidRPr="00A654DC">
        <w:rPr>
          <w:rFonts w:ascii="Arial" w:hAnsi="Arial" w:cs="Arial"/>
          <w:sz w:val="24"/>
          <w:szCs w:val="24"/>
        </w:rPr>
        <w:t xml:space="preserve">sing </w:t>
      </w:r>
      <w:r w:rsidR="00F81AF3" w:rsidRPr="00A654DC">
        <w:rPr>
          <w:rFonts w:ascii="Arial" w:hAnsi="Arial" w:cs="Arial"/>
          <w:sz w:val="24"/>
          <w:szCs w:val="24"/>
        </w:rPr>
        <w:t>several methods</w:t>
      </w:r>
      <w:r w:rsidR="004F2A3A" w:rsidRPr="00A654DC">
        <w:rPr>
          <w:rFonts w:ascii="Arial" w:hAnsi="Arial" w:cs="Arial"/>
          <w:sz w:val="24"/>
          <w:szCs w:val="24"/>
        </w:rPr>
        <w:t xml:space="preserve"> related to </w:t>
      </w:r>
      <w:r w:rsidR="006A5588" w:rsidRPr="00A654DC">
        <w:rPr>
          <w:rFonts w:ascii="Arial" w:hAnsi="Arial" w:cs="Arial"/>
          <w:sz w:val="24"/>
          <w:szCs w:val="24"/>
        </w:rPr>
        <w:t xml:space="preserve">chemical, biological, and physical processes (Kumar </w:t>
      </w:r>
      <w:r w:rsidR="006A5588" w:rsidRPr="00A654DC">
        <w:rPr>
          <w:rFonts w:ascii="Arial" w:hAnsi="Arial" w:cs="Arial"/>
          <w:i/>
          <w:iCs/>
          <w:sz w:val="24"/>
          <w:szCs w:val="24"/>
        </w:rPr>
        <w:t>et al.,</w:t>
      </w:r>
      <w:r w:rsidR="006A5588" w:rsidRPr="00A654DC">
        <w:rPr>
          <w:rFonts w:ascii="Arial" w:hAnsi="Arial" w:cs="Arial"/>
          <w:sz w:val="24"/>
          <w:szCs w:val="24"/>
        </w:rPr>
        <w:t xml:space="preserve"> 2014).</w:t>
      </w:r>
      <w:r w:rsidR="005911E3">
        <w:rPr>
          <w:rFonts w:ascii="Arial" w:hAnsi="Arial" w:cs="Arial"/>
          <w:sz w:val="24"/>
          <w:szCs w:val="24"/>
        </w:rPr>
        <w:t xml:space="preserve"> </w:t>
      </w:r>
      <w:r w:rsidR="00683C37">
        <w:rPr>
          <w:rFonts w:ascii="Arial" w:hAnsi="Arial" w:cs="Arial"/>
          <w:sz w:val="24"/>
          <w:szCs w:val="24"/>
        </w:rPr>
        <w:t xml:space="preserve">Several methods </w:t>
      </w:r>
      <w:r w:rsidR="00474AA2">
        <w:rPr>
          <w:rFonts w:ascii="Arial" w:hAnsi="Arial" w:cs="Arial"/>
          <w:sz w:val="24"/>
          <w:szCs w:val="24"/>
        </w:rPr>
        <w:t xml:space="preserve">for treatment of </w:t>
      </w:r>
      <w:r w:rsidR="00474AA2" w:rsidRPr="00D17344">
        <w:rPr>
          <w:rFonts w:ascii="Arial" w:hAnsi="Arial" w:cs="Arial"/>
          <w:sz w:val="24"/>
          <w:szCs w:val="24"/>
        </w:rPr>
        <w:t>water</w:t>
      </w:r>
      <w:r w:rsidR="00683C37" w:rsidRPr="00D17344">
        <w:rPr>
          <w:rFonts w:ascii="Arial" w:hAnsi="Arial" w:cs="Arial"/>
          <w:sz w:val="24"/>
          <w:szCs w:val="24"/>
        </w:rPr>
        <w:t xml:space="preserve"> for instance </w:t>
      </w:r>
      <w:r w:rsidR="006A5588" w:rsidRPr="00D17344">
        <w:rPr>
          <w:rFonts w:ascii="Arial" w:hAnsi="Arial" w:cs="Arial"/>
          <w:sz w:val="24"/>
          <w:szCs w:val="24"/>
        </w:rPr>
        <w:t>ion exchange, adsorption</w:t>
      </w:r>
      <w:r w:rsidR="00474AA2" w:rsidRPr="00D17344">
        <w:rPr>
          <w:rFonts w:ascii="Arial" w:hAnsi="Arial" w:cs="Arial"/>
          <w:sz w:val="24"/>
          <w:szCs w:val="24"/>
        </w:rPr>
        <w:t xml:space="preserve">, </w:t>
      </w:r>
      <w:r w:rsidR="00CB3E03" w:rsidRPr="00D17344">
        <w:rPr>
          <w:rFonts w:ascii="Arial" w:hAnsi="Arial" w:cs="Arial"/>
          <w:sz w:val="24"/>
          <w:szCs w:val="24"/>
        </w:rPr>
        <w:t>filtration, solvent extraction,</w:t>
      </w:r>
      <w:r w:rsidR="00474AA2" w:rsidRPr="00D17344">
        <w:rPr>
          <w:rFonts w:ascii="Arial" w:hAnsi="Arial" w:cs="Arial"/>
          <w:sz w:val="24"/>
          <w:szCs w:val="24"/>
        </w:rPr>
        <w:t xml:space="preserve"> </w:t>
      </w:r>
      <w:r w:rsidR="00CB3E03" w:rsidRPr="00D17344">
        <w:rPr>
          <w:rFonts w:ascii="Arial" w:hAnsi="Arial" w:cs="Arial"/>
          <w:sz w:val="24"/>
          <w:szCs w:val="24"/>
        </w:rPr>
        <w:t>coagulation</w:t>
      </w:r>
      <w:r w:rsidR="00474AA2" w:rsidRPr="00D17344">
        <w:rPr>
          <w:rFonts w:ascii="Arial" w:hAnsi="Arial" w:cs="Arial"/>
          <w:sz w:val="24"/>
          <w:szCs w:val="24"/>
        </w:rPr>
        <w:t>,</w:t>
      </w:r>
      <w:r w:rsidR="00D17344" w:rsidRPr="00D17344">
        <w:rPr>
          <w:rFonts w:ascii="Arial" w:hAnsi="Arial" w:cs="Arial"/>
          <w:sz w:val="24"/>
          <w:szCs w:val="24"/>
        </w:rPr>
        <w:t xml:space="preserve"> </w:t>
      </w:r>
      <w:r w:rsidR="00CB3E03" w:rsidRPr="00D17344">
        <w:rPr>
          <w:rFonts w:ascii="Arial" w:hAnsi="Arial" w:cs="Arial"/>
          <w:sz w:val="24"/>
          <w:szCs w:val="24"/>
        </w:rPr>
        <w:t xml:space="preserve">and chemical precipitation </w:t>
      </w:r>
      <w:r w:rsidR="00474AA2" w:rsidRPr="00D17344">
        <w:rPr>
          <w:rFonts w:ascii="Arial" w:hAnsi="Arial" w:cs="Arial"/>
          <w:sz w:val="24"/>
          <w:szCs w:val="24"/>
        </w:rPr>
        <w:t>have been used</w:t>
      </w:r>
      <w:r w:rsidR="00223D73">
        <w:rPr>
          <w:rFonts w:ascii="Arial" w:hAnsi="Arial" w:cs="Arial"/>
          <w:sz w:val="24"/>
          <w:szCs w:val="24"/>
        </w:rPr>
        <w:t xml:space="preserve"> (Archibong et al., 2024).</w:t>
      </w:r>
      <w:r w:rsidR="00D17344">
        <w:rPr>
          <w:rFonts w:ascii="Arial" w:hAnsi="Arial" w:cs="Arial"/>
          <w:sz w:val="24"/>
          <w:szCs w:val="24"/>
        </w:rPr>
        <w:t xml:space="preserve"> </w:t>
      </w:r>
      <w:r w:rsidR="00A80F6F" w:rsidRPr="00D17344">
        <w:rPr>
          <w:rFonts w:ascii="Arial" w:hAnsi="Arial" w:cs="Arial"/>
          <w:sz w:val="24"/>
          <w:szCs w:val="24"/>
        </w:rPr>
        <w:t xml:space="preserve">The high cost of </w:t>
      </w:r>
      <w:r w:rsidR="00D17344">
        <w:rPr>
          <w:rFonts w:ascii="Arial" w:hAnsi="Arial" w:cs="Arial"/>
          <w:sz w:val="24"/>
          <w:szCs w:val="24"/>
        </w:rPr>
        <w:t xml:space="preserve">the </w:t>
      </w:r>
      <w:r w:rsidR="00A80F6F" w:rsidRPr="00D17344">
        <w:rPr>
          <w:rFonts w:ascii="Arial" w:hAnsi="Arial" w:cs="Arial"/>
          <w:sz w:val="24"/>
          <w:szCs w:val="24"/>
        </w:rPr>
        <w:t xml:space="preserve">conventional physicochemical methods has prompted </w:t>
      </w:r>
      <w:r w:rsidR="00A277BA" w:rsidRPr="00D17344">
        <w:rPr>
          <w:rFonts w:ascii="Arial" w:hAnsi="Arial" w:cs="Arial"/>
          <w:sz w:val="24"/>
          <w:szCs w:val="24"/>
        </w:rPr>
        <w:t>increasing interest in conducting research on employing low-cost alternative</w:t>
      </w:r>
      <w:r w:rsidR="004F2A3A" w:rsidRPr="00D17344">
        <w:rPr>
          <w:rFonts w:ascii="Arial" w:hAnsi="Arial" w:cs="Arial"/>
          <w:sz w:val="24"/>
          <w:szCs w:val="24"/>
        </w:rPr>
        <w:t xml:space="preserve"> </w:t>
      </w:r>
      <w:r w:rsidR="00D17344">
        <w:rPr>
          <w:rFonts w:ascii="Arial" w:hAnsi="Arial" w:cs="Arial"/>
          <w:sz w:val="24"/>
          <w:szCs w:val="24"/>
        </w:rPr>
        <w:t>mechanism</w:t>
      </w:r>
      <w:r w:rsidR="004F2A3A" w:rsidRPr="00D17344">
        <w:rPr>
          <w:rFonts w:ascii="Arial" w:hAnsi="Arial" w:cs="Arial"/>
          <w:sz w:val="24"/>
          <w:szCs w:val="24"/>
        </w:rPr>
        <w:t xml:space="preserve"> and o</w:t>
      </w:r>
      <w:r w:rsidR="00A80F6F" w:rsidRPr="00D17344">
        <w:rPr>
          <w:rFonts w:ascii="Arial" w:hAnsi="Arial" w:cs="Arial"/>
          <w:sz w:val="24"/>
          <w:szCs w:val="24"/>
        </w:rPr>
        <w:t>ne of the methods is adsorption</w:t>
      </w:r>
      <w:r w:rsidR="00D17344">
        <w:rPr>
          <w:rFonts w:ascii="Arial" w:hAnsi="Arial" w:cs="Arial"/>
          <w:sz w:val="24"/>
          <w:szCs w:val="24"/>
        </w:rPr>
        <w:t xml:space="preserve"> which</w:t>
      </w:r>
      <w:r w:rsidR="00A80F6F" w:rsidRPr="00D17344">
        <w:rPr>
          <w:rFonts w:ascii="Arial" w:hAnsi="Arial" w:cs="Arial"/>
          <w:sz w:val="24"/>
          <w:szCs w:val="24"/>
        </w:rPr>
        <w:t xml:space="preserve"> has been found to be economically viable</w:t>
      </w:r>
      <w:r w:rsidR="00496E2D" w:rsidRPr="00D17344">
        <w:rPr>
          <w:rFonts w:ascii="Arial" w:hAnsi="Arial" w:cs="Arial"/>
          <w:sz w:val="24"/>
          <w:szCs w:val="24"/>
        </w:rPr>
        <w:t>,</w:t>
      </w:r>
      <w:r w:rsidR="00D17344">
        <w:rPr>
          <w:rFonts w:ascii="Arial" w:hAnsi="Arial" w:cs="Arial"/>
          <w:sz w:val="24"/>
          <w:szCs w:val="24"/>
        </w:rPr>
        <w:t xml:space="preserve"> </w:t>
      </w:r>
      <w:r w:rsidR="00A80F6F" w:rsidRPr="00D17344">
        <w:rPr>
          <w:rFonts w:ascii="Arial" w:hAnsi="Arial" w:cs="Arial"/>
          <w:sz w:val="24"/>
          <w:szCs w:val="24"/>
        </w:rPr>
        <w:t xml:space="preserve">convenient, easy operation, simple in design, ecofriendly in nature and has excellent performance </w:t>
      </w:r>
      <w:r w:rsidR="00D17344" w:rsidRPr="00D17344">
        <w:rPr>
          <w:rFonts w:ascii="Arial" w:hAnsi="Arial" w:cs="Arial"/>
          <w:sz w:val="24"/>
          <w:szCs w:val="24"/>
        </w:rPr>
        <w:t>(Ndung’u et al</w:t>
      </w:r>
      <w:r w:rsidR="00D17344">
        <w:rPr>
          <w:rFonts w:ascii="Arial" w:hAnsi="Arial" w:cs="Arial"/>
          <w:sz w:val="24"/>
          <w:szCs w:val="24"/>
        </w:rPr>
        <w:t>.,</w:t>
      </w:r>
      <w:r w:rsidR="00D17344" w:rsidRPr="00D17344">
        <w:rPr>
          <w:rFonts w:ascii="Arial" w:hAnsi="Arial" w:cs="Arial"/>
          <w:sz w:val="24"/>
          <w:szCs w:val="24"/>
        </w:rPr>
        <w:t>20</w:t>
      </w:r>
      <w:r w:rsidR="00D17344">
        <w:rPr>
          <w:rFonts w:ascii="Arial" w:hAnsi="Arial" w:cs="Arial"/>
          <w:sz w:val="24"/>
          <w:szCs w:val="24"/>
        </w:rPr>
        <w:t>20</w:t>
      </w:r>
      <w:r w:rsidR="00A80F6F" w:rsidRPr="00D17344">
        <w:rPr>
          <w:rFonts w:ascii="Arial" w:hAnsi="Arial" w:cs="Arial"/>
          <w:sz w:val="24"/>
          <w:szCs w:val="24"/>
        </w:rPr>
        <w:t>).</w:t>
      </w:r>
      <w:r w:rsidR="00A80F6F" w:rsidRPr="00A654DC">
        <w:rPr>
          <w:rFonts w:ascii="Arial" w:hAnsi="Arial" w:cs="Arial"/>
          <w:sz w:val="24"/>
          <w:szCs w:val="24"/>
        </w:rPr>
        <w:t xml:space="preserve"> Many inexpensive adsorbents have been selected based on</w:t>
      </w:r>
      <w:r w:rsidR="00B54016" w:rsidRPr="00A654DC">
        <w:rPr>
          <w:rFonts w:ascii="Arial" w:hAnsi="Arial" w:cs="Arial"/>
          <w:sz w:val="24"/>
          <w:szCs w:val="24"/>
        </w:rPr>
        <w:t xml:space="preserve"> their ability to obtain heavy metals from water</w:t>
      </w:r>
      <w:r w:rsidR="00A8366C" w:rsidRPr="00A654DC">
        <w:rPr>
          <w:rFonts w:ascii="Arial" w:hAnsi="Arial" w:cs="Arial"/>
          <w:sz w:val="24"/>
          <w:szCs w:val="24"/>
        </w:rPr>
        <w:t>.</w:t>
      </w:r>
      <w:r w:rsidR="00A80F6F" w:rsidRPr="00A654DC">
        <w:rPr>
          <w:rFonts w:ascii="Arial" w:hAnsi="Arial" w:cs="Arial"/>
          <w:sz w:val="24"/>
          <w:szCs w:val="24"/>
        </w:rPr>
        <w:t xml:space="preserve"> For this reason, adsorption has been used as a less expensive technique of treating water (</w:t>
      </w:r>
      <w:r w:rsidR="00DA33D9">
        <w:rPr>
          <w:rFonts w:ascii="Arial" w:hAnsi="Arial" w:cs="Arial"/>
          <w:sz w:val="24"/>
          <w:szCs w:val="24"/>
        </w:rPr>
        <w:t>Nthiga</w:t>
      </w:r>
      <w:r w:rsidR="00223D73">
        <w:rPr>
          <w:rFonts w:ascii="Arial" w:hAnsi="Arial" w:cs="Arial"/>
          <w:sz w:val="24"/>
          <w:szCs w:val="24"/>
        </w:rPr>
        <w:t xml:space="preserve"> et al., 20</w:t>
      </w:r>
      <w:r w:rsidR="00DA33D9">
        <w:rPr>
          <w:rFonts w:ascii="Arial" w:hAnsi="Arial" w:cs="Arial"/>
          <w:sz w:val="24"/>
          <w:szCs w:val="24"/>
        </w:rPr>
        <w:t>21</w:t>
      </w:r>
      <w:r w:rsidR="00223D73">
        <w:rPr>
          <w:rFonts w:ascii="Arial" w:hAnsi="Arial" w:cs="Arial"/>
          <w:sz w:val="24"/>
          <w:szCs w:val="24"/>
        </w:rPr>
        <w:t>).</w:t>
      </w:r>
      <w:r w:rsidR="00A80F6F" w:rsidRPr="00A654DC">
        <w:rPr>
          <w:rFonts w:ascii="Arial" w:hAnsi="Arial" w:cs="Arial"/>
          <w:sz w:val="24"/>
          <w:szCs w:val="24"/>
        </w:rPr>
        <w:t xml:space="preserve"> However, no concrete research on the use of biomass tea waste treated with sul</w:t>
      </w:r>
      <w:r w:rsidR="00223D73">
        <w:rPr>
          <w:rFonts w:ascii="Arial" w:hAnsi="Arial" w:cs="Arial"/>
          <w:sz w:val="24"/>
          <w:szCs w:val="24"/>
        </w:rPr>
        <w:t>furic</w:t>
      </w:r>
      <w:r w:rsidR="00A80F6F" w:rsidRPr="00A654DC">
        <w:rPr>
          <w:rFonts w:ascii="Arial" w:hAnsi="Arial" w:cs="Arial"/>
          <w:sz w:val="24"/>
          <w:szCs w:val="24"/>
        </w:rPr>
        <w:t xml:space="preserve"> acid as </w:t>
      </w:r>
      <w:r w:rsidR="0077188D">
        <w:rPr>
          <w:rFonts w:ascii="Arial" w:hAnsi="Arial" w:cs="Arial"/>
          <w:sz w:val="24"/>
          <w:szCs w:val="24"/>
        </w:rPr>
        <w:t xml:space="preserve">a </w:t>
      </w:r>
      <w:r w:rsidR="00A80F6F" w:rsidRPr="00A654DC">
        <w:rPr>
          <w:rFonts w:ascii="Arial" w:hAnsi="Arial" w:cs="Arial"/>
          <w:sz w:val="24"/>
          <w:szCs w:val="24"/>
        </w:rPr>
        <w:t>l</w:t>
      </w:r>
      <w:r w:rsidR="0077188D">
        <w:rPr>
          <w:rFonts w:ascii="Arial" w:hAnsi="Arial" w:cs="Arial"/>
          <w:sz w:val="24"/>
          <w:szCs w:val="24"/>
        </w:rPr>
        <w:t>ess expensive (</w:t>
      </w:r>
      <w:r w:rsidR="00A80F6F" w:rsidRPr="00A654DC">
        <w:rPr>
          <w:rFonts w:ascii="Arial" w:hAnsi="Arial" w:cs="Arial"/>
          <w:sz w:val="24"/>
          <w:szCs w:val="24"/>
        </w:rPr>
        <w:t>absorbent in</w:t>
      </w:r>
      <w:r w:rsidR="00B54016" w:rsidRPr="00A654DC">
        <w:rPr>
          <w:rFonts w:ascii="Arial" w:hAnsi="Arial" w:cs="Arial"/>
          <w:sz w:val="24"/>
          <w:szCs w:val="24"/>
        </w:rPr>
        <w:t xml:space="preserve"> </w:t>
      </w:r>
      <w:r w:rsidR="00CB3E03" w:rsidRPr="00A654DC">
        <w:rPr>
          <w:rFonts w:ascii="Arial" w:hAnsi="Arial" w:cs="Arial"/>
          <w:sz w:val="24"/>
          <w:szCs w:val="24"/>
        </w:rPr>
        <w:t xml:space="preserve">heavy metal removal from wastewater </w:t>
      </w:r>
      <w:r w:rsidR="00A80F6F" w:rsidRPr="00A654DC">
        <w:rPr>
          <w:rFonts w:ascii="Arial" w:hAnsi="Arial" w:cs="Arial"/>
          <w:sz w:val="24"/>
          <w:szCs w:val="24"/>
        </w:rPr>
        <w:t xml:space="preserve">has been conducted in major Counties such as Kisii which is experiencing rapid growth of industries especially in the agricultural sector. Therefore, there was need to look for alternatives adsorbent which are reliable and ecofriendly and hence the need to use tea waste in our study as </w:t>
      </w:r>
      <w:bookmarkStart w:id="3" w:name="_Hlk185508429"/>
      <w:bookmarkStart w:id="4" w:name="_Hlk191280188"/>
      <w:r w:rsidR="00E70EF3" w:rsidRPr="00A654DC">
        <w:rPr>
          <w:rFonts w:ascii="Arial" w:hAnsi="Arial" w:cs="Arial"/>
          <w:sz w:val="24"/>
          <w:szCs w:val="24"/>
        </w:rPr>
        <w:t xml:space="preserve">a possible strategy. </w:t>
      </w:r>
    </w:p>
    <w:p w14:paraId="7695049F" w14:textId="77777777" w:rsidR="00223D73" w:rsidRDefault="00223D73" w:rsidP="00223D73">
      <w:pPr>
        <w:spacing w:line="360" w:lineRule="auto"/>
        <w:jc w:val="both"/>
        <w:rPr>
          <w:rFonts w:ascii="Arial" w:hAnsi="Arial" w:cs="Arial"/>
          <w:sz w:val="24"/>
          <w:szCs w:val="24"/>
        </w:rPr>
      </w:pPr>
    </w:p>
    <w:p w14:paraId="70C38BA2" w14:textId="17142A95" w:rsidR="00223D73" w:rsidRDefault="00223D73" w:rsidP="00223D73">
      <w:pPr>
        <w:spacing w:line="360" w:lineRule="auto"/>
        <w:jc w:val="both"/>
        <w:rPr>
          <w:rFonts w:ascii="Arial" w:hAnsi="Arial" w:cs="Arial"/>
          <w:sz w:val="24"/>
          <w:szCs w:val="24"/>
        </w:rPr>
      </w:pPr>
      <w:r w:rsidRPr="00DD4F06">
        <w:rPr>
          <w:rFonts w:ascii="Arial" w:hAnsi="Arial" w:cs="Arial"/>
          <w:sz w:val="24"/>
          <w:szCs w:val="24"/>
        </w:rPr>
        <w:t xml:space="preserve">The adsorption isotherms provide the finest description of the removal of heavy metal ions from aqueous solutions. Relations between the quantity of metal ions that remain in the aqueous solution after equilibrium is reached and the metal ions that have stuck to the adsorbent surface are provided by adsorption isotherms. As a function of the initial metal ion concentration, the adsorption isotherm will thus tell us about the relationship between the metal ions that have adhered to the surface of the </w:t>
      </w:r>
      <w:r>
        <w:rPr>
          <w:rFonts w:ascii="Arial" w:hAnsi="Arial" w:cs="Arial"/>
          <w:sz w:val="24"/>
          <w:szCs w:val="24"/>
        </w:rPr>
        <w:t xml:space="preserve">modified tea waste and unmodified tea waste </w:t>
      </w:r>
      <w:r w:rsidRPr="00DD4F06">
        <w:rPr>
          <w:rFonts w:ascii="Arial" w:hAnsi="Arial" w:cs="Arial"/>
          <w:sz w:val="24"/>
          <w:szCs w:val="24"/>
        </w:rPr>
        <w:t>and the metal ions that are still present in the aqueous solution after equilibrium is reached</w:t>
      </w:r>
      <w:r w:rsidR="00390E78">
        <w:rPr>
          <w:rFonts w:ascii="Arial" w:hAnsi="Arial" w:cs="Arial"/>
          <w:sz w:val="24"/>
          <w:szCs w:val="24"/>
        </w:rPr>
        <w:t xml:space="preserve"> </w:t>
      </w:r>
      <w:r w:rsidR="0077188D">
        <w:rPr>
          <w:rFonts w:ascii="Arial" w:hAnsi="Arial" w:cs="Arial"/>
          <w:sz w:val="24"/>
          <w:szCs w:val="24"/>
        </w:rPr>
        <w:t xml:space="preserve">(Wong et al., </w:t>
      </w:r>
      <w:r w:rsidR="005911E3">
        <w:rPr>
          <w:rFonts w:ascii="Arial" w:hAnsi="Arial" w:cs="Arial"/>
          <w:sz w:val="24"/>
          <w:szCs w:val="24"/>
        </w:rPr>
        <w:t>2014)</w:t>
      </w:r>
      <w:r w:rsidR="002C1C1C">
        <w:rPr>
          <w:rFonts w:ascii="Arial" w:hAnsi="Arial" w:cs="Arial"/>
          <w:sz w:val="24"/>
          <w:szCs w:val="24"/>
        </w:rPr>
        <w:t>.</w:t>
      </w:r>
      <w:r w:rsidRPr="00DD4F06">
        <w:rPr>
          <w:rFonts w:ascii="Arial" w:hAnsi="Arial" w:cs="Arial"/>
          <w:sz w:val="24"/>
          <w:szCs w:val="24"/>
        </w:rPr>
        <w:t xml:space="preserve"> </w:t>
      </w:r>
    </w:p>
    <w:p w14:paraId="18D0BBCB" w14:textId="3E0E82EE" w:rsidR="00223D73" w:rsidRPr="00900A1A" w:rsidRDefault="00223D73" w:rsidP="00223D73">
      <w:pPr>
        <w:spacing w:line="360" w:lineRule="auto"/>
        <w:jc w:val="both"/>
        <w:rPr>
          <w:rFonts w:ascii="Arial" w:hAnsi="Arial" w:cs="Arial"/>
          <w:sz w:val="24"/>
          <w:szCs w:val="24"/>
        </w:rPr>
      </w:pPr>
      <w:r>
        <w:rPr>
          <w:rFonts w:ascii="Arial" w:hAnsi="Arial" w:cs="Arial"/>
          <w:sz w:val="24"/>
          <w:szCs w:val="24"/>
        </w:rPr>
        <w:t xml:space="preserve"> The objective of the present investigation was </w:t>
      </w:r>
      <w:r w:rsidR="00657C26">
        <w:rPr>
          <w:rFonts w:ascii="Arial" w:hAnsi="Arial" w:cs="Arial"/>
          <w:sz w:val="24"/>
          <w:szCs w:val="24"/>
        </w:rPr>
        <w:t xml:space="preserve">to </w:t>
      </w:r>
      <w:r>
        <w:rPr>
          <w:rFonts w:ascii="Arial" w:hAnsi="Arial" w:cs="Arial"/>
          <w:sz w:val="24"/>
          <w:szCs w:val="24"/>
        </w:rPr>
        <w:t>c</w:t>
      </w:r>
      <w:r w:rsidRPr="00900A1A">
        <w:rPr>
          <w:rFonts w:ascii="Arial" w:hAnsi="Arial" w:cs="Arial"/>
          <w:sz w:val="24"/>
          <w:szCs w:val="24"/>
        </w:rPr>
        <w:t>haracter</w:t>
      </w:r>
      <w:r w:rsidR="00657C26">
        <w:rPr>
          <w:rFonts w:ascii="Arial" w:hAnsi="Arial" w:cs="Arial"/>
          <w:sz w:val="24"/>
          <w:szCs w:val="24"/>
        </w:rPr>
        <w:t>ize</w:t>
      </w:r>
      <w:r w:rsidRPr="00900A1A">
        <w:rPr>
          <w:rFonts w:ascii="Arial" w:hAnsi="Arial" w:cs="Arial"/>
          <w:sz w:val="24"/>
          <w:szCs w:val="24"/>
        </w:rPr>
        <w:t xml:space="preserve"> the </w:t>
      </w:r>
      <w:r>
        <w:rPr>
          <w:rFonts w:ascii="Arial" w:hAnsi="Arial" w:cs="Arial"/>
          <w:sz w:val="24"/>
          <w:szCs w:val="24"/>
        </w:rPr>
        <w:t>low cost</w:t>
      </w:r>
      <w:r w:rsidRPr="00900A1A">
        <w:rPr>
          <w:rFonts w:ascii="Arial" w:hAnsi="Arial" w:cs="Arial"/>
          <w:sz w:val="24"/>
          <w:szCs w:val="24"/>
        </w:rPr>
        <w:t xml:space="preserve"> modifi</w:t>
      </w:r>
      <w:r>
        <w:rPr>
          <w:rFonts w:ascii="Arial" w:hAnsi="Arial" w:cs="Arial"/>
          <w:sz w:val="24"/>
          <w:szCs w:val="24"/>
        </w:rPr>
        <w:t>ed</w:t>
      </w:r>
      <w:r w:rsidRPr="00900A1A">
        <w:rPr>
          <w:rFonts w:ascii="Arial" w:hAnsi="Arial" w:cs="Arial"/>
          <w:sz w:val="24"/>
          <w:szCs w:val="24"/>
        </w:rPr>
        <w:t xml:space="preserve"> and unmodified biomass tea waste, examining the impact of adsorbent dose, initial metal ion concentration, contact time, and pH on the removal of Cd (ll) ions, and fitting the results to adsorption isotherms</w:t>
      </w:r>
      <w:r>
        <w:rPr>
          <w:rFonts w:ascii="Arial" w:hAnsi="Arial" w:cs="Arial"/>
          <w:sz w:val="24"/>
          <w:szCs w:val="24"/>
        </w:rPr>
        <w:t>.</w:t>
      </w:r>
    </w:p>
    <w:p w14:paraId="1AC10AA1" w14:textId="77777777" w:rsidR="00223D73" w:rsidRPr="00337977" w:rsidRDefault="00223D73" w:rsidP="00223D73">
      <w:pPr>
        <w:spacing w:line="360" w:lineRule="auto"/>
        <w:jc w:val="both"/>
        <w:rPr>
          <w:rFonts w:ascii="Arial" w:hAnsi="Arial" w:cs="Arial"/>
          <w:sz w:val="22"/>
          <w:szCs w:val="22"/>
        </w:rPr>
      </w:pPr>
    </w:p>
    <w:p w14:paraId="6C8BC8B4" w14:textId="7AC17895" w:rsidR="00E70EF3" w:rsidRPr="00A654DC" w:rsidRDefault="00E70EF3" w:rsidP="004F2A3A">
      <w:pPr>
        <w:spacing w:line="360" w:lineRule="auto"/>
        <w:jc w:val="both"/>
        <w:rPr>
          <w:rFonts w:ascii="Arial" w:hAnsi="Arial" w:cs="Arial"/>
          <w:sz w:val="24"/>
          <w:szCs w:val="24"/>
        </w:rPr>
      </w:pPr>
    </w:p>
    <w:p w14:paraId="031D1660" w14:textId="499F8AE4" w:rsidR="00314721" w:rsidRPr="00A654DC" w:rsidRDefault="00314721" w:rsidP="00586D8C">
      <w:pPr>
        <w:spacing w:line="360" w:lineRule="auto"/>
        <w:rPr>
          <w:rFonts w:ascii="Arial" w:hAnsi="Arial" w:cs="Arial"/>
          <w:b/>
          <w:bCs/>
          <w:sz w:val="24"/>
          <w:szCs w:val="24"/>
        </w:rPr>
      </w:pPr>
    </w:p>
    <w:p w14:paraId="11E6BF16" w14:textId="77777777" w:rsidR="001E753D" w:rsidRDefault="00D559E1" w:rsidP="001E753D">
      <w:pPr>
        <w:pStyle w:val="BodyText"/>
        <w:spacing w:line="480" w:lineRule="auto"/>
        <w:jc w:val="both"/>
        <w:rPr>
          <w:rFonts w:ascii="Arial" w:hAnsi="Arial" w:cs="Arial"/>
          <w:b/>
          <w:bCs/>
          <w:sz w:val="22"/>
          <w:szCs w:val="22"/>
        </w:rPr>
      </w:pPr>
      <w:r w:rsidRPr="00AA52A9">
        <w:rPr>
          <w:rFonts w:ascii="Arial" w:hAnsi="Arial" w:cs="Arial"/>
          <w:b/>
          <w:bCs/>
          <w:sz w:val="22"/>
          <w:szCs w:val="22"/>
        </w:rPr>
        <w:t>2.0</w:t>
      </w:r>
      <w:r w:rsidR="00CF6918" w:rsidRPr="00AA52A9">
        <w:rPr>
          <w:rFonts w:ascii="Arial" w:hAnsi="Arial" w:cs="Arial"/>
          <w:b/>
          <w:bCs/>
          <w:sz w:val="22"/>
          <w:szCs w:val="22"/>
        </w:rPr>
        <w:t xml:space="preserve"> MATERIALS AND METHODS</w:t>
      </w:r>
    </w:p>
    <w:p w14:paraId="47C90505" w14:textId="20199E9D" w:rsidR="00E70EF3" w:rsidRPr="00750222" w:rsidRDefault="00D559E1" w:rsidP="001E753D">
      <w:pPr>
        <w:pStyle w:val="BodyText"/>
        <w:spacing w:line="480" w:lineRule="auto"/>
        <w:jc w:val="both"/>
        <w:rPr>
          <w:rFonts w:ascii="Arial" w:hAnsi="Arial" w:cs="Arial"/>
          <w:b/>
          <w:bCs/>
          <w:sz w:val="22"/>
          <w:szCs w:val="22"/>
        </w:rPr>
      </w:pPr>
      <w:r w:rsidRPr="00E44022">
        <w:rPr>
          <w:rFonts w:ascii="Arial" w:hAnsi="Arial" w:cs="Arial"/>
          <w:b/>
          <w:bCs/>
          <w:sz w:val="22"/>
          <w:szCs w:val="22"/>
        </w:rPr>
        <w:t xml:space="preserve"> </w:t>
      </w:r>
      <w:r w:rsidRPr="00750222">
        <w:rPr>
          <w:rFonts w:ascii="Arial" w:hAnsi="Arial" w:cs="Arial"/>
          <w:b/>
          <w:bCs/>
          <w:sz w:val="22"/>
          <w:szCs w:val="22"/>
        </w:rPr>
        <w:t xml:space="preserve">2.1 </w:t>
      </w:r>
      <w:r w:rsidR="00E70EF3" w:rsidRPr="00750222">
        <w:rPr>
          <w:rFonts w:ascii="Arial" w:hAnsi="Arial" w:cs="Arial"/>
          <w:b/>
          <w:bCs/>
          <w:sz w:val="22"/>
          <w:szCs w:val="22"/>
        </w:rPr>
        <w:t>Reagents and Chemicals</w:t>
      </w:r>
    </w:p>
    <w:p w14:paraId="535D8E23" w14:textId="29DAA30B" w:rsidR="00CF6918" w:rsidRPr="00586D8C" w:rsidRDefault="00A361D9" w:rsidP="00A654DC">
      <w:pPr>
        <w:spacing w:line="360" w:lineRule="auto"/>
        <w:jc w:val="both"/>
        <w:rPr>
          <w:rFonts w:ascii="Arial" w:hAnsi="Arial" w:cs="Arial"/>
          <w:sz w:val="24"/>
          <w:szCs w:val="24"/>
        </w:rPr>
      </w:pPr>
      <w:r w:rsidRPr="00A654DC">
        <w:rPr>
          <w:rFonts w:ascii="Arial" w:hAnsi="Arial" w:cs="Arial"/>
          <w:sz w:val="24"/>
          <w:szCs w:val="24"/>
        </w:rPr>
        <w:t xml:space="preserve">All of the </w:t>
      </w:r>
      <w:r w:rsidR="00E70EF3" w:rsidRPr="00A654DC">
        <w:rPr>
          <w:rFonts w:ascii="Arial" w:hAnsi="Arial" w:cs="Arial"/>
          <w:sz w:val="24"/>
          <w:szCs w:val="24"/>
        </w:rPr>
        <w:t>reagents</w:t>
      </w:r>
      <w:r w:rsidRPr="00A654DC">
        <w:rPr>
          <w:rFonts w:ascii="Arial" w:hAnsi="Arial" w:cs="Arial"/>
          <w:sz w:val="24"/>
          <w:szCs w:val="24"/>
        </w:rPr>
        <w:t xml:space="preserve"> and </w:t>
      </w:r>
      <w:r w:rsidR="00E70EF3" w:rsidRPr="00A654DC">
        <w:rPr>
          <w:rFonts w:ascii="Arial" w:hAnsi="Arial" w:cs="Arial"/>
          <w:sz w:val="24"/>
          <w:szCs w:val="24"/>
        </w:rPr>
        <w:t>chemicals</w:t>
      </w:r>
      <w:r w:rsidRPr="00A654DC">
        <w:rPr>
          <w:rFonts w:ascii="Arial" w:hAnsi="Arial" w:cs="Arial"/>
          <w:sz w:val="24"/>
          <w:szCs w:val="24"/>
        </w:rPr>
        <w:t xml:space="preserve"> utilized</w:t>
      </w:r>
      <w:r w:rsidR="007B1224" w:rsidRPr="00A654DC">
        <w:rPr>
          <w:rFonts w:ascii="Arial" w:hAnsi="Arial" w:cs="Arial"/>
          <w:sz w:val="24"/>
          <w:szCs w:val="24"/>
        </w:rPr>
        <w:t xml:space="preserve"> had analytical qualit</w:t>
      </w:r>
      <w:r w:rsidR="00586D8C" w:rsidRPr="00A654DC">
        <w:rPr>
          <w:rFonts w:ascii="Arial" w:hAnsi="Arial" w:cs="Arial"/>
          <w:sz w:val="24"/>
          <w:szCs w:val="24"/>
        </w:rPr>
        <w:t>y</w:t>
      </w:r>
      <w:r w:rsidR="007B1224" w:rsidRPr="00A654DC">
        <w:rPr>
          <w:rFonts w:ascii="Arial" w:hAnsi="Arial" w:cs="Arial"/>
          <w:sz w:val="24"/>
          <w:szCs w:val="24"/>
        </w:rPr>
        <w:t>.</w:t>
      </w:r>
      <w:r w:rsidR="00586D8C" w:rsidRPr="00A654DC">
        <w:rPr>
          <w:rFonts w:ascii="Arial" w:hAnsi="Arial" w:cs="Arial"/>
          <w:sz w:val="24"/>
          <w:szCs w:val="24"/>
        </w:rPr>
        <w:t xml:space="preserve"> (</w:t>
      </w:r>
      <w:r w:rsidR="00CF6918" w:rsidRPr="00A654DC">
        <w:rPr>
          <w:rFonts w:ascii="Arial" w:hAnsi="Arial" w:cs="Arial"/>
          <w:sz w:val="24"/>
          <w:szCs w:val="24"/>
        </w:rPr>
        <w:t>Purity &gt; 98.9%)</w:t>
      </w:r>
      <w:r w:rsidR="00A4464E" w:rsidRPr="00A654DC">
        <w:rPr>
          <w:rFonts w:ascii="Arial" w:hAnsi="Arial" w:cs="Arial"/>
          <w:noProof/>
          <w:sz w:val="24"/>
          <w:szCs w:val="24"/>
        </w:rPr>
        <mc:AlternateContent>
          <mc:Choice Requires="wps">
            <w:drawing>
              <wp:anchor distT="0" distB="0" distL="114300" distR="114300" simplePos="0" relativeHeight="251659264" behindDoc="0" locked="0" layoutInCell="1" allowOverlap="1" wp14:anchorId="406743D7" wp14:editId="016C69B7">
                <wp:simplePos x="0" y="0"/>
                <wp:positionH relativeFrom="column">
                  <wp:posOffset>646430</wp:posOffset>
                </wp:positionH>
                <wp:positionV relativeFrom="paragraph">
                  <wp:posOffset>6892290</wp:posOffset>
                </wp:positionV>
                <wp:extent cx="4168775" cy="262890"/>
                <wp:effectExtent l="0" t="0" r="0" b="0"/>
                <wp:wrapTopAndBottom/>
                <wp:docPr id="15681549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8775" cy="262890"/>
                        </a:xfrm>
                        <a:prstGeom prst="rect">
                          <a:avLst/>
                        </a:prstGeom>
                        <a:solidFill>
                          <a:prstClr val="white"/>
                        </a:solidFill>
                        <a:ln>
                          <a:noFill/>
                        </a:ln>
                      </wps:spPr>
                      <wps:txbx>
                        <w:txbxContent>
                          <w:p w14:paraId="41CEC5FE" w14:textId="77777777" w:rsidR="00CF6918" w:rsidRPr="00552BE1" w:rsidRDefault="00CF6918" w:rsidP="00CF6918">
                            <w:pPr>
                              <w:pStyle w:val="Caption"/>
                              <w:rPr>
                                <w:noProof/>
                              </w:rPr>
                            </w:pPr>
                            <w:r w:rsidRPr="00552BE1">
                              <w:rPr>
                                <w:noProof/>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06743D7" id="_x0000_t202" coordsize="21600,21600" o:spt="202" path="m,l,21600r21600,l21600,xe">
                <v:stroke joinstyle="miter"/>
                <v:path gradientshapeok="t" o:connecttype="rect"/>
              </v:shapetype>
              <v:shape id="Text Box 1" o:spid="_x0000_s1026" type="#_x0000_t202" style="position:absolute;left:0;text-align:left;margin-left:50.9pt;margin-top:542.7pt;width:328.2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" stroked="f">
                <v:textbox style="mso-fit-shape-to-text:t" inset="0,0,0,0">
                  <w:txbxContent>
                    <w:p w14:paraId="41CEC5FE" w14:textId="77777777" w:rsidR="00CF6918" w:rsidRPr="00552BE1" w:rsidRDefault="00CF6918" w:rsidP="00CF6918">
                      <w:pPr>
                        <w:pStyle w:val="Caption"/>
                        <w:rPr>
                          <w:noProof/>
                        </w:rPr>
                      </w:pPr>
                      <w:r w:rsidRPr="00552BE1">
                        <w:rPr>
                          <w:noProof/>
                        </w:rPr>
                        <w:t xml:space="preserve"> </w:t>
                      </w:r>
                    </w:p>
                  </w:txbxContent>
                </v:textbox>
                <w10:wrap type="topAndBottom"/>
              </v:shape>
            </w:pict>
          </mc:Fallback>
        </mc:AlternateContent>
      </w:r>
      <w:bookmarkStart w:id="5" w:name="_Hlk185842424"/>
      <w:r w:rsidR="00CF6918" w:rsidRPr="00A654DC">
        <w:rPr>
          <w:rFonts w:ascii="Arial" w:hAnsi="Arial" w:cs="Arial"/>
          <w:sz w:val="24"/>
          <w:szCs w:val="24"/>
        </w:rPr>
        <w:t xml:space="preserve"> . Every solution was made using double-distilled water.  0.1</w:t>
      </w:r>
      <w:r w:rsidR="00A8366C" w:rsidRPr="00A654DC">
        <w:rPr>
          <w:rFonts w:ascii="Arial" w:hAnsi="Arial" w:cs="Arial"/>
          <w:sz w:val="24"/>
          <w:szCs w:val="24"/>
        </w:rPr>
        <w:t>M</w:t>
      </w:r>
      <w:r w:rsidR="00CF6918" w:rsidRPr="00A654DC">
        <w:rPr>
          <w:rFonts w:ascii="Arial" w:hAnsi="Arial" w:cs="Arial"/>
          <w:sz w:val="24"/>
          <w:szCs w:val="24"/>
        </w:rPr>
        <w:t xml:space="preserve"> Sodium Acetate</w:t>
      </w:r>
      <w:r w:rsidR="00A8366C" w:rsidRPr="00A654DC">
        <w:rPr>
          <w:rFonts w:ascii="Arial" w:hAnsi="Arial" w:cs="Arial"/>
          <w:sz w:val="24"/>
          <w:szCs w:val="24"/>
        </w:rPr>
        <w:t>,</w:t>
      </w:r>
      <w:r w:rsidR="00CF6918" w:rsidRPr="00A654DC">
        <w:rPr>
          <w:rFonts w:ascii="Arial" w:hAnsi="Arial" w:cs="Arial"/>
          <w:sz w:val="24"/>
          <w:szCs w:val="24"/>
        </w:rPr>
        <w:t xml:space="preserve"> Soluble metal salt of Cd</w:t>
      </w:r>
      <w:r w:rsidR="00CF6918" w:rsidRPr="00A654DC">
        <w:rPr>
          <w:rFonts w:ascii="Arial" w:hAnsi="Arial" w:cs="Arial"/>
          <w:sz w:val="24"/>
          <w:szCs w:val="24"/>
          <w:vertAlign w:val="superscript"/>
        </w:rPr>
        <w:t>2+</w:t>
      </w:r>
      <w:r w:rsidR="00CF6918" w:rsidRPr="00A654DC">
        <w:rPr>
          <w:rFonts w:ascii="Arial" w:hAnsi="Arial" w:cs="Arial"/>
          <w:sz w:val="24"/>
          <w:szCs w:val="24"/>
        </w:rPr>
        <w:t xml:space="preserve"> and as well as KNO</w:t>
      </w:r>
      <w:r w:rsidR="00A8366C" w:rsidRPr="00A654DC">
        <w:rPr>
          <w:rFonts w:ascii="Arial" w:hAnsi="Arial" w:cs="Arial"/>
          <w:sz w:val="24"/>
          <w:szCs w:val="24"/>
          <w:vertAlign w:val="subscript"/>
        </w:rPr>
        <w:t xml:space="preserve">3 </w:t>
      </w:r>
      <w:r w:rsidR="00CF6918" w:rsidRPr="00A654DC">
        <w:rPr>
          <w:rFonts w:ascii="Arial" w:hAnsi="Arial" w:cs="Arial"/>
          <w:sz w:val="24"/>
          <w:szCs w:val="24"/>
        </w:rPr>
        <w:t>NaOH, HC</w:t>
      </w:r>
      <w:r w:rsidR="00586D8C" w:rsidRPr="00A654DC">
        <w:rPr>
          <w:rFonts w:ascii="Arial" w:hAnsi="Arial" w:cs="Arial"/>
          <w:sz w:val="24"/>
          <w:szCs w:val="24"/>
        </w:rPr>
        <w:t>l</w:t>
      </w:r>
      <w:r w:rsidR="00CF6918" w:rsidRPr="00A654DC">
        <w:rPr>
          <w:rFonts w:ascii="Arial" w:hAnsi="Arial" w:cs="Arial"/>
          <w:sz w:val="24"/>
          <w:szCs w:val="24"/>
        </w:rPr>
        <w:t>, H</w:t>
      </w:r>
      <w:r w:rsidR="00CF6918" w:rsidRPr="00A654DC">
        <w:rPr>
          <w:rFonts w:ascii="Arial" w:hAnsi="Arial" w:cs="Arial"/>
          <w:sz w:val="24"/>
          <w:szCs w:val="24"/>
          <w:vertAlign w:val="subscript"/>
        </w:rPr>
        <w:t>2</w:t>
      </w:r>
      <w:r w:rsidR="00CF6918" w:rsidRPr="00A654DC">
        <w:rPr>
          <w:rFonts w:ascii="Arial" w:hAnsi="Arial" w:cs="Arial"/>
          <w:sz w:val="24"/>
          <w:szCs w:val="24"/>
        </w:rPr>
        <w:t>SO</w:t>
      </w:r>
      <w:r w:rsidR="00CF6918" w:rsidRPr="00A654DC">
        <w:rPr>
          <w:rFonts w:ascii="Arial" w:hAnsi="Arial" w:cs="Arial"/>
          <w:sz w:val="24"/>
          <w:szCs w:val="24"/>
          <w:vertAlign w:val="subscript"/>
        </w:rPr>
        <w:t>4</w:t>
      </w:r>
      <w:r w:rsidR="00CF6918" w:rsidRPr="00A654DC">
        <w:rPr>
          <w:rFonts w:ascii="Arial" w:hAnsi="Arial" w:cs="Arial"/>
          <w:sz w:val="24"/>
          <w:szCs w:val="24"/>
        </w:rPr>
        <w:t>, sodium acetate, sodium bicarbonate and potassium bromide were among the chemicals used</w:t>
      </w:r>
      <w:bookmarkStart w:id="6" w:name="bookmark202"/>
      <w:bookmarkEnd w:id="5"/>
      <w:bookmarkEnd w:id="6"/>
      <w:r w:rsidR="00CF6918" w:rsidRPr="00A654DC">
        <w:rPr>
          <w:rFonts w:ascii="Arial" w:hAnsi="Arial" w:cs="Arial"/>
          <w:sz w:val="24"/>
          <w:szCs w:val="24"/>
        </w:rPr>
        <w:t xml:space="preserve"> and were commercially purchased from PYREX East Africa limited with its branch located in Nairobi Kenya</w:t>
      </w:r>
      <w:r w:rsidR="00CF6918" w:rsidRPr="00586D8C">
        <w:rPr>
          <w:rFonts w:ascii="Arial" w:hAnsi="Arial" w:cs="Arial"/>
          <w:sz w:val="24"/>
          <w:szCs w:val="24"/>
        </w:rPr>
        <w:t>.</w:t>
      </w:r>
      <w:bookmarkStart w:id="7" w:name="bookmark218"/>
      <w:bookmarkStart w:id="8" w:name="bookmark219"/>
      <w:bookmarkStart w:id="9" w:name="bookmark221"/>
      <w:bookmarkStart w:id="10" w:name="_Toc172378371"/>
      <w:bookmarkStart w:id="11" w:name="_Toc178337408"/>
      <w:bookmarkEnd w:id="3"/>
      <w:r w:rsidR="00CF6918" w:rsidRPr="00586D8C">
        <w:rPr>
          <w:rFonts w:ascii="Arial" w:hAnsi="Arial" w:cs="Arial"/>
          <w:sz w:val="24"/>
          <w:szCs w:val="24"/>
        </w:rPr>
        <w:t xml:space="preserve"> </w:t>
      </w:r>
    </w:p>
    <w:p w14:paraId="1691F2CD" w14:textId="77777777" w:rsidR="002124C6" w:rsidRPr="00586D8C" w:rsidRDefault="002124C6" w:rsidP="00586D8C">
      <w:pPr>
        <w:spacing w:line="360" w:lineRule="auto"/>
        <w:jc w:val="both"/>
        <w:rPr>
          <w:rFonts w:ascii="Arial" w:hAnsi="Arial" w:cs="Arial"/>
          <w:sz w:val="24"/>
          <w:szCs w:val="24"/>
        </w:rPr>
      </w:pPr>
    </w:p>
    <w:p w14:paraId="745F198E" w14:textId="77777777" w:rsidR="007B1224" w:rsidRPr="00750222" w:rsidRDefault="00D559E1" w:rsidP="007B1224">
      <w:pPr>
        <w:rPr>
          <w:rFonts w:ascii="Arial" w:hAnsi="Arial" w:cs="Arial"/>
          <w:b/>
          <w:bCs/>
          <w:sz w:val="22"/>
          <w:szCs w:val="22"/>
        </w:rPr>
      </w:pPr>
      <w:r w:rsidRPr="00750222">
        <w:rPr>
          <w:rFonts w:ascii="Arial" w:hAnsi="Arial" w:cs="Arial"/>
          <w:b/>
          <w:bCs/>
          <w:sz w:val="22"/>
          <w:szCs w:val="22"/>
        </w:rPr>
        <w:t xml:space="preserve">2.2 </w:t>
      </w:r>
      <w:bookmarkEnd w:id="7"/>
      <w:bookmarkEnd w:id="8"/>
      <w:bookmarkEnd w:id="9"/>
      <w:bookmarkEnd w:id="10"/>
      <w:bookmarkEnd w:id="11"/>
      <w:r w:rsidR="007B1224" w:rsidRPr="00750222">
        <w:rPr>
          <w:rFonts w:ascii="Arial" w:hAnsi="Arial" w:cs="Arial"/>
          <w:b/>
          <w:bCs/>
          <w:sz w:val="22"/>
          <w:szCs w:val="22"/>
        </w:rPr>
        <w:t>Standard solution and stock solution preparation</w:t>
      </w:r>
    </w:p>
    <w:p w14:paraId="5EB3A784" w14:textId="77777777" w:rsidR="00DB38F4" w:rsidRDefault="00DB38F4" w:rsidP="00750222">
      <w:pPr>
        <w:spacing w:line="360" w:lineRule="auto"/>
        <w:jc w:val="both"/>
        <w:rPr>
          <w:rFonts w:ascii="Arial" w:hAnsi="Arial" w:cs="Arial"/>
          <w:b/>
          <w:bCs/>
          <w:sz w:val="24"/>
          <w:szCs w:val="24"/>
        </w:rPr>
      </w:pPr>
      <w:bookmarkStart w:id="12" w:name="_Hlk191475741"/>
    </w:p>
    <w:p w14:paraId="3F4FC8C2" w14:textId="650B307E" w:rsidR="00B920F4" w:rsidRPr="00A654DC" w:rsidRDefault="00CF6918" w:rsidP="00750222">
      <w:pPr>
        <w:spacing w:line="360" w:lineRule="auto"/>
        <w:jc w:val="both"/>
        <w:rPr>
          <w:rFonts w:ascii="Arial" w:hAnsi="Arial" w:cs="Arial"/>
          <w:sz w:val="24"/>
          <w:szCs w:val="24"/>
        </w:rPr>
      </w:pPr>
      <w:r w:rsidRPr="00A654DC">
        <w:rPr>
          <w:rFonts w:ascii="Arial" w:hAnsi="Arial" w:cs="Arial"/>
          <w:sz w:val="24"/>
          <w:szCs w:val="24"/>
        </w:rPr>
        <w:t>Cd</w:t>
      </w:r>
      <w:r w:rsidRPr="00A654DC">
        <w:rPr>
          <w:rFonts w:ascii="Arial" w:hAnsi="Arial" w:cs="Arial"/>
          <w:sz w:val="24"/>
          <w:szCs w:val="24"/>
          <w:vertAlign w:val="superscript"/>
        </w:rPr>
        <w:t>2+</w:t>
      </w:r>
      <w:r w:rsidRPr="00A654DC">
        <w:rPr>
          <w:rFonts w:ascii="Arial" w:hAnsi="Arial" w:cs="Arial"/>
          <w:sz w:val="24"/>
          <w:szCs w:val="24"/>
        </w:rPr>
        <w:t xml:space="preserve"> stock solutio</w:t>
      </w:r>
      <w:r w:rsidR="00A8366C" w:rsidRPr="00A654DC">
        <w:rPr>
          <w:rFonts w:ascii="Arial" w:hAnsi="Arial" w:cs="Arial"/>
          <w:sz w:val="24"/>
          <w:szCs w:val="24"/>
        </w:rPr>
        <w:t>n</w:t>
      </w:r>
      <w:r w:rsidRPr="00A654DC">
        <w:rPr>
          <w:rFonts w:ascii="Arial" w:hAnsi="Arial" w:cs="Arial"/>
          <w:sz w:val="24"/>
          <w:szCs w:val="24"/>
        </w:rPr>
        <w:t xml:space="preserve"> with concentration</w:t>
      </w:r>
      <w:r w:rsidR="00A8366C" w:rsidRPr="00A654DC">
        <w:rPr>
          <w:rFonts w:ascii="Arial" w:hAnsi="Arial" w:cs="Arial"/>
          <w:sz w:val="24"/>
          <w:szCs w:val="24"/>
        </w:rPr>
        <w:t xml:space="preserve"> </w:t>
      </w:r>
      <w:r w:rsidRPr="00A654DC">
        <w:rPr>
          <w:rFonts w:ascii="Arial" w:hAnsi="Arial" w:cs="Arial"/>
          <w:sz w:val="24"/>
          <w:szCs w:val="24"/>
        </w:rPr>
        <w:t>of 1000 ppm was made from the corresponding salt.</w:t>
      </w:r>
      <w:r w:rsidR="00DB38F4">
        <w:rPr>
          <w:rFonts w:ascii="Arial" w:hAnsi="Arial" w:cs="Arial"/>
          <w:sz w:val="24"/>
          <w:szCs w:val="24"/>
        </w:rPr>
        <w:t xml:space="preserve"> </w:t>
      </w:r>
      <w:r w:rsidR="007B1224" w:rsidRPr="00A654DC">
        <w:rPr>
          <w:rFonts w:ascii="Arial" w:hAnsi="Arial" w:cs="Arial"/>
          <w:sz w:val="24"/>
          <w:szCs w:val="24"/>
        </w:rPr>
        <w:t xml:space="preserve">Distilled water in a 1000 ml volumetric flask was </w:t>
      </w:r>
      <w:r w:rsidR="00B920F4" w:rsidRPr="00A654DC">
        <w:rPr>
          <w:rFonts w:ascii="Arial" w:hAnsi="Arial" w:cs="Arial"/>
          <w:sz w:val="24"/>
          <w:szCs w:val="24"/>
        </w:rPr>
        <w:t>utili</w:t>
      </w:r>
      <w:r w:rsidR="00A8366C" w:rsidRPr="00A654DC">
        <w:rPr>
          <w:rFonts w:ascii="Arial" w:hAnsi="Arial" w:cs="Arial"/>
          <w:sz w:val="24"/>
          <w:szCs w:val="24"/>
        </w:rPr>
        <w:t>z</w:t>
      </w:r>
      <w:r w:rsidR="00B920F4" w:rsidRPr="00A654DC">
        <w:rPr>
          <w:rFonts w:ascii="Arial" w:hAnsi="Arial" w:cs="Arial"/>
          <w:sz w:val="24"/>
          <w:szCs w:val="24"/>
        </w:rPr>
        <w:t xml:space="preserve">ed </w:t>
      </w:r>
      <w:r w:rsidRPr="00A654DC">
        <w:rPr>
          <w:rFonts w:ascii="Arial" w:hAnsi="Arial" w:cs="Arial"/>
          <w:sz w:val="24"/>
          <w:szCs w:val="24"/>
        </w:rPr>
        <w:t>to dissolve 1.8759g of Cd (NO</w:t>
      </w:r>
      <w:r w:rsidRPr="00A654DC">
        <w:rPr>
          <w:rFonts w:ascii="Arial" w:hAnsi="Arial" w:cs="Arial"/>
          <w:sz w:val="24"/>
          <w:szCs w:val="24"/>
          <w:vertAlign w:val="subscript"/>
        </w:rPr>
        <w:t>3</w:t>
      </w:r>
      <w:r w:rsidRPr="00A654DC">
        <w:rPr>
          <w:rFonts w:ascii="Arial" w:hAnsi="Arial" w:cs="Arial"/>
          <w:sz w:val="24"/>
          <w:szCs w:val="24"/>
        </w:rPr>
        <w:t>)</w:t>
      </w:r>
      <w:r w:rsidR="00A8366C" w:rsidRPr="00A654DC">
        <w:rPr>
          <w:rFonts w:ascii="Arial" w:hAnsi="Arial" w:cs="Arial"/>
          <w:sz w:val="24"/>
          <w:szCs w:val="24"/>
          <w:vertAlign w:val="subscript"/>
        </w:rPr>
        <w:t>2</w:t>
      </w:r>
      <w:r w:rsidRPr="00A654DC">
        <w:rPr>
          <w:rFonts w:ascii="Arial" w:hAnsi="Arial" w:cs="Arial"/>
          <w:sz w:val="24"/>
          <w:szCs w:val="24"/>
        </w:rPr>
        <w:t>.5H</w:t>
      </w:r>
      <w:r w:rsidRPr="00A654DC">
        <w:rPr>
          <w:rFonts w:ascii="Arial" w:hAnsi="Arial" w:cs="Arial"/>
          <w:sz w:val="24"/>
          <w:szCs w:val="24"/>
          <w:vertAlign w:val="subscript"/>
        </w:rPr>
        <w:t>2</w:t>
      </w:r>
      <w:r w:rsidRPr="00A654DC">
        <w:rPr>
          <w:rFonts w:ascii="Arial" w:hAnsi="Arial" w:cs="Arial"/>
          <w:sz w:val="24"/>
          <w:szCs w:val="24"/>
        </w:rPr>
        <w:t xml:space="preserve">O, to create the stock solution. Using commercial buffer tablets (pH 4 and 7) and a pH meter (model Hanna GLP 110), the model solution was made with the necessary metal ions under investigation and adjusted to </w:t>
      </w:r>
      <w:r w:rsidR="00BB1071" w:rsidRPr="00A654DC">
        <w:rPr>
          <w:rFonts w:ascii="Arial" w:hAnsi="Arial" w:cs="Arial"/>
          <w:sz w:val="24"/>
          <w:szCs w:val="24"/>
        </w:rPr>
        <w:t xml:space="preserve">pH 5. </w:t>
      </w:r>
      <w:r w:rsidRPr="00A654DC">
        <w:rPr>
          <w:rFonts w:ascii="Arial" w:hAnsi="Arial" w:cs="Arial"/>
          <w:sz w:val="24"/>
          <w:szCs w:val="24"/>
        </w:rPr>
        <w:t xml:space="preserve"> Acetic acid and sodium acetate were used to make the acetate buffer</w:t>
      </w:r>
      <w:r w:rsidR="00E7563D">
        <w:rPr>
          <w:rFonts w:ascii="Arial" w:hAnsi="Arial" w:cs="Arial"/>
          <w:sz w:val="24"/>
          <w:szCs w:val="24"/>
        </w:rPr>
        <w:t xml:space="preserve"> </w:t>
      </w:r>
      <w:r w:rsidR="00BB1071" w:rsidRPr="00A654DC">
        <w:rPr>
          <w:rFonts w:ascii="Arial" w:hAnsi="Arial" w:cs="Arial"/>
          <w:sz w:val="24"/>
          <w:szCs w:val="24"/>
        </w:rPr>
        <w:t>D</w:t>
      </w:r>
      <w:r w:rsidRPr="00A654DC">
        <w:rPr>
          <w:rFonts w:ascii="Arial" w:hAnsi="Arial" w:cs="Arial"/>
          <w:sz w:val="24"/>
          <w:szCs w:val="24"/>
        </w:rPr>
        <w:t>istilled water was added to the solutions until they reached the 1000 cm</w:t>
      </w:r>
      <w:r w:rsidRPr="00A654DC">
        <w:rPr>
          <w:rFonts w:ascii="Arial" w:hAnsi="Arial" w:cs="Arial"/>
          <w:sz w:val="24"/>
          <w:szCs w:val="24"/>
          <w:vertAlign w:val="superscript"/>
        </w:rPr>
        <w:t>-3</w:t>
      </w:r>
      <w:r w:rsidRPr="00A654DC">
        <w:rPr>
          <w:rFonts w:ascii="Arial" w:hAnsi="Arial" w:cs="Arial"/>
          <w:sz w:val="24"/>
          <w:szCs w:val="24"/>
        </w:rPr>
        <w:t xml:space="preserve"> level</w:t>
      </w:r>
      <w:r w:rsidR="00A07139" w:rsidRPr="00A654DC">
        <w:rPr>
          <w:rFonts w:ascii="Arial" w:hAnsi="Arial" w:cs="Arial"/>
          <w:sz w:val="24"/>
          <w:szCs w:val="24"/>
        </w:rPr>
        <w:t xml:space="preserve">. To create </w:t>
      </w:r>
      <w:r w:rsidR="00BB1071" w:rsidRPr="00A654DC">
        <w:rPr>
          <w:rFonts w:ascii="Arial" w:hAnsi="Arial" w:cs="Arial"/>
          <w:sz w:val="24"/>
          <w:szCs w:val="24"/>
        </w:rPr>
        <w:t>the</w:t>
      </w:r>
      <w:r w:rsidR="00A07139" w:rsidRPr="00A654DC">
        <w:rPr>
          <w:rFonts w:ascii="Arial" w:hAnsi="Arial" w:cs="Arial"/>
          <w:sz w:val="24"/>
          <w:szCs w:val="24"/>
        </w:rPr>
        <w:t xml:space="preserve"> working solution</w:t>
      </w:r>
      <w:r w:rsidR="00F06B70" w:rsidRPr="00A654DC">
        <w:rPr>
          <w:rFonts w:ascii="Arial" w:hAnsi="Arial" w:cs="Arial"/>
          <w:sz w:val="24"/>
          <w:szCs w:val="24"/>
        </w:rPr>
        <w:t xml:space="preserve"> </w:t>
      </w:r>
      <w:r w:rsidR="00BB1071" w:rsidRPr="00A654DC">
        <w:rPr>
          <w:rFonts w:ascii="Arial" w:hAnsi="Arial" w:cs="Arial"/>
          <w:sz w:val="24"/>
          <w:szCs w:val="24"/>
        </w:rPr>
        <w:t>d</w:t>
      </w:r>
      <w:r w:rsidR="00B920F4" w:rsidRPr="00A654DC">
        <w:rPr>
          <w:rFonts w:ascii="Arial" w:hAnsi="Arial" w:cs="Arial"/>
          <w:sz w:val="24"/>
          <w:szCs w:val="24"/>
        </w:rPr>
        <w:t xml:space="preserve">istilled water was used to dilute the stock solutions to the appropriate concentration. </w:t>
      </w:r>
    </w:p>
    <w:bookmarkEnd w:id="12"/>
    <w:p w14:paraId="721D007F" w14:textId="77777777" w:rsidR="00750222" w:rsidRDefault="00750222" w:rsidP="00C13EFF">
      <w:pPr>
        <w:spacing w:line="480" w:lineRule="auto"/>
        <w:jc w:val="both"/>
        <w:rPr>
          <w:rFonts w:ascii="Arial" w:hAnsi="Arial" w:cs="Arial"/>
          <w:b/>
          <w:bCs/>
          <w:sz w:val="24"/>
          <w:szCs w:val="24"/>
        </w:rPr>
      </w:pPr>
    </w:p>
    <w:p w14:paraId="0242FF4A" w14:textId="662D0A27" w:rsidR="00CF6918" w:rsidRPr="00750222" w:rsidRDefault="00750222" w:rsidP="00C13EFF">
      <w:pPr>
        <w:spacing w:line="480" w:lineRule="auto"/>
        <w:jc w:val="both"/>
        <w:rPr>
          <w:rFonts w:ascii="Arial" w:hAnsi="Arial" w:cs="Arial"/>
          <w:b/>
          <w:bCs/>
          <w:color w:val="000000" w:themeColor="text1"/>
          <w:sz w:val="22"/>
          <w:szCs w:val="22"/>
        </w:rPr>
      </w:pPr>
      <w:r w:rsidRPr="00750222">
        <w:rPr>
          <w:rFonts w:ascii="Arial" w:hAnsi="Arial" w:cs="Arial"/>
          <w:b/>
          <w:bCs/>
          <w:sz w:val="22"/>
          <w:szCs w:val="22"/>
        </w:rPr>
        <w:t>2</w:t>
      </w:r>
      <w:r w:rsidR="002124C6" w:rsidRPr="00750222">
        <w:rPr>
          <w:rFonts w:ascii="Arial" w:hAnsi="Arial" w:cs="Arial"/>
          <w:b/>
          <w:bCs/>
          <w:sz w:val="22"/>
          <w:szCs w:val="22"/>
        </w:rPr>
        <w:t>.3</w:t>
      </w:r>
      <w:r w:rsidR="00CF6918" w:rsidRPr="00750222">
        <w:rPr>
          <w:rFonts w:ascii="Arial" w:hAnsi="Arial" w:cs="Arial"/>
          <w:b/>
          <w:bCs/>
          <w:sz w:val="22"/>
          <w:szCs w:val="22"/>
        </w:rPr>
        <w:t xml:space="preserve"> </w:t>
      </w:r>
      <w:r w:rsidR="00CF6918" w:rsidRPr="00750222">
        <w:rPr>
          <w:rFonts w:ascii="Arial" w:hAnsi="Arial" w:cs="Arial"/>
          <w:b/>
          <w:bCs/>
          <w:color w:val="000000" w:themeColor="text1"/>
          <w:sz w:val="22"/>
          <w:szCs w:val="22"/>
        </w:rPr>
        <w:t xml:space="preserve">Preparation of the adsorbent   </w:t>
      </w:r>
    </w:p>
    <w:p w14:paraId="79A0B691" w14:textId="2ADC389E" w:rsidR="00CF6918" w:rsidRPr="00A654DC" w:rsidRDefault="00E82FA3" w:rsidP="00750222">
      <w:pPr>
        <w:spacing w:line="360" w:lineRule="auto"/>
        <w:jc w:val="both"/>
        <w:rPr>
          <w:rFonts w:ascii="Arial" w:hAnsi="Arial" w:cs="Arial"/>
          <w:sz w:val="24"/>
          <w:szCs w:val="24"/>
        </w:rPr>
      </w:pPr>
      <w:bookmarkStart w:id="13" w:name="_Hlk185843092"/>
      <w:r w:rsidRPr="00A654DC">
        <w:rPr>
          <w:rFonts w:ascii="Arial" w:hAnsi="Arial" w:cs="Arial"/>
          <w:sz w:val="24"/>
          <w:szCs w:val="24"/>
        </w:rPr>
        <w:t>Biomass tea waste was locally collected</w:t>
      </w:r>
      <w:r w:rsidR="00CF6918" w:rsidRPr="00A654DC">
        <w:rPr>
          <w:rFonts w:ascii="Arial" w:hAnsi="Arial" w:cs="Arial"/>
          <w:sz w:val="24"/>
          <w:szCs w:val="24"/>
        </w:rPr>
        <w:t xml:space="preserve"> from Nyamache tea factory in Kisii County</w:t>
      </w:r>
      <w:r w:rsidRPr="00A654DC">
        <w:rPr>
          <w:rFonts w:ascii="Arial" w:hAnsi="Arial" w:cs="Arial"/>
          <w:sz w:val="24"/>
          <w:szCs w:val="24"/>
        </w:rPr>
        <w:t>.</w:t>
      </w:r>
      <w:r w:rsidR="00CF6918" w:rsidRPr="00A654DC">
        <w:rPr>
          <w:rFonts w:ascii="Arial" w:hAnsi="Arial" w:cs="Arial"/>
          <w:sz w:val="24"/>
          <w:szCs w:val="24"/>
        </w:rPr>
        <w:t xml:space="preserve"> </w:t>
      </w:r>
      <w:r w:rsidRPr="00A654DC">
        <w:rPr>
          <w:rFonts w:ascii="Arial" w:hAnsi="Arial" w:cs="Arial"/>
          <w:sz w:val="24"/>
          <w:szCs w:val="24"/>
        </w:rPr>
        <w:t>T</w:t>
      </w:r>
      <w:r w:rsidR="00CF6918" w:rsidRPr="00A654DC">
        <w:rPr>
          <w:rFonts w:ascii="Arial" w:hAnsi="Arial" w:cs="Arial"/>
          <w:sz w:val="24"/>
          <w:szCs w:val="24"/>
        </w:rPr>
        <w:t xml:space="preserve">he </w:t>
      </w:r>
      <w:r w:rsidRPr="00A654DC">
        <w:rPr>
          <w:rFonts w:ascii="Arial" w:hAnsi="Arial" w:cs="Arial"/>
          <w:sz w:val="24"/>
          <w:szCs w:val="24"/>
        </w:rPr>
        <w:t xml:space="preserve">biomass tea waste </w:t>
      </w:r>
      <w:r w:rsidR="00CF6918" w:rsidRPr="00A654DC">
        <w:rPr>
          <w:rFonts w:ascii="Arial" w:hAnsi="Arial" w:cs="Arial"/>
          <w:sz w:val="24"/>
          <w:szCs w:val="24"/>
        </w:rPr>
        <w:t xml:space="preserve">was </w:t>
      </w:r>
      <w:r w:rsidR="00DA2695" w:rsidRPr="00A654DC">
        <w:rPr>
          <w:rFonts w:ascii="Arial" w:hAnsi="Arial" w:cs="Arial"/>
          <w:sz w:val="24"/>
          <w:szCs w:val="24"/>
        </w:rPr>
        <w:t>taken</w:t>
      </w:r>
      <w:r w:rsidR="00CF6918" w:rsidRPr="00A654DC">
        <w:rPr>
          <w:rFonts w:ascii="Arial" w:hAnsi="Arial" w:cs="Arial"/>
          <w:sz w:val="24"/>
          <w:szCs w:val="24"/>
        </w:rPr>
        <w:t xml:space="preserve"> to the Jomo Kenyatta University of Agricultural and Technology lab</w:t>
      </w:r>
      <w:r w:rsidRPr="00A654DC">
        <w:rPr>
          <w:rFonts w:ascii="Arial" w:hAnsi="Arial" w:cs="Arial"/>
          <w:sz w:val="24"/>
          <w:szCs w:val="24"/>
        </w:rPr>
        <w:t>oratory.</w:t>
      </w:r>
      <w:r w:rsidR="00CF6918" w:rsidRPr="00A654DC">
        <w:rPr>
          <w:rFonts w:ascii="Arial" w:hAnsi="Arial" w:cs="Arial"/>
          <w:sz w:val="24"/>
          <w:szCs w:val="24"/>
        </w:rPr>
        <w:t xml:space="preserve"> </w:t>
      </w:r>
      <w:bookmarkStart w:id="14" w:name="_Hlk185507515"/>
      <w:r w:rsidR="00CF6918" w:rsidRPr="00A654DC">
        <w:rPr>
          <w:rFonts w:ascii="Arial" w:hAnsi="Arial" w:cs="Arial"/>
          <w:sz w:val="24"/>
          <w:szCs w:val="24"/>
        </w:rPr>
        <w:t xml:space="preserve"> </w:t>
      </w:r>
      <w:r w:rsidRPr="00A654DC">
        <w:rPr>
          <w:rFonts w:ascii="Arial" w:hAnsi="Arial" w:cs="Arial"/>
          <w:sz w:val="24"/>
          <w:szCs w:val="24"/>
        </w:rPr>
        <w:t>I</w:t>
      </w:r>
      <w:r w:rsidR="00CF6918" w:rsidRPr="00A654DC">
        <w:rPr>
          <w:rFonts w:ascii="Arial" w:hAnsi="Arial" w:cs="Arial"/>
          <w:sz w:val="24"/>
          <w:szCs w:val="24"/>
        </w:rPr>
        <w:t>t was extensively</w:t>
      </w:r>
      <w:r w:rsidRPr="00A654DC">
        <w:rPr>
          <w:rFonts w:ascii="Arial" w:hAnsi="Arial" w:cs="Arial"/>
          <w:sz w:val="24"/>
          <w:szCs w:val="24"/>
        </w:rPr>
        <w:t xml:space="preserve"> </w:t>
      </w:r>
      <w:r w:rsidR="00867590" w:rsidRPr="00A654DC">
        <w:rPr>
          <w:rFonts w:ascii="Arial" w:hAnsi="Arial" w:cs="Arial"/>
          <w:sz w:val="24"/>
          <w:szCs w:val="24"/>
        </w:rPr>
        <w:t>cleaned using d</w:t>
      </w:r>
      <w:r w:rsidR="00B920F4" w:rsidRPr="00A654DC">
        <w:rPr>
          <w:rFonts w:ascii="Arial" w:hAnsi="Arial" w:cs="Arial"/>
          <w:sz w:val="24"/>
          <w:szCs w:val="24"/>
        </w:rPr>
        <w:t xml:space="preserve">eionized water </w:t>
      </w:r>
      <w:r w:rsidR="00CF6918" w:rsidRPr="00A654DC">
        <w:rPr>
          <w:rFonts w:ascii="Arial" w:hAnsi="Arial" w:cs="Arial"/>
          <w:sz w:val="24"/>
          <w:szCs w:val="24"/>
        </w:rPr>
        <w:t>and</w:t>
      </w:r>
      <w:r w:rsidR="00867590" w:rsidRPr="00A654DC">
        <w:rPr>
          <w:rFonts w:ascii="Arial" w:hAnsi="Arial" w:cs="Arial"/>
          <w:sz w:val="24"/>
          <w:szCs w:val="24"/>
        </w:rPr>
        <w:t xml:space="preserve"> then allowed to dry</w:t>
      </w:r>
      <w:r w:rsidR="00F06B70" w:rsidRPr="00A654DC">
        <w:rPr>
          <w:rFonts w:ascii="Arial" w:hAnsi="Arial" w:cs="Arial"/>
          <w:sz w:val="24"/>
          <w:szCs w:val="24"/>
        </w:rPr>
        <w:t xml:space="preserve"> to remove moisture in an oven preheated </w:t>
      </w:r>
      <w:r w:rsidR="00BC6E41" w:rsidRPr="00A654DC">
        <w:rPr>
          <w:rFonts w:ascii="Arial" w:hAnsi="Arial" w:cs="Arial"/>
          <w:sz w:val="24"/>
          <w:szCs w:val="24"/>
        </w:rPr>
        <w:t>to</w:t>
      </w:r>
      <w:r w:rsidR="00F06B70" w:rsidRPr="00A654DC">
        <w:rPr>
          <w:rFonts w:ascii="Arial" w:hAnsi="Arial" w:cs="Arial"/>
          <w:sz w:val="24"/>
          <w:szCs w:val="24"/>
        </w:rPr>
        <w:t xml:space="preserve"> 105°C</w:t>
      </w:r>
      <w:r w:rsidR="00A12EAB" w:rsidRPr="00A654DC">
        <w:rPr>
          <w:rFonts w:ascii="Arial" w:hAnsi="Arial" w:cs="Arial"/>
          <w:sz w:val="24"/>
          <w:szCs w:val="24"/>
        </w:rPr>
        <w:t>, S</w:t>
      </w:r>
      <w:r w:rsidR="00BA2623" w:rsidRPr="00A654DC">
        <w:rPr>
          <w:rFonts w:ascii="Arial" w:hAnsi="Arial" w:cs="Arial"/>
          <w:sz w:val="24"/>
          <w:szCs w:val="24"/>
        </w:rPr>
        <w:t>ieved and ground into a fine powder</w:t>
      </w:r>
      <w:bookmarkStart w:id="15" w:name="_Hlk188424890"/>
      <w:bookmarkEnd w:id="13"/>
      <w:r w:rsidR="00586D8C" w:rsidRPr="00A654DC">
        <w:rPr>
          <w:rFonts w:ascii="Arial" w:hAnsi="Arial" w:cs="Arial"/>
          <w:sz w:val="24"/>
          <w:szCs w:val="24"/>
        </w:rPr>
        <w:t xml:space="preserve"> </w:t>
      </w:r>
      <w:r w:rsidR="00EF1607" w:rsidRPr="00A654DC">
        <w:rPr>
          <w:rFonts w:ascii="Arial" w:hAnsi="Arial" w:cs="Arial"/>
          <w:sz w:val="24"/>
          <w:szCs w:val="24"/>
        </w:rPr>
        <w:t xml:space="preserve">and finally </w:t>
      </w:r>
      <w:r w:rsidR="00BA2623" w:rsidRPr="00A654DC">
        <w:rPr>
          <w:rFonts w:ascii="Arial" w:hAnsi="Arial" w:cs="Arial"/>
          <w:sz w:val="24"/>
          <w:szCs w:val="24"/>
        </w:rPr>
        <w:t>separated into two p</w:t>
      </w:r>
      <w:r w:rsidRPr="00A654DC">
        <w:rPr>
          <w:rFonts w:ascii="Arial" w:hAnsi="Arial" w:cs="Arial"/>
          <w:sz w:val="24"/>
          <w:szCs w:val="24"/>
        </w:rPr>
        <w:t>ortions</w:t>
      </w:r>
      <w:r w:rsidR="00BA2623" w:rsidRPr="00A654DC">
        <w:rPr>
          <w:rFonts w:ascii="Arial" w:hAnsi="Arial" w:cs="Arial"/>
          <w:sz w:val="24"/>
          <w:szCs w:val="24"/>
        </w:rPr>
        <w:t xml:space="preserve">. </w:t>
      </w:r>
      <w:bookmarkEnd w:id="14"/>
      <w:bookmarkEnd w:id="15"/>
      <w:r w:rsidR="00BA2623" w:rsidRPr="00A654DC">
        <w:rPr>
          <w:rFonts w:ascii="Arial" w:hAnsi="Arial" w:cs="Arial"/>
          <w:sz w:val="24"/>
          <w:szCs w:val="24"/>
        </w:rPr>
        <w:t xml:space="preserve">One </w:t>
      </w:r>
      <w:r w:rsidRPr="00A654DC">
        <w:rPr>
          <w:rFonts w:ascii="Arial" w:hAnsi="Arial" w:cs="Arial"/>
          <w:sz w:val="24"/>
          <w:szCs w:val="24"/>
        </w:rPr>
        <w:t>portion</w:t>
      </w:r>
      <w:r w:rsidR="00BA2623" w:rsidRPr="00A654DC">
        <w:rPr>
          <w:rFonts w:ascii="Arial" w:hAnsi="Arial" w:cs="Arial"/>
          <w:sz w:val="24"/>
          <w:szCs w:val="24"/>
        </w:rPr>
        <w:t xml:space="preserve"> was handled with </w:t>
      </w:r>
      <w:r w:rsidR="00CF6918" w:rsidRPr="00A654DC">
        <w:rPr>
          <w:rFonts w:ascii="Arial" w:hAnsi="Arial" w:cs="Arial"/>
          <w:sz w:val="24"/>
          <w:szCs w:val="24"/>
        </w:rPr>
        <w:t xml:space="preserve">1M </w:t>
      </w:r>
      <w:r w:rsidR="00EF1607" w:rsidRPr="00A654DC">
        <w:rPr>
          <w:rFonts w:ascii="Arial" w:hAnsi="Arial" w:cs="Arial"/>
          <w:sz w:val="24"/>
          <w:szCs w:val="24"/>
        </w:rPr>
        <w:t>H</w:t>
      </w:r>
      <w:r w:rsidR="00EF1607" w:rsidRPr="00A654DC">
        <w:rPr>
          <w:rFonts w:ascii="Arial" w:hAnsi="Arial" w:cs="Arial"/>
          <w:sz w:val="24"/>
          <w:szCs w:val="24"/>
          <w:vertAlign w:val="subscript"/>
        </w:rPr>
        <w:t>2</w:t>
      </w:r>
      <w:r w:rsidR="00EF1607" w:rsidRPr="00A654DC">
        <w:rPr>
          <w:rFonts w:ascii="Arial" w:hAnsi="Arial" w:cs="Arial"/>
          <w:sz w:val="24"/>
          <w:szCs w:val="24"/>
        </w:rPr>
        <w:t>SO</w:t>
      </w:r>
      <w:r w:rsidR="00EF1607" w:rsidRPr="00A654DC">
        <w:rPr>
          <w:rFonts w:ascii="Arial" w:hAnsi="Arial" w:cs="Arial"/>
          <w:sz w:val="24"/>
          <w:szCs w:val="24"/>
          <w:vertAlign w:val="subscript"/>
        </w:rPr>
        <w:t>4</w:t>
      </w:r>
      <w:r w:rsidR="00A654DC">
        <w:rPr>
          <w:rFonts w:ascii="Arial" w:hAnsi="Arial" w:cs="Arial"/>
          <w:sz w:val="24"/>
          <w:szCs w:val="24"/>
        </w:rPr>
        <w:t xml:space="preserve"> </w:t>
      </w:r>
      <w:r w:rsidR="00CF6918" w:rsidRPr="00A654DC">
        <w:rPr>
          <w:rFonts w:ascii="Arial" w:hAnsi="Arial" w:cs="Arial"/>
          <w:sz w:val="24"/>
          <w:szCs w:val="24"/>
        </w:rPr>
        <w:t>in a</w:t>
      </w:r>
      <w:r w:rsidR="00EF1607" w:rsidRPr="00A654DC">
        <w:rPr>
          <w:rFonts w:ascii="Arial" w:hAnsi="Arial" w:cs="Arial"/>
          <w:sz w:val="24"/>
          <w:szCs w:val="24"/>
        </w:rPr>
        <w:t xml:space="preserve"> ratio of</w:t>
      </w:r>
      <w:r w:rsidR="00CF6918" w:rsidRPr="00A654DC">
        <w:rPr>
          <w:rFonts w:ascii="Arial" w:hAnsi="Arial" w:cs="Arial"/>
          <w:sz w:val="24"/>
          <w:szCs w:val="24"/>
        </w:rPr>
        <w:t xml:space="preserve"> 1:2 weight-to-volume</w:t>
      </w:r>
      <w:r w:rsidR="00EF1607" w:rsidRPr="00A654DC">
        <w:rPr>
          <w:rFonts w:ascii="Arial" w:hAnsi="Arial" w:cs="Arial"/>
          <w:sz w:val="24"/>
          <w:szCs w:val="24"/>
        </w:rPr>
        <w:t>.</w:t>
      </w:r>
      <w:r w:rsidR="00A12EAB" w:rsidRPr="00A654DC">
        <w:rPr>
          <w:rFonts w:ascii="Arial" w:hAnsi="Arial" w:cs="Arial"/>
          <w:sz w:val="24"/>
          <w:szCs w:val="24"/>
        </w:rPr>
        <w:t xml:space="preserve"> </w:t>
      </w:r>
      <w:r w:rsidR="00EF1607" w:rsidRPr="00A654DC">
        <w:rPr>
          <w:rFonts w:ascii="Arial" w:hAnsi="Arial" w:cs="Arial"/>
          <w:sz w:val="24"/>
          <w:szCs w:val="24"/>
        </w:rPr>
        <w:t>T</w:t>
      </w:r>
      <w:r w:rsidR="00CF6918" w:rsidRPr="00A654DC">
        <w:rPr>
          <w:rFonts w:ascii="Arial" w:hAnsi="Arial" w:cs="Arial"/>
          <w:sz w:val="24"/>
          <w:szCs w:val="24"/>
        </w:rPr>
        <w:t>he mixture was heated to 150°C for 24 hours</w:t>
      </w:r>
      <w:r w:rsidR="00586D8C" w:rsidRPr="00A654DC">
        <w:rPr>
          <w:rFonts w:ascii="Arial" w:hAnsi="Arial" w:cs="Arial"/>
          <w:sz w:val="24"/>
          <w:szCs w:val="24"/>
        </w:rPr>
        <w:t xml:space="preserve"> t</w:t>
      </w:r>
      <w:r w:rsidR="00CF6918" w:rsidRPr="00A654DC">
        <w:rPr>
          <w:rFonts w:ascii="Arial" w:hAnsi="Arial" w:cs="Arial"/>
          <w:sz w:val="24"/>
          <w:szCs w:val="24"/>
        </w:rPr>
        <w:t>o get rid of the residue</w:t>
      </w:r>
      <w:r w:rsidR="00750222" w:rsidRPr="00A654DC">
        <w:rPr>
          <w:rFonts w:ascii="Arial" w:hAnsi="Arial" w:cs="Arial"/>
          <w:sz w:val="24"/>
          <w:szCs w:val="24"/>
        </w:rPr>
        <w:t xml:space="preserve">. </w:t>
      </w:r>
      <w:r w:rsidR="00C13EFF" w:rsidRPr="00A654DC">
        <w:rPr>
          <w:rFonts w:ascii="Arial" w:hAnsi="Arial" w:cs="Arial"/>
          <w:sz w:val="24"/>
          <w:szCs w:val="24"/>
        </w:rPr>
        <w:t>After cooling</w:t>
      </w:r>
      <w:r w:rsidR="00750222" w:rsidRPr="00A654DC">
        <w:rPr>
          <w:rFonts w:ascii="Arial" w:hAnsi="Arial" w:cs="Arial"/>
          <w:sz w:val="24"/>
          <w:szCs w:val="24"/>
        </w:rPr>
        <w:t xml:space="preserve"> </w:t>
      </w:r>
      <w:r w:rsidR="00C13EFF" w:rsidRPr="00A654DC">
        <w:rPr>
          <w:rFonts w:ascii="Arial" w:hAnsi="Arial" w:cs="Arial"/>
          <w:sz w:val="24"/>
          <w:szCs w:val="24"/>
        </w:rPr>
        <w:t>distilled water was used to rinse each product</w:t>
      </w:r>
      <w:r w:rsidR="00586D8C" w:rsidRPr="00A654DC">
        <w:rPr>
          <w:rFonts w:ascii="Arial" w:hAnsi="Arial" w:cs="Arial"/>
          <w:sz w:val="24"/>
          <w:szCs w:val="24"/>
        </w:rPr>
        <w:t xml:space="preserve"> to</w:t>
      </w:r>
      <w:r w:rsidR="00CF6918" w:rsidRPr="00A654DC">
        <w:rPr>
          <w:rFonts w:ascii="Arial" w:hAnsi="Arial" w:cs="Arial"/>
          <w:sz w:val="24"/>
          <w:szCs w:val="24"/>
        </w:rPr>
        <w:t xml:space="preserve"> </w:t>
      </w:r>
      <w:r w:rsidR="00586D8C" w:rsidRPr="00A654DC">
        <w:rPr>
          <w:rFonts w:ascii="Arial" w:hAnsi="Arial" w:cs="Arial"/>
          <w:sz w:val="24"/>
          <w:szCs w:val="24"/>
        </w:rPr>
        <w:t>g</w:t>
      </w:r>
      <w:r w:rsidR="00CF6918" w:rsidRPr="00A654DC">
        <w:rPr>
          <w:rFonts w:ascii="Arial" w:hAnsi="Arial" w:cs="Arial"/>
          <w:sz w:val="24"/>
          <w:szCs w:val="24"/>
        </w:rPr>
        <w:t>et rid of extra acid, and then left in NaHCO</w:t>
      </w:r>
      <w:r w:rsidR="006C5D35" w:rsidRPr="00A654DC">
        <w:rPr>
          <w:rFonts w:ascii="Arial" w:hAnsi="Arial" w:cs="Arial"/>
          <w:sz w:val="24"/>
          <w:szCs w:val="24"/>
          <w:vertAlign w:val="subscript"/>
        </w:rPr>
        <w:t>3</w:t>
      </w:r>
      <w:r w:rsidR="00CF6918" w:rsidRPr="00A654DC">
        <w:rPr>
          <w:rFonts w:ascii="Arial" w:hAnsi="Arial" w:cs="Arial"/>
          <w:sz w:val="24"/>
          <w:szCs w:val="24"/>
        </w:rPr>
        <w:t xml:space="preserve"> (1%) for the entire night </w:t>
      </w:r>
      <w:r w:rsidR="00EF1607" w:rsidRPr="00A654DC">
        <w:rPr>
          <w:rFonts w:ascii="Arial" w:hAnsi="Arial" w:cs="Arial"/>
          <w:sz w:val="24"/>
          <w:szCs w:val="24"/>
        </w:rPr>
        <w:t>(Nthiga et al., 2016</w:t>
      </w:r>
      <w:r w:rsidR="00CF6918" w:rsidRPr="00A654DC">
        <w:rPr>
          <w:rFonts w:ascii="Arial" w:hAnsi="Arial" w:cs="Arial"/>
          <w:sz w:val="24"/>
          <w:szCs w:val="24"/>
        </w:rPr>
        <w:t>). The modified tea waste was then dried to a consistent weight at 105°C. The resultant powders were</w:t>
      </w:r>
      <w:r w:rsidR="00EF1607" w:rsidRPr="00A654DC">
        <w:rPr>
          <w:rFonts w:ascii="Arial" w:hAnsi="Arial" w:cs="Arial"/>
          <w:sz w:val="24"/>
          <w:szCs w:val="24"/>
        </w:rPr>
        <w:t xml:space="preserve"> finally</w:t>
      </w:r>
      <w:r w:rsidR="00CF6918" w:rsidRPr="00A654DC">
        <w:rPr>
          <w:rFonts w:ascii="Arial" w:hAnsi="Arial" w:cs="Arial"/>
          <w:sz w:val="24"/>
          <w:szCs w:val="24"/>
        </w:rPr>
        <w:t xml:space="preserve"> stored in desiccators ready for use</w:t>
      </w:r>
      <w:r w:rsidR="00EF1607" w:rsidRPr="00A654DC">
        <w:rPr>
          <w:rFonts w:ascii="Arial" w:hAnsi="Arial" w:cs="Arial"/>
          <w:sz w:val="24"/>
          <w:szCs w:val="24"/>
        </w:rPr>
        <w:t>.</w:t>
      </w:r>
      <w:r w:rsidR="00A12EAB" w:rsidRPr="00A654DC">
        <w:rPr>
          <w:rFonts w:ascii="Arial" w:hAnsi="Arial" w:cs="Arial"/>
          <w:sz w:val="24"/>
          <w:szCs w:val="24"/>
        </w:rPr>
        <w:t xml:space="preserve"> T</w:t>
      </w:r>
      <w:r w:rsidR="00EF1607" w:rsidRPr="00A654DC">
        <w:rPr>
          <w:rFonts w:ascii="Arial" w:hAnsi="Arial" w:cs="Arial"/>
          <w:sz w:val="24"/>
          <w:szCs w:val="24"/>
        </w:rPr>
        <w:t>hey</w:t>
      </w:r>
      <w:r w:rsidR="00CF6918" w:rsidRPr="00A654DC">
        <w:rPr>
          <w:rFonts w:ascii="Arial" w:hAnsi="Arial" w:cs="Arial"/>
          <w:sz w:val="24"/>
          <w:szCs w:val="24"/>
        </w:rPr>
        <w:t xml:space="preserve"> were</w:t>
      </w:r>
      <w:r w:rsidR="00EF1607" w:rsidRPr="00A654DC">
        <w:rPr>
          <w:rFonts w:ascii="Arial" w:hAnsi="Arial" w:cs="Arial"/>
          <w:sz w:val="24"/>
          <w:szCs w:val="24"/>
        </w:rPr>
        <w:t xml:space="preserve"> </w:t>
      </w:r>
      <w:r w:rsidR="00CF6918" w:rsidRPr="00A654DC">
        <w:rPr>
          <w:rFonts w:ascii="Arial" w:hAnsi="Arial" w:cs="Arial"/>
          <w:sz w:val="24"/>
          <w:szCs w:val="24"/>
        </w:rPr>
        <w:t>marked as MTW (modified tea waste) and UTW (unmodified tea waste).</w:t>
      </w:r>
    </w:p>
    <w:p w14:paraId="030EA826" w14:textId="77777777" w:rsidR="00750222" w:rsidRDefault="00750222" w:rsidP="00CF6918">
      <w:pPr>
        <w:pStyle w:val="Heading2"/>
        <w:spacing w:before="0" w:line="360" w:lineRule="auto"/>
        <w:jc w:val="both"/>
        <w:rPr>
          <w:rFonts w:ascii="Arial" w:hAnsi="Arial" w:cs="Arial"/>
          <w:b/>
          <w:bCs/>
          <w:color w:val="000000" w:themeColor="text1"/>
          <w:sz w:val="22"/>
          <w:szCs w:val="22"/>
        </w:rPr>
      </w:pPr>
    </w:p>
    <w:p w14:paraId="2588D835" w14:textId="01390202" w:rsidR="00CF6918" w:rsidRPr="00314721" w:rsidRDefault="002124C6" w:rsidP="00CF6918">
      <w:pPr>
        <w:pStyle w:val="Heading2"/>
        <w:spacing w:before="0" w:line="360" w:lineRule="auto"/>
        <w:jc w:val="both"/>
        <w:rPr>
          <w:rFonts w:ascii="Arial" w:hAnsi="Arial" w:cs="Arial"/>
          <w:b/>
          <w:bCs/>
          <w:color w:val="000000" w:themeColor="text1"/>
          <w:sz w:val="22"/>
          <w:szCs w:val="22"/>
        </w:rPr>
      </w:pPr>
      <w:r w:rsidRPr="00314721">
        <w:rPr>
          <w:rFonts w:ascii="Arial" w:hAnsi="Arial" w:cs="Arial"/>
          <w:b/>
          <w:bCs/>
          <w:color w:val="000000" w:themeColor="text1"/>
          <w:sz w:val="22"/>
          <w:szCs w:val="22"/>
        </w:rPr>
        <w:t xml:space="preserve">2.4 </w:t>
      </w:r>
      <w:r w:rsidR="00CF6918" w:rsidRPr="00314721">
        <w:rPr>
          <w:rFonts w:ascii="Arial" w:hAnsi="Arial" w:cs="Arial"/>
          <w:b/>
          <w:bCs/>
          <w:color w:val="000000" w:themeColor="text1"/>
          <w:sz w:val="22"/>
          <w:szCs w:val="22"/>
        </w:rPr>
        <w:t>Surface Characterization</w:t>
      </w:r>
    </w:p>
    <w:p w14:paraId="0DDB22BA" w14:textId="63BC8914" w:rsidR="00CF6918" w:rsidRPr="00750222" w:rsidRDefault="00CF6918" w:rsidP="00E44022">
      <w:pPr>
        <w:spacing w:line="360" w:lineRule="auto"/>
        <w:jc w:val="both"/>
        <w:rPr>
          <w:rFonts w:ascii="Arial" w:hAnsi="Arial" w:cs="Arial"/>
          <w:sz w:val="22"/>
          <w:szCs w:val="22"/>
        </w:rPr>
      </w:pPr>
      <w:r w:rsidRPr="00A654DC">
        <w:rPr>
          <w:rFonts w:ascii="Arial" w:hAnsi="Arial" w:cs="Arial"/>
          <w:sz w:val="24"/>
          <w:szCs w:val="24"/>
        </w:rPr>
        <w:t xml:space="preserve">FTIR spectra using the SHIMADZU FTIR 8400S (Kyoto, Japan) was used to characterize the functional groups found in tea </w:t>
      </w:r>
      <w:r w:rsidR="00A12EAB" w:rsidRPr="00A654DC">
        <w:rPr>
          <w:rFonts w:ascii="Arial" w:hAnsi="Arial" w:cs="Arial"/>
          <w:sz w:val="24"/>
          <w:szCs w:val="24"/>
        </w:rPr>
        <w:t>waste</w:t>
      </w:r>
      <w:r w:rsidRPr="00A654DC">
        <w:rPr>
          <w:rFonts w:ascii="Arial" w:hAnsi="Arial" w:cs="Arial"/>
          <w:sz w:val="24"/>
          <w:szCs w:val="24"/>
        </w:rPr>
        <w:t xml:space="preserve">. </w:t>
      </w:r>
      <w:r w:rsidR="00A12EAB" w:rsidRPr="00A654DC">
        <w:rPr>
          <w:rFonts w:ascii="Arial" w:hAnsi="Arial" w:cs="Arial"/>
          <w:sz w:val="24"/>
          <w:szCs w:val="24"/>
        </w:rPr>
        <w:t>1</w:t>
      </w:r>
      <w:r w:rsidRPr="00A654DC">
        <w:rPr>
          <w:rFonts w:ascii="Arial" w:hAnsi="Arial" w:cs="Arial"/>
          <w:sz w:val="24"/>
          <w:szCs w:val="24"/>
        </w:rPr>
        <w:t>mg of dried tea waste both treated and untreated, was combined with 50 mg of KBr (1:50) to create the FTIR analysis samples.</w:t>
      </w:r>
      <w:r w:rsidR="00C13EFF" w:rsidRPr="00A654DC">
        <w:rPr>
          <w:rFonts w:ascii="Arial" w:hAnsi="Arial" w:cs="Arial"/>
          <w:sz w:val="24"/>
          <w:szCs w:val="24"/>
        </w:rPr>
        <w:t xml:space="preserve"> </w:t>
      </w:r>
      <w:r w:rsidR="00A12EAB" w:rsidRPr="00A654DC">
        <w:rPr>
          <w:rFonts w:ascii="Arial" w:hAnsi="Arial" w:cs="Arial"/>
          <w:sz w:val="24"/>
          <w:szCs w:val="24"/>
        </w:rPr>
        <w:t>T</w:t>
      </w:r>
      <w:r w:rsidR="00C13EFF" w:rsidRPr="00A654DC">
        <w:rPr>
          <w:rFonts w:ascii="Arial" w:hAnsi="Arial" w:cs="Arial"/>
          <w:sz w:val="24"/>
          <w:szCs w:val="24"/>
        </w:rPr>
        <w:t>he mixture was vacuum-</w:t>
      </w:r>
      <w:r w:rsidR="00C13EFF" w:rsidRPr="00A654DC">
        <w:rPr>
          <w:rFonts w:ascii="Arial" w:hAnsi="Arial" w:cs="Arial"/>
          <w:sz w:val="24"/>
          <w:szCs w:val="24"/>
        </w:rPr>
        <w:lastRenderedPageBreak/>
        <w:t>pressed after being finely powdered</w:t>
      </w:r>
      <w:r w:rsidR="00E44022" w:rsidRPr="00A654DC">
        <w:rPr>
          <w:rFonts w:ascii="Arial" w:hAnsi="Arial" w:cs="Arial"/>
          <w:sz w:val="24"/>
          <w:szCs w:val="24"/>
        </w:rPr>
        <w:t xml:space="preserve"> </w:t>
      </w:r>
      <w:r w:rsidRPr="00A654DC">
        <w:rPr>
          <w:rFonts w:ascii="Arial" w:hAnsi="Arial" w:cs="Arial"/>
          <w:sz w:val="24"/>
          <w:szCs w:val="24"/>
        </w:rPr>
        <w:t>into a pellet. FTIR spectrophotometer was then used to analy</w:t>
      </w:r>
      <w:r w:rsidR="00395569" w:rsidRPr="00A654DC">
        <w:rPr>
          <w:rFonts w:ascii="Arial" w:hAnsi="Arial" w:cs="Arial"/>
          <w:sz w:val="24"/>
          <w:szCs w:val="24"/>
        </w:rPr>
        <w:t>z</w:t>
      </w:r>
      <w:r w:rsidRPr="00A654DC">
        <w:rPr>
          <w:rFonts w:ascii="Arial" w:hAnsi="Arial" w:cs="Arial"/>
          <w:sz w:val="24"/>
          <w:szCs w:val="24"/>
        </w:rPr>
        <w:t>e the pellet. The measurement range for the adsorbents' spectra was 600–4000 cm-1. Prior to and following acid treatment, spectra were plotted on the absorbance axis using the same scale</w:t>
      </w:r>
      <w:r w:rsidRPr="00750222">
        <w:rPr>
          <w:rFonts w:ascii="Arial" w:hAnsi="Arial" w:cs="Arial"/>
          <w:sz w:val="22"/>
          <w:szCs w:val="22"/>
        </w:rPr>
        <w:t>.</w:t>
      </w:r>
    </w:p>
    <w:p w14:paraId="7F6E8841" w14:textId="77777777" w:rsidR="0071558E" w:rsidRPr="00750222" w:rsidRDefault="0071558E" w:rsidP="0071558E">
      <w:pPr>
        <w:spacing w:line="360" w:lineRule="auto"/>
        <w:jc w:val="both"/>
        <w:rPr>
          <w:rFonts w:ascii="Arial" w:hAnsi="Arial" w:cs="Arial"/>
          <w:sz w:val="22"/>
          <w:szCs w:val="22"/>
        </w:rPr>
      </w:pPr>
    </w:p>
    <w:p w14:paraId="395F0E1F" w14:textId="77777777" w:rsidR="001E753D" w:rsidRDefault="001E753D" w:rsidP="0071558E">
      <w:pPr>
        <w:spacing w:line="360" w:lineRule="auto"/>
        <w:jc w:val="both"/>
        <w:rPr>
          <w:rFonts w:ascii="Arial" w:hAnsi="Arial" w:cs="Arial"/>
          <w:b/>
          <w:bCs/>
          <w:sz w:val="24"/>
          <w:szCs w:val="24"/>
        </w:rPr>
      </w:pPr>
    </w:p>
    <w:p w14:paraId="7664C435" w14:textId="5C3D5E7F" w:rsidR="0071558E" w:rsidRPr="001E753D" w:rsidRDefault="002124C6" w:rsidP="0071558E">
      <w:pPr>
        <w:spacing w:line="360" w:lineRule="auto"/>
        <w:jc w:val="both"/>
        <w:rPr>
          <w:rFonts w:ascii="Arial" w:hAnsi="Arial" w:cs="Arial"/>
          <w:b/>
          <w:bCs/>
          <w:sz w:val="22"/>
          <w:szCs w:val="22"/>
        </w:rPr>
      </w:pPr>
      <w:r w:rsidRPr="001E753D">
        <w:rPr>
          <w:rFonts w:ascii="Arial" w:hAnsi="Arial" w:cs="Arial"/>
          <w:b/>
          <w:bCs/>
          <w:sz w:val="22"/>
          <w:szCs w:val="22"/>
        </w:rPr>
        <w:t xml:space="preserve">2.5 </w:t>
      </w:r>
      <w:r w:rsidR="00CF6918" w:rsidRPr="001E753D">
        <w:rPr>
          <w:rFonts w:ascii="Arial" w:hAnsi="Arial" w:cs="Arial"/>
          <w:b/>
          <w:bCs/>
          <w:sz w:val="22"/>
          <w:szCs w:val="22"/>
        </w:rPr>
        <w:t>Sem Analysis</w:t>
      </w:r>
    </w:p>
    <w:p w14:paraId="76536815" w14:textId="1D903D9E" w:rsidR="00CF6918" w:rsidRPr="00A654DC" w:rsidRDefault="0071558E" w:rsidP="0071558E">
      <w:pPr>
        <w:spacing w:line="360" w:lineRule="auto"/>
        <w:jc w:val="both"/>
        <w:rPr>
          <w:rFonts w:ascii="Arial" w:hAnsi="Arial" w:cs="Arial"/>
          <w:sz w:val="24"/>
          <w:szCs w:val="24"/>
        </w:rPr>
      </w:pPr>
      <w:r w:rsidRPr="00A654DC">
        <w:rPr>
          <w:rFonts w:ascii="Arial" w:hAnsi="Arial" w:cs="Arial"/>
          <w:sz w:val="24"/>
          <w:szCs w:val="24"/>
        </w:rPr>
        <w:t>T</w:t>
      </w:r>
      <w:r w:rsidR="00CF6918" w:rsidRPr="00A654DC">
        <w:rPr>
          <w:rFonts w:ascii="Arial" w:hAnsi="Arial" w:cs="Arial"/>
          <w:sz w:val="24"/>
          <w:szCs w:val="24"/>
        </w:rPr>
        <w:t>he texture and surface morphology of the both MTW and UTW was determined using the Scanning</w:t>
      </w:r>
      <w:r w:rsidR="00A12EAB" w:rsidRPr="00A654DC">
        <w:rPr>
          <w:rFonts w:ascii="Arial" w:hAnsi="Arial" w:cs="Arial"/>
          <w:sz w:val="24"/>
          <w:szCs w:val="24"/>
        </w:rPr>
        <w:t xml:space="preserve"> </w:t>
      </w:r>
      <w:r w:rsidR="00CF6918" w:rsidRPr="00A654DC">
        <w:rPr>
          <w:rFonts w:ascii="Arial" w:hAnsi="Arial" w:cs="Arial"/>
          <w:sz w:val="24"/>
          <w:szCs w:val="24"/>
        </w:rPr>
        <w:t>Electron Microscope</w:t>
      </w:r>
      <w:r w:rsidR="00750222" w:rsidRPr="00A654DC">
        <w:rPr>
          <w:rFonts w:ascii="Arial" w:hAnsi="Arial" w:cs="Arial"/>
          <w:sz w:val="24"/>
          <w:szCs w:val="24"/>
        </w:rPr>
        <w:t>.</w:t>
      </w:r>
    </w:p>
    <w:p w14:paraId="2431DF0A" w14:textId="77777777" w:rsidR="00750222" w:rsidRDefault="00750222" w:rsidP="00CF6918">
      <w:pPr>
        <w:spacing w:line="480" w:lineRule="auto"/>
        <w:jc w:val="both"/>
        <w:rPr>
          <w:rFonts w:ascii="Arial" w:hAnsi="Arial" w:cs="Arial"/>
          <w:b/>
          <w:bCs/>
          <w:sz w:val="24"/>
          <w:szCs w:val="24"/>
        </w:rPr>
      </w:pPr>
    </w:p>
    <w:p w14:paraId="78CCE104" w14:textId="783F01B8" w:rsidR="00CF6918" w:rsidRPr="00727CFC" w:rsidRDefault="002124C6" w:rsidP="00CF6918">
      <w:pPr>
        <w:spacing w:line="480" w:lineRule="auto"/>
        <w:jc w:val="both"/>
        <w:rPr>
          <w:rFonts w:ascii="Arial" w:hAnsi="Arial" w:cs="Arial"/>
          <w:b/>
          <w:bCs/>
          <w:sz w:val="22"/>
          <w:szCs w:val="22"/>
        </w:rPr>
      </w:pPr>
      <w:r w:rsidRPr="00727CFC">
        <w:rPr>
          <w:rFonts w:ascii="Arial" w:hAnsi="Arial" w:cs="Arial"/>
          <w:b/>
          <w:bCs/>
          <w:sz w:val="22"/>
          <w:szCs w:val="22"/>
        </w:rPr>
        <w:t xml:space="preserve">2.6 </w:t>
      </w:r>
      <w:r w:rsidR="00CF6918" w:rsidRPr="00727CFC">
        <w:rPr>
          <w:rFonts w:ascii="Arial" w:hAnsi="Arial" w:cs="Arial"/>
          <w:b/>
          <w:bCs/>
          <w:sz w:val="22"/>
          <w:szCs w:val="22"/>
        </w:rPr>
        <w:t xml:space="preserve">Instrumentation </w:t>
      </w:r>
    </w:p>
    <w:p w14:paraId="651ED800" w14:textId="775F1A46" w:rsidR="001E753D" w:rsidRDefault="00DB38F4" w:rsidP="00750222">
      <w:pPr>
        <w:spacing w:line="360" w:lineRule="auto"/>
        <w:jc w:val="both"/>
        <w:rPr>
          <w:rFonts w:ascii="Arial" w:hAnsi="Arial" w:cs="Arial"/>
          <w:sz w:val="24"/>
          <w:szCs w:val="24"/>
        </w:rPr>
      </w:pPr>
      <w:r>
        <w:rPr>
          <w:rFonts w:ascii="Arial" w:hAnsi="Arial" w:cs="Arial"/>
          <w:sz w:val="24"/>
          <w:szCs w:val="24"/>
        </w:rPr>
        <w:t xml:space="preserve"> The instruments that were used include; </w:t>
      </w:r>
      <w:r w:rsidR="00996516" w:rsidRPr="00A654DC">
        <w:rPr>
          <w:rFonts w:ascii="Arial" w:hAnsi="Arial" w:cs="Arial"/>
          <w:sz w:val="24"/>
          <w:szCs w:val="24"/>
        </w:rPr>
        <w:t>An</w:t>
      </w:r>
      <w:r w:rsidR="00E7563D">
        <w:rPr>
          <w:rFonts w:ascii="Arial" w:hAnsi="Arial" w:cs="Arial"/>
          <w:sz w:val="24"/>
          <w:szCs w:val="24"/>
        </w:rPr>
        <w:t xml:space="preserve"> </w:t>
      </w:r>
      <w:r w:rsidR="00996516" w:rsidRPr="00A654DC">
        <w:rPr>
          <w:rFonts w:ascii="Arial" w:hAnsi="Arial" w:cs="Arial"/>
          <w:sz w:val="24"/>
          <w:szCs w:val="24"/>
        </w:rPr>
        <w:t>air-acetylene flame</w:t>
      </w:r>
      <w:r w:rsidR="007474A2" w:rsidRPr="00A654DC">
        <w:rPr>
          <w:rFonts w:ascii="Arial" w:hAnsi="Arial" w:cs="Arial"/>
          <w:sz w:val="24"/>
          <w:szCs w:val="24"/>
        </w:rPr>
        <w:t xml:space="preserve"> Shimadzu</w:t>
      </w:r>
      <w:r w:rsidR="00A654DC">
        <w:rPr>
          <w:rFonts w:ascii="Arial" w:hAnsi="Arial" w:cs="Arial"/>
          <w:sz w:val="24"/>
          <w:szCs w:val="24"/>
        </w:rPr>
        <w:t xml:space="preserve"> </w:t>
      </w:r>
      <w:r w:rsidR="007474A2" w:rsidRPr="00A654DC">
        <w:rPr>
          <w:rFonts w:ascii="Arial" w:hAnsi="Arial" w:cs="Arial"/>
          <w:sz w:val="24"/>
          <w:szCs w:val="24"/>
        </w:rPr>
        <w:t>AAS Model AA 7000, a spectrophotometer for flame atomic absorption</w:t>
      </w:r>
      <w:r>
        <w:rPr>
          <w:rFonts w:ascii="Arial" w:hAnsi="Arial" w:cs="Arial"/>
          <w:sz w:val="24"/>
          <w:szCs w:val="24"/>
        </w:rPr>
        <w:t xml:space="preserve">, </w:t>
      </w:r>
      <w:r w:rsidR="00996516" w:rsidRPr="00A654DC">
        <w:rPr>
          <w:rFonts w:ascii="Arial" w:hAnsi="Arial" w:cs="Arial"/>
          <w:sz w:val="24"/>
          <w:szCs w:val="24"/>
        </w:rPr>
        <w:t>pH meter (pH 211, Hanna instruments)</w:t>
      </w:r>
      <w:r>
        <w:rPr>
          <w:rFonts w:ascii="Arial" w:hAnsi="Arial" w:cs="Arial"/>
          <w:sz w:val="24"/>
          <w:szCs w:val="24"/>
        </w:rPr>
        <w:t xml:space="preserve">, </w:t>
      </w:r>
      <w:r w:rsidR="00996516" w:rsidRPr="00A654DC">
        <w:rPr>
          <w:rFonts w:ascii="Arial" w:hAnsi="Arial" w:cs="Arial"/>
          <w:sz w:val="24"/>
          <w:szCs w:val="24"/>
        </w:rPr>
        <w:t>Fourier transform infrared spectrophotometer (Shimadzu, Japan, Model FTS-8000)</w:t>
      </w:r>
      <w:r>
        <w:rPr>
          <w:rFonts w:ascii="Arial" w:hAnsi="Arial" w:cs="Arial"/>
          <w:sz w:val="24"/>
          <w:szCs w:val="24"/>
        </w:rPr>
        <w:t>,</w:t>
      </w:r>
      <w:r w:rsidR="00996516" w:rsidRPr="00A654DC">
        <w:rPr>
          <w:rFonts w:ascii="Arial" w:hAnsi="Arial" w:cs="Arial"/>
          <w:sz w:val="24"/>
          <w:szCs w:val="24"/>
        </w:rPr>
        <w:t xml:space="preserve"> </w:t>
      </w:r>
      <w:r>
        <w:rPr>
          <w:rFonts w:ascii="Arial" w:hAnsi="Arial" w:cs="Arial"/>
          <w:sz w:val="24"/>
          <w:szCs w:val="24"/>
        </w:rPr>
        <w:t>M</w:t>
      </w:r>
      <w:r w:rsidR="00996516" w:rsidRPr="00A654DC">
        <w:rPr>
          <w:rFonts w:ascii="Arial" w:hAnsi="Arial" w:cs="Arial"/>
          <w:sz w:val="24"/>
          <w:szCs w:val="24"/>
        </w:rPr>
        <w:t xml:space="preserve">echanical shaker </w:t>
      </w:r>
      <w:r w:rsidR="00A136A1" w:rsidRPr="00A654DC">
        <w:rPr>
          <w:rFonts w:ascii="Arial" w:hAnsi="Arial" w:cs="Arial"/>
          <w:sz w:val="24"/>
          <w:szCs w:val="24"/>
        </w:rPr>
        <w:t>and Scanning Electron Microscope</w:t>
      </w:r>
      <w:r>
        <w:rPr>
          <w:rFonts w:ascii="Arial" w:hAnsi="Arial" w:cs="Arial"/>
          <w:sz w:val="24"/>
          <w:szCs w:val="24"/>
        </w:rPr>
        <w:t>.</w:t>
      </w:r>
    </w:p>
    <w:p w14:paraId="0D0A7AA2" w14:textId="77777777" w:rsidR="001E753D" w:rsidRDefault="001E753D" w:rsidP="00750222">
      <w:pPr>
        <w:spacing w:line="360" w:lineRule="auto"/>
        <w:jc w:val="both"/>
        <w:rPr>
          <w:rFonts w:ascii="Arial" w:hAnsi="Arial" w:cs="Arial"/>
          <w:b/>
          <w:bCs/>
          <w:sz w:val="22"/>
          <w:szCs w:val="22"/>
        </w:rPr>
      </w:pPr>
    </w:p>
    <w:p w14:paraId="5C1ADC8E" w14:textId="660F56D1" w:rsidR="00996516" w:rsidRPr="001E753D" w:rsidRDefault="001E753D" w:rsidP="00750222">
      <w:pPr>
        <w:spacing w:line="360" w:lineRule="auto"/>
        <w:jc w:val="both"/>
        <w:rPr>
          <w:rFonts w:ascii="Arial" w:hAnsi="Arial" w:cs="Arial"/>
          <w:b/>
          <w:bCs/>
          <w:sz w:val="22"/>
          <w:szCs w:val="22"/>
        </w:rPr>
      </w:pPr>
      <w:r w:rsidRPr="001E753D">
        <w:rPr>
          <w:rFonts w:ascii="Arial" w:hAnsi="Arial" w:cs="Arial"/>
          <w:b/>
          <w:bCs/>
          <w:sz w:val="22"/>
          <w:szCs w:val="22"/>
        </w:rPr>
        <w:t>2.7</w:t>
      </w:r>
      <w:r w:rsidR="00A136A1" w:rsidRPr="001E753D">
        <w:rPr>
          <w:rFonts w:ascii="Arial" w:hAnsi="Arial" w:cs="Arial"/>
          <w:b/>
          <w:bCs/>
          <w:sz w:val="22"/>
          <w:szCs w:val="22"/>
        </w:rPr>
        <w:t xml:space="preserve"> </w:t>
      </w:r>
      <w:r w:rsidRPr="001E753D">
        <w:rPr>
          <w:rFonts w:ascii="Arial" w:hAnsi="Arial" w:cs="Arial"/>
          <w:b/>
          <w:bCs/>
          <w:sz w:val="22"/>
          <w:szCs w:val="22"/>
        </w:rPr>
        <w:t>Adsorption studies</w:t>
      </w:r>
    </w:p>
    <w:bookmarkEnd w:id="4"/>
    <w:p w14:paraId="20A59C7B" w14:textId="50DE4F90" w:rsidR="00C00C19" w:rsidRPr="00D16695" w:rsidRDefault="00C00C19" w:rsidP="00D16695">
      <w:pPr>
        <w:spacing w:line="360" w:lineRule="auto"/>
        <w:jc w:val="both"/>
        <w:rPr>
          <w:rFonts w:ascii="Arial" w:hAnsi="Arial" w:cs="Arial"/>
          <w:sz w:val="24"/>
          <w:szCs w:val="24"/>
        </w:rPr>
      </w:pPr>
      <w:r w:rsidRPr="00E7563D">
        <w:rPr>
          <w:rFonts w:ascii="Arial" w:hAnsi="Arial" w:cs="Arial"/>
          <w:sz w:val="24"/>
          <w:szCs w:val="24"/>
        </w:rPr>
        <w:t xml:space="preserve">To assess the effectiveness of </w:t>
      </w:r>
      <w:r w:rsidR="00D16695" w:rsidRPr="00E7563D">
        <w:rPr>
          <w:rFonts w:ascii="Arial" w:hAnsi="Arial" w:cs="Arial"/>
          <w:sz w:val="24"/>
          <w:szCs w:val="24"/>
        </w:rPr>
        <w:t xml:space="preserve">using </w:t>
      </w:r>
      <w:r w:rsidRPr="00E7563D">
        <w:rPr>
          <w:rFonts w:ascii="Arial" w:hAnsi="Arial" w:cs="Arial"/>
          <w:sz w:val="24"/>
          <w:szCs w:val="24"/>
        </w:rPr>
        <w:t>modified tea waste and unmodified tea waste to remove cadmium from</w:t>
      </w:r>
      <w:r w:rsidRPr="00727CFC">
        <w:rPr>
          <w:rFonts w:ascii="Arial" w:hAnsi="Arial" w:cs="Arial"/>
          <w:sz w:val="22"/>
          <w:szCs w:val="22"/>
        </w:rPr>
        <w:t xml:space="preserve"> </w:t>
      </w:r>
      <w:r w:rsidRPr="00D16695">
        <w:rPr>
          <w:rFonts w:ascii="Arial" w:hAnsi="Arial" w:cs="Arial"/>
          <w:sz w:val="24"/>
          <w:szCs w:val="24"/>
        </w:rPr>
        <w:t xml:space="preserve">aqueous solutions, batch tests were conducted. </w:t>
      </w:r>
      <w:r w:rsidR="00D16695" w:rsidRPr="00D16695">
        <w:rPr>
          <w:rFonts w:ascii="Arial" w:hAnsi="Arial" w:cs="Arial"/>
          <w:sz w:val="24"/>
          <w:szCs w:val="24"/>
        </w:rPr>
        <w:t>T</w:t>
      </w:r>
      <w:r w:rsidRPr="00D16695">
        <w:rPr>
          <w:rFonts w:ascii="Arial" w:hAnsi="Arial" w:cs="Arial"/>
          <w:sz w:val="24"/>
          <w:szCs w:val="24"/>
        </w:rPr>
        <w:t>he primary factors influencing bio-sorption, including adsorbent dose, initial metal concentration, pH and contact time were assessed. The stock solution was</w:t>
      </w:r>
      <w:r w:rsidR="00D16695">
        <w:rPr>
          <w:rFonts w:ascii="Arial" w:hAnsi="Arial" w:cs="Arial"/>
          <w:sz w:val="24"/>
          <w:szCs w:val="24"/>
        </w:rPr>
        <w:t xml:space="preserve"> salt of</w:t>
      </w:r>
      <w:r w:rsidRPr="00D16695">
        <w:rPr>
          <w:rFonts w:ascii="Arial" w:hAnsi="Arial" w:cs="Arial"/>
          <w:sz w:val="24"/>
          <w:szCs w:val="24"/>
        </w:rPr>
        <w:t xml:space="preserve"> cadmium metal standard at 1000 mg/l. To create </w:t>
      </w:r>
      <w:r w:rsidR="00D16695" w:rsidRPr="00D16695">
        <w:rPr>
          <w:rFonts w:ascii="Arial" w:hAnsi="Arial" w:cs="Arial"/>
          <w:sz w:val="24"/>
          <w:szCs w:val="24"/>
        </w:rPr>
        <w:t>the</w:t>
      </w:r>
      <w:r w:rsidRPr="00D16695">
        <w:rPr>
          <w:rFonts w:ascii="Arial" w:hAnsi="Arial" w:cs="Arial"/>
          <w:sz w:val="24"/>
          <w:szCs w:val="24"/>
        </w:rPr>
        <w:t xml:space="preserve"> working solution, the stock solutions were diluted with distilled water to the appropriate concentration. </w:t>
      </w:r>
    </w:p>
    <w:p w14:paraId="417118F5" w14:textId="7D5B429E" w:rsidR="00EE7D7D" w:rsidRPr="00D16695" w:rsidRDefault="00B620B0" w:rsidP="00D16695">
      <w:pPr>
        <w:pStyle w:val="BodyText"/>
        <w:spacing w:after="0" w:line="360" w:lineRule="auto"/>
        <w:jc w:val="both"/>
        <w:rPr>
          <w:rFonts w:ascii="Arial" w:hAnsi="Arial" w:cs="Arial"/>
          <w:sz w:val="24"/>
          <w:szCs w:val="24"/>
        </w:rPr>
      </w:pPr>
      <w:r w:rsidRPr="00D16695">
        <w:rPr>
          <w:rFonts w:ascii="Arial" w:hAnsi="Arial" w:cs="Arial"/>
          <w:sz w:val="24"/>
          <w:szCs w:val="24"/>
        </w:rPr>
        <w:t xml:space="preserve">The sorption results were used to calculate the metal uptake from modified and unmodified tea </w:t>
      </w:r>
      <w:r w:rsidR="00D16695" w:rsidRPr="00D16695">
        <w:rPr>
          <w:rFonts w:ascii="Arial" w:hAnsi="Arial" w:cs="Arial"/>
          <w:sz w:val="24"/>
          <w:szCs w:val="24"/>
        </w:rPr>
        <w:t>waste</w:t>
      </w:r>
      <w:r w:rsidR="00AB1B6A" w:rsidRPr="00D16695">
        <w:rPr>
          <w:rFonts w:ascii="Arial" w:hAnsi="Arial" w:cs="Arial"/>
          <w:sz w:val="24"/>
          <w:szCs w:val="24"/>
        </w:rPr>
        <w:t xml:space="preserve"> </w:t>
      </w:r>
      <w:r w:rsidR="00727CFC" w:rsidRPr="00D16695">
        <w:rPr>
          <w:rFonts w:ascii="Arial" w:hAnsi="Arial" w:cs="Arial"/>
          <w:sz w:val="24"/>
          <w:szCs w:val="24"/>
        </w:rPr>
        <w:t xml:space="preserve">                              </w:t>
      </w:r>
      <m:oMath>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Q</m:t>
            </m:r>
          </m:e>
          <m:sub>
            <m:r>
              <w:rPr>
                <w:rFonts w:ascii="Cambria Math" w:hAnsi="Cambria Math" w:cs="Arial"/>
                <w:sz w:val="24"/>
                <w:szCs w:val="24"/>
              </w:rPr>
              <m:t>e</m:t>
            </m:r>
          </m:sub>
        </m:sSub>
        <m:r>
          <w:rPr>
            <w:rFonts w:ascii="Cambria Math" w:hAnsi="Cambria Math" w:cs="Arial"/>
            <w:sz w:val="24"/>
            <w:szCs w:val="24"/>
          </w:rPr>
          <m:t>=</m:t>
        </m:r>
        <m:f>
          <m:fPr>
            <m:ctrlPr>
              <w:rPr>
                <w:rFonts w:ascii="Cambria Math" w:hAnsi="Cambria Math" w:cs="Arial"/>
                <w:i/>
                <w:sz w:val="24"/>
                <w:szCs w:val="24"/>
              </w:rPr>
            </m:ctrlPr>
          </m:fPr>
          <m:num>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o</m:t>
                    </m:r>
                  </m:sub>
                </m:sSub>
              </m:e>
            </m:d>
            <m:r>
              <w:rPr>
                <w:rFonts w:ascii="Cambria Math" w:hAnsi="Cambria Math" w:cs="Arial"/>
                <w:sz w:val="24"/>
                <w:szCs w:val="24"/>
              </w:rPr>
              <m:t>V</m:t>
            </m:r>
          </m:num>
          <m:den>
            <m:r>
              <w:rPr>
                <w:rFonts w:ascii="Cambria Math" w:hAnsi="Cambria Math" w:cs="Arial"/>
                <w:sz w:val="24"/>
                <w:szCs w:val="24"/>
              </w:rPr>
              <m:t>M</m:t>
            </m:r>
          </m:den>
        </m:f>
      </m:oMath>
      <w:r w:rsidR="00EE7D7D" w:rsidRPr="00D16695">
        <w:rPr>
          <w:rFonts w:ascii="Arial" w:hAnsi="Arial" w:cs="Arial"/>
          <w:sz w:val="24"/>
          <w:szCs w:val="24"/>
        </w:rPr>
        <w:t>………………………………………………………………….</w:t>
      </w:r>
      <w:r w:rsidRPr="00D16695">
        <w:rPr>
          <w:rFonts w:ascii="Arial" w:hAnsi="Arial" w:cs="Arial"/>
          <w:sz w:val="24"/>
          <w:szCs w:val="24"/>
        </w:rPr>
        <w:t>2.1</w:t>
      </w:r>
    </w:p>
    <w:p w14:paraId="0AFE62FA" w14:textId="50D6EDB5" w:rsidR="006267EF" w:rsidRPr="00D16695" w:rsidRDefault="006267EF" w:rsidP="00D16695">
      <w:pPr>
        <w:spacing w:line="360" w:lineRule="auto"/>
        <w:rPr>
          <w:rFonts w:ascii="Arial" w:hAnsi="Arial" w:cs="Arial"/>
          <w:sz w:val="24"/>
          <w:szCs w:val="24"/>
        </w:rPr>
      </w:pPr>
      <w:r w:rsidRPr="00D16695">
        <w:rPr>
          <w:rFonts w:ascii="Arial" w:hAnsi="Arial" w:cs="Arial"/>
          <w:sz w:val="24"/>
          <w:szCs w:val="24"/>
        </w:rPr>
        <w:t>where Ci and Ce are the initials and equilibrium metal concentrations, and qe is the metal absorption (mg metal adsorbed per g adsorbent). M is the mass of the dried adsorbent utilized, and V is the reaction mixture's volume (</w:t>
      </w:r>
      <w:r w:rsidR="004B5124">
        <w:rPr>
          <w:rFonts w:ascii="Arial" w:hAnsi="Arial" w:cs="Arial"/>
          <w:sz w:val="24"/>
          <w:szCs w:val="24"/>
        </w:rPr>
        <w:t>Kamau et al., 2020</w:t>
      </w:r>
      <w:r w:rsidRPr="00E7563D">
        <w:rPr>
          <w:rFonts w:ascii="Arial" w:hAnsi="Arial" w:cs="Arial"/>
          <w:sz w:val="24"/>
          <w:szCs w:val="24"/>
        </w:rPr>
        <w:t>).</w:t>
      </w:r>
      <w:r w:rsidRPr="00E7563D">
        <w:rPr>
          <w:rFonts w:ascii="Arial" w:hAnsi="Arial" w:cs="Arial"/>
          <w:sz w:val="24"/>
          <w:szCs w:val="24"/>
        </w:rPr>
        <w:br/>
      </w:r>
      <w:r w:rsidRPr="00D16695">
        <w:rPr>
          <w:rFonts w:ascii="Arial" w:hAnsi="Arial" w:cs="Arial"/>
          <w:sz w:val="24"/>
          <w:szCs w:val="24"/>
        </w:rPr>
        <w:t xml:space="preserve">Pb (II), Cd (II), and Cu (II) removal percentages (R%) in solution were calculated. </w:t>
      </w:r>
    </w:p>
    <w:p w14:paraId="355391FF" w14:textId="4328BB15" w:rsidR="00EE7D7D" w:rsidRPr="00D16695" w:rsidRDefault="00E7563D" w:rsidP="00D16695">
      <w:pPr>
        <w:pStyle w:val="BodyText"/>
        <w:spacing w:after="0"/>
        <w:jc w:val="both"/>
        <w:rPr>
          <w:rFonts w:ascii="Arial" w:hAnsi="Arial" w:cs="Arial"/>
          <w:sz w:val="24"/>
          <w:szCs w:val="24"/>
        </w:rPr>
      </w:pPr>
      <w:r>
        <w:rPr>
          <w:rFonts w:ascii="Arial" w:hAnsi="Arial" w:cs="Arial"/>
          <w:sz w:val="24"/>
          <w:szCs w:val="24"/>
        </w:rPr>
        <w:t xml:space="preserve">                             </w:t>
      </w:r>
      <m:oMath>
        <m:r>
          <w:rPr>
            <w:rFonts w:ascii="Cambria Math" w:hAnsi="Cambria Math" w:cs="Arial"/>
            <w:sz w:val="24"/>
            <w:szCs w:val="24"/>
          </w:rPr>
          <m:t>R% =</m:t>
        </m:r>
        <m:f>
          <m:fPr>
            <m:ctrlPr>
              <w:rPr>
                <w:rFonts w:ascii="Cambria Math" w:hAnsi="Cambria Math" w:cs="Arial"/>
                <w:sz w:val="24"/>
                <w:szCs w:val="24"/>
              </w:rPr>
            </m:ctrlPr>
          </m:fPr>
          <m:num>
            <m:r>
              <w:rPr>
                <w:rFonts w:ascii="Cambria Math" w:hAnsi="Cambria Math" w:cs="Arial"/>
                <w:sz w:val="24"/>
                <w:szCs w:val="24"/>
              </w:rPr>
              <m:t>Co-Ce</m:t>
            </m:r>
          </m:num>
          <m:den>
            <m:r>
              <w:rPr>
                <w:rFonts w:ascii="Cambria Math" w:hAnsi="Cambria Math" w:cs="Arial"/>
                <w:sz w:val="24"/>
                <w:szCs w:val="24"/>
              </w:rPr>
              <m:t>Co</m:t>
            </m:r>
          </m:den>
        </m:f>
        <m:r>
          <w:rPr>
            <w:rFonts w:ascii="Cambria Math" w:hAnsi="Cambria Math" w:cs="Arial"/>
            <w:sz w:val="24"/>
            <w:szCs w:val="24"/>
          </w:rPr>
          <m:t>×100</m:t>
        </m:r>
      </m:oMath>
      <w:r w:rsidR="00EE7D7D" w:rsidRPr="00D16695">
        <w:rPr>
          <w:rFonts w:ascii="Arial" w:hAnsi="Arial" w:cs="Arial"/>
          <w:sz w:val="24"/>
          <w:szCs w:val="24"/>
        </w:rPr>
        <w:t>……………………………………………………………</w:t>
      </w:r>
      <w:r w:rsidR="00B620B0" w:rsidRPr="00D16695">
        <w:rPr>
          <w:rFonts w:ascii="Arial" w:hAnsi="Arial" w:cs="Arial"/>
          <w:sz w:val="24"/>
          <w:szCs w:val="24"/>
        </w:rPr>
        <w:t>2.2</w:t>
      </w:r>
    </w:p>
    <w:p w14:paraId="6214ABCA" w14:textId="25291AA0" w:rsidR="00EE7D7D" w:rsidRPr="00D16695" w:rsidRDefault="00EE7D7D" w:rsidP="00D16695">
      <w:pPr>
        <w:jc w:val="both"/>
        <w:rPr>
          <w:rFonts w:ascii="Arial" w:hAnsi="Arial" w:cs="Arial"/>
          <w:sz w:val="24"/>
          <w:szCs w:val="24"/>
        </w:rPr>
      </w:pPr>
      <w:r w:rsidRPr="00D16695">
        <w:rPr>
          <w:rFonts w:ascii="Arial" w:hAnsi="Arial" w:cs="Arial"/>
          <w:sz w:val="24"/>
          <w:szCs w:val="24"/>
        </w:rPr>
        <w:t xml:space="preserve"> </w:t>
      </w:r>
    </w:p>
    <w:p w14:paraId="4E0F6183" w14:textId="77777777" w:rsidR="00EE7D7D" w:rsidRPr="00D16695" w:rsidRDefault="00EE7D7D" w:rsidP="00D16695">
      <w:pPr>
        <w:pStyle w:val="BodyText"/>
        <w:spacing w:after="0" w:line="360" w:lineRule="auto"/>
        <w:jc w:val="both"/>
        <w:rPr>
          <w:rFonts w:ascii="Arial" w:hAnsi="Arial" w:cs="Arial"/>
          <w:sz w:val="24"/>
          <w:szCs w:val="24"/>
        </w:rPr>
      </w:pPr>
      <w:r w:rsidRPr="00D16695">
        <w:rPr>
          <w:rFonts w:ascii="Arial" w:hAnsi="Arial" w:cs="Arial"/>
          <w:sz w:val="24"/>
          <w:szCs w:val="24"/>
        </w:rPr>
        <w:t>Where C</w:t>
      </w:r>
      <w:r w:rsidRPr="00D16695">
        <w:rPr>
          <w:rFonts w:ascii="Arial" w:hAnsi="Arial" w:cs="Arial"/>
          <w:sz w:val="24"/>
          <w:szCs w:val="24"/>
          <w:vertAlign w:val="subscript"/>
        </w:rPr>
        <w:t xml:space="preserve">o </w:t>
      </w:r>
      <w:r w:rsidRPr="00D16695">
        <w:rPr>
          <w:rFonts w:ascii="Arial" w:hAnsi="Arial" w:cs="Arial"/>
          <w:sz w:val="24"/>
          <w:szCs w:val="24"/>
        </w:rPr>
        <w:t>and C</w:t>
      </w:r>
      <w:r w:rsidRPr="00D16695">
        <w:rPr>
          <w:rFonts w:ascii="Arial" w:hAnsi="Arial" w:cs="Arial"/>
          <w:sz w:val="24"/>
          <w:szCs w:val="24"/>
          <w:vertAlign w:val="subscript"/>
        </w:rPr>
        <w:t>e</w:t>
      </w:r>
      <w:r w:rsidRPr="00D16695">
        <w:rPr>
          <w:rFonts w:ascii="Arial" w:hAnsi="Arial" w:cs="Arial"/>
          <w:sz w:val="24"/>
          <w:szCs w:val="24"/>
        </w:rPr>
        <w:t xml:space="preserve"> are the initial and equilibrium metal concentrations. </w:t>
      </w:r>
    </w:p>
    <w:p w14:paraId="79D4DD1F" w14:textId="77777777" w:rsidR="00652AF5" w:rsidRPr="00D16695" w:rsidRDefault="00825FDB" w:rsidP="00D16695">
      <w:pPr>
        <w:spacing w:line="360" w:lineRule="auto"/>
        <w:jc w:val="both"/>
        <w:rPr>
          <w:rFonts w:ascii="Arial" w:hAnsi="Arial" w:cs="Arial"/>
          <w:sz w:val="24"/>
          <w:szCs w:val="24"/>
        </w:rPr>
      </w:pPr>
      <w:r w:rsidRPr="00D16695">
        <w:rPr>
          <w:rFonts w:ascii="Arial" w:hAnsi="Arial" w:cs="Arial"/>
          <w:sz w:val="24"/>
          <w:szCs w:val="24"/>
        </w:rPr>
        <w:t>The significance of the data was ascertained using statistical analysis employing ANOVA.</w:t>
      </w:r>
    </w:p>
    <w:p w14:paraId="39E147EA" w14:textId="481E85E2" w:rsidR="00652AF5" w:rsidRPr="00727CFC" w:rsidRDefault="00652AF5" w:rsidP="00D82BAC">
      <w:pPr>
        <w:spacing w:line="360" w:lineRule="auto"/>
        <w:jc w:val="both"/>
        <w:rPr>
          <w:rFonts w:ascii="Arial" w:hAnsi="Arial" w:cs="Arial"/>
          <w:i/>
          <w:sz w:val="22"/>
          <w:szCs w:val="22"/>
        </w:rPr>
      </w:pPr>
      <w:r w:rsidRPr="00727CFC">
        <w:rPr>
          <w:rFonts w:ascii="Arial" w:hAnsi="Arial" w:cs="Arial"/>
          <w:sz w:val="22"/>
          <w:szCs w:val="22"/>
        </w:rPr>
        <w:t xml:space="preserve"> </w:t>
      </w:r>
    </w:p>
    <w:p w14:paraId="70DC84D6" w14:textId="3903E62F" w:rsidR="00EE7D7D" w:rsidRPr="00727CFC" w:rsidRDefault="00727CFC" w:rsidP="00727CFC">
      <w:pPr>
        <w:pStyle w:val="Bodytext31"/>
        <w:spacing w:line="360" w:lineRule="auto"/>
        <w:jc w:val="both"/>
        <w:rPr>
          <w:rFonts w:ascii="Arial" w:hAnsi="Arial" w:cs="Arial"/>
          <w:b/>
          <w:bCs/>
          <w:i w:val="0"/>
          <w:iCs w:val="0"/>
          <w:sz w:val="22"/>
          <w:szCs w:val="22"/>
        </w:rPr>
      </w:pPr>
      <w:r w:rsidRPr="00727CFC">
        <w:rPr>
          <w:rFonts w:ascii="Arial" w:hAnsi="Arial" w:cs="Arial"/>
          <w:b/>
          <w:bCs/>
          <w:i w:val="0"/>
          <w:iCs w:val="0"/>
          <w:sz w:val="22"/>
          <w:szCs w:val="22"/>
        </w:rPr>
        <w:t>3.</w:t>
      </w:r>
      <w:r w:rsidR="00EE7D7D" w:rsidRPr="00727CFC">
        <w:rPr>
          <w:rFonts w:ascii="Arial" w:hAnsi="Arial" w:cs="Arial"/>
          <w:b/>
          <w:bCs/>
          <w:i w:val="0"/>
          <w:iCs w:val="0"/>
          <w:sz w:val="22"/>
          <w:szCs w:val="22"/>
        </w:rPr>
        <w:t xml:space="preserve"> </w:t>
      </w:r>
      <w:r w:rsidRPr="00727CFC">
        <w:rPr>
          <w:rFonts w:ascii="Arial" w:hAnsi="Arial" w:cs="Arial"/>
          <w:b/>
          <w:bCs/>
          <w:i w:val="0"/>
          <w:iCs w:val="0"/>
          <w:sz w:val="22"/>
          <w:szCs w:val="22"/>
        </w:rPr>
        <w:t>R</w:t>
      </w:r>
      <w:r w:rsidR="004C61E7">
        <w:rPr>
          <w:rFonts w:ascii="Arial" w:hAnsi="Arial" w:cs="Arial"/>
          <w:b/>
          <w:bCs/>
          <w:i w:val="0"/>
          <w:iCs w:val="0"/>
          <w:sz w:val="22"/>
          <w:szCs w:val="22"/>
        </w:rPr>
        <w:t>ESULTS AND DISCUSSION</w:t>
      </w:r>
    </w:p>
    <w:p w14:paraId="7FB51C58" w14:textId="736FCA10" w:rsidR="001F776E" w:rsidRPr="00C63EED" w:rsidRDefault="001F776E" w:rsidP="006C0D83">
      <w:pPr>
        <w:spacing w:line="480" w:lineRule="auto"/>
        <w:jc w:val="both"/>
        <w:rPr>
          <w:rFonts w:ascii="Arial" w:hAnsi="Arial" w:cs="Arial"/>
          <w:sz w:val="24"/>
          <w:szCs w:val="24"/>
        </w:rPr>
      </w:pPr>
      <w:r w:rsidRPr="00727CFC">
        <w:rPr>
          <w:rFonts w:ascii="Arial" w:hAnsi="Arial" w:cs="Arial"/>
          <w:sz w:val="22"/>
          <w:szCs w:val="22"/>
        </w:rPr>
        <w:t>The adsorbents' surface appearance and texture were assessed using SEM, and the functional groups</w:t>
      </w:r>
      <w:r w:rsidR="006C0D83">
        <w:rPr>
          <w:rFonts w:ascii="Arial" w:hAnsi="Arial" w:cs="Arial"/>
          <w:sz w:val="22"/>
          <w:szCs w:val="22"/>
        </w:rPr>
        <w:t xml:space="preserve"> responsible</w:t>
      </w:r>
      <w:r w:rsidRPr="00727CFC">
        <w:rPr>
          <w:rFonts w:ascii="Arial" w:hAnsi="Arial" w:cs="Arial"/>
          <w:sz w:val="22"/>
          <w:szCs w:val="22"/>
        </w:rPr>
        <w:t xml:space="preserve"> </w:t>
      </w:r>
      <w:r w:rsidR="006C0D83">
        <w:rPr>
          <w:rFonts w:ascii="Arial" w:hAnsi="Arial" w:cs="Arial"/>
          <w:sz w:val="22"/>
          <w:szCs w:val="22"/>
        </w:rPr>
        <w:t>for</w:t>
      </w:r>
      <w:r w:rsidRPr="00727CFC">
        <w:rPr>
          <w:rFonts w:ascii="Arial" w:hAnsi="Arial" w:cs="Arial"/>
          <w:sz w:val="22"/>
          <w:szCs w:val="22"/>
        </w:rPr>
        <w:t xml:space="preserve"> adsorption were examined using FTIR. The effects of the initial metal ion concentration, pH of the solution, contact time, and adsorbent dosage were examined. The findings were presented as the removal effectiveness (% Removal) of the adsorbent</w:t>
      </w:r>
      <w:r w:rsidR="00CD2252">
        <w:rPr>
          <w:rFonts w:ascii="Arial" w:hAnsi="Arial" w:cs="Arial"/>
          <w:sz w:val="22"/>
          <w:szCs w:val="22"/>
        </w:rPr>
        <w:t>.</w:t>
      </w:r>
      <w:r w:rsidR="00181C35" w:rsidRPr="00181C35">
        <w:rPr>
          <w:rFonts w:ascii="Times New Roman" w:hAnsi="Times New Roman"/>
        </w:rPr>
        <w:t xml:space="preserve"> </w:t>
      </w:r>
      <w:r w:rsidR="00181C35" w:rsidRPr="00C63EED">
        <w:rPr>
          <w:rFonts w:ascii="Arial" w:hAnsi="Arial" w:cs="Arial"/>
          <w:sz w:val="24"/>
          <w:szCs w:val="24"/>
        </w:rPr>
        <w:t>Analyzing the cadmium ion on adsorption on</w:t>
      </w:r>
      <w:r w:rsidR="00C63EED" w:rsidRPr="00C63EED">
        <w:rPr>
          <w:rFonts w:ascii="Arial" w:hAnsi="Arial" w:cs="Arial"/>
          <w:sz w:val="24"/>
          <w:szCs w:val="24"/>
        </w:rPr>
        <w:t>to</w:t>
      </w:r>
      <w:r w:rsidR="00181C35" w:rsidRPr="00C63EED">
        <w:rPr>
          <w:rFonts w:ascii="Arial" w:hAnsi="Arial" w:cs="Arial"/>
          <w:sz w:val="24"/>
          <w:szCs w:val="24"/>
        </w:rPr>
        <w:t xml:space="preserve"> acid-treated and raw tea waste </w:t>
      </w:r>
      <w:r w:rsidR="00C63EED" w:rsidRPr="00C63EED">
        <w:rPr>
          <w:rFonts w:ascii="Arial" w:hAnsi="Arial" w:cs="Arial"/>
          <w:sz w:val="24"/>
          <w:szCs w:val="24"/>
        </w:rPr>
        <w:t xml:space="preserve">the result </w:t>
      </w:r>
      <w:r w:rsidR="00181C35" w:rsidRPr="00C63EED">
        <w:rPr>
          <w:rFonts w:ascii="Arial" w:hAnsi="Arial" w:cs="Arial"/>
          <w:sz w:val="24"/>
          <w:szCs w:val="24"/>
        </w:rPr>
        <w:t>reveals</w:t>
      </w:r>
      <w:r w:rsidR="00C63EED">
        <w:rPr>
          <w:rFonts w:ascii="Arial" w:hAnsi="Arial" w:cs="Arial"/>
          <w:sz w:val="24"/>
          <w:szCs w:val="24"/>
        </w:rPr>
        <w:t xml:space="preserve"> </w:t>
      </w:r>
      <w:r w:rsidR="00181C35" w:rsidRPr="00C63EED">
        <w:rPr>
          <w:rFonts w:ascii="Arial" w:hAnsi="Arial" w:cs="Arial"/>
          <w:sz w:val="24"/>
          <w:szCs w:val="24"/>
        </w:rPr>
        <w:t xml:space="preserve">that treating natural tea </w:t>
      </w:r>
      <w:r w:rsidR="00C63EED" w:rsidRPr="00C63EED">
        <w:rPr>
          <w:rFonts w:ascii="Arial" w:hAnsi="Arial" w:cs="Arial"/>
          <w:sz w:val="24"/>
          <w:szCs w:val="24"/>
        </w:rPr>
        <w:t>waste</w:t>
      </w:r>
      <w:r w:rsidR="00181C35" w:rsidRPr="00C63EED">
        <w:rPr>
          <w:rFonts w:ascii="Arial" w:hAnsi="Arial" w:cs="Arial"/>
          <w:sz w:val="24"/>
          <w:szCs w:val="24"/>
        </w:rPr>
        <w:t xml:space="preserve"> with sulfuric acid enhances their surface ligand binding sites </w:t>
      </w:r>
      <w:r w:rsidR="00C63EED">
        <w:rPr>
          <w:rFonts w:ascii="Arial" w:hAnsi="Arial" w:cs="Arial"/>
          <w:sz w:val="24"/>
          <w:szCs w:val="24"/>
        </w:rPr>
        <w:t>and,</w:t>
      </w:r>
      <w:r w:rsidR="00181C35" w:rsidRPr="00C63EED">
        <w:rPr>
          <w:rFonts w:ascii="Arial" w:hAnsi="Arial" w:cs="Arial"/>
          <w:sz w:val="24"/>
          <w:szCs w:val="24"/>
        </w:rPr>
        <w:t xml:space="preserve"> </w:t>
      </w:r>
      <w:r w:rsidR="00C63EED">
        <w:rPr>
          <w:rFonts w:ascii="Arial" w:hAnsi="Arial" w:cs="Arial"/>
          <w:sz w:val="24"/>
          <w:szCs w:val="24"/>
        </w:rPr>
        <w:t>c</w:t>
      </w:r>
      <w:r w:rsidR="00181C35" w:rsidRPr="00C63EED">
        <w:rPr>
          <w:rFonts w:ascii="Arial" w:hAnsi="Arial" w:cs="Arial"/>
          <w:sz w:val="24"/>
          <w:szCs w:val="24"/>
        </w:rPr>
        <w:t>onsequently, their adsorption efficiency.</w:t>
      </w:r>
    </w:p>
    <w:p w14:paraId="2A92A44D" w14:textId="77777777" w:rsidR="00821A84" w:rsidRPr="00727CFC" w:rsidRDefault="00821A84" w:rsidP="00FF39CD">
      <w:pPr>
        <w:spacing w:line="360" w:lineRule="auto"/>
        <w:jc w:val="both"/>
        <w:rPr>
          <w:rFonts w:ascii="Arial" w:hAnsi="Arial" w:cs="Arial"/>
        </w:rPr>
      </w:pPr>
    </w:p>
    <w:p w14:paraId="35E56ABF" w14:textId="77C4F9A8" w:rsidR="006A71C7" w:rsidRPr="00727CFC" w:rsidRDefault="00A86D38" w:rsidP="00FF39CD">
      <w:pPr>
        <w:spacing w:line="360" w:lineRule="auto"/>
        <w:jc w:val="both"/>
        <w:rPr>
          <w:rFonts w:ascii="Arial" w:hAnsi="Arial" w:cs="Arial"/>
          <w:b/>
          <w:bCs/>
          <w:sz w:val="22"/>
          <w:szCs w:val="22"/>
        </w:rPr>
      </w:pPr>
      <w:r w:rsidRPr="00727CFC">
        <w:rPr>
          <w:rFonts w:ascii="Arial" w:hAnsi="Arial" w:cs="Arial"/>
          <w:b/>
          <w:bCs/>
          <w:sz w:val="22"/>
          <w:szCs w:val="22"/>
        </w:rPr>
        <w:t xml:space="preserve">3.1 </w:t>
      </w:r>
      <w:r w:rsidR="006A71C7" w:rsidRPr="00727CFC">
        <w:rPr>
          <w:rFonts w:ascii="Arial" w:hAnsi="Arial" w:cs="Arial"/>
          <w:b/>
          <w:bCs/>
          <w:sz w:val="22"/>
          <w:szCs w:val="22"/>
        </w:rPr>
        <w:t xml:space="preserve">Surface characterization of biomass tea waste </w:t>
      </w:r>
    </w:p>
    <w:p w14:paraId="7EE94FEB" w14:textId="73710B65" w:rsidR="001F776E" w:rsidRPr="00727CFC" w:rsidRDefault="001F776E" w:rsidP="00727CFC">
      <w:pPr>
        <w:spacing w:after="240" w:line="480" w:lineRule="auto"/>
        <w:jc w:val="both"/>
        <w:rPr>
          <w:rFonts w:ascii="Arial" w:hAnsi="Arial" w:cs="Arial"/>
          <w:sz w:val="22"/>
          <w:szCs w:val="22"/>
        </w:rPr>
      </w:pPr>
      <w:r w:rsidRPr="00727CFC">
        <w:rPr>
          <w:rFonts w:ascii="Arial" w:hAnsi="Arial" w:cs="Arial"/>
          <w:sz w:val="22"/>
          <w:szCs w:val="22"/>
        </w:rPr>
        <w:t>Figure 1 illustrates the surface appearance and texture of the tea waste adsorbent as shown in the SEM images. Figure 1 illustrates the tea waste's sluggish rough and restrictive surface before</w:t>
      </w:r>
      <w:r w:rsidR="006C0D83">
        <w:rPr>
          <w:rFonts w:ascii="Arial" w:hAnsi="Arial" w:cs="Arial"/>
          <w:sz w:val="22"/>
          <w:szCs w:val="22"/>
        </w:rPr>
        <w:t xml:space="preserve"> H</w:t>
      </w:r>
      <w:r w:rsidR="006C0D83">
        <w:rPr>
          <w:rFonts w:ascii="Arial" w:hAnsi="Arial" w:cs="Arial"/>
          <w:sz w:val="22"/>
          <w:szCs w:val="22"/>
          <w:vertAlign w:val="subscript"/>
        </w:rPr>
        <w:t>2</w:t>
      </w:r>
      <w:r w:rsidR="006C0D83">
        <w:rPr>
          <w:rFonts w:ascii="Arial" w:hAnsi="Arial" w:cs="Arial"/>
          <w:sz w:val="22"/>
          <w:szCs w:val="22"/>
        </w:rPr>
        <w:t>SO</w:t>
      </w:r>
      <w:r w:rsidR="006C0D83">
        <w:rPr>
          <w:rFonts w:ascii="Arial" w:hAnsi="Arial" w:cs="Arial"/>
          <w:sz w:val="22"/>
          <w:szCs w:val="22"/>
          <w:vertAlign w:val="subscript"/>
        </w:rPr>
        <w:t>4</w:t>
      </w:r>
      <w:r w:rsidRPr="00727CFC">
        <w:rPr>
          <w:rFonts w:ascii="Arial" w:hAnsi="Arial" w:cs="Arial"/>
          <w:sz w:val="22"/>
          <w:szCs w:val="22"/>
        </w:rPr>
        <w:t xml:space="preserve"> </w:t>
      </w:r>
      <w:r w:rsidR="006C0D83">
        <w:rPr>
          <w:rFonts w:ascii="Arial" w:hAnsi="Arial" w:cs="Arial"/>
          <w:sz w:val="22"/>
          <w:szCs w:val="22"/>
        </w:rPr>
        <w:t xml:space="preserve"> </w:t>
      </w:r>
      <w:r w:rsidR="006C0D83">
        <w:rPr>
          <w:rFonts w:ascii="Arial" w:hAnsi="Arial" w:cs="Arial"/>
          <w:sz w:val="22"/>
          <w:szCs w:val="22"/>
          <w:vertAlign w:val="subscript"/>
        </w:rPr>
        <w:t xml:space="preserve"> </w:t>
      </w:r>
      <w:r w:rsidRPr="00727CFC">
        <w:rPr>
          <w:rFonts w:ascii="Arial" w:hAnsi="Arial" w:cs="Arial"/>
          <w:sz w:val="22"/>
          <w:szCs w:val="22"/>
        </w:rPr>
        <w:t xml:space="preserve">treatment. However, as can be observed in fig. 1(b), </w:t>
      </w:r>
      <w:bookmarkStart w:id="16" w:name="_Hlk192151758"/>
      <w:r w:rsidRPr="00727CFC">
        <w:rPr>
          <w:rFonts w:ascii="Arial" w:hAnsi="Arial" w:cs="Arial"/>
          <w:sz w:val="22"/>
          <w:szCs w:val="22"/>
        </w:rPr>
        <w:t xml:space="preserve">the biomass tea waste developed distinct pores following treatment with </w:t>
      </w:r>
      <w:r w:rsidR="00E44F65">
        <w:rPr>
          <w:rFonts w:ascii="Arial" w:hAnsi="Arial" w:cs="Arial"/>
          <w:sz w:val="22"/>
          <w:szCs w:val="22"/>
        </w:rPr>
        <w:t>sulfuric acid.</w:t>
      </w:r>
      <w:r w:rsidRPr="00727CFC">
        <w:rPr>
          <w:rFonts w:ascii="Arial" w:hAnsi="Arial" w:cs="Arial"/>
          <w:sz w:val="22"/>
          <w:szCs w:val="22"/>
        </w:rPr>
        <w:t xml:space="preserve"> The partial breakdown of hemicellulose, cellulose, and lignin brought by sulfuric acid treatment may be the </w:t>
      </w:r>
      <w:r w:rsidR="00034DEE" w:rsidRPr="00727CFC">
        <w:rPr>
          <w:rFonts w:ascii="Arial" w:hAnsi="Arial" w:cs="Arial"/>
          <w:sz w:val="22"/>
          <w:szCs w:val="22"/>
        </w:rPr>
        <w:t xml:space="preserve">cause </w:t>
      </w:r>
      <w:r w:rsidRPr="00727CFC">
        <w:rPr>
          <w:rFonts w:ascii="Arial" w:hAnsi="Arial" w:cs="Arial"/>
          <w:sz w:val="22"/>
          <w:szCs w:val="22"/>
        </w:rPr>
        <w:t>of the morphological changes in the biomass's structure</w:t>
      </w:r>
      <w:bookmarkEnd w:id="16"/>
      <w:r w:rsidRPr="00727CFC">
        <w:rPr>
          <w:rFonts w:ascii="Arial" w:hAnsi="Arial" w:cs="Arial"/>
          <w:sz w:val="22"/>
          <w:szCs w:val="22"/>
        </w:rPr>
        <w:t xml:space="preserve">. The adsorption capabilities of the acid-modified tea </w:t>
      </w:r>
      <w:r w:rsidR="00CD2252">
        <w:rPr>
          <w:rFonts w:ascii="Arial" w:hAnsi="Arial" w:cs="Arial"/>
          <w:sz w:val="22"/>
          <w:szCs w:val="22"/>
        </w:rPr>
        <w:t>waste</w:t>
      </w:r>
      <w:r w:rsidRPr="00727CFC">
        <w:rPr>
          <w:rFonts w:ascii="Arial" w:hAnsi="Arial" w:cs="Arial"/>
          <w:sz w:val="22"/>
          <w:szCs w:val="22"/>
        </w:rPr>
        <w:t xml:space="preserve"> improved as a result of these morphological alterations. </w:t>
      </w:r>
      <w:r w:rsidR="00E44F65">
        <w:rPr>
          <w:rFonts w:ascii="Arial" w:hAnsi="Arial" w:cs="Arial"/>
          <w:sz w:val="22"/>
          <w:szCs w:val="22"/>
        </w:rPr>
        <w:t>(</w:t>
      </w:r>
      <w:r w:rsidRPr="00727CFC">
        <w:rPr>
          <w:rFonts w:ascii="Arial" w:hAnsi="Arial" w:cs="Arial"/>
          <w:sz w:val="22"/>
          <w:szCs w:val="22"/>
        </w:rPr>
        <w:t xml:space="preserve">Nthiga </w:t>
      </w:r>
      <w:r w:rsidRPr="00E44F65">
        <w:rPr>
          <w:rFonts w:ascii="Arial" w:hAnsi="Arial" w:cs="Arial"/>
          <w:i/>
          <w:iCs/>
          <w:sz w:val="22"/>
          <w:szCs w:val="22"/>
        </w:rPr>
        <w:t>et al.</w:t>
      </w:r>
      <w:r w:rsidR="00E44F65">
        <w:rPr>
          <w:rFonts w:ascii="Arial" w:hAnsi="Arial" w:cs="Arial"/>
          <w:sz w:val="22"/>
          <w:szCs w:val="22"/>
        </w:rPr>
        <w:t xml:space="preserve">, </w:t>
      </w:r>
      <w:r w:rsidRPr="00E44F65">
        <w:rPr>
          <w:rFonts w:ascii="Arial" w:hAnsi="Arial" w:cs="Arial"/>
          <w:sz w:val="22"/>
          <w:szCs w:val="22"/>
        </w:rPr>
        <w:t>2016</w:t>
      </w:r>
      <w:r w:rsidRPr="00727CFC">
        <w:rPr>
          <w:rFonts w:ascii="Arial" w:hAnsi="Arial" w:cs="Arial"/>
          <w:sz w:val="22"/>
          <w:szCs w:val="22"/>
        </w:rPr>
        <w:t>)</w:t>
      </w:r>
      <w:r w:rsidR="00E44F65">
        <w:rPr>
          <w:rFonts w:ascii="Arial" w:hAnsi="Arial" w:cs="Arial"/>
          <w:sz w:val="22"/>
          <w:szCs w:val="22"/>
        </w:rPr>
        <w:t>.</w:t>
      </w:r>
      <w:r w:rsidRPr="00727CFC">
        <w:rPr>
          <w:rFonts w:ascii="Arial" w:hAnsi="Arial" w:cs="Arial"/>
          <w:sz w:val="22"/>
          <w:szCs w:val="22"/>
        </w:rPr>
        <w:t xml:space="preserve"> showed similar outcomes with acid-treated orange peel and avocado seed. </w:t>
      </w:r>
    </w:p>
    <w:p w14:paraId="5190B163" w14:textId="77777777" w:rsidR="001F776E" w:rsidRPr="00727CFC" w:rsidRDefault="001F776E" w:rsidP="00727CFC">
      <w:pPr>
        <w:spacing w:line="480" w:lineRule="auto"/>
        <w:jc w:val="both"/>
        <w:rPr>
          <w:rFonts w:ascii="Arial" w:hAnsi="Arial" w:cs="Arial"/>
          <w:b/>
          <w:bCs/>
          <w:sz w:val="22"/>
          <w:szCs w:val="22"/>
        </w:rPr>
      </w:pPr>
    </w:p>
    <w:p w14:paraId="3D3CEE57" w14:textId="5DB0B43F" w:rsidR="006A71C7" w:rsidRPr="00FF39CD" w:rsidRDefault="003B7D06" w:rsidP="00FF39CD">
      <w:pPr>
        <w:spacing w:line="360" w:lineRule="auto"/>
        <w:rPr>
          <w:rFonts w:ascii="Arial" w:hAnsi="Arial" w:cs="Arial"/>
          <w:sz w:val="22"/>
          <w:szCs w:val="22"/>
        </w:rPr>
      </w:pPr>
      <w:bookmarkStart w:id="17" w:name="_Hlk191410046"/>
      <w:r w:rsidRPr="00FF39CD">
        <w:rPr>
          <w:rFonts w:ascii="Arial" w:hAnsi="Arial" w:cs="Arial"/>
          <w:b/>
          <w:bCs/>
          <w:sz w:val="22"/>
          <w:szCs w:val="22"/>
        </w:rPr>
        <w:t xml:space="preserve">              </w:t>
      </w:r>
      <w:bookmarkEnd w:id="17"/>
    </w:p>
    <w:p w14:paraId="659047FC" w14:textId="77777777" w:rsidR="006A71C7" w:rsidRPr="000B5BD5" w:rsidRDefault="006A71C7" w:rsidP="006A71C7">
      <w:pPr>
        <w:spacing w:line="360" w:lineRule="auto"/>
        <w:jc w:val="both"/>
        <w:rPr>
          <w:rFonts w:ascii="Times New Roman" w:hAnsi="Times New Roman"/>
          <w:sz w:val="24"/>
          <w:szCs w:val="24"/>
        </w:rPr>
      </w:pPr>
      <w:r w:rsidRPr="000B5BD5">
        <w:rPr>
          <w:rFonts w:ascii="Times New Roman" w:hAnsi="Times New Roman"/>
          <w:noProof/>
          <w:sz w:val="24"/>
          <w:szCs w:val="24"/>
        </w:rPr>
        <w:drawing>
          <wp:inline distT="0" distB="0" distL="0" distR="0" wp14:anchorId="32994163" wp14:editId="3C6E33C7">
            <wp:extent cx="5731510" cy="2272192"/>
            <wp:effectExtent l="0" t="0" r="2540" b="0"/>
            <wp:docPr id="14734172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272192"/>
                    </a:xfrm>
                    <a:prstGeom prst="rect">
                      <a:avLst/>
                    </a:prstGeom>
                    <a:noFill/>
                    <a:ln>
                      <a:noFill/>
                    </a:ln>
                  </pic:spPr>
                </pic:pic>
              </a:graphicData>
            </a:graphic>
          </wp:inline>
        </w:drawing>
      </w:r>
    </w:p>
    <w:p w14:paraId="6B267A37" w14:textId="77777777" w:rsidR="006A71C7" w:rsidRPr="000B5BD5" w:rsidRDefault="006A71C7" w:rsidP="006A71C7">
      <w:pPr>
        <w:spacing w:line="360" w:lineRule="auto"/>
        <w:jc w:val="both"/>
        <w:rPr>
          <w:rFonts w:ascii="Times New Roman" w:hAnsi="Times New Roman"/>
          <w:sz w:val="24"/>
          <w:szCs w:val="24"/>
        </w:rPr>
      </w:pPr>
      <w:r w:rsidRPr="000B5BD5">
        <w:rPr>
          <w:rFonts w:ascii="Times New Roman" w:hAnsi="Times New Roman"/>
          <w:sz w:val="24"/>
          <w:szCs w:val="24"/>
        </w:rPr>
        <w:lastRenderedPageBreak/>
        <w:t>(a)</w:t>
      </w:r>
    </w:p>
    <w:p w14:paraId="3E2B90DC" w14:textId="77777777" w:rsidR="006A71C7" w:rsidRPr="000B5BD5" w:rsidRDefault="006A71C7" w:rsidP="006A71C7">
      <w:pPr>
        <w:spacing w:line="360" w:lineRule="auto"/>
        <w:jc w:val="both"/>
        <w:rPr>
          <w:rFonts w:ascii="Times New Roman" w:hAnsi="Times New Roman"/>
          <w:sz w:val="24"/>
          <w:szCs w:val="24"/>
        </w:rPr>
      </w:pPr>
      <w:r w:rsidRPr="00B15872">
        <w:rPr>
          <w:noProof/>
        </w:rPr>
        <w:drawing>
          <wp:inline distT="0" distB="0" distL="0" distR="0" wp14:anchorId="6AC537B3" wp14:editId="2AF6C923">
            <wp:extent cx="4305521" cy="3378374"/>
            <wp:effectExtent l="0" t="0" r="0" b="0"/>
            <wp:docPr id="328652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31782" name=""/>
                    <pic:cNvPicPr/>
                  </pic:nvPicPr>
                  <pic:blipFill>
                    <a:blip r:embed="rId13"/>
                    <a:stretch>
                      <a:fillRect/>
                    </a:stretch>
                  </pic:blipFill>
                  <pic:spPr>
                    <a:xfrm>
                      <a:off x="0" y="0"/>
                      <a:ext cx="4305521" cy="3378374"/>
                    </a:xfrm>
                    <a:prstGeom prst="rect">
                      <a:avLst/>
                    </a:prstGeom>
                  </pic:spPr>
                </pic:pic>
              </a:graphicData>
            </a:graphic>
          </wp:inline>
        </w:drawing>
      </w:r>
    </w:p>
    <w:p w14:paraId="28610B95" w14:textId="227216E0" w:rsidR="006A71C7" w:rsidRPr="000B5BD5" w:rsidRDefault="003B7D06" w:rsidP="006A71C7">
      <w:pPr>
        <w:spacing w:line="360" w:lineRule="auto"/>
        <w:jc w:val="both"/>
        <w:rPr>
          <w:rFonts w:ascii="Times New Roman" w:hAnsi="Times New Roman"/>
          <w:sz w:val="24"/>
          <w:szCs w:val="24"/>
        </w:rPr>
      </w:pPr>
      <w:r>
        <w:rPr>
          <w:rFonts w:ascii="Times New Roman" w:hAnsi="Times New Roman"/>
          <w:sz w:val="24"/>
          <w:szCs w:val="24"/>
        </w:rPr>
        <w:t>(b)</w:t>
      </w:r>
    </w:p>
    <w:p w14:paraId="2E062DCB" w14:textId="70AF2133" w:rsidR="006A71C7" w:rsidRPr="000B5BD5" w:rsidRDefault="00AC7CEC" w:rsidP="006A71C7">
      <w:pPr>
        <w:spacing w:line="360" w:lineRule="auto"/>
        <w:jc w:val="both"/>
        <w:rPr>
          <w:rFonts w:ascii="Times New Roman" w:hAnsi="Times New Roman"/>
          <w:sz w:val="24"/>
          <w:szCs w:val="24"/>
        </w:rPr>
      </w:pPr>
      <w:r w:rsidRPr="00FF39CD">
        <w:rPr>
          <w:rFonts w:ascii="Arial" w:hAnsi="Arial" w:cs="Arial"/>
          <w:b/>
          <w:bCs/>
          <w:sz w:val="22"/>
          <w:szCs w:val="22"/>
        </w:rPr>
        <w:t xml:space="preserve">Fig 1: SEM images for (a) UTW (b) MTW              </w:t>
      </w:r>
    </w:p>
    <w:p w14:paraId="5E64CA51" w14:textId="1E1928DD" w:rsidR="00825FDB" w:rsidRPr="001E4AB9" w:rsidRDefault="00825FDB" w:rsidP="006B68AB">
      <w:pPr>
        <w:spacing w:line="360" w:lineRule="auto"/>
        <w:jc w:val="both"/>
        <w:rPr>
          <w:rFonts w:ascii="Arial" w:hAnsi="Arial" w:cs="Arial"/>
          <w:sz w:val="24"/>
          <w:szCs w:val="24"/>
        </w:rPr>
      </w:pPr>
      <w:r w:rsidRPr="001E4AB9">
        <w:rPr>
          <w:rFonts w:ascii="Arial" w:hAnsi="Arial" w:cs="Arial"/>
          <w:sz w:val="24"/>
          <w:szCs w:val="24"/>
        </w:rPr>
        <w:t xml:space="preserve">The existence of the isolated silanols was the </w:t>
      </w:r>
      <w:r w:rsidR="00034DEE" w:rsidRPr="001E4AB9">
        <w:rPr>
          <w:rFonts w:ascii="Arial" w:hAnsi="Arial" w:cs="Arial"/>
          <w:sz w:val="24"/>
          <w:szCs w:val="24"/>
        </w:rPr>
        <w:t xml:space="preserve">cause </w:t>
      </w:r>
      <w:r w:rsidRPr="001E4AB9">
        <w:rPr>
          <w:rFonts w:ascii="Arial" w:hAnsi="Arial" w:cs="Arial"/>
          <w:sz w:val="24"/>
          <w:szCs w:val="24"/>
        </w:rPr>
        <w:t>of the weak absorption bands at Vmax 3885cm-1 for both MTW and UTW (Huang Ma</w:t>
      </w:r>
      <w:r w:rsidR="004E35B7" w:rsidRPr="001E4AB9">
        <w:rPr>
          <w:rFonts w:ascii="Arial" w:hAnsi="Arial" w:cs="Arial"/>
          <w:sz w:val="24"/>
          <w:szCs w:val="24"/>
        </w:rPr>
        <w:t xml:space="preserve"> and </w:t>
      </w:r>
      <w:r w:rsidRPr="001E4AB9">
        <w:rPr>
          <w:rFonts w:ascii="Arial" w:hAnsi="Arial" w:cs="Arial"/>
          <w:sz w:val="24"/>
          <w:szCs w:val="24"/>
        </w:rPr>
        <w:t>Zhao (2015).</w:t>
      </w:r>
      <w:r w:rsidR="004E35B7" w:rsidRPr="001E4AB9">
        <w:rPr>
          <w:rFonts w:ascii="Arial" w:hAnsi="Arial" w:cs="Arial"/>
          <w:sz w:val="24"/>
          <w:szCs w:val="24"/>
        </w:rPr>
        <w:t xml:space="preserve"> </w:t>
      </w:r>
      <w:r w:rsidRPr="001E4AB9">
        <w:rPr>
          <w:rFonts w:ascii="Arial" w:hAnsi="Arial" w:cs="Arial"/>
          <w:sz w:val="24"/>
          <w:szCs w:val="24"/>
        </w:rPr>
        <w:t xml:space="preserve"> It</w:t>
      </w:r>
      <w:r w:rsidR="004E35B7" w:rsidRPr="001E4AB9">
        <w:rPr>
          <w:rFonts w:ascii="Arial" w:hAnsi="Arial" w:cs="Arial"/>
          <w:sz w:val="24"/>
          <w:szCs w:val="24"/>
        </w:rPr>
        <w:t xml:space="preserve"> indicates</w:t>
      </w:r>
      <w:r w:rsidRPr="001E4AB9">
        <w:rPr>
          <w:rFonts w:ascii="Arial" w:hAnsi="Arial" w:cs="Arial"/>
          <w:sz w:val="24"/>
          <w:szCs w:val="24"/>
        </w:rPr>
        <w:t xml:space="preserve"> that the significant absorption bands at Vmax 3392cm-1 of UTW and 3392cm-1 of MTW, respectively, were caused by the</w:t>
      </w:r>
      <w:r w:rsidR="00A4464E" w:rsidRPr="001E4AB9">
        <w:rPr>
          <w:rFonts w:ascii="Arial" w:hAnsi="Arial" w:cs="Arial"/>
          <w:sz w:val="24"/>
          <w:szCs w:val="24"/>
        </w:rPr>
        <w:t xml:space="preserve"> hydroxyl groups' stretching vibration</w:t>
      </w:r>
      <w:r w:rsidR="004E35B7" w:rsidRPr="001E4AB9">
        <w:rPr>
          <w:rFonts w:ascii="Arial" w:hAnsi="Arial" w:cs="Arial"/>
          <w:sz w:val="24"/>
          <w:szCs w:val="24"/>
        </w:rPr>
        <w:t>.</w:t>
      </w:r>
      <w:r w:rsidR="00A4464E" w:rsidRPr="001E4AB9">
        <w:rPr>
          <w:rFonts w:ascii="Arial" w:hAnsi="Arial" w:cs="Arial"/>
          <w:sz w:val="24"/>
          <w:szCs w:val="24"/>
        </w:rPr>
        <w:t xml:space="preserve"> </w:t>
      </w:r>
      <w:r w:rsidRPr="001E4AB9">
        <w:rPr>
          <w:rFonts w:ascii="Arial" w:hAnsi="Arial" w:cs="Arial"/>
          <w:sz w:val="24"/>
          <w:szCs w:val="24"/>
        </w:rPr>
        <w:t>For both MTW and UTW</w:t>
      </w:r>
      <w:r w:rsidR="00A4464E" w:rsidRPr="001E4AB9">
        <w:rPr>
          <w:rFonts w:ascii="Arial" w:hAnsi="Arial" w:cs="Arial"/>
          <w:sz w:val="24"/>
          <w:szCs w:val="24"/>
        </w:rPr>
        <w:t xml:space="preserve"> the existence of C=O stretching vibrations was the origin of the absorption band at Vmax 1645 cm-1.  </w:t>
      </w:r>
      <w:r w:rsidRPr="001E4AB9">
        <w:rPr>
          <w:rFonts w:ascii="Arial" w:hAnsi="Arial" w:cs="Arial"/>
          <w:sz w:val="24"/>
          <w:szCs w:val="24"/>
        </w:rPr>
        <w:t xml:space="preserve">(Sych </w:t>
      </w:r>
      <w:r w:rsidRPr="001E4AB9">
        <w:rPr>
          <w:rFonts w:ascii="Arial" w:hAnsi="Arial" w:cs="Arial"/>
          <w:i/>
          <w:iCs/>
          <w:sz w:val="24"/>
          <w:szCs w:val="24"/>
        </w:rPr>
        <w:t>et al.,</w:t>
      </w:r>
      <w:r w:rsidRPr="001E4AB9">
        <w:rPr>
          <w:rFonts w:ascii="Arial" w:hAnsi="Arial" w:cs="Arial"/>
          <w:sz w:val="24"/>
          <w:szCs w:val="24"/>
        </w:rPr>
        <w:t xml:space="preserve"> 2012). </w:t>
      </w:r>
    </w:p>
    <w:p w14:paraId="3E179658" w14:textId="16B449F3" w:rsidR="006A71C7" w:rsidRPr="001E4AB9" w:rsidRDefault="00825FDB" w:rsidP="006B68AB">
      <w:pPr>
        <w:spacing w:line="360" w:lineRule="auto"/>
        <w:jc w:val="both"/>
        <w:rPr>
          <w:rFonts w:ascii="Arial" w:hAnsi="Arial" w:cs="Arial"/>
          <w:sz w:val="24"/>
          <w:szCs w:val="24"/>
        </w:rPr>
      </w:pPr>
      <w:r w:rsidRPr="001E4AB9">
        <w:rPr>
          <w:rFonts w:ascii="Arial" w:hAnsi="Arial" w:cs="Arial"/>
          <w:sz w:val="24"/>
          <w:szCs w:val="24"/>
        </w:rPr>
        <w:t>The amine group stretching vibrations were suggested by the peak at Vmax1552cm-1 for both   MTW and UMT. Both MTW, and the peaks seen at 1413 cm</w:t>
      </w:r>
      <w:r w:rsidR="00E44F65" w:rsidRPr="001E4AB9">
        <w:rPr>
          <w:rFonts w:ascii="Arial" w:hAnsi="Arial" w:cs="Arial"/>
          <w:sz w:val="24"/>
          <w:szCs w:val="24"/>
        </w:rPr>
        <w:t xml:space="preserve">-l </w:t>
      </w:r>
      <w:r w:rsidR="00A4464E" w:rsidRPr="001E4AB9">
        <w:rPr>
          <w:rFonts w:ascii="Arial" w:hAnsi="Arial" w:cs="Arial"/>
          <w:sz w:val="24"/>
          <w:szCs w:val="24"/>
        </w:rPr>
        <w:t xml:space="preserve">ascribed to the </w:t>
      </w:r>
      <w:r w:rsidRPr="001E4AB9">
        <w:rPr>
          <w:rFonts w:ascii="Arial" w:hAnsi="Arial" w:cs="Arial"/>
          <w:sz w:val="24"/>
          <w:szCs w:val="24"/>
        </w:rPr>
        <w:t>–COO-</w:t>
      </w:r>
      <w:r w:rsidR="00E44F65" w:rsidRPr="001E4AB9">
        <w:rPr>
          <w:rFonts w:ascii="Arial" w:hAnsi="Arial" w:cs="Arial"/>
          <w:sz w:val="24"/>
          <w:szCs w:val="24"/>
        </w:rPr>
        <w:t>l</w:t>
      </w:r>
      <w:r w:rsidRPr="001E4AB9">
        <w:rPr>
          <w:rFonts w:ascii="Arial" w:hAnsi="Arial" w:cs="Arial"/>
          <w:sz w:val="24"/>
          <w:szCs w:val="24"/>
        </w:rPr>
        <w:t xml:space="preserve"> groups (Nikhil and Bhalerao</w:t>
      </w:r>
      <w:r w:rsidR="004B5124" w:rsidRPr="001E4AB9">
        <w:rPr>
          <w:rFonts w:ascii="Arial" w:hAnsi="Arial" w:cs="Arial"/>
          <w:sz w:val="24"/>
          <w:szCs w:val="24"/>
        </w:rPr>
        <w:t>, 2019</w:t>
      </w:r>
      <w:r w:rsidRPr="001E4AB9">
        <w:rPr>
          <w:rFonts w:ascii="Arial" w:hAnsi="Arial" w:cs="Arial"/>
          <w:sz w:val="24"/>
          <w:szCs w:val="24"/>
        </w:rPr>
        <w:t>)</w:t>
      </w:r>
      <w:r w:rsidR="00A4464E" w:rsidRPr="001E4AB9">
        <w:rPr>
          <w:rFonts w:ascii="Arial" w:hAnsi="Arial" w:cs="Arial"/>
          <w:sz w:val="24"/>
          <w:szCs w:val="24"/>
        </w:rPr>
        <w:t>.</w:t>
      </w:r>
      <w:r w:rsidRPr="001E4AB9">
        <w:rPr>
          <w:rFonts w:ascii="Arial" w:hAnsi="Arial" w:cs="Arial"/>
          <w:sz w:val="24"/>
          <w:szCs w:val="24"/>
        </w:rPr>
        <w:t xml:space="preserve"> For both modified and unmodified tea waste, the band at Vmax1255 cm-1</w:t>
      </w:r>
      <w:r w:rsidR="00A4464E" w:rsidRPr="001E4AB9">
        <w:rPr>
          <w:rFonts w:ascii="Arial" w:hAnsi="Arial" w:cs="Arial"/>
          <w:sz w:val="24"/>
          <w:szCs w:val="24"/>
        </w:rPr>
        <w:t xml:space="preserve"> was connected to the hydrogen-bonded P-O and O-C stretching mode, which are </w:t>
      </w:r>
      <w:r w:rsidRPr="001E4AB9">
        <w:rPr>
          <w:rFonts w:ascii="Arial" w:hAnsi="Arial" w:cs="Arial"/>
          <w:sz w:val="24"/>
          <w:szCs w:val="24"/>
        </w:rPr>
        <w:t>seen in P-O-C and P-OOH.</w:t>
      </w:r>
      <w:r w:rsidR="00A4464E" w:rsidRPr="001E4AB9">
        <w:rPr>
          <w:rFonts w:ascii="Arial" w:hAnsi="Arial" w:cs="Arial"/>
          <w:sz w:val="24"/>
          <w:szCs w:val="24"/>
        </w:rPr>
        <w:t xml:space="preserve"> </w:t>
      </w:r>
      <w:r w:rsidRPr="001E4AB9">
        <w:rPr>
          <w:rFonts w:ascii="Arial" w:hAnsi="Arial" w:cs="Arial"/>
          <w:sz w:val="24"/>
          <w:szCs w:val="24"/>
        </w:rPr>
        <w:t xml:space="preserve">The chemical </w:t>
      </w:r>
      <w:r w:rsidR="004E35B7" w:rsidRPr="001E4AB9">
        <w:rPr>
          <w:rFonts w:ascii="Arial" w:hAnsi="Arial" w:cs="Arial"/>
          <w:sz w:val="24"/>
          <w:szCs w:val="24"/>
        </w:rPr>
        <w:t>modification</w:t>
      </w:r>
      <w:r w:rsidRPr="001E4AB9">
        <w:rPr>
          <w:rFonts w:ascii="Arial" w:hAnsi="Arial" w:cs="Arial"/>
          <w:sz w:val="24"/>
          <w:szCs w:val="24"/>
        </w:rPr>
        <w:t xml:space="preserve"> may be the cause of the new peak's emergence at 1106 cm-1 (Godlewska </w:t>
      </w:r>
      <w:r w:rsidRPr="001E4AB9">
        <w:rPr>
          <w:rFonts w:ascii="Arial" w:hAnsi="Arial" w:cs="Arial"/>
          <w:i/>
          <w:iCs/>
          <w:sz w:val="24"/>
          <w:szCs w:val="24"/>
        </w:rPr>
        <w:t>et al.,</w:t>
      </w:r>
      <w:r w:rsidRPr="001E4AB9">
        <w:rPr>
          <w:rFonts w:ascii="Arial" w:hAnsi="Arial" w:cs="Arial"/>
          <w:sz w:val="24"/>
          <w:szCs w:val="24"/>
        </w:rPr>
        <w:t xml:space="preserve">2018. The peaks' shifting indicates how </w:t>
      </w:r>
      <w:r w:rsidR="00A4464E" w:rsidRPr="001E4AB9">
        <w:rPr>
          <w:rFonts w:ascii="Arial" w:hAnsi="Arial" w:cs="Arial"/>
          <w:sz w:val="24"/>
          <w:szCs w:val="24"/>
        </w:rPr>
        <w:t xml:space="preserve">the metal ions and the hydroxyl group on the </w:t>
      </w:r>
      <w:r w:rsidRPr="001E4AB9">
        <w:rPr>
          <w:rFonts w:ascii="Arial" w:hAnsi="Arial" w:cs="Arial"/>
          <w:sz w:val="24"/>
          <w:szCs w:val="24"/>
        </w:rPr>
        <w:t xml:space="preserve">on the biomass's surface interact chemically (Nthiga </w:t>
      </w:r>
      <w:r w:rsidRPr="001E4AB9">
        <w:rPr>
          <w:rFonts w:ascii="Arial" w:hAnsi="Arial" w:cs="Arial"/>
          <w:i/>
          <w:iCs/>
          <w:sz w:val="24"/>
          <w:szCs w:val="24"/>
        </w:rPr>
        <w:t>et a l</w:t>
      </w:r>
      <w:r w:rsidRPr="001E4AB9">
        <w:rPr>
          <w:rFonts w:ascii="Arial" w:hAnsi="Arial" w:cs="Arial"/>
          <w:sz w:val="24"/>
          <w:szCs w:val="24"/>
        </w:rPr>
        <w:t>.,2016).  The ionized linkage P-O- which was present in</w:t>
      </w:r>
      <w:r w:rsidR="00350AD6" w:rsidRPr="001E4AB9">
        <w:rPr>
          <w:rFonts w:ascii="Arial" w:hAnsi="Arial" w:cs="Arial"/>
          <w:sz w:val="24"/>
          <w:szCs w:val="24"/>
        </w:rPr>
        <w:t xml:space="preserve"> esters </w:t>
      </w:r>
      <w:r w:rsidR="00E44F65" w:rsidRPr="001E4AB9">
        <w:rPr>
          <w:rFonts w:ascii="Arial" w:hAnsi="Arial" w:cs="Arial"/>
          <w:sz w:val="24"/>
          <w:szCs w:val="24"/>
        </w:rPr>
        <w:t xml:space="preserve">and </w:t>
      </w:r>
      <w:r w:rsidR="00350AD6" w:rsidRPr="001E4AB9">
        <w:rPr>
          <w:rFonts w:ascii="Arial" w:hAnsi="Arial" w:cs="Arial"/>
          <w:sz w:val="24"/>
          <w:szCs w:val="24"/>
        </w:rPr>
        <w:t xml:space="preserve">phosphate was </w:t>
      </w:r>
      <w:r w:rsidRPr="001E4AB9">
        <w:rPr>
          <w:rFonts w:ascii="Arial" w:hAnsi="Arial" w:cs="Arial"/>
          <w:sz w:val="24"/>
          <w:szCs w:val="24"/>
        </w:rPr>
        <w:t>linked to the band at Vmax 1106 cm-</w:t>
      </w:r>
      <w:r w:rsidR="00E44F65" w:rsidRPr="001E4AB9">
        <w:rPr>
          <w:rFonts w:ascii="Arial" w:hAnsi="Arial" w:cs="Arial"/>
          <w:sz w:val="24"/>
          <w:szCs w:val="24"/>
        </w:rPr>
        <w:t>l</w:t>
      </w:r>
      <w:r w:rsidRPr="001E4AB9">
        <w:rPr>
          <w:rFonts w:ascii="Arial" w:hAnsi="Arial" w:cs="Arial"/>
          <w:sz w:val="24"/>
          <w:szCs w:val="24"/>
        </w:rPr>
        <w:t xml:space="preserve"> for acid-treated tea waste. It was also attributed to symmetric vibration in P-O-P. While the peak at Vmax 753cm-</w:t>
      </w:r>
      <w:r w:rsidR="00E44F65" w:rsidRPr="001E4AB9">
        <w:rPr>
          <w:rFonts w:ascii="Arial" w:hAnsi="Arial" w:cs="Arial"/>
          <w:sz w:val="24"/>
          <w:szCs w:val="24"/>
        </w:rPr>
        <w:t>l</w:t>
      </w:r>
      <w:r w:rsidRPr="001E4AB9">
        <w:rPr>
          <w:rFonts w:ascii="Arial" w:hAnsi="Arial" w:cs="Arial"/>
          <w:sz w:val="24"/>
          <w:szCs w:val="24"/>
        </w:rPr>
        <w:t xml:space="preserve"> was linked to in-plane ring deformation</w:t>
      </w:r>
    </w:p>
    <w:p w14:paraId="653EE23B" w14:textId="1BAA7E5F" w:rsidR="006D3149" w:rsidRPr="001E4AB9" w:rsidRDefault="006D3149" w:rsidP="006B68AB">
      <w:pPr>
        <w:spacing w:line="360" w:lineRule="auto"/>
        <w:jc w:val="both"/>
        <w:rPr>
          <w:rFonts w:ascii="Arial" w:hAnsi="Arial" w:cs="Arial"/>
          <w:sz w:val="24"/>
          <w:szCs w:val="24"/>
        </w:rPr>
      </w:pPr>
    </w:p>
    <w:p w14:paraId="34D99E32" w14:textId="77777777" w:rsidR="006D3149" w:rsidRPr="00E44F65" w:rsidRDefault="006D3149" w:rsidP="006D3149">
      <w:pPr>
        <w:spacing w:line="480" w:lineRule="auto"/>
        <w:jc w:val="both"/>
        <w:rPr>
          <w:rFonts w:ascii="Arial" w:hAnsi="Arial" w:cs="Arial"/>
          <w:sz w:val="22"/>
          <w:szCs w:val="22"/>
        </w:rPr>
      </w:pPr>
      <w:r w:rsidRPr="00E44F65">
        <w:rPr>
          <w:rFonts w:ascii="Arial" w:hAnsi="Arial" w:cs="Arial"/>
          <w:sz w:val="22"/>
          <w:szCs w:val="22"/>
        </w:rPr>
        <w:object w:dxaOrig="24750" w:dyaOrig="19125" w14:anchorId="5D06B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15pt;height:261.05pt" o:ole="">
            <v:imagedata r:id="rId14" o:title="" croptop="3898f" cropbottom="23749f" cropleft="4061f" cropright="26887f"/>
          </v:shape>
          <o:OLEObject Type="Embed" ProgID="Origin50.Graph" ShapeID="_x0000_i1025" DrawAspect="Content" ObjectID="_1803885903" r:id="rId15"/>
        </w:object>
      </w:r>
    </w:p>
    <w:p w14:paraId="1844AB94" w14:textId="7E532C24" w:rsidR="00876212" w:rsidRPr="00E44F65" w:rsidRDefault="006D3149" w:rsidP="00876212">
      <w:pPr>
        <w:spacing w:line="480" w:lineRule="auto"/>
        <w:jc w:val="both"/>
        <w:rPr>
          <w:rFonts w:ascii="Arial" w:hAnsi="Arial" w:cs="Arial"/>
          <w:b/>
          <w:bCs/>
          <w:sz w:val="22"/>
          <w:szCs w:val="22"/>
        </w:rPr>
      </w:pPr>
      <w:r w:rsidRPr="00236185">
        <w:rPr>
          <w:rFonts w:ascii="Times New Roman" w:hAnsi="Times New Roman"/>
          <w:sz w:val="24"/>
          <w:szCs w:val="24"/>
        </w:rPr>
        <w:t xml:space="preserve"> </w:t>
      </w:r>
      <w:r w:rsidR="00876212" w:rsidRPr="00E44F65">
        <w:rPr>
          <w:rFonts w:ascii="Arial" w:hAnsi="Arial" w:cs="Arial"/>
          <w:b/>
          <w:bCs/>
          <w:sz w:val="22"/>
          <w:szCs w:val="22"/>
        </w:rPr>
        <w:t>Fig</w:t>
      </w:r>
      <w:r w:rsidR="004C61E7">
        <w:rPr>
          <w:rFonts w:ascii="Arial" w:hAnsi="Arial" w:cs="Arial"/>
          <w:b/>
          <w:bCs/>
          <w:sz w:val="22"/>
          <w:szCs w:val="22"/>
        </w:rPr>
        <w:t xml:space="preserve"> </w:t>
      </w:r>
      <w:r w:rsidR="00876212" w:rsidRPr="00E44F65">
        <w:rPr>
          <w:rFonts w:ascii="Arial" w:hAnsi="Arial" w:cs="Arial"/>
          <w:b/>
          <w:bCs/>
          <w:sz w:val="22"/>
          <w:szCs w:val="22"/>
        </w:rPr>
        <w:t>2: FTIR spectra of unmodified and modified tea waste adsorbent</w:t>
      </w:r>
    </w:p>
    <w:p w14:paraId="501AB273" w14:textId="060686F9" w:rsidR="006D3149" w:rsidRPr="00825FDB" w:rsidRDefault="00AA52A9" w:rsidP="00825FDB">
      <w:pPr>
        <w:spacing w:line="360" w:lineRule="auto"/>
        <w:jc w:val="both"/>
        <w:rPr>
          <w:rFonts w:ascii="Times New Roman" w:hAnsi="Times New Roman"/>
          <w:sz w:val="24"/>
          <w:szCs w:val="24"/>
        </w:rPr>
      </w:pPr>
      <w:r w:rsidRPr="001912AC">
        <w:rPr>
          <w:rFonts w:ascii="Arial" w:hAnsi="Arial" w:cs="Arial"/>
          <w:b/>
          <w:bCs/>
          <w:sz w:val="22"/>
          <w:szCs w:val="22"/>
        </w:rPr>
        <w:t xml:space="preserve">3.2 </w:t>
      </w:r>
      <w:r w:rsidR="006D3149" w:rsidRPr="001912AC">
        <w:rPr>
          <w:rFonts w:ascii="Arial" w:hAnsi="Arial" w:cs="Arial"/>
          <w:b/>
          <w:bCs/>
          <w:sz w:val="22"/>
          <w:szCs w:val="22"/>
        </w:rPr>
        <w:t>Optimization experiments</w:t>
      </w:r>
    </w:p>
    <w:p w14:paraId="39A7561D" w14:textId="77777777" w:rsidR="00E44F65" w:rsidRDefault="00E44F65" w:rsidP="00C34BC0">
      <w:pPr>
        <w:spacing w:line="360" w:lineRule="auto"/>
        <w:jc w:val="both"/>
        <w:rPr>
          <w:rFonts w:ascii="Arial" w:hAnsi="Arial" w:cs="Arial"/>
          <w:b/>
          <w:bCs/>
        </w:rPr>
      </w:pPr>
    </w:p>
    <w:p w14:paraId="2B3CD4D3" w14:textId="34479837" w:rsidR="006D3149" w:rsidRPr="00AA52A9" w:rsidRDefault="00AA52A9" w:rsidP="00C34BC0">
      <w:pPr>
        <w:spacing w:line="360" w:lineRule="auto"/>
        <w:jc w:val="both"/>
        <w:rPr>
          <w:rFonts w:ascii="Arial" w:hAnsi="Arial" w:cs="Arial"/>
        </w:rPr>
      </w:pPr>
      <w:r w:rsidRPr="00AA52A9">
        <w:rPr>
          <w:rFonts w:ascii="Arial" w:hAnsi="Arial" w:cs="Arial"/>
          <w:b/>
          <w:bCs/>
        </w:rPr>
        <w:t>3.2.1</w:t>
      </w:r>
      <w:r w:rsidR="006D3149" w:rsidRPr="00AA52A9">
        <w:rPr>
          <w:rFonts w:ascii="Arial" w:hAnsi="Arial" w:cs="Arial"/>
          <w:b/>
          <w:bCs/>
        </w:rPr>
        <w:t xml:space="preserve"> Effect of pH</w:t>
      </w:r>
      <w:r w:rsidR="006D3149" w:rsidRPr="00AA52A9">
        <w:rPr>
          <w:rFonts w:ascii="Arial" w:hAnsi="Arial" w:cs="Arial"/>
        </w:rPr>
        <w:t xml:space="preserve"> </w:t>
      </w:r>
    </w:p>
    <w:p w14:paraId="68CE5608" w14:textId="3E47D8E3" w:rsidR="0096609F" w:rsidRPr="001E4AB9" w:rsidRDefault="00E412E8" w:rsidP="00E44F65">
      <w:pPr>
        <w:spacing w:line="360" w:lineRule="auto"/>
        <w:jc w:val="both"/>
        <w:rPr>
          <w:rFonts w:ascii="Arial" w:hAnsi="Arial" w:cs="Arial"/>
          <w:sz w:val="24"/>
          <w:szCs w:val="24"/>
        </w:rPr>
      </w:pPr>
      <w:r w:rsidRPr="001E4AB9">
        <w:rPr>
          <w:rFonts w:ascii="Arial" w:hAnsi="Arial" w:cs="Arial"/>
          <w:sz w:val="24"/>
          <w:szCs w:val="24"/>
        </w:rPr>
        <w:t>The pH</w:t>
      </w:r>
      <w:r w:rsidR="00F43E0F" w:rsidRPr="001E4AB9">
        <w:rPr>
          <w:rFonts w:ascii="Arial" w:hAnsi="Arial" w:cs="Arial"/>
          <w:sz w:val="24"/>
          <w:szCs w:val="24"/>
        </w:rPr>
        <w:t xml:space="preserve"> of the solution</w:t>
      </w:r>
      <w:r w:rsidRPr="001E4AB9">
        <w:rPr>
          <w:rFonts w:ascii="Arial" w:hAnsi="Arial" w:cs="Arial"/>
          <w:sz w:val="24"/>
          <w:szCs w:val="24"/>
        </w:rPr>
        <w:t xml:space="preserve"> affects the chemistry of the solution and the surface properties of the adsorbent</w:t>
      </w:r>
      <w:r w:rsidR="00F43E0F" w:rsidRPr="001E4AB9">
        <w:rPr>
          <w:rFonts w:ascii="Arial" w:hAnsi="Arial" w:cs="Arial"/>
          <w:sz w:val="24"/>
          <w:szCs w:val="24"/>
        </w:rPr>
        <w:t xml:space="preserve"> in removal of heavy metals.</w:t>
      </w:r>
      <w:r w:rsidRPr="001E4AB9">
        <w:rPr>
          <w:rFonts w:ascii="Arial" w:hAnsi="Arial" w:cs="Arial"/>
          <w:sz w:val="24"/>
          <w:szCs w:val="24"/>
        </w:rPr>
        <w:t xml:space="preserve"> Figure 3 shows how pH affects the percentage of cadmium ions removed. By raising the pH of the solution from 2 to 6, the adsorption of cadmium on the MTW and UMTW</w:t>
      </w:r>
      <w:r w:rsidR="00F43E0F" w:rsidRPr="001E4AB9">
        <w:rPr>
          <w:rFonts w:ascii="Arial" w:hAnsi="Arial" w:cs="Arial"/>
          <w:sz w:val="24"/>
          <w:szCs w:val="24"/>
        </w:rPr>
        <w:t xml:space="preserve"> </w:t>
      </w:r>
      <w:r w:rsidRPr="001E4AB9">
        <w:rPr>
          <w:rFonts w:ascii="Arial" w:hAnsi="Arial" w:cs="Arial"/>
          <w:sz w:val="24"/>
          <w:szCs w:val="24"/>
        </w:rPr>
        <w:t>considerably</w:t>
      </w:r>
      <w:r w:rsidR="00F43E0F" w:rsidRPr="001E4AB9">
        <w:rPr>
          <w:rFonts w:ascii="Arial" w:hAnsi="Arial" w:cs="Arial"/>
          <w:sz w:val="24"/>
          <w:szCs w:val="24"/>
        </w:rPr>
        <w:t xml:space="preserve"> increases</w:t>
      </w:r>
      <w:r w:rsidRPr="001E4AB9">
        <w:rPr>
          <w:rFonts w:ascii="Arial" w:hAnsi="Arial" w:cs="Arial"/>
          <w:sz w:val="24"/>
          <w:szCs w:val="24"/>
        </w:rPr>
        <w:t xml:space="preserve">. The percentage of metal ion removal </w:t>
      </w:r>
      <w:r w:rsidR="004E35B7" w:rsidRPr="001E4AB9">
        <w:rPr>
          <w:rFonts w:ascii="Arial" w:hAnsi="Arial" w:cs="Arial"/>
          <w:sz w:val="24"/>
          <w:szCs w:val="24"/>
        </w:rPr>
        <w:t xml:space="preserve">arise </w:t>
      </w:r>
      <w:r w:rsidRPr="001E4AB9">
        <w:rPr>
          <w:rFonts w:ascii="Arial" w:hAnsi="Arial" w:cs="Arial"/>
          <w:sz w:val="24"/>
          <w:szCs w:val="24"/>
        </w:rPr>
        <w:t xml:space="preserve">between pH 2 and pH 6, after which it started to fall. </w:t>
      </w:r>
      <w:r w:rsidR="005A0CA5" w:rsidRPr="001E4AB9">
        <w:rPr>
          <w:rFonts w:ascii="Arial" w:hAnsi="Arial" w:cs="Arial"/>
          <w:sz w:val="24"/>
          <w:szCs w:val="24"/>
        </w:rPr>
        <w:t>The result show that UTW had a maximum sorption of pH</w:t>
      </w:r>
      <w:r w:rsidR="00A4464E" w:rsidRPr="001E4AB9">
        <w:rPr>
          <w:rFonts w:ascii="Arial" w:hAnsi="Arial" w:cs="Arial"/>
          <w:sz w:val="24"/>
          <w:szCs w:val="24"/>
        </w:rPr>
        <w:t xml:space="preserve"> </w:t>
      </w:r>
      <w:r w:rsidR="005A0CA5" w:rsidRPr="001E4AB9">
        <w:rPr>
          <w:rFonts w:ascii="Arial" w:hAnsi="Arial" w:cs="Arial"/>
          <w:sz w:val="24"/>
          <w:szCs w:val="24"/>
        </w:rPr>
        <w:t>5.9 while MTW had a maximum adsorption of pH 6.0.</w:t>
      </w:r>
      <w:r w:rsidR="00F43E0F" w:rsidRPr="001E4AB9">
        <w:rPr>
          <w:rFonts w:ascii="Arial" w:hAnsi="Arial" w:cs="Arial"/>
          <w:sz w:val="24"/>
          <w:szCs w:val="24"/>
        </w:rPr>
        <w:t xml:space="preserve"> M</w:t>
      </w:r>
      <w:r w:rsidR="005A0CA5" w:rsidRPr="001E4AB9">
        <w:rPr>
          <w:rFonts w:ascii="Arial" w:hAnsi="Arial" w:cs="Arial"/>
          <w:sz w:val="24"/>
          <w:szCs w:val="24"/>
        </w:rPr>
        <w:t>aximum adsorption at pH 4.5 was reported</w:t>
      </w:r>
      <w:bookmarkStart w:id="18" w:name="_Hlk192884555"/>
      <w:r w:rsidR="005A0CA5" w:rsidRPr="001E4AB9">
        <w:rPr>
          <w:rFonts w:ascii="Arial" w:hAnsi="Arial" w:cs="Arial"/>
          <w:sz w:val="24"/>
          <w:szCs w:val="24"/>
        </w:rPr>
        <w:t xml:space="preserve"> </w:t>
      </w:r>
      <w:bookmarkEnd w:id="18"/>
      <w:r w:rsidR="005A0CA5" w:rsidRPr="001E4AB9">
        <w:rPr>
          <w:rFonts w:ascii="Arial" w:hAnsi="Arial" w:cs="Arial"/>
          <w:sz w:val="24"/>
          <w:szCs w:val="24"/>
        </w:rPr>
        <w:t>in raw and acid-treated maize tassel</w:t>
      </w:r>
      <w:r w:rsidR="00F43E0F" w:rsidRPr="001E4AB9">
        <w:rPr>
          <w:rFonts w:ascii="Arial" w:hAnsi="Arial" w:cs="Arial"/>
          <w:sz w:val="24"/>
          <w:szCs w:val="24"/>
        </w:rPr>
        <w:t xml:space="preserve"> (Signh </w:t>
      </w:r>
      <w:r w:rsidR="00F43E0F" w:rsidRPr="001E4AB9">
        <w:rPr>
          <w:rFonts w:ascii="Arial" w:hAnsi="Arial" w:cs="Arial"/>
          <w:i/>
          <w:iCs/>
          <w:sz w:val="24"/>
          <w:szCs w:val="24"/>
        </w:rPr>
        <w:t>et al.,</w:t>
      </w:r>
      <w:r w:rsidR="00F43E0F" w:rsidRPr="001E4AB9">
        <w:rPr>
          <w:rFonts w:ascii="Arial" w:hAnsi="Arial" w:cs="Arial"/>
          <w:sz w:val="24"/>
          <w:szCs w:val="24"/>
        </w:rPr>
        <w:t xml:space="preserve"> 2012). Adsorption at </w:t>
      </w:r>
      <w:r w:rsidR="005A0CA5" w:rsidRPr="001E4AB9">
        <w:rPr>
          <w:rFonts w:ascii="Arial" w:hAnsi="Arial" w:cs="Arial"/>
          <w:sz w:val="24"/>
          <w:szCs w:val="24"/>
        </w:rPr>
        <w:t xml:space="preserve">pH 4.2 and pH 6.1 (Mwangi </w:t>
      </w:r>
      <w:r w:rsidR="005A0CA5" w:rsidRPr="001E4AB9">
        <w:rPr>
          <w:rFonts w:ascii="Arial" w:hAnsi="Arial" w:cs="Arial"/>
          <w:i/>
          <w:sz w:val="24"/>
          <w:szCs w:val="24"/>
        </w:rPr>
        <w:t>et al</w:t>
      </w:r>
      <w:r w:rsidR="005A0CA5" w:rsidRPr="001E4AB9">
        <w:rPr>
          <w:rFonts w:ascii="Arial" w:hAnsi="Arial" w:cs="Arial"/>
          <w:sz w:val="24"/>
          <w:szCs w:val="24"/>
        </w:rPr>
        <w:t>., 2012).</w:t>
      </w:r>
    </w:p>
    <w:p w14:paraId="52CAA88F" w14:textId="77777777" w:rsidR="0096609F" w:rsidRPr="001E4AB9" w:rsidRDefault="005A0CA5" w:rsidP="00E44F65">
      <w:pPr>
        <w:spacing w:line="360" w:lineRule="auto"/>
        <w:jc w:val="both"/>
        <w:rPr>
          <w:rFonts w:ascii="Arial" w:hAnsi="Arial" w:cs="Arial"/>
          <w:sz w:val="24"/>
          <w:szCs w:val="24"/>
        </w:rPr>
      </w:pPr>
      <w:r w:rsidRPr="00E44F65">
        <w:rPr>
          <w:rFonts w:ascii="Arial" w:hAnsi="Arial" w:cs="Arial"/>
          <w:sz w:val="22"/>
          <w:szCs w:val="22"/>
        </w:rPr>
        <w:t xml:space="preserve"> </w:t>
      </w:r>
    </w:p>
    <w:p w14:paraId="7389F7BE" w14:textId="0D0543D1" w:rsidR="005A0CA5" w:rsidRPr="001E4AB9" w:rsidRDefault="005A0CA5" w:rsidP="00E44F65">
      <w:pPr>
        <w:spacing w:line="360" w:lineRule="auto"/>
        <w:jc w:val="both"/>
        <w:rPr>
          <w:rFonts w:ascii="Arial" w:hAnsi="Arial" w:cs="Arial"/>
          <w:sz w:val="24"/>
          <w:szCs w:val="24"/>
        </w:rPr>
      </w:pPr>
      <w:r w:rsidRPr="001E4AB9">
        <w:rPr>
          <w:rFonts w:ascii="Arial" w:hAnsi="Arial" w:cs="Arial"/>
          <w:sz w:val="24"/>
          <w:szCs w:val="24"/>
        </w:rPr>
        <w:t>The percentage removal of Cd (ll) ions increased to a maximum of pH 5.9 and 6.0. Further pH increases resulted in a decrease in adsorption in both MTW and UTW.</w:t>
      </w:r>
      <w:r w:rsidR="00BC7A84" w:rsidRPr="001E4AB9">
        <w:rPr>
          <w:rFonts w:ascii="Arial" w:hAnsi="Arial" w:cs="Arial"/>
          <w:sz w:val="24"/>
          <w:szCs w:val="24"/>
        </w:rPr>
        <w:t xml:space="preserve"> At low pH</w:t>
      </w:r>
      <w:r w:rsidRPr="001E4AB9">
        <w:rPr>
          <w:rFonts w:ascii="Arial" w:hAnsi="Arial" w:cs="Arial"/>
          <w:sz w:val="24"/>
          <w:szCs w:val="24"/>
        </w:rPr>
        <w:t>,</w:t>
      </w:r>
      <w:r w:rsidR="0017394E" w:rsidRPr="001E4AB9">
        <w:rPr>
          <w:rFonts w:ascii="Arial" w:hAnsi="Arial" w:cs="Arial"/>
          <w:sz w:val="24"/>
          <w:szCs w:val="24"/>
        </w:rPr>
        <w:t xml:space="preserve"> </w:t>
      </w:r>
      <w:r w:rsidR="00703920" w:rsidRPr="001E4AB9">
        <w:rPr>
          <w:rFonts w:ascii="Arial" w:hAnsi="Arial" w:cs="Arial"/>
          <w:sz w:val="24"/>
          <w:szCs w:val="24"/>
        </w:rPr>
        <w:t xml:space="preserve">the protonation of the functional groups is </w:t>
      </w:r>
      <w:r w:rsidR="00CA7159" w:rsidRPr="001E4AB9">
        <w:rPr>
          <w:rFonts w:ascii="Arial" w:hAnsi="Arial" w:cs="Arial"/>
          <w:sz w:val="24"/>
          <w:szCs w:val="24"/>
        </w:rPr>
        <w:t>closely</w:t>
      </w:r>
      <w:r w:rsidR="00703920" w:rsidRPr="001E4AB9">
        <w:rPr>
          <w:rFonts w:ascii="Arial" w:hAnsi="Arial" w:cs="Arial"/>
          <w:sz w:val="24"/>
          <w:szCs w:val="24"/>
        </w:rPr>
        <w:t xml:space="preserve"> related to the adsorbent's surface.</w:t>
      </w:r>
      <w:r w:rsidR="00E44F65" w:rsidRPr="001E4AB9">
        <w:rPr>
          <w:rFonts w:ascii="Arial" w:hAnsi="Arial" w:cs="Arial"/>
          <w:sz w:val="24"/>
          <w:szCs w:val="24"/>
        </w:rPr>
        <w:t xml:space="preserve"> </w:t>
      </w:r>
      <w:r w:rsidR="0017394E" w:rsidRPr="001E4AB9">
        <w:rPr>
          <w:rFonts w:ascii="Arial" w:hAnsi="Arial" w:cs="Arial"/>
          <w:sz w:val="24"/>
          <w:szCs w:val="24"/>
        </w:rPr>
        <w:t xml:space="preserve">The formation of cadmium </w:t>
      </w:r>
      <w:r w:rsidR="0017394E" w:rsidRPr="001E4AB9">
        <w:rPr>
          <w:rFonts w:ascii="Arial" w:hAnsi="Arial" w:cs="Arial"/>
          <w:sz w:val="24"/>
          <w:szCs w:val="24"/>
        </w:rPr>
        <w:lastRenderedPageBreak/>
        <w:t>hydroxide starts when the pH rises over 6.0.</w:t>
      </w:r>
      <w:r w:rsidR="006D32BD" w:rsidRPr="001E4AB9">
        <w:rPr>
          <w:rFonts w:ascii="Arial" w:hAnsi="Arial" w:cs="Arial"/>
          <w:sz w:val="24"/>
          <w:szCs w:val="24"/>
        </w:rPr>
        <w:t xml:space="preserve"> </w:t>
      </w:r>
      <w:r w:rsidR="008C0AB4" w:rsidRPr="001E4AB9">
        <w:rPr>
          <w:rFonts w:ascii="Arial" w:hAnsi="Arial" w:cs="Arial"/>
          <w:sz w:val="24"/>
          <w:szCs w:val="24"/>
        </w:rPr>
        <w:t>This</w:t>
      </w:r>
      <w:r w:rsidR="006D32BD" w:rsidRPr="001E4AB9">
        <w:rPr>
          <w:rFonts w:ascii="Arial" w:hAnsi="Arial" w:cs="Arial"/>
          <w:sz w:val="24"/>
          <w:szCs w:val="24"/>
        </w:rPr>
        <w:t xml:space="preserve"> </w:t>
      </w:r>
      <w:r w:rsidR="0017394E" w:rsidRPr="001E4AB9">
        <w:rPr>
          <w:rFonts w:ascii="Arial" w:hAnsi="Arial" w:cs="Arial"/>
          <w:sz w:val="24"/>
          <w:szCs w:val="24"/>
        </w:rPr>
        <w:t xml:space="preserve">prevents the </w:t>
      </w:r>
      <w:r w:rsidR="00703920" w:rsidRPr="001E4AB9">
        <w:rPr>
          <w:rFonts w:ascii="Arial" w:hAnsi="Arial" w:cs="Arial"/>
          <w:sz w:val="24"/>
          <w:szCs w:val="24"/>
        </w:rPr>
        <w:t>ions of the metal</w:t>
      </w:r>
      <w:r w:rsidR="0017394E" w:rsidRPr="001E4AB9">
        <w:rPr>
          <w:rFonts w:ascii="Arial" w:hAnsi="Arial" w:cs="Arial"/>
          <w:sz w:val="24"/>
          <w:szCs w:val="24"/>
        </w:rPr>
        <w:t xml:space="preserve"> from circulating and renders them unavailable for</w:t>
      </w:r>
      <w:r w:rsidR="00703920" w:rsidRPr="001E4AB9">
        <w:rPr>
          <w:rFonts w:ascii="Arial" w:hAnsi="Arial" w:cs="Arial"/>
          <w:sz w:val="24"/>
          <w:szCs w:val="24"/>
        </w:rPr>
        <w:t xml:space="preserve"> the purpose of </w:t>
      </w:r>
      <w:r w:rsidR="0017394E" w:rsidRPr="001E4AB9">
        <w:rPr>
          <w:rFonts w:ascii="Arial" w:hAnsi="Arial" w:cs="Arial"/>
          <w:sz w:val="24"/>
          <w:szCs w:val="24"/>
        </w:rPr>
        <w:t>adsorption</w:t>
      </w:r>
      <w:r w:rsidR="00CA7159" w:rsidRPr="001E4AB9">
        <w:rPr>
          <w:rFonts w:ascii="Arial" w:hAnsi="Arial" w:cs="Arial"/>
          <w:sz w:val="24"/>
          <w:szCs w:val="24"/>
        </w:rPr>
        <w:t>.</w:t>
      </w:r>
      <w:r w:rsidR="0017394E" w:rsidRPr="001E4AB9">
        <w:rPr>
          <w:rFonts w:ascii="Arial" w:hAnsi="Arial" w:cs="Arial"/>
          <w:sz w:val="24"/>
          <w:szCs w:val="24"/>
        </w:rPr>
        <w:t xml:space="preserve"> </w:t>
      </w:r>
      <w:r w:rsidR="00CA7159" w:rsidRPr="001E4AB9">
        <w:rPr>
          <w:rFonts w:ascii="Arial" w:hAnsi="Arial" w:cs="Arial"/>
          <w:sz w:val="24"/>
          <w:szCs w:val="24"/>
        </w:rPr>
        <w:t>P</w:t>
      </w:r>
      <w:r w:rsidR="0017394E" w:rsidRPr="001E4AB9">
        <w:rPr>
          <w:rFonts w:ascii="Arial" w:hAnsi="Arial" w:cs="Arial"/>
          <w:sz w:val="24"/>
          <w:szCs w:val="24"/>
        </w:rPr>
        <w:t>recipitation affects the adsorption process.</w:t>
      </w:r>
      <w:r w:rsidR="006D32BD" w:rsidRPr="001E4AB9">
        <w:rPr>
          <w:rFonts w:ascii="Arial" w:hAnsi="Arial" w:cs="Arial"/>
          <w:sz w:val="24"/>
          <w:szCs w:val="24"/>
        </w:rPr>
        <w:t xml:space="preserve"> </w:t>
      </w:r>
      <w:r w:rsidR="0017394E" w:rsidRPr="001E4AB9">
        <w:rPr>
          <w:rFonts w:ascii="Arial" w:hAnsi="Arial" w:cs="Arial"/>
          <w:sz w:val="24"/>
          <w:szCs w:val="24"/>
        </w:rPr>
        <w:t>T</w:t>
      </w:r>
      <w:r w:rsidR="006D32BD" w:rsidRPr="001E4AB9">
        <w:rPr>
          <w:rFonts w:ascii="Arial" w:hAnsi="Arial" w:cs="Arial"/>
          <w:sz w:val="24"/>
          <w:szCs w:val="24"/>
        </w:rPr>
        <w:t>he</w:t>
      </w:r>
      <w:r w:rsidR="0017394E" w:rsidRPr="001E4AB9">
        <w:rPr>
          <w:rFonts w:ascii="Arial" w:hAnsi="Arial" w:cs="Arial"/>
          <w:sz w:val="24"/>
          <w:szCs w:val="24"/>
        </w:rPr>
        <w:t xml:space="preserve"> result </w:t>
      </w:r>
      <w:r w:rsidR="006D32BD" w:rsidRPr="001E4AB9">
        <w:rPr>
          <w:rFonts w:ascii="Arial" w:hAnsi="Arial" w:cs="Arial"/>
          <w:sz w:val="24"/>
          <w:szCs w:val="24"/>
        </w:rPr>
        <w:t>is</w:t>
      </w:r>
      <w:r w:rsidR="0017394E" w:rsidRPr="001E4AB9">
        <w:rPr>
          <w:rFonts w:ascii="Arial" w:hAnsi="Arial" w:cs="Arial"/>
          <w:sz w:val="24"/>
          <w:szCs w:val="24"/>
        </w:rPr>
        <w:t xml:space="preserve"> also in line with earlier adsorption research that found a pH range of 4 to 5</w:t>
      </w:r>
      <w:r w:rsidR="00E743EB" w:rsidRPr="001E4AB9">
        <w:rPr>
          <w:rFonts w:ascii="Arial" w:hAnsi="Arial" w:cs="Arial"/>
          <w:sz w:val="24"/>
          <w:szCs w:val="24"/>
        </w:rPr>
        <w:t xml:space="preserve"> </w:t>
      </w:r>
      <w:r w:rsidR="0017394E" w:rsidRPr="001E4AB9">
        <w:rPr>
          <w:rFonts w:ascii="Arial" w:hAnsi="Arial" w:cs="Arial"/>
          <w:sz w:val="24"/>
          <w:szCs w:val="24"/>
        </w:rPr>
        <w:t>pH for</w:t>
      </w:r>
      <w:r w:rsidR="006B68AB" w:rsidRPr="001E4AB9">
        <w:rPr>
          <w:rFonts w:ascii="Arial" w:hAnsi="Arial" w:cs="Arial"/>
          <w:sz w:val="24"/>
          <w:szCs w:val="24"/>
        </w:rPr>
        <w:t xml:space="preserve"> </w:t>
      </w:r>
      <w:r w:rsidR="006D3149" w:rsidRPr="001E4AB9">
        <w:rPr>
          <w:rFonts w:ascii="Arial" w:hAnsi="Arial" w:cs="Arial"/>
          <w:sz w:val="24"/>
          <w:szCs w:val="24"/>
        </w:rPr>
        <w:t xml:space="preserve">Cd (ll) ions removal by a variety of adsorbents (Samadi </w:t>
      </w:r>
      <w:r w:rsidR="006D3149" w:rsidRPr="001E4AB9">
        <w:rPr>
          <w:rFonts w:ascii="Arial" w:hAnsi="Arial" w:cs="Arial"/>
          <w:i/>
          <w:iCs/>
          <w:sz w:val="24"/>
          <w:szCs w:val="24"/>
        </w:rPr>
        <w:t>et al</w:t>
      </w:r>
      <w:r w:rsidR="009C2652" w:rsidRPr="001E4AB9">
        <w:rPr>
          <w:rFonts w:ascii="Arial" w:hAnsi="Arial" w:cs="Arial"/>
          <w:i/>
          <w:iCs/>
          <w:sz w:val="24"/>
          <w:szCs w:val="24"/>
        </w:rPr>
        <w:t>.,</w:t>
      </w:r>
      <w:r w:rsidR="006D3149" w:rsidRPr="001E4AB9">
        <w:rPr>
          <w:rFonts w:ascii="Arial" w:hAnsi="Arial" w:cs="Arial"/>
          <w:sz w:val="24"/>
          <w:szCs w:val="24"/>
        </w:rPr>
        <w:t xml:space="preserve"> 2014).</w:t>
      </w:r>
    </w:p>
    <w:p w14:paraId="1694D363" w14:textId="77777777" w:rsidR="005A0CA5" w:rsidRPr="001E4AB9" w:rsidRDefault="005A0CA5" w:rsidP="00E44F65">
      <w:pPr>
        <w:spacing w:line="360" w:lineRule="auto"/>
        <w:jc w:val="both"/>
        <w:rPr>
          <w:rFonts w:ascii="Arial" w:hAnsi="Arial" w:cs="Arial"/>
          <w:sz w:val="24"/>
          <w:szCs w:val="24"/>
        </w:rPr>
      </w:pPr>
    </w:p>
    <w:p w14:paraId="57BD5D78" w14:textId="2E8405EC" w:rsidR="006D3149" w:rsidRPr="001E4AB9" w:rsidRDefault="006D3149" w:rsidP="00E44F65">
      <w:pPr>
        <w:spacing w:line="360" w:lineRule="auto"/>
        <w:jc w:val="both"/>
        <w:rPr>
          <w:rFonts w:ascii="Arial" w:hAnsi="Arial" w:cs="Arial"/>
          <w:sz w:val="24"/>
          <w:szCs w:val="24"/>
        </w:rPr>
      </w:pPr>
      <w:bookmarkStart w:id="19" w:name="_Hlk191408225"/>
    </w:p>
    <w:bookmarkEnd w:id="19"/>
    <w:p w14:paraId="16B7B4FD" w14:textId="1A190456" w:rsidR="006D3149" w:rsidRPr="00CB4893" w:rsidRDefault="004C61E7" w:rsidP="006D3149">
      <w:pPr>
        <w:pStyle w:val="BodyText"/>
        <w:spacing w:line="360" w:lineRule="auto"/>
        <w:jc w:val="both"/>
        <w:rPr>
          <w:sz w:val="24"/>
          <w:szCs w:val="24"/>
        </w:rPr>
      </w:pPr>
      <w:r w:rsidRPr="00CB4893">
        <w:rPr>
          <w:noProof/>
          <w:sz w:val="24"/>
          <w:szCs w:val="24"/>
        </w:rPr>
        <w:drawing>
          <wp:inline distT="0" distB="0" distL="0" distR="0" wp14:anchorId="4CC823E5" wp14:editId="3515DB10">
            <wp:extent cx="6001438" cy="3945827"/>
            <wp:effectExtent l="0" t="0" r="18415"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A71312" w14:textId="357D8153" w:rsidR="006D3149" w:rsidRPr="00CB4893" w:rsidRDefault="006D3149" w:rsidP="006D3149">
      <w:pPr>
        <w:spacing w:line="360" w:lineRule="auto"/>
        <w:jc w:val="both"/>
        <w:rPr>
          <w:rFonts w:ascii="Times New Roman" w:hAnsi="Times New Roman"/>
          <w:b/>
          <w:bCs/>
          <w:sz w:val="24"/>
          <w:szCs w:val="24"/>
        </w:rPr>
      </w:pPr>
      <w:bookmarkStart w:id="20" w:name="_Hlk191305209"/>
      <w:bookmarkStart w:id="21" w:name="_Hlk185514822"/>
    </w:p>
    <w:p w14:paraId="1BE4D02D" w14:textId="77777777" w:rsidR="00B96CCB" w:rsidRPr="008C0AB4" w:rsidRDefault="00B96CCB" w:rsidP="00B96CCB">
      <w:pPr>
        <w:spacing w:line="360" w:lineRule="auto"/>
        <w:jc w:val="both"/>
        <w:rPr>
          <w:rFonts w:ascii="Arial" w:hAnsi="Arial" w:cs="Arial"/>
          <w:b/>
          <w:bCs/>
          <w:sz w:val="22"/>
          <w:szCs w:val="22"/>
        </w:rPr>
      </w:pPr>
      <w:bookmarkStart w:id="22" w:name="_Hlk191305287"/>
      <w:bookmarkEnd w:id="20"/>
      <w:bookmarkEnd w:id="21"/>
      <w:r w:rsidRPr="008C0AB4">
        <w:rPr>
          <w:rFonts w:ascii="Arial" w:hAnsi="Arial" w:cs="Arial"/>
          <w:b/>
          <w:bCs/>
          <w:sz w:val="22"/>
          <w:szCs w:val="22"/>
        </w:rPr>
        <w:t>Fig 3: Effect of pH on adsorption of Cd</w:t>
      </w:r>
      <w:r w:rsidRPr="008C0AB4">
        <w:rPr>
          <w:rFonts w:ascii="Arial" w:hAnsi="Arial" w:cs="Arial"/>
          <w:b/>
          <w:bCs/>
          <w:sz w:val="22"/>
          <w:szCs w:val="22"/>
          <w:vertAlign w:val="superscript"/>
        </w:rPr>
        <w:t>2+</w:t>
      </w:r>
      <w:r w:rsidRPr="008C0AB4">
        <w:rPr>
          <w:rFonts w:ascii="Arial" w:hAnsi="Arial" w:cs="Arial"/>
          <w:b/>
          <w:bCs/>
          <w:sz w:val="22"/>
          <w:szCs w:val="22"/>
        </w:rPr>
        <w:t xml:space="preserve"> on UTW and MTW</w:t>
      </w:r>
    </w:p>
    <w:bookmarkEnd w:id="22"/>
    <w:p w14:paraId="44793F4E" w14:textId="77777777" w:rsidR="00AC7CEC" w:rsidRDefault="00AC7CEC" w:rsidP="00EB51CB">
      <w:pPr>
        <w:spacing w:line="480" w:lineRule="auto"/>
        <w:jc w:val="both"/>
        <w:rPr>
          <w:rFonts w:ascii="Times New Roman" w:hAnsi="Times New Roman"/>
          <w:sz w:val="24"/>
          <w:szCs w:val="24"/>
        </w:rPr>
      </w:pPr>
    </w:p>
    <w:p w14:paraId="0FA10990" w14:textId="08EE993C" w:rsidR="00EB51CB" w:rsidRPr="008C0AB4" w:rsidRDefault="00AA52A9" w:rsidP="008C0AB4">
      <w:pPr>
        <w:spacing w:line="360" w:lineRule="auto"/>
        <w:jc w:val="both"/>
        <w:rPr>
          <w:rFonts w:ascii="Arial" w:hAnsi="Arial" w:cs="Arial"/>
          <w:b/>
          <w:bCs/>
          <w:sz w:val="22"/>
          <w:szCs w:val="22"/>
        </w:rPr>
      </w:pPr>
      <w:r w:rsidRPr="00AA52A9">
        <w:rPr>
          <w:rFonts w:ascii="Arial" w:hAnsi="Arial" w:cs="Arial"/>
          <w:b/>
          <w:bCs/>
        </w:rPr>
        <w:t>3</w:t>
      </w:r>
      <w:r w:rsidRPr="008C0AB4">
        <w:rPr>
          <w:rFonts w:ascii="Arial" w:hAnsi="Arial" w:cs="Arial"/>
          <w:b/>
          <w:bCs/>
          <w:sz w:val="22"/>
          <w:szCs w:val="22"/>
        </w:rPr>
        <w:t xml:space="preserve">.2.2 </w:t>
      </w:r>
      <w:r w:rsidR="006D3149" w:rsidRPr="008C0AB4">
        <w:rPr>
          <w:rFonts w:ascii="Arial" w:hAnsi="Arial" w:cs="Arial"/>
          <w:b/>
          <w:bCs/>
          <w:sz w:val="22"/>
          <w:szCs w:val="22"/>
        </w:rPr>
        <w:t>Effect of contact time</w:t>
      </w:r>
    </w:p>
    <w:p w14:paraId="67FCCB3D" w14:textId="08783312" w:rsidR="00EB51CB" w:rsidRPr="001E4AB9" w:rsidRDefault="00EB51CB" w:rsidP="008C0AB4">
      <w:pPr>
        <w:spacing w:line="360" w:lineRule="auto"/>
        <w:jc w:val="both"/>
        <w:rPr>
          <w:rFonts w:ascii="Arial" w:hAnsi="Arial" w:cs="Arial"/>
          <w:sz w:val="24"/>
          <w:szCs w:val="24"/>
        </w:rPr>
      </w:pPr>
      <w:r w:rsidRPr="008C0AB4">
        <w:rPr>
          <w:rFonts w:ascii="Times New Roman" w:hAnsi="Times New Roman"/>
          <w:sz w:val="22"/>
          <w:szCs w:val="22"/>
        </w:rPr>
        <w:t xml:space="preserve"> </w:t>
      </w:r>
      <w:r w:rsidRPr="001E4AB9">
        <w:rPr>
          <w:rFonts w:ascii="Arial" w:hAnsi="Arial" w:cs="Arial"/>
          <w:sz w:val="24"/>
          <w:szCs w:val="24"/>
        </w:rPr>
        <w:t>At first, the adsorption of Cd</w:t>
      </w:r>
      <w:r w:rsidRPr="001E4AB9">
        <w:rPr>
          <w:rFonts w:ascii="Arial" w:hAnsi="Arial" w:cs="Arial"/>
          <w:sz w:val="24"/>
          <w:szCs w:val="24"/>
          <w:vertAlign w:val="superscript"/>
        </w:rPr>
        <w:t>2+</w:t>
      </w:r>
      <w:r w:rsidRPr="001E4AB9">
        <w:rPr>
          <w:rFonts w:ascii="Arial" w:hAnsi="Arial" w:cs="Arial"/>
          <w:sz w:val="24"/>
          <w:szCs w:val="24"/>
        </w:rPr>
        <w:t xml:space="preserve"> increased quickly up to equilibrium time for both MTW and UMT</w:t>
      </w:r>
      <w:r w:rsidR="00EB6431" w:rsidRPr="001E4AB9">
        <w:rPr>
          <w:rFonts w:ascii="Arial" w:hAnsi="Arial" w:cs="Arial"/>
          <w:sz w:val="24"/>
          <w:szCs w:val="24"/>
        </w:rPr>
        <w:t>.</w:t>
      </w:r>
      <w:r w:rsidR="00B34045" w:rsidRPr="001E4AB9">
        <w:rPr>
          <w:rFonts w:ascii="Arial" w:hAnsi="Arial" w:cs="Arial"/>
          <w:sz w:val="24"/>
          <w:szCs w:val="24"/>
        </w:rPr>
        <w:t xml:space="preserve"> </w:t>
      </w:r>
      <w:r w:rsidR="00EB6431" w:rsidRPr="001E4AB9">
        <w:rPr>
          <w:rFonts w:ascii="Arial" w:hAnsi="Arial" w:cs="Arial"/>
          <w:sz w:val="24"/>
          <w:szCs w:val="24"/>
        </w:rPr>
        <w:t>T</w:t>
      </w:r>
      <w:r w:rsidR="00B34045" w:rsidRPr="001E4AB9">
        <w:rPr>
          <w:rFonts w:ascii="Arial" w:hAnsi="Arial" w:cs="Arial"/>
          <w:sz w:val="24"/>
          <w:szCs w:val="24"/>
        </w:rPr>
        <w:t xml:space="preserve">he elimination percentage was almost steady this time </w:t>
      </w:r>
      <w:r w:rsidRPr="001E4AB9">
        <w:rPr>
          <w:rFonts w:ascii="Arial" w:hAnsi="Arial" w:cs="Arial"/>
          <w:sz w:val="24"/>
          <w:szCs w:val="24"/>
        </w:rPr>
        <w:t xml:space="preserve">signifying the achievement of equilibrium conditions, as seen in figure 4. </w:t>
      </w:r>
      <w:r w:rsidR="00EB6431" w:rsidRPr="001E4AB9">
        <w:rPr>
          <w:rFonts w:ascii="Arial" w:hAnsi="Arial" w:cs="Arial"/>
          <w:sz w:val="24"/>
          <w:szCs w:val="24"/>
        </w:rPr>
        <w:t>It shows</w:t>
      </w:r>
      <w:r w:rsidRPr="001E4AB9">
        <w:rPr>
          <w:rFonts w:ascii="Arial" w:hAnsi="Arial" w:cs="Arial"/>
          <w:sz w:val="24"/>
          <w:szCs w:val="24"/>
        </w:rPr>
        <w:t xml:space="preserve"> that for both MTW and UTW</w:t>
      </w:r>
      <w:r w:rsidR="00EB6431" w:rsidRPr="001E4AB9">
        <w:rPr>
          <w:rFonts w:ascii="Arial" w:hAnsi="Arial" w:cs="Arial"/>
          <w:sz w:val="24"/>
          <w:szCs w:val="24"/>
        </w:rPr>
        <w:t xml:space="preserve"> </w:t>
      </w:r>
      <w:r w:rsidRPr="001E4AB9">
        <w:rPr>
          <w:rFonts w:ascii="Arial" w:hAnsi="Arial" w:cs="Arial"/>
          <w:sz w:val="24"/>
          <w:szCs w:val="24"/>
        </w:rPr>
        <w:t xml:space="preserve">the maximum adsorption of 75.2% was reached in the first 85 minutes and 96% in the 95 minutes. The agitation time measured in this study </w:t>
      </w:r>
      <w:r w:rsidR="00B34045" w:rsidRPr="001E4AB9">
        <w:rPr>
          <w:rFonts w:ascii="Arial" w:hAnsi="Arial" w:cs="Arial"/>
          <w:sz w:val="24"/>
          <w:szCs w:val="24"/>
        </w:rPr>
        <w:t>compared to that which Benard and Jimoh (2013) reported using orange peel,</w:t>
      </w:r>
      <w:r w:rsidRPr="001E4AB9">
        <w:rPr>
          <w:rFonts w:ascii="Arial" w:hAnsi="Arial" w:cs="Arial"/>
          <w:sz w:val="24"/>
          <w:szCs w:val="24"/>
        </w:rPr>
        <w:t xml:space="preserve"> but it is comparable to that</w:t>
      </w:r>
      <w:r w:rsidR="00B34045" w:rsidRPr="001E4AB9">
        <w:rPr>
          <w:rFonts w:ascii="Arial" w:hAnsi="Arial" w:cs="Arial"/>
          <w:sz w:val="24"/>
          <w:szCs w:val="24"/>
        </w:rPr>
        <w:t xml:space="preserve"> which was disclosed by </w:t>
      </w:r>
      <w:r w:rsidR="0096609F" w:rsidRPr="001E4AB9">
        <w:rPr>
          <w:rFonts w:ascii="Arial" w:hAnsi="Arial" w:cs="Arial"/>
          <w:sz w:val="24"/>
          <w:szCs w:val="24"/>
        </w:rPr>
        <w:t>(</w:t>
      </w:r>
      <w:r w:rsidRPr="001E4AB9">
        <w:rPr>
          <w:rFonts w:ascii="Arial" w:hAnsi="Arial" w:cs="Arial"/>
          <w:sz w:val="24"/>
          <w:szCs w:val="24"/>
        </w:rPr>
        <w:t xml:space="preserve">Banarjee </w:t>
      </w:r>
      <w:r w:rsidRPr="001E4AB9">
        <w:rPr>
          <w:rFonts w:ascii="Arial" w:hAnsi="Arial" w:cs="Arial"/>
          <w:i/>
          <w:iCs/>
          <w:sz w:val="24"/>
          <w:szCs w:val="24"/>
        </w:rPr>
        <w:t>et al</w:t>
      </w:r>
      <w:r w:rsidRPr="001E4AB9">
        <w:rPr>
          <w:rFonts w:ascii="Arial" w:hAnsi="Arial" w:cs="Arial"/>
          <w:sz w:val="24"/>
          <w:szCs w:val="24"/>
        </w:rPr>
        <w:t>.</w:t>
      </w:r>
      <w:r w:rsidR="00406941" w:rsidRPr="001E4AB9">
        <w:rPr>
          <w:rFonts w:ascii="Arial" w:hAnsi="Arial" w:cs="Arial"/>
          <w:sz w:val="24"/>
          <w:szCs w:val="24"/>
        </w:rPr>
        <w:t xml:space="preserve">, </w:t>
      </w:r>
      <w:r w:rsidRPr="001E4AB9">
        <w:rPr>
          <w:rFonts w:ascii="Arial" w:hAnsi="Arial" w:cs="Arial"/>
          <w:sz w:val="24"/>
          <w:szCs w:val="24"/>
        </w:rPr>
        <w:t xml:space="preserve">2012) on the </w:t>
      </w:r>
      <w:r w:rsidR="00A650C4" w:rsidRPr="001E4AB9">
        <w:rPr>
          <w:rFonts w:ascii="Arial" w:hAnsi="Arial" w:cs="Arial"/>
          <w:sz w:val="24"/>
          <w:szCs w:val="24"/>
        </w:rPr>
        <w:t xml:space="preserve">investigation of </w:t>
      </w:r>
      <w:r w:rsidR="00EB6431" w:rsidRPr="001E4AB9">
        <w:rPr>
          <w:rFonts w:ascii="Arial" w:hAnsi="Arial" w:cs="Arial"/>
          <w:sz w:val="24"/>
          <w:szCs w:val="24"/>
        </w:rPr>
        <w:t>L</w:t>
      </w:r>
      <w:r w:rsidR="00A650C4" w:rsidRPr="001E4AB9">
        <w:rPr>
          <w:rFonts w:ascii="Arial" w:hAnsi="Arial" w:cs="Arial"/>
          <w:sz w:val="24"/>
          <w:szCs w:val="24"/>
        </w:rPr>
        <w:t>ead</w:t>
      </w:r>
      <w:r w:rsidR="00EB6431" w:rsidRPr="001E4AB9">
        <w:rPr>
          <w:rFonts w:ascii="Arial" w:hAnsi="Arial" w:cs="Arial"/>
          <w:sz w:val="24"/>
          <w:szCs w:val="24"/>
        </w:rPr>
        <w:t xml:space="preserve"> (II) ions</w:t>
      </w:r>
      <w:r w:rsidR="0096609F" w:rsidRPr="001E4AB9">
        <w:rPr>
          <w:rFonts w:ascii="Arial" w:hAnsi="Arial" w:cs="Arial"/>
          <w:sz w:val="24"/>
          <w:szCs w:val="24"/>
        </w:rPr>
        <w:t xml:space="preserve"> </w:t>
      </w:r>
      <w:r w:rsidRPr="001E4AB9">
        <w:rPr>
          <w:rFonts w:ascii="Arial" w:hAnsi="Arial" w:cs="Arial"/>
          <w:sz w:val="24"/>
          <w:szCs w:val="24"/>
        </w:rPr>
        <w:t>adsorption</w:t>
      </w:r>
      <w:r w:rsidR="009E46B7" w:rsidRPr="001E4AB9">
        <w:rPr>
          <w:rFonts w:ascii="Arial" w:hAnsi="Arial" w:cs="Arial"/>
          <w:sz w:val="24"/>
          <w:szCs w:val="24"/>
        </w:rPr>
        <w:t xml:space="preserve"> by the peel of a watermelon. t</w:t>
      </w:r>
      <w:r w:rsidRPr="001E4AB9">
        <w:rPr>
          <w:rFonts w:ascii="Arial" w:hAnsi="Arial" w:cs="Arial"/>
          <w:sz w:val="24"/>
          <w:szCs w:val="24"/>
        </w:rPr>
        <w:t>his is explained by variations in the adsorbent's nature and experimental conditions and procedures.</w:t>
      </w:r>
    </w:p>
    <w:p w14:paraId="680DE097" w14:textId="77777777" w:rsidR="00EB51CB" w:rsidRPr="001E4AB9" w:rsidRDefault="00EB51CB" w:rsidP="008C0AB4">
      <w:pPr>
        <w:spacing w:after="240" w:line="360" w:lineRule="auto"/>
        <w:jc w:val="both"/>
        <w:rPr>
          <w:rFonts w:ascii="Arial" w:hAnsi="Arial" w:cs="Arial"/>
          <w:b/>
          <w:bCs/>
          <w:sz w:val="24"/>
          <w:szCs w:val="24"/>
        </w:rPr>
      </w:pPr>
    </w:p>
    <w:p w14:paraId="50044161" w14:textId="776DDD3D" w:rsidR="006D3149" w:rsidRDefault="006D3149" w:rsidP="006D3149">
      <w:pPr>
        <w:spacing w:line="480" w:lineRule="auto"/>
        <w:rPr>
          <w:rFonts w:ascii="Times New Roman" w:hAnsi="Times New Roman"/>
          <w:b/>
          <w:bCs/>
          <w:sz w:val="24"/>
          <w:szCs w:val="24"/>
        </w:rPr>
      </w:pPr>
    </w:p>
    <w:p w14:paraId="4E4D03F9" w14:textId="77777777" w:rsidR="006D3149" w:rsidRPr="00CB4893" w:rsidRDefault="006D3149" w:rsidP="006D3149">
      <w:pPr>
        <w:spacing w:line="480" w:lineRule="auto"/>
        <w:jc w:val="both"/>
        <w:rPr>
          <w:rFonts w:ascii="Times New Roman" w:hAnsi="Times New Roman"/>
          <w:sz w:val="24"/>
          <w:szCs w:val="24"/>
        </w:rPr>
      </w:pPr>
      <w:r w:rsidRPr="00CB4893">
        <w:rPr>
          <w:rFonts w:ascii="Times New Roman" w:hAnsi="Times New Roman"/>
          <w:noProof/>
          <w:sz w:val="24"/>
          <w:szCs w:val="24"/>
        </w:rPr>
        <w:drawing>
          <wp:inline distT="0" distB="0" distL="0" distR="0" wp14:anchorId="0919306A" wp14:editId="266309BB">
            <wp:extent cx="5429250" cy="3155950"/>
            <wp:effectExtent l="0" t="0" r="0" b="6350"/>
            <wp:docPr id="651688105" name="Chart 651688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680A16" w14:textId="77777777" w:rsidR="006D3149" w:rsidRPr="00CB4893" w:rsidRDefault="006D3149" w:rsidP="006D3149">
      <w:pPr>
        <w:spacing w:after="240" w:line="360" w:lineRule="auto"/>
        <w:jc w:val="both"/>
        <w:rPr>
          <w:rFonts w:ascii="Times New Roman" w:hAnsi="Times New Roman"/>
          <w:b/>
          <w:bCs/>
          <w:sz w:val="24"/>
          <w:szCs w:val="24"/>
        </w:rPr>
      </w:pPr>
    </w:p>
    <w:p w14:paraId="7DAC2B74" w14:textId="457E921F" w:rsidR="00B96CCB" w:rsidRPr="009E46B7" w:rsidRDefault="00B96CCB" w:rsidP="009E46B7">
      <w:pPr>
        <w:rPr>
          <w:rFonts w:ascii="Times New Roman" w:hAnsi="Times New Roman"/>
          <w:sz w:val="24"/>
          <w:szCs w:val="24"/>
        </w:rPr>
      </w:pPr>
      <w:r w:rsidRPr="00825FDB">
        <w:rPr>
          <w:rFonts w:ascii="Arial" w:hAnsi="Arial" w:cs="Arial"/>
          <w:b/>
          <w:bCs/>
          <w:sz w:val="24"/>
          <w:szCs w:val="24"/>
        </w:rPr>
        <w:t>Fig</w:t>
      </w:r>
      <w:r w:rsidR="0096609F">
        <w:rPr>
          <w:rFonts w:ascii="Arial" w:hAnsi="Arial" w:cs="Arial"/>
          <w:b/>
          <w:bCs/>
          <w:sz w:val="24"/>
          <w:szCs w:val="24"/>
        </w:rPr>
        <w:t xml:space="preserve"> 4:</w:t>
      </w:r>
      <w:r w:rsidRPr="00825FDB">
        <w:rPr>
          <w:rFonts w:ascii="Arial" w:hAnsi="Arial" w:cs="Arial"/>
          <w:b/>
          <w:bCs/>
          <w:sz w:val="24"/>
          <w:szCs w:val="24"/>
        </w:rPr>
        <w:t xml:space="preserve"> </w:t>
      </w:r>
      <w:r w:rsidR="009E46B7">
        <w:rPr>
          <w:rFonts w:ascii="Arial" w:hAnsi="Arial" w:cs="Arial"/>
          <w:b/>
          <w:bCs/>
          <w:sz w:val="24"/>
          <w:szCs w:val="24"/>
        </w:rPr>
        <w:t>Effect of contact time</w:t>
      </w:r>
      <w:r w:rsidR="009E46B7">
        <w:rPr>
          <w:rFonts w:ascii="Times New Roman" w:hAnsi="Times New Roman"/>
          <w:sz w:val="24"/>
          <w:szCs w:val="24"/>
        </w:rPr>
        <w:t xml:space="preserve"> </w:t>
      </w:r>
      <w:r w:rsidRPr="00825FDB">
        <w:rPr>
          <w:rFonts w:ascii="Arial" w:hAnsi="Arial" w:cs="Arial"/>
          <w:b/>
          <w:bCs/>
          <w:sz w:val="24"/>
          <w:szCs w:val="24"/>
        </w:rPr>
        <w:t>on adsorption of Cd</w:t>
      </w:r>
      <w:r w:rsidRPr="00825FDB">
        <w:rPr>
          <w:rFonts w:ascii="Arial" w:hAnsi="Arial" w:cs="Arial"/>
          <w:b/>
          <w:bCs/>
          <w:sz w:val="24"/>
          <w:szCs w:val="24"/>
          <w:vertAlign w:val="superscript"/>
        </w:rPr>
        <w:t>2+</w:t>
      </w:r>
      <w:r w:rsidRPr="00825FDB">
        <w:rPr>
          <w:rFonts w:ascii="Arial" w:hAnsi="Arial" w:cs="Arial"/>
          <w:b/>
          <w:bCs/>
          <w:sz w:val="24"/>
          <w:szCs w:val="24"/>
        </w:rPr>
        <w:t xml:space="preserve"> on UTW and MTW</w:t>
      </w:r>
    </w:p>
    <w:p w14:paraId="6B629009" w14:textId="77777777" w:rsidR="009E46B7" w:rsidRDefault="009E46B7" w:rsidP="006D3149">
      <w:pPr>
        <w:spacing w:after="240" w:line="360" w:lineRule="auto"/>
        <w:jc w:val="both"/>
        <w:rPr>
          <w:rFonts w:ascii="Arial" w:hAnsi="Arial" w:cs="Arial"/>
          <w:b/>
          <w:bCs/>
        </w:rPr>
      </w:pPr>
    </w:p>
    <w:p w14:paraId="4B884EDA" w14:textId="52BE58D4" w:rsidR="006D3149" w:rsidRPr="001912AC" w:rsidRDefault="001912AC" w:rsidP="006D3149">
      <w:pPr>
        <w:spacing w:after="240" w:line="360" w:lineRule="auto"/>
        <w:jc w:val="both"/>
        <w:rPr>
          <w:rFonts w:ascii="Arial" w:hAnsi="Arial" w:cs="Arial"/>
          <w:b/>
          <w:bCs/>
        </w:rPr>
      </w:pPr>
      <w:r w:rsidRPr="001912AC">
        <w:rPr>
          <w:rFonts w:ascii="Arial" w:hAnsi="Arial" w:cs="Arial"/>
          <w:b/>
          <w:bCs/>
        </w:rPr>
        <w:t xml:space="preserve">3.2.3 </w:t>
      </w:r>
      <w:r w:rsidR="006D3149" w:rsidRPr="001912AC">
        <w:rPr>
          <w:rFonts w:ascii="Arial" w:hAnsi="Arial" w:cs="Arial"/>
          <w:b/>
          <w:bCs/>
        </w:rPr>
        <w:t>Effect of adsorbent dosage</w:t>
      </w:r>
    </w:p>
    <w:p w14:paraId="13192D2B" w14:textId="1E570FC9" w:rsidR="00134914" w:rsidRPr="001E4AB9" w:rsidRDefault="006D3149" w:rsidP="0096609F">
      <w:pPr>
        <w:spacing w:line="360" w:lineRule="auto"/>
        <w:jc w:val="both"/>
        <w:rPr>
          <w:rFonts w:ascii="Arial" w:hAnsi="Arial" w:cs="Arial"/>
          <w:sz w:val="24"/>
          <w:szCs w:val="24"/>
        </w:rPr>
      </w:pPr>
      <w:r w:rsidRPr="001E4AB9">
        <w:rPr>
          <w:rFonts w:ascii="Arial" w:hAnsi="Arial" w:cs="Arial"/>
          <w:sz w:val="24"/>
          <w:szCs w:val="24"/>
        </w:rPr>
        <w:lastRenderedPageBreak/>
        <w:t>The effect of adsorbent dosage on removal of Cd</w:t>
      </w:r>
      <w:r w:rsidRPr="001E4AB9">
        <w:rPr>
          <w:rFonts w:ascii="Arial" w:hAnsi="Arial" w:cs="Arial"/>
          <w:sz w:val="24"/>
          <w:szCs w:val="24"/>
          <w:vertAlign w:val="superscript"/>
        </w:rPr>
        <w:t>2+</w:t>
      </w:r>
      <w:r w:rsidRPr="001E4AB9">
        <w:rPr>
          <w:rFonts w:ascii="Arial" w:hAnsi="Arial" w:cs="Arial"/>
          <w:sz w:val="24"/>
          <w:szCs w:val="24"/>
        </w:rPr>
        <w:t xml:space="preserve"> ions was conducted and the </w:t>
      </w:r>
      <w:r w:rsidR="00A70560" w:rsidRPr="001E4AB9">
        <w:rPr>
          <w:rFonts w:ascii="Arial" w:hAnsi="Arial" w:cs="Arial"/>
          <w:sz w:val="24"/>
          <w:szCs w:val="24"/>
        </w:rPr>
        <w:t>results</w:t>
      </w:r>
      <w:r w:rsidRPr="001E4AB9">
        <w:rPr>
          <w:rFonts w:ascii="Arial" w:hAnsi="Arial" w:cs="Arial"/>
          <w:sz w:val="24"/>
          <w:szCs w:val="24"/>
        </w:rPr>
        <w:t xml:space="preserve"> recorded in figure 5</w:t>
      </w:r>
      <w:r w:rsidR="009E46B7" w:rsidRPr="001E4AB9">
        <w:rPr>
          <w:rFonts w:ascii="Arial" w:hAnsi="Arial" w:cs="Arial"/>
          <w:sz w:val="24"/>
          <w:szCs w:val="24"/>
        </w:rPr>
        <w:t>.</w:t>
      </w:r>
      <w:r w:rsidR="007E1C45" w:rsidRPr="001E4AB9">
        <w:rPr>
          <w:rFonts w:ascii="Arial" w:hAnsi="Arial" w:cs="Arial"/>
          <w:sz w:val="24"/>
          <w:szCs w:val="24"/>
        </w:rPr>
        <w:t xml:space="preserve"> The findings demonstrate that the dosage of the adsorbent affected the absorption of cadmium (II) ions.</w:t>
      </w:r>
      <w:r w:rsidR="00EB51CB" w:rsidRPr="001E4AB9">
        <w:rPr>
          <w:rFonts w:ascii="Arial" w:hAnsi="Arial" w:cs="Arial"/>
          <w:sz w:val="24"/>
          <w:szCs w:val="24"/>
        </w:rPr>
        <w:t xml:space="preserve"> When the mass of the adsorbent </w:t>
      </w:r>
      <w:r w:rsidR="007E1C45" w:rsidRPr="001E4AB9">
        <w:rPr>
          <w:rFonts w:ascii="Arial" w:hAnsi="Arial" w:cs="Arial"/>
          <w:sz w:val="24"/>
          <w:szCs w:val="24"/>
        </w:rPr>
        <w:t>rises</w:t>
      </w:r>
      <w:r w:rsidR="00EB51CB" w:rsidRPr="001E4AB9">
        <w:rPr>
          <w:rFonts w:ascii="Arial" w:hAnsi="Arial" w:cs="Arial"/>
          <w:sz w:val="24"/>
          <w:szCs w:val="24"/>
        </w:rPr>
        <w:t xml:space="preserve">, the uptake of cadmium (II) ions increases as well, reaching a maximum of 84.3% and 93.5% for UTW and MTW, respectively. The improved surface texture and micropore structure following acid modification </w:t>
      </w:r>
      <w:r w:rsidR="009E46B7" w:rsidRPr="001E4AB9">
        <w:rPr>
          <w:rFonts w:ascii="Arial" w:hAnsi="Arial" w:cs="Arial"/>
          <w:sz w:val="24"/>
          <w:szCs w:val="24"/>
        </w:rPr>
        <w:t>were</w:t>
      </w:r>
      <w:r w:rsidR="00EB51CB" w:rsidRPr="001E4AB9">
        <w:rPr>
          <w:rFonts w:ascii="Arial" w:hAnsi="Arial" w:cs="Arial"/>
          <w:sz w:val="24"/>
          <w:szCs w:val="24"/>
        </w:rPr>
        <w:t xml:space="preserve"> responsible for the observed increase in percentage removal</w:t>
      </w:r>
      <w:r w:rsidR="00CA7159" w:rsidRPr="001E4AB9">
        <w:rPr>
          <w:rFonts w:ascii="Arial" w:hAnsi="Arial" w:cs="Arial"/>
          <w:sz w:val="24"/>
          <w:szCs w:val="24"/>
        </w:rPr>
        <w:t>,</w:t>
      </w:r>
      <w:r w:rsidR="00EB51CB" w:rsidRPr="001E4AB9">
        <w:rPr>
          <w:rFonts w:ascii="Arial" w:hAnsi="Arial" w:cs="Arial"/>
          <w:sz w:val="24"/>
          <w:szCs w:val="24"/>
        </w:rPr>
        <w:t xml:space="preserve"> </w:t>
      </w:r>
      <w:r w:rsidR="00134914" w:rsidRPr="001E4AB9">
        <w:rPr>
          <w:rFonts w:ascii="Arial" w:hAnsi="Arial" w:cs="Arial"/>
          <w:sz w:val="24"/>
          <w:szCs w:val="24"/>
        </w:rPr>
        <w:t>increasing the ability</w:t>
      </w:r>
      <w:r w:rsidR="00CA7159" w:rsidRPr="001E4AB9">
        <w:rPr>
          <w:rFonts w:ascii="Arial" w:hAnsi="Arial" w:cs="Arial"/>
          <w:sz w:val="24"/>
          <w:szCs w:val="24"/>
        </w:rPr>
        <w:t xml:space="preserve"> of the ions</w:t>
      </w:r>
      <w:r w:rsidR="00134914" w:rsidRPr="001E4AB9">
        <w:rPr>
          <w:rFonts w:ascii="Arial" w:hAnsi="Arial" w:cs="Arial"/>
          <w:sz w:val="24"/>
          <w:szCs w:val="24"/>
        </w:rPr>
        <w:t xml:space="preserve"> to enter the adsorption sites (Anwar </w:t>
      </w:r>
      <w:r w:rsidR="00134914" w:rsidRPr="001E4AB9">
        <w:rPr>
          <w:rFonts w:ascii="Arial" w:hAnsi="Arial" w:cs="Arial"/>
          <w:i/>
          <w:iCs/>
          <w:sz w:val="24"/>
          <w:szCs w:val="24"/>
        </w:rPr>
        <w:t>et al.,</w:t>
      </w:r>
      <w:r w:rsidR="00134914" w:rsidRPr="001E4AB9">
        <w:rPr>
          <w:rFonts w:ascii="Arial" w:hAnsi="Arial" w:cs="Arial"/>
          <w:sz w:val="24"/>
          <w:szCs w:val="24"/>
        </w:rPr>
        <w:t xml:space="preserve"> 2010).</w:t>
      </w:r>
    </w:p>
    <w:p w14:paraId="17DD56A8" w14:textId="47E68118" w:rsidR="00EB51CB" w:rsidRPr="001E4AB9" w:rsidRDefault="00EB51CB" w:rsidP="0096609F">
      <w:pPr>
        <w:spacing w:line="360" w:lineRule="auto"/>
        <w:jc w:val="both"/>
        <w:rPr>
          <w:rFonts w:ascii="Arial" w:hAnsi="Arial" w:cs="Arial"/>
          <w:sz w:val="24"/>
          <w:szCs w:val="24"/>
        </w:rPr>
      </w:pPr>
    </w:p>
    <w:p w14:paraId="215216A4" w14:textId="77777777" w:rsidR="00EB51CB" w:rsidRPr="001E4AB9" w:rsidRDefault="00EB51CB" w:rsidP="0096609F">
      <w:pPr>
        <w:spacing w:line="360" w:lineRule="auto"/>
        <w:jc w:val="both"/>
        <w:rPr>
          <w:rFonts w:ascii="Arial" w:hAnsi="Arial" w:cs="Arial"/>
          <w:b/>
          <w:bCs/>
          <w:sz w:val="24"/>
          <w:szCs w:val="24"/>
        </w:rPr>
      </w:pPr>
    </w:p>
    <w:p w14:paraId="5C3BCD99" w14:textId="77777777" w:rsidR="006D3149" w:rsidRPr="001E4AB9" w:rsidRDefault="006D3149" w:rsidP="0096609F">
      <w:pPr>
        <w:spacing w:after="240" w:line="360" w:lineRule="auto"/>
        <w:jc w:val="both"/>
        <w:rPr>
          <w:rFonts w:ascii="Arial" w:hAnsi="Arial" w:cs="Arial"/>
          <w:b/>
          <w:bCs/>
          <w:sz w:val="24"/>
          <w:szCs w:val="24"/>
        </w:rPr>
      </w:pPr>
    </w:p>
    <w:p w14:paraId="7D4B4C8E" w14:textId="77777777" w:rsidR="006D3149" w:rsidRPr="00CB4893" w:rsidRDefault="006D3149" w:rsidP="006D3149">
      <w:pPr>
        <w:spacing w:line="480" w:lineRule="auto"/>
        <w:jc w:val="both"/>
        <w:rPr>
          <w:rFonts w:ascii="Times New Roman" w:hAnsi="Times New Roman"/>
          <w:sz w:val="24"/>
          <w:szCs w:val="24"/>
        </w:rPr>
      </w:pPr>
    </w:p>
    <w:p w14:paraId="4CC4EBF4" w14:textId="77777777" w:rsidR="006D3149" w:rsidRPr="00CB4893" w:rsidRDefault="006D3149" w:rsidP="006D3149">
      <w:pPr>
        <w:spacing w:after="240" w:line="360" w:lineRule="auto"/>
        <w:jc w:val="both"/>
        <w:rPr>
          <w:rFonts w:ascii="Times New Roman" w:hAnsi="Times New Roman"/>
          <w:sz w:val="24"/>
          <w:szCs w:val="24"/>
        </w:rPr>
      </w:pPr>
      <w:r w:rsidRPr="00CB4893">
        <w:rPr>
          <w:rFonts w:ascii="Times New Roman" w:hAnsi="Times New Roman"/>
          <w:noProof/>
          <w:sz w:val="24"/>
          <w:szCs w:val="24"/>
        </w:rPr>
        <w:drawing>
          <wp:inline distT="0" distB="0" distL="0" distR="0" wp14:anchorId="40791FC1" wp14:editId="5426CD91">
            <wp:extent cx="5867400" cy="3856990"/>
            <wp:effectExtent l="0" t="0" r="0" b="101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23" w:name="_Hlk185521606"/>
      <w:bookmarkStart w:id="24" w:name="_Hlk188530907"/>
      <w:r w:rsidRPr="00CB4893">
        <w:rPr>
          <w:rFonts w:ascii="Times New Roman" w:hAnsi="Times New Roman"/>
          <w:sz w:val="24"/>
          <w:szCs w:val="24"/>
        </w:rPr>
        <w:t xml:space="preserve"> </w:t>
      </w:r>
    </w:p>
    <w:bookmarkEnd w:id="23"/>
    <w:bookmarkEnd w:id="24"/>
    <w:p w14:paraId="1A387132" w14:textId="77777777" w:rsidR="00B96CCB" w:rsidRPr="00A84B2B" w:rsidRDefault="00B96CCB" w:rsidP="00B96CCB">
      <w:pPr>
        <w:spacing w:after="240" w:line="360" w:lineRule="auto"/>
        <w:jc w:val="both"/>
        <w:rPr>
          <w:rFonts w:ascii="Arial" w:hAnsi="Arial" w:cs="Arial"/>
          <w:b/>
          <w:bCs/>
          <w:sz w:val="22"/>
          <w:szCs w:val="22"/>
        </w:rPr>
      </w:pPr>
      <w:r w:rsidRPr="00A84B2B">
        <w:rPr>
          <w:rFonts w:ascii="Arial" w:hAnsi="Arial" w:cs="Arial"/>
          <w:b/>
          <w:bCs/>
          <w:sz w:val="22"/>
          <w:szCs w:val="22"/>
        </w:rPr>
        <w:t>Fig 5: Effect of mass of the biomass on adsorption of Cd</w:t>
      </w:r>
      <w:r w:rsidRPr="00A84B2B">
        <w:rPr>
          <w:rFonts w:ascii="Arial" w:hAnsi="Arial" w:cs="Arial"/>
          <w:b/>
          <w:bCs/>
          <w:sz w:val="22"/>
          <w:szCs w:val="22"/>
          <w:vertAlign w:val="superscript"/>
        </w:rPr>
        <w:t>2+</w:t>
      </w:r>
      <w:r w:rsidRPr="00A84B2B">
        <w:rPr>
          <w:rFonts w:ascii="Arial" w:hAnsi="Arial" w:cs="Arial"/>
          <w:b/>
          <w:bCs/>
          <w:sz w:val="22"/>
          <w:szCs w:val="22"/>
        </w:rPr>
        <w:t xml:space="preserve"> onto UTW and MTW</w:t>
      </w:r>
    </w:p>
    <w:p w14:paraId="77C1ABD0" w14:textId="6D7A5394" w:rsidR="006D3149" w:rsidRPr="00650938" w:rsidRDefault="00650938" w:rsidP="006D3149">
      <w:pPr>
        <w:spacing w:line="360" w:lineRule="auto"/>
        <w:jc w:val="both"/>
        <w:rPr>
          <w:rFonts w:ascii="Arial" w:hAnsi="Arial" w:cs="Arial"/>
          <w:b/>
          <w:bCs/>
        </w:rPr>
      </w:pPr>
      <w:r w:rsidRPr="00650938">
        <w:rPr>
          <w:rFonts w:ascii="Arial" w:hAnsi="Arial" w:cs="Arial"/>
          <w:b/>
          <w:bCs/>
        </w:rPr>
        <w:t xml:space="preserve">3.2.4 </w:t>
      </w:r>
      <w:r w:rsidR="006D3149" w:rsidRPr="00650938">
        <w:rPr>
          <w:rFonts w:ascii="Arial" w:hAnsi="Arial" w:cs="Arial"/>
          <w:b/>
          <w:bCs/>
        </w:rPr>
        <w:t>Effect of initial metal ion concentration</w:t>
      </w:r>
      <w:bookmarkStart w:id="25" w:name="_Hlk185669493"/>
    </w:p>
    <w:p w14:paraId="53B76953" w14:textId="78A9B4A9" w:rsidR="00007FF9" w:rsidRPr="00007FF9" w:rsidRDefault="00EE7D7D" w:rsidP="00007FF9">
      <w:pPr>
        <w:spacing w:line="360" w:lineRule="auto"/>
        <w:jc w:val="both"/>
        <w:rPr>
          <w:rFonts w:ascii="Arial" w:hAnsi="Arial" w:cs="Arial"/>
          <w:sz w:val="24"/>
          <w:szCs w:val="24"/>
        </w:rPr>
      </w:pPr>
      <w:r w:rsidRPr="00A84B2B">
        <w:rPr>
          <w:rFonts w:ascii="Arial" w:hAnsi="Arial" w:cs="Arial"/>
          <w:sz w:val="22"/>
          <w:szCs w:val="22"/>
        </w:rPr>
        <w:t xml:space="preserve"> </w:t>
      </w:r>
      <w:r w:rsidR="007C6296" w:rsidRPr="001E4AB9">
        <w:rPr>
          <w:rFonts w:ascii="Arial" w:hAnsi="Arial" w:cs="Arial"/>
          <w:sz w:val="24"/>
          <w:szCs w:val="24"/>
        </w:rPr>
        <w:t>Fig 6 illustrates the considerable impact of the initial concentration of metal ions in aqueous solution on the adsorption of ions on UTW and MTW.</w:t>
      </w:r>
      <w:r w:rsidRPr="001E4AB9">
        <w:rPr>
          <w:rFonts w:ascii="Arial" w:hAnsi="Arial" w:cs="Arial"/>
          <w:sz w:val="24"/>
          <w:szCs w:val="24"/>
        </w:rPr>
        <w:t>The findings indicate that the absorption of Cd ions was lower in UMW than in MTW. This demonstrates that the acid treatment improved the metal ion sorption up to a maximum of 98.2 % for MTW and 97% for UTW.</w:t>
      </w:r>
      <w:r w:rsidR="00BC1164" w:rsidRPr="001E4AB9">
        <w:rPr>
          <w:rFonts w:ascii="Arial" w:hAnsi="Arial" w:cs="Arial"/>
          <w:sz w:val="24"/>
          <w:szCs w:val="24"/>
        </w:rPr>
        <w:t xml:space="preserve"> </w:t>
      </w:r>
      <w:r w:rsidRPr="001E4AB9">
        <w:rPr>
          <w:rFonts w:ascii="Arial" w:hAnsi="Arial" w:cs="Arial"/>
          <w:sz w:val="24"/>
          <w:szCs w:val="24"/>
        </w:rPr>
        <w:t>The profile of Cd</w:t>
      </w:r>
      <w:r w:rsidRPr="001E4AB9">
        <w:rPr>
          <w:rFonts w:ascii="Arial" w:hAnsi="Arial" w:cs="Arial"/>
          <w:sz w:val="24"/>
          <w:szCs w:val="24"/>
          <w:vertAlign w:val="superscript"/>
        </w:rPr>
        <w:t>2+</w:t>
      </w:r>
      <w:r w:rsidRPr="001E4AB9">
        <w:rPr>
          <w:rFonts w:ascii="Arial" w:hAnsi="Arial" w:cs="Arial"/>
          <w:sz w:val="24"/>
          <w:szCs w:val="24"/>
        </w:rPr>
        <w:t xml:space="preserve"> sorption was shown to rise as the initial metal concentration increased</w:t>
      </w:r>
      <w:r w:rsidR="00BC1164" w:rsidRPr="001E4AB9">
        <w:rPr>
          <w:rFonts w:ascii="Arial" w:hAnsi="Arial" w:cs="Arial"/>
          <w:sz w:val="24"/>
          <w:szCs w:val="24"/>
        </w:rPr>
        <w:t xml:space="preserve"> This is because increment in Cd (II) ions concentration is the driving force to be able to overcome mass transfer resistance between the aqueous solution and the superficial layer of the modified and unmodified tea waste Wasewar, 2010. </w:t>
      </w:r>
      <w:r w:rsidR="00821A84" w:rsidRPr="001E4AB9">
        <w:rPr>
          <w:rFonts w:ascii="Arial" w:hAnsi="Arial" w:cs="Arial"/>
          <w:sz w:val="24"/>
          <w:szCs w:val="24"/>
        </w:rPr>
        <w:t>This work yielded higher result</w:t>
      </w:r>
      <w:r w:rsidR="00A84B2B" w:rsidRPr="001E4AB9">
        <w:rPr>
          <w:rFonts w:ascii="Arial" w:hAnsi="Arial" w:cs="Arial"/>
          <w:sz w:val="24"/>
          <w:szCs w:val="24"/>
        </w:rPr>
        <w:t xml:space="preserve"> </w:t>
      </w:r>
      <w:r w:rsidR="00821A84" w:rsidRPr="001E4AB9">
        <w:rPr>
          <w:rFonts w:ascii="Arial" w:hAnsi="Arial" w:cs="Arial"/>
          <w:sz w:val="24"/>
          <w:szCs w:val="24"/>
        </w:rPr>
        <w:t xml:space="preserve">than a study on the adsorption of copper (II) ions using raw banana peel, which found 88% at 10 mg/L, 5 g (Hossain </w:t>
      </w:r>
      <w:r w:rsidR="00821A84" w:rsidRPr="001E4AB9">
        <w:rPr>
          <w:rFonts w:ascii="Arial" w:hAnsi="Arial" w:cs="Arial"/>
          <w:i/>
          <w:iCs/>
          <w:sz w:val="24"/>
          <w:szCs w:val="24"/>
        </w:rPr>
        <w:t>et al.</w:t>
      </w:r>
      <w:r w:rsidR="00821A84" w:rsidRPr="001E4AB9">
        <w:rPr>
          <w:rFonts w:ascii="Arial" w:hAnsi="Arial" w:cs="Arial"/>
          <w:sz w:val="24"/>
          <w:szCs w:val="24"/>
        </w:rPr>
        <w:t>, 2012</w:t>
      </w:r>
      <w:r w:rsidR="00216C00">
        <w:rPr>
          <w:rFonts w:ascii="Arial" w:hAnsi="Arial" w:cs="Arial"/>
          <w:sz w:val="24"/>
          <w:szCs w:val="24"/>
        </w:rPr>
        <w:t>)</w:t>
      </w:r>
      <w:r w:rsidR="00007FF9">
        <w:rPr>
          <w:rFonts w:ascii="Arial" w:hAnsi="Arial" w:cs="Arial"/>
          <w:sz w:val="24"/>
          <w:szCs w:val="24"/>
        </w:rPr>
        <w:t>.</w:t>
      </w:r>
      <w:r w:rsidR="00007FF9" w:rsidRPr="00007FF9">
        <w:rPr>
          <w:rFonts w:ascii="Times New Roman" w:hAnsi="Times New Roman"/>
          <w:sz w:val="24"/>
          <w:szCs w:val="24"/>
        </w:rPr>
        <w:t xml:space="preserve"> </w:t>
      </w:r>
      <w:r w:rsidR="00007FF9" w:rsidRPr="00007FF9">
        <w:rPr>
          <w:rFonts w:ascii="Arial" w:hAnsi="Arial" w:cs="Arial"/>
          <w:sz w:val="24"/>
          <w:szCs w:val="24"/>
        </w:rPr>
        <w:t>The computed value of F was higher than the critical value, according to the results of the ANOVA test. As a result, this demonstrated that the mean at various initial metal ion concentration values differed significantly.</w:t>
      </w:r>
    </w:p>
    <w:p w14:paraId="15E7D581" w14:textId="3E507A88" w:rsidR="00821A84" w:rsidRPr="00007FF9" w:rsidRDefault="00821A84" w:rsidP="00007FF9">
      <w:pPr>
        <w:spacing w:line="360" w:lineRule="auto"/>
        <w:jc w:val="both"/>
        <w:rPr>
          <w:rFonts w:ascii="Arial" w:hAnsi="Arial" w:cs="Arial"/>
          <w:sz w:val="24"/>
          <w:szCs w:val="24"/>
        </w:rPr>
      </w:pPr>
    </w:p>
    <w:p w14:paraId="2683B36F" w14:textId="79F665D0" w:rsidR="00B620B0" w:rsidRPr="00EF447D" w:rsidRDefault="00B620B0" w:rsidP="00007FF9">
      <w:pPr>
        <w:spacing w:line="360" w:lineRule="auto"/>
        <w:jc w:val="both"/>
        <w:rPr>
          <w:rFonts w:ascii="Arial" w:hAnsi="Arial" w:cs="Arial"/>
          <w:b/>
          <w:bCs/>
          <w:sz w:val="24"/>
          <w:szCs w:val="24"/>
        </w:rPr>
      </w:pPr>
    </w:p>
    <w:p w14:paraId="28BF2E37" w14:textId="77777777" w:rsidR="00EE7D7D" w:rsidRPr="00A84B2B" w:rsidRDefault="00EE7D7D" w:rsidP="00007FF9">
      <w:pPr>
        <w:spacing w:line="360" w:lineRule="auto"/>
        <w:jc w:val="both"/>
        <w:rPr>
          <w:rFonts w:ascii="Arial" w:hAnsi="Arial" w:cs="Arial"/>
          <w:b/>
          <w:bCs/>
          <w:sz w:val="22"/>
          <w:szCs w:val="22"/>
        </w:rPr>
      </w:pPr>
    </w:p>
    <w:p w14:paraId="72DD5DA0" w14:textId="77777777" w:rsidR="00EE7D7D" w:rsidRPr="00A84B2B" w:rsidRDefault="00EE7D7D" w:rsidP="00007FF9">
      <w:pPr>
        <w:spacing w:line="360" w:lineRule="auto"/>
        <w:jc w:val="both"/>
        <w:rPr>
          <w:rFonts w:ascii="Arial" w:hAnsi="Arial" w:cs="Arial"/>
          <w:b/>
          <w:bCs/>
          <w:sz w:val="22"/>
          <w:szCs w:val="22"/>
        </w:rPr>
      </w:pPr>
    </w:p>
    <w:p w14:paraId="33DAD529" w14:textId="77777777" w:rsidR="00EE7D7D" w:rsidRPr="00A84B2B" w:rsidRDefault="00EE7D7D" w:rsidP="00A84B2B">
      <w:pPr>
        <w:spacing w:line="360" w:lineRule="auto"/>
        <w:jc w:val="both"/>
        <w:rPr>
          <w:rFonts w:ascii="Arial" w:hAnsi="Arial" w:cs="Arial"/>
          <w:sz w:val="22"/>
          <w:szCs w:val="22"/>
        </w:rPr>
      </w:pPr>
    </w:p>
    <w:p w14:paraId="5DFFB8BB" w14:textId="25DF16B5" w:rsidR="00DA2695" w:rsidRDefault="006D3149" w:rsidP="006D3149">
      <w:pPr>
        <w:spacing w:line="360" w:lineRule="auto"/>
        <w:jc w:val="both"/>
        <w:rPr>
          <w:rFonts w:ascii="Times New Roman" w:hAnsi="Times New Roman"/>
          <w:b/>
          <w:bCs/>
          <w:sz w:val="24"/>
          <w:szCs w:val="24"/>
        </w:rPr>
      </w:pPr>
      <w:r w:rsidRPr="00CB4893">
        <w:rPr>
          <w:rFonts w:ascii="Times New Roman" w:hAnsi="Times New Roman"/>
          <w:noProof/>
          <w:sz w:val="24"/>
          <w:szCs w:val="24"/>
        </w:rPr>
        <w:drawing>
          <wp:inline distT="0" distB="0" distL="0" distR="0" wp14:anchorId="5664E3A9" wp14:editId="777EA5E2">
            <wp:extent cx="5384800" cy="2940050"/>
            <wp:effectExtent l="0" t="0" r="6350" b="12700"/>
            <wp:docPr id="717236629" name="Chart 7172366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CB4C96" w14:textId="77777777" w:rsidR="00B96CCB" w:rsidRDefault="00B96CCB" w:rsidP="00B96CCB">
      <w:pPr>
        <w:spacing w:line="360" w:lineRule="auto"/>
        <w:jc w:val="both"/>
        <w:rPr>
          <w:rFonts w:ascii="Arial" w:hAnsi="Arial" w:cs="Arial"/>
          <w:b/>
          <w:bCs/>
          <w:sz w:val="24"/>
          <w:szCs w:val="24"/>
        </w:rPr>
      </w:pPr>
    </w:p>
    <w:p w14:paraId="5DAC6654" w14:textId="1E39FE0A" w:rsidR="00B96CCB" w:rsidRPr="00A84B2B" w:rsidRDefault="006D3149" w:rsidP="00B96CCB">
      <w:pPr>
        <w:spacing w:line="360" w:lineRule="auto"/>
        <w:jc w:val="both"/>
        <w:rPr>
          <w:rFonts w:ascii="Arial" w:hAnsi="Arial" w:cs="Arial"/>
          <w:b/>
          <w:bCs/>
          <w:sz w:val="22"/>
          <w:szCs w:val="22"/>
        </w:rPr>
      </w:pPr>
      <w:r w:rsidRPr="001912AC">
        <w:rPr>
          <w:rFonts w:ascii="Arial" w:hAnsi="Arial" w:cs="Arial"/>
          <w:b/>
          <w:bCs/>
          <w:sz w:val="24"/>
          <w:szCs w:val="24"/>
        </w:rPr>
        <w:lastRenderedPageBreak/>
        <w:t xml:space="preserve"> </w:t>
      </w:r>
      <w:r w:rsidR="00B96CCB" w:rsidRPr="00A84B2B">
        <w:rPr>
          <w:rFonts w:ascii="Arial" w:hAnsi="Arial" w:cs="Arial"/>
          <w:b/>
          <w:bCs/>
          <w:sz w:val="22"/>
          <w:szCs w:val="22"/>
        </w:rPr>
        <w:t>Fig 6: Initial Cd</w:t>
      </w:r>
      <w:r w:rsidR="00B96CCB" w:rsidRPr="00A84B2B">
        <w:rPr>
          <w:rFonts w:ascii="Arial" w:hAnsi="Arial" w:cs="Arial"/>
          <w:b/>
          <w:bCs/>
          <w:sz w:val="22"/>
          <w:szCs w:val="22"/>
          <w:vertAlign w:val="superscript"/>
        </w:rPr>
        <w:t>2+</w:t>
      </w:r>
      <w:r w:rsidR="00B96CCB" w:rsidRPr="00A84B2B">
        <w:rPr>
          <w:rFonts w:ascii="Arial" w:hAnsi="Arial" w:cs="Arial"/>
          <w:b/>
          <w:bCs/>
          <w:sz w:val="22"/>
          <w:szCs w:val="22"/>
        </w:rPr>
        <w:t xml:space="preserve"> ions concentration on adsorption by UTW and MTW</w:t>
      </w:r>
    </w:p>
    <w:p w14:paraId="73CB5C41" w14:textId="77777777" w:rsidR="0087382F" w:rsidRPr="0087382F" w:rsidRDefault="0087382F" w:rsidP="0087382F">
      <w:pPr>
        <w:spacing w:line="360" w:lineRule="auto"/>
        <w:jc w:val="both"/>
        <w:rPr>
          <w:rFonts w:ascii="Times New Roman" w:hAnsi="Times New Roman"/>
        </w:rPr>
      </w:pPr>
    </w:p>
    <w:p w14:paraId="47AEA69B" w14:textId="23BEF609" w:rsidR="004C61E7" w:rsidRPr="001E4AB9" w:rsidRDefault="001E4AB9" w:rsidP="004C61E7">
      <w:pPr>
        <w:rPr>
          <w:rFonts w:ascii="Arial" w:hAnsi="Arial" w:cs="Arial"/>
          <w:b/>
          <w:bCs/>
          <w:sz w:val="22"/>
          <w:szCs w:val="22"/>
        </w:rPr>
      </w:pPr>
      <w:r>
        <w:rPr>
          <w:rFonts w:ascii="Arial" w:hAnsi="Arial" w:cs="Arial"/>
          <w:b/>
          <w:bCs/>
          <w:sz w:val="22"/>
          <w:szCs w:val="22"/>
        </w:rPr>
        <w:t xml:space="preserve">3.3 </w:t>
      </w:r>
      <w:r w:rsidR="0087382F" w:rsidRPr="001E4AB9">
        <w:rPr>
          <w:rFonts w:ascii="Arial" w:hAnsi="Arial" w:cs="Arial"/>
          <w:b/>
          <w:bCs/>
          <w:sz w:val="22"/>
          <w:szCs w:val="22"/>
        </w:rPr>
        <w:t>Adsorption isotherms</w:t>
      </w:r>
    </w:p>
    <w:p w14:paraId="68EBC69F" w14:textId="77777777" w:rsidR="001E4AB9" w:rsidRDefault="004C61E7" w:rsidP="004C61E7">
      <w:pPr>
        <w:spacing w:line="360" w:lineRule="auto"/>
        <w:jc w:val="both"/>
        <w:rPr>
          <w:rFonts w:ascii="Times New Roman" w:hAnsi="Times New Roman"/>
          <w:sz w:val="24"/>
          <w:szCs w:val="24"/>
        </w:rPr>
      </w:pPr>
      <w:r w:rsidRPr="004C61E7">
        <w:rPr>
          <w:rFonts w:ascii="Times New Roman" w:hAnsi="Times New Roman"/>
          <w:sz w:val="24"/>
          <w:szCs w:val="24"/>
        </w:rPr>
        <w:t xml:space="preserve"> </w:t>
      </w:r>
    </w:p>
    <w:p w14:paraId="0113292E" w14:textId="5A5E262F" w:rsidR="004C61E7" w:rsidRPr="004C61E7" w:rsidRDefault="004C61E7" w:rsidP="004C61E7">
      <w:pPr>
        <w:spacing w:line="360" w:lineRule="auto"/>
        <w:jc w:val="both"/>
        <w:rPr>
          <w:rFonts w:ascii="Arial" w:hAnsi="Arial" w:cs="Arial"/>
          <w:sz w:val="24"/>
          <w:szCs w:val="24"/>
        </w:rPr>
      </w:pPr>
      <w:r w:rsidRPr="004C61E7">
        <w:rPr>
          <w:rFonts w:ascii="Arial" w:hAnsi="Arial" w:cs="Arial"/>
          <w:sz w:val="24"/>
          <w:szCs w:val="24"/>
        </w:rPr>
        <w:t>In order to evaluate the adsorption capacity of an adsorbent, two important adsorption isotherm models</w:t>
      </w:r>
      <w:r>
        <w:rPr>
          <w:rFonts w:ascii="Arial" w:hAnsi="Arial" w:cs="Arial"/>
          <w:sz w:val="24"/>
          <w:szCs w:val="24"/>
        </w:rPr>
        <w:t>. T</w:t>
      </w:r>
      <w:r w:rsidRPr="004C61E7">
        <w:rPr>
          <w:rFonts w:ascii="Arial" w:hAnsi="Arial" w:cs="Arial"/>
          <w:sz w:val="24"/>
          <w:szCs w:val="24"/>
        </w:rPr>
        <w:t>he Langmuir and Freundlich isotherm models</w:t>
      </w:r>
      <w:r>
        <w:rPr>
          <w:rFonts w:ascii="Arial" w:hAnsi="Arial" w:cs="Arial"/>
          <w:sz w:val="24"/>
          <w:szCs w:val="24"/>
        </w:rPr>
        <w:t xml:space="preserve"> </w:t>
      </w:r>
      <w:r w:rsidRPr="004C61E7">
        <w:rPr>
          <w:rFonts w:ascii="Arial" w:hAnsi="Arial" w:cs="Arial"/>
          <w:sz w:val="24"/>
          <w:szCs w:val="24"/>
        </w:rPr>
        <w:t>were selected for this study in order to fit the experimental data. Equilibrium adsorption isotherms are defined by a particular constant whose value expresses the surface characteristics and affinity of the adsorbent for various contaminants (Darson et al., 2005).</w:t>
      </w:r>
    </w:p>
    <w:p w14:paraId="5B9F1030" w14:textId="571F7CE3" w:rsidR="0087382F" w:rsidRPr="004C61E7" w:rsidRDefault="0087382F" w:rsidP="004C61E7">
      <w:pPr>
        <w:spacing w:line="360" w:lineRule="auto"/>
        <w:jc w:val="both"/>
        <w:rPr>
          <w:rFonts w:ascii="Arial" w:hAnsi="Arial" w:cs="Arial"/>
          <w:b/>
          <w:bCs/>
        </w:rPr>
      </w:pPr>
    </w:p>
    <w:p w14:paraId="3D8C183C" w14:textId="6AB6C194" w:rsidR="0087382F" w:rsidRPr="001E4AB9" w:rsidRDefault="001E4AB9" w:rsidP="0087382F">
      <w:pPr>
        <w:spacing w:line="360" w:lineRule="auto"/>
        <w:jc w:val="both"/>
        <w:outlineLvl w:val="2"/>
        <w:rPr>
          <w:b/>
        </w:rPr>
      </w:pPr>
      <w:r>
        <w:rPr>
          <w:b/>
        </w:rPr>
        <w:t xml:space="preserve">3.3.1 </w:t>
      </w:r>
      <w:r w:rsidR="0087382F" w:rsidRPr="001E4AB9">
        <w:rPr>
          <w:rFonts w:ascii="Arial" w:hAnsi="Arial" w:cs="Arial"/>
          <w:b/>
          <w:u w:val="single"/>
        </w:rPr>
        <w:t>The Langmuir isotherm model</w:t>
      </w:r>
    </w:p>
    <w:p w14:paraId="428A993A" w14:textId="34469151" w:rsidR="0087382F" w:rsidRPr="00B93B2D" w:rsidRDefault="0087382F" w:rsidP="0087382F">
      <w:pPr>
        <w:spacing w:line="360" w:lineRule="auto"/>
        <w:jc w:val="both"/>
        <w:rPr>
          <w:rFonts w:ascii="Arial" w:hAnsi="Arial" w:cs="Arial"/>
          <w:sz w:val="24"/>
          <w:szCs w:val="24"/>
        </w:rPr>
      </w:pPr>
      <w:r w:rsidRPr="00B93B2D">
        <w:rPr>
          <w:rFonts w:ascii="Arial" w:hAnsi="Arial" w:cs="Arial"/>
          <w:sz w:val="24"/>
          <w:szCs w:val="24"/>
        </w:rPr>
        <w:t>The Langmuir isotherm postulates or implies that monolayer sorption, in which adsorbed molecules do not interact, takes place on a homogeneous surface. It goes on to explain that no more sorption may occur at a spot once it has been filled. This indicates that where maximal adsorption occurs, the surface will get saturated, preventing additional processes. The following equation represents this model;</w:t>
      </w:r>
      <w:r w:rsidR="005D2A79" w:rsidRPr="00B93B2D">
        <w:rPr>
          <w:rFonts w:ascii="Arial" w:hAnsi="Arial" w:cs="Arial"/>
          <w:sz w:val="24"/>
          <w:szCs w:val="24"/>
        </w:rPr>
        <w:t xml:space="preserve"> (Kamau et al., 2020)</w:t>
      </w:r>
    </w:p>
    <w:p w14:paraId="5A252FB8" w14:textId="77777777" w:rsidR="0087382F" w:rsidRPr="0087382F" w:rsidRDefault="0087382F" w:rsidP="0087382F">
      <w:pPr>
        <w:widowControl w:val="0"/>
        <w:tabs>
          <w:tab w:val="left" w:pos="1185"/>
        </w:tabs>
        <w:spacing w:line="360" w:lineRule="auto"/>
        <w:jc w:val="center"/>
        <w:rPr>
          <w:rFonts w:ascii="Times New Roman" w:hAnsi="Times New Roman"/>
          <w:iCs/>
          <w:sz w:val="24"/>
          <w:szCs w:val="24"/>
        </w:rPr>
      </w:pPr>
    </w:p>
    <w:p w14:paraId="5FA48407" w14:textId="77777777" w:rsidR="0087382F" w:rsidRPr="0087382F" w:rsidRDefault="00000000" w:rsidP="0087382F">
      <w:pPr>
        <w:widowControl w:val="0"/>
        <w:tabs>
          <w:tab w:val="left" w:pos="1185"/>
        </w:tabs>
        <w:spacing w:line="360" w:lineRule="auto"/>
        <w:jc w:val="center"/>
        <w:rPr>
          <w:rFonts w:ascii="Times New Roman" w:hAnsi="Times New Roman"/>
          <w:sz w:val="24"/>
          <w:szCs w:val="24"/>
        </w:rPr>
      </w:pPr>
      <m:oMath>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e</m:t>
            </m:r>
          </m:sub>
        </m:sSub>
        <m:r>
          <w:rPr>
            <w:rFonts w:ascii="Cambria Math" w:hAnsi="Cambria Math"/>
            <w:sz w:val="24"/>
            <w:szCs w:val="24"/>
          </w:rPr>
          <m:t>=</m:t>
        </m:r>
        <m:f>
          <m:fPr>
            <m:ctrlPr>
              <w:rPr>
                <w:rFonts w:ascii="Cambria Math" w:hAnsi="Cambria Math"/>
                <w:i/>
                <w:iCs/>
                <w:sz w:val="24"/>
                <w:szCs w:val="24"/>
              </w:rPr>
            </m:ctrlPr>
          </m:fPr>
          <m:num>
            <m:sSub>
              <m:sSubPr>
                <m:ctrlPr>
                  <w:rPr>
                    <w:rFonts w:ascii="Cambria Math" w:hAnsi="Cambria Math"/>
                    <w:i/>
                    <w:iCs/>
                    <w:sz w:val="24"/>
                    <w:szCs w:val="24"/>
                  </w:rPr>
                </m:ctrlPr>
              </m:sSubPr>
              <m:e>
                <m:r>
                  <w:rPr>
                    <w:rFonts w:ascii="Cambria Math" w:hAnsi="Cambria Math"/>
                    <w:sz w:val="24"/>
                    <w:szCs w:val="24"/>
                  </w:rPr>
                  <m:t>Q</m:t>
                </m:r>
              </m:e>
              <m:sub>
                <m:r>
                  <w:rPr>
                    <w:rFonts w:ascii="Cambria Math" w:hAnsi="Cambria Math"/>
                    <w:sz w:val="24"/>
                    <w:szCs w:val="24"/>
                  </w:rPr>
                  <m:t>e</m:t>
                </m:r>
              </m:sub>
            </m:sSub>
            <m:sSub>
              <m:sSubPr>
                <m:ctrlPr>
                  <w:rPr>
                    <w:rFonts w:ascii="Cambria Math" w:hAnsi="Cambria Math"/>
                    <w:i/>
                    <w:iCs/>
                    <w:sz w:val="24"/>
                    <w:szCs w:val="24"/>
                  </w:rPr>
                </m:ctrlPr>
              </m:sSubPr>
              <m:e>
                <m:r>
                  <w:rPr>
                    <w:rFonts w:ascii="Cambria Math" w:hAnsi="Cambria Math"/>
                    <w:sz w:val="24"/>
                    <w:szCs w:val="24"/>
                  </w:rPr>
                  <m:t>bc</m:t>
                </m:r>
              </m:e>
              <m:sub>
                <m:r>
                  <w:rPr>
                    <w:rFonts w:ascii="Cambria Math" w:hAnsi="Cambria Math"/>
                    <w:sz w:val="24"/>
                    <w:szCs w:val="24"/>
                  </w:rPr>
                  <m:t>e</m:t>
                </m:r>
              </m:sub>
            </m:sSub>
          </m:num>
          <m:den>
            <m:sSub>
              <m:sSubPr>
                <m:ctrlPr>
                  <w:rPr>
                    <w:rFonts w:ascii="Cambria Math" w:hAnsi="Cambria Math"/>
                    <w:i/>
                    <w:iCs/>
                    <w:sz w:val="24"/>
                    <w:szCs w:val="24"/>
                  </w:rPr>
                </m:ctrlPr>
              </m:sSubPr>
              <m:e>
                <m:r>
                  <w:rPr>
                    <w:rFonts w:ascii="Cambria Math" w:hAnsi="Cambria Math"/>
                    <w:sz w:val="24"/>
                    <w:szCs w:val="24"/>
                  </w:rPr>
                  <m:t>1+bc</m:t>
                </m:r>
              </m:e>
              <m:sub>
                <m:r>
                  <w:rPr>
                    <w:rFonts w:ascii="Cambria Math" w:hAnsi="Cambria Math"/>
                    <w:sz w:val="24"/>
                    <w:szCs w:val="24"/>
                  </w:rPr>
                  <m:t>e</m:t>
                </m:r>
              </m:sub>
            </m:sSub>
          </m:den>
        </m:f>
      </m:oMath>
      <w:r w:rsidR="0087382F" w:rsidRPr="0087382F">
        <w:rPr>
          <w:rFonts w:ascii="Times New Roman" w:hAnsi="Times New Roman"/>
          <w:i/>
          <w:iCs/>
          <w:sz w:val="24"/>
          <w:szCs w:val="24"/>
        </w:rPr>
        <w:t>……………………………………………………………………………2.2</w:t>
      </w:r>
    </w:p>
    <w:p w14:paraId="4569E6BF" w14:textId="77777777" w:rsidR="0087382F" w:rsidRPr="0087382F" w:rsidRDefault="00000000" w:rsidP="0087382F">
      <w:pPr>
        <w:spacing w:line="360" w:lineRule="auto"/>
        <w:jc w:val="center"/>
        <w:rPr>
          <w:sz w:val="24"/>
          <w:szCs w:val="24"/>
        </w:rPr>
      </w:pP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e</m:t>
                </m:r>
              </m:sub>
            </m:sSub>
          </m:num>
          <m:den>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e</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bq</m:t>
                </m:r>
              </m:e>
              <m:sub>
                <m:r>
                  <w:rPr>
                    <w:rFonts w:ascii="Cambria Math" w:hAnsi="Cambria Math"/>
                    <w:sz w:val="24"/>
                    <w:szCs w:val="24"/>
                  </w:rPr>
                  <m:t>max</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e</m:t>
                </m:r>
              </m:sub>
            </m:sSub>
          </m:num>
          <m:den>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max</m:t>
                </m:r>
              </m:sub>
            </m:sSub>
          </m:den>
        </m:f>
      </m:oMath>
      <w:r w:rsidR="0087382F" w:rsidRPr="0087382F">
        <w:rPr>
          <w:sz w:val="24"/>
          <w:szCs w:val="24"/>
        </w:rPr>
        <w:t>………………………………………………………………2.3</w:t>
      </w:r>
    </w:p>
    <w:p w14:paraId="0AC5FDF0" w14:textId="77777777" w:rsidR="0087382F" w:rsidRPr="0087382F" w:rsidRDefault="0087382F" w:rsidP="0087382F">
      <w:pPr>
        <w:spacing w:line="360" w:lineRule="auto"/>
        <w:jc w:val="both"/>
        <w:rPr>
          <w:sz w:val="24"/>
          <w:szCs w:val="24"/>
        </w:rPr>
      </w:pPr>
    </w:p>
    <w:p w14:paraId="68AB9DC7" w14:textId="77777777" w:rsidR="0087382F" w:rsidRPr="0087382F" w:rsidRDefault="0087382F" w:rsidP="0087382F">
      <w:pPr>
        <w:spacing w:line="360" w:lineRule="auto"/>
        <w:jc w:val="both"/>
        <w:rPr>
          <w:sz w:val="24"/>
          <w:szCs w:val="24"/>
        </w:rPr>
      </w:pPr>
      <w:r w:rsidRPr="0087382F">
        <w:rPr>
          <w:sz w:val="24"/>
          <w:szCs w:val="24"/>
        </w:rPr>
        <w:t>Where; q</w:t>
      </w:r>
      <w:r w:rsidRPr="0087382F">
        <w:rPr>
          <w:sz w:val="24"/>
          <w:szCs w:val="24"/>
          <w:vertAlign w:val="subscript"/>
        </w:rPr>
        <w:t>e</w:t>
      </w:r>
      <w:r w:rsidRPr="0087382F">
        <w:rPr>
          <w:sz w:val="24"/>
          <w:szCs w:val="24"/>
        </w:rPr>
        <w:t xml:space="preserve"> represents the metal ion absorbed per gram of the adsorbent at equilibrium (mg/g) q</w:t>
      </w:r>
      <w:r w:rsidRPr="0087382F">
        <w:rPr>
          <w:sz w:val="24"/>
          <w:szCs w:val="24"/>
          <w:vertAlign w:val="subscript"/>
        </w:rPr>
        <w:t>max</w:t>
      </w:r>
      <w:r w:rsidRPr="0087382F">
        <w:rPr>
          <w:sz w:val="24"/>
          <w:szCs w:val="24"/>
        </w:rPr>
        <w:t xml:space="preserve"> represents the maximum metal bio sorption capacity b is the affinity constant for binding site c</w:t>
      </w:r>
      <w:r w:rsidRPr="0087382F">
        <w:rPr>
          <w:sz w:val="24"/>
          <w:szCs w:val="24"/>
          <w:vertAlign w:val="subscript"/>
        </w:rPr>
        <w:t>e</w:t>
      </w:r>
      <w:r w:rsidRPr="0087382F">
        <w:rPr>
          <w:sz w:val="24"/>
          <w:szCs w:val="24"/>
        </w:rPr>
        <w:t xml:space="preserve"> equilibrium concentration of the adsorbate</w:t>
      </w:r>
    </w:p>
    <w:p w14:paraId="1AD0C0F9" w14:textId="0B1D03AA" w:rsidR="0087382F" w:rsidRPr="00EC2C7F" w:rsidRDefault="001E4AB9" w:rsidP="0087382F">
      <w:pPr>
        <w:keepNext/>
        <w:keepLines/>
        <w:spacing w:line="360" w:lineRule="auto"/>
        <w:jc w:val="both"/>
        <w:outlineLvl w:val="2"/>
        <w:rPr>
          <w:rFonts w:ascii="Arial" w:eastAsiaTheme="majorEastAsia" w:hAnsi="Arial" w:cs="Arial"/>
          <w:b/>
          <w:bCs/>
          <w:color w:val="000000" w:themeColor="text1"/>
        </w:rPr>
      </w:pPr>
      <w:r w:rsidRPr="00EC2C7F">
        <w:rPr>
          <w:rFonts w:ascii="Arial" w:eastAsiaTheme="majorEastAsia" w:hAnsi="Arial" w:cs="Arial"/>
          <w:b/>
          <w:bCs/>
          <w:color w:val="000000" w:themeColor="text1"/>
        </w:rPr>
        <w:t xml:space="preserve">3.3.2 </w:t>
      </w:r>
      <w:r w:rsidR="0087382F" w:rsidRPr="00EC2C7F">
        <w:rPr>
          <w:rFonts w:ascii="Arial" w:eastAsiaTheme="majorEastAsia" w:hAnsi="Arial" w:cs="Arial"/>
          <w:b/>
          <w:bCs/>
          <w:color w:val="000000" w:themeColor="text1"/>
          <w:u w:val="single"/>
        </w:rPr>
        <w:t>The Freundlich isotherm model</w:t>
      </w:r>
    </w:p>
    <w:p w14:paraId="5587D697" w14:textId="7836752F" w:rsidR="0087382F" w:rsidRPr="0087382F" w:rsidRDefault="0087382F" w:rsidP="0087382F">
      <w:pPr>
        <w:spacing w:line="360" w:lineRule="auto"/>
        <w:jc w:val="both"/>
        <w:rPr>
          <w:sz w:val="24"/>
          <w:szCs w:val="24"/>
        </w:rPr>
      </w:pPr>
      <w:r w:rsidRPr="0087382F">
        <w:rPr>
          <w:sz w:val="24"/>
          <w:szCs w:val="24"/>
        </w:rPr>
        <w:t>The results will be compared to Freundlich isotherm in order to study the empirical relationship and will be applied onto heterogenous surfaces involving multilayer sorption. According to this model stronger binding sites will occupy first (</w:t>
      </w:r>
      <w:r w:rsidR="008258E6" w:rsidRPr="00335C39">
        <w:rPr>
          <w:sz w:val="24"/>
          <w:szCs w:val="24"/>
        </w:rPr>
        <w:t>Shamsuddin</w:t>
      </w:r>
      <w:r w:rsidR="008258E6">
        <w:rPr>
          <w:sz w:val="24"/>
          <w:szCs w:val="24"/>
        </w:rPr>
        <w:t xml:space="preserve"> et al 2016</w:t>
      </w:r>
      <w:r w:rsidRPr="0087382F">
        <w:rPr>
          <w:sz w:val="24"/>
          <w:szCs w:val="24"/>
        </w:rPr>
        <w:t>). As more sites are occupying binding strength becomes weaker. The model is described by the following equation (Jafari and Senobari, 2012)</w:t>
      </w:r>
      <w:r w:rsidR="00D86BE0">
        <w:rPr>
          <w:sz w:val="24"/>
          <w:szCs w:val="24"/>
        </w:rPr>
        <w:t>.</w:t>
      </w:r>
    </w:p>
    <w:p w14:paraId="5740394B" w14:textId="5CD0D69D" w:rsidR="0087382F" w:rsidRPr="0087382F" w:rsidRDefault="00000000" w:rsidP="0087382F">
      <w:pPr>
        <w:tabs>
          <w:tab w:val="right" w:leader="dot" w:pos="8246"/>
        </w:tabs>
        <w:spacing w:line="360" w:lineRule="auto"/>
        <w:jc w:val="both"/>
        <w:rPr>
          <w:sz w:val="24"/>
          <w:szCs w:val="24"/>
        </w:rPr>
      </w:pPr>
      <m:oMath>
        <m:sSub>
          <m:sSubPr>
            <m:ctrlPr>
              <w:rPr>
                <w:rFonts w:ascii="Cambria Math" w:hAnsi="Cambria Math"/>
                <w:i/>
                <w:iCs/>
                <w:sz w:val="24"/>
                <w:szCs w:val="24"/>
              </w:rPr>
            </m:ctrlPr>
          </m:sSubPr>
          <m:e>
            <m:r>
              <w:rPr>
                <w:rFonts w:ascii="Cambria Math" w:hAnsi="Cambria Math"/>
                <w:sz w:val="24"/>
                <w:szCs w:val="24"/>
              </w:rPr>
              <m:t xml:space="preserve">               q</m:t>
            </m:r>
          </m:e>
          <m:sub>
            <m:r>
              <w:rPr>
                <w:rFonts w:ascii="Cambria Math" w:hAnsi="Cambria Math"/>
                <w:sz w:val="24"/>
                <w:szCs w:val="24"/>
              </w:rPr>
              <m:t>e</m:t>
            </m:r>
          </m:sub>
        </m:sSub>
        <m:r>
          <w:rPr>
            <w:rFonts w:ascii="Cambria Math" w:hAnsi="Cambria Math"/>
            <w:sz w:val="24"/>
            <w:szCs w:val="24"/>
          </w:rPr>
          <m:t>=</m:t>
        </m:r>
        <m:sSub>
          <m:sSubPr>
            <m:ctrlPr>
              <w:rPr>
                <w:rFonts w:ascii="Cambria Math" w:hAnsi="Cambria Math"/>
                <w:i/>
                <w:iCs/>
                <w:sz w:val="24"/>
                <w:szCs w:val="24"/>
              </w:rPr>
            </m:ctrlPr>
          </m:sSubPr>
          <m:e>
            <m:r>
              <w:rPr>
                <w:rFonts w:ascii="Cambria Math" w:hAnsi="Cambria Math"/>
                <w:sz w:val="24"/>
                <w:szCs w:val="24"/>
              </w:rPr>
              <m:t>k</m:t>
            </m:r>
          </m:e>
          <m:sub>
            <m:r>
              <w:rPr>
                <w:rFonts w:ascii="Cambria Math" w:hAnsi="Cambria Math"/>
                <w:sz w:val="24"/>
                <w:szCs w:val="24"/>
              </w:rPr>
              <m:t>f</m:t>
            </m:r>
          </m:sub>
        </m:sSub>
        <m:sSub>
          <m:sSubPr>
            <m:ctrlPr>
              <w:rPr>
                <w:rFonts w:ascii="Cambria Math" w:hAnsi="Cambria Math"/>
                <w:i/>
                <w:iCs/>
                <w:sz w:val="24"/>
                <w:szCs w:val="24"/>
              </w:rPr>
            </m:ctrlPr>
          </m:sSubPr>
          <m:e>
            <m:r>
              <w:rPr>
                <w:rFonts w:ascii="Cambria Math" w:hAnsi="Cambria Math"/>
                <w:sz w:val="24"/>
                <w:szCs w:val="24"/>
              </w:rPr>
              <m:t>c</m:t>
            </m:r>
          </m:e>
          <m:sub>
            <m:r>
              <w:rPr>
                <w:rFonts w:ascii="Cambria Math" w:hAnsi="Cambria Math"/>
                <w:sz w:val="24"/>
                <w:szCs w:val="24"/>
              </w:rPr>
              <m:t>e</m:t>
            </m:r>
            <m:f>
              <m:fPr>
                <m:ctrlPr>
                  <w:rPr>
                    <w:rFonts w:ascii="Cambria Math" w:hAnsi="Cambria Math"/>
                    <w:i/>
                    <w:iCs/>
                    <w:sz w:val="24"/>
                    <w:szCs w:val="24"/>
                  </w:rPr>
                </m:ctrlPr>
              </m:fPr>
              <m:num>
                <m:r>
                  <w:rPr>
                    <w:rFonts w:ascii="Cambria Math" w:hAnsi="Cambria Math"/>
                    <w:sz w:val="24"/>
                    <w:szCs w:val="24"/>
                  </w:rPr>
                  <m:t>1</m:t>
                </m:r>
              </m:num>
              <m:den>
                <m:r>
                  <w:rPr>
                    <w:rFonts w:ascii="Cambria Math" w:hAnsi="Cambria Math"/>
                    <w:sz w:val="24"/>
                    <w:szCs w:val="24"/>
                  </w:rPr>
                  <m:t>n</m:t>
                </m:r>
              </m:den>
            </m:f>
          </m:sub>
        </m:sSub>
      </m:oMath>
      <w:r w:rsidR="0087382F" w:rsidRPr="0087382F">
        <w:rPr>
          <w:iCs/>
          <w:sz w:val="24"/>
          <w:szCs w:val="24"/>
        </w:rPr>
        <w:t>………………………………………………………………………………………2.4</w:t>
      </w:r>
    </w:p>
    <w:p w14:paraId="55E2D54D" w14:textId="28BC2A7B" w:rsidR="0087382F" w:rsidRPr="0087382F" w:rsidRDefault="0087382F" w:rsidP="0087382F">
      <w:pPr>
        <w:spacing w:line="360" w:lineRule="auto"/>
        <w:jc w:val="both"/>
        <w:rPr>
          <w:sz w:val="24"/>
          <w:szCs w:val="24"/>
        </w:rPr>
      </w:pPr>
      <w:r w:rsidRPr="0087382F">
        <w:rPr>
          <w:sz w:val="24"/>
          <w:szCs w:val="24"/>
        </w:rPr>
        <w:t xml:space="preserve">The equation can be linearized and the dependent constants </w:t>
      </w:r>
      <w:r w:rsidR="00575DAD">
        <w:rPr>
          <w:sz w:val="24"/>
          <w:szCs w:val="24"/>
        </w:rPr>
        <w:t>k</w:t>
      </w:r>
      <w:r w:rsidR="00575DAD">
        <w:rPr>
          <w:sz w:val="24"/>
          <w:szCs w:val="24"/>
          <w:vertAlign w:val="subscript"/>
        </w:rPr>
        <w:t>f</w:t>
      </w:r>
      <w:r w:rsidRPr="0087382F">
        <w:rPr>
          <w:sz w:val="24"/>
          <w:szCs w:val="24"/>
        </w:rPr>
        <w:t xml:space="preserve"> and</w:t>
      </w:r>
      <w:r w:rsidR="00575DAD">
        <w:rPr>
          <w:sz w:val="24"/>
          <w:szCs w:val="24"/>
        </w:rPr>
        <w:t xml:space="preserve"> n can be f</w:t>
      </w:r>
      <w:r w:rsidRPr="0087382F">
        <w:rPr>
          <w:sz w:val="24"/>
          <w:szCs w:val="24"/>
        </w:rPr>
        <w:t>ound by linear regression</w:t>
      </w:r>
    </w:p>
    <w:p w14:paraId="7A1DC9C1" w14:textId="647A1723" w:rsidR="0087382F" w:rsidRPr="0087382F" w:rsidRDefault="0087382F" w:rsidP="0087382F">
      <w:pPr>
        <w:tabs>
          <w:tab w:val="right" w:leader="dot" w:pos="8246"/>
        </w:tabs>
        <w:spacing w:line="360" w:lineRule="auto"/>
        <w:jc w:val="both"/>
        <w:rPr>
          <w:sz w:val="24"/>
          <w:szCs w:val="24"/>
        </w:rPr>
      </w:pPr>
      <m:oMath>
        <m:r>
          <w:rPr>
            <w:rFonts w:ascii="Cambria Math" w:hAnsi="Cambria Math"/>
            <w:sz w:val="24"/>
            <w:szCs w:val="24"/>
          </w:rPr>
          <m:t xml:space="preserve">           In q</m:t>
        </m:r>
        <m:r>
          <w:rPr>
            <w:rFonts w:ascii="Cambria Math" w:hAnsi="Cambria Math"/>
            <w:sz w:val="24"/>
            <w:szCs w:val="24"/>
            <w:vertAlign w:val="subscript"/>
          </w:rPr>
          <m:t>e</m:t>
        </m:r>
        <m:r>
          <w:rPr>
            <w:rFonts w:ascii="Cambria Math" w:hAnsi="Cambria Math"/>
            <w:sz w:val="24"/>
            <w:szCs w:val="24"/>
          </w:rPr>
          <m:t xml:space="preserve"> = In </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f</m:t>
            </m:r>
          </m:sub>
        </m:sSub>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e</m:t>
            </m:r>
          </m:sub>
        </m:sSub>
      </m:oMath>
      <w:r w:rsidRPr="0087382F">
        <w:rPr>
          <w:sz w:val="24"/>
          <w:szCs w:val="24"/>
        </w:rPr>
        <w:t>………………………………………………………………………</w:t>
      </w:r>
      <w:r w:rsidR="00D86BE0">
        <w:rPr>
          <w:sz w:val="24"/>
          <w:szCs w:val="24"/>
        </w:rPr>
        <w:t>……</w:t>
      </w:r>
      <w:r w:rsidRPr="0087382F">
        <w:rPr>
          <w:sz w:val="24"/>
          <w:szCs w:val="24"/>
        </w:rPr>
        <w:t>2.5</w:t>
      </w:r>
    </w:p>
    <w:p w14:paraId="63D1E8B2" w14:textId="62551EBC" w:rsidR="0087382F" w:rsidRPr="0087382F" w:rsidRDefault="0087382F" w:rsidP="0087382F">
      <w:pPr>
        <w:spacing w:line="360" w:lineRule="auto"/>
        <w:jc w:val="both"/>
        <w:rPr>
          <w:rFonts w:ascii="Arial" w:hAnsi="Arial" w:cs="Arial"/>
          <w:sz w:val="22"/>
          <w:szCs w:val="22"/>
        </w:rPr>
      </w:pPr>
      <w:r w:rsidRPr="0087382F">
        <w:rPr>
          <w:rFonts w:ascii="Arial" w:hAnsi="Arial" w:cs="Arial"/>
          <w:sz w:val="22"/>
          <w:szCs w:val="22"/>
        </w:rPr>
        <w:t xml:space="preserve">where Ce: concentration of metal ions (mg/L) at equilibrium, </w:t>
      </w:r>
      <w:r w:rsidR="00D86BE0">
        <w:rPr>
          <w:rFonts w:ascii="Arial" w:hAnsi="Arial" w:cs="Arial"/>
          <w:sz w:val="22"/>
          <w:szCs w:val="22"/>
        </w:rPr>
        <w:t>q</w:t>
      </w:r>
      <w:r w:rsidR="00D86BE0">
        <w:rPr>
          <w:rFonts w:ascii="Arial" w:hAnsi="Arial" w:cs="Arial"/>
          <w:sz w:val="22"/>
          <w:szCs w:val="22"/>
          <w:vertAlign w:val="subscript"/>
        </w:rPr>
        <w:t>e</w:t>
      </w:r>
      <w:r w:rsidRPr="0087382F">
        <w:rPr>
          <w:rFonts w:ascii="Arial" w:hAnsi="Arial" w:cs="Arial"/>
          <w:sz w:val="22"/>
          <w:szCs w:val="22"/>
        </w:rPr>
        <w:t xml:space="preserve">: amount of metal ions removed (mg/g) at equilibrium. </w:t>
      </w:r>
      <w:r w:rsidR="00575DAD">
        <w:rPr>
          <w:rFonts w:ascii="Arial" w:hAnsi="Arial" w:cs="Arial"/>
          <w:sz w:val="22"/>
          <w:szCs w:val="22"/>
        </w:rPr>
        <w:t>k</w:t>
      </w:r>
      <w:r w:rsidR="00D86BE0">
        <w:rPr>
          <w:rFonts w:ascii="Arial" w:hAnsi="Arial" w:cs="Arial"/>
          <w:sz w:val="22"/>
          <w:szCs w:val="22"/>
          <w:vertAlign w:val="subscript"/>
        </w:rPr>
        <w:t>f</w:t>
      </w:r>
      <w:r w:rsidRPr="0087382F">
        <w:rPr>
          <w:rFonts w:ascii="Arial" w:hAnsi="Arial" w:cs="Arial"/>
          <w:sz w:val="22"/>
          <w:szCs w:val="22"/>
        </w:rPr>
        <w:t xml:space="preserve"> is adsorption capacity and n i</w:t>
      </w:r>
      <w:r w:rsidR="00D86BE0">
        <w:rPr>
          <w:rFonts w:ascii="Arial" w:hAnsi="Arial" w:cs="Arial"/>
          <w:sz w:val="22"/>
          <w:szCs w:val="22"/>
        </w:rPr>
        <w:t>s</w:t>
      </w:r>
      <w:r w:rsidRPr="0087382F">
        <w:rPr>
          <w:rFonts w:ascii="Arial" w:hAnsi="Arial" w:cs="Arial"/>
          <w:sz w:val="22"/>
          <w:szCs w:val="22"/>
        </w:rPr>
        <w:t xml:space="preserve"> adsorption intensity. The values of </w:t>
      </w:r>
      <w:r w:rsidR="00575DAD">
        <w:rPr>
          <w:rFonts w:ascii="Arial" w:hAnsi="Arial" w:cs="Arial"/>
          <w:sz w:val="22"/>
          <w:szCs w:val="22"/>
        </w:rPr>
        <w:t>k</w:t>
      </w:r>
      <w:r w:rsidRPr="0087382F">
        <w:rPr>
          <w:rFonts w:ascii="Arial" w:hAnsi="Arial" w:cs="Arial"/>
          <w:sz w:val="22"/>
          <w:szCs w:val="22"/>
          <w:vertAlign w:val="subscript"/>
        </w:rPr>
        <w:t>f</w:t>
      </w:r>
      <w:r w:rsidRPr="0087382F">
        <w:rPr>
          <w:rFonts w:ascii="Arial" w:hAnsi="Arial" w:cs="Arial"/>
          <w:sz w:val="22"/>
          <w:szCs w:val="22"/>
        </w:rPr>
        <w:t xml:space="preserve"> and n </w:t>
      </w:r>
      <w:r w:rsidR="00D86BE0">
        <w:rPr>
          <w:rFonts w:ascii="Arial" w:hAnsi="Arial" w:cs="Arial"/>
          <w:sz w:val="22"/>
          <w:szCs w:val="22"/>
        </w:rPr>
        <w:t>were</w:t>
      </w:r>
      <w:r w:rsidRPr="0087382F">
        <w:rPr>
          <w:rFonts w:ascii="Arial" w:hAnsi="Arial" w:cs="Arial"/>
          <w:sz w:val="22"/>
          <w:szCs w:val="22"/>
        </w:rPr>
        <w:t xml:space="preserve"> calculated by plotting a graph of ln</w:t>
      </w:r>
      <w:r w:rsidR="00D86BE0">
        <w:rPr>
          <w:rFonts w:ascii="Arial" w:hAnsi="Arial" w:cs="Arial"/>
          <w:sz w:val="22"/>
          <w:szCs w:val="22"/>
        </w:rPr>
        <w:t>q</w:t>
      </w:r>
      <w:r w:rsidR="00131FBD">
        <w:rPr>
          <w:rFonts w:ascii="Arial" w:hAnsi="Arial" w:cs="Arial"/>
          <w:sz w:val="22"/>
          <w:szCs w:val="22"/>
          <w:vertAlign w:val="subscript"/>
        </w:rPr>
        <w:t>e</w:t>
      </w:r>
      <w:r w:rsidRPr="0087382F">
        <w:rPr>
          <w:rFonts w:ascii="Arial" w:hAnsi="Arial" w:cs="Arial"/>
          <w:sz w:val="22"/>
          <w:szCs w:val="22"/>
        </w:rPr>
        <w:t xml:space="preserve"> against lnce (Moyo </w:t>
      </w:r>
      <w:r w:rsidRPr="007F3FD9">
        <w:rPr>
          <w:rFonts w:ascii="Arial" w:hAnsi="Arial" w:cs="Arial"/>
          <w:sz w:val="22"/>
          <w:szCs w:val="22"/>
        </w:rPr>
        <w:t>et al.,</w:t>
      </w:r>
      <w:r w:rsidRPr="0087382F">
        <w:rPr>
          <w:rFonts w:ascii="Arial" w:hAnsi="Arial" w:cs="Arial"/>
          <w:sz w:val="22"/>
          <w:szCs w:val="22"/>
        </w:rPr>
        <w:t xml:space="preserve"> 2013; Nthiga </w:t>
      </w:r>
      <w:r w:rsidRPr="007F3FD9">
        <w:rPr>
          <w:rFonts w:ascii="Arial" w:hAnsi="Arial" w:cs="Arial"/>
          <w:sz w:val="22"/>
          <w:szCs w:val="22"/>
        </w:rPr>
        <w:t>et al</w:t>
      </w:r>
      <w:r w:rsidRPr="0087382F">
        <w:rPr>
          <w:rFonts w:ascii="Arial" w:hAnsi="Arial" w:cs="Arial"/>
          <w:sz w:val="22"/>
          <w:szCs w:val="22"/>
        </w:rPr>
        <w:t>., 2016).</w:t>
      </w:r>
    </w:p>
    <w:p w14:paraId="196306BE" w14:textId="77777777" w:rsidR="004C61E7" w:rsidRDefault="004C61E7" w:rsidP="0087382F">
      <w:pPr>
        <w:widowControl w:val="0"/>
        <w:spacing w:line="360" w:lineRule="auto"/>
        <w:jc w:val="both"/>
        <w:rPr>
          <w:rFonts w:ascii="Times New Roman" w:hAnsi="Times New Roman"/>
        </w:rPr>
      </w:pPr>
      <w:bookmarkStart w:id="26" w:name="_Hlk191130814"/>
      <w:bookmarkStart w:id="27" w:name="_Hlk191130698"/>
    </w:p>
    <w:p w14:paraId="044932DE" w14:textId="02C17B86" w:rsidR="0087382F" w:rsidRPr="0087382F" w:rsidRDefault="0087382F" w:rsidP="0087382F">
      <w:pPr>
        <w:widowControl w:val="0"/>
        <w:spacing w:line="360" w:lineRule="auto"/>
        <w:jc w:val="both"/>
        <w:rPr>
          <w:rFonts w:ascii="Times New Roman" w:hAnsi="Times New Roman"/>
          <w:b/>
          <w:bCs/>
          <w:iCs/>
          <w:sz w:val="24"/>
          <w:szCs w:val="18"/>
        </w:rPr>
      </w:pPr>
      <w:r w:rsidRPr="0087382F">
        <w:rPr>
          <w:rFonts w:ascii="Times New Roman" w:hAnsi="Times New Roman"/>
          <w:b/>
          <w:bCs/>
          <w:iCs/>
          <w:sz w:val="24"/>
          <w:szCs w:val="18"/>
        </w:rPr>
        <w:t xml:space="preserve">Table </w:t>
      </w:r>
      <w:r w:rsidR="00E10041">
        <w:rPr>
          <w:rFonts w:ascii="Times New Roman" w:hAnsi="Times New Roman"/>
          <w:b/>
          <w:bCs/>
          <w:iCs/>
          <w:sz w:val="24"/>
          <w:szCs w:val="18"/>
        </w:rPr>
        <w:t>1</w:t>
      </w:r>
      <w:r w:rsidRPr="0087382F">
        <w:rPr>
          <w:rFonts w:ascii="Times New Roman" w:hAnsi="Times New Roman"/>
          <w:b/>
          <w:bCs/>
          <w:iCs/>
          <w:sz w:val="24"/>
          <w:szCs w:val="18"/>
        </w:rPr>
        <w:t xml:space="preserve"> Langmuir and Freundlich constants for Cd(ll) ions adsorption using modified tea waste</w:t>
      </w:r>
      <w:bookmarkEnd w:id="26"/>
      <w:r w:rsidRPr="0087382F">
        <w:rPr>
          <w:rFonts w:ascii="Times New Roman" w:hAnsi="Times New Roman"/>
          <w:b/>
          <w:bCs/>
          <w:iCs/>
          <w:sz w:val="24"/>
          <w:szCs w:val="18"/>
        </w:rPr>
        <w:t>.</w:t>
      </w: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1"/>
        <w:gridCol w:w="1177"/>
        <w:gridCol w:w="1986"/>
        <w:gridCol w:w="1355"/>
        <w:gridCol w:w="50"/>
        <w:gridCol w:w="1302"/>
        <w:gridCol w:w="1352"/>
        <w:gridCol w:w="1174"/>
      </w:tblGrid>
      <w:tr w:rsidR="0087382F" w:rsidRPr="0087382F" w14:paraId="20281765" w14:textId="77777777" w:rsidTr="00A55181">
        <w:trPr>
          <w:trHeight w:val="448"/>
        </w:trPr>
        <w:tc>
          <w:tcPr>
            <w:tcW w:w="6379" w:type="dxa"/>
            <w:gridSpan w:val="5"/>
            <w:tcBorders>
              <w:top w:val="single" w:sz="4" w:space="0" w:color="auto"/>
            </w:tcBorders>
          </w:tcPr>
          <w:p w14:paraId="07312965" w14:textId="77777777" w:rsidR="0087382F" w:rsidRPr="0087382F" w:rsidRDefault="0087382F" w:rsidP="0087382F">
            <w:pPr>
              <w:widowControl w:val="0"/>
              <w:autoSpaceDE w:val="0"/>
              <w:autoSpaceDN w:val="0"/>
              <w:spacing w:line="275" w:lineRule="exact"/>
              <w:ind w:right="95"/>
              <w:jc w:val="center"/>
              <w:rPr>
                <w:rFonts w:ascii="Times New Roman" w:hAnsi="Times New Roman"/>
                <w:b/>
                <w:sz w:val="24"/>
                <w:szCs w:val="22"/>
              </w:rPr>
            </w:pPr>
            <w:bookmarkStart w:id="28" w:name="_Hlk191130762"/>
            <w:bookmarkEnd w:id="27"/>
            <w:r w:rsidRPr="0087382F">
              <w:rPr>
                <w:rFonts w:ascii="Times New Roman" w:hAnsi="Times New Roman"/>
                <w:b/>
                <w:spacing w:val="-2"/>
                <w:sz w:val="24"/>
                <w:szCs w:val="22"/>
              </w:rPr>
              <w:t>Langmuir</w:t>
            </w:r>
          </w:p>
        </w:tc>
        <w:tc>
          <w:tcPr>
            <w:tcW w:w="3828" w:type="dxa"/>
            <w:gridSpan w:val="3"/>
          </w:tcPr>
          <w:p w14:paraId="040DCAC2" w14:textId="77777777" w:rsidR="0087382F" w:rsidRPr="0087382F" w:rsidRDefault="0087382F" w:rsidP="0087382F">
            <w:pPr>
              <w:widowControl w:val="0"/>
              <w:autoSpaceDE w:val="0"/>
              <w:autoSpaceDN w:val="0"/>
              <w:spacing w:line="275" w:lineRule="exact"/>
              <w:ind w:right="95"/>
              <w:jc w:val="center"/>
              <w:rPr>
                <w:rFonts w:ascii="Times New Roman" w:hAnsi="Times New Roman"/>
                <w:b/>
                <w:sz w:val="24"/>
                <w:szCs w:val="22"/>
              </w:rPr>
            </w:pPr>
            <w:r w:rsidRPr="0087382F">
              <w:rPr>
                <w:rFonts w:ascii="Times New Roman" w:hAnsi="Times New Roman"/>
                <w:b/>
                <w:spacing w:val="-2"/>
                <w:sz w:val="24"/>
                <w:szCs w:val="22"/>
              </w:rPr>
              <w:t>Freundlich</w:t>
            </w:r>
          </w:p>
        </w:tc>
      </w:tr>
      <w:tr w:rsidR="0087382F" w:rsidRPr="0087382F" w14:paraId="70A3638E" w14:textId="77777777" w:rsidTr="00A55181">
        <w:trPr>
          <w:trHeight w:val="354"/>
        </w:trPr>
        <w:tc>
          <w:tcPr>
            <w:tcW w:w="1811" w:type="dxa"/>
          </w:tcPr>
          <w:p w14:paraId="3D1649E5" w14:textId="77777777" w:rsidR="0087382F" w:rsidRPr="0087382F" w:rsidRDefault="0087382F" w:rsidP="0087382F">
            <w:pPr>
              <w:widowControl w:val="0"/>
              <w:autoSpaceDE w:val="0"/>
              <w:autoSpaceDN w:val="0"/>
              <w:spacing w:line="275" w:lineRule="exact"/>
              <w:ind w:left="107"/>
              <w:rPr>
                <w:rFonts w:ascii="Times New Roman" w:hAnsi="Times New Roman"/>
                <w:b/>
                <w:spacing w:val="-2"/>
                <w:sz w:val="24"/>
                <w:szCs w:val="22"/>
              </w:rPr>
            </w:pPr>
            <w:r w:rsidRPr="0087382F">
              <w:rPr>
                <w:rFonts w:ascii="Times New Roman" w:hAnsi="Times New Roman"/>
                <w:b/>
                <w:spacing w:val="-2"/>
                <w:sz w:val="24"/>
                <w:szCs w:val="22"/>
              </w:rPr>
              <w:t>Adsorbent</w:t>
            </w:r>
          </w:p>
        </w:tc>
        <w:tc>
          <w:tcPr>
            <w:tcW w:w="1177" w:type="dxa"/>
          </w:tcPr>
          <w:p w14:paraId="1B1DA59E" w14:textId="1B7A99CC" w:rsidR="0087382F" w:rsidRPr="0087382F" w:rsidRDefault="00D86BE0" w:rsidP="0087382F">
            <w:pPr>
              <w:widowControl w:val="0"/>
              <w:autoSpaceDE w:val="0"/>
              <w:autoSpaceDN w:val="0"/>
              <w:spacing w:line="275" w:lineRule="exact"/>
              <w:ind w:left="107"/>
              <w:rPr>
                <w:rFonts w:ascii="Times New Roman" w:hAnsi="Times New Roman"/>
                <w:b/>
                <w:sz w:val="24"/>
                <w:szCs w:val="22"/>
              </w:rPr>
            </w:pPr>
            <w:r>
              <w:rPr>
                <w:rFonts w:ascii="Times New Roman" w:hAnsi="Times New Roman"/>
                <w:b/>
                <w:spacing w:val="-2"/>
                <w:sz w:val="24"/>
                <w:szCs w:val="22"/>
              </w:rPr>
              <w:t>q</w:t>
            </w:r>
            <w:r w:rsidR="0087382F" w:rsidRPr="0087382F">
              <w:rPr>
                <w:rFonts w:ascii="Times New Roman" w:hAnsi="Times New Roman"/>
                <w:b/>
                <w:spacing w:val="-2"/>
                <w:sz w:val="24"/>
                <w:szCs w:val="22"/>
                <w:vertAlign w:val="subscript"/>
              </w:rPr>
              <w:t xml:space="preserve">max </w:t>
            </w:r>
            <w:r w:rsidR="0087382F" w:rsidRPr="0087382F">
              <w:rPr>
                <w:rFonts w:ascii="Times New Roman" w:hAnsi="Times New Roman"/>
                <w:b/>
                <w:spacing w:val="-2"/>
                <w:sz w:val="24"/>
                <w:szCs w:val="22"/>
              </w:rPr>
              <w:t>(mg/g)</w:t>
            </w:r>
          </w:p>
        </w:tc>
        <w:tc>
          <w:tcPr>
            <w:tcW w:w="1986" w:type="dxa"/>
          </w:tcPr>
          <w:p w14:paraId="5B67668E" w14:textId="77777777" w:rsidR="0087382F" w:rsidRPr="0087382F" w:rsidRDefault="0087382F" w:rsidP="0087382F">
            <w:pPr>
              <w:widowControl w:val="0"/>
              <w:autoSpaceDE w:val="0"/>
              <w:autoSpaceDN w:val="0"/>
              <w:spacing w:line="275" w:lineRule="exact"/>
              <w:ind w:left="108"/>
              <w:rPr>
                <w:rFonts w:ascii="Times New Roman" w:hAnsi="Times New Roman"/>
                <w:b/>
                <w:sz w:val="24"/>
                <w:szCs w:val="22"/>
              </w:rPr>
            </w:pPr>
            <w:r w:rsidRPr="0087382F">
              <w:rPr>
                <w:rFonts w:ascii="Times New Roman" w:hAnsi="Times New Roman"/>
                <w:b/>
                <w:i/>
                <w:spacing w:val="-2"/>
                <w:sz w:val="24"/>
                <w:szCs w:val="22"/>
              </w:rPr>
              <w:t>b</w:t>
            </w:r>
            <w:r w:rsidRPr="0087382F">
              <w:rPr>
                <w:rFonts w:ascii="Times New Roman" w:hAnsi="Times New Roman"/>
                <w:b/>
                <w:spacing w:val="-2"/>
                <w:sz w:val="24"/>
                <w:szCs w:val="22"/>
              </w:rPr>
              <w:t>(L/mg)</w:t>
            </w:r>
          </w:p>
        </w:tc>
        <w:tc>
          <w:tcPr>
            <w:tcW w:w="1355" w:type="dxa"/>
          </w:tcPr>
          <w:p w14:paraId="28D62C5B" w14:textId="77777777" w:rsidR="0087382F" w:rsidRPr="0087382F" w:rsidRDefault="0087382F" w:rsidP="0087382F">
            <w:pPr>
              <w:widowControl w:val="0"/>
              <w:autoSpaceDE w:val="0"/>
              <w:autoSpaceDN w:val="0"/>
              <w:spacing w:before="20" w:line="120" w:lineRule="auto"/>
              <w:ind w:left="108"/>
              <w:rPr>
                <w:rFonts w:ascii="Times New Roman" w:hAnsi="Times New Roman"/>
                <w:b/>
                <w:sz w:val="16"/>
                <w:szCs w:val="22"/>
              </w:rPr>
            </w:pPr>
            <w:r w:rsidRPr="0087382F">
              <w:rPr>
                <w:rFonts w:ascii="Times New Roman" w:hAnsi="Times New Roman"/>
                <w:b/>
                <w:spacing w:val="-5"/>
                <w:position w:val="-10"/>
                <w:sz w:val="24"/>
                <w:szCs w:val="22"/>
              </w:rPr>
              <w:t>R</w:t>
            </w:r>
            <w:r w:rsidRPr="0087382F">
              <w:rPr>
                <w:rFonts w:ascii="Times New Roman" w:hAnsi="Times New Roman"/>
                <w:b/>
                <w:spacing w:val="-5"/>
                <w:sz w:val="16"/>
                <w:szCs w:val="22"/>
              </w:rPr>
              <w:t>2</w:t>
            </w:r>
          </w:p>
        </w:tc>
        <w:tc>
          <w:tcPr>
            <w:tcW w:w="1352" w:type="dxa"/>
            <w:gridSpan w:val="2"/>
          </w:tcPr>
          <w:p w14:paraId="3B705F93" w14:textId="77777777" w:rsidR="0087382F" w:rsidRPr="0087382F" w:rsidRDefault="0087382F" w:rsidP="0087382F">
            <w:pPr>
              <w:widowControl w:val="0"/>
              <w:autoSpaceDE w:val="0"/>
              <w:autoSpaceDN w:val="0"/>
              <w:spacing w:line="275" w:lineRule="exact"/>
              <w:ind w:left="109"/>
              <w:rPr>
                <w:rFonts w:ascii="Times New Roman" w:hAnsi="Times New Roman"/>
                <w:b/>
                <w:sz w:val="24"/>
                <w:szCs w:val="22"/>
              </w:rPr>
            </w:pPr>
            <w:r w:rsidRPr="0087382F">
              <w:rPr>
                <w:rFonts w:ascii="Times New Roman" w:hAnsi="Times New Roman"/>
                <w:b/>
                <w:spacing w:val="-5"/>
                <w:sz w:val="24"/>
                <w:szCs w:val="22"/>
              </w:rPr>
              <w:t>K</w:t>
            </w:r>
            <w:r w:rsidRPr="0087382F">
              <w:rPr>
                <w:rFonts w:ascii="Times New Roman" w:hAnsi="Times New Roman"/>
                <w:b/>
                <w:spacing w:val="-5"/>
                <w:sz w:val="24"/>
                <w:szCs w:val="22"/>
                <w:vertAlign w:val="subscript"/>
              </w:rPr>
              <w:t>F</w:t>
            </w:r>
          </w:p>
        </w:tc>
        <w:tc>
          <w:tcPr>
            <w:tcW w:w="1352" w:type="dxa"/>
          </w:tcPr>
          <w:p w14:paraId="610F4CF0" w14:textId="77777777" w:rsidR="0087382F" w:rsidRPr="0087382F" w:rsidRDefault="0087382F" w:rsidP="0087382F">
            <w:pPr>
              <w:widowControl w:val="0"/>
              <w:autoSpaceDE w:val="0"/>
              <w:autoSpaceDN w:val="0"/>
              <w:spacing w:line="275" w:lineRule="exact"/>
              <w:ind w:left="110"/>
              <w:rPr>
                <w:rFonts w:ascii="Times New Roman" w:hAnsi="Times New Roman"/>
                <w:b/>
                <w:sz w:val="24"/>
                <w:szCs w:val="22"/>
              </w:rPr>
            </w:pPr>
            <w:r w:rsidRPr="0087382F">
              <w:rPr>
                <w:rFonts w:ascii="Times New Roman" w:hAnsi="Times New Roman"/>
                <w:b/>
                <w:sz w:val="24"/>
                <w:szCs w:val="22"/>
              </w:rPr>
              <w:t>1/n</w:t>
            </w:r>
          </w:p>
        </w:tc>
        <w:tc>
          <w:tcPr>
            <w:tcW w:w="1174" w:type="dxa"/>
          </w:tcPr>
          <w:p w14:paraId="2307786B" w14:textId="77777777" w:rsidR="0087382F" w:rsidRPr="0087382F" w:rsidRDefault="0087382F" w:rsidP="0087382F">
            <w:pPr>
              <w:widowControl w:val="0"/>
              <w:autoSpaceDE w:val="0"/>
              <w:autoSpaceDN w:val="0"/>
              <w:spacing w:before="20" w:line="120" w:lineRule="auto"/>
              <w:ind w:left="111"/>
              <w:rPr>
                <w:rFonts w:ascii="Times New Roman" w:hAnsi="Times New Roman"/>
                <w:b/>
                <w:sz w:val="16"/>
                <w:szCs w:val="22"/>
              </w:rPr>
            </w:pPr>
            <w:r w:rsidRPr="0087382F">
              <w:rPr>
                <w:rFonts w:ascii="Times New Roman" w:hAnsi="Times New Roman"/>
                <w:b/>
                <w:spacing w:val="-5"/>
                <w:position w:val="-10"/>
                <w:sz w:val="24"/>
                <w:szCs w:val="22"/>
              </w:rPr>
              <w:t>R</w:t>
            </w:r>
            <w:r w:rsidRPr="0087382F">
              <w:rPr>
                <w:rFonts w:ascii="Times New Roman" w:hAnsi="Times New Roman"/>
                <w:b/>
                <w:spacing w:val="-5"/>
                <w:sz w:val="16"/>
                <w:szCs w:val="22"/>
              </w:rPr>
              <w:t>2</w:t>
            </w:r>
          </w:p>
        </w:tc>
      </w:tr>
      <w:tr w:rsidR="0087382F" w:rsidRPr="0087382F" w14:paraId="7DEFF174" w14:textId="77777777" w:rsidTr="00A55181">
        <w:trPr>
          <w:trHeight w:val="356"/>
        </w:trPr>
        <w:tc>
          <w:tcPr>
            <w:tcW w:w="1811" w:type="dxa"/>
          </w:tcPr>
          <w:p w14:paraId="472F31C0" w14:textId="77777777" w:rsidR="0087382F" w:rsidRPr="0087382F" w:rsidRDefault="0087382F" w:rsidP="0087382F">
            <w:pPr>
              <w:widowControl w:val="0"/>
              <w:autoSpaceDE w:val="0"/>
              <w:autoSpaceDN w:val="0"/>
              <w:spacing w:line="270" w:lineRule="exact"/>
              <w:ind w:left="107"/>
              <w:rPr>
                <w:rFonts w:ascii="Times New Roman" w:hAnsi="Times New Roman"/>
                <w:spacing w:val="-2"/>
                <w:sz w:val="24"/>
                <w:szCs w:val="22"/>
              </w:rPr>
            </w:pPr>
            <w:r w:rsidRPr="0087382F">
              <w:rPr>
                <w:rFonts w:ascii="Times New Roman" w:hAnsi="Times New Roman"/>
                <w:spacing w:val="-2"/>
                <w:sz w:val="24"/>
                <w:szCs w:val="22"/>
              </w:rPr>
              <w:t>UTW</w:t>
            </w:r>
          </w:p>
        </w:tc>
        <w:tc>
          <w:tcPr>
            <w:tcW w:w="1177" w:type="dxa"/>
          </w:tcPr>
          <w:p w14:paraId="789473A1" w14:textId="77777777" w:rsidR="0087382F" w:rsidRPr="0087382F" w:rsidRDefault="0087382F" w:rsidP="0087382F">
            <w:pPr>
              <w:widowControl w:val="0"/>
              <w:autoSpaceDE w:val="0"/>
              <w:autoSpaceDN w:val="0"/>
              <w:spacing w:line="270" w:lineRule="exact"/>
              <w:ind w:left="107"/>
              <w:rPr>
                <w:rFonts w:ascii="Times New Roman" w:hAnsi="Times New Roman"/>
                <w:spacing w:val="-2"/>
                <w:sz w:val="24"/>
                <w:szCs w:val="22"/>
              </w:rPr>
            </w:pPr>
            <w:r w:rsidRPr="0087382F">
              <w:rPr>
                <w:rFonts w:ascii="Times New Roman" w:hAnsi="Times New Roman"/>
                <w:sz w:val="22"/>
                <w:szCs w:val="22"/>
              </w:rPr>
              <w:t>5.359</w:t>
            </w:r>
          </w:p>
        </w:tc>
        <w:tc>
          <w:tcPr>
            <w:tcW w:w="1986" w:type="dxa"/>
          </w:tcPr>
          <w:p w14:paraId="7224E25E" w14:textId="77777777" w:rsidR="0087382F" w:rsidRPr="0087382F" w:rsidRDefault="0087382F" w:rsidP="0087382F">
            <w:pPr>
              <w:widowControl w:val="0"/>
              <w:autoSpaceDE w:val="0"/>
              <w:autoSpaceDN w:val="0"/>
              <w:spacing w:line="270" w:lineRule="exact"/>
              <w:ind w:left="108"/>
              <w:rPr>
                <w:rFonts w:ascii="Times New Roman" w:hAnsi="Times New Roman"/>
                <w:spacing w:val="-2"/>
                <w:sz w:val="24"/>
                <w:szCs w:val="22"/>
              </w:rPr>
            </w:pPr>
            <w:r w:rsidRPr="0087382F">
              <w:rPr>
                <w:rFonts w:ascii="Times New Roman" w:hAnsi="Times New Roman"/>
                <w:spacing w:val="-2"/>
                <w:sz w:val="24"/>
                <w:szCs w:val="22"/>
              </w:rPr>
              <w:t>0.034</w:t>
            </w:r>
          </w:p>
        </w:tc>
        <w:tc>
          <w:tcPr>
            <w:tcW w:w="1355" w:type="dxa"/>
          </w:tcPr>
          <w:p w14:paraId="0C0D2C29" w14:textId="77777777" w:rsidR="0087382F" w:rsidRPr="0087382F" w:rsidRDefault="0087382F" w:rsidP="0087382F">
            <w:pPr>
              <w:widowControl w:val="0"/>
              <w:autoSpaceDE w:val="0"/>
              <w:autoSpaceDN w:val="0"/>
              <w:spacing w:line="270" w:lineRule="exact"/>
              <w:ind w:left="108"/>
              <w:rPr>
                <w:rFonts w:ascii="Times New Roman" w:hAnsi="Times New Roman"/>
                <w:spacing w:val="-2"/>
                <w:sz w:val="24"/>
                <w:szCs w:val="22"/>
              </w:rPr>
            </w:pPr>
            <w:r w:rsidRPr="0087382F">
              <w:rPr>
                <w:rFonts w:ascii="Times New Roman" w:hAnsi="Times New Roman"/>
                <w:spacing w:val="-2"/>
                <w:sz w:val="24"/>
                <w:szCs w:val="22"/>
              </w:rPr>
              <w:t>0.9647</w:t>
            </w:r>
          </w:p>
        </w:tc>
        <w:tc>
          <w:tcPr>
            <w:tcW w:w="1352" w:type="dxa"/>
            <w:gridSpan w:val="2"/>
          </w:tcPr>
          <w:p w14:paraId="7063C5AF" w14:textId="77777777" w:rsidR="0087382F" w:rsidRPr="0087382F" w:rsidRDefault="0087382F" w:rsidP="0087382F">
            <w:pPr>
              <w:widowControl w:val="0"/>
              <w:autoSpaceDE w:val="0"/>
              <w:autoSpaceDN w:val="0"/>
              <w:spacing w:line="270" w:lineRule="exact"/>
              <w:ind w:left="109"/>
              <w:rPr>
                <w:rFonts w:ascii="Times New Roman" w:hAnsi="Times New Roman"/>
                <w:spacing w:val="-2"/>
                <w:sz w:val="24"/>
                <w:szCs w:val="22"/>
              </w:rPr>
            </w:pPr>
            <w:r w:rsidRPr="0087382F">
              <w:rPr>
                <w:rFonts w:ascii="Times New Roman" w:hAnsi="Times New Roman"/>
                <w:spacing w:val="-2"/>
                <w:sz w:val="24"/>
                <w:szCs w:val="22"/>
              </w:rPr>
              <w:t>1.286</w:t>
            </w:r>
          </w:p>
        </w:tc>
        <w:tc>
          <w:tcPr>
            <w:tcW w:w="1352" w:type="dxa"/>
          </w:tcPr>
          <w:p w14:paraId="3EA3AB88" w14:textId="77777777" w:rsidR="0087382F" w:rsidRPr="0087382F" w:rsidRDefault="0087382F" w:rsidP="0087382F">
            <w:pPr>
              <w:widowControl w:val="0"/>
              <w:autoSpaceDE w:val="0"/>
              <w:autoSpaceDN w:val="0"/>
              <w:spacing w:line="270" w:lineRule="exact"/>
              <w:ind w:left="110"/>
              <w:rPr>
                <w:rFonts w:ascii="Times New Roman" w:hAnsi="Times New Roman"/>
                <w:spacing w:val="-2"/>
                <w:sz w:val="24"/>
                <w:szCs w:val="22"/>
              </w:rPr>
            </w:pPr>
            <w:r w:rsidRPr="0087382F">
              <w:rPr>
                <w:rFonts w:ascii="Times New Roman" w:hAnsi="Times New Roman"/>
                <w:spacing w:val="-2"/>
                <w:sz w:val="24"/>
                <w:szCs w:val="22"/>
              </w:rPr>
              <w:t>0.2294</w:t>
            </w:r>
          </w:p>
        </w:tc>
        <w:tc>
          <w:tcPr>
            <w:tcW w:w="1174" w:type="dxa"/>
          </w:tcPr>
          <w:p w14:paraId="27F85C0C" w14:textId="77777777" w:rsidR="0087382F" w:rsidRPr="0087382F" w:rsidRDefault="0087382F" w:rsidP="0087382F">
            <w:pPr>
              <w:widowControl w:val="0"/>
              <w:autoSpaceDE w:val="0"/>
              <w:autoSpaceDN w:val="0"/>
              <w:spacing w:line="270" w:lineRule="exact"/>
              <w:ind w:left="111"/>
              <w:rPr>
                <w:rFonts w:ascii="Times New Roman" w:hAnsi="Times New Roman"/>
                <w:spacing w:val="-2"/>
                <w:sz w:val="24"/>
                <w:szCs w:val="22"/>
              </w:rPr>
            </w:pPr>
            <w:r w:rsidRPr="0087382F">
              <w:rPr>
                <w:rFonts w:ascii="Times New Roman" w:hAnsi="Times New Roman"/>
                <w:spacing w:val="-2"/>
                <w:sz w:val="24"/>
                <w:szCs w:val="22"/>
              </w:rPr>
              <w:t>0.9641</w:t>
            </w:r>
          </w:p>
        </w:tc>
      </w:tr>
      <w:tr w:rsidR="0087382F" w:rsidRPr="0087382F" w14:paraId="5F08BBA6" w14:textId="77777777" w:rsidTr="00A55181">
        <w:trPr>
          <w:trHeight w:val="356"/>
        </w:trPr>
        <w:tc>
          <w:tcPr>
            <w:tcW w:w="1811" w:type="dxa"/>
          </w:tcPr>
          <w:p w14:paraId="790ED8B6" w14:textId="77777777" w:rsidR="0087382F" w:rsidRPr="0087382F" w:rsidRDefault="0087382F" w:rsidP="0087382F">
            <w:pPr>
              <w:widowControl w:val="0"/>
              <w:autoSpaceDE w:val="0"/>
              <w:autoSpaceDN w:val="0"/>
              <w:spacing w:line="270" w:lineRule="exact"/>
              <w:ind w:left="107"/>
              <w:rPr>
                <w:rFonts w:ascii="Times New Roman" w:hAnsi="Times New Roman"/>
                <w:spacing w:val="-2"/>
                <w:sz w:val="24"/>
                <w:szCs w:val="22"/>
              </w:rPr>
            </w:pPr>
            <w:r w:rsidRPr="0087382F">
              <w:rPr>
                <w:rFonts w:ascii="Times New Roman" w:hAnsi="Times New Roman"/>
                <w:spacing w:val="-2"/>
                <w:sz w:val="24"/>
                <w:szCs w:val="22"/>
              </w:rPr>
              <w:t>MTW</w:t>
            </w:r>
          </w:p>
        </w:tc>
        <w:tc>
          <w:tcPr>
            <w:tcW w:w="1177" w:type="dxa"/>
          </w:tcPr>
          <w:p w14:paraId="499CBBC6" w14:textId="77777777" w:rsidR="0087382F" w:rsidRPr="0087382F" w:rsidRDefault="0087382F" w:rsidP="0087382F">
            <w:pPr>
              <w:widowControl w:val="0"/>
              <w:autoSpaceDE w:val="0"/>
              <w:autoSpaceDN w:val="0"/>
              <w:spacing w:line="270" w:lineRule="exact"/>
              <w:ind w:left="107"/>
              <w:rPr>
                <w:rFonts w:ascii="Times New Roman" w:hAnsi="Times New Roman"/>
                <w:spacing w:val="-2"/>
                <w:sz w:val="24"/>
                <w:szCs w:val="22"/>
              </w:rPr>
            </w:pPr>
            <w:r w:rsidRPr="0087382F">
              <w:rPr>
                <w:rFonts w:ascii="Times New Roman" w:hAnsi="Times New Roman"/>
                <w:spacing w:val="-2"/>
                <w:sz w:val="24"/>
                <w:szCs w:val="22"/>
              </w:rPr>
              <w:t>6.7159</w:t>
            </w:r>
          </w:p>
        </w:tc>
        <w:tc>
          <w:tcPr>
            <w:tcW w:w="1986" w:type="dxa"/>
          </w:tcPr>
          <w:p w14:paraId="1CDC65EF" w14:textId="77777777" w:rsidR="0087382F" w:rsidRPr="0087382F" w:rsidRDefault="0087382F" w:rsidP="0087382F">
            <w:pPr>
              <w:widowControl w:val="0"/>
              <w:autoSpaceDE w:val="0"/>
              <w:autoSpaceDN w:val="0"/>
              <w:spacing w:line="270" w:lineRule="exact"/>
              <w:ind w:left="108"/>
              <w:rPr>
                <w:rFonts w:ascii="Times New Roman" w:hAnsi="Times New Roman"/>
                <w:spacing w:val="-2"/>
                <w:sz w:val="24"/>
                <w:szCs w:val="22"/>
              </w:rPr>
            </w:pPr>
            <w:r w:rsidRPr="0087382F">
              <w:rPr>
                <w:rFonts w:ascii="Times New Roman" w:hAnsi="Times New Roman"/>
                <w:spacing w:val="-2"/>
                <w:sz w:val="24"/>
                <w:szCs w:val="22"/>
              </w:rPr>
              <w:t>0.1147</w:t>
            </w:r>
          </w:p>
        </w:tc>
        <w:tc>
          <w:tcPr>
            <w:tcW w:w="1355" w:type="dxa"/>
          </w:tcPr>
          <w:p w14:paraId="4E3F54D8" w14:textId="77777777" w:rsidR="0087382F" w:rsidRPr="0087382F" w:rsidRDefault="0087382F" w:rsidP="0087382F">
            <w:pPr>
              <w:widowControl w:val="0"/>
              <w:autoSpaceDE w:val="0"/>
              <w:autoSpaceDN w:val="0"/>
              <w:spacing w:line="270" w:lineRule="exact"/>
              <w:ind w:left="108"/>
              <w:rPr>
                <w:rFonts w:ascii="Times New Roman" w:hAnsi="Times New Roman"/>
                <w:spacing w:val="-2"/>
                <w:sz w:val="24"/>
                <w:szCs w:val="22"/>
              </w:rPr>
            </w:pPr>
            <w:r w:rsidRPr="0087382F">
              <w:rPr>
                <w:rFonts w:ascii="Times New Roman" w:hAnsi="Times New Roman"/>
                <w:spacing w:val="-2"/>
                <w:sz w:val="24"/>
                <w:szCs w:val="22"/>
              </w:rPr>
              <w:t>0.9661</w:t>
            </w:r>
          </w:p>
        </w:tc>
        <w:tc>
          <w:tcPr>
            <w:tcW w:w="1352" w:type="dxa"/>
            <w:gridSpan w:val="2"/>
          </w:tcPr>
          <w:p w14:paraId="6EA6C632" w14:textId="77777777" w:rsidR="0087382F" w:rsidRPr="0087382F" w:rsidRDefault="0087382F" w:rsidP="0087382F">
            <w:pPr>
              <w:widowControl w:val="0"/>
              <w:autoSpaceDE w:val="0"/>
              <w:autoSpaceDN w:val="0"/>
              <w:spacing w:line="270" w:lineRule="exact"/>
              <w:ind w:left="109"/>
              <w:rPr>
                <w:rFonts w:ascii="Times New Roman" w:hAnsi="Times New Roman"/>
                <w:spacing w:val="-2"/>
                <w:sz w:val="24"/>
                <w:szCs w:val="22"/>
              </w:rPr>
            </w:pPr>
            <w:r w:rsidRPr="0087382F">
              <w:rPr>
                <w:rFonts w:ascii="Times New Roman" w:hAnsi="Times New Roman"/>
                <w:spacing w:val="-2"/>
                <w:sz w:val="24"/>
                <w:szCs w:val="22"/>
              </w:rPr>
              <w:t>1.244</w:t>
            </w:r>
          </w:p>
        </w:tc>
        <w:tc>
          <w:tcPr>
            <w:tcW w:w="1352" w:type="dxa"/>
          </w:tcPr>
          <w:p w14:paraId="0F0E634E" w14:textId="77777777" w:rsidR="0087382F" w:rsidRPr="0087382F" w:rsidRDefault="0087382F" w:rsidP="0087382F">
            <w:pPr>
              <w:widowControl w:val="0"/>
              <w:autoSpaceDE w:val="0"/>
              <w:autoSpaceDN w:val="0"/>
              <w:spacing w:line="270" w:lineRule="exact"/>
              <w:ind w:left="110"/>
              <w:rPr>
                <w:rFonts w:ascii="Times New Roman" w:hAnsi="Times New Roman"/>
                <w:spacing w:val="-2"/>
                <w:sz w:val="24"/>
                <w:szCs w:val="22"/>
              </w:rPr>
            </w:pPr>
            <w:r w:rsidRPr="0087382F">
              <w:rPr>
                <w:rFonts w:ascii="Times New Roman" w:hAnsi="Times New Roman"/>
                <w:spacing w:val="-2"/>
                <w:sz w:val="24"/>
                <w:szCs w:val="22"/>
              </w:rPr>
              <w:t>0.178</w:t>
            </w:r>
          </w:p>
        </w:tc>
        <w:tc>
          <w:tcPr>
            <w:tcW w:w="1174" w:type="dxa"/>
          </w:tcPr>
          <w:p w14:paraId="3604539F" w14:textId="77777777" w:rsidR="0087382F" w:rsidRPr="0087382F" w:rsidRDefault="0087382F" w:rsidP="0087382F">
            <w:pPr>
              <w:widowControl w:val="0"/>
              <w:autoSpaceDE w:val="0"/>
              <w:autoSpaceDN w:val="0"/>
              <w:spacing w:line="270" w:lineRule="exact"/>
              <w:ind w:left="111"/>
              <w:rPr>
                <w:rFonts w:ascii="Times New Roman" w:hAnsi="Times New Roman"/>
                <w:spacing w:val="-2"/>
                <w:sz w:val="24"/>
                <w:szCs w:val="22"/>
              </w:rPr>
            </w:pPr>
            <w:r w:rsidRPr="0087382F">
              <w:rPr>
                <w:rFonts w:ascii="Times New Roman" w:hAnsi="Times New Roman"/>
                <w:spacing w:val="-2"/>
                <w:sz w:val="24"/>
                <w:szCs w:val="22"/>
              </w:rPr>
              <w:t>0.9654</w:t>
            </w:r>
          </w:p>
        </w:tc>
      </w:tr>
    </w:tbl>
    <w:p w14:paraId="6D13B4AE" w14:textId="77777777" w:rsidR="0087382F" w:rsidRPr="0087382F" w:rsidRDefault="0087382F" w:rsidP="0087382F">
      <w:pPr>
        <w:widowControl w:val="0"/>
        <w:spacing w:line="360" w:lineRule="auto"/>
        <w:jc w:val="both"/>
        <w:rPr>
          <w:rFonts w:ascii="Times New Roman" w:hAnsi="Times New Roman"/>
          <w:b/>
          <w:bCs/>
          <w:iCs/>
          <w:sz w:val="24"/>
          <w:szCs w:val="18"/>
        </w:rPr>
      </w:pPr>
    </w:p>
    <w:bookmarkEnd w:id="28"/>
    <w:p w14:paraId="28076E33" w14:textId="1A052F7A" w:rsidR="0087382F" w:rsidRPr="0087382F" w:rsidRDefault="0087382F" w:rsidP="0087382F">
      <w:pPr>
        <w:spacing w:line="360" w:lineRule="auto"/>
        <w:jc w:val="both"/>
        <w:rPr>
          <w:rFonts w:ascii="Times New Roman" w:hAnsi="Times New Roman"/>
        </w:rPr>
      </w:pPr>
      <w:r w:rsidRPr="0087382F">
        <w:rPr>
          <w:rFonts w:ascii="Times New Roman" w:hAnsi="Times New Roman"/>
        </w:rPr>
        <w:t>This study analyzed the equilibrium data obtained from adsorption of Cd (II) onto raw powdered and acid treated tea waste using the Langmuir and Freundlich isotherms and results recorded in table 1.</w:t>
      </w:r>
      <w:r w:rsidR="00DC5337">
        <w:rPr>
          <w:rFonts w:ascii="Times New Roman" w:hAnsi="Times New Roman"/>
        </w:rPr>
        <w:t xml:space="preserve"> </w:t>
      </w:r>
      <w:r w:rsidRPr="0087382F">
        <w:rPr>
          <w:rFonts w:ascii="Times New Roman" w:hAnsi="Times New Roman"/>
        </w:rPr>
        <w:t xml:space="preserve">Correlation coefficients 0.9961 and 0.9647 show that the experimental data on the adsorption of Cd (II) onto raw and acid treated tea waste fitted well in Langmuir model. Adsorption capacities for the MTW </w:t>
      </w:r>
      <w:r w:rsidR="00DC5337">
        <w:rPr>
          <w:rFonts w:ascii="Times New Roman" w:hAnsi="Times New Roman"/>
        </w:rPr>
        <w:t xml:space="preserve">and </w:t>
      </w:r>
      <w:r w:rsidRPr="0087382F">
        <w:rPr>
          <w:rFonts w:ascii="Times New Roman" w:hAnsi="Times New Roman"/>
        </w:rPr>
        <w:t xml:space="preserve">UMT </w:t>
      </w:r>
      <w:r w:rsidR="00DC5337">
        <w:rPr>
          <w:rFonts w:ascii="Times New Roman" w:hAnsi="Times New Roman"/>
        </w:rPr>
        <w:t xml:space="preserve">were 6.7159 and </w:t>
      </w:r>
      <w:r w:rsidRPr="0087382F">
        <w:rPr>
          <w:rFonts w:ascii="Times New Roman" w:hAnsi="Times New Roman"/>
        </w:rPr>
        <w:t>5.359 mg/g</w:t>
      </w:r>
      <w:r w:rsidR="00DC5337">
        <w:rPr>
          <w:rFonts w:ascii="Times New Roman" w:hAnsi="Times New Roman"/>
        </w:rPr>
        <w:t xml:space="preserve"> respectively.</w:t>
      </w:r>
      <w:r w:rsidRPr="0087382F">
        <w:rPr>
          <w:rFonts w:ascii="Times New Roman" w:hAnsi="Times New Roman"/>
        </w:rPr>
        <w:t xml:space="preserve"> The calculated values of' l/n were 0.2294 and 0.178 for UTW and MTW respectively, indicating favorable sorption of Cd (</w:t>
      </w:r>
      <w:r w:rsidR="00131FBD">
        <w:rPr>
          <w:rFonts w:ascii="Times New Roman" w:hAnsi="Times New Roman"/>
        </w:rPr>
        <w:t>ll</w:t>
      </w:r>
      <w:r w:rsidRPr="0087382F">
        <w:rPr>
          <w:rFonts w:ascii="Times New Roman" w:hAnsi="Times New Roman"/>
        </w:rPr>
        <w:t>) ions onto raw and acid treated watermelon peels (Achak et al., 2009).</w:t>
      </w:r>
      <w:r w:rsidRPr="0087382F">
        <w:rPr>
          <w:rFonts w:ascii="Times New Roman" w:hAnsi="Times New Roman"/>
          <w:bCs/>
        </w:rPr>
        <w:t xml:space="preserve"> Lower values of b « 1) were noticed from the all the adsorption processes which</w:t>
      </w:r>
      <w:r w:rsidRPr="0087382F">
        <w:rPr>
          <w:rFonts w:ascii="Times New Roman" w:hAnsi="Times New Roman"/>
        </w:rPr>
        <w:t xml:space="preserve"> indicates the high affinity of the adsorbent for Cadmium (</w:t>
      </w:r>
      <w:r w:rsidR="005E4EFC">
        <w:rPr>
          <w:rFonts w:ascii="Times New Roman" w:hAnsi="Times New Roman"/>
        </w:rPr>
        <w:t>kamau et al., 2020</w:t>
      </w:r>
      <w:r w:rsidR="00B503B9">
        <w:rPr>
          <w:rFonts w:ascii="Times New Roman" w:hAnsi="Times New Roman"/>
        </w:rPr>
        <w:t>)</w:t>
      </w:r>
    </w:p>
    <w:p w14:paraId="401B5F16" w14:textId="77777777" w:rsidR="0087382F" w:rsidRPr="0087382F" w:rsidRDefault="0087382F" w:rsidP="0087382F">
      <w:pPr>
        <w:spacing w:line="360" w:lineRule="auto"/>
        <w:jc w:val="both"/>
        <w:rPr>
          <w:rFonts w:ascii="Times New Roman" w:hAnsi="Times New Roman"/>
        </w:rPr>
      </w:pPr>
    </w:p>
    <w:p w14:paraId="751BB08C" w14:textId="77777777" w:rsidR="0087382F" w:rsidRPr="0087382F" w:rsidRDefault="0087382F" w:rsidP="0087382F">
      <w:pPr>
        <w:spacing w:line="360" w:lineRule="auto"/>
        <w:jc w:val="both"/>
        <w:rPr>
          <w:rFonts w:ascii="Times New Roman" w:hAnsi="Times New Roman"/>
        </w:rPr>
      </w:pPr>
    </w:p>
    <w:p w14:paraId="4C813355" w14:textId="77777777" w:rsidR="00AC7CEC" w:rsidRDefault="00AC7CEC" w:rsidP="001912AC">
      <w:pPr>
        <w:spacing w:line="360" w:lineRule="auto"/>
        <w:jc w:val="both"/>
        <w:rPr>
          <w:rFonts w:ascii="Times New Roman" w:hAnsi="Times New Roman"/>
          <w:b/>
          <w:bCs/>
          <w:sz w:val="24"/>
          <w:szCs w:val="24"/>
        </w:rPr>
      </w:pPr>
    </w:p>
    <w:p w14:paraId="20E6A078" w14:textId="77777777" w:rsidR="00131FBD" w:rsidRPr="00131FBD" w:rsidRDefault="00131FBD" w:rsidP="00131FBD">
      <w:pPr>
        <w:keepNext/>
        <w:keepLines/>
        <w:spacing w:before="40" w:line="360" w:lineRule="auto"/>
        <w:jc w:val="both"/>
        <w:outlineLvl w:val="2"/>
        <w:rPr>
          <w:rFonts w:asciiTheme="majorHAnsi" w:eastAsiaTheme="majorEastAsia" w:hAnsiTheme="majorHAnsi"/>
          <w:color w:val="243F60" w:themeColor="accent1" w:themeShade="7F"/>
          <w:sz w:val="24"/>
          <w:szCs w:val="24"/>
        </w:rPr>
      </w:pPr>
      <w:r w:rsidRPr="00131FBD">
        <w:rPr>
          <w:rFonts w:asciiTheme="majorHAnsi" w:eastAsiaTheme="majorEastAsia" w:hAnsiTheme="majorHAnsi" w:cstheme="majorBidi"/>
          <w:noProof/>
          <w:color w:val="243F60" w:themeColor="accent1" w:themeShade="7F"/>
          <w:sz w:val="24"/>
          <w:szCs w:val="24"/>
        </w:rPr>
        <w:lastRenderedPageBreak/>
        <w:drawing>
          <wp:inline distT="0" distB="0" distL="0" distR="0" wp14:anchorId="4D7C193C" wp14:editId="01EDC0C1">
            <wp:extent cx="4572000" cy="2743200"/>
            <wp:effectExtent l="0" t="0" r="0" b="0"/>
            <wp:docPr id="1532229277" name="Chart 15322292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A6DBE2" w14:textId="77777777" w:rsidR="00131FBD" w:rsidRPr="00131FBD" w:rsidRDefault="00131FBD" w:rsidP="00131FBD">
      <w:pPr>
        <w:keepNext/>
        <w:spacing w:line="360" w:lineRule="auto"/>
        <w:jc w:val="both"/>
      </w:pPr>
    </w:p>
    <w:p w14:paraId="7E4E5818" w14:textId="534B5E5A" w:rsidR="00131FBD" w:rsidRPr="00131FBD" w:rsidRDefault="00131FBD" w:rsidP="00131FBD">
      <w:pPr>
        <w:spacing w:line="360" w:lineRule="auto"/>
        <w:jc w:val="both"/>
        <w:rPr>
          <w:rFonts w:ascii="Times New Roman" w:hAnsi="Times New Roman"/>
          <w:b/>
        </w:rPr>
      </w:pPr>
      <w:bookmarkStart w:id="29" w:name="_Toc178338300"/>
      <w:r w:rsidRPr="00131FBD">
        <w:rPr>
          <w:rFonts w:ascii="Times New Roman" w:hAnsi="Times New Roman"/>
          <w:b/>
          <w:bCs/>
        </w:rPr>
        <w:t xml:space="preserve">Figure </w:t>
      </w:r>
      <w:bookmarkEnd w:id="29"/>
      <w:r w:rsidR="00DC5337">
        <w:rPr>
          <w:rFonts w:ascii="Times New Roman" w:hAnsi="Times New Roman"/>
          <w:b/>
          <w:bCs/>
        </w:rPr>
        <w:t>7</w:t>
      </w:r>
      <w:r w:rsidRPr="00131FBD">
        <w:t>:</w:t>
      </w:r>
      <w:r w:rsidRPr="00131FBD">
        <w:rPr>
          <w:rFonts w:ascii="Times New Roman" w:hAnsi="Times New Roman"/>
        </w:rPr>
        <w:t xml:space="preserve"> </w:t>
      </w:r>
      <w:r w:rsidRPr="00131FBD">
        <w:rPr>
          <w:rFonts w:ascii="Times New Roman" w:hAnsi="Times New Roman"/>
          <w:b/>
        </w:rPr>
        <w:t>Adsorption isotherm for Cd(ll) ions using modified tea waste (Langmuir isotherm)</w:t>
      </w:r>
      <w:r w:rsidRPr="00131FBD">
        <w:rPr>
          <w:noProof/>
        </w:rPr>
        <w:t xml:space="preserve"> </w:t>
      </w:r>
    </w:p>
    <w:p w14:paraId="1E969F9C" w14:textId="77777777" w:rsidR="00131FBD" w:rsidRPr="00131FBD" w:rsidRDefault="00131FBD" w:rsidP="00131FBD">
      <w:pPr>
        <w:widowControl w:val="0"/>
        <w:spacing w:line="360" w:lineRule="auto"/>
        <w:jc w:val="both"/>
        <w:rPr>
          <w:rFonts w:ascii="Times New Roman" w:hAnsi="Times New Roman"/>
          <w:b/>
          <w:bCs/>
          <w:iCs/>
          <w:sz w:val="24"/>
          <w:szCs w:val="18"/>
        </w:rPr>
      </w:pPr>
      <w:r w:rsidRPr="00131FBD">
        <w:rPr>
          <w:rFonts w:ascii="Times New Roman" w:hAnsi="Times New Roman"/>
          <w:b/>
          <w:bCs/>
          <w:iCs/>
          <w:noProof/>
          <w:sz w:val="24"/>
          <w:szCs w:val="18"/>
        </w:rPr>
        <w:drawing>
          <wp:inline distT="0" distB="0" distL="0" distR="0" wp14:anchorId="4D8C67BF" wp14:editId="70E74ACD">
            <wp:extent cx="4686300" cy="2828925"/>
            <wp:effectExtent l="0" t="0" r="0" b="9525"/>
            <wp:docPr id="486440750" name="Chart 4864407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131FBD">
        <w:rPr>
          <w:rFonts w:ascii="Times New Roman" w:hAnsi="Times New Roman"/>
          <w:b/>
          <w:bCs/>
          <w:iCs/>
          <w:sz w:val="24"/>
          <w:szCs w:val="18"/>
        </w:rPr>
        <w:t>s</w:t>
      </w:r>
    </w:p>
    <w:p w14:paraId="1375E623" w14:textId="77777777" w:rsidR="00131FBD" w:rsidRPr="00131FBD" w:rsidRDefault="00131FBD" w:rsidP="00131FBD">
      <w:pPr>
        <w:keepNext/>
        <w:spacing w:line="360" w:lineRule="auto"/>
        <w:jc w:val="both"/>
      </w:pPr>
      <w:r w:rsidRPr="00131FBD">
        <w:rPr>
          <w:rFonts w:ascii="Times New Roman" w:hAnsi="Times New Roman"/>
          <w:noProof/>
        </w:rPr>
        <w:t xml:space="preserve">     </w:t>
      </w:r>
    </w:p>
    <w:p w14:paraId="2D0A849D" w14:textId="0CB85BB9" w:rsidR="00131FBD" w:rsidRPr="00131FBD" w:rsidRDefault="00131FBD" w:rsidP="00131FBD">
      <w:pPr>
        <w:spacing w:line="360" w:lineRule="auto"/>
        <w:jc w:val="both"/>
        <w:rPr>
          <w:rFonts w:ascii="Times New Roman" w:hAnsi="Times New Roman"/>
          <w:b/>
        </w:rPr>
      </w:pPr>
      <w:bookmarkStart w:id="30" w:name="_Toc178338301"/>
      <w:r w:rsidRPr="00131FBD">
        <w:rPr>
          <w:rFonts w:ascii="Times New Roman" w:hAnsi="Times New Roman"/>
          <w:b/>
          <w:bCs/>
        </w:rPr>
        <w:t xml:space="preserve">Figure </w:t>
      </w:r>
      <w:r w:rsidR="00DC5337">
        <w:rPr>
          <w:rFonts w:ascii="Times New Roman" w:hAnsi="Times New Roman"/>
          <w:b/>
          <w:bCs/>
        </w:rPr>
        <w:t>8</w:t>
      </w:r>
      <w:r w:rsidRPr="00131FBD">
        <w:t xml:space="preserve"> </w:t>
      </w:r>
      <w:bookmarkEnd w:id="30"/>
      <w:r w:rsidRPr="00131FBD">
        <w:rPr>
          <w:rFonts w:ascii="Times New Roman" w:hAnsi="Times New Roman"/>
          <w:b/>
        </w:rPr>
        <w:t>Adsorption isotherm for Cd (</w:t>
      </w:r>
      <w:r>
        <w:rPr>
          <w:rFonts w:ascii="Times New Roman" w:hAnsi="Times New Roman"/>
          <w:b/>
        </w:rPr>
        <w:t>ll</w:t>
      </w:r>
      <w:r w:rsidRPr="00131FBD">
        <w:rPr>
          <w:rFonts w:ascii="Times New Roman" w:hAnsi="Times New Roman"/>
          <w:b/>
        </w:rPr>
        <w:t>) ions using modified tea waste (Freundlich isotherm)</w:t>
      </w:r>
    </w:p>
    <w:p w14:paraId="078E41D9" w14:textId="77777777" w:rsidR="00131FBD" w:rsidRPr="00131FBD" w:rsidRDefault="00131FBD" w:rsidP="00131FBD">
      <w:pPr>
        <w:widowControl w:val="0"/>
        <w:spacing w:line="360" w:lineRule="auto"/>
        <w:jc w:val="both"/>
        <w:rPr>
          <w:rFonts w:ascii="Times New Roman" w:hAnsi="Times New Roman"/>
          <w:b/>
          <w:bCs/>
          <w:iCs/>
          <w:sz w:val="24"/>
          <w:szCs w:val="18"/>
        </w:rPr>
      </w:pPr>
    </w:p>
    <w:p w14:paraId="7780C7E4" w14:textId="77777777" w:rsidR="00131FBD" w:rsidRPr="00131FBD" w:rsidRDefault="00131FBD" w:rsidP="00131FBD"/>
    <w:p w14:paraId="22818086" w14:textId="77777777" w:rsidR="00131FBD" w:rsidRPr="00131FBD" w:rsidRDefault="00131FBD" w:rsidP="00131FBD">
      <w:pPr>
        <w:widowControl w:val="0"/>
        <w:spacing w:line="360" w:lineRule="auto"/>
        <w:jc w:val="both"/>
        <w:rPr>
          <w:rFonts w:ascii="Times New Roman" w:hAnsi="Times New Roman"/>
          <w:b/>
          <w:bCs/>
          <w:iCs/>
          <w:sz w:val="24"/>
          <w:szCs w:val="18"/>
        </w:rPr>
      </w:pPr>
      <w:bookmarkStart w:id="31" w:name="_Toc178337620"/>
      <w:bookmarkStart w:id="32" w:name="_Hlk177412583"/>
      <w:r w:rsidRPr="00131FBD">
        <w:rPr>
          <w:rFonts w:ascii="Times New Roman" w:hAnsi="Times New Roman"/>
          <w:b/>
          <w:bCs/>
          <w:iCs/>
          <w:noProof/>
          <w:sz w:val="24"/>
          <w:szCs w:val="18"/>
        </w:rPr>
        <w:drawing>
          <wp:inline distT="0" distB="0" distL="0" distR="0" wp14:anchorId="05E890CC" wp14:editId="2FCC96B9">
            <wp:extent cx="4596524" cy="2770790"/>
            <wp:effectExtent l="0" t="0" r="13970" b="10795"/>
            <wp:docPr id="348471250" name="Chart 1">
              <a:extLst xmlns:a="http://schemas.openxmlformats.org/drawingml/2006/main">
                <a:ext uri="{FF2B5EF4-FFF2-40B4-BE49-F238E27FC236}">
                  <a16:creationId xmlns:a16="http://schemas.microsoft.com/office/drawing/2014/main" id="{9692ED61-E224-C3A3-ED4C-A83BF2720D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D2C508C" w14:textId="77777777" w:rsidR="00131FBD" w:rsidRPr="00131FBD" w:rsidRDefault="00131FBD" w:rsidP="00131FBD">
      <w:pPr>
        <w:widowControl w:val="0"/>
        <w:spacing w:line="360" w:lineRule="auto"/>
        <w:jc w:val="both"/>
        <w:rPr>
          <w:rFonts w:ascii="Times New Roman" w:hAnsi="Times New Roman"/>
          <w:b/>
          <w:bCs/>
          <w:iCs/>
          <w:sz w:val="24"/>
          <w:szCs w:val="18"/>
        </w:rPr>
      </w:pPr>
    </w:p>
    <w:p w14:paraId="081AE9B9" w14:textId="31408929" w:rsidR="00131FBD" w:rsidRPr="00131FBD" w:rsidRDefault="00131FBD" w:rsidP="00131FBD">
      <w:pPr>
        <w:widowControl w:val="0"/>
        <w:spacing w:line="360" w:lineRule="auto"/>
        <w:jc w:val="both"/>
        <w:rPr>
          <w:rFonts w:ascii="Times New Roman" w:hAnsi="Times New Roman" w:cs="Courier New"/>
          <w:b/>
          <w:bCs/>
          <w:iCs/>
          <w:sz w:val="24"/>
          <w:szCs w:val="18"/>
        </w:rPr>
      </w:pPr>
      <w:r w:rsidRPr="00131FBD">
        <w:rPr>
          <w:rFonts w:ascii="Times New Roman" w:hAnsi="Times New Roman"/>
          <w:b/>
          <w:bCs/>
          <w:iCs/>
          <w:sz w:val="24"/>
          <w:szCs w:val="18"/>
        </w:rPr>
        <w:t xml:space="preserve">Figure </w:t>
      </w:r>
      <w:r w:rsidR="00DC5337">
        <w:rPr>
          <w:rFonts w:ascii="Times New Roman" w:hAnsi="Times New Roman"/>
          <w:b/>
          <w:bCs/>
          <w:iCs/>
          <w:sz w:val="24"/>
          <w:szCs w:val="18"/>
        </w:rPr>
        <w:t>9</w:t>
      </w:r>
      <w:r w:rsidR="001A10FC">
        <w:rPr>
          <w:rFonts w:ascii="Times New Roman" w:hAnsi="Times New Roman"/>
          <w:b/>
          <w:bCs/>
          <w:iCs/>
          <w:sz w:val="24"/>
          <w:szCs w:val="18"/>
        </w:rPr>
        <w:t>a</w:t>
      </w:r>
      <w:r w:rsidRPr="00131FBD">
        <w:rPr>
          <w:rFonts w:ascii="Times New Roman" w:hAnsi="Times New Roman"/>
          <w:b/>
          <w:bCs/>
          <w:iCs/>
          <w:sz w:val="24"/>
          <w:szCs w:val="18"/>
        </w:rPr>
        <w:t>: Adsorption isotherm for Cd (</w:t>
      </w:r>
      <w:r>
        <w:rPr>
          <w:rFonts w:ascii="Times New Roman" w:hAnsi="Times New Roman"/>
          <w:b/>
          <w:bCs/>
          <w:iCs/>
          <w:sz w:val="24"/>
          <w:szCs w:val="18"/>
        </w:rPr>
        <w:t>ll</w:t>
      </w:r>
      <w:r w:rsidRPr="00131FBD">
        <w:rPr>
          <w:rFonts w:ascii="Times New Roman" w:hAnsi="Times New Roman"/>
          <w:b/>
          <w:bCs/>
          <w:iCs/>
          <w:sz w:val="24"/>
          <w:szCs w:val="18"/>
        </w:rPr>
        <w:t>) ions using unmodified tea waste (Langmuir isotherm)</w:t>
      </w:r>
    </w:p>
    <w:p w14:paraId="0B85100A" w14:textId="77777777" w:rsidR="00131FBD" w:rsidRPr="00131FBD" w:rsidRDefault="00131FBD" w:rsidP="00131FBD">
      <w:pPr>
        <w:widowControl w:val="0"/>
        <w:spacing w:line="360" w:lineRule="auto"/>
        <w:jc w:val="both"/>
        <w:rPr>
          <w:rFonts w:ascii="Times New Roman" w:hAnsi="Times New Roman"/>
          <w:b/>
          <w:bCs/>
          <w:iCs/>
          <w:sz w:val="24"/>
          <w:szCs w:val="18"/>
        </w:rPr>
      </w:pPr>
    </w:p>
    <w:p w14:paraId="0AC4FB18" w14:textId="77777777" w:rsidR="00131FBD" w:rsidRPr="00131FBD" w:rsidRDefault="00131FBD" w:rsidP="00131FBD">
      <w:pPr>
        <w:widowControl w:val="0"/>
        <w:spacing w:line="360" w:lineRule="auto"/>
        <w:jc w:val="both"/>
        <w:rPr>
          <w:rFonts w:ascii="Times New Roman" w:hAnsi="Times New Roman"/>
          <w:b/>
          <w:bCs/>
          <w:iCs/>
          <w:sz w:val="24"/>
          <w:szCs w:val="18"/>
        </w:rPr>
      </w:pPr>
    </w:p>
    <w:p w14:paraId="41E188AF" w14:textId="77777777" w:rsidR="00131FBD" w:rsidRPr="00131FBD" w:rsidRDefault="00131FBD" w:rsidP="00131FBD">
      <w:pPr>
        <w:widowControl w:val="0"/>
        <w:spacing w:line="360" w:lineRule="auto"/>
        <w:jc w:val="both"/>
        <w:rPr>
          <w:rFonts w:ascii="Times New Roman" w:hAnsi="Times New Roman"/>
          <w:b/>
          <w:bCs/>
          <w:iCs/>
          <w:sz w:val="24"/>
          <w:szCs w:val="18"/>
        </w:rPr>
      </w:pPr>
      <w:r w:rsidRPr="00131FBD">
        <w:rPr>
          <w:rFonts w:ascii="Times New Roman" w:hAnsi="Times New Roman"/>
          <w:b/>
          <w:bCs/>
          <w:iCs/>
          <w:noProof/>
          <w:sz w:val="24"/>
          <w:szCs w:val="18"/>
        </w:rPr>
        <w:drawing>
          <wp:inline distT="0" distB="0" distL="0" distR="0" wp14:anchorId="2C476A10" wp14:editId="3AA0120F">
            <wp:extent cx="4600028" cy="2772761"/>
            <wp:effectExtent l="0" t="0" r="10160" b="8890"/>
            <wp:docPr id="851069999" name="Chart 1">
              <a:extLst xmlns:a="http://schemas.openxmlformats.org/drawingml/2006/main">
                <a:ext uri="{FF2B5EF4-FFF2-40B4-BE49-F238E27FC236}">
                  <a16:creationId xmlns:a16="http://schemas.microsoft.com/office/drawing/2014/main" id="{E7FA5D1C-21ED-4D18-BBB6-969860B6BD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456790" w14:textId="77777777" w:rsidR="00131FBD" w:rsidRPr="00131FBD" w:rsidRDefault="00131FBD" w:rsidP="00131FBD">
      <w:pPr>
        <w:widowControl w:val="0"/>
        <w:spacing w:line="360" w:lineRule="auto"/>
        <w:jc w:val="both"/>
        <w:rPr>
          <w:rFonts w:ascii="Times New Roman" w:hAnsi="Times New Roman"/>
          <w:b/>
          <w:bCs/>
          <w:iCs/>
          <w:sz w:val="24"/>
          <w:szCs w:val="18"/>
        </w:rPr>
      </w:pPr>
    </w:p>
    <w:bookmarkEnd w:id="31"/>
    <w:bookmarkEnd w:id="32"/>
    <w:p w14:paraId="3ED1057E" w14:textId="13DAB50D" w:rsidR="008247D2" w:rsidRPr="00131FBD" w:rsidRDefault="008247D2" w:rsidP="008247D2">
      <w:pPr>
        <w:widowControl w:val="0"/>
        <w:spacing w:line="360" w:lineRule="auto"/>
        <w:jc w:val="both"/>
        <w:rPr>
          <w:rFonts w:ascii="Times New Roman" w:hAnsi="Times New Roman" w:cs="Courier New"/>
          <w:b/>
          <w:bCs/>
          <w:iCs/>
          <w:sz w:val="24"/>
          <w:szCs w:val="18"/>
        </w:rPr>
      </w:pPr>
      <w:r w:rsidRPr="00131FBD">
        <w:rPr>
          <w:rFonts w:ascii="Times New Roman" w:hAnsi="Times New Roman"/>
          <w:b/>
          <w:bCs/>
          <w:iCs/>
          <w:sz w:val="24"/>
          <w:szCs w:val="18"/>
        </w:rPr>
        <w:t xml:space="preserve">Figure </w:t>
      </w:r>
      <w:r>
        <w:rPr>
          <w:rFonts w:ascii="Times New Roman" w:hAnsi="Times New Roman"/>
          <w:b/>
          <w:bCs/>
          <w:iCs/>
          <w:sz w:val="24"/>
          <w:szCs w:val="18"/>
        </w:rPr>
        <w:t>9</w:t>
      </w:r>
      <w:r w:rsidR="001A10FC">
        <w:rPr>
          <w:rFonts w:ascii="Times New Roman" w:hAnsi="Times New Roman"/>
          <w:b/>
          <w:bCs/>
          <w:iCs/>
          <w:sz w:val="24"/>
          <w:szCs w:val="18"/>
        </w:rPr>
        <w:t>b</w:t>
      </w:r>
      <w:r w:rsidRPr="00131FBD">
        <w:rPr>
          <w:rFonts w:ascii="Times New Roman" w:hAnsi="Times New Roman"/>
          <w:b/>
          <w:bCs/>
          <w:iCs/>
          <w:sz w:val="24"/>
          <w:szCs w:val="18"/>
        </w:rPr>
        <w:t>: Adsorption isotherm for Cd (</w:t>
      </w:r>
      <w:r>
        <w:rPr>
          <w:rFonts w:ascii="Times New Roman" w:hAnsi="Times New Roman"/>
          <w:b/>
          <w:bCs/>
          <w:iCs/>
          <w:sz w:val="24"/>
          <w:szCs w:val="18"/>
        </w:rPr>
        <w:t>ll</w:t>
      </w:r>
      <w:r w:rsidRPr="00131FBD">
        <w:rPr>
          <w:rFonts w:ascii="Times New Roman" w:hAnsi="Times New Roman"/>
          <w:b/>
          <w:bCs/>
          <w:iCs/>
          <w:sz w:val="24"/>
          <w:szCs w:val="18"/>
        </w:rPr>
        <w:t>) ions using unmodified tea waste (</w:t>
      </w:r>
      <w:r>
        <w:rPr>
          <w:rFonts w:ascii="Times New Roman" w:hAnsi="Times New Roman"/>
          <w:b/>
          <w:bCs/>
          <w:iCs/>
          <w:sz w:val="24"/>
          <w:szCs w:val="18"/>
        </w:rPr>
        <w:t>Freundlich</w:t>
      </w:r>
      <w:r w:rsidRPr="00131FBD">
        <w:rPr>
          <w:rFonts w:ascii="Times New Roman" w:hAnsi="Times New Roman"/>
          <w:b/>
          <w:bCs/>
          <w:iCs/>
          <w:sz w:val="24"/>
          <w:szCs w:val="18"/>
        </w:rPr>
        <w:t xml:space="preserve"> isotherm)</w:t>
      </w:r>
    </w:p>
    <w:p w14:paraId="1E99C927" w14:textId="70AF8EA5" w:rsidR="008247D2" w:rsidRPr="00131FBD" w:rsidRDefault="008247D2" w:rsidP="008247D2">
      <w:pPr>
        <w:widowControl w:val="0"/>
        <w:spacing w:line="360" w:lineRule="auto"/>
        <w:jc w:val="both"/>
        <w:rPr>
          <w:rFonts w:ascii="Times New Roman" w:hAnsi="Times New Roman" w:cs="Courier New"/>
          <w:b/>
          <w:bCs/>
          <w:iCs/>
          <w:sz w:val="24"/>
          <w:szCs w:val="18"/>
        </w:rPr>
      </w:pPr>
    </w:p>
    <w:p w14:paraId="406FB2E2" w14:textId="77777777" w:rsidR="00BF6B67" w:rsidRDefault="00BF6B67" w:rsidP="00BF6B67">
      <w:pPr>
        <w:pStyle w:val="ReferHead"/>
        <w:spacing w:after="0"/>
        <w:jc w:val="both"/>
        <w:rPr>
          <w:rFonts w:ascii="Arial" w:hAnsi="Arial" w:cs="Arial"/>
          <w:bCs/>
          <w:szCs w:val="22"/>
        </w:rPr>
      </w:pPr>
    </w:p>
    <w:p w14:paraId="479B1EC6" w14:textId="77777777" w:rsidR="00BF6B67" w:rsidRDefault="00BF6B67" w:rsidP="00BF6B67">
      <w:pPr>
        <w:pStyle w:val="ReferHead"/>
        <w:spacing w:after="0"/>
        <w:jc w:val="both"/>
        <w:rPr>
          <w:rFonts w:ascii="Arial" w:hAnsi="Arial" w:cs="Arial"/>
          <w:bCs/>
          <w:szCs w:val="22"/>
        </w:rPr>
      </w:pPr>
    </w:p>
    <w:p w14:paraId="4181832B" w14:textId="7DA2799E" w:rsidR="00B96CCB" w:rsidRDefault="00DC5337" w:rsidP="001912AC">
      <w:pPr>
        <w:spacing w:line="360" w:lineRule="auto"/>
        <w:jc w:val="both"/>
        <w:rPr>
          <w:rFonts w:ascii="Arial" w:hAnsi="Arial" w:cs="Arial"/>
          <w:b/>
          <w:bCs/>
          <w:sz w:val="22"/>
          <w:szCs w:val="22"/>
        </w:rPr>
      </w:pPr>
      <w:r>
        <w:rPr>
          <w:rFonts w:ascii="Arial" w:hAnsi="Arial" w:cs="Arial"/>
          <w:b/>
          <w:bCs/>
          <w:sz w:val="22"/>
          <w:szCs w:val="22"/>
        </w:rPr>
        <w:t>CONCLU</w:t>
      </w:r>
      <w:r w:rsidR="00787B96">
        <w:rPr>
          <w:rFonts w:ascii="Arial" w:hAnsi="Arial" w:cs="Arial"/>
          <w:b/>
          <w:bCs/>
          <w:sz w:val="22"/>
          <w:szCs w:val="22"/>
        </w:rPr>
        <w:t>S</w:t>
      </w:r>
      <w:r>
        <w:rPr>
          <w:rFonts w:ascii="Arial" w:hAnsi="Arial" w:cs="Arial"/>
          <w:b/>
          <w:bCs/>
          <w:sz w:val="22"/>
          <w:szCs w:val="22"/>
        </w:rPr>
        <w:t>ION</w:t>
      </w:r>
    </w:p>
    <w:p w14:paraId="6050A31E" w14:textId="279F5806" w:rsidR="00D65AF2" w:rsidRPr="00EC2C7F" w:rsidRDefault="00D65AF2" w:rsidP="00EC2C7F">
      <w:pPr>
        <w:spacing w:line="360" w:lineRule="auto"/>
        <w:jc w:val="both"/>
        <w:rPr>
          <w:rFonts w:ascii="Arial" w:hAnsi="Arial" w:cs="Arial"/>
          <w:sz w:val="24"/>
          <w:szCs w:val="24"/>
        </w:rPr>
      </w:pPr>
      <w:r w:rsidRPr="00EC2C7F">
        <w:rPr>
          <w:rFonts w:ascii="Arial" w:hAnsi="Arial" w:cs="Arial"/>
          <w:sz w:val="24"/>
          <w:szCs w:val="24"/>
        </w:rPr>
        <w:t>According to the results the following conclusion can be deduced.</w:t>
      </w:r>
    </w:p>
    <w:bookmarkEnd w:id="25"/>
    <w:p w14:paraId="55BDA6DE" w14:textId="33DC95E6" w:rsidR="00390649" w:rsidRPr="00EC2C7F" w:rsidRDefault="00390649" w:rsidP="00EC2C7F">
      <w:pPr>
        <w:pStyle w:val="ListParagraph"/>
        <w:numPr>
          <w:ilvl w:val="0"/>
          <w:numId w:val="34"/>
        </w:numPr>
        <w:spacing w:line="360" w:lineRule="auto"/>
        <w:jc w:val="both"/>
        <w:rPr>
          <w:rFonts w:ascii="Arial" w:hAnsi="Arial" w:cs="Arial"/>
          <w:sz w:val="24"/>
          <w:szCs w:val="24"/>
        </w:rPr>
      </w:pPr>
      <w:r w:rsidRPr="00EC2C7F">
        <w:rPr>
          <w:rFonts w:ascii="Arial" w:hAnsi="Arial" w:cs="Arial"/>
          <w:sz w:val="24"/>
          <w:szCs w:val="24"/>
        </w:rPr>
        <w:t>S</w:t>
      </w:r>
      <w:r w:rsidR="00A4464E" w:rsidRPr="00EC2C7F">
        <w:rPr>
          <w:rFonts w:ascii="Arial" w:hAnsi="Arial" w:cs="Arial"/>
          <w:sz w:val="24"/>
          <w:szCs w:val="24"/>
        </w:rPr>
        <w:t>ulfuric acid was used to chemically modify biomass tea wast</w:t>
      </w:r>
      <w:r w:rsidR="00D65AF2" w:rsidRPr="00EC2C7F">
        <w:rPr>
          <w:rFonts w:ascii="Arial" w:hAnsi="Arial" w:cs="Arial"/>
          <w:sz w:val="24"/>
          <w:szCs w:val="24"/>
        </w:rPr>
        <w:t>e and there was</w:t>
      </w:r>
      <w:r w:rsidR="00821A84" w:rsidRPr="00EC2C7F">
        <w:rPr>
          <w:rFonts w:ascii="Arial" w:hAnsi="Arial" w:cs="Arial"/>
          <w:sz w:val="24"/>
          <w:szCs w:val="24"/>
        </w:rPr>
        <w:t xml:space="preserve"> </w:t>
      </w:r>
      <w:r w:rsidRPr="00EC2C7F">
        <w:rPr>
          <w:rFonts w:ascii="Arial" w:hAnsi="Arial" w:cs="Arial"/>
          <w:sz w:val="24"/>
          <w:szCs w:val="24"/>
        </w:rPr>
        <w:t>I</w:t>
      </w:r>
      <w:r w:rsidR="00821A84" w:rsidRPr="00EC2C7F">
        <w:rPr>
          <w:rFonts w:ascii="Arial" w:hAnsi="Arial" w:cs="Arial"/>
          <w:sz w:val="24"/>
          <w:szCs w:val="24"/>
        </w:rPr>
        <w:t>ncrease in the</w:t>
      </w:r>
      <w:r w:rsidR="00D65AF2" w:rsidRPr="00EC2C7F">
        <w:rPr>
          <w:rFonts w:ascii="Arial" w:hAnsi="Arial" w:cs="Arial"/>
          <w:sz w:val="24"/>
          <w:szCs w:val="24"/>
        </w:rPr>
        <w:t xml:space="preserve"> number </w:t>
      </w:r>
      <w:r w:rsidR="0087382F" w:rsidRPr="00EC2C7F">
        <w:rPr>
          <w:rFonts w:ascii="Arial" w:hAnsi="Arial" w:cs="Arial"/>
          <w:sz w:val="24"/>
          <w:szCs w:val="24"/>
        </w:rPr>
        <w:t xml:space="preserve">of </w:t>
      </w:r>
      <w:r w:rsidR="00821A84" w:rsidRPr="00EC2C7F">
        <w:rPr>
          <w:rFonts w:ascii="Arial" w:hAnsi="Arial" w:cs="Arial"/>
          <w:sz w:val="24"/>
          <w:szCs w:val="24"/>
        </w:rPr>
        <w:t>functional groups</w:t>
      </w:r>
      <w:r w:rsidR="00A4464E" w:rsidRPr="00EC2C7F">
        <w:rPr>
          <w:rFonts w:ascii="Arial" w:hAnsi="Arial" w:cs="Arial"/>
          <w:sz w:val="24"/>
          <w:szCs w:val="24"/>
        </w:rPr>
        <w:t xml:space="preserve"> for Cd</w:t>
      </w:r>
      <w:r w:rsidR="00A4464E" w:rsidRPr="00EC2C7F">
        <w:rPr>
          <w:rFonts w:ascii="Arial" w:hAnsi="Arial" w:cs="Arial"/>
          <w:sz w:val="24"/>
          <w:szCs w:val="24"/>
          <w:vertAlign w:val="superscript"/>
        </w:rPr>
        <w:t>2+</w:t>
      </w:r>
      <w:r w:rsidR="00A4464E" w:rsidRPr="00EC2C7F">
        <w:rPr>
          <w:rFonts w:ascii="Arial" w:hAnsi="Arial" w:cs="Arial"/>
          <w:sz w:val="24"/>
          <w:szCs w:val="24"/>
        </w:rPr>
        <w:t xml:space="preserve"> </w:t>
      </w:r>
      <w:r w:rsidRPr="00EC2C7F">
        <w:rPr>
          <w:rFonts w:ascii="Arial" w:hAnsi="Arial" w:cs="Arial"/>
          <w:sz w:val="24"/>
          <w:szCs w:val="24"/>
        </w:rPr>
        <w:t>ion</w:t>
      </w:r>
      <w:r w:rsidR="00A4464E" w:rsidRPr="00EC2C7F">
        <w:rPr>
          <w:rFonts w:ascii="Arial" w:hAnsi="Arial" w:cs="Arial"/>
          <w:sz w:val="24"/>
          <w:szCs w:val="24"/>
        </w:rPr>
        <w:t xml:space="preserve"> adsorption</w:t>
      </w:r>
      <w:r w:rsidR="0087382F" w:rsidRPr="00EC2C7F">
        <w:rPr>
          <w:rFonts w:ascii="Arial" w:hAnsi="Arial" w:cs="Arial"/>
          <w:sz w:val="24"/>
          <w:szCs w:val="24"/>
        </w:rPr>
        <w:t xml:space="preserve">. This </w:t>
      </w:r>
      <w:r w:rsidR="00A4464E" w:rsidRPr="00EC2C7F">
        <w:rPr>
          <w:rFonts w:ascii="Arial" w:hAnsi="Arial" w:cs="Arial"/>
          <w:sz w:val="24"/>
          <w:szCs w:val="24"/>
        </w:rPr>
        <w:t>was revealed by the FTIR spectra</w:t>
      </w:r>
      <w:r w:rsidRPr="00EC2C7F">
        <w:rPr>
          <w:rFonts w:ascii="Arial" w:hAnsi="Arial" w:cs="Arial"/>
          <w:sz w:val="24"/>
          <w:szCs w:val="24"/>
        </w:rPr>
        <w:t>.</w:t>
      </w:r>
      <w:r w:rsidR="00A136A1" w:rsidRPr="00EC2C7F">
        <w:rPr>
          <w:rFonts w:ascii="Arial" w:hAnsi="Arial" w:cs="Arial"/>
          <w:sz w:val="24"/>
          <w:szCs w:val="24"/>
        </w:rPr>
        <w:t xml:space="preserve"> </w:t>
      </w:r>
    </w:p>
    <w:p w14:paraId="06F718FA" w14:textId="4C02C831" w:rsidR="00390649" w:rsidRPr="00EC2C7F" w:rsidRDefault="00A136A1" w:rsidP="00EC2C7F">
      <w:pPr>
        <w:pStyle w:val="ListParagraph"/>
        <w:numPr>
          <w:ilvl w:val="0"/>
          <w:numId w:val="34"/>
        </w:numPr>
        <w:spacing w:line="360" w:lineRule="auto"/>
        <w:jc w:val="both"/>
        <w:rPr>
          <w:rFonts w:ascii="Arial" w:hAnsi="Arial" w:cs="Arial"/>
          <w:sz w:val="24"/>
          <w:szCs w:val="24"/>
        </w:rPr>
      </w:pPr>
      <w:r w:rsidRPr="00EC2C7F">
        <w:rPr>
          <w:rFonts w:ascii="Arial" w:hAnsi="Arial" w:cs="Arial"/>
          <w:sz w:val="24"/>
          <w:szCs w:val="24"/>
        </w:rPr>
        <w:t>The biomass tea waste developed distinct pores following treatment with sulfuric acid.</w:t>
      </w:r>
      <w:r w:rsidR="00131FBD" w:rsidRPr="00EC2C7F">
        <w:rPr>
          <w:rFonts w:ascii="Arial" w:hAnsi="Arial" w:cs="Arial"/>
          <w:sz w:val="24"/>
          <w:szCs w:val="24"/>
        </w:rPr>
        <w:t xml:space="preserve"> </w:t>
      </w:r>
      <w:r w:rsidRPr="00EC2C7F">
        <w:rPr>
          <w:rFonts w:ascii="Arial" w:hAnsi="Arial" w:cs="Arial"/>
          <w:sz w:val="24"/>
          <w:szCs w:val="24"/>
        </w:rPr>
        <w:t xml:space="preserve">The partial breakdown of hemicellulose, cellulose, and lignin brought by sulfuric acid treatment may be the cause of the morphological changes in the </w:t>
      </w:r>
      <w:r w:rsidR="00390649" w:rsidRPr="00EC2C7F">
        <w:rPr>
          <w:rFonts w:ascii="Arial" w:hAnsi="Arial" w:cs="Arial"/>
          <w:sz w:val="24"/>
          <w:szCs w:val="24"/>
        </w:rPr>
        <w:t>structure and surface of the adso</w:t>
      </w:r>
      <w:r w:rsidR="00D65AF2" w:rsidRPr="00EC2C7F">
        <w:rPr>
          <w:rFonts w:ascii="Arial" w:hAnsi="Arial" w:cs="Arial"/>
          <w:sz w:val="24"/>
          <w:szCs w:val="24"/>
        </w:rPr>
        <w:t>r</w:t>
      </w:r>
      <w:r w:rsidR="00390649" w:rsidRPr="00EC2C7F">
        <w:rPr>
          <w:rFonts w:ascii="Arial" w:hAnsi="Arial" w:cs="Arial"/>
          <w:sz w:val="24"/>
          <w:szCs w:val="24"/>
        </w:rPr>
        <w:t>bent</w:t>
      </w:r>
      <w:r w:rsidR="0087382F" w:rsidRPr="00EC2C7F">
        <w:rPr>
          <w:rFonts w:ascii="Arial" w:hAnsi="Arial" w:cs="Arial"/>
          <w:sz w:val="24"/>
          <w:szCs w:val="24"/>
        </w:rPr>
        <w:t>.</w:t>
      </w:r>
      <w:r w:rsidR="00A4464E" w:rsidRPr="00EC2C7F">
        <w:rPr>
          <w:rFonts w:ascii="Arial" w:hAnsi="Arial" w:cs="Arial"/>
          <w:sz w:val="24"/>
          <w:szCs w:val="24"/>
        </w:rPr>
        <w:t xml:space="preserve"> </w:t>
      </w:r>
    </w:p>
    <w:p w14:paraId="3804F825" w14:textId="2C69720C" w:rsidR="00390649" w:rsidRPr="00EC2C7F" w:rsidRDefault="00A4464E" w:rsidP="00EC2C7F">
      <w:pPr>
        <w:pStyle w:val="ListParagraph"/>
        <w:numPr>
          <w:ilvl w:val="0"/>
          <w:numId w:val="34"/>
        </w:numPr>
        <w:spacing w:line="360" w:lineRule="auto"/>
        <w:jc w:val="both"/>
        <w:rPr>
          <w:rFonts w:ascii="Arial" w:hAnsi="Arial" w:cs="Arial"/>
          <w:sz w:val="24"/>
          <w:szCs w:val="24"/>
        </w:rPr>
      </w:pPr>
      <w:r w:rsidRPr="00EC2C7F">
        <w:rPr>
          <w:rFonts w:ascii="Arial" w:hAnsi="Arial" w:cs="Arial"/>
          <w:sz w:val="24"/>
          <w:szCs w:val="24"/>
        </w:rPr>
        <w:t xml:space="preserve">Adsorbent dosage, contact time, pH, and initial metal ion concentration all had a significant </w:t>
      </w:r>
      <w:r w:rsidR="00390649" w:rsidRPr="00EC2C7F">
        <w:rPr>
          <w:rFonts w:ascii="Arial" w:hAnsi="Arial" w:cs="Arial"/>
          <w:sz w:val="24"/>
          <w:szCs w:val="24"/>
        </w:rPr>
        <w:t xml:space="preserve">effect </w:t>
      </w:r>
      <w:r w:rsidRPr="00EC2C7F">
        <w:rPr>
          <w:rFonts w:ascii="Arial" w:hAnsi="Arial" w:cs="Arial"/>
          <w:sz w:val="24"/>
          <w:szCs w:val="24"/>
        </w:rPr>
        <w:t xml:space="preserve">on the adsorption process. </w:t>
      </w:r>
    </w:p>
    <w:p w14:paraId="24384060" w14:textId="7BBD1E3F" w:rsidR="00A4464E" w:rsidRPr="00EC2C7F" w:rsidRDefault="00A4464E" w:rsidP="00EC2C7F">
      <w:pPr>
        <w:pStyle w:val="ListParagraph"/>
        <w:numPr>
          <w:ilvl w:val="0"/>
          <w:numId w:val="34"/>
        </w:numPr>
        <w:spacing w:line="360" w:lineRule="auto"/>
        <w:jc w:val="both"/>
        <w:rPr>
          <w:rFonts w:ascii="Arial" w:hAnsi="Arial" w:cs="Arial"/>
          <w:sz w:val="24"/>
          <w:szCs w:val="24"/>
        </w:rPr>
      </w:pPr>
      <w:r w:rsidRPr="00EC2C7F">
        <w:rPr>
          <w:rFonts w:ascii="Arial" w:hAnsi="Arial" w:cs="Arial"/>
          <w:sz w:val="24"/>
          <w:szCs w:val="24"/>
        </w:rPr>
        <w:t>MTW displayed highest percentage removal for all the parameters under investigation</w:t>
      </w:r>
      <w:r w:rsidR="00D65AF2" w:rsidRPr="00EC2C7F">
        <w:rPr>
          <w:rFonts w:ascii="Arial" w:hAnsi="Arial" w:cs="Arial"/>
          <w:sz w:val="24"/>
          <w:szCs w:val="24"/>
        </w:rPr>
        <w:t>.</w:t>
      </w:r>
    </w:p>
    <w:p w14:paraId="71F70121" w14:textId="15A86A5F" w:rsidR="009A779A" w:rsidRPr="00EC2C7F" w:rsidRDefault="009A779A" w:rsidP="00EC2C7F">
      <w:pPr>
        <w:pStyle w:val="ListParagraph"/>
        <w:numPr>
          <w:ilvl w:val="0"/>
          <w:numId w:val="34"/>
        </w:numPr>
        <w:spacing w:line="360" w:lineRule="auto"/>
        <w:jc w:val="both"/>
        <w:rPr>
          <w:rFonts w:ascii="Arial" w:hAnsi="Arial" w:cs="Arial"/>
          <w:sz w:val="24"/>
          <w:szCs w:val="24"/>
        </w:rPr>
      </w:pPr>
      <w:r w:rsidRPr="00EC2C7F">
        <w:rPr>
          <w:rFonts w:ascii="Arial" w:hAnsi="Arial" w:cs="Arial"/>
          <w:sz w:val="24"/>
          <w:szCs w:val="24"/>
        </w:rPr>
        <w:t>Adsorption of Cd</w:t>
      </w:r>
      <w:r w:rsidR="00371B59" w:rsidRPr="00EC2C7F">
        <w:rPr>
          <w:rFonts w:ascii="Arial" w:hAnsi="Arial" w:cs="Arial"/>
          <w:sz w:val="24"/>
          <w:szCs w:val="24"/>
        </w:rPr>
        <w:t xml:space="preserve"> </w:t>
      </w:r>
      <w:r w:rsidRPr="00EC2C7F">
        <w:rPr>
          <w:rFonts w:ascii="Arial" w:hAnsi="Arial" w:cs="Arial"/>
          <w:sz w:val="24"/>
          <w:szCs w:val="24"/>
        </w:rPr>
        <w:t xml:space="preserve">(II) onto both MTW and UTW was well described by Langmuir adsorption </w:t>
      </w:r>
      <w:r w:rsidR="00D06E3C">
        <w:rPr>
          <w:rFonts w:ascii="Arial" w:hAnsi="Arial" w:cs="Arial"/>
          <w:sz w:val="24"/>
          <w:szCs w:val="24"/>
        </w:rPr>
        <w:t xml:space="preserve"> </w:t>
      </w:r>
      <w:r w:rsidRPr="00EC2C7F">
        <w:rPr>
          <w:rFonts w:ascii="Arial" w:hAnsi="Arial" w:cs="Arial"/>
          <w:sz w:val="24"/>
          <w:szCs w:val="24"/>
        </w:rPr>
        <w:t>models as compared to Freundrich model.</w:t>
      </w:r>
    </w:p>
    <w:p w14:paraId="62A7B4EC" w14:textId="77777777" w:rsidR="00D06E3C" w:rsidRDefault="00D06E3C" w:rsidP="00652427">
      <w:pPr>
        <w:spacing w:after="200" w:line="276" w:lineRule="auto"/>
        <w:rPr>
          <w:rFonts w:ascii="Arial" w:hAnsi="Arial" w:cs="Arial"/>
          <w:b/>
          <w:sz w:val="22"/>
          <w:szCs w:val="22"/>
        </w:rPr>
      </w:pPr>
    </w:p>
    <w:p w14:paraId="6CF6AE52" w14:textId="79057D60" w:rsidR="005F1EFA" w:rsidRDefault="00B57ACC" w:rsidP="00652427">
      <w:pPr>
        <w:spacing w:after="200" w:line="276" w:lineRule="auto"/>
        <w:rPr>
          <w:rFonts w:ascii="Arial" w:hAnsi="Arial" w:cs="Arial"/>
          <w:b/>
          <w:sz w:val="22"/>
          <w:szCs w:val="22"/>
        </w:rPr>
      </w:pPr>
      <w:r w:rsidRPr="00864D5B">
        <w:rPr>
          <w:rFonts w:ascii="Arial" w:hAnsi="Arial" w:cs="Arial"/>
          <w:b/>
          <w:sz w:val="22"/>
          <w:szCs w:val="22"/>
        </w:rPr>
        <w:t>DISCLAIMER</w:t>
      </w:r>
    </w:p>
    <w:p w14:paraId="6962611A" w14:textId="427154A2" w:rsidR="00F52AB9" w:rsidRPr="00F52AB9" w:rsidRDefault="00652427" w:rsidP="00F52AB9">
      <w:pPr>
        <w:spacing w:line="480" w:lineRule="auto"/>
        <w:jc w:val="both"/>
        <w:rPr>
          <w:rFonts w:ascii="Arial" w:hAnsi="Arial" w:cs="Arial"/>
          <w:sz w:val="24"/>
          <w:szCs w:val="24"/>
        </w:rPr>
      </w:pPr>
      <w:r w:rsidRPr="00F52AB9">
        <w:rPr>
          <w:rFonts w:ascii="Arial" w:eastAsia="Calibri" w:hAnsi="Arial" w:cs="Arial"/>
          <w:kern w:val="2"/>
          <w:sz w:val="24"/>
          <w:szCs w:val="24"/>
          <w14:ligatures w14:val="standardContextual"/>
        </w:rPr>
        <w:t xml:space="preserve">Author(s) hereby declare that </w:t>
      </w:r>
      <w:r w:rsidR="00F41AC9">
        <w:rPr>
          <w:rFonts w:ascii="Arial" w:eastAsia="Calibri" w:hAnsi="Arial" w:cs="Arial"/>
          <w:kern w:val="2"/>
          <w:sz w:val="24"/>
          <w:szCs w:val="24"/>
          <w14:ligatures w14:val="standardContextual"/>
        </w:rPr>
        <w:t xml:space="preserve">no </w:t>
      </w:r>
      <w:r w:rsidRPr="00F52AB9">
        <w:rPr>
          <w:rFonts w:ascii="Arial" w:eastAsia="Calibri" w:hAnsi="Arial" w:cs="Arial"/>
          <w:kern w:val="2"/>
          <w:sz w:val="24"/>
          <w:szCs w:val="24"/>
          <w14:ligatures w14:val="standardContextual"/>
        </w:rPr>
        <w:t xml:space="preserve">generative AI technologies </w:t>
      </w:r>
      <w:r w:rsidR="00F41AC9">
        <w:rPr>
          <w:rFonts w:ascii="Arial" w:eastAsia="Calibri" w:hAnsi="Arial" w:cs="Arial"/>
          <w:kern w:val="2"/>
          <w:sz w:val="24"/>
          <w:szCs w:val="24"/>
          <w14:ligatures w14:val="standardContextual"/>
        </w:rPr>
        <w:t xml:space="preserve"> </w:t>
      </w:r>
      <w:r w:rsidRPr="00F52AB9">
        <w:rPr>
          <w:rFonts w:ascii="Arial" w:eastAsia="Calibri" w:hAnsi="Arial" w:cs="Arial"/>
          <w:kern w:val="2"/>
          <w:sz w:val="24"/>
          <w:szCs w:val="24"/>
          <w14:ligatures w14:val="standardContextual"/>
        </w:rPr>
        <w:t xml:space="preserve">and text-to-image generators have been used during the writing or editing of this manuscript. </w:t>
      </w:r>
      <w:r w:rsidR="00F52AB9" w:rsidRPr="00F52AB9">
        <w:rPr>
          <w:rFonts w:ascii="Arial" w:hAnsi="Arial" w:cs="Arial"/>
          <w:sz w:val="24"/>
          <w:szCs w:val="24"/>
        </w:rPr>
        <w:t>Additionally, the research was financed by the authors' own efforts.</w:t>
      </w:r>
    </w:p>
    <w:p w14:paraId="0C95E451" w14:textId="7E342173" w:rsidR="00652427" w:rsidRPr="005F1EFA" w:rsidRDefault="00652427" w:rsidP="00652427">
      <w:pPr>
        <w:spacing w:after="200" w:line="276" w:lineRule="auto"/>
        <w:rPr>
          <w:rFonts w:ascii="Calibri" w:eastAsia="Calibri" w:hAnsi="Calibri"/>
          <w:kern w:val="2"/>
          <w:sz w:val="22"/>
          <w:szCs w:val="22"/>
          <w14:ligatures w14:val="standardContextual"/>
        </w:rPr>
      </w:pPr>
    </w:p>
    <w:p w14:paraId="46C8202C" w14:textId="60CFDD1E" w:rsidR="00B57ACC" w:rsidRPr="00A84B2B" w:rsidRDefault="00B57ACC" w:rsidP="00B57ACC">
      <w:pPr>
        <w:pStyle w:val="ReferHead"/>
        <w:spacing w:after="0"/>
        <w:jc w:val="both"/>
        <w:rPr>
          <w:rFonts w:ascii="Arial" w:hAnsi="Arial" w:cs="Arial"/>
          <w:bCs/>
          <w:szCs w:val="22"/>
        </w:rPr>
      </w:pPr>
      <w:bookmarkStart w:id="33" w:name="_Hlk191282958"/>
      <w:r w:rsidRPr="00A84B2B">
        <w:rPr>
          <w:rFonts w:ascii="Arial" w:hAnsi="Arial" w:cs="Arial"/>
          <w:bCs/>
          <w:szCs w:val="22"/>
        </w:rPr>
        <w:t>Competing interests</w:t>
      </w:r>
    </w:p>
    <w:p w14:paraId="06870D68" w14:textId="77777777" w:rsidR="00B57ACC" w:rsidRDefault="00B57ACC" w:rsidP="00B57ACC">
      <w:pPr>
        <w:rPr>
          <w:rFonts w:ascii="Arial" w:hAnsi="Arial" w:cs="Arial"/>
          <w:sz w:val="22"/>
          <w:szCs w:val="22"/>
        </w:rPr>
      </w:pPr>
    </w:p>
    <w:p w14:paraId="061A04F5" w14:textId="77777777" w:rsidR="00B57ACC" w:rsidRPr="00A84B2B" w:rsidRDefault="00B57ACC" w:rsidP="00B57ACC">
      <w:pPr>
        <w:rPr>
          <w:rFonts w:ascii="Arial" w:hAnsi="Arial" w:cs="Arial"/>
          <w:sz w:val="22"/>
          <w:szCs w:val="22"/>
        </w:rPr>
      </w:pPr>
      <w:r w:rsidRPr="00A84B2B">
        <w:rPr>
          <w:rFonts w:ascii="Arial" w:hAnsi="Arial" w:cs="Arial"/>
          <w:sz w:val="22"/>
          <w:szCs w:val="22"/>
        </w:rPr>
        <w:t>According to the authors, there aren't any competing interests.</w:t>
      </w:r>
    </w:p>
    <w:p w14:paraId="2F3CEAFE" w14:textId="77777777" w:rsidR="00B57ACC" w:rsidRPr="00A84B2B" w:rsidRDefault="00B57ACC" w:rsidP="00B57ACC">
      <w:pPr>
        <w:rPr>
          <w:rFonts w:ascii="Arial" w:hAnsi="Arial" w:cs="Arial"/>
          <w:sz w:val="22"/>
          <w:szCs w:val="22"/>
        </w:rPr>
      </w:pPr>
    </w:p>
    <w:p w14:paraId="4F0FF0C2" w14:textId="77777777" w:rsidR="00B57ACC" w:rsidRDefault="00B57ACC" w:rsidP="00B57ACC">
      <w:pPr>
        <w:rPr>
          <w:rFonts w:ascii="Times New Roman" w:hAnsi="Times New Roman"/>
          <w:sz w:val="24"/>
          <w:szCs w:val="24"/>
        </w:rPr>
      </w:pPr>
    </w:p>
    <w:p w14:paraId="31941E31" w14:textId="4840B03C" w:rsidR="00B57ACC" w:rsidRPr="00A84B2B" w:rsidRDefault="008F1F66" w:rsidP="00B57ACC">
      <w:pPr>
        <w:rPr>
          <w:rFonts w:ascii="Arial" w:hAnsi="Arial" w:cs="Arial"/>
          <w:b/>
          <w:bCs/>
          <w:sz w:val="22"/>
          <w:szCs w:val="22"/>
        </w:rPr>
      </w:pPr>
      <w:r w:rsidRPr="00A84B2B">
        <w:rPr>
          <w:rFonts w:ascii="Arial" w:hAnsi="Arial" w:cs="Arial"/>
          <w:b/>
          <w:bCs/>
          <w:sz w:val="22"/>
          <w:szCs w:val="22"/>
        </w:rPr>
        <w:t>CONTRIBUTIONS OF THE AUTHORS</w:t>
      </w:r>
    </w:p>
    <w:p w14:paraId="1A56FDDE" w14:textId="77777777" w:rsidR="00B57ACC" w:rsidRDefault="00B57ACC" w:rsidP="00B57ACC">
      <w:pPr>
        <w:spacing w:line="480" w:lineRule="auto"/>
        <w:rPr>
          <w:rFonts w:ascii="Arial" w:hAnsi="Arial" w:cs="Arial"/>
          <w:b/>
          <w:bCs/>
          <w:sz w:val="22"/>
          <w:szCs w:val="22"/>
        </w:rPr>
      </w:pPr>
    </w:p>
    <w:p w14:paraId="1655ECBE" w14:textId="77777777" w:rsidR="00B57ACC" w:rsidRDefault="00B57ACC" w:rsidP="00B57ACC">
      <w:pPr>
        <w:spacing w:line="480" w:lineRule="auto"/>
        <w:rPr>
          <w:rFonts w:ascii="Arial" w:hAnsi="Arial" w:cs="Arial"/>
          <w:sz w:val="24"/>
          <w:szCs w:val="24"/>
        </w:rPr>
      </w:pPr>
      <w:r w:rsidRPr="00C365F2">
        <w:rPr>
          <w:rFonts w:ascii="Arial" w:hAnsi="Arial" w:cs="Arial"/>
          <w:sz w:val="24"/>
          <w:szCs w:val="24"/>
        </w:rPr>
        <w:t xml:space="preserve">All of the authors worked together to complete this work. </w:t>
      </w:r>
      <w:r w:rsidRPr="00AC7CEC">
        <w:rPr>
          <w:rFonts w:ascii="Arial" w:hAnsi="Arial" w:cs="Arial"/>
          <w:sz w:val="24"/>
          <w:szCs w:val="24"/>
        </w:rPr>
        <w:t xml:space="preserve">The study's design, statistical analysis and initial paper preparation were all completed by author </w:t>
      </w:r>
      <w:r>
        <w:rPr>
          <w:rFonts w:ascii="Arial" w:hAnsi="Arial" w:cs="Arial"/>
          <w:sz w:val="24"/>
          <w:szCs w:val="24"/>
        </w:rPr>
        <w:t>PN</w:t>
      </w:r>
      <w:r w:rsidRPr="00AC7CEC">
        <w:rPr>
          <w:rFonts w:ascii="Arial" w:hAnsi="Arial" w:cs="Arial"/>
          <w:sz w:val="24"/>
          <w:szCs w:val="24"/>
        </w:rPr>
        <w:t xml:space="preserve">. The study's analyses, literature searches, and research supervision were overseen by authors </w:t>
      </w:r>
      <w:r>
        <w:rPr>
          <w:rFonts w:ascii="Arial" w:hAnsi="Arial" w:cs="Arial"/>
          <w:sz w:val="24"/>
          <w:szCs w:val="24"/>
        </w:rPr>
        <w:t>JK,</w:t>
      </w:r>
      <w:r w:rsidRPr="00AC7CEC">
        <w:rPr>
          <w:rFonts w:ascii="Arial" w:hAnsi="Arial" w:cs="Arial"/>
          <w:sz w:val="24"/>
          <w:szCs w:val="24"/>
        </w:rPr>
        <w:t xml:space="preserve"> </w:t>
      </w:r>
      <w:r>
        <w:rPr>
          <w:rFonts w:ascii="Arial" w:hAnsi="Arial" w:cs="Arial"/>
          <w:sz w:val="24"/>
          <w:szCs w:val="24"/>
        </w:rPr>
        <w:t>AO and SM.</w:t>
      </w:r>
      <w:r w:rsidRPr="00AC7CEC">
        <w:rPr>
          <w:rFonts w:ascii="Arial" w:hAnsi="Arial" w:cs="Arial"/>
          <w:sz w:val="24"/>
          <w:szCs w:val="24"/>
        </w:rPr>
        <w:t xml:space="preserve"> The final manuscript was read and approved by all writers.</w:t>
      </w:r>
    </w:p>
    <w:p w14:paraId="3CCC629F" w14:textId="77777777" w:rsidR="00CB2048" w:rsidRDefault="00CB2048" w:rsidP="00CB2048">
      <w:pPr>
        <w:pStyle w:val="ReferHead"/>
        <w:spacing w:after="0"/>
        <w:jc w:val="both"/>
        <w:rPr>
          <w:rFonts w:ascii="Arial" w:hAnsi="Arial" w:cs="Arial"/>
        </w:rPr>
      </w:pPr>
      <w:r>
        <w:rPr>
          <w:rFonts w:ascii="Arial" w:hAnsi="Arial" w:cs="Arial"/>
        </w:rPr>
        <w:t>ACKNOWLEDGEMENTS</w:t>
      </w:r>
    </w:p>
    <w:p w14:paraId="07F04CD9" w14:textId="77777777" w:rsidR="00CB2048" w:rsidRDefault="00CB2048" w:rsidP="00CB2048">
      <w:pPr>
        <w:pStyle w:val="ReferHead"/>
        <w:spacing w:after="0"/>
        <w:jc w:val="both"/>
        <w:rPr>
          <w:rFonts w:ascii="Arial" w:hAnsi="Arial" w:cs="Arial"/>
          <w:b w:val="0"/>
          <w:caps w:val="0"/>
          <w:sz w:val="20"/>
        </w:rPr>
      </w:pPr>
    </w:p>
    <w:p w14:paraId="28C0E791" w14:textId="6E0F273E" w:rsidR="00CB2048" w:rsidRDefault="00CB2048" w:rsidP="00CB2048">
      <w:pPr>
        <w:spacing w:line="480" w:lineRule="auto"/>
        <w:jc w:val="both"/>
        <w:rPr>
          <w:rFonts w:ascii="Arial" w:hAnsi="Arial" w:cs="Arial"/>
          <w:sz w:val="24"/>
          <w:szCs w:val="24"/>
        </w:rPr>
      </w:pPr>
      <w:r>
        <w:rPr>
          <w:rFonts w:ascii="Arial" w:hAnsi="Arial" w:cs="Arial"/>
          <w:sz w:val="24"/>
          <w:szCs w:val="24"/>
        </w:rPr>
        <w:t>We thank the JKUAT Department of Chemistry and the Department of Food Science and Technology for their technical support and equipment. We appreciate also the Kenya Institute of Research</w:t>
      </w:r>
      <w:r>
        <w:rPr>
          <w:rFonts w:ascii="Arial" w:hAnsi="Arial" w:cs="Arial"/>
          <w:sz w:val="24"/>
          <w:szCs w:val="24"/>
        </w:rPr>
        <w:tab/>
        <w:t>and Development for their technical support. We also thank Dr. Elijah Ngumba, the Chairman of the Chemistry Department, Prof.  Paul Sila for assistance of the Scanning Electron Microscope instrument, Additionally, the research was financed by the authors' own efforts.</w:t>
      </w:r>
    </w:p>
    <w:p w14:paraId="538D29D2" w14:textId="77777777" w:rsidR="00EC2C7F" w:rsidRDefault="00EC2C7F" w:rsidP="00A4464E">
      <w:pPr>
        <w:pStyle w:val="ReferHead"/>
        <w:spacing w:after="0" w:line="480" w:lineRule="auto"/>
        <w:jc w:val="both"/>
        <w:rPr>
          <w:rFonts w:ascii="Arial" w:hAnsi="Arial" w:cs="Arial"/>
        </w:rPr>
      </w:pPr>
    </w:p>
    <w:p w14:paraId="773535DD" w14:textId="77777777" w:rsidR="00EC2C7F" w:rsidRDefault="00EC2C7F" w:rsidP="00A4464E">
      <w:pPr>
        <w:pStyle w:val="ReferHead"/>
        <w:spacing w:after="0" w:line="480" w:lineRule="auto"/>
        <w:jc w:val="both"/>
        <w:rPr>
          <w:rFonts w:ascii="Arial" w:hAnsi="Arial" w:cs="Arial"/>
        </w:rPr>
      </w:pPr>
    </w:p>
    <w:p w14:paraId="630E78AD" w14:textId="698A3C39" w:rsidR="00E25B9C" w:rsidRDefault="00E25B9C" w:rsidP="00A4464E">
      <w:pPr>
        <w:pStyle w:val="ReferHead"/>
        <w:spacing w:after="0" w:line="480" w:lineRule="auto"/>
        <w:jc w:val="both"/>
        <w:rPr>
          <w:rFonts w:ascii="Arial" w:hAnsi="Arial" w:cs="Arial"/>
        </w:rPr>
      </w:pPr>
      <w:r w:rsidRPr="00FB3A86">
        <w:rPr>
          <w:rFonts w:ascii="Arial" w:hAnsi="Arial" w:cs="Arial"/>
        </w:rPr>
        <w:t>References</w:t>
      </w:r>
    </w:p>
    <w:tbl>
      <w:tblPr>
        <w:tblpPr w:leftFromText="180" w:rightFromText="180" w:vertAnchor="text" w:tblpX="-710" w:tblpY="1"/>
        <w:tblOverlap w:val="never"/>
        <w:tblW w:w="5263" w:type="pct"/>
        <w:tblCellSpacing w:w="7" w:type="dxa"/>
        <w:tblCellMar>
          <w:top w:w="15" w:type="dxa"/>
          <w:left w:w="15" w:type="dxa"/>
          <w:bottom w:w="15" w:type="dxa"/>
          <w:right w:w="15" w:type="dxa"/>
        </w:tblCellMar>
        <w:tblLook w:val="04A0" w:firstRow="1" w:lastRow="0" w:firstColumn="1" w:lastColumn="0" w:noHBand="0" w:noVBand="1"/>
      </w:tblPr>
      <w:tblGrid>
        <w:gridCol w:w="16135"/>
        <w:gridCol w:w="73"/>
      </w:tblGrid>
      <w:tr w:rsidR="00AA6D2D" w:rsidRPr="00AA6D2D" w14:paraId="6F3245A3" w14:textId="77777777" w:rsidTr="0029451E">
        <w:trPr>
          <w:gridAfter w:val="1"/>
          <w:wAfter w:w="16" w:type="pct"/>
          <w:tblCellSpacing w:w="7" w:type="dxa"/>
        </w:trPr>
        <w:tc>
          <w:tcPr>
            <w:tcW w:w="4966" w:type="pct"/>
            <w:vAlign w:val="center"/>
            <w:hideMark/>
          </w:tcPr>
          <w:bookmarkEnd w:id="33"/>
          <w:p w14:paraId="607B2473" w14:textId="77777777" w:rsidR="00AA6D2D" w:rsidRPr="00AA6D2D" w:rsidRDefault="00AA6D2D" w:rsidP="00C83EF9">
            <w:pPr>
              <w:jc w:val="both"/>
              <w:rPr>
                <w:rFonts w:ascii="Arial" w:hAnsi="Arial" w:cs="Arial"/>
                <w:color w:val="000000"/>
                <w:sz w:val="24"/>
                <w:szCs w:val="24"/>
              </w:rPr>
            </w:pPr>
            <w:r w:rsidRPr="00AA6D2D">
              <w:rPr>
                <w:rFonts w:ascii="Arial" w:hAnsi="Arial" w:cs="Arial"/>
                <w:color w:val="000000"/>
                <w:sz w:val="24"/>
                <w:szCs w:val="24"/>
              </w:rPr>
              <w:t>Ochongo. E.A, Ouma G.O., Obiero P.O., &amp; Odero. N.A., (2019) Improved Response to Water Shortage. A discrete study of Lang'ata sub county Nairobi city, Kenya. Journal of Water Resource and Protection, 11(9), 1161-1187.</w:t>
            </w:r>
            <w:r w:rsidRPr="00AA6D2D">
              <w:rPr>
                <w:rFonts w:ascii="Arial" w:hAnsi="Arial" w:cs="Arial"/>
                <w:color w:val="000000"/>
                <w:sz w:val="24"/>
                <w:szCs w:val="24"/>
              </w:rPr>
              <w:br/>
            </w:r>
            <w:hyperlink r:id="rId24" w:tgtFrame="_blank" w:history="1">
              <w:r w:rsidRPr="00AA6D2D">
                <w:rPr>
                  <w:rFonts w:ascii="Arial" w:hAnsi="Arial" w:cs="Arial"/>
                  <w:color w:val="0000FF"/>
                  <w:sz w:val="24"/>
                  <w:szCs w:val="24"/>
                  <w:u w:val="single"/>
                </w:rPr>
                <w:t>https://doi.org/10.4236/jwarp.2019.119068</w:t>
              </w:r>
            </w:hyperlink>
          </w:p>
        </w:tc>
      </w:tr>
      <w:tr w:rsidR="00AA6D2D" w:rsidRPr="00AA6D2D" w14:paraId="6AB19309" w14:textId="77777777" w:rsidTr="0029451E">
        <w:trPr>
          <w:gridAfter w:val="1"/>
          <w:wAfter w:w="16" w:type="pct"/>
          <w:tblCellSpacing w:w="7" w:type="dxa"/>
        </w:trPr>
        <w:tc>
          <w:tcPr>
            <w:tcW w:w="4966" w:type="pct"/>
            <w:vAlign w:val="center"/>
            <w:hideMark/>
          </w:tcPr>
          <w:p w14:paraId="76A673B3" w14:textId="77777777" w:rsidR="00AA6D2D" w:rsidRPr="00AA6D2D" w:rsidRDefault="00AA6D2D" w:rsidP="00C83EF9">
            <w:pPr>
              <w:jc w:val="both"/>
              <w:rPr>
                <w:rFonts w:ascii="Arial" w:hAnsi="Arial" w:cs="Arial"/>
                <w:color w:val="000000"/>
                <w:sz w:val="24"/>
                <w:szCs w:val="24"/>
              </w:rPr>
            </w:pPr>
            <w:r w:rsidRPr="00AA6D2D">
              <w:rPr>
                <w:rFonts w:ascii="Arial" w:hAnsi="Arial" w:cs="Arial"/>
                <w:color w:val="000000"/>
                <w:sz w:val="24"/>
                <w:szCs w:val="24"/>
              </w:rPr>
              <w:t> </w:t>
            </w:r>
          </w:p>
        </w:tc>
      </w:tr>
      <w:tr w:rsidR="00920D9F" w:rsidRPr="00AA6D2D" w14:paraId="406CAD2E" w14:textId="77777777" w:rsidTr="0029451E">
        <w:trPr>
          <w:tblCellSpacing w:w="7" w:type="dxa"/>
        </w:trPr>
        <w:tc>
          <w:tcPr>
            <w:tcW w:w="4966" w:type="pct"/>
            <w:vAlign w:val="center"/>
            <w:hideMark/>
          </w:tcPr>
          <w:p w14:paraId="3962A799" w14:textId="7BCF1FDC" w:rsidR="00AA6D2D" w:rsidRPr="00AA6D2D" w:rsidRDefault="00AA6D2D" w:rsidP="00C83EF9">
            <w:pPr>
              <w:jc w:val="both"/>
              <w:rPr>
                <w:rFonts w:ascii="Arial" w:hAnsi="Arial" w:cs="Arial"/>
                <w:color w:val="000000"/>
                <w:sz w:val="24"/>
                <w:szCs w:val="24"/>
              </w:rPr>
            </w:pPr>
            <w:r w:rsidRPr="00AA6D2D">
              <w:rPr>
                <w:rFonts w:ascii="Arial" w:hAnsi="Arial" w:cs="Arial"/>
                <w:color w:val="000000"/>
                <w:sz w:val="24"/>
                <w:szCs w:val="24"/>
              </w:rPr>
              <w:t>Nyaboke, O.P., Murungi, J.I. and Wafula, A.W. (2017). Concentration of Selected Nutrients and Heavy Metals in river Nyamasogota, Kisii County-Kenya.Journal of the Kenya chemical society, 10(1):35-39</w:t>
            </w:r>
          </w:p>
        </w:tc>
        <w:tc>
          <w:tcPr>
            <w:tcW w:w="16" w:type="pct"/>
            <w:vAlign w:val="center"/>
            <w:hideMark/>
          </w:tcPr>
          <w:p w14:paraId="18C45E91" w14:textId="77777777" w:rsidR="00AA6D2D" w:rsidRPr="00AA6D2D" w:rsidRDefault="00AA6D2D" w:rsidP="0029451E">
            <w:pPr>
              <w:rPr>
                <w:rFonts w:ascii="Arial" w:hAnsi="Arial" w:cs="Arial"/>
                <w:sz w:val="24"/>
                <w:szCs w:val="24"/>
              </w:rPr>
            </w:pPr>
          </w:p>
        </w:tc>
      </w:tr>
      <w:tr w:rsidR="00AA6D2D" w:rsidRPr="00AA6D2D" w14:paraId="406CD1FA" w14:textId="77777777" w:rsidTr="0029451E">
        <w:trPr>
          <w:gridAfter w:val="1"/>
          <w:wAfter w:w="16" w:type="pct"/>
          <w:tblCellSpacing w:w="7" w:type="dxa"/>
        </w:trPr>
        <w:tc>
          <w:tcPr>
            <w:tcW w:w="4966" w:type="pct"/>
            <w:vAlign w:val="center"/>
            <w:hideMark/>
          </w:tcPr>
          <w:p w14:paraId="243C82A6" w14:textId="08614D3A" w:rsidR="00AA6D2D" w:rsidRPr="00AA6D2D" w:rsidRDefault="00AA6D2D" w:rsidP="00C83EF9">
            <w:pPr>
              <w:jc w:val="both"/>
              <w:rPr>
                <w:rFonts w:ascii="Arial" w:hAnsi="Arial" w:cs="Arial"/>
                <w:color w:val="0070C0"/>
                <w:sz w:val="24"/>
                <w:szCs w:val="24"/>
              </w:rPr>
            </w:pPr>
            <w:r w:rsidRPr="00AA6D2D">
              <w:rPr>
                <w:rFonts w:ascii="Arial" w:hAnsi="Arial" w:cs="Arial"/>
                <w:color w:val="0070C0"/>
                <w:sz w:val="24"/>
                <w:szCs w:val="24"/>
              </w:rPr>
              <w:t> </w:t>
            </w:r>
            <w:r w:rsidR="0029451E" w:rsidRPr="00C83EF9">
              <w:rPr>
                <w:rFonts w:ascii="Arial" w:hAnsi="Arial" w:cs="Arial"/>
                <w:color w:val="0070C0"/>
                <w:sz w:val="24"/>
                <w:szCs w:val="24"/>
              </w:rPr>
              <w:t>https://ir-library.ku.ac.ke/bitstream/handle/123456789/17975</w:t>
            </w:r>
          </w:p>
        </w:tc>
      </w:tr>
      <w:tr w:rsidR="00920D9F" w:rsidRPr="00AA6D2D" w14:paraId="4D9B0BDC" w14:textId="77777777" w:rsidTr="0029451E">
        <w:trPr>
          <w:tblCellSpacing w:w="7" w:type="dxa"/>
        </w:trPr>
        <w:tc>
          <w:tcPr>
            <w:tcW w:w="4966" w:type="pct"/>
            <w:vAlign w:val="center"/>
            <w:hideMark/>
          </w:tcPr>
          <w:p w14:paraId="29C03C16" w14:textId="77777777" w:rsidR="00AA6D2D" w:rsidRPr="00AA6D2D" w:rsidRDefault="00AA6D2D" w:rsidP="00C83EF9">
            <w:pPr>
              <w:jc w:val="both"/>
              <w:rPr>
                <w:rFonts w:ascii="Arial" w:hAnsi="Arial" w:cs="Arial"/>
                <w:color w:val="000000"/>
                <w:sz w:val="24"/>
                <w:szCs w:val="24"/>
              </w:rPr>
            </w:pPr>
            <w:r w:rsidRPr="00AA6D2D">
              <w:rPr>
                <w:rFonts w:ascii="Arial" w:hAnsi="Arial" w:cs="Arial"/>
                <w:color w:val="000000"/>
                <w:sz w:val="24"/>
                <w:szCs w:val="24"/>
              </w:rPr>
              <w:t>Churong, ., Xin, R., Wenxiu, L., Zhifei, H., Chao, K. and Qi, G. (2013) Adsorption of Zinc and Copper Heavy Metal Ions from Smelting Waste Water using Modified Lava Particles. Journal of Environmental Studies, 22 (6); 1863-1869.</w:t>
            </w:r>
          </w:p>
        </w:tc>
        <w:tc>
          <w:tcPr>
            <w:tcW w:w="16" w:type="pct"/>
            <w:vAlign w:val="center"/>
            <w:hideMark/>
          </w:tcPr>
          <w:p w14:paraId="4ECDF0C8" w14:textId="77777777" w:rsidR="00AA6D2D" w:rsidRPr="00AA6D2D" w:rsidRDefault="00AA6D2D" w:rsidP="0029451E">
            <w:pPr>
              <w:rPr>
                <w:rFonts w:ascii="Arial" w:hAnsi="Arial" w:cs="Arial"/>
                <w:sz w:val="24"/>
                <w:szCs w:val="24"/>
              </w:rPr>
            </w:pPr>
          </w:p>
        </w:tc>
      </w:tr>
      <w:tr w:rsidR="00C83EF9" w:rsidRPr="00AA6D2D" w14:paraId="6583F9EB" w14:textId="77777777" w:rsidTr="0029451E">
        <w:trPr>
          <w:gridAfter w:val="1"/>
          <w:wAfter w:w="16" w:type="pct"/>
          <w:tblCellSpacing w:w="7" w:type="dxa"/>
        </w:trPr>
        <w:tc>
          <w:tcPr>
            <w:tcW w:w="4966" w:type="pct"/>
            <w:vAlign w:val="center"/>
            <w:hideMark/>
          </w:tcPr>
          <w:p w14:paraId="5022E3A4" w14:textId="030A1661" w:rsidR="00C83EF9" w:rsidRPr="00AA6D2D" w:rsidRDefault="00C83EF9" w:rsidP="00C83EF9">
            <w:pPr>
              <w:jc w:val="both"/>
              <w:rPr>
                <w:rFonts w:ascii="Arial" w:hAnsi="Arial" w:cs="Arial"/>
                <w:color w:val="000000"/>
                <w:sz w:val="24"/>
                <w:szCs w:val="24"/>
              </w:rPr>
            </w:pPr>
            <w:r w:rsidRPr="008A46F3">
              <w:rPr>
                <w:rFonts w:ascii="Arial" w:hAnsi="Arial" w:cs="Arial"/>
                <w:color w:val="000000"/>
                <w:sz w:val="21"/>
                <w:szCs w:val="21"/>
              </w:rPr>
              <w:t>Newbigging am, yan x, c le x. cadmium in soybeans and the relevance to human exposure. j. environ. sci. (china). 2015; 37:157-162.</w:t>
            </w:r>
            <w:r w:rsidRPr="008A46F3">
              <w:rPr>
                <w:rFonts w:ascii="Arial" w:hAnsi="Arial" w:cs="Arial"/>
                <w:color w:val="000000"/>
                <w:sz w:val="21"/>
                <w:szCs w:val="21"/>
              </w:rPr>
              <w:br/>
            </w:r>
            <w:hyperlink r:id="rId25" w:tgtFrame="_blank" w:history="1">
              <w:r w:rsidRPr="008A46F3">
                <w:rPr>
                  <w:rFonts w:ascii="Arial" w:hAnsi="Arial" w:cs="Arial"/>
                  <w:color w:val="0000FF"/>
                  <w:sz w:val="21"/>
                  <w:szCs w:val="21"/>
                  <w:u w:val="single"/>
                </w:rPr>
                <w:t>https://doi.org/10.1016/j.jes.2015.09.001</w:t>
              </w:r>
            </w:hyperlink>
            <w:r w:rsidRPr="008A46F3">
              <w:rPr>
                <w:rFonts w:ascii="Arial" w:hAnsi="Arial" w:cs="Arial"/>
                <w:color w:val="000000"/>
                <w:sz w:val="21"/>
                <w:szCs w:val="21"/>
              </w:rPr>
              <w:br/>
            </w:r>
          </w:p>
        </w:tc>
      </w:tr>
      <w:tr w:rsidR="00C83EF9" w:rsidRPr="00AA6D2D" w14:paraId="56F333E2" w14:textId="77777777" w:rsidTr="0029451E">
        <w:trPr>
          <w:tblCellSpacing w:w="7" w:type="dxa"/>
        </w:trPr>
        <w:tc>
          <w:tcPr>
            <w:tcW w:w="4966" w:type="pct"/>
            <w:vAlign w:val="center"/>
            <w:hideMark/>
          </w:tcPr>
          <w:p w14:paraId="1317A96E" w14:textId="6933E8B1" w:rsidR="00C83EF9" w:rsidRPr="00AA6D2D" w:rsidRDefault="00C83EF9" w:rsidP="00C83EF9">
            <w:pPr>
              <w:jc w:val="both"/>
              <w:rPr>
                <w:rFonts w:ascii="Arial" w:hAnsi="Arial" w:cs="Arial"/>
                <w:color w:val="000000"/>
                <w:sz w:val="24"/>
                <w:szCs w:val="24"/>
              </w:rPr>
            </w:pPr>
          </w:p>
        </w:tc>
        <w:tc>
          <w:tcPr>
            <w:tcW w:w="16" w:type="pct"/>
            <w:vAlign w:val="center"/>
            <w:hideMark/>
          </w:tcPr>
          <w:p w14:paraId="0DCB9A82" w14:textId="77777777" w:rsidR="00C83EF9" w:rsidRPr="00AA6D2D" w:rsidRDefault="00C83EF9" w:rsidP="00C83EF9">
            <w:pPr>
              <w:rPr>
                <w:rFonts w:ascii="Arial" w:hAnsi="Arial" w:cs="Arial"/>
                <w:sz w:val="24"/>
                <w:szCs w:val="24"/>
              </w:rPr>
            </w:pPr>
          </w:p>
        </w:tc>
      </w:tr>
      <w:tr w:rsidR="00C83EF9" w:rsidRPr="00AA6D2D" w14:paraId="4A940236" w14:textId="77777777" w:rsidTr="0029451E">
        <w:trPr>
          <w:gridAfter w:val="1"/>
          <w:wAfter w:w="16" w:type="pct"/>
          <w:tblCellSpacing w:w="7" w:type="dxa"/>
        </w:trPr>
        <w:tc>
          <w:tcPr>
            <w:tcW w:w="4966" w:type="pct"/>
            <w:vAlign w:val="center"/>
            <w:hideMark/>
          </w:tcPr>
          <w:p w14:paraId="4B1A49F4" w14:textId="0772ACDD" w:rsidR="00C83EF9" w:rsidRPr="00AA6D2D" w:rsidRDefault="00C83EF9" w:rsidP="00C83EF9">
            <w:pPr>
              <w:jc w:val="both"/>
              <w:rPr>
                <w:rFonts w:ascii="Arial" w:hAnsi="Arial" w:cs="Arial"/>
                <w:color w:val="000000"/>
                <w:sz w:val="24"/>
                <w:szCs w:val="24"/>
              </w:rPr>
            </w:pPr>
          </w:p>
        </w:tc>
      </w:tr>
      <w:tr w:rsidR="00C83EF9" w:rsidRPr="00AA6D2D" w14:paraId="3D1053B2" w14:textId="77777777" w:rsidTr="0029451E">
        <w:trPr>
          <w:tblCellSpacing w:w="7" w:type="dxa"/>
        </w:trPr>
        <w:tc>
          <w:tcPr>
            <w:tcW w:w="4966" w:type="pct"/>
            <w:vAlign w:val="center"/>
            <w:hideMark/>
          </w:tcPr>
          <w:p w14:paraId="2B25B307" w14:textId="77777777" w:rsidR="00C83EF9" w:rsidRPr="00AA6D2D" w:rsidRDefault="00C83EF9" w:rsidP="00C83EF9">
            <w:pPr>
              <w:jc w:val="both"/>
              <w:rPr>
                <w:rFonts w:ascii="Arial" w:hAnsi="Arial" w:cs="Arial"/>
                <w:color w:val="000000"/>
                <w:sz w:val="24"/>
                <w:szCs w:val="24"/>
              </w:rPr>
            </w:pPr>
            <w:r w:rsidRPr="00AA6D2D">
              <w:rPr>
                <w:rFonts w:ascii="Arial" w:hAnsi="Arial" w:cs="Arial"/>
                <w:color w:val="000000"/>
                <w:sz w:val="24"/>
                <w:szCs w:val="24"/>
              </w:rPr>
              <w:t>Mohod cv, dhote j. review of heavy metals in drinking water and their effect on human health. int. j. innov. res. sci. eng. technol. 2013;2(7):2992-2996.</w:t>
            </w:r>
          </w:p>
        </w:tc>
        <w:tc>
          <w:tcPr>
            <w:tcW w:w="16" w:type="pct"/>
            <w:vAlign w:val="center"/>
            <w:hideMark/>
          </w:tcPr>
          <w:p w14:paraId="6051CC1D" w14:textId="77777777" w:rsidR="00C83EF9" w:rsidRPr="00AA6D2D" w:rsidRDefault="00C83EF9" w:rsidP="00C83EF9">
            <w:pPr>
              <w:rPr>
                <w:rFonts w:ascii="Arial" w:hAnsi="Arial" w:cs="Arial"/>
                <w:sz w:val="24"/>
                <w:szCs w:val="24"/>
              </w:rPr>
            </w:pPr>
          </w:p>
        </w:tc>
      </w:tr>
      <w:tr w:rsidR="00C83EF9" w:rsidRPr="00AA6D2D" w14:paraId="40A6547C" w14:textId="77777777" w:rsidTr="0029451E">
        <w:trPr>
          <w:gridAfter w:val="1"/>
          <w:wAfter w:w="16" w:type="pct"/>
          <w:tblCellSpacing w:w="7" w:type="dxa"/>
        </w:trPr>
        <w:tc>
          <w:tcPr>
            <w:tcW w:w="4966" w:type="pct"/>
            <w:vAlign w:val="center"/>
            <w:hideMark/>
          </w:tcPr>
          <w:p w14:paraId="3667A15E" w14:textId="77777777" w:rsidR="00C83EF9" w:rsidRPr="00AA6D2D" w:rsidRDefault="00C83EF9" w:rsidP="00C83EF9">
            <w:pPr>
              <w:jc w:val="both"/>
              <w:rPr>
                <w:rFonts w:ascii="Arial" w:hAnsi="Arial" w:cs="Arial"/>
                <w:color w:val="000000"/>
                <w:sz w:val="24"/>
                <w:szCs w:val="24"/>
              </w:rPr>
            </w:pPr>
            <w:r w:rsidRPr="00AA6D2D">
              <w:rPr>
                <w:rFonts w:ascii="Arial" w:hAnsi="Arial" w:cs="Arial"/>
                <w:color w:val="000000"/>
                <w:sz w:val="24"/>
                <w:szCs w:val="24"/>
              </w:rPr>
              <w:t> </w:t>
            </w:r>
          </w:p>
        </w:tc>
      </w:tr>
      <w:tr w:rsidR="00C83EF9" w:rsidRPr="00AA6D2D" w14:paraId="189F923D" w14:textId="77777777" w:rsidTr="0029451E">
        <w:trPr>
          <w:tblCellSpacing w:w="7" w:type="dxa"/>
        </w:trPr>
        <w:tc>
          <w:tcPr>
            <w:tcW w:w="4966" w:type="pct"/>
            <w:vAlign w:val="center"/>
            <w:hideMark/>
          </w:tcPr>
          <w:p w14:paraId="480401DF" w14:textId="48C71A73" w:rsidR="00C83EF9" w:rsidRPr="00AA6D2D" w:rsidRDefault="00C83EF9" w:rsidP="00C83EF9">
            <w:pPr>
              <w:jc w:val="both"/>
              <w:rPr>
                <w:rFonts w:ascii="Arial" w:hAnsi="Arial" w:cs="Arial"/>
                <w:color w:val="000000"/>
                <w:sz w:val="24"/>
                <w:szCs w:val="24"/>
              </w:rPr>
            </w:pPr>
            <w:r w:rsidRPr="00AA6D2D">
              <w:rPr>
                <w:rFonts w:ascii="Arial" w:hAnsi="Arial" w:cs="Arial"/>
                <w:color w:val="000000"/>
                <w:sz w:val="24"/>
                <w:szCs w:val="24"/>
              </w:rPr>
              <w:t>Sathish, T., Vinith Kumar, N.V, Dharani, G. and Kirubagaran, R. (2014).Efficacy of mangrove leaf powder for bio remediation of chromium (VI) from aqueous solutions.Applied water science 10:14-174.</w:t>
            </w:r>
            <w:r w:rsidRPr="00833AA5">
              <w:rPr>
                <w:rFonts w:ascii="Roboto" w:hAnsi="Roboto"/>
                <w:color w:val="555555"/>
                <w:sz w:val="21"/>
                <w:szCs w:val="21"/>
                <w:shd w:val="clear" w:color="auto" w:fill="FFFFFF"/>
              </w:rPr>
              <w:t xml:space="preserve"> DOI:</w:t>
            </w:r>
            <w:hyperlink r:id="rId26" w:tgtFrame="_blank" w:history="1">
              <w:r w:rsidRPr="00833AA5">
                <w:rPr>
                  <w:rFonts w:ascii="Roboto" w:hAnsi="Roboto"/>
                  <w:color w:val="0000FF"/>
                  <w:sz w:val="21"/>
                  <w:szCs w:val="21"/>
                  <w:u w:val="single"/>
                  <w:bdr w:val="none" w:sz="0" w:space="0" w:color="auto" w:frame="1"/>
                  <w:shd w:val="clear" w:color="auto" w:fill="FFFFFF"/>
                </w:rPr>
                <w:t>10.1007/s13201-014-0174-x</w:t>
              </w:r>
            </w:hyperlink>
            <w:r w:rsidR="00C365F2">
              <w:t xml:space="preserve"> </w:t>
            </w:r>
          </w:p>
        </w:tc>
        <w:tc>
          <w:tcPr>
            <w:tcW w:w="16" w:type="pct"/>
            <w:vAlign w:val="center"/>
            <w:hideMark/>
          </w:tcPr>
          <w:p w14:paraId="5CC8A645" w14:textId="77777777" w:rsidR="00C83EF9" w:rsidRPr="00AA6D2D" w:rsidRDefault="00C83EF9" w:rsidP="00C83EF9">
            <w:pPr>
              <w:rPr>
                <w:rFonts w:ascii="Arial" w:hAnsi="Arial" w:cs="Arial"/>
                <w:sz w:val="24"/>
                <w:szCs w:val="24"/>
              </w:rPr>
            </w:pPr>
          </w:p>
        </w:tc>
      </w:tr>
      <w:tr w:rsidR="00C83EF9" w:rsidRPr="00AA6D2D" w14:paraId="45CF30D2" w14:textId="77777777" w:rsidTr="0029451E">
        <w:trPr>
          <w:gridAfter w:val="1"/>
          <w:wAfter w:w="16" w:type="pct"/>
          <w:tblCellSpacing w:w="7" w:type="dxa"/>
        </w:trPr>
        <w:tc>
          <w:tcPr>
            <w:tcW w:w="4966" w:type="pct"/>
            <w:vAlign w:val="center"/>
            <w:hideMark/>
          </w:tcPr>
          <w:p w14:paraId="3CB9FA96"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6AF63FA5" w14:textId="77777777" w:rsidTr="0029451E">
        <w:trPr>
          <w:tblCellSpacing w:w="7" w:type="dxa"/>
        </w:trPr>
        <w:tc>
          <w:tcPr>
            <w:tcW w:w="4966" w:type="pct"/>
            <w:vAlign w:val="center"/>
            <w:hideMark/>
          </w:tcPr>
          <w:p w14:paraId="3890CA72"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Kumar, R., Mudhoo, A., Lofrano, G. and Chandra, M. (2014). Adsorbent modification and activation methods and adsorbent regeneration: biomass derived biosorbents for metal ion sequestration. Journal of environmental chemical engineering, 2:239-259.</w:t>
            </w:r>
            <w:r w:rsidRPr="00AA6D2D">
              <w:rPr>
                <w:rFonts w:ascii="Arial" w:hAnsi="Arial" w:cs="Arial"/>
                <w:color w:val="000000"/>
                <w:sz w:val="24"/>
                <w:szCs w:val="24"/>
              </w:rPr>
              <w:br/>
            </w:r>
            <w:hyperlink r:id="rId27" w:tgtFrame="_blank" w:history="1">
              <w:r w:rsidRPr="00AA6D2D">
                <w:rPr>
                  <w:rFonts w:ascii="Arial" w:hAnsi="Arial" w:cs="Arial"/>
                  <w:color w:val="0000FF"/>
                  <w:sz w:val="24"/>
                  <w:szCs w:val="24"/>
                  <w:u w:val="single"/>
                </w:rPr>
                <w:t>https://doi.org/10.1016/j.jece.2013.12.019</w:t>
              </w:r>
            </w:hyperlink>
          </w:p>
        </w:tc>
        <w:tc>
          <w:tcPr>
            <w:tcW w:w="16" w:type="pct"/>
            <w:vAlign w:val="center"/>
            <w:hideMark/>
          </w:tcPr>
          <w:p w14:paraId="25B34F4F" w14:textId="77777777" w:rsidR="00C83EF9" w:rsidRPr="00AA6D2D" w:rsidRDefault="00C83EF9" w:rsidP="00C83EF9">
            <w:pPr>
              <w:rPr>
                <w:rFonts w:ascii="Arial" w:hAnsi="Arial" w:cs="Arial"/>
                <w:sz w:val="24"/>
                <w:szCs w:val="24"/>
              </w:rPr>
            </w:pPr>
          </w:p>
        </w:tc>
      </w:tr>
      <w:tr w:rsidR="00C83EF9" w:rsidRPr="00AA6D2D" w14:paraId="58FB74AC" w14:textId="77777777" w:rsidTr="0029451E">
        <w:trPr>
          <w:gridAfter w:val="1"/>
          <w:wAfter w:w="16" w:type="pct"/>
          <w:tblCellSpacing w:w="7" w:type="dxa"/>
        </w:trPr>
        <w:tc>
          <w:tcPr>
            <w:tcW w:w="4966" w:type="pct"/>
            <w:vAlign w:val="center"/>
            <w:hideMark/>
          </w:tcPr>
          <w:p w14:paraId="03F494C1"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lastRenderedPageBreak/>
              <w:t> </w:t>
            </w:r>
          </w:p>
        </w:tc>
      </w:tr>
      <w:tr w:rsidR="00C83EF9" w:rsidRPr="00AA6D2D" w14:paraId="125093C9" w14:textId="77777777" w:rsidTr="0029451E">
        <w:trPr>
          <w:tblCellSpacing w:w="7" w:type="dxa"/>
        </w:trPr>
        <w:tc>
          <w:tcPr>
            <w:tcW w:w="4966" w:type="pct"/>
            <w:vAlign w:val="center"/>
            <w:hideMark/>
          </w:tcPr>
          <w:p w14:paraId="41B7CC0B"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Shah, J; Jan, M.R. A. and Haq, M. Sadia. (2011). Biosorption of cadmium from aqueous solution using mulberry wood sawdust: equilibrium and kinetic studies. Journal of Science .and Technology, 46: 1631-1637</w:t>
            </w:r>
            <w:r w:rsidRPr="00AA6D2D">
              <w:rPr>
                <w:rFonts w:ascii="Arial" w:hAnsi="Arial" w:cs="Arial"/>
                <w:color w:val="000000"/>
                <w:sz w:val="24"/>
                <w:szCs w:val="24"/>
              </w:rPr>
              <w:br/>
            </w:r>
            <w:hyperlink r:id="rId28" w:tgtFrame="_blank" w:history="1">
              <w:r w:rsidRPr="00AA6D2D">
                <w:rPr>
                  <w:rFonts w:ascii="Arial" w:hAnsi="Arial" w:cs="Arial"/>
                  <w:color w:val="0000FF"/>
                  <w:sz w:val="24"/>
                  <w:szCs w:val="24"/>
                  <w:u w:val="single"/>
                </w:rPr>
                <w:t>https://doi.org/10.1080/01496395.2011.564257</w:t>
              </w:r>
            </w:hyperlink>
          </w:p>
        </w:tc>
        <w:tc>
          <w:tcPr>
            <w:tcW w:w="16" w:type="pct"/>
            <w:vAlign w:val="center"/>
            <w:hideMark/>
          </w:tcPr>
          <w:p w14:paraId="431B8881" w14:textId="77777777" w:rsidR="00C83EF9" w:rsidRPr="00AA6D2D" w:rsidRDefault="00C83EF9" w:rsidP="00C83EF9">
            <w:pPr>
              <w:rPr>
                <w:rFonts w:ascii="Arial" w:hAnsi="Arial" w:cs="Arial"/>
                <w:sz w:val="24"/>
                <w:szCs w:val="24"/>
              </w:rPr>
            </w:pPr>
          </w:p>
        </w:tc>
      </w:tr>
      <w:tr w:rsidR="00C83EF9" w:rsidRPr="00AA6D2D" w14:paraId="5DEFA277" w14:textId="77777777" w:rsidTr="0029451E">
        <w:trPr>
          <w:gridAfter w:val="1"/>
          <w:wAfter w:w="16" w:type="pct"/>
          <w:tblCellSpacing w:w="7" w:type="dxa"/>
        </w:trPr>
        <w:tc>
          <w:tcPr>
            <w:tcW w:w="4966" w:type="pct"/>
            <w:vAlign w:val="center"/>
            <w:hideMark/>
          </w:tcPr>
          <w:p w14:paraId="38422E1B"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1B67784C" w14:textId="77777777" w:rsidTr="0029451E">
        <w:trPr>
          <w:tblCellSpacing w:w="7" w:type="dxa"/>
        </w:trPr>
        <w:tc>
          <w:tcPr>
            <w:tcW w:w="4966" w:type="pct"/>
            <w:vAlign w:val="center"/>
            <w:hideMark/>
          </w:tcPr>
          <w:p w14:paraId="4D389535" w14:textId="729067E2" w:rsidR="00C83EF9" w:rsidRPr="00AA6D2D" w:rsidRDefault="00C83EF9" w:rsidP="00C83EF9">
            <w:pPr>
              <w:rPr>
                <w:rFonts w:ascii="Arial" w:hAnsi="Arial" w:cs="Arial"/>
                <w:color w:val="000000"/>
                <w:sz w:val="24"/>
                <w:szCs w:val="24"/>
              </w:rPr>
            </w:pPr>
          </w:p>
        </w:tc>
        <w:tc>
          <w:tcPr>
            <w:tcW w:w="16" w:type="pct"/>
            <w:vAlign w:val="center"/>
            <w:hideMark/>
          </w:tcPr>
          <w:p w14:paraId="0EC0F443" w14:textId="77777777" w:rsidR="00C83EF9" w:rsidRPr="00AA6D2D" w:rsidRDefault="00C83EF9" w:rsidP="00C83EF9">
            <w:pPr>
              <w:rPr>
                <w:rFonts w:ascii="Arial" w:hAnsi="Arial" w:cs="Arial"/>
                <w:sz w:val="24"/>
                <w:szCs w:val="24"/>
              </w:rPr>
            </w:pPr>
          </w:p>
        </w:tc>
      </w:tr>
      <w:tr w:rsidR="00C83EF9" w:rsidRPr="00AA6D2D" w14:paraId="77AABE2B" w14:textId="77777777" w:rsidTr="0029451E">
        <w:trPr>
          <w:gridAfter w:val="1"/>
          <w:wAfter w:w="16" w:type="pct"/>
          <w:tblCellSpacing w:w="7" w:type="dxa"/>
        </w:trPr>
        <w:tc>
          <w:tcPr>
            <w:tcW w:w="4966" w:type="pct"/>
            <w:vAlign w:val="center"/>
            <w:hideMark/>
          </w:tcPr>
          <w:p w14:paraId="6B7EB9CC"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7B14B142" w14:textId="77777777" w:rsidTr="0029451E">
        <w:trPr>
          <w:tblCellSpacing w:w="7" w:type="dxa"/>
        </w:trPr>
        <w:tc>
          <w:tcPr>
            <w:tcW w:w="4966" w:type="pct"/>
            <w:vAlign w:val="center"/>
            <w:hideMark/>
          </w:tcPr>
          <w:p w14:paraId="6C4E6996"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Aendo, P., De Garine-Wichatitsky, M., Mingkhwan, R.,Senachai, K.,Santativongchai, P., Krajanglikit, p. &amp;Tulayakui, P. 2022 Potential health effects of heavy metals and carnogenic health risk estimation of Pb and Cd contaminated eggs from a closed gold mine area in northern Thailand. Food ll (18), 279)</w:t>
            </w:r>
            <w:r w:rsidRPr="00AA6D2D">
              <w:rPr>
                <w:rFonts w:ascii="Arial" w:hAnsi="Arial" w:cs="Arial"/>
                <w:color w:val="000000"/>
                <w:sz w:val="24"/>
                <w:szCs w:val="24"/>
              </w:rPr>
              <w:br/>
            </w:r>
            <w:hyperlink r:id="rId29" w:tgtFrame="_blank" w:history="1">
              <w:r w:rsidRPr="00AA6D2D">
                <w:rPr>
                  <w:rFonts w:ascii="Arial" w:hAnsi="Arial" w:cs="Arial"/>
                  <w:color w:val="0000FF"/>
                  <w:sz w:val="24"/>
                  <w:szCs w:val="24"/>
                  <w:u w:val="single"/>
                </w:rPr>
                <w:t>https://doi.org/10.3390/foods11182791</w:t>
              </w:r>
            </w:hyperlink>
          </w:p>
        </w:tc>
        <w:tc>
          <w:tcPr>
            <w:tcW w:w="16" w:type="pct"/>
            <w:vAlign w:val="center"/>
            <w:hideMark/>
          </w:tcPr>
          <w:p w14:paraId="173583F9" w14:textId="77777777" w:rsidR="00C83EF9" w:rsidRPr="00AA6D2D" w:rsidRDefault="00C83EF9" w:rsidP="00C83EF9">
            <w:pPr>
              <w:rPr>
                <w:rFonts w:ascii="Arial" w:hAnsi="Arial" w:cs="Arial"/>
                <w:sz w:val="24"/>
                <w:szCs w:val="24"/>
              </w:rPr>
            </w:pPr>
          </w:p>
        </w:tc>
      </w:tr>
      <w:tr w:rsidR="00C83EF9" w:rsidRPr="00AA6D2D" w14:paraId="50ACE8F1" w14:textId="77777777" w:rsidTr="0029451E">
        <w:trPr>
          <w:gridAfter w:val="1"/>
          <w:wAfter w:w="16" w:type="pct"/>
          <w:tblCellSpacing w:w="7" w:type="dxa"/>
        </w:trPr>
        <w:tc>
          <w:tcPr>
            <w:tcW w:w="4966" w:type="pct"/>
            <w:vAlign w:val="center"/>
            <w:hideMark/>
          </w:tcPr>
          <w:p w14:paraId="63E12DF5"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35B2CA63" w14:textId="77777777" w:rsidTr="0029451E">
        <w:trPr>
          <w:tblCellSpacing w:w="7" w:type="dxa"/>
        </w:trPr>
        <w:tc>
          <w:tcPr>
            <w:tcW w:w="4966" w:type="pct"/>
            <w:vAlign w:val="center"/>
            <w:hideMark/>
          </w:tcPr>
          <w:p w14:paraId="147156B2"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Khan, T., Mustafa, M. R. U., Isa, M. H., Manan, T. S. B. A., Ho, Y. C., Lim, J. W., &amp; Yusof, N. Z. (2017). Artificial Neural Network (ANN) for modelling adsorption of lead (Pb (II)) from aqueous solution. Water, Air, &amp; Soil Pollution, 228(11), 426-440</w:t>
            </w:r>
            <w:r w:rsidRPr="00AA6D2D">
              <w:rPr>
                <w:rFonts w:ascii="Arial" w:hAnsi="Arial" w:cs="Arial"/>
                <w:color w:val="000000"/>
                <w:sz w:val="24"/>
                <w:szCs w:val="24"/>
              </w:rPr>
              <w:br/>
            </w:r>
            <w:hyperlink r:id="rId30" w:tgtFrame="_blank" w:history="1">
              <w:r w:rsidRPr="00AA6D2D">
                <w:rPr>
                  <w:rFonts w:ascii="Arial" w:hAnsi="Arial" w:cs="Arial"/>
                  <w:color w:val="0000FF"/>
                  <w:sz w:val="24"/>
                  <w:szCs w:val="24"/>
                  <w:u w:val="single"/>
                </w:rPr>
                <w:t>https://doi.org/10.1007/s11270-017-3613-0</w:t>
              </w:r>
            </w:hyperlink>
          </w:p>
        </w:tc>
        <w:tc>
          <w:tcPr>
            <w:tcW w:w="16" w:type="pct"/>
            <w:vAlign w:val="center"/>
            <w:hideMark/>
          </w:tcPr>
          <w:p w14:paraId="5B17A8C7" w14:textId="77777777" w:rsidR="00C83EF9" w:rsidRPr="00AA6D2D" w:rsidRDefault="00C83EF9" w:rsidP="00C83EF9">
            <w:pPr>
              <w:rPr>
                <w:rFonts w:ascii="Arial" w:hAnsi="Arial" w:cs="Arial"/>
                <w:sz w:val="24"/>
                <w:szCs w:val="24"/>
              </w:rPr>
            </w:pPr>
          </w:p>
        </w:tc>
      </w:tr>
      <w:tr w:rsidR="00C83EF9" w:rsidRPr="00AA6D2D" w14:paraId="6D2FEF18" w14:textId="77777777" w:rsidTr="0029451E">
        <w:trPr>
          <w:gridAfter w:val="1"/>
          <w:wAfter w:w="16" w:type="pct"/>
          <w:tblCellSpacing w:w="7" w:type="dxa"/>
        </w:trPr>
        <w:tc>
          <w:tcPr>
            <w:tcW w:w="4966" w:type="pct"/>
            <w:vAlign w:val="center"/>
            <w:hideMark/>
          </w:tcPr>
          <w:p w14:paraId="270B079E"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5FD82F90" w14:textId="77777777" w:rsidTr="0029451E">
        <w:trPr>
          <w:tblCellSpacing w:w="7" w:type="dxa"/>
        </w:trPr>
        <w:tc>
          <w:tcPr>
            <w:tcW w:w="4966" w:type="pct"/>
            <w:vAlign w:val="center"/>
            <w:hideMark/>
          </w:tcPr>
          <w:p w14:paraId="62F45C7C"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Kumar, R., Mudhoo, A., Lofrano, G. and Chandra, M. (2014). Adsorbent modification and activation methods and adsorbent regeneration: biomass derived biosorbents for metal ion sequestration. Journal of environmental chemical engineering, 2:239-259.</w:t>
            </w:r>
            <w:r w:rsidRPr="00AA6D2D">
              <w:rPr>
                <w:rFonts w:ascii="Arial" w:hAnsi="Arial" w:cs="Arial"/>
                <w:color w:val="000000"/>
                <w:sz w:val="24"/>
                <w:szCs w:val="24"/>
              </w:rPr>
              <w:br/>
            </w:r>
            <w:hyperlink r:id="rId31" w:tgtFrame="_blank" w:history="1">
              <w:r w:rsidRPr="00AA6D2D">
                <w:rPr>
                  <w:rFonts w:ascii="Arial" w:hAnsi="Arial" w:cs="Arial"/>
                  <w:color w:val="0000FF"/>
                  <w:sz w:val="24"/>
                  <w:szCs w:val="24"/>
                  <w:u w:val="single"/>
                </w:rPr>
                <w:t>https://doi.org/10.1016/j.jece.2013.12.019</w:t>
              </w:r>
            </w:hyperlink>
          </w:p>
        </w:tc>
        <w:tc>
          <w:tcPr>
            <w:tcW w:w="16" w:type="pct"/>
            <w:vAlign w:val="center"/>
            <w:hideMark/>
          </w:tcPr>
          <w:p w14:paraId="538CE91F" w14:textId="77777777" w:rsidR="00C83EF9" w:rsidRPr="00AA6D2D" w:rsidRDefault="00C83EF9" w:rsidP="00C83EF9">
            <w:pPr>
              <w:rPr>
                <w:rFonts w:ascii="Arial" w:hAnsi="Arial" w:cs="Arial"/>
                <w:sz w:val="24"/>
                <w:szCs w:val="24"/>
              </w:rPr>
            </w:pPr>
          </w:p>
        </w:tc>
      </w:tr>
      <w:tr w:rsidR="00C83EF9" w:rsidRPr="00AA6D2D" w14:paraId="02AB6090" w14:textId="77777777" w:rsidTr="0029451E">
        <w:trPr>
          <w:gridAfter w:val="1"/>
          <w:wAfter w:w="16" w:type="pct"/>
          <w:tblCellSpacing w:w="7" w:type="dxa"/>
        </w:trPr>
        <w:tc>
          <w:tcPr>
            <w:tcW w:w="4966" w:type="pct"/>
            <w:vAlign w:val="center"/>
            <w:hideMark/>
          </w:tcPr>
          <w:p w14:paraId="03A59756"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3BC28CC1" w14:textId="77777777" w:rsidTr="0029451E">
        <w:trPr>
          <w:tblCellSpacing w:w="7" w:type="dxa"/>
        </w:trPr>
        <w:tc>
          <w:tcPr>
            <w:tcW w:w="4966" w:type="pct"/>
            <w:vAlign w:val="center"/>
            <w:hideMark/>
          </w:tcPr>
          <w:p w14:paraId="03A42F23"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Archibong, Ukeme D., Edidiong E. Ikpe, and Osemudiamhen D. Amienghemhen. 2024. "Adsorption of Copper and Cadmium from Wastewater Using Chemically Activated Watermelon Peels As Adsorbent". Chemical Science International Journal 33 (1):1-11.</w:t>
            </w:r>
            <w:r w:rsidRPr="00AA6D2D">
              <w:rPr>
                <w:rFonts w:ascii="Arial" w:hAnsi="Arial" w:cs="Arial"/>
                <w:color w:val="000000"/>
                <w:sz w:val="24"/>
                <w:szCs w:val="24"/>
              </w:rPr>
              <w:br/>
            </w:r>
            <w:hyperlink r:id="rId32" w:tgtFrame="_blank" w:history="1">
              <w:r w:rsidRPr="00AA6D2D">
                <w:rPr>
                  <w:rFonts w:ascii="Arial" w:hAnsi="Arial" w:cs="Arial"/>
                  <w:color w:val="0000FF"/>
                  <w:sz w:val="24"/>
                  <w:szCs w:val="24"/>
                  <w:u w:val="single"/>
                </w:rPr>
                <w:t>https://doi.org/10.9734/CSJI/2024/v33i1879</w:t>
              </w:r>
            </w:hyperlink>
          </w:p>
        </w:tc>
        <w:tc>
          <w:tcPr>
            <w:tcW w:w="16" w:type="pct"/>
            <w:vAlign w:val="center"/>
            <w:hideMark/>
          </w:tcPr>
          <w:p w14:paraId="4CB0F562" w14:textId="77777777" w:rsidR="00C83EF9" w:rsidRPr="00AA6D2D" w:rsidRDefault="00C83EF9" w:rsidP="00C83EF9">
            <w:pPr>
              <w:rPr>
                <w:rFonts w:ascii="Arial" w:hAnsi="Arial" w:cs="Arial"/>
                <w:sz w:val="24"/>
                <w:szCs w:val="24"/>
              </w:rPr>
            </w:pPr>
          </w:p>
        </w:tc>
      </w:tr>
      <w:tr w:rsidR="00C83EF9" w:rsidRPr="00AA6D2D" w14:paraId="2DD49E05" w14:textId="77777777" w:rsidTr="0029451E">
        <w:trPr>
          <w:gridAfter w:val="1"/>
          <w:wAfter w:w="16" w:type="pct"/>
          <w:tblCellSpacing w:w="7" w:type="dxa"/>
        </w:trPr>
        <w:tc>
          <w:tcPr>
            <w:tcW w:w="4966" w:type="pct"/>
            <w:vAlign w:val="center"/>
            <w:hideMark/>
          </w:tcPr>
          <w:p w14:paraId="319EA2B4"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16A90ACD" w14:textId="77777777" w:rsidTr="0029451E">
        <w:trPr>
          <w:gridAfter w:val="1"/>
          <w:wAfter w:w="16" w:type="pct"/>
          <w:tblCellSpacing w:w="7" w:type="dxa"/>
        </w:trPr>
        <w:tc>
          <w:tcPr>
            <w:tcW w:w="4966" w:type="pct"/>
            <w:vAlign w:val="center"/>
          </w:tcPr>
          <w:p w14:paraId="7F4F0CBF" w14:textId="77777777" w:rsidR="00C83EF9" w:rsidRPr="00AA6D2D" w:rsidRDefault="00C83EF9" w:rsidP="00C83EF9">
            <w:pPr>
              <w:rPr>
                <w:rFonts w:ascii="Arial" w:hAnsi="Arial" w:cs="Arial"/>
                <w:color w:val="000000"/>
                <w:sz w:val="24"/>
                <w:szCs w:val="24"/>
              </w:rPr>
            </w:pPr>
          </w:p>
        </w:tc>
      </w:tr>
      <w:tr w:rsidR="00C83EF9" w:rsidRPr="00AA6D2D" w14:paraId="50C81C97" w14:textId="77777777" w:rsidTr="0029451E">
        <w:trPr>
          <w:tblCellSpacing w:w="7" w:type="dxa"/>
        </w:trPr>
        <w:tc>
          <w:tcPr>
            <w:tcW w:w="4966" w:type="pct"/>
            <w:vAlign w:val="center"/>
            <w:hideMark/>
          </w:tcPr>
          <w:p w14:paraId="50BEFC5C"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Ndung'u, S. N., Wanjau, R. N., Nthiga, E. W., Ndiritu, J., &amp; Mbugua, G. W. (2020). Complexation equilibrium studies of Cu2+, Cd2+ and Pb2+ ions onto ethylenediamine quaternised Artocarpus heterophyllus L. seeds from aqueous solution. IOSR Journal of Applied Chemistry (IOSR-JAC), 13(12), 01-12.</w:t>
            </w:r>
          </w:p>
        </w:tc>
        <w:tc>
          <w:tcPr>
            <w:tcW w:w="16" w:type="pct"/>
            <w:vAlign w:val="center"/>
            <w:hideMark/>
          </w:tcPr>
          <w:p w14:paraId="49E42765" w14:textId="77777777" w:rsidR="00C83EF9" w:rsidRPr="00AA6D2D" w:rsidRDefault="00C83EF9" w:rsidP="00C83EF9">
            <w:pPr>
              <w:rPr>
                <w:rFonts w:ascii="Arial" w:hAnsi="Arial" w:cs="Arial"/>
                <w:sz w:val="24"/>
                <w:szCs w:val="24"/>
              </w:rPr>
            </w:pPr>
          </w:p>
        </w:tc>
      </w:tr>
      <w:tr w:rsidR="00C83EF9" w:rsidRPr="00AA6D2D" w14:paraId="4A7A9A9E" w14:textId="77777777" w:rsidTr="0029451E">
        <w:trPr>
          <w:gridAfter w:val="1"/>
          <w:wAfter w:w="16" w:type="pct"/>
          <w:tblCellSpacing w:w="7" w:type="dxa"/>
        </w:trPr>
        <w:tc>
          <w:tcPr>
            <w:tcW w:w="4966" w:type="pct"/>
            <w:vAlign w:val="center"/>
            <w:hideMark/>
          </w:tcPr>
          <w:p w14:paraId="27FDB0F6" w14:textId="1B559A2F" w:rsidR="00C83EF9" w:rsidRPr="00AA6D2D" w:rsidRDefault="00C83EF9" w:rsidP="00C83EF9">
            <w:pPr>
              <w:rPr>
                <w:rFonts w:ascii="Arial" w:hAnsi="Arial" w:cs="Arial"/>
                <w:color w:val="000000"/>
                <w:sz w:val="24"/>
                <w:szCs w:val="24"/>
              </w:rPr>
            </w:pPr>
            <w:r>
              <w:rPr>
                <w:rFonts w:ascii="Arial" w:hAnsi="Arial" w:cs="Arial"/>
                <w:color w:val="000000"/>
                <w:sz w:val="24"/>
                <w:szCs w:val="24"/>
              </w:rPr>
              <w:t>https://doi.org</w:t>
            </w:r>
            <w:r w:rsidRPr="00120DB2">
              <w:rPr>
                <w:rFonts w:ascii="Roboto" w:hAnsi="Roboto"/>
                <w:color w:val="555555"/>
                <w:sz w:val="21"/>
                <w:szCs w:val="21"/>
                <w:shd w:val="clear" w:color="auto" w:fill="FFFFFF"/>
              </w:rPr>
              <w:t>:</w:t>
            </w:r>
            <w:hyperlink r:id="rId33" w:tgtFrame="_blank" w:history="1">
              <w:r w:rsidRPr="00120DB2">
                <w:rPr>
                  <w:rFonts w:ascii="Roboto" w:hAnsi="Roboto"/>
                  <w:color w:val="0000FF"/>
                  <w:sz w:val="21"/>
                  <w:szCs w:val="21"/>
                  <w:u w:val="single"/>
                  <w:bdr w:val="none" w:sz="0" w:space="0" w:color="auto" w:frame="1"/>
                  <w:shd w:val="clear" w:color="auto" w:fill="FFFFFF"/>
                </w:rPr>
                <w:t>10.9790/5736-1312010112</w:t>
              </w:r>
            </w:hyperlink>
          </w:p>
        </w:tc>
      </w:tr>
      <w:tr w:rsidR="00C83EF9" w:rsidRPr="00AA6D2D" w14:paraId="3FCE4592" w14:textId="77777777" w:rsidTr="0029451E">
        <w:trPr>
          <w:tblCellSpacing w:w="7" w:type="dxa"/>
        </w:trPr>
        <w:tc>
          <w:tcPr>
            <w:tcW w:w="4966" w:type="pct"/>
            <w:vAlign w:val="center"/>
            <w:hideMark/>
          </w:tcPr>
          <w:p w14:paraId="5C8A83A7"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Nthiga, E. W., Ndung'u, S. N., Kibet, K., &amp; Wanjau, R. N. (2021). Removal of Cr3+ ions from a model solution by HCl treated Artocarpus heterophyllus L. seeds: equilibrium and kinetic study. International Journal of Research and Innovation in Applied Science, 6(2), 38-45.</w:t>
            </w:r>
          </w:p>
        </w:tc>
        <w:tc>
          <w:tcPr>
            <w:tcW w:w="16" w:type="pct"/>
            <w:vAlign w:val="center"/>
            <w:hideMark/>
          </w:tcPr>
          <w:p w14:paraId="48E978DB" w14:textId="77777777" w:rsidR="00C83EF9" w:rsidRPr="00AA6D2D" w:rsidRDefault="00C83EF9" w:rsidP="00C83EF9">
            <w:pPr>
              <w:rPr>
                <w:rFonts w:ascii="Arial" w:hAnsi="Arial" w:cs="Arial"/>
                <w:sz w:val="24"/>
                <w:szCs w:val="24"/>
              </w:rPr>
            </w:pPr>
          </w:p>
        </w:tc>
      </w:tr>
      <w:tr w:rsidR="00C83EF9" w:rsidRPr="00AA6D2D" w14:paraId="7B9DC4C9" w14:textId="77777777" w:rsidTr="0029451E">
        <w:trPr>
          <w:gridAfter w:val="1"/>
          <w:wAfter w:w="16" w:type="pct"/>
          <w:tblCellSpacing w:w="7" w:type="dxa"/>
        </w:trPr>
        <w:tc>
          <w:tcPr>
            <w:tcW w:w="4966" w:type="pct"/>
            <w:vAlign w:val="center"/>
            <w:hideMark/>
          </w:tcPr>
          <w:p w14:paraId="674FCDF9" w14:textId="00641A93"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r w:rsidRPr="00120DB2">
              <w:rPr>
                <w:rFonts w:ascii="Roboto" w:hAnsi="Roboto"/>
                <w:color w:val="555555"/>
                <w:sz w:val="21"/>
                <w:szCs w:val="21"/>
                <w:shd w:val="clear" w:color="auto" w:fill="FFFFFF"/>
              </w:rPr>
              <w:t>DOI:</w:t>
            </w:r>
            <w:hyperlink r:id="rId34" w:tgtFrame="_blank" w:history="1">
              <w:r w:rsidRPr="00120DB2">
                <w:rPr>
                  <w:rFonts w:ascii="Roboto" w:hAnsi="Roboto"/>
                  <w:color w:val="0000FF"/>
                  <w:sz w:val="21"/>
                  <w:szCs w:val="21"/>
                  <w:u w:val="single"/>
                  <w:bdr w:val="none" w:sz="0" w:space="0" w:color="auto" w:frame="1"/>
                  <w:shd w:val="clear" w:color="auto" w:fill="FFFFFF"/>
                </w:rPr>
                <w:t>10.51584/IJRIAS</w:t>
              </w:r>
            </w:hyperlink>
          </w:p>
        </w:tc>
      </w:tr>
      <w:tr w:rsidR="00C83EF9" w:rsidRPr="00AA6D2D" w14:paraId="51BBB6AA" w14:textId="77777777" w:rsidTr="0029451E">
        <w:trPr>
          <w:tblCellSpacing w:w="7" w:type="dxa"/>
        </w:trPr>
        <w:tc>
          <w:tcPr>
            <w:tcW w:w="4966" w:type="pct"/>
            <w:vAlign w:val="center"/>
            <w:hideMark/>
          </w:tcPr>
          <w:p w14:paraId="6E935278" w14:textId="0BAC7430"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Wong CW, Barford JP, Chen G, McKay G. Kinetics and equilibrium studies for the r</w:t>
            </w:r>
            <w:r>
              <w:rPr>
                <w:rFonts w:ascii="Arial" w:hAnsi="Arial" w:cs="Arial"/>
                <w:color w:val="000000"/>
                <w:sz w:val="24"/>
                <w:szCs w:val="24"/>
              </w:rPr>
              <w:t>e</w:t>
            </w:r>
            <w:r w:rsidRPr="00AA6D2D">
              <w:rPr>
                <w:rFonts w:ascii="Arial" w:hAnsi="Arial" w:cs="Arial"/>
                <w:color w:val="000000"/>
                <w:sz w:val="24"/>
                <w:szCs w:val="24"/>
              </w:rPr>
              <w:t>moval of cadmium ions by ion exchange resin. J. Environ. Chem. Eng. 2014;2(1): 698-707.</w:t>
            </w:r>
            <w:r w:rsidRPr="00AA6D2D">
              <w:rPr>
                <w:rFonts w:ascii="Arial" w:hAnsi="Arial" w:cs="Arial"/>
                <w:color w:val="000000"/>
                <w:sz w:val="24"/>
                <w:szCs w:val="24"/>
              </w:rPr>
              <w:br/>
            </w:r>
            <w:hyperlink r:id="rId35" w:tgtFrame="_blank" w:history="1">
              <w:r w:rsidRPr="00AA6D2D">
                <w:rPr>
                  <w:rFonts w:ascii="Arial" w:hAnsi="Arial" w:cs="Arial"/>
                  <w:color w:val="0000FF"/>
                  <w:sz w:val="24"/>
                  <w:szCs w:val="24"/>
                  <w:u w:val="single"/>
                </w:rPr>
                <w:t>https://doi.org/10.1016/j.jece.2013.11.010</w:t>
              </w:r>
            </w:hyperlink>
          </w:p>
        </w:tc>
        <w:tc>
          <w:tcPr>
            <w:tcW w:w="16" w:type="pct"/>
            <w:vAlign w:val="center"/>
            <w:hideMark/>
          </w:tcPr>
          <w:p w14:paraId="24CFC4C0" w14:textId="77777777" w:rsidR="00C83EF9" w:rsidRPr="00AA6D2D" w:rsidRDefault="00C83EF9" w:rsidP="00C83EF9">
            <w:pPr>
              <w:rPr>
                <w:rFonts w:ascii="Arial" w:hAnsi="Arial" w:cs="Arial"/>
                <w:sz w:val="24"/>
                <w:szCs w:val="24"/>
              </w:rPr>
            </w:pPr>
          </w:p>
        </w:tc>
      </w:tr>
      <w:tr w:rsidR="00C83EF9" w:rsidRPr="00AA6D2D" w14:paraId="38017FA3" w14:textId="77777777" w:rsidTr="0029451E">
        <w:trPr>
          <w:gridAfter w:val="1"/>
          <w:wAfter w:w="16" w:type="pct"/>
          <w:tblCellSpacing w:w="7" w:type="dxa"/>
        </w:trPr>
        <w:tc>
          <w:tcPr>
            <w:tcW w:w="4966" w:type="pct"/>
            <w:vAlign w:val="center"/>
            <w:hideMark/>
          </w:tcPr>
          <w:p w14:paraId="295B8B73"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7512D9E9" w14:textId="77777777" w:rsidTr="0029451E">
        <w:trPr>
          <w:tblCellSpacing w:w="7" w:type="dxa"/>
        </w:trPr>
        <w:tc>
          <w:tcPr>
            <w:tcW w:w="4966" w:type="pct"/>
            <w:vAlign w:val="center"/>
            <w:hideMark/>
          </w:tcPr>
          <w:p w14:paraId="2C8A6748"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Nthiga E. W; Jane M; Ahmed H. and Ruth W. Efficacy of Adsorption of Cu (II), Pb (II) and Cd (II) Ions onto Acid Activated Watermelon Peels Biomass from Water. International Journal of Science and Research (IJSR), Vol 5, issue 8, pp. 671- 679, 2016</w:t>
            </w:r>
            <w:r w:rsidRPr="00AA6D2D">
              <w:rPr>
                <w:rFonts w:ascii="Arial" w:hAnsi="Arial" w:cs="Arial"/>
                <w:color w:val="000000"/>
                <w:sz w:val="24"/>
                <w:szCs w:val="24"/>
              </w:rPr>
              <w:br/>
            </w:r>
            <w:hyperlink r:id="rId36" w:tgtFrame="_blank" w:history="1">
              <w:r w:rsidRPr="00AA6D2D">
                <w:rPr>
                  <w:rFonts w:ascii="Arial" w:hAnsi="Arial" w:cs="Arial"/>
                  <w:color w:val="0000FF"/>
                  <w:sz w:val="24"/>
                  <w:szCs w:val="24"/>
                  <w:u w:val="single"/>
                </w:rPr>
                <w:t>https://doi.org/10.21275/ART2016929</w:t>
              </w:r>
            </w:hyperlink>
          </w:p>
        </w:tc>
        <w:tc>
          <w:tcPr>
            <w:tcW w:w="16" w:type="pct"/>
            <w:vAlign w:val="center"/>
            <w:hideMark/>
          </w:tcPr>
          <w:p w14:paraId="54A9118B" w14:textId="77777777" w:rsidR="00C83EF9" w:rsidRPr="00AA6D2D" w:rsidRDefault="00C83EF9" w:rsidP="00C83EF9">
            <w:pPr>
              <w:rPr>
                <w:rFonts w:ascii="Arial" w:hAnsi="Arial" w:cs="Arial"/>
                <w:sz w:val="24"/>
                <w:szCs w:val="24"/>
              </w:rPr>
            </w:pPr>
          </w:p>
        </w:tc>
      </w:tr>
      <w:tr w:rsidR="00C83EF9" w:rsidRPr="00AA6D2D" w14:paraId="5181658D" w14:textId="77777777" w:rsidTr="0029451E">
        <w:trPr>
          <w:gridAfter w:val="1"/>
          <w:wAfter w:w="16" w:type="pct"/>
          <w:tblCellSpacing w:w="7" w:type="dxa"/>
        </w:trPr>
        <w:tc>
          <w:tcPr>
            <w:tcW w:w="4966" w:type="pct"/>
            <w:vAlign w:val="center"/>
            <w:hideMark/>
          </w:tcPr>
          <w:p w14:paraId="6F3EA65E"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1553EEA5" w14:textId="77777777" w:rsidTr="0029451E">
        <w:trPr>
          <w:tblCellSpacing w:w="7" w:type="dxa"/>
        </w:trPr>
        <w:tc>
          <w:tcPr>
            <w:tcW w:w="4966" w:type="pct"/>
            <w:vAlign w:val="center"/>
            <w:hideMark/>
          </w:tcPr>
          <w:p w14:paraId="6C21A05F"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Kamau, A., Thiong'o, G., and Kakoi, B. (2020). Equilibrium Studies for Removal of Cadmium (II) Ions Removal from Water Using Activated Carbon Derived from Macadamia Intergrifolia Nutshell Waste Powder. International Research Journal of Pure and Applied Chemistry, 21(23), 185-197.</w:t>
            </w:r>
            <w:r w:rsidRPr="00AA6D2D">
              <w:rPr>
                <w:rFonts w:ascii="Arial" w:hAnsi="Arial" w:cs="Arial"/>
                <w:color w:val="000000"/>
                <w:sz w:val="24"/>
                <w:szCs w:val="24"/>
              </w:rPr>
              <w:br/>
            </w:r>
            <w:hyperlink r:id="rId37" w:tgtFrame="_blank" w:history="1">
              <w:r w:rsidRPr="00AA6D2D">
                <w:rPr>
                  <w:rFonts w:ascii="Arial" w:hAnsi="Arial" w:cs="Arial"/>
                  <w:color w:val="0000FF"/>
                  <w:sz w:val="24"/>
                  <w:szCs w:val="24"/>
                  <w:u w:val="single"/>
                </w:rPr>
                <w:t>https://doi.org/10.9734/irjpac/2020/v21i2330317</w:t>
              </w:r>
            </w:hyperlink>
          </w:p>
        </w:tc>
        <w:tc>
          <w:tcPr>
            <w:tcW w:w="16" w:type="pct"/>
            <w:vAlign w:val="center"/>
            <w:hideMark/>
          </w:tcPr>
          <w:p w14:paraId="611247A8" w14:textId="77777777" w:rsidR="00C83EF9" w:rsidRPr="00AA6D2D" w:rsidRDefault="00C83EF9" w:rsidP="00C83EF9">
            <w:pPr>
              <w:rPr>
                <w:rFonts w:ascii="Arial" w:hAnsi="Arial" w:cs="Arial"/>
                <w:sz w:val="24"/>
                <w:szCs w:val="24"/>
              </w:rPr>
            </w:pPr>
          </w:p>
        </w:tc>
      </w:tr>
      <w:tr w:rsidR="00C83EF9" w:rsidRPr="00AA6D2D" w14:paraId="5095CDFA" w14:textId="77777777" w:rsidTr="0029451E">
        <w:trPr>
          <w:gridAfter w:val="1"/>
          <w:wAfter w:w="16" w:type="pct"/>
          <w:tblCellSpacing w:w="7" w:type="dxa"/>
        </w:trPr>
        <w:tc>
          <w:tcPr>
            <w:tcW w:w="4966" w:type="pct"/>
            <w:vAlign w:val="center"/>
            <w:hideMark/>
          </w:tcPr>
          <w:p w14:paraId="4FF6F806"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080B6088" w14:textId="77777777" w:rsidTr="0029451E">
        <w:trPr>
          <w:tblCellSpacing w:w="7" w:type="dxa"/>
        </w:trPr>
        <w:tc>
          <w:tcPr>
            <w:tcW w:w="4966" w:type="pct"/>
            <w:vAlign w:val="center"/>
            <w:hideMark/>
          </w:tcPr>
          <w:p w14:paraId="1E0BDAD2"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Huang, Yuxiang, Erni Ma &amp; Guangjie Zhao. (2015). Thermal and Structure Analysis on Reaction Mechanisms during the Preparation of Activated Carbon Fibers by KOH Activation from Liquefied Wood-Based Fibers. Industrial Crops and Products 69: 447-55.</w:t>
            </w:r>
            <w:r w:rsidRPr="00AA6D2D">
              <w:rPr>
                <w:rFonts w:ascii="Arial" w:hAnsi="Arial" w:cs="Arial"/>
                <w:color w:val="000000"/>
                <w:sz w:val="24"/>
                <w:szCs w:val="24"/>
              </w:rPr>
              <w:br/>
            </w:r>
            <w:hyperlink r:id="rId38" w:tgtFrame="_blank" w:history="1">
              <w:r w:rsidRPr="00AA6D2D">
                <w:rPr>
                  <w:rFonts w:ascii="Arial" w:hAnsi="Arial" w:cs="Arial"/>
                  <w:color w:val="0000FF"/>
                  <w:sz w:val="24"/>
                  <w:szCs w:val="24"/>
                  <w:u w:val="single"/>
                </w:rPr>
                <w:t>https://doi.org/10.1016/j.indcrop.2015.03.002</w:t>
              </w:r>
            </w:hyperlink>
          </w:p>
        </w:tc>
        <w:tc>
          <w:tcPr>
            <w:tcW w:w="16" w:type="pct"/>
            <w:vAlign w:val="center"/>
            <w:hideMark/>
          </w:tcPr>
          <w:p w14:paraId="47D66C73" w14:textId="77777777" w:rsidR="00C83EF9" w:rsidRPr="00AA6D2D" w:rsidRDefault="00C83EF9" w:rsidP="00C83EF9">
            <w:pPr>
              <w:rPr>
                <w:rFonts w:ascii="Arial" w:hAnsi="Arial" w:cs="Arial"/>
                <w:sz w:val="24"/>
                <w:szCs w:val="24"/>
              </w:rPr>
            </w:pPr>
          </w:p>
        </w:tc>
      </w:tr>
      <w:tr w:rsidR="00C83EF9" w:rsidRPr="00AA6D2D" w14:paraId="3597982C" w14:textId="77777777" w:rsidTr="0029451E">
        <w:trPr>
          <w:gridAfter w:val="1"/>
          <w:wAfter w:w="16" w:type="pct"/>
          <w:tblCellSpacing w:w="7" w:type="dxa"/>
        </w:trPr>
        <w:tc>
          <w:tcPr>
            <w:tcW w:w="4966" w:type="pct"/>
            <w:vAlign w:val="center"/>
            <w:hideMark/>
          </w:tcPr>
          <w:p w14:paraId="3782F256"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7EA88EA8" w14:textId="77777777" w:rsidTr="0029451E">
        <w:trPr>
          <w:tblCellSpacing w:w="7" w:type="dxa"/>
        </w:trPr>
        <w:tc>
          <w:tcPr>
            <w:tcW w:w="4966" w:type="pct"/>
            <w:vAlign w:val="center"/>
            <w:hideMark/>
          </w:tcPr>
          <w:p w14:paraId="13B59C0A"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w:t>
            </w:r>
          </w:p>
        </w:tc>
        <w:tc>
          <w:tcPr>
            <w:tcW w:w="16" w:type="pct"/>
            <w:vAlign w:val="center"/>
            <w:hideMark/>
          </w:tcPr>
          <w:p w14:paraId="392FED1F" w14:textId="77777777" w:rsidR="00C83EF9" w:rsidRPr="00AA6D2D" w:rsidRDefault="00C83EF9" w:rsidP="00C83EF9">
            <w:pPr>
              <w:rPr>
                <w:rFonts w:ascii="Arial" w:hAnsi="Arial" w:cs="Arial"/>
                <w:sz w:val="24"/>
                <w:szCs w:val="24"/>
              </w:rPr>
            </w:pPr>
          </w:p>
        </w:tc>
      </w:tr>
      <w:tr w:rsidR="00C83EF9" w:rsidRPr="00AA6D2D" w14:paraId="773D0D10" w14:textId="77777777" w:rsidTr="0029451E">
        <w:trPr>
          <w:gridAfter w:val="1"/>
          <w:wAfter w:w="16" w:type="pct"/>
          <w:tblCellSpacing w:w="7" w:type="dxa"/>
        </w:trPr>
        <w:tc>
          <w:tcPr>
            <w:tcW w:w="4966" w:type="pct"/>
            <w:vAlign w:val="center"/>
            <w:hideMark/>
          </w:tcPr>
          <w:p w14:paraId="2375BF6A"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4880AEAE" w14:textId="77777777" w:rsidTr="0029451E">
        <w:trPr>
          <w:tblCellSpacing w:w="7" w:type="dxa"/>
        </w:trPr>
        <w:tc>
          <w:tcPr>
            <w:tcW w:w="4966" w:type="pct"/>
            <w:vAlign w:val="center"/>
            <w:hideMark/>
          </w:tcPr>
          <w:p w14:paraId="7C2B0A8E"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Sych, N. V., Trofymenko, S. I., Poddubnaya, O. I., Tsyba, M. M., Sapsay, V. I., Klymchuk, D. O., &amp; Puziy, A. M. (2012). Porous structure and surface chemistry of phosphoric acid activated carbon from corncob. Applied Surface Science, 261(5), 75-82.</w:t>
            </w:r>
            <w:r w:rsidRPr="00AA6D2D">
              <w:rPr>
                <w:rFonts w:ascii="Arial" w:hAnsi="Arial" w:cs="Arial"/>
                <w:color w:val="000000"/>
                <w:sz w:val="24"/>
                <w:szCs w:val="24"/>
              </w:rPr>
              <w:br/>
            </w:r>
            <w:hyperlink r:id="rId39" w:tgtFrame="_blank" w:history="1">
              <w:r w:rsidRPr="00AA6D2D">
                <w:rPr>
                  <w:rFonts w:ascii="Arial" w:hAnsi="Arial" w:cs="Arial"/>
                  <w:color w:val="0000FF"/>
                  <w:sz w:val="24"/>
                  <w:szCs w:val="24"/>
                  <w:u w:val="single"/>
                </w:rPr>
                <w:t>https://doi.org/10.1016/j.apsusc.2012.07.084</w:t>
              </w:r>
            </w:hyperlink>
          </w:p>
        </w:tc>
        <w:tc>
          <w:tcPr>
            <w:tcW w:w="16" w:type="pct"/>
            <w:vAlign w:val="center"/>
            <w:hideMark/>
          </w:tcPr>
          <w:p w14:paraId="1A40F195" w14:textId="77777777" w:rsidR="00C83EF9" w:rsidRPr="00AA6D2D" w:rsidRDefault="00C83EF9" w:rsidP="00C83EF9">
            <w:pPr>
              <w:rPr>
                <w:rFonts w:ascii="Arial" w:hAnsi="Arial" w:cs="Arial"/>
                <w:sz w:val="24"/>
                <w:szCs w:val="24"/>
              </w:rPr>
            </w:pPr>
          </w:p>
        </w:tc>
      </w:tr>
      <w:tr w:rsidR="00C83EF9" w:rsidRPr="00AA6D2D" w14:paraId="7EDC9B85" w14:textId="77777777" w:rsidTr="0029451E">
        <w:trPr>
          <w:gridAfter w:val="1"/>
          <w:wAfter w:w="16" w:type="pct"/>
          <w:tblCellSpacing w:w="7" w:type="dxa"/>
        </w:trPr>
        <w:tc>
          <w:tcPr>
            <w:tcW w:w="4966" w:type="pct"/>
            <w:vAlign w:val="center"/>
            <w:hideMark/>
          </w:tcPr>
          <w:p w14:paraId="0BBA22FB"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30E45005" w14:textId="77777777" w:rsidTr="0029451E">
        <w:trPr>
          <w:tblCellSpacing w:w="7" w:type="dxa"/>
        </w:trPr>
        <w:tc>
          <w:tcPr>
            <w:tcW w:w="4966" w:type="pct"/>
            <w:vAlign w:val="center"/>
            <w:hideMark/>
          </w:tcPr>
          <w:p w14:paraId="70474130"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Nikhil C. T and Bhalerao S.A. Biosorption of Chromium (VI) from aqueous solution using unmodified and nitrilotriacetic acid modified leaves of Ficus benghalensis L. International Journal of Recent Scientific Research, Vol 10, issue 02, pp 31045-31053, 2019. [18]</w:t>
            </w:r>
          </w:p>
        </w:tc>
        <w:tc>
          <w:tcPr>
            <w:tcW w:w="16" w:type="pct"/>
            <w:vAlign w:val="center"/>
            <w:hideMark/>
          </w:tcPr>
          <w:p w14:paraId="789CC2A6" w14:textId="77777777" w:rsidR="00C83EF9" w:rsidRPr="00AA6D2D" w:rsidRDefault="00C83EF9" w:rsidP="00C83EF9">
            <w:pPr>
              <w:rPr>
                <w:rFonts w:ascii="Arial" w:hAnsi="Arial" w:cs="Arial"/>
                <w:sz w:val="24"/>
                <w:szCs w:val="24"/>
              </w:rPr>
            </w:pPr>
          </w:p>
        </w:tc>
      </w:tr>
      <w:tr w:rsidR="00C83EF9" w:rsidRPr="00AA6D2D" w14:paraId="12708E20" w14:textId="77777777" w:rsidTr="0029451E">
        <w:trPr>
          <w:gridAfter w:val="1"/>
          <w:wAfter w:w="16" w:type="pct"/>
          <w:tblCellSpacing w:w="7" w:type="dxa"/>
        </w:trPr>
        <w:tc>
          <w:tcPr>
            <w:tcW w:w="4966" w:type="pct"/>
            <w:vAlign w:val="center"/>
            <w:hideMark/>
          </w:tcPr>
          <w:p w14:paraId="41DE9114" w14:textId="70CFF2D2" w:rsidR="00C83EF9" w:rsidRPr="00C365F2" w:rsidRDefault="00C83EF9" w:rsidP="00C83EF9">
            <w:pPr>
              <w:rPr>
                <w:rFonts w:ascii="Arial" w:hAnsi="Arial" w:cs="Arial"/>
                <w:color w:val="548DD4" w:themeColor="text2" w:themeTint="99"/>
                <w:sz w:val="24"/>
                <w:szCs w:val="24"/>
              </w:rPr>
            </w:pPr>
            <w:r w:rsidRPr="00C365F2">
              <w:rPr>
                <w:rFonts w:ascii="Arial" w:hAnsi="Arial" w:cs="Arial"/>
                <w:color w:val="548DD4" w:themeColor="text2" w:themeTint="99"/>
                <w:sz w:val="24"/>
                <w:szCs w:val="24"/>
              </w:rPr>
              <w:t> </w:t>
            </w:r>
            <w:r w:rsidRPr="00C365F2">
              <w:rPr>
                <w:rFonts w:cs="Helvetica"/>
                <w:color w:val="548DD4" w:themeColor="text2" w:themeTint="99"/>
                <w:sz w:val="21"/>
                <w:szCs w:val="21"/>
                <w:shd w:val="clear" w:color="auto" w:fill="FFFFFF"/>
              </w:rPr>
              <w:t>http://dx.doi.org/10.24327/ijrsr.2019.1002.3181</w:t>
            </w:r>
          </w:p>
        </w:tc>
      </w:tr>
      <w:tr w:rsidR="00C83EF9" w:rsidRPr="00AA6D2D" w14:paraId="484B77D3" w14:textId="77777777" w:rsidTr="0029451E">
        <w:trPr>
          <w:tblCellSpacing w:w="7" w:type="dxa"/>
        </w:trPr>
        <w:tc>
          <w:tcPr>
            <w:tcW w:w="4966" w:type="pct"/>
            <w:vAlign w:val="center"/>
            <w:hideMark/>
          </w:tcPr>
          <w:p w14:paraId="03091DA6"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Godlewska, K., K. Marycz, and I. Michalak. Freshwater green macroalgae as a biosorbent of Cr(III) ions. Journal of Open Chemistry, Vol 16, issue 1, pp. 689-701, 2018.</w:t>
            </w:r>
            <w:r w:rsidRPr="00AA6D2D">
              <w:rPr>
                <w:rFonts w:ascii="Arial" w:hAnsi="Arial" w:cs="Arial"/>
                <w:color w:val="000000"/>
                <w:sz w:val="24"/>
                <w:szCs w:val="24"/>
              </w:rPr>
              <w:br/>
            </w:r>
            <w:hyperlink r:id="rId40" w:tgtFrame="_blank" w:history="1">
              <w:r w:rsidRPr="00AA6D2D">
                <w:rPr>
                  <w:rFonts w:ascii="Arial" w:hAnsi="Arial" w:cs="Arial"/>
                  <w:color w:val="0000FF"/>
                  <w:sz w:val="24"/>
                  <w:szCs w:val="24"/>
                  <w:u w:val="single"/>
                </w:rPr>
                <w:t>https://doi.org/10.1515/chem-2018-0075</w:t>
              </w:r>
            </w:hyperlink>
          </w:p>
        </w:tc>
        <w:tc>
          <w:tcPr>
            <w:tcW w:w="16" w:type="pct"/>
            <w:vAlign w:val="center"/>
            <w:hideMark/>
          </w:tcPr>
          <w:p w14:paraId="0FC30961" w14:textId="77777777" w:rsidR="00C83EF9" w:rsidRPr="00AA6D2D" w:rsidRDefault="00C83EF9" w:rsidP="00C83EF9">
            <w:pPr>
              <w:rPr>
                <w:rFonts w:ascii="Arial" w:hAnsi="Arial" w:cs="Arial"/>
                <w:sz w:val="24"/>
                <w:szCs w:val="24"/>
              </w:rPr>
            </w:pPr>
          </w:p>
        </w:tc>
      </w:tr>
      <w:tr w:rsidR="00C83EF9" w:rsidRPr="00AA6D2D" w14:paraId="598E5F49" w14:textId="77777777" w:rsidTr="0029451E">
        <w:trPr>
          <w:gridAfter w:val="1"/>
          <w:wAfter w:w="16" w:type="pct"/>
          <w:tblCellSpacing w:w="7" w:type="dxa"/>
        </w:trPr>
        <w:tc>
          <w:tcPr>
            <w:tcW w:w="4966" w:type="pct"/>
            <w:vAlign w:val="center"/>
            <w:hideMark/>
          </w:tcPr>
          <w:p w14:paraId="1240C33B"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7E0F360D" w14:textId="77777777" w:rsidTr="0029451E">
        <w:trPr>
          <w:tblCellSpacing w:w="7" w:type="dxa"/>
        </w:trPr>
        <w:tc>
          <w:tcPr>
            <w:tcW w:w="4966" w:type="pct"/>
            <w:vAlign w:val="center"/>
            <w:hideMark/>
          </w:tcPr>
          <w:p w14:paraId="45EA5DD8"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Singh, J. and Ali, A. (2012). Kinetics, Thermodynamics and Breakthrough Studies of Biosorption of Cr (VI) using Arachis hypogea Shell Powder. Resource Journal of Chemical Environment, 16: 69-79.</w:t>
            </w:r>
          </w:p>
        </w:tc>
        <w:tc>
          <w:tcPr>
            <w:tcW w:w="16" w:type="pct"/>
            <w:vAlign w:val="center"/>
            <w:hideMark/>
          </w:tcPr>
          <w:p w14:paraId="4B1EF7A4" w14:textId="77777777" w:rsidR="00C83EF9" w:rsidRPr="00AA6D2D" w:rsidRDefault="00C83EF9" w:rsidP="00C83EF9">
            <w:pPr>
              <w:rPr>
                <w:rFonts w:ascii="Arial" w:hAnsi="Arial" w:cs="Arial"/>
                <w:sz w:val="24"/>
                <w:szCs w:val="24"/>
              </w:rPr>
            </w:pPr>
          </w:p>
        </w:tc>
      </w:tr>
      <w:tr w:rsidR="00C83EF9" w:rsidRPr="00AA6D2D" w14:paraId="25768FFD" w14:textId="77777777" w:rsidTr="0029451E">
        <w:trPr>
          <w:gridAfter w:val="1"/>
          <w:wAfter w:w="16" w:type="pct"/>
          <w:tblCellSpacing w:w="7" w:type="dxa"/>
        </w:trPr>
        <w:tc>
          <w:tcPr>
            <w:tcW w:w="4966" w:type="pct"/>
            <w:vAlign w:val="center"/>
            <w:hideMark/>
          </w:tcPr>
          <w:p w14:paraId="28998B02"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4F808509" w14:textId="77777777" w:rsidTr="0029451E">
        <w:trPr>
          <w:tblCellSpacing w:w="7" w:type="dxa"/>
        </w:trPr>
        <w:tc>
          <w:tcPr>
            <w:tcW w:w="4966" w:type="pct"/>
            <w:vAlign w:val="center"/>
            <w:hideMark/>
          </w:tcPr>
          <w:p w14:paraId="507EA298"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Mwangi, I.W; Ngila, C. J. and Okonkwo, J.O. (2012). A comparative study of treated and raw maize tassels for removal of selected trace metals in contaminated water. Journal of Toxicological and Environmental Chemistry, 94: 20-39.</w:t>
            </w:r>
            <w:r w:rsidRPr="00AA6D2D">
              <w:rPr>
                <w:rFonts w:ascii="Arial" w:hAnsi="Arial" w:cs="Arial"/>
                <w:color w:val="000000"/>
                <w:sz w:val="24"/>
                <w:szCs w:val="24"/>
              </w:rPr>
              <w:br/>
            </w:r>
            <w:hyperlink r:id="rId41" w:tgtFrame="_blank" w:history="1">
              <w:r w:rsidRPr="00AA6D2D">
                <w:rPr>
                  <w:rFonts w:ascii="Arial" w:hAnsi="Arial" w:cs="Arial"/>
                  <w:color w:val="0000FF"/>
                  <w:sz w:val="24"/>
                  <w:szCs w:val="24"/>
                  <w:u w:val="single"/>
                </w:rPr>
                <w:t>https://doi.org/10.1080/02772248.2011.638636</w:t>
              </w:r>
            </w:hyperlink>
          </w:p>
        </w:tc>
        <w:tc>
          <w:tcPr>
            <w:tcW w:w="16" w:type="pct"/>
            <w:vAlign w:val="center"/>
            <w:hideMark/>
          </w:tcPr>
          <w:p w14:paraId="25307836" w14:textId="77777777" w:rsidR="00C83EF9" w:rsidRPr="00AA6D2D" w:rsidRDefault="00C83EF9" w:rsidP="00C83EF9">
            <w:pPr>
              <w:rPr>
                <w:rFonts w:ascii="Arial" w:hAnsi="Arial" w:cs="Arial"/>
                <w:sz w:val="24"/>
                <w:szCs w:val="24"/>
              </w:rPr>
            </w:pPr>
          </w:p>
        </w:tc>
      </w:tr>
      <w:tr w:rsidR="00C83EF9" w:rsidRPr="00AA6D2D" w14:paraId="144C7331" w14:textId="77777777" w:rsidTr="0029451E">
        <w:trPr>
          <w:gridAfter w:val="1"/>
          <w:wAfter w:w="16" w:type="pct"/>
          <w:tblCellSpacing w:w="7" w:type="dxa"/>
        </w:trPr>
        <w:tc>
          <w:tcPr>
            <w:tcW w:w="4966" w:type="pct"/>
            <w:vAlign w:val="center"/>
            <w:hideMark/>
          </w:tcPr>
          <w:p w14:paraId="107C86CF"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4F41B6D7" w14:textId="77777777" w:rsidTr="0029451E">
        <w:trPr>
          <w:tblCellSpacing w:w="7" w:type="dxa"/>
        </w:trPr>
        <w:tc>
          <w:tcPr>
            <w:tcW w:w="4966" w:type="pct"/>
            <w:vAlign w:val="center"/>
            <w:hideMark/>
          </w:tcPr>
          <w:p w14:paraId="53EBD6EC"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Samadi, N., R. Hasanzadeh, and M. Rasad. Adsorption isotherms, kinetic, and desorption studies on removal of toxic metal ions from aqueous solutions by polymeric adsorbent. Journal of Applied Polymer Science. pp 1 - 13, 2014.</w:t>
            </w:r>
            <w:r w:rsidRPr="00AA6D2D">
              <w:rPr>
                <w:rFonts w:ascii="Arial" w:hAnsi="Arial" w:cs="Arial"/>
                <w:color w:val="000000"/>
                <w:sz w:val="24"/>
                <w:szCs w:val="24"/>
              </w:rPr>
              <w:br/>
            </w:r>
            <w:hyperlink r:id="rId42" w:tgtFrame="_blank" w:history="1">
              <w:r w:rsidRPr="00AA6D2D">
                <w:rPr>
                  <w:rFonts w:ascii="Arial" w:hAnsi="Arial" w:cs="Arial"/>
                  <w:color w:val="0000FF"/>
                  <w:sz w:val="24"/>
                  <w:szCs w:val="24"/>
                  <w:u w:val="single"/>
                </w:rPr>
                <w:t>https://doi.org/10.1002/app.41642</w:t>
              </w:r>
            </w:hyperlink>
          </w:p>
        </w:tc>
        <w:tc>
          <w:tcPr>
            <w:tcW w:w="16" w:type="pct"/>
            <w:vAlign w:val="center"/>
            <w:hideMark/>
          </w:tcPr>
          <w:p w14:paraId="19A0F773" w14:textId="77777777" w:rsidR="00C83EF9" w:rsidRPr="00AA6D2D" w:rsidRDefault="00C83EF9" w:rsidP="00C83EF9">
            <w:pPr>
              <w:rPr>
                <w:rFonts w:ascii="Arial" w:hAnsi="Arial" w:cs="Arial"/>
                <w:sz w:val="24"/>
                <w:szCs w:val="24"/>
              </w:rPr>
            </w:pPr>
          </w:p>
        </w:tc>
      </w:tr>
      <w:tr w:rsidR="00C83EF9" w:rsidRPr="00AA6D2D" w14:paraId="34C9B48B" w14:textId="77777777" w:rsidTr="0029451E">
        <w:trPr>
          <w:gridAfter w:val="1"/>
          <w:wAfter w:w="16" w:type="pct"/>
          <w:tblCellSpacing w:w="7" w:type="dxa"/>
        </w:trPr>
        <w:tc>
          <w:tcPr>
            <w:tcW w:w="4966" w:type="pct"/>
            <w:vAlign w:val="center"/>
            <w:hideMark/>
          </w:tcPr>
          <w:p w14:paraId="27103B8F"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32783777" w14:textId="77777777" w:rsidTr="0029451E">
        <w:trPr>
          <w:tblCellSpacing w:w="7" w:type="dxa"/>
        </w:trPr>
        <w:tc>
          <w:tcPr>
            <w:tcW w:w="4966" w:type="pct"/>
            <w:vAlign w:val="center"/>
            <w:hideMark/>
          </w:tcPr>
          <w:p w14:paraId="391FF8EF"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lastRenderedPageBreak/>
              <w:t>Banerjee, K; Ramesh, S. T; Gandhimathi, R; Nidheesh, P. V, and Bharathi, K. S. (2012). A Novel Agricultural Waste Adsorbent, Watermelon Shell for the Removal of Copper from Aqueous Solutions. Iranica Journal of Energy and Environment, 3(2): 143-156.</w:t>
            </w:r>
            <w:r w:rsidRPr="00AA6D2D">
              <w:rPr>
                <w:rFonts w:ascii="Arial" w:hAnsi="Arial" w:cs="Arial"/>
                <w:color w:val="000000"/>
                <w:sz w:val="24"/>
                <w:szCs w:val="24"/>
              </w:rPr>
              <w:br/>
            </w:r>
            <w:hyperlink r:id="rId43" w:tgtFrame="_blank" w:history="1">
              <w:r w:rsidRPr="00AA6D2D">
                <w:rPr>
                  <w:rFonts w:ascii="Arial" w:hAnsi="Arial" w:cs="Arial"/>
                  <w:color w:val="0000FF"/>
                  <w:sz w:val="24"/>
                  <w:szCs w:val="24"/>
                  <w:u w:val="single"/>
                </w:rPr>
                <w:t>https://doi.org/10.5829/idosi.ijee.2012.03.02.0396</w:t>
              </w:r>
            </w:hyperlink>
          </w:p>
        </w:tc>
        <w:tc>
          <w:tcPr>
            <w:tcW w:w="16" w:type="pct"/>
            <w:vAlign w:val="center"/>
            <w:hideMark/>
          </w:tcPr>
          <w:p w14:paraId="1A9DCAC2" w14:textId="77777777" w:rsidR="00C83EF9" w:rsidRPr="00AA6D2D" w:rsidRDefault="00C83EF9" w:rsidP="00C83EF9">
            <w:pPr>
              <w:rPr>
                <w:rFonts w:ascii="Arial" w:hAnsi="Arial" w:cs="Arial"/>
                <w:sz w:val="24"/>
                <w:szCs w:val="24"/>
              </w:rPr>
            </w:pPr>
          </w:p>
        </w:tc>
      </w:tr>
      <w:tr w:rsidR="00C83EF9" w:rsidRPr="00AA6D2D" w14:paraId="69A6AED1" w14:textId="77777777" w:rsidTr="0029451E">
        <w:trPr>
          <w:gridAfter w:val="1"/>
          <w:wAfter w:w="16" w:type="pct"/>
          <w:tblCellSpacing w:w="7" w:type="dxa"/>
        </w:trPr>
        <w:tc>
          <w:tcPr>
            <w:tcW w:w="4966" w:type="pct"/>
            <w:vAlign w:val="center"/>
            <w:hideMark/>
          </w:tcPr>
          <w:p w14:paraId="48F4928B"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7A783B86" w14:textId="77777777" w:rsidTr="0029451E">
        <w:trPr>
          <w:tblCellSpacing w:w="7" w:type="dxa"/>
        </w:trPr>
        <w:tc>
          <w:tcPr>
            <w:tcW w:w="4966" w:type="pct"/>
            <w:vAlign w:val="center"/>
            <w:hideMark/>
          </w:tcPr>
          <w:p w14:paraId="3A8D7D57"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Anwar, J; Shafique, U; Washeduz, Z; Salman, M. and Anwar, S. (2010). Removal of Pb (II) and Cd (II) from water by adsorption on peels of banana. Journal of Bioresource Technology, 101(6): 1752-1755.</w:t>
            </w:r>
            <w:r w:rsidRPr="00AA6D2D">
              <w:rPr>
                <w:rFonts w:ascii="Arial" w:hAnsi="Arial" w:cs="Arial"/>
                <w:color w:val="000000"/>
                <w:sz w:val="24"/>
                <w:szCs w:val="24"/>
              </w:rPr>
              <w:br/>
            </w:r>
            <w:hyperlink r:id="rId44" w:tgtFrame="_blank" w:history="1">
              <w:r w:rsidRPr="00AA6D2D">
                <w:rPr>
                  <w:rFonts w:ascii="Arial" w:hAnsi="Arial" w:cs="Arial"/>
                  <w:color w:val="0000FF"/>
                  <w:sz w:val="24"/>
                  <w:szCs w:val="24"/>
                  <w:u w:val="single"/>
                </w:rPr>
                <w:t>https://doi.org/10.1016/j.biortech.2009.10.021</w:t>
              </w:r>
            </w:hyperlink>
          </w:p>
        </w:tc>
        <w:tc>
          <w:tcPr>
            <w:tcW w:w="16" w:type="pct"/>
            <w:vAlign w:val="center"/>
            <w:hideMark/>
          </w:tcPr>
          <w:p w14:paraId="610E3E48" w14:textId="77777777" w:rsidR="00C83EF9" w:rsidRPr="00AA6D2D" w:rsidRDefault="00C83EF9" w:rsidP="00C83EF9">
            <w:pPr>
              <w:rPr>
                <w:rFonts w:ascii="Arial" w:hAnsi="Arial" w:cs="Arial"/>
                <w:sz w:val="24"/>
                <w:szCs w:val="24"/>
              </w:rPr>
            </w:pPr>
          </w:p>
        </w:tc>
      </w:tr>
      <w:tr w:rsidR="00C83EF9" w:rsidRPr="00AA6D2D" w14:paraId="51CC9381" w14:textId="77777777" w:rsidTr="0029451E">
        <w:trPr>
          <w:gridAfter w:val="1"/>
          <w:wAfter w:w="16" w:type="pct"/>
          <w:tblCellSpacing w:w="7" w:type="dxa"/>
        </w:trPr>
        <w:tc>
          <w:tcPr>
            <w:tcW w:w="4966" w:type="pct"/>
            <w:vAlign w:val="center"/>
            <w:hideMark/>
          </w:tcPr>
          <w:p w14:paraId="71908F0B"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1A625501" w14:textId="77777777" w:rsidTr="0029451E">
        <w:trPr>
          <w:gridAfter w:val="1"/>
          <w:wAfter w:w="16" w:type="pct"/>
          <w:tblCellSpacing w:w="7" w:type="dxa"/>
        </w:trPr>
        <w:tc>
          <w:tcPr>
            <w:tcW w:w="4966" w:type="pct"/>
            <w:vAlign w:val="center"/>
          </w:tcPr>
          <w:p w14:paraId="4B47BE74" w14:textId="77777777" w:rsidR="00C83EF9" w:rsidRPr="00AA6D2D" w:rsidRDefault="00C83EF9" w:rsidP="00C83EF9">
            <w:pPr>
              <w:rPr>
                <w:rFonts w:ascii="Arial" w:hAnsi="Arial" w:cs="Arial"/>
                <w:color w:val="000000"/>
                <w:sz w:val="24"/>
                <w:szCs w:val="24"/>
              </w:rPr>
            </w:pPr>
          </w:p>
        </w:tc>
      </w:tr>
      <w:tr w:rsidR="00C83EF9" w:rsidRPr="00AA6D2D" w14:paraId="6383AC13" w14:textId="77777777" w:rsidTr="0029451E">
        <w:trPr>
          <w:tblCellSpacing w:w="7" w:type="dxa"/>
        </w:trPr>
        <w:tc>
          <w:tcPr>
            <w:tcW w:w="4966" w:type="pct"/>
            <w:vAlign w:val="center"/>
            <w:hideMark/>
          </w:tcPr>
          <w:p w14:paraId="3043951B"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Wasewar K. Adsorption of metals onto tea factory waste: a review. Int. J. Res. Rev. Appl. Sci. 2010; 3:303-322.</w:t>
            </w:r>
          </w:p>
        </w:tc>
        <w:tc>
          <w:tcPr>
            <w:tcW w:w="16" w:type="pct"/>
            <w:vAlign w:val="center"/>
            <w:hideMark/>
          </w:tcPr>
          <w:p w14:paraId="2BBBED19" w14:textId="77777777" w:rsidR="00C83EF9" w:rsidRPr="00AA6D2D" w:rsidRDefault="00C83EF9" w:rsidP="00C83EF9">
            <w:pPr>
              <w:rPr>
                <w:rFonts w:ascii="Arial" w:hAnsi="Arial" w:cs="Arial"/>
                <w:sz w:val="24"/>
                <w:szCs w:val="24"/>
              </w:rPr>
            </w:pPr>
          </w:p>
        </w:tc>
      </w:tr>
      <w:tr w:rsidR="00C83EF9" w:rsidRPr="00AA6D2D" w14:paraId="743637B2" w14:textId="77777777" w:rsidTr="0029451E">
        <w:trPr>
          <w:gridAfter w:val="1"/>
          <w:wAfter w:w="16" w:type="pct"/>
          <w:tblCellSpacing w:w="7" w:type="dxa"/>
        </w:trPr>
        <w:tc>
          <w:tcPr>
            <w:tcW w:w="4966" w:type="pct"/>
            <w:vAlign w:val="center"/>
            <w:hideMark/>
          </w:tcPr>
          <w:p w14:paraId="4D6D467E"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00365988" w14:textId="77777777" w:rsidTr="0029451E">
        <w:trPr>
          <w:tblCellSpacing w:w="7" w:type="dxa"/>
        </w:trPr>
        <w:tc>
          <w:tcPr>
            <w:tcW w:w="4966" w:type="pct"/>
            <w:vAlign w:val="center"/>
            <w:hideMark/>
          </w:tcPr>
          <w:p w14:paraId="5F03A564"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Hossain, M. A; Ngo, H. H; Guo, W. S. and Nguyen, T. V. (2012). Biosorption of Cu (II) from water by banana peels based biosorbent. experiments and models of adsorption and desorption. Journal of Water Sustainability, 2(1): 87-104</w:t>
            </w:r>
          </w:p>
        </w:tc>
        <w:tc>
          <w:tcPr>
            <w:tcW w:w="16" w:type="pct"/>
            <w:vAlign w:val="center"/>
            <w:hideMark/>
          </w:tcPr>
          <w:p w14:paraId="29ECE5BD" w14:textId="77777777" w:rsidR="00C83EF9" w:rsidRPr="00AA6D2D" w:rsidRDefault="00C83EF9" w:rsidP="00C83EF9">
            <w:pPr>
              <w:rPr>
                <w:rFonts w:ascii="Arial" w:hAnsi="Arial" w:cs="Arial"/>
                <w:sz w:val="24"/>
                <w:szCs w:val="24"/>
              </w:rPr>
            </w:pPr>
          </w:p>
        </w:tc>
      </w:tr>
      <w:tr w:rsidR="00C83EF9" w:rsidRPr="00AA6D2D" w14:paraId="11778A2C" w14:textId="77777777" w:rsidTr="0029451E">
        <w:trPr>
          <w:gridAfter w:val="1"/>
          <w:wAfter w:w="16" w:type="pct"/>
          <w:tblCellSpacing w:w="7" w:type="dxa"/>
        </w:trPr>
        <w:tc>
          <w:tcPr>
            <w:tcW w:w="4966" w:type="pct"/>
            <w:vAlign w:val="center"/>
            <w:hideMark/>
          </w:tcPr>
          <w:p w14:paraId="40157007"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40FE1579" w14:textId="77777777" w:rsidTr="0029451E">
        <w:trPr>
          <w:tblCellSpacing w:w="7" w:type="dxa"/>
        </w:trPr>
        <w:tc>
          <w:tcPr>
            <w:tcW w:w="4966" w:type="pct"/>
            <w:vAlign w:val="center"/>
            <w:hideMark/>
          </w:tcPr>
          <w:p w14:paraId="31FC82BE"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Darsun, G., Cicek, H. and Dursun, A.Y. (2005) Adsorption of Phenol from Aqueous Solution by using Carbonized Beet Pulp. Journal of Hazardous Materials 125, 175-172.</w:t>
            </w:r>
            <w:r w:rsidRPr="00AA6D2D">
              <w:rPr>
                <w:rFonts w:ascii="Arial" w:hAnsi="Arial" w:cs="Arial"/>
                <w:color w:val="000000"/>
                <w:sz w:val="24"/>
                <w:szCs w:val="24"/>
              </w:rPr>
              <w:br/>
            </w:r>
            <w:hyperlink r:id="rId45" w:tgtFrame="_blank" w:history="1">
              <w:r w:rsidRPr="00AA6D2D">
                <w:rPr>
                  <w:rFonts w:ascii="Arial" w:hAnsi="Arial" w:cs="Arial"/>
                  <w:color w:val="0000FF"/>
                  <w:sz w:val="24"/>
                  <w:szCs w:val="24"/>
                  <w:u w:val="single"/>
                </w:rPr>
                <w:t>https://doi.org/10.1016/j.jhazmat.2005.05.023</w:t>
              </w:r>
            </w:hyperlink>
          </w:p>
        </w:tc>
        <w:tc>
          <w:tcPr>
            <w:tcW w:w="16" w:type="pct"/>
            <w:vAlign w:val="center"/>
            <w:hideMark/>
          </w:tcPr>
          <w:p w14:paraId="3F3074D0" w14:textId="77777777" w:rsidR="00C83EF9" w:rsidRPr="00AA6D2D" w:rsidRDefault="00C83EF9" w:rsidP="00C83EF9">
            <w:pPr>
              <w:rPr>
                <w:rFonts w:ascii="Arial" w:hAnsi="Arial" w:cs="Arial"/>
                <w:sz w:val="24"/>
                <w:szCs w:val="24"/>
              </w:rPr>
            </w:pPr>
          </w:p>
        </w:tc>
      </w:tr>
      <w:tr w:rsidR="00C83EF9" w:rsidRPr="00AA6D2D" w14:paraId="53A312D4" w14:textId="77777777" w:rsidTr="0029451E">
        <w:trPr>
          <w:gridAfter w:val="1"/>
          <w:wAfter w:w="16" w:type="pct"/>
          <w:tblCellSpacing w:w="7" w:type="dxa"/>
        </w:trPr>
        <w:tc>
          <w:tcPr>
            <w:tcW w:w="4966" w:type="pct"/>
            <w:vAlign w:val="center"/>
            <w:hideMark/>
          </w:tcPr>
          <w:p w14:paraId="6E8A887D"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2E16D224" w14:textId="77777777" w:rsidTr="0029451E">
        <w:trPr>
          <w:tblCellSpacing w:w="7" w:type="dxa"/>
        </w:trPr>
        <w:tc>
          <w:tcPr>
            <w:tcW w:w="4966" w:type="pct"/>
            <w:vAlign w:val="center"/>
            <w:hideMark/>
          </w:tcPr>
          <w:p w14:paraId="32162CC1"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Shamsuddin, M. S., Yusoff, N. N. &amp; Sulaiman, M. A. (2016). Synthesis and characterization of activated carbon produced from kenaf core fiber using H3PO4 activation. Procedia Chemistry, 19(6), 558-565</w:t>
            </w:r>
            <w:r w:rsidRPr="00AA6D2D">
              <w:rPr>
                <w:rFonts w:ascii="Arial" w:hAnsi="Arial" w:cs="Arial"/>
                <w:color w:val="000000"/>
                <w:sz w:val="24"/>
                <w:szCs w:val="24"/>
              </w:rPr>
              <w:br/>
            </w:r>
            <w:hyperlink r:id="rId46" w:tgtFrame="_blank" w:history="1">
              <w:r w:rsidRPr="00AA6D2D">
                <w:rPr>
                  <w:rFonts w:ascii="Arial" w:hAnsi="Arial" w:cs="Arial"/>
                  <w:color w:val="0000FF"/>
                  <w:sz w:val="24"/>
                  <w:szCs w:val="24"/>
                  <w:u w:val="single"/>
                </w:rPr>
                <w:t>https://doi.org/10.1016/j.proche.2016.03.053</w:t>
              </w:r>
            </w:hyperlink>
          </w:p>
        </w:tc>
        <w:tc>
          <w:tcPr>
            <w:tcW w:w="16" w:type="pct"/>
            <w:vAlign w:val="center"/>
            <w:hideMark/>
          </w:tcPr>
          <w:p w14:paraId="17BFA482" w14:textId="77777777" w:rsidR="00C83EF9" w:rsidRPr="00AA6D2D" w:rsidRDefault="00C83EF9" w:rsidP="00C83EF9">
            <w:pPr>
              <w:rPr>
                <w:rFonts w:ascii="Arial" w:hAnsi="Arial" w:cs="Arial"/>
                <w:sz w:val="24"/>
                <w:szCs w:val="24"/>
              </w:rPr>
            </w:pPr>
          </w:p>
        </w:tc>
      </w:tr>
      <w:tr w:rsidR="00C83EF9" w:rsidRPr="00AA6D2D" w14:paraId="586785AD" w14:textId="77777777" w:rsidTr="0029451E">
        <w:trPr>
          <w:gridAfter w:val="1"/>
          <w:wAfter w:w="16" w:type="pct"/>
          <w:tblCellSpacing w:w="7" w:type="dxa"/>
        </w:trPr>
        <w:tc>
          <w:tcPr>
            <w:tcW w:w="4966" w:type="pct"/>
            <w:vAlign w:val="center"/>
            <w:hideMark/>
          </w:tcPr>
          <w:p w14:paraId="3C886A6C"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0C0C3C60" w14:textId="77777777" w:rsidTr="0029451E">
        <w:trPr>
          <w:tblCellSpacing w:w="7" w:type="dxa"/>
        </w:trPr>
        <w:tc>
          <w:tcPr>
            <w:tcW w:w="4966" w:type="pct"/>
            <w:vAlign w:val="center"/>
            <w:hideMark/>
          </w:tcPr>
          <w:p w14:paraId="168032E3"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Jafari, N., and Senobari, Z. (2012). Removal of Pb</w:t>
            </w:r>
            <w:r w:rsidRPr="00AA6D2D">
              <w:rPr>
                <w:rFonts w:ascii="Arial" w:hAnsi="Arial" w:cs="Arial"/>
                <w:color w:val="000000"/>
                <w:sz w:val="24"/>
                <w:szCs w:val="24"/>
              </w:rPr>
              <w:br/>
            </w:r>
            <w:hyperlink r:id="rId47" w:tgtFrame="_blank" w:history="1">
              <w:r w:rsidRPr="00AA6D2D">
                <w:rPr>
                  <w:rFonts w:ascii="Arial" w:hAnsi="Arial" w:cs="Arial"/>
                  <w:color w:val="0000FF"/>
                  <w:sz w:val="24"/>
                  <w:szCs w:val="24"/>
                  <w:u w:val="single"/>
                </w:rPr>
                <w:t>https://doi.org/10.1100/2012/793606</w:t>
              </w:r>
            </w:hyperlink>
          </w:p>
        </w:tc>
        <w:tc>
          <w:tcPr>
            <w:tcW w:w="16" w:type="pct"/>
            <w:vAlign w:val="center"/>
            <w:hideMark/>
          </w:tcPr>
          <w:p w14:paraId="4F2CFDAA" w14:textId="77777777" w:rsidR="00C83EF9" w:rsidRPr="00AA6D2D" w:rsidRDefault="00C83EF9" w:rsidP="00C83EF9">
            <w:pPr>
              <w:rPr>
                <w:rFonts w:ascii="Arial" w:hAnsi="Arial" w:cs="Arial"/>
                <w:sz w:val="24"/>
                <w:szCs w:val="24"/>
              </w:rPr>
            </w:pPr>
          </w:p>
        </w:tc>
      </w:tr>
      <w:tr w:rsidR="00C83EF9" w:rsidRPr="00AA6D2D" w14:paraId="3C80D855" w14:textId="77777777" w:rsidTr="0029451E">
        <w:trPr>
          <w:gridAfter w:val="1"/>
          <w:wAfter w:w="16" w:type="pct"/>
          <w:tblCellSpacing w:w="7" w:type="dxa"/>
        </w:trPr>
        <w:tc>
          <w:tcPr>
            <w:tcW w:w="4966" w:type="pct"/>
            <w:vAlign w:val="center"/>
            <w:hideMark/>
          </w:tcPr>
          <w:p w14:paraId="4C74EBA4"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5662E" w14:paraId="65D2EAE5" w14:textId="77777777" w:rsidTr="0029451E">
        <w:trPr>
          <w:tblCellSpacing w:w="7" w:type="dxa"/>
        </w:trPr>
        <w:tc>
          <w:tcPr>
            <w:tcW w:w="4966" w:type="pct"/>
            <w:vAlign w:val="center"/>
          </w:tcPr>
          <w:p w14:paraId="432F233E" w14:textId="77777777" w:rsidR="00C83EF9" w:rsidRPr="00A5662E" w:rsidRDefault="00C83EF9" w:rsidP="00C83EF9">
            <w:pPr>
              <w:rPr>
                <w:rFonts w:ascii="Arial" w:hAnsi="Arial" w:cs="Arial"/>
                <w:color w:val="000000"/>
                <w:sz w:val="24"/>
                <w:szCs w:val="24"/>
              </w:rPr>
            </w:pPr>
          </w:p>
        </w:tc>
        <w:tc>
          <w:tcPr>
            <w:tcW w:w="16" w:type="pct"/>
            <w:vAlign w:val="center"/>
          </w:tcPr>
          <w:p w14:paraId="0267DE97" w14:textId="77777777" w:rsidR="00C83EF9" w:rsidRPr="00A5662E" w:rsidRDefault="00C83EF9" w:rsidP="00C83EF9">
            <w:pPr>
              <w:rPr>
                <w:rFonts w:ascii="Arial" w:hAnsi="Arial" w:cs="Arial"/>
                <w:sz w:val="24"/>
                <w:szCs w:val="24"/>
              </w:rPr>
            </w:pPr>
          </w:p>
        </w:tc>
      </w:tr>
      <w:tr w:rsidR="00C83EF9" w:rsidRPr="00AA6D2D" w14:paraId="30FBA1EE" w14:textId="77777777" w:rsidTr="0029451E">
        <w:trPr>
          <w:tblCellSpacing w:w="7" w:type="dxa"/>
        </w:trPr>
        <w:tc>
          <w:tcPr>
            <w:tcW w:w="4966" w:type="pct"/>
            <w:vAlign w:val="center"/>
            <w:hideMark/>
          </w:tcPr>
          <w:p w14:paraId="35F801FB"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(II) ions from Aqueous Solutions by CladophoraRivularis( Linnaeus) Hoek. The Scientific World Journal, Volume 2012 (2012), Article ID 793606, 6 pages, http://dx.doi.org/10.1100/2012/7936066</w:t>
            </w:r>
            <w:r w:rsidRPr="00AA6D2D">
              <w:rPr>
                <w:rFonts w:ascii="Arial" w:hAnsi="Arial" w:cs="Arial"/>
                <w:color w:val="000000"/>
                <w:sz w:val="24"/>
                <w:szCs w:val="24"/>
              </w:rPr>
              <w:br/>
            </w:r>
            <w:hyperlink r:id="rId48" w:tgtFrame="_blank" w:history="1">
              <w:r w:rsidRPr="00AA6D2D">
                <w:rPr>
                  <w:rFonts w:ascii="Arial" w:hAnsi="Arial" w:cs="Arial"/>
                  <w:color w:val="0000FF"/>
                  <w:sz w:val="24"/>
                  <w:szCs w:val="24"/>
                  <w:u w:val="single"/>
                </w:rPr>
                <w:t>https://doi.org/10.1100/2012/793606</w:t>
              </w:r>
            </w:hyperlink>
          </w:p>
        </w:tc>
        <w:tc>
          <w:tcPr>
            <w:tcW w:w="16" w:type="pct"/>
            <w:vAlign w:val="center"/>
            <w:hideMark/>
          </w:tcPr>
          <w:p w14:paraId="0670D081" w14:textId="77777777" w:rsidR="00C83EF9" w:rsidRPr="00AA6D2D" w:rsidRDefault="00C83EF9" w:rsidP="00C83EF9">
            <w:pPr>
              <w:rPr>
                <w:rFonts w:ascii="Arial" w:hAnsi="Arial" w:cs="Arial"/>
                <w:sz w:val="24"/>
                <w:szCs w:val="24"/>
              </w:rPr>
            </w:pPr>
          </w:p>
        </w:tc>
      </w:tr>
      <w:tr w:rsidR="00C83EF9" w:rsidRPr="00AA6D2D" w14:paraId="09F55631" w14:textId="77777777" w:rsidTr="0029451E">
        <w:trPr>
          <w:gridAfter w:val="1"/>
          <w:wAfter w:w="16" w:type="pct"/>
          <w:tblCellSpacing w:w="7" w:type="dxa"/>
        </w:trPr>
        <w:tc>
          <w:tcPr>
            <w:tcW w:w="4966" w:type="pct"/>
            <w:vAlign w:val="center"/>
            <w:hideMark/>
          </w:tcPr>
          <w:p w14:paraId="408002B9"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4F6B5592" w14:textId="77777777" w:rsidTr="0029451E">
        <w:trPr>
          <w:tblCellSpacing w:w="7" w:type="dxa"/>
        </w:trPr>
        <w:tc>
          <w:tcPr>
            <w:tcW w:w="4966" w:type="pct"/>
            <w:vAlign w:val="center"/>
            <w:hideMark/>
          </w:tcPr>
          <w:p w14:paraId="23F84741"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Moyo, M; and Chikazaza, L. Dekhil, A. B; Hannachi, Y; Ghorbel, A. and Boubaker, T.; (2013). Bioremediation of Lead (II) from Polluted Wastewaters Employing Sulphuric Acid Treated Maize Tassel Biomass. Journal of Chemistry and Ecology,S: 689-695</w:t>
            </w:r>
            <w:r w:rsidRPr="00AA6D2D">
              <w:rPr>
                <w:rFonts w:ascii="Arial" w:hAnsi="Arial" w:cs="Arial"/>
                <w:color w:val="000000"/>
                <w:sz w:val="24"/>
                <w:szCs w:val="24"/>
              </w:rPr>
              <w:br/>
            </w:r>
            <w:hyperlink r:id="rId49" w:tgtFrame="_blank" w:history="1">
              <w:r w:rsidRPr="00AA6D2D">
                <w:rPr>
                  <w:rFonts w:ascii="Arial" w:hAnsi="Arial" w:cs="Arial"/>
                  <w:color w:val="0000FF"/>
                  <w:sz w:val="24"/>
                  <w:szCs w:val="24"/>
                  <w:u w:val="single"/>
                </w:rPr>
                <w:t>https://doi.org/10.4236/ajac.2013.412083</w:t>
              </w:r>
            </w:hyperlink>
          </w:p>
        </w:tc>
        <w:tc>
          <w:tcPr>
            <w:tcW w:w="16" w:type="pct"/>
            <w:vAlign w:val="center"/>
            <w:hideMark/>
          </w:tcPr>
          <w:p w14:paraId="06D25DF6" w14:textId="77777777" w:rsidR="00C83EF9" w:rsidRPr="00AA6D2D" w:rsidRDefault="00C83EF9" w:rsidP="00C83EF9">
            <w:pPr>
              <w:rPr>
                <w:rFonts w:ascii="Arial" w:hAnsi="Arial" w:cs="Arial"/>
                <w:sz w:val="24"/>
                <w:szCs w:val="24"/>
              </w:rPr>
            </w:pPr>
          </w:p>
        </w:tc>
      </w:tr>
      <w:tr w:rsidR="00C83EF9" w:rsidRPr="00AA6D2D" w14:paraId="24ECFBB4" w14:textId="77777777" w:rsidTr="0029451E">
        <w:trPr>
          <w:gridAfter w:val="1"/>
          <w:wAfter w:w="16" w:type="pct"/>
          <w:tblCellSpacing w:w="7" w:type="dxa"/>
        </w:trPr>
        <w:tc>
          <w:tcPr>
            <w:tcW w:w="4966" w:type="pct"/>
            <w:vAlign w:val="center"/>
            <w:hideMark/>
          </w:tcPr>
          <w:p w14:paraId="63BEAC83" w14:textId="77777777"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 </w:t>
            </w:r>
          </w:p>
        </w:tc>
      </w:tr>
      <w:tr w:rsidR="00C83EF9" w:rsidRPr="00AA6D2D" w14:paraId="03C3DC4F" w14:textId="77777777" w:rsidTr="0029451E">
        <w:trPr>
          <w:tblCellSpacing w:w="7" w:type="dxa"/>
        </w:trPr>
        <w:tc>
          <w:tcPr>
            <w:tcW w:w="4966" w:type="pct"/>
            <w:vAlign w:val="center"/>
            <w:hideMark/>
          </w:tcPr>
          <w:p w14:paraId="3280E143" w14:textId="444736CC" w:rsidR="00C83EF9" w:rsidRPr="00AA6D2D" w:rsidRDefault="00C83EF9" w:rsidP="00C83EF9">
            <w:pPr>
              <w:rPr>
                <w:rFonts w:ascii="Arial" w:hAnsi="Arial" w:cs="Arial"/>
                <w:color w:val="000000"/>
                <w:sz w:val="24"/>
                <w:szCs w:val="24"/>
              </w:rPr>
            </w:pPr>
            <w:r w:rsidRPr="00AA6D2D">
              <w:rPr>
                <w:rFonts w:ascii="Arial" w:hAnsi="Arial" w:cs="Arial"/>
                <w:color w:val="000000"/>
                <w:sz w:val="24"/>
                <w:szCs w:val="24"/>
              </w:rPr>
              <w:t>Achak, M; Hafidi, A; Ouazzani, N; Sayadi, S. and Mandi, L. (2009). Low cost biosorbent (banana peel) for removal of phenolic compounds from olive mill wastewater. Kinetic and equilibrium studies.</w:t>
            </w:r>
            <w:r w:rsidR="00DC5337">
              <w:rPr>
                <w:rFonts w:ascii="Arial" w:hAnsi="Arial" w:cs="Arial"/>
                <w:color w:val="000000"/>
                <w:sz w:val="24"/>
                <w:szCs w:val="24"/>
              </w:rPr>
              <w:t xml:space="preserve"> </w:t>
            </w:r>
            <w:r w:rsidRPr="00AA6D2D">
              <w:rPr>
                <w:rFonts w:ascii="Arial" w:hAnsi="Arial" w:cs="Arial"/>
                <w:color w:val="000000"/>
                <w:sz w:val="24"/>
                <w:szCs w:val="24"/>
              </w:rPr>
              <w:t>Journal of Hazardous Material, 166: 117-125</w:t>
            </w:r>
            <w:r w:rsidRPr="00AA6D2D">
              <w:rPr>
                <w:rFonts w:ascii="Arial" w:hAnsi="Arial" w:cs="Arial"/>
                <w:color w:val="000000"/>
                <w:sz w:val="24"/>
                <w:szCs w:val="24"/>
              </w:rPr>
              <w:br/>
            </w:r>
          </w:p>
        </w:tc>
        <w:tc>
          <w:tcPr>
            <w:tcW w:w="16" w:type="pct"/>
            <w:vAlign w:val="center"/>
            <w:hideMark/>
          </w:tcPr>
          <w:p w14:paraId="154E9C03" w14:textId="77777777" w:rsidR="00C83EF9" w:rsidRPr="00AA6D2D" w:rsidRDefault="00C83EF9" w:rsidP="00C83EF9">
            <w:pPr>
              <w:rPr>
                <w:rFonts w:ascii="Arial" w:hAnsi="Arial" w:cs="Arial"/>
                <w:sz w:val="24"/>
                <w:szCs w:val="24"/>
              </w:rPr>
            </w:pPr>
          </w:p>
        </w:tc>
      </w:tr>
      <w:tr w:rsidR="00C83EF9" w:rsidRPr="00AA6D2D" w14:paraId="4BFAB382" w14:textId="77777777" w:rsidTr="0029451E">
        <w:trPr>
          <w:gridAfter w:val="1"/>
          <w:wAfter w:w="16" w:type="pct"/>
          <w:tblCellSpacing w:w="7" w:type="dxa"/>
        </w:trPr>
        <w:tc>
          <w:tcPr>
            <w:tcW w:w="4966" w:type="pct"/>
            <w:vAlign w:val="center"/>
            <w:hideMark/>
          </w:tcPr>
          <w:p w14:paraId="0BE7858A" w14:textId="7B0E000E" w:rsidR="00C83EF9" w:rsidRPr="00AA6D2D" w:rsidRDefault="00C83EF9" w:rsidP="00C83EF9">
            <w:pPr>
              <w:rPr>
                <w:rFonts w:ascii="Arial" w:hAnsi="Arial" w:cs="Arial"/>
                <w:color w:val="000000"/>
                <w:sz w:val="24"/>
                <w:szCs w:val="24"/>
              </w:rPr>
            </w:pPr>
            <w:r>
              <w:t xml:space="preserve"> </w:t>
            </w:r>
            <w:hyperlink r:id="rId50" w:tgtFrame="_blank" w:tooltip="Persistent link using digital object identifier" w:history="1">
              <w:r>
                <w:rPr>
                  <w:rStyle w:val="anchor-text"/>
                  <w:rFonts w:ascii="Arial" w:hAnsi="Arial" w:cs="Arial"/>
                  <w:color w:val="0000FF"/>
                  <w:sz w:val="21"/>
                  <w:szCs w:val="21"/>
                </w:rPr>
                <w:t>https://doi.org/10.1016/j.jhazmat.2008.11.036</w:t>
              </w:r>
            </w:hyperlink>
          </w:p>
        </w:tc>
      </w:tr>
    </w:tbl>
    <w:p w14:paraId="5B755183" w14:textId="531D34A2" w:rsidR="008A242F" w:rsidRPr="00A5662E" w:rsidRDefault="00AA6D2D" w:rsidP="00B02DB3">
      <w:pPr>
        <w:jc w:val="both"/>
        <w:rPr>
          <w:rFonts w:ascii="Arial" w:hAnsi="Arial" w:cs="Arial"/>
          <w:b/>
          <w:bCs/>
          <w:sz w:val="24"/>
          <w:szCs w:val="24"/>
        </w:rPr>
      </w:pPr>
      <w:r w:rsidRPr="00A5662E">
        <w:rPr>
          <w:rFonts w:ascii="Arial" w:hAnsi="Arial" w:cs="Arial"/>
          <w:b/>
          <w:bCs/>
          <w:sz w:val="24"/>
          <w:szCs w:val="24"/>
        </w:rPr>
        <w:br w:type="textWrapping" w:clear="all"/>
        <w:t xml:space="preserve">  </w:t>
      </w:r>
    </w:p>
    <w:p w14:paraId="2679AE94" w14:textId="77777777" w:rsidR="008A242F" w:rsidRPr="00A5662E" w:rsidRDefault="008A242F" w:rsidP="00B02DB3">
      <w:pPr>
        <w:jc w:val="both"/>
        <w:rPr>
          <w:rFonts w:ascii="Arial" w:hAnsi="Arial" w:cs="Arial"/>
          <w:b/>
          <w:bCs/>
          <w:sz w:val="24"/>
          <w:szCs w:val="24"/>
        </w:rPr>
      </w:pPr>
    </w:p>
    <w:p w14:paraId="20312A40" w14:textId="77777777" w:rsidR="00DC5337" w:rsidRDefault="00DC5337" w:rsidP="00B02DB3">
      <w:pPr>
        <w:jc w:val="both"/>
        <w:rPr>
          <w:rFonts w:ascii="Arial" w:hAnsi="Arial" w:cs="Arial"/>
          <w:b/>
          <w:bCs/>
          <w:sz w:val="24"/>
          <w:szCs w:val="24"/>
        </w:rPr>
      </w:pPr>
    </w:p>
    <w:p w14:paraId="2E48FA29" w14:textId="77777777" w:rsidR="00DC5337" w:rsidRDefault="00DC5337" w:rsidP="00B02DB3">
      <w:pPr>
        <w:jc w:val="both"/>
        <w:rPr>
          <w:rFonts w:ascii="Arial" w:hAnsi="Arial" w:cs="Arial"/>
          <w:b/>
          <w:bCs/>
          <w:sz w:val="24"/>
          <w:szCs w:val="24"/>
        </w:rPr>
      </w:pPr>
    </w:p>
    <w:p w14:paraId="7E150B52" w14:textId="77777777" w:rsidR="00DC5337" w:rsidRDefault="00DC5337" w:rsidP="00B02DB3">
      <w:pPr>
        <w:jc w:val="both"/>
        <w:rPr>
          <w:rFonts w:ascii="Arial" w:hAnsi="Arial" w:cs="Arial"/>
          <w:b/>
          <w:bCs/>
          <w:sz w:val="24"/>
          <w:szCs w:val="24"/>
        </w:rPr>
      </w:pPr>
    </w:p>
    <w:p w14:paraId="73021164" w14:textId="77777777" w:rsidR="00DC5337" w:rsidRDefault="00DC5337" w:rsidP="00B02DB3">
      <w:pPr>
        <w:jc w:val="both"/>
        <w:rPr>
          <w:rFonts w:ascii="Arial" w:hAnsi="Arial" w:cs="Arial"/>
          <w:b/>
          <w:bCs/>
          <w:sz w:val="24"/>
          <w:szCs w:val="24"/>
        </w:rPr>
      </w:pPr>
    </w:p>
    <w:p w14:paraId="1CEBC339" w14:textId="77777777" w:rsidR="00DC5337" w:rsidRDefault="00DC5337" w:rsidP="00B02DB3">
      <w:pPr>
        <w:jc w:val="both"/>
        <w:rPr>
          <w:rFonts w:ascii="Arial" w:hAnsi="Arial" w:cs="Arial"/>
          <w:b/>
          <w:bCs/>
          <w:sz w:val="24"/>
          <w:szCs w:val="24"/>
        </w:rPr>
      </w:pPr>
    </w:p>
    <w:p w14:paraId="59DF7CB8" w14:textId="77777777" w:rsidR="00181C35" w:rsidRDefault="00181C35" w:rsidP="00B02DB3">
      <w:pPr>
        <w:jc w:val="both"/>
        <w:rPr>
          <w:rFonts w:ascii="Arial" w:hAnsi="Arial" w:cs="Arial"/>
          <w:b/>
          <w:bCs/>
          <w:sz w:val="22"/>
          <w:szCs w:val="22"/>
        </w:rPr>
      </w:pPr>
    </w:p>
    <w:p w14:paraId="6258CE24" w14:textId="772ECF9C" w:rsidR="00B02DB3" w:rsidRPr="00DC5337" w:rsidRDefault="00BB1D9A" w:rsidP="00B02DB3">
      <w:pPr>
        <w:jc w:val="both"/>
        <w:rPr>
          <w:rFonts w:ascii="Arial" w:hAnsi="Arial" w:cs="Arial"/>
          <w:b/>
          <w:bCs/>
          <w:sz w:val="22"/>
          <w:szCs w:val="22"/>
        </w:rPr>
      </w:pPr>
      <w:r w:rsidRPr="00DC5337">
        <w:rPr>
          <w:rFonts w:ascii="Arial" w:hAnsi="Arial" w:cs="Arial"/>
          <w:b/>
          <w:bCs/>
          <w:sz w:val="22"/>
          <w:szCs w:val="22"/>
        </w:rPr>
        <w:t>APPENDICES</w:t>
      </w:r>
    </w:p>
    <w:p w14:paraId="3AC4F5DE" w14:textId="77777777" w:rsidR="00BB1D9A" w:rsidRPr="008410F8" w:rsidRDefault="00BB1D9A" w:rsidP="00B02DB3">
      <w:pPr>
        <w:jc w:val="both"/>
        <w:rPr>
          <w:rFonts w:ascii="Arial" w:hAnsi="Arial" w:cs="Arial"/>
          <w:b/>
          <w:bCs/>
          <w:sz w:val="22"/>
          <w:szCs w:val="22"/>
        </w:rPr>
      </w:pPr>
    </w:p>
    <w:p w14:paraId="0333A2F3" w14:textId="48C3AEF0" w:rsidR="00BB1D9A" w:rsidRPr="00181C35" w:rsidRDefault="00BB1D9A" w:rsidP="00CE369C">
      <w:pPr>
        <w:pStyle w:val="Heading2"/>
        <w:spacing w:line="360" w:lineRule="auto"/>
        <w:rPr>
          <w:rFonts w:ascii="Arial" w:hAnsi="Arial" w:cs="Arial"/>
          <w:b/>
          <w:bCs/>
          <w:color w:val="000000" w:themeColor="text1"/>
          <w:sz w:val="22"/>
          <w:szCs w:val="22"/>
        </w:rPr>
      </w:pPr>
      <w:bookmarkStart w:id="34" w:name="_Toc178337477"/>
      <w:bookmarkStart w:id="35" w:name="_Hlk178011208"/>
      <w:r w:rsidRPr="00181C35">
        <w:rPr>
          <w:rFonts w:ascii="Arial" w:hAnsi="Arial" w:cs="Arial"/>
          <w:b/>
          <w:bCs/>
          <w:color w:val="000000" w:themeColor="text1"/>
          <w:sz w:val="22"/>
          <w:szCs w:val="22"/>
        </w:rPr>
        <w:t>Appendix</w:t>
      </w:r>
      <w:r w:rsidR="008410F8" w:rsidRPr="00181C35">
        <w:rPr>
          <w:rFonts w:ascii="Arial" w:hAnsi="Arial" w:cs="Arial"/>
          <w:b/>
          <w:bCs/>
          <w:color w:val="000000" w:themeColor="text1"/>
          <w:sz w:val="22"/>
          <w:szCs w:val="22"/>
        </w:rPr>
        <w:t xml:space="preserve"> 1</w:t>
      </w:r>
      <w:r w:rsidRPr="00181C35">
        <w:rPr>
          <w:rFonts w:ascii="Arial" w:hAnsi="Arial" w:cs="Arial"/>
          <w:b/>
          <w:bCs/>
          <w:color w:val="000000" w:themeColor="text1"/>
          <w:sz w:val="22"/>
          <w:szCs w:val="22"/>
        </w:rPr>
        <w:t>: Variation (ANOVA) for the effects of pH for Cd (II) ions removal</w:t>
      </w:r>
      <w:bookmarkEnd w:id="34"/>
    </w:p>
    <w:tbl>
      <w:tblPr>
        <w:tblStyle w:val="LightShading-Accent1"/>
        <w:tblW w:w="5000" w:type="pct"/>
        <w:tblLook w:val="0660" w:firstRow="1" w:lastRow="1" w:firstColumn="0" w:lastColumn="0" w:noHBand="1" w:noVBand="1"/>
      </w:tblPr>
      <w:tblGrid>
        <w:gridCol w:w="4743"/>
        <w:gridCol w:w="3354"/>
        <w:gridCol w:w="1186"/>
        <w:gridCol w:w="1189"/>
        <w:gridCol w:w="1228"/>
        <w:gridCol w:w="1501"/>
        <w:gridCol w:w="2197"/>
      </w:tblGrid>
      <w:tr w:rsidR="008410F8" w:rsidRPr="008410F8" w14:paraId="6B040229" w14:textId="77777777">
        <w:trPr>
          <w:cnfStyle w:val="100000000000" w:firstRow="1" w:lastRow="0" w:firstColumn="0" w:lastColumn="0" w:oddVBand="0" w:evenVBand="0" w:oddHBand="0" w:evenHBand="0" w:firstRowFirstColumn="0" w:firstRowLastColumn="0" w:lastRowFirstColumn="0" w:lastRowLastColumn="0"/>
        </w:trPr>
        <w:tc>
          <w:tcPr>
            <w:tcW w:w="1542" w:type="pct"/>
            <w:noWrap/>
          </w:tcPr>
          <w:bookmarkEnd w:id="35"/>
          <w:p w14:paraId="6EFEFDBF" w14:textId="77777777" w:rsidR="00BB1D9A" w:rsidRPr="008410F8" w:rsidRDefault="00BB1D9A" w:rsidP="00181C35">
            <w:pPr>
              <w:spacing w:line="480" w:lineRule="auto"/>
              <w:rPr>
                <w:rFonts w:ascii="Arial" w:hAnsi="Arial" w:cs="Arial"/>
                <w:color w:val="auto"/>
                <w:sz w:val="20"/>
                <w:szCs w:val="20"/>
              </w:rPr>
            </w:pPr>
            <w:r w:rsidRPr="008410F8">
              <w:rPr>
                <w:rFonts w:ascii="Arial" w:hAnsi="Arial" w:cs="Arial"/>
                <w:color w:val="auto"/>
                <w:sz w:val="20"/>
                <w:szCs w:val="20"/>
              </w:rPr>
              <w:t xml:space="preserve">Source of variation </w:t>
            </w:r>
          </w:p>
        </w:tc>
        <w:tc>
          <w:tcPr>
            <w:tcW w:w="1091" w:type="pct"/>
          </w:tcPr>
          <w:p w14:paraId="47596E71" w14:textId="544DF0D9" w:rsidR="00BB1D9A" w:rsidRPr="008410F8" w:rsidRDefault="00D55D75" w:rsidP="00181C35">
            <w:pPr>
              <w:spacing w:line="480" w:lineRule="auto"/>
              <w:rPr>
                <w:rFonts w:ascii="Arial" w:hAnsi="Arial" w:cs="Arial"/>
                <w:color w:val="auto"/>
                <w:sz w:val="20"/>
                <w:szCs w:val="20"/>
              </w:rPr>
            </w:pPr>
            <w:r>
              <w:rPr>
                <w:rFonts w:ascii="Arial" w:hAnsi="Arial" w:cs="Arial"/>
                <w:color w:val="auto"/>
                <w:sz w:val="20"/>
                <w:szCs w:val="20"/>
              </w:rPr>
              <w:t>S</w:t>
            </w:r>
            <w:r w:rsidR="00D46793">
              <w:rPr>
                <w:rFonts w:ascii="Arial" w:hAnsi="Arial" w:cs="Arial"/>
                <w:color w:val="auto"/>
                <w:sz w:val="20"/>
                <w:szCs w:val="20"/>
              </w:rPr>
              <w:t>um of squares</w:t>
            </w:r>
          </w:p>
        </w:tc>
        <w:tc>
          <w:tcPr>
            <w:tcW w:w="387" w:type="pct"/>
          </w:tcPr>
          <w:p w14:paraId="4CEEBEBD" w14:textId="6879DE8C" w:rsidR="00BB1D9A" w:rsidRPr="008410F8" w:rsidRDefault="00D46793" w:rsidP="00181C35">
            <w:pPr>
              <w:spacing w:line="480" w:lineRule="auto"/>
              <w:rPr>
                <w:rFonts w:ascii="Arial" w:hAnsi="Arial" w:cs="Arial"/>
                <w:color w:val="auto"/>
                <w:sz w:val="20"/>
                <w:szCs w:val="20"/>
              </w:rPr>
            </w:pPr>
            <w:r>
              <w:rPr>
                <w:rFonts w:ascii="Arial" w:hAnsi="Arial" w:cs="Arial"/>
                <w:color w:val="auto"/>
                <w:sz w:val="20"/>
                <w:szCs w:val="20"/>
              </w:rPr>
              <w:t>Degrees of freedom</w:t>
            </w:r>
          </w:p>
        </w:tc>
        <w:tc>
          <w:tcPr>
            <w:tcW w:w="388" w:type="pct"/>
          </w:tcPr>
          <w:p w14:paraId="7E1842C1" w14:textId="60893BC1" w:rsidR="00BB1D9A" w:rsidRPr="008410F8" w:rsidRDefault="00BB1D9A" w:rsidP="00181C35">
            <w:pPr>
              <w:spacing w:line="480" w:lineRule="auto"/>
              <w:rPr>
                <w:rFonts w:ascii="Arial" w:hAnsi="Arial" w:cs="Arial"/>
                <w:color w:val="auto"/>
                <w:sz w:val="20"/>
                <w:szCs w:val="20"/>
              </w:rPr>
            </w:pPr>
            <w:r w:rsidRPr="008410F8">
              <w:rPr>
                <w:rFonts w:ascii="Arial" w:hAnsi="Arial" w:cs="Arial"/>
                <w:color w:val="auto"/>
                <w:sz w:val="20"/>
                <w:szCs w:val="20"/>
              </w:rPr>
              <w:t>M</w:t>
            </w:r>
            <w:r w:rsidR="00D46793">
              <w:rPr>
                <w:rFonts w:ascii="Arial" w:hAnsi="Arial" w:cs="Arial"/>
                <w:color w:val="auto"/>
                <w:sz w:val="20"/>
                <w:szCs w:val="20"/>
              </w:rPr>
              <w:t>ean squared</w:t>
            </w:r>
            <w:r w:rsidRPr="008410F8">
              <w:rPr>
                <w:rFonts w:ascii="Arial" w:hAnsi="Arial" w:cs="Arial"/>
                <w:color w:val="auto"/>
                <w:sz w:val="20"/>
                <w:szCs w:val="20"/>
              </w:rPr>
              <w:t xml:space="preserve"> </w:t>
            </w:r>
          </w:p>
        </w:tc>
        <w:tc>
          <w:tcPr>
            <w:tcW w:w="388" w:type="pct"/>
          </w:tcPr>
          <w:p w14:paraId="03C5EE1D" w14:textId="51FB224D" w:rsidR="00BB1D9A" w:rsidRPr="008410F8" w:rsidRDefault="00BB1D9A" w:rsidP="00181C35">
            <w:pPr>
              <w:spacing w:line="480" w:lineRule="auto"/>
              <w:rPr>
                <w:rFonts w:ascii="Arial" w:hAnsi="Arial" w:cs="Arial"/>
                <w:color w:val="auto"/>
                <w:sz w:val="20"/>
                <w:szCs w:val="20"/>
              </w:rPr>
            </w:pPr>
            <w:r w:rsidRPr="008410F8">
              <w:rPr>
                <w:rFonts w:ascii="Arial" w:hAnsi="Arial" w:cs="Arial"/>
                <w:color w:val="auto"/>
                <w:sz w:val="20"/>
                <w:szCs w:val="20"/>
              </w:rPr>
              <w:t>F</w:t>
            </w:r>
            <w:r w:rsidR="00D46793">
              <w:rPr>
                <w:rFonts w:ascii="Arial" w:hAnsi="Arial" w:cs="Arial"/>
                <w:color w:val="auto"/>
                <w:sz w:val="20"/>
                <w:szCs w:val="20"/>
              </w:rPr>
              <w:t>-Calculated</w:t>
            </w:r>
          </w:p>
        </w:tc>
        <w:tc>
          <w:tcPr>
            <w:tcW w:w="489" w:type="pct"/>
          </w:tcPr>
          <w:p w14:paraId="5B4C75B9" w14:textId="77777777" w:rsidR="00BB1D9A" w:rsidRPr="008410F8" w:rsidRDefault="00BB1D9A" w:rsidP="00181C35">
            <w:pPr>
              <w:spacing w:line="480" w:lineRule="auto"/>
              <w:rPr>
                <w:rFonts w:ascii="Arial" w:hAnsi="Arial" w:cs="Arial"/>
                <w:color w:val="auto"/>
                <w:sz w:val="20"/>
                <w:szCs w:val="20"/>
              </w:rPr>
            </w:pPr>
            <w:r w:rsidRPr="008410F8">
              <w:rPr>
                <w:rFonts w:ascii="Arial" w:hAnsi="Arial" w:cs="Arial"/>
                <w:color w:val="auto"/>
                <w:sz w:val="20"/>
                <w:szCs w:val="20"/>
              </w:rPr>
              <w:t>P-Value</w:t>
            </w:r>
          </w:p>
        </w:tc>
        <w:tc>
          <w:tcPr>
            <w:tcW w:w="715" w:type="pct"/>
          </w:tcPr>
          <w:p w14:paraId="1F4D13F9" w14:textId="77777777" w:rsidR="00BB1D9A" w:rsidRPr="008410F8" w:rsidRDefault="00BB1D9A" w:rsidP="00181C35">
            <w:pPr>
              <w:spacing w:line="480" w:lineRule="auto"/>
              <w:rPr>
                <w:rFonts w:ascii="Arial" w:hAnsi="Arial" w:cs="Arial"/>
                <w:color w:val="auto"/>
                <w:sz w:val="20"/>
                <w:szCs w:val="20"/>
              </w:rPr>
            </w:pPr>
            <w:r w:rsidRPr="008410F8">
              <w:rPr>
                <w:rFonts w:ascii="Arial" w:hAnsi="Arial" w:cs="Arial"/>
                <w:color w:val="auto"/>
                <w:sz w:val="20"/>
                <w:szCs w:val="20"/>
              </w:rPr>
              <w:t>F- Critical</w:t>
            </w:r>
          </w:p>
        </w:tc>
      </w:tr>
      <w:tr w:rsidR="008410F8" w:rsidRPr="008410F8" w14:paraId="28507210" w14:textId="77777777">
        <w:tc>
          <w:tcPr>
            <w:tcW w:w="1542" w:type="pct"/>
            <w:noWrap/>
          </w:tcPr>
          <w:p w14:paraId="13D3BC68" w14:textId="77777777" w:rsidR="00BB1D9A" w:rsidRPr="008410F8" w:rsidRDefault="00BB1D9A" w:rsidP="00181C35">
            <w:pPr>
              <w:spacing w:line="480" w:lineRule="auto"/>
              <w:rPr>
                <w:rFonts w:ascii="Arial" w:hAnsi="Arial" w:cs="Arial"/>
                <w:b/>
                <w:bCs/>
                <w:color w:val="auto"/>
                <w:sz w:val="20"/>
                <w:szCs w:val="20"/>
              </w:rPr>
            </w:pPr>
            <w:r w:rsidRPr="008410F8">
              <w:rPr>
                <w:rFonts w:ascii="Arial" w:hAnsi="Arial" w:cs="Arial"/>
                <w:b/>
                <w:bCs/>
                <w:color w:val="auto"/>
                <w:sz w:val="20"/>
                <w:szCs w:val="20"/>
              </w:rPr>
              <w:t>Between Groups</w:t>
            </w:r>
          </w:p>
        </w:tc>
        <w:tc>
          <w:tcPr>
            <w:tcW w:w="1091" w:type="pct"/>
          </w:tcPr>
          <w:p w14:paraId="3CEFAFA2" w14:textId="77777777" w:rsidR="00BB1D9A" w:rsidRPr="008410F8" w:rsidRDefault="00BB1D9A" w:rsidP="00181C35">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178.846</w:t>
            </w:r>
          </w:p>
        </w:tc>
        <w:tc>
          <w:tcPr>
            <w:tcW w:w="387" w:type="pct"/>
          </w:tcPr>
          <w:p w14:paraId="5231A920" w14:textId="77777777" w:rsidR="00BB1D9A" w:rsidRPr="008410F8" w:rsidRDefault="00BB1D9A" w:rsidP="00181C35">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w:t>
            </w:r>
          </w:p>
        </w:tc>
        <w:tc>
          <w:tcPr>
            <w:tcW w:w="388" w:type="pct"/>
          </w:tcPr>
          <w:p w14:paraId="56321135" w14:textId="77777777" w:rsidR="00BB1D9A" w:rsidRPr="008410F8" w:rsidRDefault="00BB1D9A" w:rsidP="00181C35">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163.837</w:t>
            </w:r>
          </w:p>
        </w:tc>
        <w:tc>
          <w:tcPr>
            <w:tcW w:w="388" w:type="pct"/>
          </w:tcPr>
          <w:p w14:paraId="59CAFD43" w14:textId="77777777" w:rsidR="00BB1D9A" w:rsidRPr="008410F8" w:rsidRDefault="00BB1D9A" w:rsidP="00181C35">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85.48</w:t>
            </w:r>
          </w:p>
        </w:tc>
        <w:tc>
          <w:tcPr>
            <w:tcW w:w="489" w:type="pct"/>
          </w:tcPr>
          <w:p w14:paraId="5B62D977" w14:textId="77777777" w:rsidR="00BB1D9A" w:rsidRPr="008410F8" w:rsidRDefault="00BB1D9A" w:rsidP="00181C35">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1.8E-10</w:t>
            </w:r>
          </w:p>
        </w:tc>
        <w:tc>
          <w:tcPr>
            <w:tcW w:w="715" w:type="pct"/>
          </w:tcPr>
          <w:p w14:paraId="7A3D9A2C" w14:textId="77777777" w:rsidR="00BB1D9A" w:rsidRPr="008410F8" w:rsidRDefault="00BB1D9A" w:rsidP="00181C35">
            <w:pPr>
              <w:pStyle w:val="DecimalAligned"/>
              <w:spacing w:line="480" w:lineRule="auto"/>
              <w:rPr>
                <w:rFonts w:ascii="Arial" w:hAnsi="Arial" w:cs="Arial"/>
                <w:b/>
                <w:bCs/>
                <w:color w:val="auto"/>
                <w:sz w:val="20"/>
                <w:szCs w:val="20"/>
              </w:rPr>
            </w:pPr>
          </w:p>
        </w:tc>
      </w:tr>
      <w:tr w:rsidR="008410F8" w:rsidRPr="008410F8" w14:paraId="330FD8EE" w14:textId="77777777">
        <w:tc>
          <w:tcPr>
            <w:tcW w:w="1542" w:type="pct"/>
            <w:noWrap/>
          </w:tcPr>
          <w:p w14:paraId="31348ED4" w14:textId="77777777" w:rsidR="00BB1D9A" w:rsidRPr="008410F8" w:rsidRDefault="00BB1D9A" w:rsidP="00181C35">
            <w:pPr>
              <w:spacing w:line="480" w:lineRule="auto"/>
              <w:rPr>
                <w:rFonts w:ascii="Arial" w:hAnsi="Arial" w:cs="Arial"/>
                <w:b/>
                <w:bCs/>
                <w:color w:val="auto"/>
                <w:sz w:val="20"/>
                <w:szCs w:val="20"/>
              </w:rPr>
            </w:pPr>
            <w:r w:rsidRPr="008410F8">
              <w:rPr>
                <w:rFonts w:ascii="Arial" w:hAnsi="Arial" w:cs="Arial"/>
                <w:b/>
                <w:bCs/>
                <w:color w:val="auto"/>
                <w:sz w:val="20"/>
                <w:szCs w:val="20"/>
              </w:rPr>
              <w:t>Within Groups</w:t>
            </w:r>
          </w:p>
        </w:tc>
        <w:tc>
          <w:tcPr>
            <w:tcW w:w="1091" w:type="pct"/>
          </w:tcPr>
          <w:p w14:paraId="48582BA3" w14:textId="77777777" w:rsidR="00BB1D9A" w:rsidRPr="008410F8" w:rsidRDefault="00BB1D9A" w:rsidP="00181C35">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63.395</w:t>
            </w:r>
          </w:p>
        </w:tc>
        <w:tc>
          <w:tcPr>
            <w:tcW w:w="387" w:type="pct"/>
          </w:tcPr>
          <w:p w14:paraId="798EF722" w14:textId="77777777" w:rsidR="00BB1D9A" w:rsidRPr="008410F8" w:rsidRDefault="00BB1D9A" w:rsidP="00181C35">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36</w:t>
            </w:r>
          </w:p>
        </w:tc>
        <w:tc>
          <w:tcPr>
            <w:tcW w:w="388" w:type="pct"/>
          </w:tcPr>
          <w:p w14:paraId="7CABDB45" w14:textId="77777777" w:rsidR="00BB1D9A" w:rsidRPr="008410F8" w:rsidRDefault="00BB1D9A" w:rsidP="00181C35">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19.167</w:t>
            </w:r>
          </w:p>
        </w:tc>
        <w:tc>
          <w:tcPr>
            <w:tcW w:w="388" w:type="pct"/>
          </w:tcPr>
          <w:p w14:paraId="6807D316" w14:textId="77777777" w:rsidR="00BB1D9A" w:rsidRPr="008410F8" w:rsidRDefault="00BB1D9A" w:rsidP="00181C35">
            <w:pPr>
              <w:pStyle w:val="DecimalAligned"/>
              <w:spacing w:line="480" w:lineRule="auto"/>
              <w:rPr>
                <w:rFonts w:ascii="Arial" w:hAnsi="Arial" w:cs="Arial"/>
                <w:b/>
                <w:bCs/>
                <w:color w:val="auto"/>
                <w:sz w:val="20"/>
                <w:szCs w:val="20"/>
              </w:rPr>
            </w:pPr>
          </w:p>
        </w:tc>
        <w:tc>
          <w:tcPr>
            <w:tcW w:w="489" w:type="pct"/>
          </w:tcPr>
          <w:p w14:paraId="0F39D7ED" w14:textId="77777777" w:rsidR="00BB1D9A" w:rsidRPr="008410F8" w:rsidRDefault="00BB1D9A" w:rsidP="00181C35">
            <w:pPr>
              <w:pStyle w:val="DecimalAligned"/>
              <w:spacing w:line="480" w:lineRule="auto"/>
              <w:rPr>
                <w:rFonts w:ascii="Arial" w:hAnsi="Arial" w:cs="Arial"/>
                <w:b/>
                <w:bCs/>
                <w:color w:val="auto"/>
                <w:sz w:val="20"/>
                <w:szCs w:val="20"/>
              </w:rPr>
            </w:pPr>
          </w:p>
        </w:tc>
        <w:tc>
          <w:tcPr>
            <w:tcW w:w="715" w:type="pct"/>
          </w:tcPr>
          <w:p w14:paraId="391D45E9" w14:textId="77777777" w:rsidR="00BB1D9A" w:rsidRPr="008410F8" w:rsidRDefault="00BB1D9A" w:rsidP="00181C35">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4.11</w:t>
            </w:r>
          </w:p>
        </w:tc>
      </w:tr>
      <w:tr w:rsidR="008410F8" w:rsidRPr="008410F8" w14:paraId="6516A247" w14:textId="77777777">
        <w:trPr>
          <w:cnfStyle w:val="010000000000" w:firstRow="0" w:lastRow="1" w:firstColumn="0" w:lastColumn="0" w:oddVBand="0" w:evenVBand="0" w:oddHBand="0" w:evenHBand="0" w:firstRowFirstColumn="0" w:firstRowLastColumn="0" w:lastRowFirstColumn="0" w:lastRowLastColumn="0"/>
        </w:trPr>
        <w:tc>
          <w:tcPr>
            <w:tcW w:w="1542" w:type="pct"/>
            <w:noWrap/>
          </w:tcPr>
          <w:p w14:paraId="020201C6" w14:textId="77777777" w:rsidR="00BB1D9A" w:rsidRPr="008410F8" w:rsidRDefault="00BB1D9A" w:rsidP="00181C35">
            <w:pPr>
              <w:spacing w:line="480" w:lineRule="auto"/>
              <w:rPr>
                <w:rFonts w:ascii="Arial" w:hAnsi="Arial" w:cs="Arial"/>
                <w:color w:val="auto"/>
                <w:sz w:val="20"/>
                <w:szCs w:val="20"/>
              </w:rPr>
            </w:pPr>
            <w:r w:rsidRPr="008410F8">
              <w:rPr>
                <w:rFonts w:ascii="Arial" w:hAnsi="Arial" w:cs="Arial"/>
                <w:color w:val="auto"/>
                <w:sz w:val="20"/>
                <w:szCs w:val="20"/>
              </w:rPr>
              <w:t>Total</w:t>
            </w:r>
          </w:p>
        </w:tc>
        <w:tc>
          <w:tcPr>
            <w:tcW w:w="1091" w:type="pct"/>
          </w:tcPr>
          <w:p w14:paraId="220ABE35" w14:textId="77777777" w:rsidR="00BB1D9A" w:rsidRPr="008410F8" w:rsidRDefault="00BB1D9A" w:rsidP="00181C35">
            <w:pPr>
              <w:pStyle w:val="DecimalAligned"/>
              <w:spacing w:line="480" w:lineRule="auto"/>
              <w:rPr>
                <w:rFonts w:ascii="Arial" w:hAnsi="Arial" w:cs="Arial"/>
                <w:color w:val="auto"/>
                <w:sz w:val="20"/>
                <w:szCs w:val="20"/>
              </w:rPr>
            </w:pPr>
            <w:r w:rsidRPr="008410F8">
              <w:rPr>
                <w:rFonts w:ascii="Arial" w:hAnsi="Arial" w:cs="Arial"/>
                <w:color w:val="auto"/>
                <w:sz w:val="20"/>
                <w:szCs w:val="20"/>
              </w:rPr>
              <w:t>242.2412</w:t>
            </w:r>
          </w:p>
        </w:tc>
        <w:tc>
          <w:tcPr>
            <w:tcW w:w="387" w:type="pct"/>
          </w:tcPr>
          <w:p w14:paraId="112FB05B" w14:textId="77777777" w:rsidR="00BB1D9A" w:rsidRPr="008410F8" w:rsidRDefault="00BB1D9A" w:rsidP="00181C35">
            <w:pPr>
              <w:pStyle w:val="DecimalAligned"/>
              <w:spacing w:line="480" w:lineRule="auto"/>
              <w:rPr>
                <w:rFonts w:ascii="Arial" w:hAnsi="Arial" w:cs="Arial"/>
                <w:color w:val="auto"/>
                <w:sz w:val="20"/>
                <w:szCs w:val="20"/>
              </w:rPr>
            </w:pPr>
            <w:r w:rsidRPr="008410F8">
              <w:rPr>
                <w:rFonts w:ascii="Arial" w:hAnsi="Arial" w:cs="Arial"/>
                <w:color w:val="auto"/>
                <w:sz w:val="20"/>
                <w:szCs w:val="20"/>
              </w:rPr>
              <w:t>37</w:t>
            </w:r>
          </w:p>
        </w:tc>
        <w:tc>
          <w:tcPr>
            <w:tcW w:w="388" w:type="pct"/>
          </w:tcPr>
          <w:p w14:paraId="6D8D46E8" w14:textId="77777777" w:rsidR="00BB1D9A" w:rsidRPr="008410F8" w:rsidRDefault="00BB1D9A" w:rsidP="00181C35">
            <w:pPr>
              <w:pStyle w:val="DecimalAligned"/>
              <w:spacing w:line="480" w:lineRule="auto"/>
              <w:rPr>
                <w:rFonts w:ascii="Arial" w:hAnsi="Arial" w:cs="Arial"/>
                <w:color w:val="auto"/>
                <w:sz w:val="20"/>
                <w:szCs w:val="20"/>
              </w:rPr>
            </w:pPr>
          </w:p>
        </w:tc>
        <w:tc>
          <w:tcPr>
            <w:tcW w:w="388" w:type="pct"/>
          </w:tcPr>
          <w:p w14:paraId="5FE626CB" w14:textId="77777777" w:rsidR="00BB1D9A" w:rsidRPr="008410F8" w:rsidRDefault="00BB1D9A" w:rsidP="00181C35">
            <w:pPr>
              <w:pStyle w:val="DecimalAligned"/>
              <w:spacing w:line="480" w:lineRule="auto"/>
              <w:rPr>
                <w:rFonts w:ascii="Arial" w:hAnsi="Arial" w:cs="Arial"/>
                <w:color w:val="auto"/>
                <w:sz w:val="20"/>
                <w:szCs w:val="20"/>
              </w:rPr>
            </w:pPr>
          </w:p>
        </w:tc>
        <w:tc>
          <w:tcPr>
            <w:tcW w:w="489" w:type="pct"/>
          </w:tcPr>
          <w:p w14:paraId="1B6B24F9" w14:textId="77777777" w:rsidR="00BB1D9A" w:rsidRPr="008410F8" w:rsidRDefault="00BB1D9A" w:rsidP="00181C35">
            <w:pPr>
              <w:pStyle w:val="DecimalAligned"/>
              <w:spacing w:line="480" w:lineRule="auto"/>
              <w:rPr>
                <w:rFonts w:ascii="Arial" w:hAnsi="Arial" w:cs="Arial"/>
                <w:color w:val="auto"/>
                <w:sz w:val="20"/>
                <w:szCs w:val="20"/>
              </w:rPr>
            </w:pPr>
          </w:p>
        </w:tc>
        <w:tc>
          <w:tcPr>
            <w:tcW w:w="715" w:type="pct"/>
          </w:tcPr>
          <w:p w14:paraId="78761528" w14:textId="77777777" w:rsidR="00BB1D9A" w:rsidRPr="008410F8" w:rsidRDefault="00BB1D9A" w:rsidP="00181C35">
            <w:pPr>
              <w:pStyle w:val="DecimalAligned"/>
              <w:spacing w:line="480" w:lineRule="auto"/>
              <w:rPr>
                <w:rFonts w:ascii="Arial" w:hAnsi="Arial" w:cs="Arial"/>
                <w:color w:val="auto"/>
                <w:sz w:val="20"/>
                <w:szCs w:val="20"/>
              </w:rPr>
            </w:pPr>
          </w:p>
        </w:tc>
      </w:tr>
    </w:tbl>
    <w:p w14:paraId="5228ECF2" w14:textId="5D4D3ECC" w:rsidR="00BB1D9A" w:rsidRPr="00CE369C" w:rsidRDefault="00BB1D9A" w:rsidP="00181C35">
      <w:pPr>
        <w:spacing w:line="480" w:lineRule="auto"/>
        <w:rPr>
          <w:rFonts w:ascii="Arial" w:hAnsi="Arial" w:cs="Arial"/>
          <w:b/>
          <w:bCs/>
        </w:rPr>
      </w:pPr>
    </w:p>
    <w:p w14:paraId="1FD4C41D" w14:textId="77777777" w:rsidR="00BB1D9A" w:rsidRPr="00181C35" w:rsidRDefault="00BB1D9A" w:rsidP="00BB1D9A">
      <w:pPr>
        <w:rPr>
          <w:sz w:val="22"/>
          <w:szCs w:val="22"/>
        </w:rPr>
      </w:pPr>
    </w:p>
    <w:p w14:paraId="4074579D" w14:textId="6D9CD809" w:rsidR="00BB1D9A" w:rsidRPr="00181C35" w:rsidRDefault="00BB1D9A" w:rsidP="00BB1D9A">
      <w:pPr>
        <w:pStyle w:val="Heading2"/>
        <w:spacing w:line="360" w:lineRule="auto"/>
        <w:rPr>
          <w:rFonts w:ascii="Arial" w:hAnsi="Arial" w:cs="Arial"/>
          <w:b/>
          <w:bCs/>
          <w:color w:val="000000" w:themeColor="text1"/>
          <w:sz w:val="22"/>
          <w:szCs w:val="22"/>
        </w:rPr>
      </w:pPr>
      <w:bookmarkStart w:id="36" w:name="_Toc178337480"/>
      <w:bookmarkStart w:id="37" w:name="_Hlk177751839"/>
      <w:r w:rsidRPr="00181C35">
        <w:rPr>
          <w:rFonts w:ascii="Arial" w:hAnsi="Arial" w:cs="Arial"/>
          <w:b/>
          <w:bCs/>
          <w:color w:val="000000" w:themeColor="text1"/>
          <w:sz w:val="22"/>
          <w:szCs w:val="22"/>
        </w:rPr>
        <w:t xml:space="preserve">Appendix </w:t>
      </w:r>
      <w:r w:rsidR="00813614" w:rsidRPr="00181C35">
        <w:rPr>
          <w:rFonts w:ascii="Arial" w:hAnsi="Arial" w:cs="Arial"/>
          <w:b/>
          <w:bCs/>
          <w:color w:val="000000" w:themeColor="text1"/>
          <w:sz w:val="22"/>
          <w:szCs w:val="22"/>
        </w:rPr>
        <w:t>2</w:t>
      </w:r>
      <w:r w:rsidRPr="00181C35">
        <w:rPr>
          <w:rFonts w:ascii="Arial" w:hAnsi="Arial" w:cs="Arial"/>
          <w:b/>
          <w:bCs/>
          <w:color w:val="000000" w:themeColor="text1"/>
          <w:sz w:val="22"/>
          <w:szCs w:val="22"/>
        </w:rPr>
        <w:t>: Variation (ANOVA) for the effect of sorbent mass for Cd (ll) ions removal</w:t>
      </w:r>
      <w:bookmarkEnd w:id="36"/>
    </w:p>
    <w:p w14:paraId="4A51FC06" w14:textId="77777777" w:rsidR="00BB1D9A" w:rsidRPr="00181C35" w:rsidRDefault="00BB1D9A" w:rsidP="00BB1D9A">
      <w:pPr>
        <w:rPr>
          <w:rFonts w:ascii="Arial" w:hAnsi="Arial" w:cs="Arial"/>
          <w:b/>
          <w:sz w:val="22"/>
          <w:szCs w:val="22"/>
        </w:rPr>
      </w:pPr>
    </w:p>
    <w:tbl>
      <w:tblPr>
        <w:tblStyle w:val="LightShading-Accent1"/>
        <w:tblW w:w="5000" w:type="pct"/>
        <w:tblLook w:val="0660" w:firstRow="1" w:lastRow="1" w:firstColumn="0" w:lastColumn="0" w:noHBand="1" w:noVBand="1"/>
      </w:tblPr>
      <w:tblGrid>
        <w:gridCol w:w="4696"/>
        <w:gridCol w:w="2848"/>
        <w:gridCol w:w="1164"/>
        <w:gridCol w:w="1675"/>
        <w:gridCol w:w="1430"/>
        <w:gridCol w:w="1447"/>
        <w:gridCol w:w="2138"/>
      </w:tblGrid>
      <w:tr w:rsidR="00D46793" w:rsidRPr="00181C35" w14:paraId="3D055F1A" w14:textId="77777777" w:rsidTr="00D46793">
        <w:trPr>
          <w:cnfStyle w:val="100000000000" w:firstRow="1" w:lastRow="0" w:firstColumn="0" w:lastColumn="0" w:oddVBand="0" w:evenVBand="0" w:oddHBand="0" w:evenHBand="0" w:firstRowFirstColumn="0" w:firstRowLastColumn="0" w:lastRowFirstColumn="0" w:lastRowLastColumn="0"/>
        </w:trPr>
        <w:tc>
          <w:tcPr>
            <w:tcW w:w="1544" w:type="pct"/>
            <w:noWrap/>
          </w:tcPr>
          <w:p w14:paraId="463E51CA" w14:textId="77777777" w:rsidR="00D46793" w:rsidRPr="00181C35" w:rsidRDefault="00D46793" w:rsidP="00CE369C">
            <w:pPr>
              <w:spacing w:line="360" w:lineRule="auto"/>
              <w:rPr>
                <w:rFonts w:ascii="Arial" w:hAnsi="Arial" w:cs="Arial"/>
                <w:color w:val="000000" w:themeColor="text1"/>
                <w:sz w:val="24"/>
                <w:szCs w:val="24"/>
              </w:rPr>
            </w:pPr>
            <w:bookmarkStart w:id="38" w:name="_Hlk177751872"/>
            <w:bookmarkEnd w:id="37"/>
            <w:r w:rsidRPr="00181C35">
              <w:rPr>
                <w:rFonts w:ascii="Arial" w:hAnsi="Arial" w:cs="Arial"/>
                <w:color w:val="000000" w:themeColor="text1"/>
                <w:sz w:val="24"/>
                <w:szCs w:val="24"/>
              </w:rPr>
              <w:t xml:space="preserve">Source of variation </w:t>
            </w:r>
          </w:p>
        </w:tc>
        <w:tc>
          <w:tcPr>
            <w:tcW w:w="944" w:type="pct"/>
          </w:tcPr>
          <w:p w14:paraId="5FD48387" w14:textId="61F013A6" w:rsidR="00D46793" w:rsidRPr="00181C35" w:rsidRDefault="00D46793" w:rsidP="00CE369C">
            <w:pPr>
              <w:spacing w:line="360" w:lineRule="auto"/>
              <w:rPr>
                <w:rFonts w:ascii="Arial" w:hAnsi="Arial" w:cs="Arial"/>
                <w:color w:val="000000" w:themeColor="text1"/>
                <w:sz w:val="24"/>
                <w:szCs w:val="24"/>
              </w:rPr>
            </w:pPr>
            <w:r w:rsidRPr="00181C35">
              <w:rPr>
                <w:rFonts w:ascii="Arial" w:hAnsi="Arial" w:cs="Arial"/>
                <w:color w:val="auto"/>
                <w:sz w:val="24"/>
                <w:szCs w:val="24"/>
              </w:rPr>
              <w:t>Sum of squares</w:t>
            </w:r>
          </w:p>
        </w:tc>
        <w:tc>
          <w:tcPr>
            <w:tcW w:w="301" w:type="pct"/>
          </w:tcPr>
          <w:p w14:paraId="76C6C761" w14:textId="1D04FDDD" w:rsidR="00D46793" w:rsidRPr="00181C35" w:rsidRDefault="00D46793" w:rsidP="00CE369C">
            <w:pPr>
              <w:spacing w:line="360" w:lineRule="auto"/>
              <w:rPr>
                <w:rFonts w:ascii="Arial" w:hAnsi="Arial" w:cs="Arial"/>
                <w:color w:val="000000" w:themeColor="text1"/>
                <w:sz w:val="24"/>
                <w:szCs w:val="24"/>
              </w:rPr>
            </w:pPr>
            <w:r w:rsidRPr="00181C35">
              <w:rPr>
                <w:rFonts w:ascii="Arial" w:hAnsi="Arial" w:cs="Arial"/>
                <w:color w:val="auto"/>
                <w:sz w:val="24"/>
                <w:szCs w:val="24"/>
              </w:rPr>
              <w:t>Degrees of freedom</w:t>
            </w:r>
          </w:p>
        </w:tc>
        <w:tc>
          <w:tcPr>
            <w:tcW w:w="563" w:type="pct"/>
          </w:tcPr>
          <w:p w14:paraId="42DBBF50" w14:textId="2E8B8379" w:rsidR="00D46793" w:rsidRPr="00181C35" w:rsidRDefault="00CE369C" w:rsidP="00CE369C">
            <w:pPr>
              <w:spacing w:line="360" w:lineRule="auto"/>
              <w:rPr>
                <w:rFonts w:ascii="Arial" w:hAnsi="Arial" w:cs="Arial"/>
                <w:color w:val="000000" w:themeColor="text1"/>
                <w:sz w:val="24"/>
                <w:szCs w:val="24"/>
              </w:rPr>
            </w:pPr>
            <w:r w:rsidRPr="00181C35">
              <w:rPr>
                <w:rFonts w:ascii="Arial" w:hAnsi="Arial" w:cs="Arial"/>
                <w:color w:val="000000" w:themeColor="text1"/>
                <w:sz w:val="24"/>
                <w:szCs w:val="24"/>
              </w:rPr>
              <w:t>Mean squared</w:t>
            </w:r>
          </w:p>
        </w:tc>
        <w:tc>
          <w:tcPr>
            <w:tcW w:w="446" w:type="pct"/>
          </w:tcPr>
          <w:p w14:paraId="03472945" w14:textId="0FD28D0A" w:rsidR="00D46793" w:rsidRPr="00181C35" w:rsidRDefault="00D46793" w:rsidP="00CE369C">
            <w:pPr>
              <w:spacing w:line="360" w:lineRule="auto"/>
              <w:rPr>
                <w:rFonts w:ascii="Arial" w:hAnsi="Arial" w:cs="Arial"/>
                <w:color w:val="000000" w:themeColor="text1"/>
                <w:sz w:val="24"/>
                <w:szCs w:val="24"/>
              </w:rPr>
            </w:pPr>
            <w:r w:rsidRPr="00181C35">
              <w:rPr>
                <w:rFonts w:ascii="Arial" w:hAnsi="Arial" w:cs="Arial"/>
                <w:color w:val="000000" w:themeColor="text1"/>
                <w:sz w:val="24"/>
                <w:szCs w:val="24"/>
              </w:rPr>
              <w:t>F</w:t>
            </w:r>
            <w:r w:rsidR="00CE369C" w:rsidRPr="00181C35">
              <w:rPr>
                <w:rFonts w:ascii="Arial" w:hAnsi="Arial" w:cs="Arial"/>
                <w:color w:val="000000" w:themeColor="text1"/>
                <w:sz w:val="24"/>
                <w:szCs w:val="24"/>
              </w:rPr>
              <w:t>- Calculated</w:t>
            </w:r>
          </w:p>
        </w:tc>
        <w:tc>
          <w:tcPr>
            <w:tcW w:w="489" w:type="pct"/>
          </w:tcPr>
          <w:p w14:paraId="5C07014C" w14:textId="77777777" w:rsidR="00D46793" w:rsidRPr="00181C35" w:rsidRDefault="00D46793" w:rsidP="00CE369C">
            <w:pPr>
              <w:spacing w:line="360" w:lineRule="auto"/>
              <w:rPr>
                <w:rFonts w:ascii="Arial" w:hAnsi="Arial" w:cs="Arial"/>
                <w:color w:val="000000" w:themeColor="text1"/>
                <w:sz w:val="24"/>
                <w:szCs w:val="24"/>
              </w:rPr>
            </w:pPr>
            <w:r w:rsidRPr="00181C35">
              <w:rPr>
                <w:rFonts w:ascii="Arial" w:hAnsi="Arial" w:cs="Arial"/>
                <w:color w:val="000000" w:themeColor="text1"/>
                <w:sz w:val="24"/>
                <w:szCs w:val="24"/>
              </w:rPr>
              <w:t>P-Value</w:t>
            </w:r>
          </w:p>
        </w:tc>
        <w:tc>
          <w:tcPr>
            <w:tcW w:w="714" w:type="pct"/>
          </w:tcPr>
          <w:p w14:paraId="13C9BA86" w14:textId="77777777" w:rsidR="00D46793" w:rsidRPr="00181C35" w:rsidRDefault="00D46793" w:rsidP="00CE369C">
            <w:pPr>
              <w:spacing w:line="360" w:lineRule="auto"/>
              <w:rPr>
                <w:rFonts w:ascii="Arial" w:hAnsi="Arial" w:cs="Arial"/>
                <w:color w:val="000000" w:themeColor="text1"/>
                <w:sz w:val="24"/>
                <w:szCs w:val="24"/>
              </w:rPr>
            </w:pPr>
            <w:r w:rsidRPr="00181C35">
              <w:rPr>
                <w:rFonts w:ascii="Arial" w:hAnsi="Arial" w:cs="Arial"/>
                <w:color w:val="000000" w:themeColor="text1"/>
                <w:sz w:val="24"/>
                <w:szCs w:val="24"/>
              </w:rPr>
              <w:t>F- Critical</w:t>
            </w:r>
          </w:p>
        </w:tc>
      </w:tr>
      <w:tr w:rsidR="00D46793" w:rsidRPr="00181C35" w14:paraId="4A557663" w14:textId="77777777" w:rsidTr="00D46793">
        <w:tc>
          <w:tcPr>
            <w:tcW w:w="1544" w:type="pct"/>
            <w:noWrap/>
          </w:tcPr>
          <w:p w14:paraId="121E39AC" w14:textId="77777777" w:rsidR="00D46793" w:rsidRPr="00181C35" w:rsidRDefault="00D46793" w:rsidP="00D46793">
            <w:pPr>
              <w:spacing w:line="480" w:lineRule="auto"/>
              <w:rPr>
                <w:rFonts w:ascii="Arial" w:hAnsi="Arial" w:cs="Arial"/>
                <w:b/>
                <w:color w:val="000000" w:themeColor="text1"/>
                <w:sz w:val="24"/>
                <w:szCs w:val="24"/>
              </w:rPr>
            </w:pPr>
            <w:r w:rsidRPr="00181C35">
              <w:rPr>
                <w:rFonts w:ascii="Arial" w:hAnsi="Arial" w:cs="Arial"/>
                <w:b/>
                <w:color w:val="000000" w:themeColor="text1"/>
                <w:sz w:val="24"/>
                <w:szCs w:val="24"/>
              </w:rPr>
              <w:t>Between Groups</w:t>
            </w:r>
          </w:p>
        </w:tc>
        <w:tc>
          <w:tcPr>
            <w:tcW w:w="944" w:type="pct"/>
          </w:tcPr>
          <w:p w14:paraId="2C972B11" w14:textId="77777777" w:rsidR="00D46793" w:rsidRPr="00181C35" w:rsidRDefault="00D46793" w:rsidP="00D46793">
            <w:pPr>
              <w:pStyle w:val="DecimalAligned"/>
              <w:spacing w:line="480" w:lineRule="auto"/>
              <w:rPr>
                <w:rFonts w:ascii="Arial" w:hAnsi="Arial" w:cs="Arial"/>
                <w:color w:val="000000" w:themeColor="text1"/>
                <w:sz w:val="24"/>
                <w:szCs w:val="24"/>
              </w:rPr>
            </w:pPr>
            <w:r w:rsidRPr="00181C35">
              <w:rPr>
                <w:rFonts w:ascii="Arial" w:hAnsi="Arial" w:cs="Arial"/>
                <w:color w:val="000000" w:themeColor="text1"/>
                <w:sz w:val="24"/>
                <w:szCs w:val="24"/>
              </w:rPr>
              <w:t>1.8986</w:t>
            </w:r>
          </w:p>
        </w:tc>
        <w:tc>
          <w:tcPr>
            <w:tcW w:w="301" w:type="pct"/>
          </w:tcPr>
          <w:p w14:paraId="3E5BEBC4" w14:textId="77777777" w:rsidR="00D46793" w:rsidRPr="00181C35" w:rsidRDefault="00D46793" w:rsidP="00D46793">
            <w:pPr>
              <w:pStyle w:val="DecimalAligned"/>
              <w:spacing w:line="480" w:lineRule="auto"/>
              <w:rPr>
                <w:rFonts w:ascii="Arial" w:hAnsi="Arial" w:cs="Arial"/>
                <w:color w:val="000000" w:themeColor="text1"/>
                <w:sz w:val="24"/>
                <w:szCs w:val="24"/>
              </w:rPr>
            </w:pPr>
            <w:r w:rsidRPr="00181C35">
              <w:rPr>
                <w:rFonts w:ascii="Arial" w:hAnsi="Arial" w:cs="Arial"/>
                <w:color w:val="000000" w:themeColor="text1"/>
                <w:sz w:val="24"/>
                <w:szCs w:val="24"/>
              </w:rPr>
              <w:t>1</w:t>
            </w:r>
          </w:p>
        </w:tc>
        <w:tc>
          <w:tcPr>
            <w:tcW w:w="563" w:type="pct"/>
          </w:tcPr>
          <w:p w14:paraId="677087B5" w14:textId="77777777" w:rsidR="00D46793" w:rsidRPr="00181C35" w:rsidRDefault="00D46793" w:rsidP="00D46793">
            <w:pPr>
              <w:pStyle w:val="DecimalAligned"/>
              <w:spacing w:line="480" w:lineRule="auto"/>
              <w:rPr>
                <w:rFonts w:ascii="Arial" w:hAnsi="Arial" w:cs="Arial"/>
                <w:color w:val="000000" w:themeColor="text1"/>
                <w:sz w:val="24"/>
                <w:szCs w:val="24"/>
              </w:rPr>
            </w:pPr>
            <w:r w:rsidRPr="00181C35">
              <w:rPr>
                <w:rFonts w:ascii="Arial" w:hAnsi="Arial" w:cs="Arial"/>
                <w:color w:val="000000" w:themeColor="text1"/>
                <w:sz w:val="24"/>
                <w:szCs w:val="24"/>
              </w:rPr>
              <w:t>1.8986</w:t>
            </w:r>
          </w:p>
        </w:tc>
        <w:tc>
          <w:tcPr>
            <w:tcW w:w="446" w:type="pct"/>
          </w:tcPr>
          <w:p w14:paraId="63130BDC" w14:textId="77777777" w:rsidR="00D46793" w:rsidRPr="00181C35" w:rsidRDefault="00D46793" w:rsidP="00D46793">
            <w:pPr>
              <w:pStyle w:val="DecimalAligned"/>
              <w:spacing w:line="480" w:lineRule="auto"/>
              <w:rPr>
                <w:rFonts w:ascii="Arial" w:hAnsi="Arial" w:cs="Arial"/>
                <w:color w:val="000000" w:themeColor="text1"/>
                <w:sz w:val="24"/>
                <w:szCs w:val="24"/>
              </w:rPr>
            </w:pPr>
            <w:r w:rsidRPr="00181C35">
              <w:rPr>
                <w:rFonts w:ascii="Arial" w:hAnsi="Arial" w:cs="Arial"/>
                <w:color w:val="000000" w:themeColor="text1"/>
                <w:sz w:val="24"/>
                <w:szCs w:val="24"/>
              </w:rPr>
              <w:t>54.87</w:t>
            </w:r>
          </w:p>
        </w:tc>
        <w:tc>
          <w:tcPr>
            <w:tcW w:w="489" w:type="pct"/>
          </w:tcPr>
          <w:p w14:paraId="6CBAE058" w14:textId="77777777" w:rsidR="00D46793" w:rsidRPr="00181C35" w:rsidRDefault="00D46793" w:rsidP="00D46793">
            <w:pPr>
              <w:pStyle w:val="DecimalAligned"/>
              <w:spacing w:line="480" w:lineRule="auto"/>
              <w:rPr>
                <w:rFonts w:ascii="Arial" w:hAnsi="Arial" w:cs="Arial"/>
                <w:color w:val="000000" w:themeColor="text1"/>
                <w:sz w:val="24"/>
                <w:szCs w:val="24"/>
              </w:rPr>
            </w:pPr>
            <w:r w:rsidRPr="00181C35">
              <w:rPr>
                <w:rFonts w:ascii="Arial" w:hAnsi="Arial" w:cs="Arial"/>
                <w:color w:val="000000" w:themeColor="text1"/>
                <w:sz w:val="24"/>
                <w:szCs w:val="24"/>
              </w:rPr>
              <w:t>1.3-08</w:t>
            </w:r>
          </w:p>
        </w:tc>
        <w:tc>
          <w:tcPr>
            <w:tcW w:w="714" w:type="pct"/>
          </w:tcPr>
          <w:p w14:paraId="583D7F9C" w14:textId="77777777" w:rsidR="00D46793" w:rsidRPr="00181C35" w:rsidRDefault="00D46793" w:rsidP="00D46793">
            <w:pPr>
              <w:pStyle w:val="DecimalAligned"/>
              <w:spacing w:line="480" w:lineRule="auto"/>
              <w:rPr>
                <w:rFonts w:ascii="Arial" w:hAnsi="Arial" w:cs="Arial"/>
                <w:color w:val="000000" w:themeColor="text1"/>
                <w:sz w:val="24"/>
                <w:szCs w:val="24"/>
              </w:rPr>
            </w:pPr>
          </w:p>
        </w:tc>
      </w:tr>
      <w:tr w:rsidR="00D46793" w:rsidRPr="00181C35" w14:paraId="1E38DAC9" w14:textId="77777777" w:rsidTr="00D46793">
        <w:tc>
          <w:tcPr>
            <w:tcW w:w="1544" w:type="pct"/>
            <w:noWrap/>
          </w:tcPr>
          <w:p w14:paraId="4BAB9153" w14:textId="77777777" w:rsidR="00D46793" w:rsidRPr="00181C35" w:rsidRDefault="00D46793" w:rsidP="00D46793">
            <w:pPr>
              <w:spacing w:line="480" w:lineRule="auto"/>
              <w:rPr>
                <w:rFonts w:ascii="Arial" w:hAnsi="Arial" w:cs="Arial"/>
                <w:b/>
                <w:color w:val="000000" w:themeColor="text1"/>
                <w:sz w:val="24"/>
                <w:szCs w:val="24"/>
              </w:rPr>
            </w:pPr>
            <w:r w:rsidRPr="00181C35">
              <w:rPr>
                <w:rFonts w:ascii="Arial" w:hAnsi="Arial" w:cs="Arial"/>
                <w:b/>
                <w:color w:val="000000" w:themeColor="text1"/>
                <w:sz w:val="24"/>
                <w:szCs w:val="24"/>
              </w:rPr>
              <w:lastRenderedPageBreak/>
              <w:t>Within Groups</w:t>
            </w:r>
          </w:p>
        </w:tc>
        <w:tc>
          <w:tcPr>
            <w:tcW w:w="944" w:type="pct"/>
          </w:tcPr>
          <w:p w14:paraId="0FF3036F" w14:textId="77777777" w:rsidR="00D46793" w:rsidRPr="00181C35" w:rsidRDefault="00D46793" w:rsidP="00D46793">
            <w:pPr>
              <w:pStyle w:val="DecimalAligned"/>
              <w:spacing w:line="480" w:lineRule="auto"/>
              <w:rPr>
                <w:rFonts w:ascii="Arial" w:hAnsi="Arial" w:cs="Arial"/>
                <w:color w:val="000000" w:themeColor="text1"/>
                <w:sz w:val="24"/>
                <w:szCs w:val="24"/>
              </w:rPr>
            </w:pPr>
            <w:r w:rsidRPr="00181C35">
              <w:rPr>
                <w:rFonts w:ascii="Arial" w:hAnsi="Arial" w:cs="Arial"/>
                <w:color w:val="000000" w:themeColor="text1"/>
                <w:sz w:val="24"/>
                <w:szCs w:val="24"/>
              </w:rPr>
              <w:t>0.9345</w:t>
            </w:r>
          </w:p>
        </w:tc>
        <w:tc>
          <w:tcPr>
            <w:tcW w:w="301" w:type="pct"/>
          </w:tcPr>
          <w:p w14:paraId="78D76A79" w14:textId="77777777" w:rsidR="00D46793" w:rsidRPr="00181C35" w:rsidRDefault="00D46793" w:rsidP="00D46793">
            <w:pPr>
              <w:pStyle w:val="DecimalAligned"/>
              <w:spacing w:line="480" w:lineRule="auto"/>
              <w:rPr>
                <w:rFonts w:ascii="Arial" w:hAnsi="Arial" w:cs="Arial"/>
                <w:color w:val="000000" w:themeColor="text1"/>
                <w:sz w:val="24"/>
                <w:szCs w:val="24"/>
              </w:rPr>
            </w:pPr>
            <w:r w:rsidRPr="00181C35">
              <w:rPr>
                <w:rFonts w:ascii="Arial" w:hAnsi="Arial" w:cs="Arial"/>
                <w:color w:val="000000" w:themeColor="text1"/>
                <w:sz w:val="24"/>
                <w:szCs w:val="24"/>
              </w:rPr>
              <w:t>35</w:t>
            </w:r>
          </w:p>
        </w:tc>
        <w:tc>
          <w:tcPr>
            <w:tcW w:w="563" w:type="pct"/>
          </w:tcPr>
          <w:p w14:paraId="7B1CAA26" w14:textId="77777777" w:rsidR="00D46793" w:rsidRPr="00181C35" w:rsidRDefault="00D46793" w:rsidP="00D46793">
            <w:pPr>
              <w:pStyle w:val="DecimalAligned"/>
              <w:spacing w:line="480" w:lineRule="auto"/>
              <w:rPr>
                <w:rFonts w:ascii="Arial" w:hAnsi="Arial" w:cs="Arial"/>
                <w:color w:val="000000" w:themeColor="text1"/>
                <w:sz w:val="24"/>
                <w:szCs w:val="24"/>
              </w:rPr>
            </w:pPr>
            <w:r w:rsidRPr="00181C35">
              <w:rPr>
                <w:rFonts w:ascii="Arial" w:hAnsi="Arial" w:cs="Arial"/>
                <w:color w:val="000000" w:themeColor="text1"/>
                <w:sz w:val="24"/>
                <w:szCs w:val="24"/>
              </w:rPr>
              <w:t>0.0346</w:t>
            </w:r>
          </w:p>
        </w:tc>
        <w:tc>
          <w:tcPr>
            <w:tcW w:w="446" w:type="pct"/>
          </w:tcPr>
          <w:p w14:paraId="15B8804C" w14:textId="77777777" w:rsidR="00D46793" w:rsidRPr="00181C35" w:rsidRDefault="00D46793" w:rsidP="00D46793">
            <w:pPr>
              <w:pStyle w:val="DecimalAligned"/>
              <w:spacing w:line="480" w:lineRule="auto"/>
              <w:rPr>
                <w:rFonts w:ascii="Arial" w:hAnsi="Arial" w:cs="Arial"/>
                <w:color w:val="000000" w:themeColor="text1"/>
                <w:sz w:val="24"/>
                <w:szCs w:val="24"/>
              </w:rPr>
            </w:pPr>
          </w:p>
        </w:tc>
        <w:tc>
          <w:tcPr>
            <w:tcW w:w="489" w:type="pct"/>
          </w:tcPr>
          <w:p w14:paraId="621EAD43" w14:textId="77777777" w:rsidR="00D46793" w:rsidRPr="00181C35" w:rsidRDefault="00D46793" w:rsidP="00D46793">
            <w:pPr>
              <w:pStyle w:val="DecimalAligned"/>
              <w:spacing w:line="480" w:lineRule="auto"/>
              <w:rPr>
                <w:rFonts w:ascii="Arial" w:hAnsi="Arial" w:cs="Arial"/>
                <w:color w:val="000000" w:themeColor="text1"/>
                <w:sz w:val="24"/>
                <w:szCs w:val="24"/>
              </w:rPr>
            </w:pPr>
          </w:p>
        </w:tc>
        <w:tc>
          <w:tcPr>
            <w:tcW w:w="714" w:type="pct"/>
          </w:tcPr>
          <w:p w14:paraId="4DE9D262" w14:textId="77777777" w:rsidR="00D46793" w:rsidRPr="00181C35" w:rsidRDefault="00D46793" w:rsidP="00D46793">
            <w:pPr>
              <w:pStyle w:val="DecimalAligned"/>
              <w:spacing w:line="480" w:lineRule="auto"/>
              <w:rPr>
                <w:rFonts w:ascii="Arial" w:hAnsi="Arial" w:cs="Arial"/>
                <w:color w:val="000000" w:themeColor="text1"/>
                <w:sz w:val="24"/>
                <w:szCs w:val="24"/>
              </w:rPr>
            </w:pPr>
            <w:r w:rsidRPr="00181C35">
              <w:rPr>
                <w:rFonts w:ascii="Arial" w:hAnsi="Arial" w:cs="Arial"/>
                <w:color w:val="000000" w:themeColor="text1"/>
                <w:sz w:val="24"/>
                <w:szCs w:val="24"/>
              </w:rPr>
              <w:t>4.12</w:t>
            </w:r>
          </w:p>
        </w:tc>
      </w:tr>
      <w:tr w:rsidR="00D46793" w:rsidRPr="00181C35" w14:paraId="67080EAD" w14:textId="77777777" w:rsidTr="00D46793">
        <w:trPr>
          <w:cnfStyle w:val="010000000000" w:firstRow="0" w:lastRow="1" w:firstColumn="0" w:lastColumn="0" w:oddVBand="0" w:evenVBand="0" w:oddHBand="0" w:evenHBand="0" w:firstRowFirstColumn="0" w:firstRowLastColumn="0" w:lastRowFirstColumn="0" w:lastRowLastColumn="0"/>
        </w:trPr>
        <w:tc>
          <w:tcPr>
            <w:tcW w:w="1544" w:type="pct"/>
            <w:noWrap/>
          </w:tcPr>
          <w:p w14:paraId="062E1B0D" w14:textId="77777777" w:rsidR="00D46793" w:rsidRPr="00181C35" w:rsidRDefault="00D46793" w:rsidP="00D46793">
            <w:pPr>
              <w:spacing w:line="480" w:lineRule="auto"/>
              <w:rPr>
                <w:rFonts w:ascii="Arial" w:hAnsi="Arial" w:cs="Arial"/>
                <w:color w:val="000000" w:themeColor="text1"/>
                <w:sz w:val="24"/>
                <w:szCs w:val="24"/>
              </w:rPr>
            </w:pPr>
            <w:r w:rsidRPr="00181C35">
              <w:rPr>
                <w:rFonts w:ascii="Arial" w:hAnsi="Arial" w:cs="Arial"/>
                <w:color w:val="000000" w:themeColor="text1"/>
                <w:sz w:val="24"/>
                <w:szCs w:val="24"/>
              </w:rPr>
              <w:t>Total</w:t>
            </w:r>
          </w:p>
        </w:tc>
        <w:tc>
          <w:tcPr>
            <w:tcW w:w="944" w:type="pct"/>
          </w:tcPr>
          <w:p w14:paraId="31D086E2" w14:textId="77777777" w:rsidR="00D46793" w:rsidRPr="00181C35" w:rsidRDefault="00D46793" w:rsidP="00D46793">
            <w:pPr>
              <w:pStyle w:val="DecimalAligned"/>
              <w:spacing w:line="480" w:lineRule="auto"/>
              <w:rPr>
                <w:rFonts w:ascii="Arial" w:hAnsi="Arial" w:cs="Arial"/>
                <w:color w:val="000000" w:themeColor="text1"/>
                <w:sz w:val="24"/>
                <w:szCs w:val="24"/>
              </w:rPr>
            </w:pPr>
            <w:r w:rsidRPr="00181C35">
              <w:rPr>
                <w:rFonts w:ascii="Arial" w:hAnsi="Arial" w:cs="Arial"/>
                <w:color w:val="000000" w:themeColor="text1"/>
                <w:sz w:val="24"/>
                <w:szCs w:val="24"/>
              </w:rPr>
              <w:t>2.8331</w:t>
            </w:r>
          </w:p>
        </w:tc>
        <w:tc>
          <w:tcPr>
            <w:tcW w:w="301" w:type="pct"/>
          </w:tcPr>
          <w:p w14:paraId="27D358AE" w14:textId="77777777" w:rsidR="00D46793" w:rsidRPr="00181C35" w:rsidRDefault="00D46793" w:rsidP="00D46793">
            <w:pPr>
              <w:pStyle w:val="DecimalAligned"/>
              <w:spacing w:line="480" w:lineRule="auto"/>
              <w:rPr>
                <w:rFonts w:ascii="Arial" w:hAnsi="Arial" w:cs="Arial"/>
                <w:color w:val="000000" w:themeColor="text1"/>
                <w:sz w:val="24"/>
                <w:szCs w:val="24"/>
              </w:rPr>
            </w:pPr>
            <w:r w:rsidRPr="00181C35">
              <w:rPr>
                <w:rFonts w:ascii="Arial" w:hAnsi="Arial" w:cs="Arial"/>
                <w:color w:val="000000" w:themeColor="text1"/>
                <w:sz w:val="24"/>
                <w:szCs w:val="24"/>
              </w:rPr>
              <w:t>36</w:t>
            </w:r>
          </w:p>
        </w:tc>
        <w:tc>
          <w:tcPr>
            <w:tcW w:w="563" w:type="pct"/>
          </w:tcPr>
          <w:p w14:paraId="71FDD71C" w14:textId="77777777" w:rsidR="00D46793" w:rsidRPr="00181C35" w:rsidRDefault="00D46793" w:rsidP="00D46793">
            <w:pPr>
              <w:pStyle w:val="DecimalAligned"/>
              <w:spacing w:line="480" w:lineRule="auto"/>
              <w:rPr>
                <w:rFonts w:ascii="Arial" w:hAnsi="Arial" w:cs="Arial"/>
                <w:color w:val="000000" w:themeColor="text1"/>
                <w:sz w:val="24"/>
                <w:szCs w:val="24"/>
              </w:rPr>
            </w:pPr>
          </w:p>
        </w:tc>
        <w:tc>
          <w:tcPr>
            <w:tcW w:w="446" w:type="pct"/>
          </w:tcPr>
          <w:p w14:paraId="32324D73" w14:textId="77777777" w:rsidR="00D46793" w:rsidRPr="00181C35" w:rsidRDefault="00D46793" w:rsidP="00D46793">
            <w:pPr>
              <w:pStyle w:val="DecimalAligned"/>
              <w:spacing w:line="480" w:lineRule="auto"/>
              <w:rPr>
                <w:rFonts w:ascii="Arial" w:hAnsi="Arial" w:cs="Arial"/>
                <w:color w:val="000000" w:themeColor="text1"/>
                <w:sz w:val="24"/>
                <w:szCs w:val="24"/>
              </w:rPr>
            </w:pPr>
          </w:p>
        </w:tc>
        <w:tc>
          <w:tcPr>
            <w:tcW w:w="489" w:type="pct"/>
          </w:tcPr>
          <w:p w14:paraId="4ED20D6B" w14:textId="77777777" w:rsidR="00D46793" w:rsidRPr="00181C35" w:rsidRDefault="00D46793" w:rsidP="00D46793">
            <w:pPr>
              <w:pStyle w:val="DecimalAligned"/>
              <w:spacing w:line="480" w:lineRule="auto"/>
              <w:rPr>
                <w:rFonts w:ascii="Arial" w:hAnsi="Arial" w:cs="Arial"/>
                <w:color w:val="000000" w:themeColor="text1"/>
                <w:sz w:val="24"/>
                <w:szCs w:val="24"/>
              </w:rPr>
            </w:pPr>
          </w:p>
        </w:tc>
        <w:tc>
          <w:tcPr>
            <w:tcW w:w="714" w:type="pct"/>
          </w:tcPr>
          <w:p w14:paraId="6B599723" w14:textId="77777777" w:rsidR="00D46793" w:rsidRPr="00181C35" w:rsidRDefault="00D46793" w:rsidP="00D46793">
            <w:pPr>
              <w:pStyle w:val="DecimalAligned"/>
              <w:spacing w:line="480" w:lineRule="auto"/>
              <w:rPr>
                <w:rFonts w:ascii="Arial" w:hAnsi="Arial" w:cs="Arial"/>
                <w:color w:val="000000" w:themeColor="text1"/>
                <w:sz w:val="24"/>
                <w:szCs w:val="24"/>
              </w:rPr>
            </w:pPr>
          </w:p>
        </w:tc>
      </w:tr>
    </w:tbl>
    <w:p w14:paraId="019B8830" w14:textId="77777777" w:rsidR="00CE369C" w:rsidRDefault="00CE369C" w:rsidP="00BB1D9A">
      <w:pPr>
        <w:pStyle w:val="Heading2"/>
        <w:spacing w:line="360" w:lineRule="auto"/>
        <w:rPr>
          <w:rFonts w:ascii="Arial" w:hAnsi="Arial" w:cs="Arial"/>
          <w:b/>
          <w:bCs/>
          <w:color w:val="auto"/>
          <w:szCs w:val="24"/>
        </w:rPr>
      </w:pPr>
      <w:bookmarkStart w:id="39" w:name="_Toc178337483"/>
      <w:bookmarkStart w:id="40" w:name="_Hlk177753831"/>
      <w:bookmarkStart w:id="41" w:name="_Hlk178011394"/>
      <w:bookmarkEnd w:id="38"/>
      <w:r>
        <w:rPr>
          <w:rFonts w:ascii="Arial" w:hAnsi="Arial" w:cs="Arial"/>
          <w:b/>
          <w:bCs/>
          <w:color w:val="auto"/>
          <w:szCs w:val="24"/>
        </w:rPr>
        <w:t>\</w:t>
      </w:r>
    </w:p>
    <w:p w14:paraId="3BD404E5" w14:textId="3A4A5E73" w:rsidR="00BB1D9A" w:rsidRPr="00181C35" w:rsidRDefault="00BB1D9A" w:rsidP="00BB1D9A">
      <w:pPr>
        <w:pStyle w:val="Heading2"/>
        <w:spacing w:line="360" w:lineRule="auto"/>
        <w:rPr>
          <w:rFonts w:ascii="Arial" w:hAnsi="Arial" w:cs="Arial"/>
          <w:b/>
          <w:bCs/>
          <w:color w:val="auto"/>
          <w:sz w:val="22"/>
          <w:szCs w:val="22"/>
        </w:rPr>
      </w:pPr>
      <w:r w:rsidRPr="00181C35">
        <w:rPr>
          <w:rFonts w:ascii="Arial" w:hAnsi="Arial" w:cs="Arial"/>
          <w:b/>
          <w:bCs/>
          <w:color w:val="auto"/>
          <w:sz w:val="22"/>
          <w:szCs w:val="22"/>
        </w:rPr>
        <w:t xml:space="preserve">Appendix </w:t>
      </w:r>
      <w:r w:rsidR="00813614" w:rsidRPr="00181C35">
        <w:rPr>
          <w:rFonts w:ascii="Arial" w:hAnsi="Arial" w:cs="Arial"/>
          <w:b/>
          <w:bCs/>
          <w:color w:val="auto"/>
          <w:sz w:val="22"/>
          <w:szCs w:val="22"/>
        </w:rPr>
        <w:t>3:</w:t>
      </w:r>
      <w:r w:rsidRPr="00181C35">
        <w:rPr>
          <w:rFonts w:ascii="Arial" w:hAnsi="Arial" w:cs="Arial"/>
          <w:b/>
          <w:bCs/>
          <w:color w:val="auto"/>
          <w:sz w:val="22"/>
          <w:szCs w:val="22"/>
        </w:rPr>
        <w:t xml:space="preserve"> Variation (ANOVA) for the effect of con</w:t>
      </w:r>
      <w:r w:rsidR="00CE369C" w:rsidRPr="00181C35">
        <w:rPr>
          <w:rFonts w:ascii="Arial" w:hAnsi="Arial" w:cs="Arial"/>
          <w:b/>
          <w:bCs/>
          <w:color w:val="auto"/>
          <w:sz w:val="22"/>
          <w:szCs w:val="22"/>
        </w:rPr>
        <w:t>tact</w:t>
      </w:r>
      <w:r w:rsidRPr="00181C35">
        <w:rPr>
          <w:rFonts w:ascii="Arial" w:hAnsi="Arial" w:cs="Arial"/>
          <w:b/>
          <w:bCs/>
          <w:color w:val="auto"/>
          <w:sz w:val="22"/>
          <w:szCs w:val="22"/>
        </w:rPr>
        <w:t xml:space="preserve"> time on Cd (ll) ions removal</w:t>
      </w:r>
      <w:bookmarkEnd w:id="39"/>
    </w:p>
    <w:bookmarkEnd w:id="40"/>
    <w:bookmarkEnd w:id="41"/>
    <w:p w14:paraId="17873D05" w14:textId="77777777" w:rsidR="00CE369C" w:rsidRPr="001C24FF" w:rsidRDefault="00CE369C" w:rsidP="00CE369C">
      <w:pPr>
        <w:rPr>
          <w:rFonts w:ascii="Times New Roman" w:hAnsi="Times New Roman"/>
          <w:b/>
        </w:rPr>
      </w:pPr>
    </w:p>
    <w:tbl>
      <w:tblPr>
        <w:tblStyle w:val="LightShading-Accent1"/>
        <w:tblW w:w="5000" w:type="pct"/>
        <w:tblLook w:val="0660" w:firstRow="1" w:lastRow="1" w:firstColumn="0" w:lastColumn="0" w:noHBand="1" w:noVBand="1"/>
      </w:tblPr>
      <w:tblGrid>
        <w:gridCol w:w="4741"/>
        <w:gridCol w:w="2893"/>
        <w:gridCol w:w="1006"/>
        <w:gridCol w:w="1721"/>
        <w:gridCol w:w="1361"/>
        <w:gridCol w:w="1493"/>
        <w:gridCol w:w="2183"/>
      </w:tblGrid>
      <w:tr w:rsidR="00CE369C" w:rsidRPr="00813614" w14:paraId="16F26BF2" w14:textId="77777777" w:rsidTr="00A55181">
        <w:trPr>
          <w:cnfStyle w:val="100000000000" w:firstRow="1" w:lastRow="0" w:firstColumn="0" w:lastColumn="0" w:oddVBand="0" w:evenVBand="0" w:oddHBand="0" w:evenHBand="0" w:firstRowFirstColumn="0" w:firstRowLastColumn="0" w:lastRowFirstColumn="0" w:lastRowLastColumn="0"/>
        </w:trPr>
        <w:tc>
          <w:tcPr>
            <w:tcW w:w="1544" w:type="pct"/>
            <w:noWrap/>
          </w:tcPr>
          <w:p w14:paraId="3A3C98FF" w14:textId="77777777" w:rsidR="00CE369C" w:rsidRPr="00813614" w:rsidRDefault="00CE369C" w:rsidP="00181C35">
            <w:pPr>
              <w:spacing w:line="480" w:lineRule="auto"/>
              <w:rPr>
                <w:color w:val="000000" w:themeColor="text1"/>
              </w:rPr>
            </w:pPr>
            <w:r w:rsidRPr="00813614">
              <w:rPr>
                <w:color w:val="000000" w:themeColor="text1"/>
              </w:rPr>
              <w:t xml:space="preserve">Source of variation </w:t>
            </w:r>
          </w:p>
        </w:tc>
        <w:tc>
          <w:tcPr>
            <w:tcW w:w="944" w:type="pct"/>
          </w:tcPr>
          <w:p w14:paraId="41C6409C" w14:textId="77777777" w:rsidR="00CE369C" w:rsidRPr="00813614" w:rsidRDefault="00CE369C" w:rsidP="00181C35">
            <w:pPr>
              <w:spacing w:line="480" w:lineRule="auto"/>
              <w:rPr>
                <w:color w:val="000000" w:themeColor="text1"/>
              </w:rPr>
            </w:pPr>
            <w:r>
              <w:rPr>
                <w:rFonts w:ascii="Arial" w:hAnsi="Arial" w:cs="Arial"/>
                <w:color w:val="auto"/>
                <w:sz w:val="20"/>
                <w:szCs w:val="20"/>
              </w:rPr>
              <w:t>Sum of squares</w:t>
            </w:r>
          </w:p>
        </w:tc>
        <w:tc>
          <w:tcPr>
            <w:tcW w:w="301" w:type="pct"/>
          </w:tcPr>
          <w:p w14:paraId="6DA96F92" w14:textId="77777777" w:rsidR="00CE369C" w:rsidRPr="00813614" w:rsidRDefault="00CE369C" w:rsidP="00181C35">
            <w:pPr>
              <w:spacing w:line="480" w:lineRule="auto"/>
              <w:rPr>
                <w:color w:val="000000" w:themeColor="text1"/>
              </w:rPr>
            </w:pPr>
            <w:r>
              <w:rPr>
                <w:rFonts w:ascii="Arial" w:hAnsi="Arial" w:cs="Arial"/>
                <w:color w:val="auto"/>
                <w:sz w:val="20"/>
                <w:szCs w:val="20"/>
              </w:rPr>
              <w:t>Degrees of freedom</w:t>
            </w:r>
          </w:p>
        </w:tc>
        <w:tc>
          <w:tcPr>
            <w:tcW w:w="563" w:type="pct"/>
          </w:tcPr>
          <w:p w14:paraId="182A1825" w14:textId="77777777" w:rsidR="00CE369C" w:rsidRPr="00813614" w:rsidRDefault="00CE369C" w:rsidP="00181C35">
            <w:pPr>
              <w:spacing w:line="480" w:lineRule="auto"/>
              <w:rPr>
                <w:color w:val="000000" w:themeColor="text1"/>
              </w:rPr>
            </w:pPr>
            <w:r>
              <w:rPr>
                <w:color w:val="000000" w:themeColor="text1"/>
              </w:rPr>
              <w:t>Mean squared</w:t>
            </w:r>
          </w:p>
        </w:tc>
        <w:tc>
          <w:tcPr>
            <w:tcW w:w="446" w:type="pct"/>
          </w:tcPr>
          <w:p w14:paraId="21ED10B2" w14:textId="77777777" w:rsidR="00CE369C" w:rsidRPr="00813614" w:rsidRDefault="00CE369C" w:rsidP="00181C35">
            <w:pPr>
              <w:spacing w:line="480" w:lineRule="auto"/>
              <w:rPr>
                <w:color w:val="000000" w:themeColor="text1"/>
              </w:rPr>
            </w:pPr>
            <w:r w:rsidRPr="00813614">
              <w:rPr>
                <w:color w:val="000000" w:themeColor="text1"/>
              </w:rPr>
              <w:t>F</w:t>
            </w:r>
            <w:r>
              <w:rPr>
                <w:color w:val="000000" w:themeColor="text1"/>
              </w:rPr>
              <w:t>- Calculated</w:t>
            </w:r>
          </w:p>
        </w:tc>
        <w:tc>
          <w:tcPr>
            <w:tcW w:w="489" w:type="pct"/>
          </w:tcPr>
          <w:p w14:paraId="1EA63A8F" w14:textId="77777777" w:rsidR="00CE369C" w:rsidRPr="00813614" w:rsidRDefault="00CE369C" w:rsidP="00181C35">
            <w:pPr>
              <w:spacing w:line="480" w:lineRule="auto"/>
              <w:rPr>
                <w:color w:val="000000" w:themeColor="text1"/>
              </w:rPr>
            </w:pPr>
            <w:r w:rsidRPr="00813614">
              <w:rPr>
                <w:color w:val="000000" w:themeColor="text1"/>
              </w:rPr>
              <w:t>P-Value</w:t>
            </w:r>
          </w:p>
        </w:tc>
        <w:tc>
          <w:tcPr>
            <w:tcW w:w="714" w:type="pct"/>
          </w:tcPr>
          <w:p w14:paraId="6A2134C5" w14:textId="77777777" w:rsidR="00CE369C" w:rsidRPr="00813614" w:rsidRDefault="00CE369C" w:rsidP="00181C35">
            <w:pPr>
              <w:spacing w:line="480" w:lineRule="auto"/>
              <w:rPr>
                <w:color w:val="000000" w:themeColor="text1"/>
              </w:rPr>
            </w:pPr>
            <w:r w:rsidRPr="00813614">
              <w:rPr>
                <w:color w:val="000000" w:themeColor="text1"/>
              </w:rPr>
              <w:t>F- Critical</w:t>
            </w:r>
          </w:p>
        </w:tc>
      </w:tr>
    </w:tbl>
    <w:p w14:paraId="4FCCAB05" w14:textId="77777777" w:rsidR="00BB1D9A" w:rsidRPr="00813614" w:rsidRDefault="00BB1D9A" w:rsidP="00181C35">
      <w:pPr>
        <w:spacing w:line="480" w:lineRule="auto"/>
        <w:rPr>
          <w:rFonts w:ascii="Arial" w:hAnsi="Arial" w:cs="Arial"/>
          <w:b/>
          <w:bCs/>
        </w:rPr>
      </w:pPr>
    </w:p>
    <w:tbl>
      <w:tblPr>
        <w:tblStyle w:val="LightShading-Accent1"/>
        <w:tblW w:w="5000" w:type="pct"/>
        <w:tblLook w:val="0660" w:firstRow="1" w:lastRow="1" w:firstColumn="0" w:lastColumn="0" w:noHBand="1" w:noVBand="1"/>
      </w:tblPr>
      <w:tblGrid>
        <w:gridCol w:w="4856"/>
        <w:gridCol w:w="2778"/>
        <w:gridCol w:w="949"/>
        <w:gridCol w:w="1774"/>
        <w:gridCol w:w="1247"/>
        <w:gridCol w:w="1543"/>
        <w:gridCol w:w="2251"/>
      </w:tblGrid>
      <w:tr w:rsidR="00813614" w:rsidRPr="00813614" w14:paraId="08276B05" w14:textId="77777777">
        <w:trPr>
          <w:cnfStyle w:val="100000000000" w:firstRow="1" w:lastRow="0" w:firstColumn="0" w:lastColumn="0" w:oddVBand="0" w:evenVBand="0" w:oddHBand="0" w:evenHBand="0" w:firstRowFirstColumn="0" w:firstRowLastColumn="0" w:lastRowFirstColumn="0" w:lastRowLastColumn="0"/>
        </w:trPr>
        <w:tc>
          <w:tcPr>
            <w:tcW w:w="1577" w:type="pct"/>
            <w:noWrap/>
          </w:tcPr>
          <w:p w14:paraId="79C9B2E2" w14:textId="77777777" w:rsidR="00BB1D9A" w:rsidRPr="00813614" w:rsidRDefault="00BB1D9A" w:rsidP="00181C35">
            <w:pPr>
              <w:spacing w:line="480" w:lineRule="auto"/>
              <w:rPr>
                <w:rFonts w:ascii="Arial" w:hAnsi="Arial" w:cs="Arial"/>
                <w:bCs w:val="0"/>
                <w:color w:val="auto"/>
              </w:rPr>
            </w:pPr>
            <w:r w:rsidRPr="00813614">
              <w:rPr>
                <w:rFonts w:ascii="Arial" w:hAnsi="Arial" w:cs="Arial"/>
                <w:bCs w:val="0"/>
                <w:color w:val="auto"/>
              </w:rPr>
              <w:t>Between Groups</w:t>
            </w:r>
          </w:p>
        </w:tc>
        <w:tc>
          <w:tcPr>
            <w:tcW w:w="902" w:type="pct"/>
          </w:tcPr>
          <w:p w14:paraId="49E080A9" w14:textId="77777777" w:rsidR="00BB1D9A" w:rsidRPr="00813614" w:rsidRDefault="00BB1D9A" w:rsidP="00181C35">
            <w:pPr>
              <w:pStyle w:val="DecimalAligned"/>
              <w:spacing w:line="480" w:lineRule="auto"/>
              <w:rPr>
                <w:rFonts w:ascii="Arial" w:hAnsi="Arial" w:cs="Arial"/>
                <w:bCs w:val="0"/>
                <w:color w:val="auto"/>
              </w:rPr>
            </w:pPr>
            <w:r w:rsidRPr="00813614">
              <w:rPr>
                <w:rFonts w:ascii="Arial" w:hAnsi="Arial" w:cs="Arial"/>
                <w:bCs w:val="0"/>
                <w:color w:val="auto"/>
              </w:rPr>
              <w:t>28076</w:t>
            </w:r>
          </w:p>
        </w:tc>
        <w:tc>
          <w:tcPr>
            <w:tcW w:w="308" w:type="pct"/>
          </w:tcPr>
          <w:p w14:paraId="44B4B746" w14:textId="77777777" w:rsidR="00BB1D9A" w:rsidRPr="00813614" w:rsidRDefault="00BB1D9A" w:rsidP="00181C35">
            <w:pPr>
              <w:pStyle w:val="DecimalAligned"/>
              <w:spacing w:line="480" w:lineRule="auto"/>
              <w:rPr>
                <w:rFonts w:ascii="Arial" w:hAnsi="Arial" w:cs="Arial"/>
                <w:bCs w:val="0"/>
                <w:color w:val="auto"/>
              </w:rPr>
            </w:pPr>
            <w:r w:rsidRPr="00813614">
              <w:rPr>
                <w:rFonts w:ascii="Arial" w:hAnsi="Arial" w:cs="Arial"/>
                <w:bCs w:val="0"/>
                <w:color w:val="auto"/>
              </w:rPr>
              <w:t>1</w:t>
            </w:r>
          </w:p>
        </w:tc>
        <w:tc>
          <w:tcPr>
            <w:tcW w:w="576" w:type="pct"/>
          </w:tcPr>
          <w:p w14:paraId="63E7D723" w14:textId="77777777" w:rsidR="00BB1D9A" w:rsidRPr="00813614" w:rsidRDefault="00BB1D9A" w:rsidP="00181C35">
            <w:pPr>
              <w:pStyle w:val="DecimalAligned"/>
              <w:spacing w:line="480" w:lineRule="auto"/>
              <w:rPr>
                <w:rFonts w:ascii="Arial" w:hAnsi="Arial" w:cs="Arial"/>
                <w:bCs w:val="0"/>
                <w:color w:val="auto"/>
              </w:rPr>
            </w:pPr>
            <w:r w:rsidRPr="00813614">
              <w:rPr>
                <w:rFonts w:ascii="Arial" w:hAnsi="Arial" w:cs="Arial"/>
                <w:bCs w:val="0"/>
                <w:color w:val="auto"/>
              </w:rPr>
              <w:t>28076</w:t>
            </w:r>
          </w:p>
        </w:tc>
        <w:tc>
          <w:tcPr>
            <w:tcW w:w="405" w:type="pct"/>
          </w:tcPr>
          <w:p w14:paraId="50354A55" w14:textId="77777777" w:rsidR="00BB1D9A" w:rsidRPr="00813614" w:rsidRDefault="00BB1D9A" w:rsidP="00181C35">
            <w:pPr>
              <w:pStyle w:val="DecimalAligned"/>
              <w:spacing w:line="480" w:lineRule="auto"/>
              <w:rPr>
                <w:rFonts w:ascii="Arial" w:hAnsi="Arial" w:cs="Arial"/>
                <w:bCs w:val="0"/>
                <w:color w:val="auto"/>
              </w:rPr>
            </w:pPr>
            <w:r w:rsidRPr="00813614">
              <w:rPr>
                <w:rFonts w:ascii="Arial" w:hAnsi="Arial" w:cs="Arial"/>
                <w:bCs w:val="0"/>
                <w:color w:val="auto"/>
              </w:rPr>
              <w:t>65.7</w:t>
            </w:r>
          </w:p>
        </w:tc>
        <w:tc>
          <w:tcPr>
            <w:tcW w:w="501" w:type="pct"/>
          </w:tcPr>
          <w:p w14:paraId="277178F2" w14:textId="77777777" w:rsidR="00BB1D9A" w:rsidRPr="00813614" w:rsidRDefault="00BB1D9A" w:rsidP="00181C35">
            <w:pPr>
              <w:pStyle w:val="DecimalAligned"/>
              <w:spacing w:line="480" w:lineRule="auto"/>
              <w:rPr>
                <w:rFonts w:ascii="Arial" w:hAnsi="Arial" w:cs="Arial"/>
                <w:bCs w:val="0"/>
                <w:color w:val="auto"/>
              </w:rPr>
            </w:pPr>
            <w:r w:rsidRPr="00813614">
              <w:rPr>
                <w:rFonts w:ascii="Arial" w:hAnsi="Arial" w:cs="Arial"/>
                <w:bCs w:val="0"/>
                <w:color w:val="auto"/>
              </w:rPr>
              <w:t>1.7-10</w:t>
            </w:r>
          </w:p>
        </w:tc>
        <w:tc>
          <w:tcPr>
            <w:tcW w:w="731" w:type="pct"/>
          </w:tcPr>
          <w:p w14:paraId="47399C21" w14:textId="77777777" w:rsidR="00BB1D9A" w:rsidRPr="00813614" w:rsidRDefault="00BB1D9A" w:rsidP="00181C35">
            <w:pPr>
              <w:pStyle w:val="DecimalAligned"/>
              <w:spacing w:line="480" w:lineRule="auto"/>
              <w:rPr>
                <w:rFonts w:ascii="Arial" w:hAnsi="Arial" w:cs="Arial"/>
                <w:bCs w:val="0"/>
                <w:color w:val="auto"/>
              </w:rPr>
            </w:pPr>
          </w:p>
        </w:tc>
      </w:tr>
      <w:tr w:rsidR="00813614" w:rsidRPr="00813614" w14:paraId="7D244348" w14:textId="77777777">
        <w:tc>
          <w:tcPr>
            <w:tcW w:w="1577" w:type="pct"/>
            <w:noWrap/>
          </w:tcPr>
          <w:p w14:paraId="6B4147CD" w14:textId="77777777" w:rsidR="00BB1D9A" w:rsidRPr="00813614" w:rsidRDefault="00BB1D9A" w:rsidP="00181C35">
            <w:pPr>
              <w:spacing w:line="480" w:lineRule="auto"/>
              <w:rPr>
                <w:rFonts w:ascii="Arial" w:hAnsi="Arial" w:cs="Arial"/>
                <w:b/>
                <w:color w:val="auto"/>
              </w:rPr>
            </w:pPr>
            <w:r w:rsidRPr="00813614">
              <w:rPr>
                <w:rFonts w:ascii="Arial" w:hAnsi="Arial" w:cs="Arial"/>
                <w:b/>
                <w:color w:val="auto"/>
              </w:rPr>
              <w:t>Within Groups</w:t>
            </w:r>
          </w:p>
        </w:tc>
        <w:tc>
          <w:tcPr>
            <w:tcW w:w="902" w:type="pct"/>
          </w:tcPr>
          <w:p w14:paraId="426C6B06" w14:textId="77777777" w:rsidR="00BB1D9A" w:rsidRPr="00813614" w:rsidRDefault="00BB1D9A" w:rsidP="00181C35">
            <w:pPr>
              <w:pStyle w:val="DecimalAligned"/>
              <w:spacing w:line="480" w:lineRule="auto"/>
              <w:rPr>
                <w:rFonts w:ascii="Arial" w:hAnsi="Arial" w:cs="Arial"/>
                <w:b/>
                <w:color w:val="auto"/>
              </w:rPr>
            </w:pPr>
            <w:r w:rsidRPr="00813614">
              <w:rPr>
                <w:rFonts w:ascii="Arial" w:hAnsi="Arial" w:cs="Arial"/>
                <w:b/>
                <w:color w:val="auto"/>
              </w:rPr>
              <w:t>9768.345</w:t>
            </w:r>
          </w:p>
        </w:tc>
        <w:tc>
          <w:tcPr>
            <w:tcW w:w="308" w:type="pct"/>
          </w:tcPr>
          <w:p w14:paraId="5452A037" w14:textId="77777777" w:rsidR="00BB1D9A" w:rsidRPr="00813614" w:rsidRDefault="00BB1D9A" w:rsidP="00181C35">
            <w:pPr>
              <w:pStyle w:val="DecimalAligned"/>
              <w:spacing w:line="480" w:lineRule="auto"/>
              <w:rPr>
                <w:rFonts w:ascii="Arial" w:hAnsi="Arial" w:cs="Arial"/>
                <w:b/>
                <w:color w:val="auto"/>
              </w:rPr>
            </w:pPr>
            <w:r w:rsidRPr="00813614">
              <w:rPr>
                <w:rFonts w:ascii="Arial" w:hAnsi="Arial" w:cs="Arial"/>
                <w:b/>
                <w:color w:val="auto"/>
              </w:rPr>
              <w:t>41</w:t>
            </w:r>
          </w:p>
        </w:tc>
        <w:tc>
          <w:tcPr>
            <w:tcW w:w="576" w:type="pct"/>
          </w:tcPr>
          <w:p w14:paraId="00D9526C" w14:textId="77777777" w:rsidR="00BB1D9A" w:rsidRPr="00813614" w:rsidRDefault="00BB1D9A" w:rsidP="00181C35">
            <w:pPr>
              <w:pStyle w:val="DecimalAligned"/>
              <w:spacing w:line="480" w:lineRule="auto"/>
              <w:rPr>
                <w:rFonts w:ascii="Arial" w:hAnsi="Arial" w:cs="Arial"/>
                <w:b/>
                <w:color w:val="auto"/>
              </w:rPr>
            </w:pPr>
            <w:r w:rsidRPr="00813614">
              <w:rPr>
                <w:rFonts w:ascii="Arial" w:hAnsi="Arial" w:cs="Arial"/>
                <w:b/>
                <w:color w:val="auto"/>
              </w:rPr>
              <w:t>427.3416</w:t>
            </w:r>
          </w:p>
        </w:tc>
        <w:tc>
          <w:tcPr>
            <w:tcW w:w="405" w:type="pct"/>
          </w:tcPr>
          <w:p w14:paraId="2C3BB70D" w14:textId="77777777" w:rsidR="00BB1D9A" w:rsidRPr="00813614" w:rsidRDefault="00BB1D9A" w:rsidP="00181C35">
            <w:pPr>
              <w:pStyle w:val="DecimalAligned"/>
              <w:spacing w:line="480" w:lineRule="auto"/>
              <w:rPr>
                <w:rFonts w:ascii="Arial" w:hAnsi="Arial" w:cs="Arial"/>
                <w:b/>
                <w:color w:val="auto"/>
              </w:rPr>
            </w:pPr>
          </w:p>
        </w:tc>
        <w:tc>
          <w:tcPr>
            <w:tcW w:w="501" w:type="pct"/>
          </w:tcPr>
          <w:p w14:paraId="09EA41F2" w14:textId="77777777" w:rsidR="00BB1D9A" w:rsidRPr="00813614" w:rsidRDefault="00BB1D9A" w:rsidP="00181C35">
            <w:pPr>
              <w:pStyle w:val="DecimalAligned"/>
              <w:spacing w:line="480" w:lineRule="auto"/>
              <w:rPr>
                <w:rFonts w:ascii="Arial" w:hAnsi="Arial" w:cs="Arial"/>
                <w:b/>
                <w:color w:val="auto"/>
              </w:rPr>
            </w:pPr>
          </w:p>
        </w:tc>
        <w:tc>
          <w:tcPr>
            <w:tcW w:w="731" w:type="pct"/>
          </w:tcPr>
          <w:p w14:paraId="7AF0A62F" w14:textId="77777777" w:rsidR="00BB1D9A" w:rsidRPr="00813614" w:rsidRDefault="00BB1D9A" w:rsidP="00181C35">
            <w:pPr>
              <w:pStyle w:val="DecimalAligned"/>
              <w:spacing w:line="480" w:lineRule="auto"/>
              <w:rPr>
                <w:rFonts w:ascii="Arial" w:hAnsi="Arial" w:cs="Arial"/>
                <w:b/>
                <w:color w:val="auto"/>
              </w:rPr>
            </w:pPr>
            <w:r w:rsidRPr="00813614">
              <w:rPr>
                <w:rFonts w:ascii="Arial" w:hAnsi="Arial" w:cs="Arial"/>
                <w:b/>
                <w:color w:val="auto"/>
              </w:rPr>
              <w:t>4.07</w:t>
            </w:r>
          </w:p>
        </w:tc>
      </w:tr>
      <w:tr w:rsidR="00813614" w:rsidRPr="00813614" w14:paraId="0D98E117" w14:textId="77777777">
        <w:trPr>
          <w:cnfStyle w:val="010000000000" w:firstRow="0" w:lastRow="1" w:firstColumn="0" w:lastColumn="0" w:oddVBand="0" w:evenVBand="0" w:oddHBand="0" w:evenHBand="0" w:firstRowFirstColumn="0" w:firstRowLastColumn="0" w:lastRowFirstColumn="0" w:lastRowLastColumn="0"/>
        </w:trPr>
        <w:tc>
          <w:tcPr>
            <w:tcW w:w="1577" w:type="pct"/>
            <w:noWrap/>
          </w:tcPr>
          <w:p w14:paraId="73362075" w14:textId="77777777" w:rsidR="00BB1D9A" w:rsidRPr="00813614" w:rsidRDefault="00BB1D9A" w:rsidP="00181C35">
            <w:pPr>
              <w:spacing w:line="480" w:lineRule="auto"/>
              <w:rPr>
                <w:rFonts w:ascii="Arial" w:hAnsi="Arial" w:cs="Arial"/>
                <w:bCs w:val="0"/>
                <w:color w:val="auto"/>
              </w:rPr>
            </w:pPr>
            <w:r w:rsidRPr="00813614">
              <w:rPr>
                <w:rFonts w:ascii="Arial" w:hAnsi="Arial" w:cs="Arial"/>
                <w:bCs w:val="0"/>
                <w:color w:val="auto"/>
              </w:rPr>
              <w:t>Total</w:t>
            </w:r>
          </w:p>
        </w:tc>
        <w:tc>
          <w:tcPr>
            <w:tcW w:w="902" w:type="pct"/>
          </w:tcPr>
          <w:p w14:paraId="7E8819B8" w14:textId="77777777" w:rsidR="00BB1D9A" w:rsidRPr="00813614" w:rsidRDefault="00BB1D9A" w:rsidP="00181C35">
            <w:pPr>
              <w:pStyle w:val="DecimalAligned"/>
              <w:spacing w:line="480" w:lineRule="auto"/>
              <w:rPr>
                <w:rFonts w:ascii="Arial" w:hAnsi="Arial" w:cs="Arial"/>
                <w:bCs w:val="0"/>
                <w:color w:val="auto"/>
              </w:rPr>
            </w:pPr>
            <w:r w:rsidRPr="00813614">
              <w:rPr>
                <w:rFonts w:ascii="Arial" w:hAnsi="Arial" w:cs="Arial"/>
                <w:bCs w:val="0"/>
                <w:color w:val="auto"/>
              </w:rPr>
              <w:t>37844.345</w:t>
            </w:r>
          </w:p>
        </w:tc>
        <w:tc>
          <w:tcPr>
            <w:tcW w:w="308" w:type="pct"/>
          </w:tcPr>
          <w:p w14:paraId="464F935E" w14:textId="77777777" w:rsidR="00BB1D9A" w:rsidRPr="00813614" w:rsidRDefault="00BB1D9A" w:rsidP="00181C35">
            <w:pPr>
              <w:pStyle w:val="DecimalAligned"/>
              <w:spacing w:line="480" w:lineRule="auto"/>
              <w:rPr>
                <w:rFonts w:ascii="Arial" w:hAnsi="Arial" w:cs="Arial"/>
                <w:bCs w:val="0"/>
                <w:color w:val="auto"/>
              </w:rPr>
            </w:pPr>
            <w:r w:rsidRPr="00813614">
              <w:rPr>
                <w:rFonts w:ascii="Arial" w:hAnsi="Arial" w:cs="Arial"/>
                <w:bCs w:val="0"/>
                <w:color w:val="auto"/>
              </w:rPr>
              <w:t>42</w:t>
            </w:r>
          </w:p>
        </w:tc>
        <w:tc>
          <w:tcPr>
            <w:tcW w:w="576" w:type="pct"/>
          </w:tcPr>
          <w:p w14:paraId="75D549CC" w14:textId="77777777" w:rsidR="00BB1D9A" w:rsidRPr="00813614" w:rsidRDefault="00BB1D9A" w:rsidP="00181C35">
            <w:pPr>
              <w:pStyle w:val="DecimalAligned"/>
              <w:spacing w:line="480" w:lineRule="auto"/>
              <w:rPr>
                <w:rFonts w:ascii="Arial" w:hAnsi="Arial" w:cs="Arial"/>
                <w:bCs w:val="0"/>
                <w:color w:val="auto"/>
              </w:rPr>
            </w:pPr>
          </w:p>
        </w:tc>
        <w:tc>
          <w:tcPr>
            <w:tcW w:w="405" w:type="pct"/>
          </w:tcPr>
          <w:p w14:paraId="127D1059" w14:textId="77777777" w:rsidR="00BB1D9A" w:rsidRPr="00813614" w:rsidRDefault="00BB1D9A" w:rsidP="00181C35">
            <w:pPr>
              <w:pStyle w:val="DecimalAligned"/>
              <w:spacing w:line="480" w:lineRule="auto"/>
              <w:rPr>
                <w:rFonts w:ascii="Arial" w:hAnsi="Arial" w:cs="Arial"/>
                <w:bCs w:val="0"/>
                <w:color w:val="auto"/>
              </w:rPr>
            </w:pPr>
          </w:p>
        </w:tc>
        <w:tc>
          <w:tcPr>
            <w:tcW w:w="501" w:type="pct"/>
          </w:tcPr>
          <w:p w14:paraId="62E8D5E9" w14:textId="77777777" w:rsidR="00BB1D9A" w:rsidRPr="00813614" w:rsidRDefault="00BB1D9A" w:rsidP="00181C35">
            <w:pPr>
              <w:pStyle w:val="DecimalAligned"/>
              <w:spacing w:line="480" w:lineRule="auto"/>
              <w:rPr>
                <w:rFonts w:ascii="Arial" w:hAnsi="Arial" w:cs="Arial"/>
                <w:bCs w:val="0"/>
                <w:color w:val="auto"/>
              </w:rPr>
            </w:pPr>
          </w:p>
        </w:tc>
        <w:tc>
          <w:tcPr>
            <w:tcW w:w="731" w:type="pct"/>
          </w:tcPr>
          <w:p w14:paraId="19633299" w14:textId="77777777" w:rsidR="00BB1D9A" w:rsidRPr="00813614" w:rsidRDefault="00BB1D9A" w:rsidP="00181C35">
            <w:pPr>
              <w:pStyle w:val="DecimalAligned"/>
              <w:spacing w:line="480" w:lineRule="auto"/>
              <w:rPr>
                <w:rFonts w:ascii="Arial" w:hAnsi="Arial" w:cs="Arial"/>
                <w:bCs w:val="0"/>
                <w:color w:val="auto"/>
              </w:rPr>
            </w:pPr>
          </w:p>
        </w:tc>
      </w:tr>
    </w:tbl>
    <w:p w14:paraId="3CFFEA1A" w14:textId="77777777" w:rsidR="00BB1D9A" w:rsidRPr="00813614" w:rsidRDefault="00BB1D9A" w:rsidP="00813614">
      <w:pPr>
        <w:spacing w:line="480" w:lineRule="auto"/>
        <w:rPr>
          <w:rFonts w:ascii="Arial" w:hAnsi="Arial" w:cs="Arial"/>
        </w:rPr>
      </w:pPr>
    </w:p>
    <w:p w14:paraId="40C4AA82" w14:textId="77777777" w:rsidR="00BB1D9A" w:rsidRDefault="00BB1D9A" w:rsidP="00BB1D9A"/>
    <w:p w14:paraId="7FCB0C3E" w14:textId="28D29A62" w:rsidR="00B96CCB" w:rsidRPr="00B96CCB" w:rsidRDefault="00B96CCB" w:rsidP="00181C35">
      <w:pPr>
        <w:pStyle w:val="Heading2"/>
        <w:spacing w:line="480" w:lineRule="auto"/>
        <w:rPr>
          <w:rFonts w:ascii="Arial" w:hAnsi="Arial" w:cs="Arial"/>
          <w:b/>
          <w:bCs/>
          <w:color w:val="000000" w:themeColor="text1"/>
          <w:sz w:val="22"/>
          <w:szCs w:val="22"/>
        </w:rPr>
      </w:pPr>
      <w:bookmarkStart w:id="42" w:name="_Toc178337486"/>
      <w:bookmarkStart w:id="43" w:name="_Hlk177755305"/>
      <w:r w:rsidRPr="00B96CCB">
        <w:rPr>
          <w:rFonts w:ascii="Arial" w:hAnsi="Arial" w:cs="Arial"/>
          <w:b/>
          <w:bCs/>
          <w:color w:val="000000" w:themeColor="text1"/>
          <w:sz w:val="22"/>
          <w:szCs w:val="22"/>
        </w:rPr>
        <w:t>Appendix 4: Variation (ANOVA) for the effect of   initial metal ion concentration on   Cd (ll) ions removal</w:t>
      </w:r>
      <w:bookmarkEnd w:id="42"/>
      <w:r w:rsidRPr="00B96CCB">
        <w:rPr>
          <w:rFonts w:ascii="Arial" w:hAnsi="Arial" w:cs="Arial"/>
          <w:b/>
          <w:bCs/>
          <w:color w:val="000000" w:themeColor="text1"/>
          <w:sz w:val="22"/>
          <w:szCs w:val="22"/>
        </w:rPr>
        <w:t xml:space="preserve"> </w:t>
      </w:r>
    </w:p>
    <w:bookmarkEnd w:id="43"/>
    <w:p w14:paraId="2BA19186" w14:textId="28D29A62" w:rsidR="00B96CCB" w:rsidRPr="00B96CCB" w:rsidRDefault="00B96CCB" w:rsidP="00181C35">
      <w:pPr>
        <w:spacing w:line="480" w:lineRule="auto"/>
        <w:rPr>
          <w:b/>
          <w:bCs/>
          <w:color w:val="000000" w:themeColor="text1"/>
        </w:rPr>
      </w:pPr>
    </w:p>
    <w:tbl>
      <w:tblPr>
        <w:tblStyle w:val="LightShading-Accent1"/>
        <w:tblW w:w="4934" w:type="pct"/>
        <w:tblInd w:w="142" w:type="dxa"/>
        <w:tblLook w:val="0660" w:firstRow="1" w:lastRow="1" w:firstColumn="0" w:lastColumn="0" w:noHBand="1" w:noVBand="1"/>
      </w:tblPr>
      <w:tblGrid>
        <w:gridCol w:w="4513"/>
        <w:gridCol w:w="2697"/>
        <w:gridCol w:w="1124"/>
        <w:gridCol w:w="1700"/>
        <w:gridCol w:w="1524"/>
        <w:gridCol w:w="1472"/>
        <w:gridCol w:w="2165"/>
      </w:tblGrid>
      <w:tr w:rsidR="00EB30F8" w:rsidRPr="00EB30F8" w14:paraId="68BEACD5" w14:textId="77777777" w:rsidTr="00CE369C">
        <w:trPr>
          <w:cnfStyle w:val="100000000000" w:firstRow="1" w:lastRow="0" w:firstColumn="0" w:lastColumn="0" w:oddVBand="0" w:evenVBand="0" w:oddHBand="0" w:evenHBand="0" w:firstRowFirstColumn="0" w:firstRowLastColumn="0" w:lastRowFirstColumn="0" w:lastRowLastColumn="0"/>
        </w:trPr>
        <w:tc>
          <w:tcPr>
            <w:tcW w:w="1496" w:type="pct"/>
            <w:noWrap/>
          </w:tcPr>
          <w:p w14:paraId="705883D7" w14:textId="77777777" w:rsidR="00B96CCB" w:rsidRPr="00CE369C" w:rsidRDefault="00B96CCB" w:rsidP="00181C35">
            <w:pPr>
              <w:spacing w:line="480" w:lineRule="auto"/>
              <w:rPr>
                <w:b w:val="0"/>
                <w:bCs w:val="0"/>
                <w:color w:val="000000" w:themeColor="text1"/>
                <w:sz w:val="24"/>
                <w:szCs w:val="24"/>
              </w:rPr>
            </w:pPr>
            <w:bookmarkStart w:id="44" w:name="_Hlk177755363"/>
            <w:r w:rsidRPr="00CE369C">
              <w:rPr>
                <w:b w:val="0"/>
                <w:bCs w:val="0"/>
                <w:color w:val="000000" w:themeColor="text1"/>
                <w:sz w:val="24"/>
                <w:szCs w:val="24"/>
              </w:rPr>
              <w:t xml:space="preserve">Source of variation </w:t>
            </w:r>
          </w:p>
        </w:tc>
        <w:tc>
          <w:tcPr>
            <w:tcW w:w="898" w:type="pct"/>
          </w:tcPr>
          <w:p w14:paraId="0EC6B7DC" w14:textId="3C4FE0D7" w:rsidR="00B96CCB" w:rsidRPr="00CE369C" w:rsidRDefault="00CE369C" w:rsidP="00181C35">
            <w:pPr>
              <w:spacing w:line="480" w:lineRule="auto"/>
              <w:rPr>
                <w:rFonts w:ascii="Arial" w:hAnsi="Arial" w:cs="Arial"/>
                <w:b w:val="0"/>
                <w:bCs w:val="0"/>
                <w:color w:val="000000" w:themeColor="text1"/>
                <w:sz w:val="24"/>
                <w:szCs w:val="24"/>
              </w:rPr>
            </w:pPr>
            <w:r w:rsidRPr="00CE369C">
              <w:rPr>
                <w:rFonts w:ascii="Arial" w:hAnsi="Arial" w:cs="Arial"/>
                <w:b w:val="0"/>
                <w:bCs w:val="0"/>
                <w:color w:val="000000" w:themeColor="text1"/>
                <w:sz w:val="24"/>
                <w:szCs w:val="24"/>
              </w:rPr>
              <w:t>Sum of squares</w:t>
            </w:r>
          </w:p>
        </w:tc>
        <w:tc>
          <w:tcPr>
            <w:tcW w:w="305" w:type="pct"/>
          </w:tcPr>
          <w:p w14:paraId="788823FF" w14:textId="504DC969" w:rsidR="00B96CCB" w:rsidRPr="00CE369C" w:rsidRDefault="00CE369C" w:rsidP="00181C35">
            <w:pPr>
              <w:spacing w:line="480" w:lineRule="auto"/>
              <w:rPr>
                <w:rFonts w:ascii="Arial" w:hAnsi="Arial" w:cs="Arial"/>
                <w:b w:val="0"/>
                <w:bCs w:val="0"/>
                <w:color w:val="000000" w:themeColor="text1"/>
                <w:sz w:val="24"/>
                <w:szCs w:val="24"/>
              </w:rPr>
            </w:pPr>
            <w:r w:rsidRPr="00CE369C">
              <w:rPr>
                <w:rFonts w:ascii="Arial" w:hAnsi="Arial" w:cs="Arial"/>
                <w:b w:val="0"/>
                <w:bCs w:val="0"/>
                <w:color w:val="000000" w:themeColor="text1"/>
                <w:sz w:val="24"/>
                <w:szCs w:val="24"/>
              </w:rPr>
              <w:t>Degrees of freedom</w:t>
            </w:r>
          </w:p>
        </w:tc>
        <w:tc>
          <w:tcPr>
            <w:tcW w:w="570" w:type="pct"/>
          </w:tcPr>
          <w:p w14:paraId="19D9ECDE" w14:textId="1F7C36BC" w:rsidR="00B96CCB" w:rsidRPr="00CE369C" w:rsidRDefault="00CE369C" w:rsidP="00181C35">
            <w:pPr>
              <w:spacing w:line="480" w:lineRule="auto"/>
              <w:rPr>
                <w:rFonts w:ascii="Arial" w:hAnsi="Arial" w:cs="Arial"/>
                <w:b w:val="0"/>
                <w:bCs w:val="0"/>
                <w:color w:val="000000" w:themeColor="text1"/>
                <w:sz w:val="24"/>
                <w:szCs w:val="24"/>
              </w:rPr>
            </w:pPr>
            <w:r w:rsidRPr="00CE369C">
              <w:rPr>
                <w:rFonts w:ascii="Arial" w:hAnsi="Arial" w:cs="Arial"/>
                <w:b w:val="0"/>
                <w:bCs w:val="0"/>
                <w:color w:val="000000" w:themeColor="text1"/>
                <w:sz w:val="24"/>
                <w:szCs w:val="24"/>
              </w:rPr>
              <w:t>Mean squared</w:t>
            </w:r>
          </w:p>
        </w:tc>
        <w:tc>
          <w:tcPr>
            <w:tcW w:w="512" w:type="pct"/>
          </w:tcPr>
          <w:p w14:paraId="5860C49B" w14:textId="3FD57DE4" w:rsidR="00B96CCB" w:rsidRPr="00CE369C" w:rsidRDefault="00B96CCB" w:rsidP="00181C35">
            <w:pPr>
              <w:spacing w:line="480" w:lineRule="auto"/>
              <w:rPr>
                <w:rFonts w:ascii="Arial" w:hAnsi="Arial" w:cs="Arial"/>
                <w:b w:val="0"/>
                <w:bCs w:val="0"/>
                <w:color w:val="000000" w:themeColor="text1"/>
                <w:sz w:val="24"/>
                <w:szCs w:val="24"/>
              </w:rPr>
            </w:pPr>
            <w:r w:rsidRPr="00CE369C">
              <w:rPr>
                <w:rFonts w:ascii="Arial" w:hAnsi="Arial" w:cs="Arial"/>
                <w:b w:val="0"/>
                <w:bCs w:val="0"/>
                <w:color w:val="000000" w:themeColor="text1"/>
                <w:sz w:val="24"/>
                <w:szCs w:val="24"/>
              </w:rPr>
              <w:t>F</w:t>
            </w:r>
            <w:r w:rsidR="00CE369C" w:rsidRPr="00CE369C">
              <w:rPr>
                <w:rFonts w:ascii="Arial" w:hAnsi="Arial" w:cs="Arial"/>
                <w:b w:val="0"/>
                <w:bCs w:val="0"/>
                <w:color w:val="000000" w:themeColor="text1"/>
                <w:sz w:val="24"/>
                <w:szCs w:val="24"/>
              </w:rPr>
              <w:t>- Calculated</w:t>
            </w:r>
          </w:p>
        </w:tc>
        <w:tc>
          <w:tcPr>
            <w:tcW w:w="495" w:type="pct"/>
          </w:tcPr>
          <w:p w14:paraId="136364D9" w14:textId="77777777" w:rsidR="00B96CCB" w:rsidRPr="00CE369C" w:rsidRDefault="00B96CCB" w:rsidP="00181C35">
            <w:pPr>
              <w:spacing w:line="480" w:lineRule="auto"/>
              <w:rPr>
                <w:rFonts w:ascii="Arial" w:hAnsi="Arial" w:cs="Arial"/>
                <w:b w:val="0"/>
                <w:bCs w:val="0"/>
                <w:color w:val="000000" w:themeColor="text1"/>
                <w:sz w:val="24"/>
                <w:szCs w:val="24"/>
              </w:rPr>
            </w:pPr>
            <w:r w:rsidRPr="00CE369C">
              <w:rPr>
                <w:rFonts w:ascii="Arial" w:hAnsi="Arial" w:cs="Arial"/>
                <w:b w:val="0"/>
                <w:bCs w:val="0"/>
                <w:color w:val="000000" w:themeColor="text1"/>
                <w:sz w:val="24"/>
                <w:szCs w:val="24"/>
              </w:rPr>
              <w:t>P-Value</w:t>
            </w:r>
          </w:p>
        </w:tc>
        <w:tc>
          <w:tcPr>
            <w:tcW w:w="723" w:type="pct"/>
          </w:tcPr>
          <w:p w14:paraId="672099F1" w14:textId="77777777" w:rsidR="00B96CCB" w:rsidRPr="00CE369C" w:rsidRDefault="00B96CCB" w:rsidP="00181C35">
            <w:pPr>
              <w:spacing w:line="480" w:lineRule="auto"/>
              <w:rPr>
                <w:rFonts w:ascii="Arial" w:hAnsi="Arial" w:cs="Arial"/>
                <w:b w:val="0"/>
                <w:bCs w:val="0"/>
                <w:color w:val="000000" w:themeColor="text1"/>
                <w:sz w:val="24"/>
                <w:szCs w:val="24"/>
              </w:rPr>
            </w:pPr>
            <w:r w:rsidRPr="00CE369C">
              <w:rPr>
                <w:rFonts w:ascii="Arial" w:hAnsi="Arial" w:cs="Arial"/>
                <w:b w:val="0"/>
                <w:bCs w:val="0"/>
                <w:color w:val="000000" w:themeColor="text1"/>
                <w:sz w:val="24"/>
                <w:szCs w:val="24"/>
              </w:rPr>
              <w:t>F- Critical</w:t>
            </w:r>
          </w:p>
        </w:tc>
      </w:tr>
      <w:tr w:rsidR="00EB30F8" w:rsidRPr="00EB30F8" w14:paraId="4BA77AF5" w14:textId="77777777" w:rsidTr="00CE369C">
        <w:tc>
          <w:tcPr>
            <w:tcW w:w="1496" w:type="pct"/>
            <w:noWrap/>
          </w:tcPr>
          <w:p w14:paraId="75F95200" w14:textId="77777777" w:rsidR="00B96CCB" w:rsidRPr="00CE369C" w:rsidRDefault="00B96CCB" w:rsidP="00181C35">
            <w:pPr>
              <w:spacing w:line="480" w:lineRule="auto"/>
              <w:rPr>
                <w:color w:val="000000" w:themeColor="text1"/>
                <w:sz w:val="24"/>
                <w:szCs w:val="24"/>
              </w:rPr>
            </w:pPr>
            <w:r w:rsidRPr="00CE369C">
              <w:rPr>
                <w:color w:val="000000" w:themeColor="text1"/>
                <w:sz w:val="24"/>
                <w:szCs w:val="24"/>
              </w:rPr>
              <w:t>Between Groups</w:t>
            </w:r>
          </w:p>
        </w:tc>
        <w:tc>
          <w:tcPr>
            <w:tcW w:w="898" w:type="pct"/>
          </w:tcPr>
          <w:p w14:paraId="78CBB60B" w14:textId="77777777" w:rsidR="00B96CCB" w:rsidRPr="00CE369C" w:rsidRDefault="00B96CCB" w:rsidP="00181C35">
            <w:pPr>
              <w:pStyle w:val="DecimalAligned"/>
              <w:spacing w:line="480" w:lineRule="auto"/>
              <w:rPr>
                <w:rFonts w:ascii="Arial" w:hAnsi="Arial" w:cs="Arial"/>
                <w:color w:val="000000" w:themeColor="text1"/>
                <w:sz w:val="24"/>
                <w:szCs w:val="24"/>
              </w:rPr>
            </w:pPr>
            <w:r w:rsidRPr="00CE369C">
              <w:rPr>
                <w:rFonts w:ascii="Arial" w:hAnsi="Arial" w:cs="Arial"/>
                <w:color w:val="000000" w:themeColor="text1"/>
                <w:sz w:val="24"/>
                <w:szCs w:val="24"/>
              </w:rPr>
              <w:t>1472.34</w:t>
            </w:r>
          </w:p>
        </w:tc>
        <w:tc>
          <w:tcPr>
            <w:tcW w:w="305" w:type="pct"/>
          </w:tcPr>
          <w:p w14:paraId="3A13C180" w14:textId="77777777" w:rsidR="00B96CCB" w:rsidRPr="00CE369C" w:rsidRDefault="00B96CCB" w:rsidP="00181C35">
            <w:pPr>
              <w:pStyle w:val="DecimalAligned"/>
              <w:spacing w:line="480" w:lineRule="auto"/>
              <w:rPr>
                <w:rFonts w:ascii="Arial" w:hAnsi="Arial" w:cs="Arial"/>
                <w:color w:val="000000" w:themeColor="text1"/>
                <w:sz w:val="24"/>
                <w:szCs w:val="24"/>
              </w:rPr>
            </w:pPr>
            <w:r w:rsidRPr="00CE369C">
              <w:rPr>
                <w:rFonts w:ascii="Arial" w:hAnsi="Arial" w:cs="Arial"/>
                <w:color w:val="000000" w:themeColor="text1"/>
                <w:sz w:val="24"/>
                <w:szCs w:val="24"/>
              </w:rPr>
              <w:t>1</w:t>
            </w:r>
          </w:p>
        </w:tc>
        <w:tc>
          <w:tcPr>
            <w:tcW w:w="570" w:type="pct"/>
          </w:tcPr>
          <w:p w14:paraId="22F32EEF" w14:textId="77777777" w:rsidR="00B96CCB" w:rsidRPr="00CE369C" w:rsidRDefault="00B96CCB" w:rsidP="00181C35">
            <w:pPr>
              <w:pStyle w:val="DecimalAligned"/>
              <w:spacing w:line="480" w:lineRule="auto"/>
              <w:rPr>
                <w:rFonts w:ascii="Arial" w:hAnsi="Arial" w:cs="Arial"/>
                <w:color w:val="000000" w:themeColor="text1"/>
                <w:sz w:val="24"/>
                <w:szCs w:val="24"/>
              </w:rPr>
            </w:pPr>
            <w:r w:rsidRPr="00CE369C">
              <w:rPr>
                <w:rFonts w:ascii="Arial" w:hAnsi="Arial" w:cs="Arial"/>
                <w:color w:val="000000" w:themeColor="text1"/>
                <w:sz w:val="24"/>
                <w:szCs w:val="24"/>
              </w:rPr>
              <w:t>1472.348</w:t>
            </w:r>
          </w:p>
        </w:tc>
        <w:tc>
          <w:tcPr>
            <w:tcW w:w="512" w:type="pct"/>
          </w:tcPr>
          <w:p w14:paraId="665C3BB9" w14:textId="77777777" w:rsidR="00B96CCB" w:rsidRPr="00CE369C" w:rsidRDefault="00B96CCB" w:rsidP="00181C35">
            <w:pPr>
              <w:pStyle w:val="DecimalAligned"/>
              <w:spacing w:line="480" w:lineRule="auto"/>
              <w:rPr>
                <w:rFonts w:ascii="Arial" w:hAnsi="Arial" w:cs="Arial"/>
                <w:color w:val="000000" w:themeColor="text1"/>
                <w:sz w:val="24"/>
                <w:szCs w:val="24"/>
              </w:rPr>
            </w:pPr>
            <w:r w:rsidRPr="00CE369C">
              <w:rPr>
                <w:rFonts w:ascii="Arial" w:hAnsi="Arial" w:cs="Arial"/>
                <w:color w:val="000000" w:themeColor="text1"/>
                <w:sz w:val="24"/>
                <w:szCs w:val="24"/>
              </w:rPr>
              <w:t>80.256</w:t>
            </w:r>
          </w:p>
        </w:tc>
        <w:tc>
          <w:tcPr>
            <w:tcW w:w="495" w:type="pct"/>
          </w:tcPr>
          <w:p w14:paraId="7B6C0B2F" w14:textId="77777777" w:rsidR="00B96CCB" w:rsidRPr="00CE369C" w:rsidRDefault="00B96CCB" w:rsidP="00181C35">
            <w:pPr>
              <w:pStyle w:val="DecimalAligned"/>
              <w:spacing w:line="480" w:lineRule="auto"/>
              <w:rPr>
                <w:rFonts w:ascii="Arial" w:hAnsi="Arial" w:cs="Arial"/>
                <w:color w:val="000000" w:themeColor="text1"/>
                <w:sz w:val="24"/>
                <w:szCs w:val="24"/>
              </w:rPr>
            </w:pPr>
            <w:r w:rsidRPr="00CE369C">
              <w:rPr>
                <w:rFonts w:ascii="Arial" w:hAnsi="Arial" w:cs="Arial"/>
                <w:color w:val="000000" w:themeColor="text1"/>
                <w:sz w:val="24"/>
                <w:szCs w:val="24"/>
              </w:rPr>
              <w:t>2.4-10</w:t>
            </w:r>
          </w:p>
        </w:tc>
        <w:tc>
          <w:tcPr>
            <w:tcW w:w="723" w:type="pct"/>
          </w:tcPr>
          <w:p w14:paraId="7AF60840" w14:textId="77777777" w:rsidR="00B96CCB" w:rsidRPr="00CE369C" w:rsidRDefault="00B96CCB" w:rsidP="00181C35">
            <w:pPr>
              <w:pStyle w:val="DecimalAligned"/>
              <w:spacing w:line="480" w:lineRule="auto"/>
              <w:rPr>
                <w:rFonts w:ascii="Arial" w:hAnsi="Arial" w:cs="Arial"/>
                <w:color w:val="000000" w:themeColor="text1"/>
                <w:sz w:val="24"/>
                <w:szCs w:val="24"/>
              </w:rPr>
            </w:pPr>
          </w:p>
        </w:tc>
      </w:tr>
      <w:tr w:rsidR="00EB30F8" w:rsidRPr="00EB30F8" w14:paraId="5756233E" w14:textId="77777777" w:rsidTr="00CE369C">
        <w:tc>
          <w:tcPr>
            <w:tcW w:w="1496" w:type="pct"/>
            <w:noWrap/>
          </w:tcPr>
          <w:p w14:paraId="7324DEA5" w14:textId="77777777" w:rsidR="00B96CCB" w:rsidRPr="00CE369C" w:rsidRDefault="00B96CCB" w:rsidP="00181C35">
            <w:pPr>
              <w:spacing w:line="480" w:lineRule="auto"/>
              <w:rPr>
                <w:color w:val="000000" w:themeColor="text1"/>
                <w:sz w:val="24"/>
                <w:szCs w:val="24"/>
              </w:rPr>
            </w:pPr>
            <w:r w:rsidRPr="00CE369C">
              <w:rPr>
                <w:color w:val="000000" w:themeColor="text1"/>
                <w:sz w:val="24"/>
                <w:szCs w:val="24"/>
              </w:rPr>
              <w:t>Within Groups</w:t>
            </w:r>
          </w:p>
        </w:tc>
        <w:tc>
          <w:tcPr>
            <w:tcW w:w="898" w:type="pct"/>
          </w:tcPr>
          <w:p w14:paraId="687E5161" w14:textId="77777777" w:rsidR="00B96CCB" w:rsidRPr="00CE369C" w:rsidRDefault="00B96CCB" w:rsidP="00181C35">
            <w:pPr>
              <w:pStyle w:val="DecimalAligned"/>
              <w:spacing w:line="480" w:lineRule="auto"/>
              <w:rPr>
                <w:rFonts w:ascii="Arial" w:hAnsi="Arial" w:cs="Arial"/>
                <w:color w:val="000000" w:themeColor="text1"/>
                <w:sz w:val="24"/>
                <w:szCs w:val="24"/>
              </w:rPr>
            </w:pPr>
            <w:r w:rsidRPr="00CE369C">
              <w:rPr>
                <w:rFonts w:ascii="Arial" w:hAnsi="Arial" w:cs="Arial"/>
                <w:color w:val="000000" w:themeColor="text1"/>
                <w:sz w:val="24"/>
                <w:szCs w:val="24"/>
              </w:rPr>
              <w:t>698.578</w:t>
            </w:r>
          </w:p>
        </w:tc>
        <w:tc>
          <w:tcPr>
            <w:tcW w:w="305" w:type="pct"/>
          </w:tcPr>
          <w:p w14:paraId="5104F6BD" w14:textId="77777777" w:rsidR="00B96CCB" w:rsidRPr="00CE369C" w:rsidRDefault="00B96CCB" w:rsidP="00181C35">
            <w:pPr>
              <w:pStyle w:val="DecimalAligned"/>
              <w:spacing w:line="480" w:lineRule="auto"/>
              <w:rPr>
                <w:rFonts w:ascii="Arial" w:hAnsi="Arial" w:cs="Arial"/>
                <w:color w:val="000000" w:themeColor="text1"/>
                <w:sz w:val="24"/>
                <w:szCs w:val="24"/>
              </w:rPr>
            </w:pPr>
            <w:r w:rsidRPr="00CE369C">
              <w:rPr>
                <w:rFonts w:ascii="Arial" w:hAnsi="Arial" w:cs="Arial"/>
                <w:color w:val="000000" w:themeColor="text1"/>
                <w:sz w:val="24"/>
                <w:szCs w:val="24"/>
              </w:rPr>
              <w:t>32</w:t>
            </w:r>
          </w:p>
        </w:tc>
        <w:tc>
          <w:tcPr>
            <w:tcW w:w="570" w:type="pct"/>
          </w:tcPr>
          <w:p w14:paraId="467A9E35" w14:textId="77777777" w:rsidR="00B96CCB" w:rsidRPr="00CE369C" w:rsidRDefault="00B96CCB" w:rsidP="00181C35">
            <w:pPr>
              <w:pStyle w:val="DecimalAligned"/>
              <w:spacing w:line="480" w:lineRule="auto"/>
              <w:rPr>
                <w:rFonts w:ascii="Arial" w:hAnsi="Arial" w:cs="Arial"/>
                <w:color w:val="000000" w:themeColor="text1"/>
                <w:sz w:val="24"/>
                <w:szCs w:val="24"/>
              </w:rPr>
            </w:pPr>
            <w:r w:rsidRPr="00CE369C">
              <w:rPr>
                <w:rFonts w:ascii="Arial" w:hAnsi="Arial" w:cs="Arial"/>
                <w:color w:val="000000" w:themeColor="text1"/>
                <w:sz w:val="24"/>
                <w:szCs w:val="24"/>
              </w:rPr>
              <w:t>18.3456</w:t>
            </w:r>
          </w:p>
        </w:tc>
        <w:tc>
          <w:tcPr>
            <w:tcW w:w="512" w:type="pct"/>
          </w:tcPr>
          <w:p w14:paraId="69142028" w14:textId="77777777" w:rsidR="00B96CCB" w:rsidRPr="00CE369C" w:rsidRDefault="00B96CCB" w:rsidP="00181C35">
            <w:pPr>
              <w:pStyle w:val="DecimalAligned"/>
              <w:spacing w:line="480" w:lineRule="auto"/>
              <w:rPr>
                <w:rFonts w:ascii="Arial" w:hAnsi="Arial" w:cs="Arial"/>
                <w:color w:val="000000" w:themeColor="text1"/>
                <w:sz w:val="24"/>
                <w:szCs w:val="24"/>
              </w:rPr>
            </w:pPr>
          </w:p>
        </w:tc>
        <w:tc>
          <w:tcPr>
            <w:tcW w:w="495" w:type="pct"/>
          </w:tcPr>
          <w:p w14:paraId="4422949E" w14:textId="77777777" w:rsidR="00B96CCB" w:rsidRPr="00CE369C" w:rsidRDefault="00B96CCB" w:rsidP="00181C35">
            <w:pPr>
              <w:pStyle w:val="DecimalAligned"/>
              <w:spacing w:line="480" w:lineRule="auto"/>
              <w:rPr>
                <w:rFonts w:ascii="Arial" w:hAnsi="Arial" w:cs="Arial"/>
                <w:color w:val="000000" w:themeColor="text1"/>
                <w:sz w:val="24"/>
                <w:szCs w:val="24"/>
              </w:rPr>
            </w:pPr>
          </w:p>
        </w:tc>
        <w:tc>
          <w:tcPr>
            <w:tcW w:w="723" w:type="pct"/>
          </w:tcPr>
          <w:p w14:paraId="7DAC556D" w14:textId="77777777" w:rsidR="00B96CCB" w:rsidRPr="00CE369C" w:rsidRDefault="00B96CCB" w:rsidP="00181C35">
            <w:pPr>
              <w:pStyle w:val="DecimalAligned"/>
              <w:spacing w:line="480" w:lineRule="auto"/>
              <w:rPr>
                <w:rFonts w:ascii="Arial" w:hAnsi="Arial" w:cs="Arial"/>
                <w:color w:val="000000" w:themeColor="text1"/>
                <w:sz w:val="24"/>
                <w:szCs w:val="24"/>
              </w:rPr>
            </w:pPr>
            <w:r w:rsidRPr="00CE369C">
              <w:rPr>
                <w:rFonts w:ascii="Arial" w:hAnsi="Arial" w:cs="Arial"/>
                <w:color w:val="000000" w:themeColor="text1"/>
                <w:sz w:val="24"/>
                <w:szCs w:val="24"/>
              </w:rPr>
              <w:t>4.15</w:t>
            </w:r>
          </w:p>
        </w:tc>
      </w:tr>
      <w:tr w:rsidR="00EB30F8" w:rsidRPr="00EB30F8" w14:paraId="392E43F7" w14:textId="77777777" w:rsidTr="00CE369C">
        <w:trPr>
          <w:cnfStyle w:val="010000000000" w:firstRow="0" w:lastRow="1" w:firstColumn="0" w:lastColumn="0" w:oddVBand="0" w:evenVBand="0" w:oddHBand="0" w:evenHBand="0" w:firstRowFirstColumn="0" w:firstRowLastColumn="0" w:lastRowFirstColumn="0" w:lastRowLastColumn="0"/>
        </w:trPr>
        <w:tc>
          <w:tcPr>
            <w:tcW w:w="1496" w:type="pct"/>
            <w:noWrap/>
          </w:tcPr>
          <w:p w14:paraId="1E92EA0D" w14:textId="77777777" w:rsidR="00B96CCB" w:rsidRPr="00CE369C" w:rsidRDefault="00B96CCB" w:rsidP="00181C35">
            <w:pPr>
              <w:spacing w:line="480" w:lineRule="auto"/>
              <w:rPr>
                <w:b w:val="0"/>
                <w:bCs w:val="0"/>
                <w:color w:val="000000" w:themeColor="text1"/>
                <w:sz w:val="24"/>
                <w:szCs w:val="24"/>
              </w:rPr>
            </w:pPr>
            <w:r w:rsidRPr="00CE369C">
              <w:rPr>
                <w:b w:val="0"/>
                <w:bCs w:val="0"/>
                <w:color w:val="000000" w:themeColor="text1"/>
                <w:sz w:val="24"/>
                <w:szCs w:val="24"/>
              </w:rPr>
              <w:t>Total</w:t>
            </w:r>
          </w:p>
        </w:tc>
        <w:tc>
          <w:tcPr>
            <w:tcW w:w="898" w:type="pct"/>
          </w:tcPr>
          <w:p w14:paraId="0529B71D" w14:textId="77777777" w:rsidR="00B96CCB" w:rsidRPr="00CE369C" w:rsidRDefault="00B96CCB" w:rsidP="00181C35">
            <w:pPr>
              <w:pStyle w:val="DecimalAligned"/>
              <w:spacing w:line="480" w:lineRule="auto"/>
              <w:rPr>
                <w:rFonts w:ascii="Arial" w:hAnsi="Arial" w:cs="Arial"/>
                <w:b w:val="0"/>
                <w:bCs w:val="0"/>
                <w:color w:val="000000" w:themeColor="text1"/>
                <w:sz w:val="24"/>
                <w:szCs w:val="24"/>
              </w:rPr>
            </w:pPr>
            <w:r w:rsidRPr="00CE369C">
              <w:rPr>
                <w:rFonts w:ascii="Arial" w:hAnsi="Arial" w:cs="Arial"/>
                <w:b w:val="0"/>
                <w:bCs w:val="0"/>
                <w:color w:val="000000" w:themeColor="text1"/>
                <w:sz w:val="24"/>
                <w:szCs w:val="24"/>
              </w:rPr>
              <w:t>2170.926</w:t>
            </w:r>
          </w:p>
        </w:tc>
        <w:tc>
          <w:tcPr>
            <w:tcW w:w="305" w:type="pct"/>
          </w:tcPr>
          <w:p w14:paraId="2C628477" w14:textId="77777777" w:rsidR="00B96CCB" w:rsidRPr="00CE369C" w:rsidRDefault="00B96CCB" w:rsidP="00181C35">
            <w:pPr>
              <w:pStyle w:val="DecimalAligned"/>
              <w:spacing w:line="480" w:lineRule="auto"/>
              <w:rPr>
                <w:rFonts w:ascii="Arial" w:hAnsi="Arial" w:cs="Arial"/>
                <w:b w:val="0"/>
                <w:bCs w:val="0"/>
                <w:color w:val="000000" w:themeColor="text1"/>
                <w:sz w:val="24"/>
                <w:szCs w:val="24"/>
              </w:rPr>
            </w:pPr>
            <w:r w:rsidRPr="00CE369C">
              <w:rPr>
                <w:rFonts w:ascii="Arial" w:hAnsi="Arial" w:cs="Arial"/>
                <w:b w:val="0"/>
                <w:bCs w:val="0"/>
                <w:color w:val="000000" w:themeColor="text1"/>
                <w:sz w:val="24"/>
                <w:szCs w:val="24"/>
              </w:rPr>
              <w:t>33</w:t>
            </w:r>
          </w:p>
        </w:tc>
        <w:tc>
          <w:tcPr>
            <w:tcW w:w="570" w:type="pct"/>
          </w:tcPr>
          <w:p w14:paraId="5A809428" w14:textId="77777777" w:rsidR="00B96CCB" w:rsidRPr="00CE369C" w:rsidRDefault="00B96CCB" w:rsidP="00181C35">
            <w:pPr>
              <w:pStyle w:val="DecimalAligned"/>
              <w:spacing w:line="480" w:lineRule="auto"/>
              <w:rPr>
                <w:rFonts w:ascii="Arial" w:hAnsi="Arial" w:cs="Arial"/>
                <w:b w:val="0"/>
                <w:bCs w:val="0"/>
                <w:color w:val="000000" w:themeColor="text1"/>
                <w:sz w:val="24"/>
                <w:szCs w:val="24"/>
              </w:rPr>
            </w:pPr>
          </w:p>
        </w:tc>
        <w:tc>
          <w:tcPr>
            <w:tcW w:w="512" w:type="pct"/>
          </w:tcPr>
          <w:p w14:paraId="11C0B4F3" w14:textId="77777777" w:rsidR="00B96CCB" w:rsidRPr="00CE369C" w:rsidRDefault="00B96CCB" w:rsidP="00181C35">
            <w:pPr>
              <w:pStyle w:val="DecimalAligned"/>
              <w:spacing w:line="480" w:lineRule="auto"/>
              <w:rPr>
                <w:rFonts w:ascii="Arial" w:hAnsi="Arial" w:cs="Arial"/>
                <w:b w:val="0"/>
                <w:bCs w:val="0"/>
                <w:color w:val="000000" w:themeColor="text1"/>
                <w:sz w:val="24"/>
                <w:szCs w:val="24"/>
              </w:rPr>
            </w:pPr>
          </w:p>
        </w:tc>
        <w:tc>
          <w:tcPr>
            <w:tcW w:w="495" w:type="pct"/>
          </w:tcPr>
          <w:p w14:paraId="28EA8FC4" w14:textId="77777777" w:rsidR="00B96CCB" w:rsidRPr="00CE369C" w:rsidRDefault="00B96CCB" w:rsidP="00181C35">
            <w:pPr>
              <w:pStyle w:val="DecimalAligned"/>
              <w:spacing w:line="480" w:lineRule="auto"/>
              <w:rPr>
                <w:rFonts w:ascii="Arial" w:hAnsi="Arial" w:cs="Arial"/>
                <w:b w:val="0"/>
                <w:bCs w:val="0"/>
                <w:color w:val="000000" w:themeColor="text1"/>
                <w:sz w:val="24"/>
                <w:szCs w:val="24"/>
              </w:rPr>
            </w:pPr>
          </w:p>
        </w:tc>
        <w:tc>
          <w:tcPr>
            <w:tcW w:w="723" w:type="pct"/>
          </w:tcPr>
          <w:p w14:paraId="499A229A" w14:textId="77777777" w:rsidR="00B96CCB" w:rsidRPr="00CE369C" w:rsidRDefault="00B96CCB" w:rsidP="00181C35">
            <w:pPr>
              <w:pStyle w:val="DecimalAligned"/>
              <w:spacing w:line="480" w:lineRule="auto"/>
              <w:rPr>
                <w:rFonts w:ascii="Arial" w:hAnsi="Arial" w:cs="Arial"/>
                <w:b w:val="0"/>
                <w:bCs w:val="0"/>
                <w:color w:val="000000" w:themeColor="text1"/>
                <w:sz w:val="24"/>
                <w:szCs w:val="24"/>
              </w:rPr>
            </w:pPr>
          </w:p>
        </w:tc>
      </w:tr>
    </w:tbl>
    <w:p w14:paraId="3EF2224A" w14:textId="77777777" w:rsidR="00B96CCB" w:rsidRPr="00EB30F8" w:rsidRDefault="00B96CCB" w:rsidP="00181C35">
      <w:pPr>
        <w:spacing w:line="480" w:lineRule="auto"/>
        <w:rPr>
          <w:rFonts w:ascii="Times New Roman" w:hAnsi="Times New Roman"/>
          <w:color w:val="000000" w:themeColor="text1"/>
        </w:rPr>
      </w:pPr>
    </w:p>
    <w:bookmarkEnd w:id="44"/>
    <w:p w14:paraId="6A1A3644" w14:textId="77777777" w:rsidR="00B96CCB" w:rsidRPr="00EB30F8" w:rsidRDefault="00B96CCB" w:rsidP="00B96CCB">
      <w:pPr>
        <w:rPr>
          <w:rFonts w:ascii="Times New Roman" w:hAnsi="Times New Roman"/>
          <w:color w:val="000000" w:themeColor="text1"/>
        </w:rPr>
      </w:pPr>
    </w:p>
    <w:p w14:paraId="53CE0681" w14:textId="77777777" w:rsidR="00BB1D9A" w:rsidRDefault="00BB1D9A" w:rsidP="00BB1D9A"/>
    <w:p w14:paraId="21DC756E" w14:textId="77777777" w:rsidR="00BB1D9A" w:rsidRDefault="00BB1D9A" w:rsidP="00BB1D9A"/>
    <w:p w14:paraId="11340F32" w14:textId="77777777" w:rsidR="00BB1D9A" w:rsidRPr="00BB1D9A" w:rsidRDefault="00BB1D9A" w:rsidP="008E4666"/>
    <w:sectPr w:rsidR="00BB1D9A" w:rsidRPr="00BB1D9A" w:rsidSect="003F09F8">
      <w:headerReference w:type="even" r:id="rId51"/>
      <w:headerReference w:type="default" r:id="rId52"/>
      <w:footerReference w:type="default" r:id="rId53"/>
      <w:headerReference w:type="first" r:id="rId54"/>
      <w:type w:val="continuous"/>
      <w:pgSz w:w="16838" w:h="23811"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BAE3E" w14:textId="77777777" w:rsidR="00D0406D" w:rsidRDefault="00D0406D" w:rsidP="00C37E61">
      <w:r>
        <w:separator/>
      </w:r>
    </w:p>
  </w:endnote>
  <w:endnote w:type="continuationSeparator" w:id="0">
    <w:p w14:paraId="3CA091A6" w14:textId="77777777" w:rsidR="00D0406D" w:rsidRDefault="00D0406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AF2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7A9FD" w14:textId="77777777" w:rsidR="00D0406D" w:rsidRDefault="00D0406D" w:rsidP="00C37E61">
      <w:r>
        <w:separator/>
      </w:r>
    </w:p>
  </w:footnote>
  <w:footnote w:type="continuationSeparator" w:id="0">
    <w:p w14:paraId="3516DB07" w14:textId="77777777" w:rsidR="00D0406D" w:rsidRDefault="00D0406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0E25" w14:textId="33F9BD56" w:rsidR="006D1D7C" w:rsidRDefault="00000000">
    <w:pPr>
      <w:pStyle w:val="Header"/>
    </w:pPr>
    <w:r>
      <w:rPr>
        <w:noProof/>
      </w:rPr>
      <w:pict w14:anchorId="5320F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A0C1" w14:textId="5218DE40" w:rsidR="006D1D7C" w:rsidRDefault="00000000">
    <w:pPr>
      <w:pStyle w:val="Header"/>
    </w:pPr>
    <w:r>
      <w:rPr>
        <w:noProof/>
      </w:rPr>
      <w:pict w14:anchorId="1F31B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578D" w14:textId="4B0FE2E7" w:rsidR="00296529" w:rsidRPr="00296529" w:rsidRDefault="00000000" w:rsidP="00296529">
    <w:pPr>
      <w:ind w:left="2160"/>
      <w:jc w:val="center"/>
      <w:rPr>
        <w:rFonts w:ascii="Times New Roman" w:eastAsia="Calibri" w:hAnsi="Times New Roman"/>
        <w:i/>
        <w:sz w:val="18"/>
        <w:szCs w:val="22"/>
      </w:rPr>
    </w:pPr>
    <w:r>
      <w:rPr>
        <w:noProof/>
      </w:rPr>
      <w:pict w14:anchorId="47F98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3"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0B8F8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98EA0B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FB932F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E4684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8110A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168E4F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6FE63" w14:textId="235D9012" w:rsidR="006D1D7C" w:rsidRDefault="00000000">
    <w:pPr>
      <w:pStyle w:val="Header"/>
    </w:pPr>
    <w:r>
      <w:rPr>
        <w:noProof/>
      </w:rPr>
      <w:pict w14:anchorId="60C29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7"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7587" w14:textId="4F6B8939" w:rsidR="006D1D7C" w:rsidRDefault="00000000">
    <w:pPr>
      <w:pStyle w:val="Header"/>
    </w:pPr>
    <w:r>
      <w:rPr>
        <w:noProof/>
      </w:rPr>
      <w:pict w14:anchorId="65CB9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8"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1C7F" w14:textId="04A185D8" w:rsidR="006D1D7C" w:rsidRDefault="00000000">
    <w:pPr>
      <w:pStyle w:val="Header"/>
    </w:pPr>
    <w:r>
      <w:rPr>
        <w:noProof/>
      </w:rPr>
      <w:pict w14:anchorId="4D6A5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6"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F4330"/>
    <w:multiLevelType w:val="hybridMultilevel"/>
    <w:tmpl w:val="BACEE7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4151226"/>
    <w:multiLevelType w:val="hybridMultilevel"/>
    <w:tmpl w:val="DCBEED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B7C1A7A"/>
    <w:multiLevelType w:val="hybridMultilevel"/>
    <w:tmpl w:val="AB009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D84CCF"/>
    <w:multiLevelType w:val="hybridMultilevel"/>
    <w:tmpl w:val="E946DF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D7063"/>
    <w:multiLevelType w:val="hybridMultilevel"/>
    <w:tmpl w:val="06F0A382"/>
    <w:lvl w:ilvl="0" w:tplc="9B0A5C1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005295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24741007">
    <w:abstractNumId w:val="19"/>
  </w:num>
  <w:num w:numId="3" w16cid:durableId="838696878">
    <w:abstractNumId w:val="28"/>
  </w:num>
  <w:num w:numId="4" w16cid:durableId="181563378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73755291">
    <w:abstractNumId w:val="9"/>
  </w:num>
  <w:num w:numId="6" w16cid:durableId="1694527277">
    <w:abstractNumId w:val="7"/>
  </w:num>
  <w:num w:numId="7" w16cid:durableId="1415738316">
    <w:abstractNumId w:val="2"/>
  </w:num>
  <w:num w:numId="8" w16cid:durableId="1862039887">
    <w:abstractNumId w:val="16"/>
  </w:num>
  <w:num w:numId="9" w16cid:durableId="807480155">
    <w:abstractNumId w:val="30"/>
  </w:num>
  <w:num w:numId="10" w16cid:durableId="1112164610">
    <w:abstractNumId w:val="3"/>
  </w:num>
  <w:num w:numId="11" w16cid:durableId="1097403473">
    <w:abstractNumId w:val="23"/>
  </w:num>
  <w:num w:numId="12" w16cid:durableId="504173242">
    <w:abstractNumId w:val="4"/>
  </w:num>
  <w:num w:numId="13" w16cid:durableId="900674945">
    <w:abstractNumId w:val="22"/>
  </w:num>
  <w:num w:numId="14" w16cid:durableId="1048065799">
    <w:abstractNumId w:val="11"/>
  </w:num>
  <w:num w:numId="15" w16cid:durableId="2025591287">
    <w:abstractNumId w:val="26"/>
  </w:num>
  <w:num w:numId="16" w16cid:durableId="1952930651">
    <w:abstractNumId w:val="6"/>
  </w:num>
  <w:num w:numId="17" w16cid:durableId="1795756475">
    <w:abstractNumId w:val="27"/>
  </w:num>
  <w:num w:numId="18" w16cid:durableId="2080250175">
    <w:abstractNumId w:val="18"/>
  </w:num>
  <w:num w:numId="19" w16cid:durableId="1561164863">
    <w:abstractNumId w:val="33"/>
  </w:num>
  <w:num w:numId="20" w16cid:durableId="386488054">
    <w:abstractNumId w:val="15"/>
  </w:num>
  <w:num w:numId="21" w16cid:durableId="1275330897">
    <w:abstractNumId w:val="13"/>
  </w:num>
  <w:num w:numId="22" w16cid:durableId="531696165">
    <w:abstractNumId w:val="17"/>
  </w:num>
  <w:num w:numId="23" w16cid:durableId="428039106">
    <w:abstractNumId w:val="24"/>
  </w:num>
  <w:num w:numId="24" w16cid:durableId="1937865780">
    <w:abstractNumId w:val="31"/>
  </w:num>
  <w:num w:numId="25" w16cid:durableId="1097678117">
    <w:abstractNumId w:val="5"/>
  </w:num>
  <w:num w:numId="26" w16cid:durableId="1863585918">
    <w:abstractNumId w:val="20"/>
  </w:num>
  <w:num w:numId="27" w16cid:durableId="1682009709">
    <w:abstractNumId w:val="25"/>
  </w:num>
  <w:num w:numId="28" w16cid:durableId="1963656464">
    <w:abstractNumId w:val="32"/>
  </w:num>
  <w:num w:numId="29" w16cid:durableId="1928885200">
    <w:abstractNumId w:val="29"/>
  </w:num>
  <w:num w:numId="30" w16cid:durableId="566040119">
    <w:abstractNumId w:val="14"/>
  </w:num>
  <w:num w:numId="31" w16cid:durableId="1865943662">
    <w:abstractNumId w:val="21"/>
  </w:num>
  <w:num w:numId="32" w16cid:durableId="1495955104">
    <w:abstractNumId w:val="8"/>
  </w:num>
  <w:num w:numId="33" w16cid:durableId="2086416817">
    <w:abstractNumId w:val="1"/>
  </w:num>
  <w:num w:numId="34" w16cid:durableId="523249756">
    <w:abstractNumId w:val="12"/>
  </w:num>
  <w:num w:numId="35" w16cid:durableId="608975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FF9"/>
    <w:rsid w:val="00030174"/>
    <w:rsid w:val="00034DEE"/>
    <w:rsid w:val="00041E96"/>
    <w:rsid w:val="0004579C"/>
    <w:rsid w:val="00053DAE"/>
    <w:rsid w:val="00054891"/>
    <w:rsid w:val="00082D1C"/>
    <w:rsid w:val="00085F67"/>
    <w:rsid w:val="00091523"/>
    <w:rsid w:val="000A47FA"/>
    <w:rsid w:val="000A65D3"/>
    <w:rsid w:val="000B1E33"/>
    <w:rsid w:val="000B37F9"/>
    <w:rsid w:val="000B4A69"/>
    <w:rsid w:val="000C6364"/>
    <w:rsid w:val="000D28E6"/>
    <w:rsid w:val="000D689F"/>
    <w:rsid w:val="000E0E26"/>
    <w:rsid w:val="000E7B7B"/>
    <w:rsid w:val="000E7D62"/>
    <w:rsid w:val="001001C7"/>
    <w:rsid w:val="00103357"/>
    <w:rsid w:val="00107D2F"/>
    <w:rsid w:val="00120DB2"/>
    <w:rsid w:val="00123C9F"/>
    <w:rsid w:val="00126190"/>
    <w:rsid w:val="00130F17"/>
    <w:rsid w:val="00131FBD"/>
    <w:rsid w:val="001320BF"/>
    <w:rsid w:val="00134914"/>
    <w:rsid w:val="00161CA9"/>
    <w:rsid w:val="00163BC4"/>
    <w:rsid w:val="0017394E"/>
    <w:rsid w:val="00181C35"/>
    <w:rsid w:val="0018616E"/>
    <w:rsid w:val="00190B60"/>
    <w:rsid w:val="00191062"/>
    <w:rsid w:val="001912AC"/>
    <w:rsid w:val="00192B72"/>
    <w:rsid w:val="00193A76"/>
    <w:rsid w:val="001A10FC"/>
    <w:rsid w:val="001A29D8"/>
    <w:rsid w:val="001A5CAA"/>
    <w:rsid w:val="001B0427"/>
    <w:rsid w:val="001B4D3A"/>
    <w:rsid w:val="001B737F"/>
    <w:rsid w:val="001D2232"/>
    <w:rsid w:val="001D3A51"/>
    <w:rsid w:val="001E10D2"/>
    <w:rsid w:val="001E25B4"/>
    <w:rsid w:val="001E3844"/>
    <w:rsid w:val="001E44FE"/>
    <w:rsid w:val="001E4AB9"/>
    <w:rsid w:val="001E753D"/>
    <w:rsid w:val="001F776E"/>
    <w:rsid w:val="00200595"/>
    <w:rsid w:val="00204835"/>
    <w:rsid w:val="00204992"/>
    <w:rsid w:val="00210FBF"/>
    <w:rsid w:val="002124C6"/>
    <w:rsid w:val="00213682"/>
    <w:rsid w:val="00215F87"/>
    <w:rsid w:val="00216C00"/>
    <w:rsid w:val="00223D73"/>
    <w:rsid w:val="00231920"/>
    <w:rsid w:val="0023195C"/>
    <w:rsid w:val="00237DD8"/>
    <w:rsid w:val="0024282C"/>
    <w:rsid w:val="002460DC"/>
    <w:rsid w:val="00250985"/>
    <w:rsid w:val="002556F6"/>
    <w:rsid w:val="00256366"/>
    <w:rsid w:val="0026172A"/>
    <w:rsid w:val="002655FB"/>
    <w:rsid w:val="002672B9"/>
    <w:rsid w:val="00280C99"/>
    <w:rsid w:val="00283105"/>
    <w:rsid w:val="00284C4C"/>
    <w:rsid w:val="00287E68"/>
    <w:rsid w:val="0029451E"/>
    <w:rsid w:val="00296529"/>
    <w:rsid w:val="002A4245"/>
    <w:rsid w:val="002B27FB"/>
    <w:rsid w:val="002B685A"/>
    <w:rsid w:val="002C1C1C"/>
    <w:rsid w:val="002C34BD"/>
    <w:rsid w:val="002C5453"/>
    <w:rsid w:val="002C57D2"/>
    <w:rsid w:val="002D02BB"/>
    <w:rsid w:val="002D2F6B"/>
    <w:rsid w:val="002D3F3F"/>
    <w:rsid w:val="002D6215"/>
    <w:rsid w:val="002E0D56"/>
    <w:rsid w:val="0030393A"/>
    <w:rsid w:val="00305585"/>
    <w:rsid w:val="0031015B"/>
    <w:rsid w:val="003128BA"/>
    <w:rsid w:val="00314721"/>
    <w:rsid w:val="00315186"/>
    <w:rsid w:val="003166A4"/>
    <w:rsid w:val="00324BF7"/>
    <w:rsid w:val="0032542C"/>
    <w:rsid w:val="0032761D"/>
    <w:rsid w:val="0033343E"/>
    <w:rsid w:val="003409F6"/>
    <w:rsid w:val="00350AD6"/>
    <w:rsid w:val="003512C2"/>
    <w:rsid w:val="00371B59"/>
    <w:rsid w:val="00371FB6"/>
    <w:rsid w:val="003763C1"/>
    <w:rsid w:val="00376BBE"/>
    <w:rsid w:val="00390649"/>
    <w:rsid w:val="00390E78"/>
    <w:rsid w:val="0039224F"/>
    <w:rsid w:val="00395569"/>
    <w:rsid w:val="003A2655"/>
    <w:rsid w:val="003A43A4"/>
    <w:rsid w:val="003A50D0"/>
    <w:rsid w:val="003A7E18"/>
    <w:rsid w:val="003B25BD"/>
    <w:rsid w:val="003B618F"/>
    <w:rsid w:val="003B7D06"/>
    <w:rsid w:val="003C0158"/>
    <w:rsid w:val="003C4C86"/>
    <w:rsid w:val="003C6258"/>
    <w:rsid w:val="003C7F9A"/>
    <w:rsid w:val="003E2904"/>
    <w:rsid w:val="003E7432"/>
    <w:rsid w:val="003F09F8"/>
    <w:rsid w:val="00401927"/>
    <w:rsid w:val="00403D00"/>
    <w:rsid w:val="00406941"/>
    <w:rsid w:val="0041027F"/>
    <w:rsid w:val="00412475"/>
    <w:rsid w:val="00413D7F"/>
    <w:rsid w:val="00413E48"/>
    <w:rsid w:val="00416D70"/>
    <w:rsid w:val="00421392"/>
    <w:rsid w:val="00423789"/>
    <w:rsid w:val="00437206"/>
    <w:rsid w:val="00440F43"/>
    <w:rsid w:val="00441B6F"/>
    <w:rsid w:val="00444801"/>
    <w:rsid w:val="00446221"/>
    <w:rsid w:val="00450E62"/>
    <w:rsid w:val="004539DB"/>
    <w:rsid w:val="00471A80"/>
    <w:rsid w:val="00474AA2"/>
    <w:rsid w:val="00485CF4"/>
    <w:rsid w:val="00496E2D"/>
    <w:rsid w:val="004B5124"/>
    <w:rsid w:val="004C61E7"/>
    <w:rsid w:val="004C796D"/>
    <w:rsid w:val="004D305E"/>
    <w:rsid w:val="004D4277"/>
    <w:rsid w:val="004E292E"/>
    <w:rsid w:val="004E2C9E"/>
    <w:rsid w:val="004E35B7"/>
    <w:rsid w:val="004F2A3A"/>
    <w:rsid w:val="00502516"/>
    <w:rsid w:val="00505F06"/>
    <w:rsid w:val="00506828"/>
    <w:rsid w:val="0053056E"/>
    <w:rsid w:val="00531239"/>
    <w:rsid w:val="00536254"/>
    <w:rsid w:val="00543415"/>
    <w:rsid w:val="005440C2"/>
    <w:rsid w:val="005456BC"/>
    <w:rsid w:val="00554FDA"/>
    <w:rsid w:val="005678E9"/>
    <w:rsid w:val="00571F49"/>
    <w:rsid w:val="0057367A"/>
    <w:rsid w:val="00575DAD"/>
    <w:rsid w:val="00586D8C"/>
    <w:rsid w:val="005911E3"/>
    <w:rsid w:val="00592A31"/>
    <w:rsid w:val="005A0CA5"/>
    <w:rsid w:val="005C6BB3"/>
    <w:rsid w:val="005C784C"/>
    <w:rsid w:val="005D17F6"/>
    <w:rsid w:val="005D2A79"/>
    <w:rsid w:val="005E4EFC"/>
    <w:rsid w:val="005E5539"/>
    <w:rsid w:val="005F1EFA"/>
    <w:rsid w:val="005F20E6"/>
    <w:rsid w:val="00602BF5"/>
    <w:rsid w:val="00613F6C"/>
    <w:rsid w:val="00617FDD"/>
    <w:rsid w:val="00620F2D"/>
    <w:rsid w:val="006267EF"/>
    <w:rsid w:val="00633614"/>
    <w:rsid w:val="00633F68"/>
    <w:rsid w:val="00636EB2"/>
    <w:rsid w:val="006375B8"/>
    <w:rsid w:val="006468D7"/>
    <w:rsid w:val="00650938"/>
    <w:rsid w:val="00652427"/>
    <w:rsid w:val="00652AF5"/>
    <w:rsid w:val="00654E88"/>
    <w:rsid w:val="00656F2A"/>
    <w:rsid w:val="00657C26"/>
    <w:rsid w:val="0066510A"/>
    <w:rsid w:val="00673F9F"/>
    <w:rsid w:val="00682494"/>
    <w:rsid w:val="00683C37"/>
    <w:rsid w:val="00686953"/>
    <w:rsid w:val="00687DEA"/>
    <w:rsid w:val="00687E67"/>
    <w:rsid w:val="006900B0"/>
    <w:rsid w:val="00690126"/>
    <w:rsid w:val="00693A40"/>
    <w:rsid w:val="006967F7"/>
    <w:rsid w:val="006A250C"/>
    <w:rsid w:val="006A5588"/>
    <w:rsid w:val="006A71C7"/>
    <w:rsid w:val="006B21D3"/>
    <w:rsid w:val="006B57D0"/>
    <w:rsid w:val="006B5A45"/>
    <w:rsid w:val="006B68AB"/>
    <w:rsid w:val="006C0D83"/>
    <w:rsid w:val="006C5D35"/>
    <w:rsid w:val="006D1D7C"/>
    <w:rsid w:val="006D24AD"/>
    <w:rsid w:val="006D30FF"/>
    <w:rsid w:val="006D3149"/>
    <w:rsid w:val="006D32BD"/>
    <w:rsid w:val="006D6940"/>
    <w:rsid w:val="006E4A8C"/>
    <w:rsid w:val="006E7321"/>
    <w:rsid w:val="006F11EC"/>
    <w:rsid w:val="0070082C"/>
    <w:rsid w:val="00703920"/>
    <w:rsid w:val="0071558E"/>
    <w:rsid w:val="00727CFC"/>
    <w:rsid w:val="00731F33"/>
    <w:rsid w:val="007369E6"/>
    <w:rsid w:val="0074271B"/>
    <w:rsid w:val="00745BD1"/>
    <w:rsid w:val="00746E59"/>
    <w:rsid w:val="007474A2"/>
    <w:rsid w:val="00750222"/>
    <w:rsid w:val="00754C9A"/>
    <w:rsid w:val="00755773"/>
    <w:rsid w:val="0075599A"/>
    <w:rsid w:val="00761D52"/>
    <w:rsid w:val="00766084"/>
    <w:rsid w:val="007672EA"/>
    <w:rsid w:val="0077188D"/>
    <w:rsid w:val="0077749E"/>
    <w:rsid w:val="00780BBA"/>
    <w:rsid w:val="00783AD8"/>
    <w:rsid w:val="00787B96"/>
    <w:rsid w:val="00790ADA"/>
    <w:rsid w:val="00796AEE"/>
    <w:rsid w:val="007A1847"/>
    <w:rsid w:val="007B1224"/>
    <w:rsid w:val="007C6296"/>
    <w:rsid w:val="007D2288"/>
    <w:rsid w:val="007E088F"/>
    <w:rsid w:val="007E1C45"/>
    <w:rsid w:val="007E5264"/>
    <w:rsid w:val="007F3100"/>
    <w:rsid w:val="007F3FD9"/>
    <w:rsid w:val="007F7B32"/>
    <w:rsid w:val="00802589"/>
    <w:rsid w:val="00804BC2"/>
    <w:rsid w:val="00813614"/>
    <w:rsid w:val="0081431A"/>
    <w:rsid w:val="00821A84"/>
    <w:rsid w:val="008247D2"/>
    <w:rsid w:val="008258E6"/>
    <w:rsid w:val="00825FDB"/>
    <w:rsid w:val="0083216F"/>
    <w:rsid w:val="0083327E"/>
    <w:rsid w:val="00833AA5"/>
    <w:rsid w:val="00833CC2"/>
    <w:rsid w:val="008410F8"/>
    <w:rsid w:val="008513AA"/>
    <w:rsid w:val="00860000"/>
    <w:rsid w:val="00863BD3"/>
    <w:rsid w:val="008641ED"/>
    <w:rsid w:val="00864D5B"/>
    <w:rsid w:val="00866D66"/>
    <w:rsid w:val="008671C6"/>
    <w:rsid w:val="00867590"/>
    <w:rsid w:val="0087382F"/>
    <w:rsid w:val="00875803"/>
    <w:rsid w:val="00876212"/>
    <w:rsid w:val="00881421"/>
    <w:rsid w:val="008A242F"/>
    <w:rsid w:val="008B0A94"/>
    <w:rsid w:val="008B459E"/>
    <w:rsid w:val="008C0AB4"/>
    <w:rsid w:val="008D415B"/>
    <w:rsid w:val="008E13AE"/>
    <w:rsid w:val="008E1506"/>
    <w:rsid w:val="008E4666"/>
    <w:rsid w:val="008E710C"/>
    <w:rsid w:val="008F1F66"/>
    <w:rsid w:val="008F69D6"/>
    <w:rsid w:val="00900A28"/>
    <w:rsid w:val="00901C16"/>
    <w:rsid w:val="00902823"/>
    <w:rsid w:val="00910722"/>
    <w:rsid w:val="00914115"/>
    <w:rsid w:val="00915CA6"/>
    <w:rsid w:val="00920D9F"/>
    <w:rsid w:val="00927834"/>
    <w:rsid w:val="009347D2"/>
    <w:rsid w:val="00935E44"/>
    <w:rsid w:val="009500A6"/>
    <w:rsid w:val="0095627D"/>
    <w:rsid w:val="009577C6"/>
    <w:rsid w:val="00957C18"/>
    <w:rsid w:val="009659BA"/>
    <w:rsid w:val="0096609F"/>
    <w:rsid w:val="00976B3E"/>
    <w:rsid w:val="00983040"/>
    <w:rsid w:val="009837B0"/>
    <w:rsid w:val="00983E21"/>
    <w:rsid w:val="00996516"/>
    <w:rsid w:val="009A779A"/>
    <w:rsid w:val="009B3FB9"/>
    <w:rsid w:val="009C2465"/>
    <w:rsid w:val="009C2652"/>
    <w:rsid w:val="009C6D40"/>
    <w:rsid w:val="009D35A0"/>
    <w:rsid w:val="009D7EB7"/>
    <w:rsid w:val="009E048A"/>
    <w:rsid w:val="009E08E9"/>
    <w:rsid w:val="009E0FCC"/>
    <w:rsid w:val="009E3DB9"/>
    <w:rsid w:val="009E46B7"/>
    <w:rsid w:val="009E5F86"/>
    <w:rsid w:val="009E6E35"/>
    <w:rsid w:val="009F0EDA"/>
    <w:rsid w:val="00A03B96"/>
    <w:rsid w:val="00A05B19"/>
    <w:rsid w:val="00A06008"/>
    <w:rsid w:val="00A07139"/>
    <w:rsid w:val="00A10D20"/>
    <w:rsid w:val="00A1134E"/>
    <w:rsid w:val="00A12EAB"/>
    <w:rsid w:val="00A136A1"/>
    <w:rsid w:val="00A24E7E"/>
    <w:rsid w:val="00A258C3"/>
    <w:rsid w:val="00A277BA"/>
    <w:rsid w:val="00A31434"/>
    <w:rsid w:val="00A347C0"/>
    <w:rsid w:val="00A361D9"/>
    <w:rsid w:val="00A41E22"/>
    <w:rsid w:val="00A426B9"/>
    <w:rsid w:val="00A43344"/>
    <w:rsid w:val="00A4464E"/>
    <w:rsid w:val="00A51431"/>
    <w:rsid w:val="00A539AD"/>
    <w:rsid w:val="00A5662E"/>
    <w:rsid w:val="00A650C4"/>
    <w:rsid w:val="00A654DC"/>
    <w:rsid w:val="00A66C06"/>
    <w:rsid w:val="00A70560"/>
    <w:rsid w:val="00A80F6F"/>
    <w:rsid w:val="00A8366C"/>
    <w:rsid w:val="00A84B2B"/>
    <w:rsid w:val="00A86D38"/>
    <w:rsid w:val="00A90A31"/>
    <w:rsid w:val="00A94063"/>
    <w:rsid w:val="00AA52A9"/>
    <w:rsid w:val="00AA6219"/>
    <w:rsid w:val="00AA6D2D"/>
    <w:rsid w:val="00AA74E0"/>
    <w:rsid w:val="00AB1B6A"/>
    <w:rsid w:val="00AB4E1B"/>
    <w:rsid w:val="00AB703F"/>
    <w:rsid w:val="00AC6BB8"/>
    <w:rsid w:val="00AC7CEC"/>
    <w:rsid w:val="00AD5397"/>
    <w:rsid w:val="00AE008F"/>
    <w:rsid w:val="00AF0961"/>
    <w:rsid w:val="00AF2672"/>
    <w:rsid w:val="00B01FCD"/>
    <w:rsid w:val="00B02DB3"/>
    <w:rsid w:val="00B1776C"/>
    <w:rsid w:val="00B24E5E"/>
    <w:rsid w:val="00B27F2E"/>
    <w:rsid w:val="00B31B62"/>
    <w:rsid w:val="00B34045"/>
    <w:rsid w:val="00B36805"/>
    <w:rsid w:val="00B503B9"/>
    <w:rsid w:val="00B52583"/>
    <w:rsid w:val="00B52896"/>
    <w:rsid w:val="00B54016"/>
    <w:rsid w:val="00B57ACC"/>
    <w:rsid w:val="00B620B0"/>
    <w:rsid w:val="00B63D7C"/>
    <w:rsid w:val="00B920F4"/>
    <w:rsid w:val="00B93B2D"/>
    <w:rsid w:val="00B95236"/>
    <w:rsid w:val="00B96BD9"/>
    <w:rsid w:val="00B96CCB"/>
    <w:rsid w:val="00BA1B01"/>
    <w:rsid w:val="00BA2623"/>
    <w:rsid w:val="00BA2641"/>
    <w:rsid w:val="00BB1071"/>
    <w:rsid w:val="00BB1D9A"/>
    <w:rsid w:val="00BB37AA"/>
    <w:rsid w:val="00BC1164"/>
    <w:rsid w:val="00BC1CBE"/>
    <w:rsid w:val="00BC3CCC"/>
    <w:rsid w:val="00BC53A0"/>
    <w:rsid w:val="00BC6E41"/>
    <w:rsid w:val="00BC7A84"/>
    <w:rsid w:val="00BD186D"/>
    <w:rsid w:val="00BE0574"/>
    <w:rsid w:val="00BE62AD"/>
    <w:rsid w:val="00BE6841"/>
    <w:rsid w:val="00BF121F"/>
    <w:rsid w:val="00BF1F80"/>
    <w:rsid w:val="00BF6A2A"/>
    <w:rsid w:val="00BF6B67"/>
    <w:rsid w:val="00C00C19"/>
    <w:rsid w:val="00C10204"/>
    <w:rsid w:val="00C13EFF"/>
    <w:rsid w:val="00C166EF"/>
    <w:rsid w:val="00C17856"/>
    <w:rsid w:val="00C17EB0"/>
    <w:rsid w:val="00C27225"/>
    <w:rsid w:val="00C27F5F"/>
    <w:rsid w:val="00C30A0F"/>
    <w:rsid w:val="00C34BC0"/>
    <w:rsid w:val="00C365F2"/>
    <w:rsid w:val="00C37E61"/>
    <w:rsid w:val="00C37FBC"/>
    <w:rsid w:val="00C62C5E"/>
    <w:rsid w:val="00C63EED"/>
    <w:rsid w:val="00C70F1B"/>
    <w:rsid w:val="00C71A47"/>
    <w:rsid w:val="00C7464C"/>
    <w:rsid w:val="00C75BB7"/>
    <w:rsid w:val="00C83EF9"/>
    <w:rsid w:val="00C85588"/>
    <w:rsid w:val="00C954C6"/>
    <w:rsid w:val="00CA1D21"/>
    <w:rsid w:val="00CA7159"/>
    <w:rsid w:val="00CB2048"/>
    <w:rsid w:val="00CB3E03"/>
    <w:rsid w:val="00CC0E04"/>
    <w:rsid w:val="00CD2252"/>
    <w:rsid w:val="00CD6755"/>
    <w:rsid w:val="00CD6856"/>
    <w:rsid w:val="00CE0089"/>
    <w:rsid w:val="00CE0A00"/>
    <w:rsid w:val="00CE1D78"/>
    <w:rsid w:val="00CE369C"/>
    <w:rsid w:val="00CE6411"/>
    <w:rsid w:val="00CE793C"/>
    <w:rsid w:val="00CF193C"/>
    <w:rsid w:val="00CF6918"/>
    <w:rsid w:val="00D0406D"/>
    <w:rsid w:val="00D06E3C"/>
    <w:rsid w:val="00D10510"/>
    <w:rsid w:val="00D16695"/>
    <w:rsid w:val="00D17344"/>
    <w:rsid w:val="00D173F1"/>
    <w:rsid w:val="00D17D2A"/>
    <w:rsid w:val="00D26A4E"/>
    <w:rsid w:val="00D30793"/>
    <w:rsid w:val="00D3442C"/>
    <w:rsid w:val="00D44E44"/>
    <w:rsid w:val="00D46793"/>
    <w:rsid w:val="00D559E1"/>
    <w:rsid w:val="00D55D75"/>
    <w:rsid w:val="00D57FB8"/>
    <w:rsid w:val="00D65AF2"/>
    <w:rsid w:val="00D705BA"/>
    <w:rsid w:val="00D74CB0"/>
    <w:rsid w:val="00D8295D"/>
    <w:rsid w:val="00D82BAC"/>
    <w:rsid w:val="00D86BE0"/>
    <w:rsid w:val="00D87E71"/>
    <w:rsid w:val="00D92123"/>
    <w:rsid w:val="00DA2695"/>
    <w:rsid w:val="00DA33D9"/>
    <w:rsid w:val="00DB38F4"/>
    <w:rsid w:val="00DC26CE"/>
    <w:rsid w:val="00DC2A65"/>
    <w:rsid w:val="00DC5337"/>
    <w:rsid w:val="00DE15F0"/>
    <w:rsid w:val="00DE5663"/>
    <w:rsid w:val="00DE78AA"/>
    <w:rsid w:val="00E02BC7"/>
    <w:rsid w:val="00E053D0"/>
    <w:rsid w:val="00E06029"/>
    <w:rsid w:val="00E10041"/>
    <w:rsid w:val="00E14F63"/>
    <w:rsid w:val="00E15994"/>
    <w:rsid w:val="00E25190"/>
    <w:rsid w:val="00E25B9C"/>
    <w:rsid w:val="00E3114E"/>
    <w:rsid w:val="00E31A70"/>
    <w:rsid w:val="00E35B02"/>
    <w:rsid w:val="00E412E8"/>
    <w:rsid w:val="00E44022"/>
    <w:rsid w:val="00E44B8B"/>
    <w:rsid w:val="00E44F65"/>
    <w:rsid w:val="00E535DF"/>
    <w:rsid w:val="00E54AA0"/>
    <w:rsid w:val="00E64EC5"/>
    <w:rsid w:val="00E66496"/>
    <w:rsid w:val="00E66B35"/>
    <w:rsid w:val="00E66E10"/>
    <w:rsid w:val="00E70EF3"/>
    <w:rsid w:val="00E743EB"/>
    <w:rsid w:val="00E7563D"/>
    <w:rsid w:val="00E769F6"/>
    <w:rsid w:val="00E8089D"/>
    <w:rsid w:val="00E82FA3"/>
    <w:rsid w:val="00E8407C"/>
    <w:rsid w:val="00E84F3C"/>
    <w:rsid w:val="00EA012C"/>
    <w:rsid w:val="00EB30F8"/>
    <w:rsid w:val="00EB51CB"/>
    <w:rsid w:val="00EB6431"/>
    <w:rsid w:val="00EC2C7F"/>
    <w:rsid w:val="00EC6A55"/>
    <w:rsid w:val="00ED0288"/>
    <w:rsid w:val="00ED2D09"/>
    <w:rsid w:val="00ED5B10"/>
    <w:rsid w:val="00ED7B33"/>
    <w:rsid w:val="00EE089F"/>
    <w:rsid w:val="00EE52CB"/>
    <w:rsid w:val="00EE7D7D"/>
    <w:rsid w:val="00EF1607"/>
    <w:rsid w:val="00EF447D"/>
    <w:rsid w:val="00EF581D"/>
    <w:rsid w:val="00EF7FD8"/>
    <w:rsid w:val="00F00408"/>
    <w:rsid w:val="00F06B70"/>
    <w:rsid w:val="00F06F59"/>
    <w:rsid w:val="00F07E8D"/>
    <w:rsid w:val="00F13B94"/>
    <w:rsid w:val="00F17988"/>
    <w:rsid w:val="00F213A3"/>
    <w:rsid w:val="00F2158B"/>
    <w:rsid w:val="00F31A1D"/>
    <w:rsid w:val="00F35AD8"/>
    <w:rsid w:val="00F41AC9"/>
    <w:rsid w:val="00F43E0F"/>
    <w:rsid w:val="00F469F0"/>
    <w:rsid w:val="00F52AB9"/>
    <w:rsid w:val="00F53273"/>
    <w:rsid w:val="00F637FF"/>
    <w:rsid w:val="00F7251E"/>
    <w:rsid w:val="00F755E4"/>
    <w:rsid w:val="00F77492"/>
    <w:rsid w:val="00F77D02"/>
    <w:rsid w:val="00F81AF3"/>
    <w:rsid w:val="00F843DF"/>
    <w:rsid w:val="00F940AA"/>
    <w:rsid w:val="00F946C5"/>
    <w:rsid w:val="00FA1C8E"/>
    <w:rsid w:val="00FB214E"/>
    <w:rsid w:val="00FB3A86"/>
    <w:rsid w:val="00FC7A7C"/>
    <w:rsid w:val="00FD36C8"/>
    <w:rsid w:val="00FD7AD7"/>
    <w:rsid w:val="00FF1296"/>
    <w:rsid w:val="00FF39CD"/>
    <w:rsid w:val="00FF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13213"/>
  <w15:docId w15:val="{19C7EA3B-B016-44DB-970A-720488D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AB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CF69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690126"/>
    <w:pPr>
      <w:spacing w:after="120"/>
    </w:pPr>
  </w:style>
  <w:style w:type="character" w:customStyle="1" w:styleId="BodyTextChar">
    <w:name w:val="Body Text Char"/>
    <w:basedOn w:val="DefaultParagraphFont"/>
    <w:link w:val="BodyText"/>
    <w:rsid w:val="00690126"/>
    <w:rPr>
      <w:rFonts w:ascii="Helvetica" w:hAnsi="Helvetica"/>
    </w:rPr>
  </w:style>
  <w:style w:type="paragraph" w:styleId="CommentSubject">
    <w:name w:val="annotation subject"/>
    <w:basedOn w:val="CommentText"/>
    <w:next w:val="CommentText"/>
    <w:link w:val="CommentSubjectChar"/>
    <w:semiHidden/>
    <w:unhideWhenUsed/>
    <w:rsid w:val="00A80F6F"/>
    <w:rPr>
      <w:rFonts w:ascii="Helvetica" w:hAnsi="Helvetica"/>
      <w:b/>
      <w:bCs/>
      <w:lang w:val="en-US" w:eastAsia="en-US"/>
    </w:rPr>
  </w:style>
  <w:style w:type="character" w:customStyle="1" w:styleId="CommentSubjectChar">
    <w:name w:val="Comment Subject Char"/>
    <w:basedOn w:val="CommentTextChar"/>
    <w:link w:val="CommentSubject"/>
    <w:semiHidden/>
    <w:rsid w:val="00A80F6F"/>
    <w:rPr>
      <w:rFonts w:ascii="Helvetica" w:hAnsi="Helvetica"/>
      <w:b/>
      <w:bCs/>
      <w:lang w:val="nb-NO" w:eastAsia="nb-NO"/>
    </w:rPr>
  </w:style>
  <w:style w:type="character" w:customStyle="1" w:styleId="Heading2Char">
    <w:name w:val="Heading 2 Char"/>
    <w:basedOn w:val="DefaultParagraphFont"/>
    <w:link w:val="Heading2"/>
    <w:rsid w:val="00CF6918"/>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autoRedefine/>
    <w:uiPriority w:val="35"/>
    <w:unhideWhenUsed/>
    <w:qFormat/>
    <w:rsid w:val="00CF6918"/>
    <w:pPr>
      <w:widowControl w:val="0"/>
      <w:spacing w:line="360" w:lineRule="auto"/>
      <w:jc w:val="both"/>
    </w:pPr>
    <w:rPr>
      <w:rFonts w:ascii="Times New Roman" w:hAnsi="Times New Roman"/>
      <w:b/>
      <w:bCs/>
      <w:iCs/>
      <w:sz w:val="24"/>
      <w:szCs w:val="18"/>
    </w:rPr>
  </w:style>
  <w:style w:type="paragraph" w:styleId="ListParagraph">
    <w:name w:val="List Paragraph"/>
    <w:basedOn w:val="Normal"/>
    <w:uiPriority w:val="34"/>
    <w:qFormat/>
    <w:rsid w:val="003B7D06"/>
    <w:pPr>
      <w:ind w:left="720"/>
      <w:contextualSpacing/>
    </w:pPr>
  </w:style>
  <w:style w:type="paragraph" w:customStyle="1" w:styleId="DecimalAligned">
    <w:name w:val="Decimal Aligned"/>
    <w:basedOn w:val="Normal"/>
    <w:uiPriority w:val="40"/>
    <w:qFormat/>
    <w:rsid w:val="00BB1D9A"/>
    <w:pPr>
      <w:tabs>
        <w:tab w:val="decimal" w:pos="360"/>
      </w:tabs>
      <w:spacing w:after="200" w:line="276" w:lineRule="auto"/>
    </w:pPr>
    <w:rPr>
      <w:rFonts w:asciiTheme="minorHAnsi" w:eastAsiaTheme="minorEastAsia" w:hAnsiTheme="minorHAnsi"/>
      <w:sz w:val="22"/>
      <w:szCs w:val="22"/>
    </w:rPr>
  </w:style>
  <w:style w:type="table" w:styleId="LightShading-Accent1">
    <w:name w:val="Light Shading Accent 1"/>
    <w:basedOn w:val="TableNormal"/>
    <w:uiPriority w:val="60"/>
    <w:rsid w:val="00BB1D9A"/>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30">
    <w:name w:val="Body text (3)_"/>
    <w:basedOn w:val="DefaultParagraphFont"/>
    <w:link w:val="Bodytext31"/>
    <w:rsid w:val="00652AF5"/>
    <w:rPr>
      <w:i/>
      <w:iCs/>
      <w:sz w:val="17"/>
      <w:szCs w:val="17"/>
    </w:rPr>
  </w:style>
  <w:style w:type="paragraph" w:customStyle="1" w:styleId="Bodytext31">
    <w:name w:val="Body text (3)"/>
    <w:basedOn w:val="Normal"/>
    <w:link w:val="Bodytext30"/>
    <w:rsid w:val="00652AF5"/>
    <w:pPr>
      <w:widowControl w:val="0"/>
    </w:pPr>
    <w:rPr>
      <w:rFonts w:ascii="Times New Roman" w:hAnsi="Times New Roman"/>
      <w:i/>
      <w:iCs/>
      <w:sz w:val="17"/>
      <w:szCs w:val="17"/>
    </w:rPr>
  </w:style>
  <w:style w:type="character" w:styleId="Strong">
    <w:name w:val="Strong"/>
    <w:basedOn w:val="DefaultParagraphFont"/>
    <w:qFormat/>
    <w:rsid w:val="003C7F9A"/>
    <w:rPr>
      <w:b/>
      <w:bCs/>
    </w:rPr>
  </w:style>
  <w:style w:type="character" w:customStyle="1" w:styleId="anchor-text">
    <w:name w:val="anchor-text"/>
    <w:basedOn w:val="DefaultParagraphFont"/>
    <w:rsid w:val="00E44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962865">
      <w:bodyDiv w:val="1"/>
      <w:marLeft w:val="0"/>
      <w:marRight w:val="0"/>
      <w:marTop w:val="0"/>
      <w:marBottom w:val="0"/>
      <w:divBdr>
        <w:top w:val="none" w:sz="0" w:space="0" w:color="auto"/>
        <w:left w:val="none" w:sz="0" w:space="0" w:color="auto"/>
        <w:bottom w:val="none" w:sz="0" w:space="0" w:color="auto"/>
        <w:right w:val="none" w:sz="0" w:space="0" w:color="auto"/>
      </w:divBdr>
    </w:div>
    <w:div w:id="36468009">
      <w:bodyDiv w:val="1"/>
      <w:marLeft w:val="0"/>
      <w:marRight w:val="0"/>
      <w:marTop w:val="0"/>
      <w:marBottom w:val="0"/>
      <w:divBdr>
        <w:top w:val="none" w:sz="0" w:space="0" w:color="auto"/>
        <w:left w:val="none" w:sz="0" w:space="0" w:color="auto"/>
        <w:bottom w:val="none" w:sz="0" w:space="0" w:color="auto"/>
        <w:right w:val="none" w:sz="0" w:space="0" w:color="auto"/>
      </w:divBdr>
    </w:div>
    <w:div w:id="67582085">
      <w:bodyDiv w:val="1"/>
      <w:marLeft w:val="0"/>
      <w:marRight w:val="0"/>
      <w:marTop w:val="0"/>
      <w:marBottom w:val="0"/>
      <w:divBdr>
        <w:top w:val="none" w:sz="0" w:space="0" w:color="auto"/>
        <w:left w:val="none" w:sz="0" w:space="0" w:color="auto"/>
        <w:bottom w:val="none" w:sz="0" w:space="0" w:color="auto"/>
        <w:right w:val="none" w:sz="0" w:space="0" w:color="auto"/>
      </w:divBdr>
    </w:div>
    <w:div w:id="76707089">
      <w:bodyDiv w:val="1"/>
      <w:marLeft w:val="0"/>
      <w:marRight w:val="0"/>
      <w:marTop w:val="0"/>
      <w:marBottom w:val="0"/>
      <w:divBdr>
        <w:top w:val="none" w:sz="0" w:space="0" w:color="auto"/>
        <w:left w:val="none" w:sz="0" w:space="0" w:color="auto"/>
        <w:bottom w:val="none" w:sz="0" w:space="0" w:color="auto"/>
        <w:right w:val="none" w:sz="0" w:space="0" w:color="auto"/>
      </w:divBdr>
    </w:div>
    <w:div w:id="82460758">
      <w:bodyDiv w:val="1"/>
      <w:marLeft w:val="0"/>
      <w:marRight w:val="0"/>
      <w:marTop w:val="0"/>
      <w:marBottom w:val="0"/>
      <w:divBdr>
        <w:top w:val="none" w:sz="0" w:space="0" w:color="auto"/>
        <w:left w:val="none" w:sz="0" w:space="0" w:color="auto"/>
        <w:bottom w:val="none" w:sz="0" w:space="0" w:color="auto"/>
        <w:right w:val="none" w:sz="0" w:space="0" w:color="auto"/>
      </w:divBdr>
    </w:div>
    <w:div w:id="85349542">
      <w:bodyDiv w:val="1"/>
      <w:marLeft w:val="0"/>
      <w:marRight w:val="0"/>
      <w:marTop w:val="0"/>
      <w:marBottom w:val="0"/>
      <w:divBdr>
        <w:top w:val="none" w:sz="0" w:space="0" w:color="auto"/>
        <w:left w:val="none" w:sz="0" w:space="0" w:color="auto"/>
        <w:bottom w:val="none" w:sz="0" w:space="0" w:color="auto"/>
        <w:right w:val="none" w:sz="0" w:space="0" w:color="auto"/>
      </w:divBdr>
    </w:div>
    <w:div w:id="112600712">
      <w:bodyDiv w:val="1"/>
      <w:marLeft w:val="0"/>
      <w:marRight w:val="0"/>
      <w:marTop w:val="0"/>
      <w:marBottom w:val="0"/>
      <w:divBdr>
        <w:top w:val="none" w:sz="0" w:space="0" w:color="auto"/>
        <w:left w:val="none" w:sz="0" w:space="0" w:color="auto"/>
        <w:bottom w:val="none" w:sz="0" w:space="0" w:color="auto"/>
        <w:right w:val="none" w:sz="0" w:space="0" w:color="auto"/>
      </w:divBdr>
    </w:div>
    <w:div w:id="12481068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0753198">
      <w:bodyDiv w:val="1"/>
      <w:marLeft w:val="0"/>
      <w:marRight w:val="0"/>
      <w:marTop w:val="0"/>
      <w:marBottom w:val="0"/>
      <w:divBdr>
        <w:top w:val="none" w:sz="0" w:space="0" w:color="auto"/>
        <w:left w:val="none" w:sz="0" w:space="0" w:color="auto"/>
        <w:bottom w:val="none" w:sz="0" w:space="0" w:color="auto"/>
        <w:right w:val="none" w:sz="0" w:space="0" w:color="auto"/>
      </w:divBdr>
    </w:div>
    <w:div w:id="203450133">
      <w:bodyDiv w:val="1"/>
      <w:marLeft w:val="0"/>
      <w:marRight w:val="0"/>
      <w:marTop w:val="0"/>
      <w:marBottom w:val="0"/>
      <w:divBdr>
        <w:top w:val="none" w:sz="0" w:space="0" w:color="auto"/>
        <w:left w:val="none" w:sz="0" w:space="0" w:color="auto"/>
        <w:bottom w:val="none" w:sz="0" w:space="0" w:color="auto"/>
        <w:right w:val="none" w:sz="0" w:space="0" w:color="auto"/>
      </w:divBdr>
    </w:div>
    <w:div w:id="2227188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1107158">
      <w:bodyDiv w:val="1"/>
      <w:marLeft w:val="0"/>
      <w:marRight w:val="0"/>
      <w:marTop w:val="0"/>
      <w:marBottom w:val="0"/>
      <w:divBdr>
        <w:top w:val="none" w:sz="0" w:space="0" w:color="auto"/>
        <w:left w:val="none" w:sz="0" w:space="0" w:color="auto"/>
        <w:bottom w:val="none" w:sz="0" w:space="0" w:color="auto"/>
        <w:right w:val="none" w:sz="0" w:space="0" w:color="auto"/>
      </w:divBdr>
    </w:div>
    <w:div w:id="268049676">
      <w:bodyDiv w:val="1"/>
      <w:marLeft w:val="0"/>
      <w:marRight w:val="0"/>
      <w:marTop w:val="0"/>
      <w:marBottom w:val="0"/>
      <w:divBdr>
        <w:top w:val="none" w:sz="0" w:space="0" w:color="auto"/>
        <w:left w:val="none" w:sz="0" w:space="0" w:color="auto"/>
        <w:bottom w:val="none" w:sz="0" w:space="0" w:color="auto"/>
        <w:right w:val="none" w:sz="0" w:space="0" w:color="auto"/>
      </w:divBdr>
    </w:div>
    <w:div w:id="278801966">
      <w:bodyDiv w:val="1"/>
      <w:marLeft w:val="0"/>
      <w:marRight w:val="0"/>
      <w:marTop w:val="0"/>
      <w:marBottom w:val="0"/>
      <w:divBdr>
        <w:top w:val="none" w:sz="0" w:space="0" w:color="auto"/>
        <w:left w:val="none" w:sz="0" w:space="0" w:color="auto"/>
        <w:bottom w:val="none" w:sz="0" w:space="0" w:color="auto"/>
        <w:right w:val="none" w:sz="0" w:space="0" w:color="auto"/>
      </w:divBdr>
    </w:div>
    <w:div w:id="303504669">
      <w:bodyDiv w:val="1"/>
      <w:marLeft w:val="0"/>
      <w:marRight w:val="0"/>
      <w:marTop w:val="0"/>
      <w:marBottom w:val="0"/>
      <w:divBdr>
        <w:top w:val="none" w:sz="0" w:space="0" w:color="auto"/>
        <w:left w:val="none" w:sz="0" w:space="0" w:color="auto"/>
        <w:bottom w:val="none" w:sz="0" w:space="0" w:color="auto"/>
        <w:right w:val="none" w:sz="0" w:space="0" w:color="auto"/>
      </w:divBdr>
    </w:div>
    <w:div w:id="304556162">
      <w:bodyDiv w:val="1"/>
      <w:marLeft w:val="0"/>
      <w:marRight w:val="0"/>
      <w:marTop w:val="0"/>
      <w:marBottom w:val="0"/>
      <w:divBdr>
        <w:top w:val="none" w:sz="0" w:space="0" w:color="auto"/>
        <w:left w:val="none" w:sz="0" w:space="0" w:color="auto"/>
        <w:bottom w:val="none" w:sz="0" w:space="0" w:color="auto"/>
        <w:right w:val="none" w:sz="0" w:space="0" w:color="auto"/>
      </w:divBdr>
    </w:div>
    <w:div w:id="317658342">
      <w:bodyDiv w:val="1"/>
      <w:marLeft w:val="0"/>
      <w:marRight w:val="0"/>
      <w:marTop w:val="0"/>
      <w:marBottom w:val="0"/>
      <w:divBdr>
        <w:top w:val="none" w:sz="0" w:space="0" w:color="auto"/>
        <w:left w:val="none" w:sz="0" w:space="0" w:color="auto"/>
        <w:bottom w:val="none" w:sz="0" w:space="0" w:color="auto"/>
        <w:right w:val="none" w:sz="0" w:space="0" w:color="auto"/>
      </w:divBdr>
    </w:div>
    <w:div w:id="344720447">
      <w:bodyDiv w:val="1"/>
      <w:marLeft w:val="0"/>
      <w:marRight w:val="0"/>
      <w:marTop w:val="0"/>
      <w:marBottom w:val="0"/>
      <w:divBdr>
        <w:top w:val="none" w:sz="0" w:space="0" w:color="auto"/>
        <w:left w:val="none" w:sz="0" w:space="0" w:color="auto"/>
        <w:bottom w:val="none" w:sz="0" w:space="0" w:color="auto"/>
        <w:right w:val="none" w:sz="0" w:space="0" w:color="auto"/>
      </w:divBdr>
    </w:div>
    <w:div w:id="366493839">
      <w:bodyDiv w:val="1"/>
      <w:marLeft w:val="0"/>
      <w:marRight w:val="0"/>
      <w:marTop w:val="0"/>
      <w:marBottom w:val="0"/>
      <w:divBdr>
        <w:top w:val="none" w:sz="0" w:space="0" w:color="auto"/>
        <w:left w:val="none" w:sz="0" w:space="0" w:color="auto"/>
        <w:bottom w:val="none" w:sz="0" w:space="0" w:color="auto"/>
        <w:right w:val="none" w:sz="0" w:space="0" w:color="auto"/>
      </w:divBdr>
    </w:div>
    <w:div w:id="380324683">
      <w:bodyDiv w:val="1"/>
      <w:marLeft w:val="0"/>
      <w:marRight w:val="0"/>
      <w:marTop w:val="0"/>
      <w:marBottom w:val="0"/>
      <w:divBdr>
        <w:top w:val="none" w:sz="0" w:space="0" w:color="auto"/>
        <w:left w:val="none" w:sz="0" w:space="0" w:color="auto"/>
        <w:bottom w:val="none" w:sz="0" w:space="0" w:color="auto"/>
        <w:right w:val="none" w:sz="0" w:space="0" w:color="auto"/>
      </w:divBdr>
    </w:div>
    <w:div w:id="391083907">
      <w:bodyDiv w:val="1"/>
      <w:marLeft w:val="0"/>
      <w:marRight w:val="0"/>
      <w:marTop w:val="0"/>
      <w:marBottom w:val="0"/>
      <w:divBdr>
        <w:top w:val="none" w:sz="0" w:space="0" w:color="auto"/>
        <w:left w:val="none" w:sz="0" w:space="0" w:color="auto"/>
        <w:bottom w:val="none" w:sz="0" w:space="0" w:color="auto"/>
        <w:right w:val="none" w:sz="0" w:space="0" w:color="auto"/>
      </w:divBdr>
    </w:div>
    <w:div w:id="394544937">
      <w:bodyDiv w:val="1"/>
      <w:marLeft w:val="0"/>
      <w:marRight w:val="0"/>
      <w:marTop w:val="0"/>
      <w:marBottom w:val="0"/>
      <w:divBdr>
        <w:top w:val="none" w:sz="0" w:space="0" w:color="auto"/>
        <w:left w:val="none" w:sz="0" w:space="0" w:color="auto"/>
        <w:bottom w:val="none" w:sz="0" w:space="0" w:color="auto"/>
        <w:right w:val="none" w:sz="0" w:space="0" w:color="auto"/>
      </w:divBdr>
    </w:div>
    <w:div w:id="397481051">
      <w:bodyDiv w:val="1"/>
      <w:marLeft w:val="0"/>
      <w:marRight w:val="0"/>
      <w:marTop w:val="0"/>
      <w:marBottom w:val="0"/>
      <w:divBdr>
        <w:top w:val="none" w:sz="0" w:space="0" w:color="auto"/>
        <w:left w:val="none" w:sz="0" w:space="0" w:color="auto"/>
        <w:bottom w:val="none" w:sz="0" w:space="0" w:color="auto"/>
        <w:right w:val="none" w:sz="0" w:space="0" w:color="auto"/>
      </w:divBdr>
    </w:div>
    <w:div w:id="399258958">
      <w:bodyDiv w:val="1"/>
      <w:marLeft w:val="0"/>
      <w:marRight w:val="0"/>
      <w:marTop w:val="0"/>
      <w:marBottom w:val="0"/>
      <w:divBdr>
        <w:top w:val="none" w:sz="0" w:space="0" w:color="auto"/>
        <w:left w:val="none" w:sz="0" w:space="0" w:color="auto"/>
        <w:bottom w:val="none" w:sz="0" w:space="0" w:color="auto"/>
        <w:right w:val="none" w:sz="0" w:space="0" w:color="auto"/>
      </w:divBdr>
    </w:div>
    <w:div w:id="458567503">
      <w:bodyDiv w:val="1"/>
      <w:marLeft w:val="0"/>
      <w:marRight w:val="0"/>
      <w:marTop w:val="0"/>
      <w:marBottom w:val="0"/>
      <w:divBdr>
        <w:top w:val="none" w:sz="0" w:space="0" w:color="auto"/>
        <w:left w:val="none" w:sz="0" w:space="0" w:color="auto"/>
        <w:bottom w:val="none" w:sz="0" w:space="0" w:color="auto"/>
        <w:right w:val="none" w:sz="0" w:space="0" w:color="auto"/>
      </w:divBdr>
    </w:div>
    <w:div w:id="488130083">
      <w:bodyDiv w:val="1"/>
      <w:marLeft w:val="0"/>
      <w:marRight w:val="0"/>
      <w:marTop w:val="0"/>
      <w:marBottom w:val="0"/>
      <w:divBdr>
        <w:top w:val="none" w:sz="0" w:space="0" w:color="auto"/>
        <w:left w:val="none" w:sz="0" w:space="0" w:color="auto"/>
        <w:bottom w:val="none" w:sz="0" w:space="0" w:color="auto"/>
        <w:right w:val="none" w:sz="0" w:space="0" w:color="auto"/>
      </w:divBdr>
    </w:div>
    <w:div w:id="519707285">
      <w:bodyDiv w:val="1"/>
      <w:marLeft w:val="0"/>
      <w:marRight w:val="0"/>
      <w:marTop w:val="0"/>
      <w:marBottom w:val="0"/>
      <w:divBdr>
        <w:top w:val="none" w:sz="0" w:space="0" w:color="auto"/>
        <w:left w:val="none" w:sz="0" w:space="0" w:color="auto"/>
        <w:bottom w:val="none" w:sz="0" w:space="0" w:color="auto"/>
        <w:right w:val="none" w:sz="0" w:space="0" w:color="auto"/>
      </w:divBdr>
    </w:div>
    <w:div w:id="535582375">
      <w:bodyDiv w:val="1"/>
      <w:marLeft w:val="0"/>
      <w:marRight w:val="0"/>
      <w:marTop w:val="0"/>
      <w:marBottom w:val="0"/>
      <w:divBdr>
        <w:top w:val="none" w:sz="0" w:space="0" w:color="auto"/>
        <w:left w:val="none" w:sz="0" w:space="0" w:color="auto"/>
        <w:bottom w:val="none" w:sz="0" w:space="0" w:color="auto"/>
        <w:right w:val="none" w:sz="0" w:space="0" w:color="auto"/>
      </w:divBdr>
    </w:div>
    <w:div w:id="536770593">
      <w:bodyDiv w:val="1"/>
      <w:marLeft w:val="0"/>
      <w:marRight w:val="0"/>
      <w:marTop w:val="0"/>
      <w:marBottom w:val="0"/>
      <w:divBdr>
        <w:top w:val="none" w:sz="0" w:space="0" w:color="auto"/>
        <w:left w:val="none" w:sz="0" w:space="0" w:color="auto"/>
        <w:bottom w:val="none" w:sz="0" w:space="0" w:color="auto"/>
        <w:right w:val="none" w:sz="0" w:space="0" w:color="auto"/>
      </w:divBdr>
    </w:div>
    <w:div w:id="552280244">
      <w:bodyDiv w:val="1"/>
      <w:marLeft w:val="0"/>
      <w:marRight w:val="0"/>
      <w:marTop w:val="0"/>
      <w:marBottom w:val="0"/>
      <w:divBdr>
        <w:top w:val="none" w:sz="0" w:space="0" w:color="auto"/>
        <w:left w:val="none" w:sz="0" w:space="0" w:color="auto"/>
        <w:bottom w:val="none" w:sz="0" w:space="0" w:color="auto"/>
        <w:right w:val="none" w:sz="0" w:space="0" w:color="auto"/>
      </w:divBdr>
    </w:div>
    <w:div w:id="580332828">
      <w:bodyDiv w:val="1"/>
      <w:marLeft w:val="0"/>
      <w:marRight w:val="0"/>
      <w:marTop w:val="0"/>
      <w:marBottom w:val="0"/>
      <w:divBdr>
        <w:top w:val="none" w:sz="0" w:space="0" w:color="auto"/>
        <w:left w:val="none" w:sz="0" w:space="0" w:color="auto"/>
        <w:bottom w:val="none" w:sz="0" w:space="0" w:color="auto"/>
        <w:right w:val="none" w:sz="0" w:space="0" w:color="auto"/>
      </w:divBdr>
    </w:div>
    <w:div w:id="583344095">
      <w:bodyDiv w:val="1"/>
      <w:marLeft w:val="0"/>
      <w:marRight w:val="0"/>
      <w:marTop w:val="0"/>
      <w:marBottom w:val="0"/>
      <w:divBdr>
        <w:top w:val="none" w:sz="0" w:space="0" w:color="auto"/>
        <w:left w:val="none" w:sz="0" w:space="0" w:color="auto"/>
        <w:bottom w:val="none" w:sz="0" w:space="0" w:color="auto"/>
        <w:right w:val="none" w:sz="0" w:space="0" w:color="auto"/>
      </w:divBdr>
    </w:div>
    <w:div w:id="61933677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0140748">
      <w:bodyDiv w:val="1"/>
      <w:marLeft w:val="0"/>
      <w:marRight w:val="0"/>
      <w:marTop w:val="0"/>
      <w:marBottom w:val="0"/>
      <w:divBdr>
        <w:top w:val="none" w:sz="0" w:space="0" w:color="auto"/>
        <w:left w:val="none" w:sz="0" w:space="0" w:color="auto"/>
        <w:bottom w:val="none" w:sz="0" w:space="0" w:color="auto"/>
        <w:right w:val="none" w:sz="0" w:space="0" w:color="auto"/>
      </w:divBdr>
    </w:div>
    <w:div w:id="682897912">
      <w:bodyDiv w:val="1"/>
      <w:marLeft w:val="0"/>
      <w:marRight w:val="0"/>
      <w:marTop w:val="0"/>
      <w:marBottom w:val="0"/>
      <w:divBdr>
        <w:top w:val="none" w:sz="0" w:space="0" w:color="auto"/>
        <w:left w:val="none" w:sz="0" w:space="0" w:color="auto"/>
        <w:bottom w:val="none" w:sz="0" w:space="0" w:color="auto"/>
        <w:right w:val="none" w:sz="0" w:space="0" w:color="auto"/>
      </w:divBdr>
    </w:div>
    <w:div w:id="691615601">
      <w:bodyDiv w:val="1"/>
      <w:marLeft w:val="0"/>
      <w:marRight w:val="0"/>
      <w:marTop w:val="0"/>
      <w:marBottom w:val="0"/>
      <w:divBdr>
        <w:top w:val="none" w:sz="0" w:space="0" w:color="auto"/>
        <w:left w:val="none" w:sz="0" w:space="0" w:color="auto"/>
        <w:bottom w:val="none" w:sz="0" w:space="0" w:color="auto"/>
        <w:right w:val="none" w:sz="0" w:space="0" w:color="auto"/>
      </w:divBdr>
    </w:div>
    <w:div w:id="699822565">
      <w:bodyDiv w:val="1"/>
      <w:marLeft w:val="0"/>
      <w:marRight w:val="0"/>
      <w:marTop w:val="0"/>
      <w:marBottom w:val="0"/>
      <w:divBdr>
        <w:top w:val="none" w:sz="0" w:space="0" w:color="auto"/>
        <w:left w:val="none" w:sz="0" w:space="0" w:color="auto"/>
        <w:bottom w:val="none" w:sz="0" w:space="0" w:color="auto"/>
        <w:right w:val="none" w:sz="0" w:space="0" w:color="auto"/>
      </w:divBdr>
    </w:div>
    <w:div w:id="703599991">
      <w:bodyDiv w:val="1"/>
      <w:marLeft w:val="0"/>
      <w:marRight w:val="0"/>
      <w:marTop w:val="0"/>
      <w:marBottom w:val="0"/>
      <w:divBdr>
        <w:top w:val="none" w:sz="0" w:space="0" w:color="auto"/>
        <w:left w:val="none" w:sz="0" w:space="0" w:color="auto"/>
        <w:bottom w:val="none" w:sz="0" w:space="0" w:color="auto"/>
        <w:right w:val="none" w:sz="0" w:space="0" w:color="auto"/>
      </w:divBdr>
    </w:div>
    <w:div w:id="708459051">
      <w:bodyDiv w:val="1"/>
      <w:marLeft w:val="0"/>
      <w:marRight w:val="0"/>
      <w:marTop w:val="0"/>
      <w:marBottom w:val="0"/>
      <w:divBdr>
        <w:top w:val="none" w:sz="0" w:space="0" w:color="auto"/>
        <w:left w:val="none" w:sz="0" w:space="0" w:color="auto"/>
        <w:bottom w:val="none" w:sz="0" w:space="0" w:color="auto"/>
        <w:right w:val="none" w:sz="0" w:space="0" w:color="auto"/>
      </w:divBdr>
    </w:div>
    <w:div w:id="711996288">
      <w:bodyDiv w:val="1"/>
      <w:marLeft w:val="0"/>
      <w:marRight w:val="0"/>
      <w:marTop w:val="0"/>
      <w:marBottom w:val="0"/>
      <w:divBdr>
        <w:top w:val="none" w:sz="0" w:space="0" w:color="auto"/>
        <w:left w:val="none" w:sz="0" w:space="0" w:color="auto"/>
        <w:bottom w:val="none" w:sz="0" w:space="0" w:color="auto"/>
        <w:right w:val="none" w:sz="0" w:space="0" w:color="auto"/>
      </w:divBdr>
    </w:div>
    <w:div w:id="713500093">
      <w:bodyDiv w:val="1"/>
      <w:marLeft w:val="0"/>
      <w:marRight w:val="0"/>
      <w:marTop w:val="0"/>
      <w:marBottom w:val="0"/>
      <w:divBdr>
        <w:top w:val="none" w:sz="0" w:space="0" w:color="auto"/>
        <w:left w:val="none" w:sz="0" w:space="0" w:color="auto"/>
        <w:bottom w:val="none" w:sz="0" w:space="0" w:color="auto"/>
        <w:right w:val="none" w:sz="0" w:space="0" w:color="auto"/>
      </w:divBdr>
    </w:div>
    <w:div w:id="730274445">
      <w:bodyDiv w:val="1"/>
      <w:marLeft w:val="0"/>
      <w:marRight w:val="0"/>
      <w:marTop w:val="0"/>
      <w:marBottom w:val="0"/>
      <w:divBdr>
        <w:top w:val="none" w:sz="0" w:space="0" w:color="auto"/>
        <w:left w:val="none" w:sz="0" w:space="0" w:color="auto"/>
        <w:bottom w:val="none" w:sz="0" w:space="0" w:color="auto"/>
        <w:right w:val="none" w:sz="0" w:space="0" w:color="auto"/>
      </w:divBdr>
    </w:div>
    <w:div w:id="808086823">
      <w:bodyDiv w:val="1"/>
      <w:marLeft w:val="0"/>
      <w:marRight w:val="0"/>
      <w:marTop w:val="0"/>
      <w:marBottom w:val="0"/>
      <w:divBdr>
        <w:top w:val="none" w:sz="0" w:space="0" w:color="auto"/>
        <w:left w:val="none" w:sz="0" w:space="0" w:color="auto"/>
        <w:bottom w:val="none" w:sz="0" w:space="0" w:color="auto"/>
        <w:right w:val="none" w:sz="0" w:space="0" w:color="auto"/>
      </w:divBdr>
    </w:div>
    <w:div w:id="808132567">
      <w:bodyDiv w:val="1"/>
      <w:marLeft w:val="0"/>
      <w:marRight w:val="0"/>
      <w:marTop w:val="0"/>
      <w:marBottom w:val="0"/>
      <w:divBdr>
        <w:top w:val="none" w:sz="0" w:space="0" w:color="auto"/>
        <w:left w:val="none" w:sz="0" w:space="0" w:color="auto"/>
        <w:bottom w:val="none" w:sz="0" w:space="0" w:color="auto"/>
        <w:right w:val="none" w:sz="0" w:space="0" w:color="auto"/>
      </w:divBdr>
    </w:div>
    <w:div w:id="811486713">
      <w:bodyDiv w:val="1"/>
      <w:marLeft w:val="0"/>
      <w:marRight w:val="0"/>
      <w:marTop w:val="0"/>
      <w:marBottom w:val="0"/>
      <w:divBdr>
        <w:top w:val="none" w:sz="0" w:space="0" w:color="auto"/>
        <w:left w:val="none" w:sz="0" w:space="0" w:color="auto"/>
        <w:bottom w:val="none" w:sz="0" w:space="0" w:color="auto"/>
        <w:right w:val="none" w:sz="0" w:space="0" w:color="auto"/>
      </w:divBdr>
    </w:div>
    <w:div w:id="841313125">
      <w:bodyDiv w:val="1"/>
      <w:marLeft w:val="0"/>
      <w:marRight w:val="0"/>
      <w:marTop w:val="0"/>
      <w:marBottom w:val="0"/>
      <w:divBdr>
        <w:top w:val="none" w:sz="0" w:space="0" w:color="auto"/>
        <w:left w:val="none" w:sz="0" w:space="0" w:color="auto"/>
        <w:bottom w:val="none" w:sz="0" w:space="0" w:color="auto"/>
        <w:right w:val="none" w:sz="0" w:space="0" w:color="auto"/>
      </w:divBdr>
    </w:div>
    <w:div w:id="848760894">
      <w:bodyDiv w:val="1"/>
      <w:marLeft w:val="0"/>
      <w:marRight w:val="0"/>
      <w:marTop w:val="0"/>
      <w:marBottom w:val="0"/>
      <w:divBdr>
        <w:top w:val="none" w:sz="0" w:space="0" w:color="auto"/>
        <w:left w:val="none" w:sz="0" w:space="0" w:color="auto"/>
        <w:bottom w:val="none" w:sz="0" w:space="0" w:color="auto"/>
        <w:right w:val="none" w:sz="0" w:space="0" w:color="auto"/>
      </w:divBdr>
    </w:div>
    <w:div w:id="864632444">
      <w:bodyDiv w:val="1"/>
      <w:marLeft w:val="0"/>
      <w:marRight w:val="0"/>
      <w:marTop w:val="0"/>
      <w:marBottom w:val="0"/>
      <w:divBdr>
        <w:top w:val="none" w:sz="0" w:space="0" w:color="auto"/>
        <w:left w:val="none" w:sz="0" w:space="0" w:color="auto"/>
        <w:bottom w:val="none" w:sz="0" w:space="0" w:color="auto"/>
        <w:right w:val="none" w:sz="0" w:space="0" w:color="auto"/>
      </w:divBdr>
    </w:div>
    <w:div w:id="866605071">
      <w:bodyDiv w:val="1"/>
      <w:marLeft w:val="0"/>
      <w:marRight w:val="0"/>
      <w:marTop w:val="0"/>
      <w:marBottom w:val="0"/>
      <w:divBdr>
        <w:top w:val="none" w:sz="0" w:space="0" w:color="auto"/>
        <w:left w:val="none" w:sz="0" w:space="0" w:color="auto"/>
        <w:bottom w:val="none" w:sz="0" w:space="0" w:color="auto"/>
        <w:right w:val="none" w:sz="0" w:space="0" w:color="auto"/>
      </w:divBdr>
    </w:div>
    <w:div w:id="867987150">
      <w:bodyDiv w:val="1"/>
      <w:marLeft w:val="0"/>
      <w:marRight w:val="0"/>
      <w:marTop w:val="0"/>
      <w:marBottom w:val="0"/>
      <w:divBdr>
        <w:top w:val="none" w:sz="0" w:space="0" w:color="auto"/>
        <w:left w:val="none" w:sz="0" w:space="0" w:color="auto"/>
        <w:bottom w:val="none" w:sz="0" w:space="0" w:color="auto"/>
        <w:right w:val="none" w:sz="0" w:space="0" w:color="auto"/>
      </w:divBdr>
    </w:div>
    <w:div w:id="9531703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9362531">
      <w:bodyDiv w:val="1"/>
      <w:marLeft w:val="0"/>
      <w:marRight w:val="0"/>
      <w:marTop w:val="0"/>
      <w:marBottom w:val="0"/>
      <w:divBdr>
        <w:top w:val="none" w:sz="0" w:space="0" w:color="auto"/>
        <w:left w:val="none" w:sz="0" w:space="0" w:color="auto"/>
        <w:bottom w:val="none" w:sz="0" w:space="0" w:color="auto"/>
        <w:right w:val="none" w:sz="0" w:space="0" w:color="auto"/>
      </w:divBdr>
    </w:div>
    <w:div w:id="99545663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3991111">
      <w:bodyDiv w:val="1"/>
      <w:marLeft w:val="0"/>
      <w:marRight w:val="0"/>
      <w:marTop w:val="0"/>
      <w:marBottom w:val="0"/>
      <w:divBdr>
        <w:top w:val="none" w:sz="0" w:space="0" w:color="auto"/>
        <w:left w:val="none" w:sz="0" w:space="0" w:color="auto"/>
        <w:bottom w:val="none" w:sz="0" w:space="0" w:color="auto"/>
        <w:right w:val="none" w:sz="0" w:space="0" w:color="auto"/>
      </w:divBdr>
    </w:div>
    <w:div w:id="1040936432">
      <w:bodyDiv w:val="1"/>
      <w:marLeft w:val="0"/>
      <w:marRight w:val="0"/>
      <w:marTop w:val="0"/>
      <w:marBottom w:val="0"/>
      <w:divBdr>
        <w:top w:val="none" w:sz="0" w:space="0" w:color="auto"/>
        <w:left w:val="none" w:sz="0" w:space="0" w:color="auto"/>
        <w:bottom w:val="none" w:sz="0" w:space="0" w:color="auto"/>
        <w:right w:val="none" w:sz="0" w:space="0" w:color="auto"/>
      </w:divBdr>
    </w:div>
    <w:div w:id="106063667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3362527">
      <w:bodyDiv w:val="1"/>
      <w:marLeft w:val="0"/>
      <w:marRight w:val="0"/>
      <w:marTop w:val="0"/>
      <w:marBottom w:val="0"/>
      <w:divBdr>
        <w:top w:val="none" w:sz="0" w:space="0" w:color="auto"/>
        <w:left w:val="none" w:sz="0" w:space="0" w:color="auto"/>
        <w:bottom w:val="none" w:sz="0" w:space="0" w:color="auto"/>
        <w:right w:val="none" w:sz="0" w:space="0" w:color="auto"/>
      </w:divBdr>
    </w:div>
    <w:div w:id="1097289815">
      <w:bodyDiv w:val="1"/>
      <w:marLeft w:val="0"/>
      <w:marRight w:val="0"/>
      <w:marTop w:val="0"/>
      <w:marBottom w:val="0"/>
      <w:divBdr>
        <w:top w:val="none" w:sz="0" w:space="0" w:color="auto"/>
        <w:left w:val="none" w:sz="0" w:space="0" w:color="auto"/>
        <w:bottom w:val="none" w:sz="0" w:space="0" w:color="auto"/>
        <w:right w:val="none" w:sz="0" w:space="0" w:color="auto"/>
      </w:divBdr>
    </w:div>
    <w:div w:id="1097675488">
      <w:bodyDiv w:val="1"/>
      <w:marLeft w:val="0"/>
      <w:marRight w:val="0"/>
      <w:marTop w:val="0"/>
      <w:marBottom w:val="0"/>
      <w:divBdr>
        <w:top w:val="none" w:sz="0" w:space="0" w:color="auto"/>
        <w:left w:val="none" w:sz="0" w:space="0" w:color="auto"/>
        <w:bottom w:val="none" w:sz="0" w:space="0" w:color="auto"/>
        <w:right w:val="none" w:sz="0" w:space="0" w:color="auto"/>
      </w:divBdr>
    </w:div>
    <w:div w:id="111097758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876240">
      <w:bodyDiv w:val="1"/>
      <w:marLeft w:val="0"/>
      <w:marRight w:val="0"/>
      <w:marTop w:val="0"/>
      <w:marBottom w:val="0"/>
      <w:divBdr>
        <w:top w:val="none" w:sz="0" w:space="0" w:color="auto"/>
        <w:left w:val="none" w:sz="0" w:space="0" w:color="auto"/>
        <w:bottom w:val="none" w:sz="0" w:space="0" w:color="auto"/>
        <w:right w:val="none" w:sz="0" w:space="0" w:color="auto"/>
      </w:divBdr>
    </w:div>
    <w:div w:id="1134638296">
      <w:bodyDiv w:val="1"/>
      <w:marLeft w:val="0"/>
      <w:marRight w:val="0"/>
      <w:marTop w:val="0"/>
      <w:marBottom w:val="0"/>
      <w:divBdr>
        <w:top w:val="none" w:sz="0" w:space="0" w:color="auto"/>
        <w:left w:val="none" w:sz="0" w:space="0" w:color="auto"/>
        <w:bottom w:val="none" w:sz="0" w:space="0" w:color="auto"/>
        <w:right w:val="none" w:sz="0" w:space="0" w:color="auto"/>
      </w:divBdr>
    </w:div>
    <w:div w:id="1176772534">
      <w:bodyDiv w:val="1"/>
      <w:marLeft w:val="0"/>
      <w:marRight w:val="0"/>
      <w:marTop w:val="0"/>
      <w:marBottom w:val="0"/>
      <w:divBdr>
        <w:top w:val="none" w:sz="0" w:space="0" w:color="auto"/>
        <w:left w:val="none" w:sz="0" w:space="0" w:color="auto"/>
        <w:bottom w:val="none" w:sz="0" w:space="0" w:color="auto"/>
        <w:right w:val="none" w:sz="0" w:space="0" w:color="auto"/>
      </w:divBdr>
    </w:div>
    <w:div w:id="1209949257">
      <w:bodyDiv w:val="1"/>
      <w:marLeft w:val="0"/>
      <w:marRight w:val="0"/>
      <w:marTop w:val="0"/>
      <w:marBottom w:val="0"/>
      <w:divBdr>
        <w:top w:val="none" w:sz="0" w:space="0" w:color="auto"/>
        <w:left w:val="none" w:sz="0" w:space="0" w:color="auto"/>
        <w:bottom w:val="none" w:sz="0" w:space="0" w:color="auto"/>
        <w:right w:val="none" w:sz="0" w:space="0" w:color="auto"/>
      </w:divBdr>
    </w:div>
    <w:div w:id="1232888407">
      <w:bodyDiv w:val="1"/>
      <w:marLeft w:val="0"/>
      <w:marRight w:val="0"/>
      <w:marTop w:val="0"/>
      <w:marBottom w:val="0"/>
      <w:divBdr>
        <w:top w:val="none" w:sz="0" w:space="0" w:color="auto"/>
        <w:left w:val="none" w:sz="0" w:space="0" w:color="auto"/>
        <w:bottom w:val="none" w:sz="0" w:space="0" w:color="auto"/>
        <w:right w:val="none" w:sz="0" w:space="0" w:color="auto"/>
      </w:divBdr>
    </w:div>
    <w:div w:id="1235433461">
      <w:bodyDiv w:val="1"/>
      <w:marLeft w:val="0"/>
      <w:marRight w:val="0"/>
      <w:marTop w:val="0"/>
      <w:marBottom w:val="0"/>
      <w:divBdr>
        <w:top w:val="none" w:sz="0" w:space="0" w:color="auto"/>
        <w:left w:val="none" w:sz="0" w:space="0" w:color="auto"/>
        <w:bottom w:val="none" w:sz="0" w:space="0" w:color="auto"/>
        <w:right w:val="none" w:sz="0" w:space="0" w:color="auto"/>
      </w:divBdr>
    </w:div>
    <w:div w:id="1250042512">
      <w:bodyDiv w:val="1"/>
      <w:marLeft w:val="0"/>
      <w:marRight w:val="0"/>
      <w:marTop w:val="0"/>
      <w:marBottom w:val="0"/>
      <w:divBdr>
        <w:top w:val="none" w:sz="0" w:space="0" w:color="auto"/>
        <w:left w:val="none" w:sz="0" w:space="0" w:color="auto"/>
        <w:bottom w:val="none" w:sz="0" w:space="0" w:color="auto"/>
        <w:right w:val="none" w:sz="0" w:space="0" w:color="auto"/>
      </w:divBdr>
    </w:div>
    <w:div w:id="1250114339">
      <w:bodyDiv w:val="1"/>
      <w:marLeft w:val="0"/>
      <w:marRight w:val="0"/>
      <w:marTop w:val="0"/>
      <w:marBottom w:val="0"/>
      <w:divBdr>
        <w:top w:val="none" w:sz="0" w:space="0" w:color="auto"/>
        <w:left w:val="none" w:sz="0" w:space="0" w:color="auto"/>
        <w:bottom w:val="none" w:sz="0" w:space="0" w:color="auto"/>
        <w:right w:val="none" w:sz="0" w:space="0" w:color="auto"/>
      </w:divBdr>
    </w:div>
    <w:div w:id="1266309708">
      <w:bodyDiv w:val="1"/>
      <w:marLeft w:val="0"/>
      <w:marRight w:val="0"/>
      <w:marTop w:val="0"/>
      <w:marBottom w:val="0"/>
      <w:divBdr>
        <w:top w:val="none" w:sz="0" w:space="0" w:color="auto"/>
        <w:left w:val="none" w:sz="0" w:space="0" w:color="auto"/>
        <w:bottom w:val="none" w:sz="0" w:space="0" w:color="auto"/>
        <w:right w:val="none" w:sz="0" w:space="0" w:color="auto"/>
      </w:divBdr>
    </w:div>
    <w:div w:id="1291592104">
      <w:bodyDiv w:val="1"/>
      <w:marLeft w:val="0"/>
      <w:marRight w:val="0"/>
      <w:marTop w:val="0"/>
      <w:marBottom w:val="0"/>
      <w:divBdr>
        <w:top w:val="none" w:sz="0" w:space="0" w:color="auto"/>
        <w:left w:val="none" w:sz="0" w:space="0" w:color="auto"/>
        <w:bottom w:val="none" w:sz="0" w:space="0" w:color="auto"/>
        <w:right w:val="none" w:sz="0" w:space="0" w:color="auto"/>
      </w:divBdr>
    </w:div>
    <w:div w:id="1298532520">
      <w:bodyDiv w:val="1"/>
      <w:marLeft w:val="0"/>
      <w:marRight w:val="0"/>
      <w:marTop w:val="0"/>
      <w:marBottom w:val="0"/>
      <w:divBdr>
        <w:top w:val="none" w:sz="0" w:space="0" w:color="auto"/>
        <w:left w:val="none" w:sz="0" w:space="0" w:color="auto"/>
        <w:bottom w:val="none" w:sz="0" w:space="0" w:color="auto"/>
        <w:right w:val="none" w:sz="0" w:space="0" w:color="auto"/>
      </w:divBdr>
    </w:div>
    <w:div w:id="1340350416">
      <w:bodyDiv w:val="1"/>
      <w:marLeft w:val="0"/>
      <w:marRight w:val="0"/>
      <w:marTop w:val="0"/>
      <w:marBottom w:val="0"/>
      <w:divBdr>
        <w:top w:val="none" w:sz="0" w:space="0" w:color="auto"/>
        <w:left w:val="none" w:sz="0" w:space="0" w:color="auto"/>
        <w:bottom w:val="none" w:sz="0" w:space="0" w:color="auto"/>
        <w:right w:val="none" w:sz="0" w:space="0" w:color="auto"/>
      </w:divBdr>
    </w:div>
    <w:div w:id="1350063074">
      <w:bodyDiv w:val="1"/>
      <w:marLeft w:val="0"/>
      <w:marRight w:val="0"/>
      <w:marTop w:val="0"/>
      <w:marBottom w:val="0"/>
      <w:divBdr>
        <w:top w:val="none" w:sz="0" w:space="0" w:color="auto"/>
        <w:left w:val="none" w:sz="0" w:space="0" w:color="auto"/>
        <w:bottom w:val="none" w:sz="0" w:space="0" w:color="auto"/>
        <w:right w:val="none" w:sz="0" w:space="0" w:color="auto"/>
      </w:divBdr>
    </w:div>
    <w:div w:id="1386298600">
      <w:bodyDiv w:val="1"/>
      <w:marLeft w:val="0"/>
      <w:marRight w:val="0"/>
      <w:marTop w:val="0"/>
      <w:marBottom w:val="0"/>
      <w:divBdr>
        <w:top w:val="none" w:sz="0" w:space="0" w:color="auto"/>
        <w:left w:val="none" w:sz="0" w:space="0" w:color="auto"/>
        <w:bottom w:val="none" w:sz="0" w:space="0" w:color="auto"/>
        <w:right w:val="none" w:sz="0" w:space="0" w:color="auto"/>
      </w:divBdr>
    </w:div>
    <w:div w:id="1399943118">
      <w:bodyDiv w:val="1"/>
      <w:marLeft w:val="0"/>
      <w:marRight w:val="0"/>
      <w:marTop w:val="0"/>
      <w:marBottom w:val="0"/>
      <w:divBdr>
        <w:top w:val="none" w:sz="0" w:space="0" w:color="auto"/>
        <w:left w:val="none" w:sz="0" w:space="0" w:color="auto"/>
        <w:bottom w:val="none" w:sz="0" w:space="0" w:color="auto"/>
        <w:right w:val="none" w:sz="0" w:space="0" w:color="auto"/>
      </w:divBdr>
    </w:div>
    <w:div w:id="1420717261">
      <w:bodyDiv w:val="1"/>
      <w:marLeft w:val="0"/>
      <w:marRight w:val="0"/>
      <w:marTop w:val="0"/>
      <w:marBottom w:val="0"/>
      <w:divBdr>
        <w:top w:val="none" w:sz="0" w:space="0" w:color="auto"/>
        <w:left w:val="none" w:sz="0" w:space="0" w:color="auto"/>
        <w:bottom w:val="none" w:sz="0" w:space="0" w:color="auto"/>
        <w:right w:val="none" w:sz="0" w:space="0" w:color="auto"/>
      </w:divBdr>
    </w:div>
    <w:div w:id="1427309860">
      <w:bodyDiv w:val="1"/>
      <w:marLeft w:val="0"/>
      <w:marRight w:val="0"/>
      <w:marTop w:val="0"/>
      <w:marBottom w:val="0"/>
      <w:divBdr>
        <w:top w:val="none" w:sz="0" w:space="0" w:color="auto"/>
        <w:left w:val="none" w:sz="0" w:space="0" w:color="auto"/>
        <w:bottom w:val="none" w:sz="0" w:space="0" w:color="auto"/>
        <w:right w:val="none" w:sz="0" w:space="0" w:color="auto"/>
      </w:divBdr>
    </w:div>
    <w:div w:id="1431462229">
      <w:bodyDiv w:val="1"/>
      <w:marLeft w:val="0"/>
      <w:marRight w:val="0"/>
      <w:marTop w:val="0"/>
      <w:marBottom w:val="0"/>
      <w:divBdr>
        <w:top w:val="none" w:sz="0" w:space="0" w:color="auto"/>
        <w:left w:val="none" w:sz="0" w:space="0" w:color="auto"/>
        <w:bottom w:val="none" w:sz="0" w:space="0" w:color="auto"/>
        <w:right w:val="none" w:sz="0" w:space="0" w:color="auto"/>
      </w:divBdr>
    </w:div>
    <w:div w:id="1480925869">
      <w:bodyDiv w:val="1"/>
      <w:marLeft w:val="0"/>
      <w:marRight w:val="0"/>
      <w:marTop w:val="0"/>
      <w:marBottom w:val="0"/>
      <w:divBdr>
        <w:top w:val="none" w:sz="0" w:space="0" w:color="auto"/>
        <w:left w:val="none" w:sz="0" w:space="0" w:color="auto"/>
        <w:bottom w:val="none" w:sz="0" w:space="0" w:color="auto"/>
        <w:right w:val="none" w:sz="0" w:space="0" w:color="auto"/>
      </w:divBdr>
    </w:div>
    <w:div w:id="1483540525">
      <w:bodyDiv w:val="1"/>
      <w:marLeft w:val="0"/>
      <w:marRight w:val="0"/>
      <w:marTop w:val="0"/>
      <w:marBottom w:val="0"/>
      <w:divBdr>
        <w:top w:val="none" w:sz="0" w:space="0" w:color="auto"/>
        <w:left w:val="none" w:sz="0" w:space="0" w:color="auto"/>
        <w:bottom w:val="none" w:sz="0" w:space="0" w:color="auto"/>
        <w:right w:val="none" w:sz="0" w:space="0" w:color="auto"/>
      </w:divBdr>
    </w:div>
    <w:div w:id="1505969178">
      <w:bodyDiv w:val="1"/>
      <w:marLeft w:val="0"/>
      <w:marRight w:val="0"/>
      <w:marTop w:val="0"/>
      <w:marBottom w:val="0"/>
      <w:divBdr>
        <w:top w:val="none" w:sz="0" w:space="0" w:color="auto"/>
        <w:left w:val="none" w:sz="0" w:space="0" w:color="auto"/>
        <w:bottom w:val="none" w:sz="0" w:space="0" w:color="auto"/>
        <w:right w:val="none" w:sz="0" w:space="0" w:color="auto"/>
      </w:divBdr>
    </w:div>
    <w:div w:id="1577131197">
      <w:bodyDiv w:val="1"/>
      <w:marLeft w:val="0"/>
      <w:marRight w:val="0"/>
      <w:marTop w:val="0"/>
      <w:marBottom w:val="0"/>
      <w:divBdr>
        <w:top w:val="none" w:sz="0" w:space="0" w:color="auto"/>
        <w:left w:val="none" w:sz="0" w:space="0" w:color="auto"/>
        <w:bottom w:val="none" w:sz="0" w:space="0" w:color="auto"/>
        <w:right w:val="none" w:sz="0" w:space="0" w:color="auto"/>
      </w:divBdr>
      <w:divsChild>
        <w:div w:id="1491017239">
          <w:marLeft w:val="0"/>
          <w:marRight w:val="0"/>
          <w:marTop w:val="0"/>
          <w:marBottom w:val="0"/>
          <w:divBdr>
            <w:top w:val="none" w:sz="0" w:space="0" w:color="auto"/>
            <w:left w:val="none" w:sz="0" w:space="0" w:color="auto"/>
            <w:bottom w:val="none" w:sz="0" w:space="0" w:color="auto"/>
            <w:right w:val="none" w:sz="0" w:space="0" w:color="auto"/>
          </w:divBdr>
          <w:divsChild>
            <w:div w:id="1193377620">
              <w:marLeft w:val="0"/>
              <w:marRight w:val="0"/>
              <w:marTop w:val="0"/>
              <w:marBottom w:val="0"/>
              <w:divBdr>
                <w:top w:val="none" w:sz="0" w:space="0" w:color="auto"/>
                <w:left w:val="none" w:sz="0" w:space="0" w:color="auto"/>
                <w:bottom w:val="none" w:sz="0" w:space="0" w:color="auto"/>
                <w:right w:val="none" w:sz="0" w:space="0" w:color="auto"/>
              </w:divBdr>
              <w:divsChild>
                <w:div w:id="213851427">
                  <w:marLeft w:val="0"/>
                  <w:marRight w:val="0"/>
                  <w:marTop w:val="0"/>
                  <w:marBottom w:val="0"/>
                  <w:divBdr>
                    <w:top w:val="none" w:sz="0" w:space="0" w:color="auto"/>
                    <w:left w:val="none" w:sz="0" w:space="0" w:color="auto"/>
                    <w:bottom w:val="none" w:sz="0" w:space="0" w:color="auto"/>
                    <w:right w:val="none" w:sz="0" w:space="0" w:color="auto"/>
                  </w:divBdr>
                  <w:divsChild>
                    <w:div w:id="472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1993">
      <w:bodyDiv w:val="1"/>
      <w:marLeft w:val="0"/>
      <w:marRight w:val="0"/>
      <w:marTop w:val="0"/>
      <w:marBottom w:val="0"/>
      <w:divBdr>
        <w:top w:val="none" w:sz="0" w:space="0" w:color="auto"/>
        <w:left w:val="none" w:sz="0" w:space="0" w:color="auto"/>
        <w:bottom w:val="none" w:sz="0" w:space="0" w:color="auto"/>
        <w:right w:val="none" w:sz="0" w:space="0" w:color="auto"/>
      </w:divBdr>
    </w:div>
    <w:div w:id="1597978825">
      <w:bodyDiv w:val="1"/>
      <w:marLeft w:val="0"/>
      <w:marRight w:val="0"/>
      <w:marTop w:val="0"/>
      <w:marBottom w:val="0"/>
      <w:divBdr>
        <w:top w:val="none" w:sz="0" w:space="0" w:color="auto"/>
        <w:left w:val="none" w:sz="0" w:space="0" w:color="auto"/>
        <w:bottom w:val="none" w:sz="0" w:space="0" w:color="auto"/>
        <w:right w:val="none" w:sz="0" w:space="0" w:color="auto"/>
      </w:divBdr>
    </w:div>
    <w:div w:id="1606380874">
      <w:bodyDiv w:val="1"/>
      <w:marLeft w:val="0"/>
      <w:marRight w:val="0"/>
      <w:marTop w:val="0"/>
      <w:marBottom w:val="0"/>
      <w:divBdr>
        <w:top w:val="none" w:sz="0" w:space="0" w:color="auto"/>
        <w:left w:val="none" w:sz="0" w:space="0" w:color="auto"/>
        <w:bottom w:val="none" w:sz="0" w:space="0" w:color="auto"/>
        <w:right w:val="none" w:sz="0" w:space="0" w:color="auto"/>
      </w:divBdr>
    </w:div>
    <w:div w:id="1622760539">
      <w:bodyDiv w:val="1"/>
      <w:marLeft w:val="0"/>
      <w:marRight w:val="0"/>
      <w:marTop w:val="0"/>
      <w:marBottom w:val="0"/>
      <w:divBdr>
        <w:top w:val="none" w:sz="0" w:space="0" w:color="auto"/>
        <w:left w:val="none" w:sz="0" w:space="0" w:color="auto"/>
        <w:bottom w:val="none" w:sz="0" w:space="0" w:color="auto"/>
        <w:right w:val="none" w:sz="0" w:space="0" w:color="auto"/>
      </w:divBdr>
    </w:div>
    <w:div w:id="1628851307">
      <w:bodyDiv w:val="1"/>
      <w:marLeft w:val="0"/>
      <w:marRight w:val="0"/>
      <w:marTop w:val="0"/>
      <w:marBottom w:val="0"/>
      <w:divBdr>
        <w:top w:val="none" w:sz="0" w:space="0" w:color="auto"/>
        <w:left w:val="none" w:sz="0" w:space="0" w:color="auto"/>
        <w:bottom w:val="none" w:sz="0" w:space="0" w:color="auto"/>
        <w:right w:val="none" w:sz="0" w:space="0" w:color="auto"/>
      </w:divBdr>
    </w:div>
    <w:div w:id="1650094324">
      <w:bodyDiv w:val="1"/>
      <w:marLeft w:val="0"/>
      <w:marRight w:val="0"/>
      <w:marTop w:val="0"/>
      <w:marBottom w:val="0"/>
      <w:divBdr>
        <w:top w:val="none" w:sz="0" w:space="0" w:color="auto"/>
        <w:left w:val="none" w:sz="0" w:space="0" w:color="auto"/>
        <w:bottom w:val="none" w:sz="0" w:space="0" w:color="auto"/>
        <w:right w:val="none" w:sz="0" w:space="0" w:color="auto"/>
      </w:divBdr>
    </w:div>
    <w:div w:id="1650593524">
      <w:bodyDiv w:val="1"/>
      <w:marLeft w:val="0"/>
      <w:marRight w:val="0"/>
      <w:marTop w:val="0"/>
      <w:marBottom w:val="0"/>
      <w:divBdr>
        <w:top w:val="none" w:sz="0" w:space="0" w:color="auto"/>
        <w:left w:val="none" w:sz="0" w:space="0" w:color="auto"/>
        <w:bottom w:val="none" w:sz="0" w:space="0" w:color="auto"/>
        <w:right w:val="none" w:sz="0" w:space="0" w:color="auto"/>
      </w:divBdr>
    </w:div>
    <w:div w:id="1701541670">
      <w:bodyDiv w:val="1"/>
      <w:marLeft w:val="0"/>
      <w:marRight w:val="0"/>
      <w:marTop w:val="0"/>
      <w:marBottom w:val="0"/>
      <w:divBdr>
        <w:top w:val="none" w:sz="0" w:space="0" w:color="auto"/>
        <w:left w:val="none" w:sz="0" w:space="0" w:color="auto"/>
        <w:bottom w:val="none" w:sz="0" w:space="0" w:color="auto"/>
        <w:right w:val="none" w:sz="0" w:space="0" w:color="auto"/>
      </w:divBdr>
    </w:div>
    <w:div w:id="1721125022">
      <w:bodyDiv w:val="1"/>
      <w:marLeft w:val="0"/>
      <w:marRight w:val="0"/>
      <w:marTop w:val="0"/>
      <w:marBottom w:val="0"/>
      <w:divBdr>
        <w:top w:val="none" w:sz="0" w:space="0" w:color="auto"/>
        <w:left w:val="none" w:sz="0" w:space="0" w:color="auto"/>
        <w:bottom w:val="none" w:sz="0" w:space="0" w:color="auto"/>
        <w:right w:val="none" w:sz="0" w:space="0" w:color="auto"/>
      </w:divBdr>
    </w:div>
    <w:div w:id="1725061408">
      <w:bodyDiv w:val="1"/>
      <w:marLeft w:val="0"/>
      <w:marRight w:val="0"/>
      <w:marTop w:val="0"/>
      <w:marBottom w:val="0"/>
      <w:divBdr>
        <w:top w:val="none" w:sz="0" w:space="0" w:color="auto"/>
        <w:left w:val="none" w:sz="0" w:space="0" w:color="auto"/>
        <w:bottom w:val="none" w:sz="0" w:space="0" w:color="auto"/>
        <w:right w:val="none" w:sz="0" w:space="0" w:color="auto"/>
      </w:divBdr>
    </w:div>
    <w:div w:id="172925856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2312780">
      <w:bodyDiv w:val="1"/>
      <w:marLeft w:val="0"/>
      <w:marRight w:val="0"/>
      <w:marTop w:val="0"/>
      <w:marBottom w:val="0"/>
      <w:divBdr>
        <w:top w:val="none" w:sz="0" w:space="0" w:color="auto"/>
        <w:left w:val="none" w:sz="0" w:space="0" w:color="auto"/>
        <w:bottom w:val="none" w:sz="0" w:space="0" w:color="auto"/>
        <w:right w:val="none" w:sz="0" w:space="0" w:color="auto"/>
      </w:divBdr>
    </w:div>
    <w:div w:id="1775586181">
      <w:bodyDiv w:val="1"/>
      <w:marLeft w:val="0"/>
      <w:marRight w:val="0"/>
      <w:marTop w:val="0"/>
      <w:marBottom w:val="0"/>
      <w:divBdr>
        <w:top w:val="none" w:sz="0" w:space="0" w:color="auto"/>
        <w:left w:val="none" w:sz="0" w:space="0" w:color="auto"/>
        <w:bottom w:val="none" w:sz="0" w:space="0" w:color="auto"/>
        <w:right w:val="none" w:sz="0" w:space="0" w:color="auto"/>
      </w:divBdr>
    </w:div>
    <w:div w:id="1786651804">
      <w:bodyDiv w:val="1"/>
      <w:marLeft w:val="0"/>
      <w:marRight w:val="0"/>
      <w:marTop w:val="0"/>
      <w:marBottom w:val="0"/>
      <w:divBdr>
        <w:top w:val="none" w:sz="0" w:space="0" w:color="auto"/>
        <w:left w:val="none" w:sz="0" w:space="0" w:color="auto"/>
        <w:bottom w:val="none" w:sz="0" w:space="0" w:color="auto"/>
        <w:right w:val="none" w:sz="0" w:space="0" w:color="auto"/>
      </w:divBdr>
    </w:div>
    <w:div w:id="1819180361">
      <w:bodyDiv w:val="1"/>
      <w:marLeft w:val="0"/>
      <w:marRight w:val="0"/>
      <w:marTop w:val="0"/>
      <w:marBottom w:val="0"/>
      <w:divBdr>
        <w:top w:val="none" w:sz="0" w:space="0" w:color="auto"/>
        <w:left w:val="none" w:sz="0" w:space="0" w:color="auto"/>
        <w:bottom w:val="none" w:sz="0" w:space="0" w:color="auto"/>
        <w:right w:val="none" w:sz="0" w:space="0" w:color="auto"/>
      </w:divBdr>
    </w:div>
    <w:div w:id="1848206964">
      <w:bodyDiv w:val="1"/>
      <w:marLeft w:val="0"/>
      <w:marRight w:val="0"/>
      <w:marTop w:val="0"/>
      <w:marBottom w:val="0"/>
      <w:divBdr>
        <w:top w:val="none" w:sz="0" w:space="0" w:color="auto"/>
        <w:left w:val="none" w:sz="0" w:space="0" w:color="auto"/>
        <w:bottom w:val="none" w:sz="0" w:space="0" w:color="auto"/>
        <w:right w:val="none" w:sz="0" w:space="0" w:color="auto"/>
      </w:divBdr>
    </w:div>
    <w:div w:id="1890342588">
      <w:bodyDiv w:val="1"/>
      <w:marLeft w:val="0"/>
      <w:marRight w:val="0"/>
      <w:marTop w:val="0"/>
      <w:marBottom w:val="0"/>
      <w:divBdr>
        <w:top w:val="none" w:sz="0" w:space="0" w:color="auto"/>
        <w:left w:val="none" w:sz="0" w:space="0" w:color="auto"/>
        <w:bottom w:val="none" w:sz="0" w:space="0" w:color="auto"/>
        <w:right w:val="none" w:sz="0" w:space="0" w:color="auto"/>
      </w:divBdr>
    </w:div>
    <w:div w:id="1890914393">
      <w:bodyDiv w:val="1"/>
      <w:marLeft w:val="0"/>
      <w:marRight w:val="0"/>
      <w:marTop w:val="0"/>
      <w:marBottom w:val="0"/>
      <w:divBdr>
        <w:top w:val="none" w:sz="0" w:space="0" w:color="auto"/>
        <w:left w:val="none" w:sz="0" w:space="0" w:color="auto"/>
        <w:bottom w:val="none" w:sz="0" w:space="0" w:color="auto"/>
        <w:right w:val="none" w:sz="0" w:space="0" w:color="auto"/>
      </w:divBdr>
    </w:div>
    <w:div w:id="1893883535">
      <w:bodyDiv w:val="1"/>
      <w:marLeft w:val="0"/>
      <w:marRight w:val="0"/>
      <w:marTop w:val="0"/>
      <w:marBottom w:val="0"/>
      <w:divBdr>
        <w:top w:val="none" w:sz="0" w:space="0" w:color="auto"/>
        <w:left w:val="none" w:sz="0" w:space="0" w:color="auto"/>
        <w:bottom w:val="none" w:sz="0" w:space="0" w:color="auto"/>
        <w:right w:val="none" w:sz="0" w:space="0" w:color="auto"/>
      </w:divBdr>
    </w:div>
    <w:div w:id="1896354466">
      <w:bodyDiv w:val="1"/>
      <w:marLeft w:val="0"/>
      <w:marRight w:val="0"/>
      <w:marTop w:val="0"/>
      <w:marBottom w:val="0"/>
      <w:divBdr>
        <w:top w:val="none" w:sz="0" w:space="0" w:color="auto"/>
        <w:left w:val="none" w:sz="0" w:space="0" w:color="auto"/>
        <w:bottom w:val="none" w:sz="0" w:space="0" w:color="auto"/>
        <w:right w:val="none" w:sz="0" w:space="0" w:color="auto"/>
      </w:divBdr>
    </w:div>
    <w:div w:id="1898005492">
      <w:bodyDiv w:val="1"/>
      <w:marLeft w:val="0"/>
      <w:marRight w:val="0"/>
      <w:marTop w:val="0"/>
      <w:marBottom w:val="0"/>
      <w:divBdr>
        <w:top w:val="none" w:sz="0" w:space="0" w:color="auto"/>
        <w:left w:val="none" w:sz="0" w:space="0" w:color="auto"/>
        <w:bottom w:val="none" w:sz="0" w:space="0" w:color="auto"/>
        <w:right w:val="none" w:sz="0" w:space="0" w:color="auto"/>
      </w:divBdr>
    </w:div>
    <w:div w:id="192433381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5044064">
      <w:bodyDiv w:val="1"/>
      <w:marLeft w:val="0"/>
      <w:marRight w:val="0"/>
      <w:marTop w:val="0"/>
      <w:marBottom w:val="0"/>
      <w:divBdr>
        <w:top w:val="none" w:sz="0" w:space="0" w:color="auto"/>
        <w:left w:val="none" w:sz="0" w:space="0" w:color="auto"/>
        <w:bottom w:val="none" w:sz="0" w:space="0" w:color="auto"/>
        <w:right w:val="none" w:sz="0" w:space="0" w:color="auto"/>
      </w:divBdr>
    </w:div>
    <w:div w:id="2030400697">
      <w:bodyDiv w:val="1"/>
      <w:marLeft w:val="0"/>
      <w:marRight w:val="0"/>
      <w:marTop w:val="0"/>
      <w:marBottom w:val="0"/>
      <w:divBdr>
        <w:top w:val="none" w:sz="0" w:space="0" w:color="auto"/>
        <w:left w:val="none" w:sz="0" w:space="0" w:color="auto"/>
        <w:bottom w:val="none" w:sz="0" w:space="0" w:color="auto"/>
        <w:right w:val="none" w:sz="0" w:space="0" w:color="auto"/>
      </w:divBdr>
    </w:div>
    <w:div w:id="2046904105">
      <w:bodyDiv w:val="1"/>
      <w:marLeft w:val="0"/>
      <w:marRight w:val="0"/>
      <w:marTop w:val="0"/>
      <w:marBottom w:val="0"/>
      <w:divBdr>
        <w:top w:val="none" w:sz="0" w:space="0" w:color="auto"/>
        <w:left w:val="none" w:sz="0" w:space="0" w:color="auto"/>
        <w:bottom w:val="none" w:sz="0" w:space="0" w:color="auto"/>
        <w:right w:val="none" w:sz="0" w:space="0" w:color="auto"/>
      </w:divBdr>
    </w:div>
    <w:div w:id="2052260484">
      <w:bodyDiv w:val="1"/>
      <w:marLeft w:val="0"/>
      <w:marRight w:val="0"/>
      <w:marTop w:val="0"/>
      <w:marBottom w:val="0"/>
      <w:divBdr>
        <w:top w:val="none" w:sz="0" w:space="0" w:color="auto"/>
        <w:left w:val="none" w:sz="0" w:space="0" w:color="auto"/>
        <w:bottom w:val="none" w:sz="0" w:space="0" w:color="auto"/>
        <w:right w:val="none" w:sz="0" w:space="0" w:color="auto"/>
      </w:divBdr>
    </w:div>
    <w:div w:id="2053573702">
      <w:bodyDiv w:val="1"/>
      <w:marLeft w:val="0"/>
      <w:marRight w:val="0"/>
      <w:marTop w:val="0"/>
      <w:marBottom w:val="0"/>
      <w:divBdr>
        <w:top w:val="none" w:sz="0" w:space="0" w:color="auto"/>
        <w:left w:val="none" w:sz="0" w:space="0" w:color="auto"/>
        <w:bottom w:val="none" w:sz="0" w:space="0" w:color="auto"/>
        <w:right w:val="none" w:sz="0" w:space="0" w:color="auto"/>
      </w:divBdr>
    </w:div>
    <w:div w:id="2065638208">
      <w:bodyDiv w:val="1"/>
      <w:marLeft w:val="0"/>
      <w:marRight w:val="0"/>
      <w:marTop w:val="0"/>
      <w:marBottom w:val="0"/>
      <w:divBdr>
        <w:top w:val="none" w:sz="0" w:space="0" w:color="auto"/>
        <w:left w:val="none" w:sz="0" w:space="0" w:color="auto"/>
        <w:bottom w:val="none" w:sz="0" w:space="0" w:color="auto"/>
        <w:right w:val="none" w:sz="0" w:space="0" w:color="auto"/>
      </w:divBdr>
    </w:div>
    <w:div w:id="20724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3.xml"/><Relationship Id="rId26" Type="http://schemas.openxmlformats.org/officeDocument/2006/relationships/hyperlink" Target="http://dx.doi.org/10.1007/s13201-014-0174-x" TargetMode="External"/><Relationship Id="rId39" Type="http://schemas.openxmlformats.org/officeDocument/2006/relationships/hyperlink" Target="https://doi.org/10.1016/j.apsusc.2012.07.084" TargetMode="External"/><Relationship Id="rId21" Type="http://schemas.openxmlformats.org/officeDocument/2006/relationships/chart" Target="charts/chart6.xml"/><Relationship Id="rId34" Type="http://schemas.openxmlformats.org/officeDocument/2006/relationships/hyperlink" Target="http://dx.doi.org/10.51584/IJRIAS" TargetMode="External"/><Relationship Id="rId42" Type="http://schemas.openxmlformats.org/officeDocument/2006/relationships/hyperlink" Target="https://doi.org/10.1002/app.41642" TargetMode="External"/><Relationship Id="rId47" Type="http://schemas.openxmlformats.org/officeDocument/2006/relationships/hyperlink" Target="https://doi.org/10.1100/2012/793606" TargetMode="External"/><Relationship Id="rId50" Type="http://schemas.openxmlformats.org/officeDocument/2006/relationships/hyperlink" Target="https://doi.org/10.1016/j.jhazmat.2008.11.036"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hart" Target="charts/chart2.xml"/><Relationship Id="rId25" Type="http://schemas.openxmlformats.org/officeDocument/2006/relationships/hyperlink" Target="https://doi.org/10.1016/j.jes.2015.09.001" TargetMode="External"/><Relationship Id="rId33" Type="http://schemas.openxmlformats.org/officeDocument/2006/relationships/hyperlink" Target="http://dx.doi.org/10.9790/5736-1312010112" TargetMode="External"/><Relationship Id="rId38" Type="http://schemas.openxmlformats.org/officeDocument/2006/relationships/hyperlink" Target="https://doi.org/10.1016/j.indcrop.2015.03.002" TargetMode="External"/><Relationship Id="rId46" Type="http://schemas.openxmlformats.org/officeDocument/2006/relationships/hyperlink" Target="https://doi.org/10.1016/j.proche.2016.03.053"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doi.org/10.3390/foods11182791" TargetMode="External"/><Relationship Id="rId41" Type="http://schemas.openxmlformats.org/officeDocument/2006/relationships/hyperlink" Target="https://doi.org/10.1080/02772248.2011.638636"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hyperlink" Target="https://doi.org/10.4236/jwarp.2019.119068" TargetMode="External"/><Relationship Id="rId32" Type="http://schemas.openxmlformats.org/officeDocument/2006/relationships/hyperlink" Target="https://doi.org/10.9734/CSJI/2024/v33i1879" TargetMode="External"/><Relationship Id="rId37" Type="http://schemas.openxmlformats.org/officeDocument/2006/relationships/hyperlink" Target="https://doi.org/10.9734/irjpac/2020/v21i2330317" TargetMode="External"/><Relationship Id="rId40" Type="http://schemas.openxmlformats.org/officeDocument/2006/relationships/hyperlink" Target="https://doi.org/10.1515/chem-2018-0075" TargetMode="External"/><Relationship Id="rId45" Type="http://schemas.openxmlformats.org/officeDocument/2006/relationships/hyperlink" Target="https://doi.org/10.1016/j.jhazmat.2005.05.023"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chart" Target="charts/chart8.xml"/><Relationship Id="rId28" Type="http://schemas.openxmlformats.org/officeDocument/2006/relationships/hyperlink" Target="https://doi.org/10.1080/01496395.2011.564257" TargetMode="External"/><Relationship Id="rId36" Type="http://schemas.openxmlformats.org/officeDocument/2006/relationships/hyperlink" Target="https://doi.org/10.21275/ART2016929" TargetMode="External"/><Relationship Id="rId49" Type="http://schemas.openxmlformats.org/officeDocument/2006/relationships/hyperlink" Target="https://doi.org/10.4236/ajac.2013.412083" TargetMode="External"/><Relationship Id="rId10" Type="http://schemas.openxmlformats.org/officeDocument/2006/relationships/header" Target="header3.xml"/><Relationship Id="rId19" Type="http://schemas.openxmlformats.org/officeDocument/2006/relationships/chart" Target="charts/chart4.xml"/><Relationship Id="rId31" Type="http://schemas.openxmlformats.org/officeDocument/2006/relationships/hyperlink" Target="https://doi.org/10.1016/j.jece.2013.12.019" TargetMode="External"/><Relationship Id="rId44" Type="http://schemas.openxmlformats.org/officeDocument/2006/relationships/hyperlink" Target="https://doi.org/10.1016/j.biortech.2009.10.021"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chart" Target="charts/chart7.xml"/><Relationship Id="rId27" Type="http://schemas.openxmlformats.org/officeDocument/2006/relationships/hyperlink" Target="https://doi.org/10.1016/j.jece.2013.12.019" TargetMode="External"/><Relationship Id="rId30" Type="http://schemas.openxmlformats.org/officeDocument/2006/relationships/hyperlink" Target="https://doi.org/10.1007/s11270-017-3613-0" TargetMode="External"/><Relationship Id="rId35" Type="http://schemas.openxmlformats.org/officeDocument/2006/relationships/hyperlink" Target="https://doi.org/10.1016/j.jece.2013.11.010" TargetMode="External"/><Relationship Id="rId43" Type="http://schemas.openxmlformats.org/officeDocument/2006/relationships/hyperlink" Target="https://doi.org/10.5829/idosi.ijee.2012.03.02.0396" TargetMode="External"/><Relationship Id="rId48" Type="http://schemas.openxmlformats.org/officeDocument/2006/relationships/hyperlink" Target="https://doi.org/10.1100/2012/793606"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6.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7.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b="0" i="0" u="none" strike="noStrike" cap="none" normalizeH="0" baseline="0">
                <a:effectLst/>
                <a:latin typeface="Times New Roman" panose="02020603050405020304" pitchFamily="18" charset="0"/>
                <a:cs typeface="Times New Roman" panose="02020603050405020304" pitchFamily="18" charset="0"/>
              </a:rPr>
              <a:t> </a:t>
            </a:r>
            <a:r>
              <a:rPr lang="en-US" sz="1200" b="0" cap="none">
                <a:latin typeface="Times New Roman" panose="02020603050405020304" pitchFamily="18" charset="0"/>
                <a:cs typeface="Times New Roman" panose="02020603050405020304" pitchFamily="18" charset="0"/>
              </a:rPr>
              <a:t> </a:t>
            </a:r>
          </a:p>
        </c:rich>
      </c:tx>
      <c:layout>
        <c:manualLayout>
          <c:xMode val="edge"/>
          <c:yMode val="edge"/>
          <c:x val="0.17733622739972751"/>
          <c:y val="1.3201320132013201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9247594050743664E-2"/>
          <c:y val="0.16626376248423491"/>
          <c:w val="0.84716871046856845"/>
          <c:h val="0.74328527115928711"/>
        </c:manualLayout>
      </c:layout>
      <c:lineChart>
        <c:grouping val="standard"/>
        <c:varyColors val="0"/>
        <c:ser>
          <c:idx val="0"/>
          <c:order val="0"/>
          <c:tx>
            <c:strRef>
              <c:f>Sheet9!$B$4</c:f>
              <c:strCache>
                <c:ptCount val="1"/>
                <c:pt idx="0">
                  <c:v>unmodified tea waste</c:v>
                </c:pt>
              </c:strCache>
            </c:strRef>
          </c:tx>
          <c:spPr>
            <a:ln w="22225" cap="rnd">
              <a:solidFill>
                <a:schemeClr val="tx1"/>
              </a:solidFill>
              <a:round/>
            </a:ln>
            <a:effectLst/>
          </c:spPr>
          <c:marker>
            <c:symbol val="diamond"/>
            <c:size val="6"/>
            <c:spPr>
              <a:solidFill>
                <a:schemeClr val="accent1"/>
              </a:solidFill>
              <a:ln w="9525">
                <a:solidFill>
                  <a:schemeClr val="accent1"/>
                </a:solidFill>
                <a:round/>
              </a:ln>
              <a:effectLst/>
            </c:spPr>
          </c:marker>
          <c:cat>
            <c:numRef>
              <c:f>Sheet9!$A$5:$A$9</c:f>
              <c:numCache>
                <c:formatCode>General</c:formatCode>
                <c:ptCount val="5"/>
                <c:pt idx="0">
                  <c:v>2</c:v>
                </c:pt>
                <c:pt idx="1">
                  <c:v>4</c:v>
                </c:pt>
                <c:pt idx="2">
                  <c:v>6</c:v>
                </c:pt>
                <c:pt idx="3">
                  <c:v>8</c:v>
                </c:pt>
                <c:pt idx="4">
                  <c:v>10</c:v>
                </c:pt>
              </c:numCache>
            </c:numRef>
          </c:cat>
          <c:val>
            <c:numRef>
              <c:f>Sheet9!$B$5:$B$9</c:f>
              <c:numCache>
                <c:formatCode>General</c:formatCode>
                <c:ptCount val="5"/>
                <c:pt idx="0">
                  <c:v>63</c:v>
                </c:pt>
                <c:pt idx="1">
                  <c:v>68</c:v>
                </c:pt>
                <c:pt idx="2">
                  <c:v>73.599999999999994</c:v>
                </c:pt>
                <c:pt idx="3">
                  <c:v>66</c:v>
                </c:pt>
                <c:pt idx="4">
                  <c:v>62</c:v>
                </c:pt>
              </c:numCache>
            </c:numRef>
          </c:val>
          <c:smooth val="0"/>
          <c:extLst>
            <c:ext xmlns:c16="http://schemas.microsoft.com/office/drawing/2014/chart" uri="{C3380CC4-5D6E-409C-BE32-E72D297353CC}">
              <c16:uniqueId val="{00000000-BD64-486C-AE3D-DCEEE3D5FED8}"/>
            </c:ext>
          </c:extLst>
        </c:ser>
        <c:ser>
          <c:idx val="1"/>
          <c:order val="1"/>
          <c:tx>
            <c:strRef>
              <c:f>Sheet9!$C$4</c:f>
              <c:strCache>
                <c:ptCount val="1"/>
                <c:pt idx="0">
                  <c:v> modified tea waste</c:v>
                </c:pt>
              </c:strCache>
            </c:strRef>
          </c:tx>
          <c:spPr>
            <a:ln w="22225" cap="rnd">
              <a:solidFill>
                <a:schemeClr val="tx1">
                  <a:lumMod val="50000"/>
                  <a:lumOff val="50000"/>
                </a:schemeClr>
              </a:solidFill>
              <a:round/>
            </a:ln>
            <a:effectLst/>
          </c:spPr>
          <c:marker>
            <c:symbol val="square"/>
            <c:size val="6"/>
            <c:spPr>
              <a:solidFill>
                <a:schemeClr val="accent2"/>
              </a:solidFill>
              <a:ln w="9525">
                <a:solidFill>
                  <a:schemeClr val="accent2"/>
                </a:solidFill>
                <a:round/>
              </a:ln>
              <a:effectLst/>
            </c:spPr>
          </c:marker>
          <c:cat>
            <c:numRef>
              <c:f>Sheet9!$A$5:$A$9</c:f>
              <c:numCache>
                <c:formatCode>General</c:formatCode>
                <c:ptCount val="5"/>
                <c:pt idx="0">
                  <c:v>2</c:v>
                </c:pt>
                <c:pt idx="1">
                  <c:v>4</c:v>
                </c:pt>
                <c:pt idx="2">
                  <c:v>6</c:v>
                </c:pt>
                <c:pt idx="3">
                  <c:v>8</c:v>
                </c:pt>
                <c:pt idx="4">
                  <c:v>10</c:v>
                </c:pt>
              </c:numCache>
            </c:numRef>
          </c:cat>
          <c:val>
            <c:numRef>
              <c:f>Sheet9!$C$5:$C$9</c:f>
              <c:numCache>
                <c:formatCode>General</c:formatCode>
                <c:ptCount val="5"/>
                <c:pt idx="0">
                  <c:v>90</c:v>
                </c:pt>
                <c:pt idx="1">
                  <c:v>94</c:v>
                </c:pt>
                <c:pt idx="2">
                  <c:v>94.3</c:v>
                </c:pt>
                <c:pt idx="3">
                  <c:v>89.6</c:v>
                </c:pt>
                <c:pt idx="4">
                  <c:v>89.2</c:v>
                </c:pt>
              </c:numCache>
            </c:numRef>
          </c:val>
          <c:smooth val="0"/>
          <c:extLst>
            <c:ext xmlns:c16="http://schemas.microsoft.com/office/drawing/2014/chart" uri="{C3380CC4-5D6E-409C-BE32-E72D297353CC}">
              <c16:uniqueId val="{00000001-BD64-486C-AE3D-DCEEE3D5FED8}"/>
            </c:ext>
          </c:extLst>
        </c:ser>
        <c:dLbls>
          <c:showLegendKey val="0"/>
          <c:showVal val="0"/>
          <c:showCatName val="0"/>
          <c:showSerName val="0"/>
          <c:showPercent val="0"/>
          <c:showBubbleSize val="0"/>
        </c:dLbls>
        <c:marker val="1"/>
        <c:smooth val="0"/>
        <c:axId val="2051137295"/>
        <c:axId val="2051140623"/>
      </c:lineChart>
      <c:catAx>
        <c:axId val="2051137295"/>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ph</a:t>
                </a:r>
              </a:p>
            </c:rich>
          </c:tx>
          <c:layout>
            <c:manualLayout>
              <c:xMode val="edge"/>
              <c:yMode val="edge"/>
              <c:x val="0.58839430711119489"/>
              <c:y val="0.94439348162990555"/>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51140623"/>
        <c:crosses val="autoZero"/>
        <c:auto val="1"/>
        <c:lblAlgn val="ctr"/>
        <c:lblOffset val="100"/>
        <c:noMultiLvlLbl val="0"/>
      </c:catAx>
      <c:valAx>
        <c:axId val="2051140623"/>
        <c:scaling>
          <c:orientation val="minMax"/>
          <c:min val="4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r</a:t>
                </a:r>
                <a:r>
                  <a:rPr lang="en-US" cap="none"/>
                  <a:t>emoval</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1137295"/>
        <c:crosses val="autoZero"/>
        <c:crossBetween val="midCat"/>
      </c:valAx>
      <c:spPr>
        <a:noFill/>
        <a:ln>
          <a:noFill/>
        </a:ln>
        <a:effectLst/>
      </c:spPr>
    </c:plotArea>
    <c:legend>
      <c:legendPos val="r"/>
      <c:layout>
        <c:manualLayout>
          <c:xMode val="edge"/>
          <c:yMode val="edge"/>
          <c:x val="0.39268775009681162"/>
          <c:y val="0.69121143947915598"/>
          <c:w val="0.24009913514908998"/>
          <c:h val="0.146104918703343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491312496138504E-2"/>
          <c:y val="0.25054335260115607"/>
          <c:w val="0.89032834714318076"/>
          <c:h val="0.6158463429065586"/>
        </c:manualLayout>
      </c:layout>
      <c:lineChart>
        <c:grouping val="standard"/>
        <c:varyColors val="0"/>
        <c:ser>
          <c:idx val="0"/>
          <c:order val="0"/>
          <c:tx>
            <c:strRef>
              <c:f>Sheet6!$B$2</c:f>
              <c:strCache>
                <c:ptCount val="1"/>
                <c:pt idx="0">
                  <c:v> unmodified  tea waste</c:v>
                </c:pt>
              </c:strCache>
            </c:strRef>
          </c:tx>
          <c:spPr>
            <a:ln w="22225" cap="rnd">
              <a:solidFill>
                <a:schemeClr val="tx1">
                  <a:lumMod val="50000"/>
                  <a:lumOff val="50000"/>
                </a:schemeClr>
              </a:solidFill>
              <a:round/>
            </a:ln>
            <a:effectLst/>
          </c:spPr>
          <c:marker>
            <c:symbol val="diamond"/>
            <c:size val="6"/>
            <c:spPr>
              <a:solidFill>
                <a:schemeClr val="accent1"/>
              </a:solidFill>
              <a:ln w="9525">
                <a:solidFill>
                  <a:schemeClr val="accent1"/>
                </a:solidFill>
                <a:round/>
              </a:ln>
              <a:effectLst/>
            </c:spPr>
          </c:marker>
          <c:cat>
            <c:numRef>
              <c:f>Sheet6!$A$3:$A$14</c:f>
              <c:numCache>
                <c:formatCode>General</c:formatCode>
                <c:ptCount val="12"/>
                <c:pt idx="0">
                  <c:v>5</c:v>
                </c:pt>
                <c:pt idx="1">
                  <c:v>15</c:v>
                </c:pt>
                <c:pt idx="2">
                  <c:v>25</c:v>
                </c:pt>
                <c:pt idx="3">
                  <c:v>35</c:v>
                </c:pt>
                <c:pt idx="4">
                  <c:v>45</c:v>
                </c:pt>
                <c:pt idx="5">
                  <c:v>55</c:v>
                </c:pt>
                <c:pt idx="6">
                  <c:v>65</c:v>
                </c:pt>
                <c:pt idx="7">
                  <c:v>75</c:v>
                </c:pt>
                <c:pt idx="8">
                  <c:v>85</c:v>
                </c:pt>
                <c:pt idx="9">
                  <c:v>95</c:v>
                </c:pt>
                <c:pt idx="10">
                  <c:v>105</c:v>
                </c:pt>
                <c:pt idx="11">
                  <c:v>125</c:v>
                </c:pt>
              </c:numCache>
            </c:numRef>
          </c:cat>
          <c:val>
            <c:numRef>
              <c:f>Sheet6!$B$3:$B$14</c:f>
              <c:numCache>
                <c:formatCode>General</c:formatCode>
                <c:ptCount val="12"/>
                <c:pt idx="0">
                  <c:v>68.8</c:v>
                </c:pt>
                <c:pt idx="1">
                  <c:v>70</c:v>
                </c:pt>
                <c:pt idx="2">
                  <c:v>72.5</c:v>
                </c:pt>
                <c:pt idx="3">
                  <c:v>74.8</c:v>
                </c:pt>
                <c:pt idx="4">
                  <c:v>78.5</c:v>
                </c:pt>
                <c:pt idx="5">
                  <c:v>80.2</c:v>
                </c:pt>
                <c:pt idx="6">
                  <c:v>82.5</c:v>
                </c:pt>
                <c:pt idx="7">
                  <c:v>84.8</c:v>
                </c:pt>
                <c:pt idx="8">
                  <c:v>86.8</c:v>
                </c:pt>
                <c:pt idx="9">
                  <c:v>86.8</c:v>
                </c:pt>
                <c:pt idx="10">
                  <c:v>86.8</c:v>
                </c:pt>
                <c:pt idx="11">
                  <c:v>86.6</c:v>
                </c:pt>
              </c:numCache>
            </c:numRef>
          </c:val>
          <c:smooth val="0"/>
          <c:extLst>
            <c:ext xmlns:c16="http://schemas.microsoft.com/office/drawing/2014/chart" uri="{C3380CC4-5D6E-409C-BE32-E72D297353CC}">
              <c16:uniqueId val="{00000000-58D2-4F3D-A2BD-BD51DF83C47D}"/>
            </c:ext>
          </c:extLst>
        </c:ser>
        <c:ser>
          <c:idx val="1"/>
          <c:order val="1"/>
          <c:tx>
            <c:strRef>
              <c:f>Sheet6!$C$2</c:f>
              <c:strCache>
                <c:ptCount val="1"/>
                <c:pt idx="0">
                  <c:v>modified  tea waste</c:v>
                </c:pt>
              </c:strCache>
            </c:strRef>
          </c:tx>
          <c:spPr>
            <a:ln w="22225" cap="rnd">
              <a:solidFill>
                <a:schemeClr val="tx1"/>
              </a:solidFill>
              <a:round/>
            </a:ln>
            <a:effectLst/>
          </c:spPr>
          <c:marker>
            <c:symbol val="square"/>
            <c:size val="6"/>
            <c:spPr>
              <a:solidFill>
                <a:schemeClr val="accent2"/>
              </a:solidFill>
              <a:ln w="9525">
                <a:solidFill>
                  <a:schemeClr val="accent2"/>
                </a:solidFill>
                <a:round/>
              </a:ln>
              <a:effectLst/>
            </c:spPr>
          </c:marker>
          <c:cat>
            <c:numRef>
              <c:f>Sheet6!$A$3:$A$14</c:f>
              <c:numCache>
                <c:formatCode>General</c:formatCode>
                <c:ptCount val="12"/>
                <c:pt idx="0">
                  <c:v>5</c:v>
                </c:pt>
                <c:pt idx="1">
                  <c:v>15</c:v>
                </c:pt>
                <c:pt idx="2">
                  <c:v>25</c:v>
                </c:pt>
                <c:pt idx="3">
                  <c:v>35</c:v>
                </c:pt>
                <c:pt idx="4">
                  <c:v>45</c:v>
                </c:pt>
                <c:pt idx="5">
                  <c:v>55</c:v>
                </c:pt>
                <c:pt idx="6">
                  <c:v>65</c:v>
                </c:pt>
                <c:pt idx="7">
                  <c:v>75</c:v>
                </c:pt>
                <c:pt idx="8">
                  <c:v>85</c:v>
                </c:pt>
                <c:pt idx="9">
                  <c:v>95</c:v>
                </c:pt>
                <c:pt idx="10">
                  <c:v>105</c:v>
                </c:pt>
                <c:pt idx="11">
                  <c:v>125</c:v>
                </c:pt>
              </c:numCache>
            </c:numRef>
          </c:cat>
          <c:val>
            <c:numRef>
              <c:f>Sheet6!$C$3:$C$14</c:f>
              <c:numCache>
                <c:formatCode>General</c:formatCode>
                <c:ptCount val="12"/>
                <c:pt idx="0">
                  <c:v>74.8</c:v>
                </c:pt>
                <c:pt idx="1">
                  <c:v>76.900000000000006</c:v>
                </c:pt>
                <c:pt idx="2">
                  <c:v>80</c:v>
                </c:pt>
                <c:pt idx="3">
                  <c:v>86.2</c:v>
                </c:pt>
                <c:pt idx="4">
                  <c:v>86.8</c:v>
                </c:pt>
                <c:pt idx="5">
                  <c:v>88.9</c:v>
                </c:pt>
                <c:pt idx="6">
                  <c:v>90.1</c:v>
                </c:pt>
                <c:pt idx="7">
                  <c:v>96.2</c:v>
                </c:pt>
                <c:pt idx="8">
                  <c:v>96.5</c:v>
                </c:pt>
                <c:pt idx="9">
                  <c:v>97.5</c:v>
                </c:pt>
                <c:pt idx="10">
                  <c:v>97.5</c:v>
                </c:pt>
                <c:pt idx="11">
                  <c:v>97.5</c:v>
                </c:pt>
              </c:numCache>
            </c:numRef>
          </c:val>
          <c:smooth val="0"/>
          <c:extLst>
            <c:ext xmlns:c16="http://schemas.microsoft.com/office/drawing/2014/chart" uri="{C3380CC4-5D6E-409C-BE32-E72D297353CC}">
              <c16:uniqueId val="{00000001-58D2-4F3D-A2BD-BD51DF83C47D}"/>
            </c:ext>
          </c:extLst>
        </c:ser>
        <c:dLbls>
          <c:showLegendKey val="0"/>
          <c:showVal val="0"/>
          <c:showCatName val="0"/>
          <c:showSerName val="0"/>
          <c:showPercent val="0"/>
          <c:showBubbleSize val="0"/>
        </c:dLbls>
        <c:marker val="1"/>
        <c:smooth val="0"/>
        <c:axId val="2054759967"/>
        <c:axId val="2054748319"/>
      </c:lineChart>
      <c:catAx>
        <c:axId val="2054759967"/>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aseline="0"/>
                  <a:t> </a:t>
                </a:r>
                <a:r>
                  <a:rPr lang="en-US" sz="900" cap="none" baseline="0"/>
                  <a:t>Time (min)</a:t>
                </a:r>
                <a:endParaRPr lang="en-US" sz="900" cap="none"/>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54748319"/>
        <c:crosses val="autoZero"/>
        <c:auto val="1"/>
        <c:lblAlgn val="ctr"/>
        <c:lblOffset val="100"/>
        <c:noMultiLvlLbl val="0"/>
      </c:catAx>
      <c:valAx>
        <c:axId val="2054748319"/>
        <c:scaling>
          <c:orientation val="minMax"/>
          <c:max val="100"/>
          <c:min val="6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 r</a:t>
                </a:r>
                <a:r>
                  <a:rPr lang="en-US" cap="none"/>
                  <a:t>emoval</a:t>
                </a:r>
                <a:r>
                  <a:rPr lang="en-US"/>
                  <a:t>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4759967"/>
        <c:crosses val="autoZero"/>
        <c:crossBetween val="midCat"/>
      </c:valAx>
      <c:spPr>
        <a:noFill/>
        <a:ln>
          <a:noFill/>
        </a:ln>
        <a:effectLst/>
      </c:spPr>
    </c:plotArea>
    <c:legend>
      <c:legendPos val="r"/>
      <c:layout>
        <c:manualLayout>
          <c:xMode val="edge"/>
          <c:yMode val="edge"/>
          <c:x val="0.71949606299212598"/>
          <c:y val="0.51257497742359681"/>
          <c:w val="0.26646884928857578"/>
          <c:h val="0.176057288613571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a:p>
            <a:pPr>
              <a:defRPr/>
            </a:pPr>
            <a:endParaRPr lang="en-US"/>
          </a:p>
        </c:rich>
      </c:tx>
      <c:layout>
        <c:manualLayout>
          <c:xMode val="edge"/>
          <c:yMode val="edge"/>
          <c:x val="0.12835186374235411"/>
          <c:y val="9.0703626522705989E-3"/>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4199767997750275E-2"/>
          <c:y val="2.5359899757127619E-2"/>
          <c:w val="0.88473978574566592"/>
          <c:h val="0.72383938686172233"/>
        </c:manualLayout>
      </c:layout>
      <c:lineChart>
        <c:grouping val="standard"/>
        <c:varyColors val="0"/>
        <c:ser>
          <c:idx val="0"/>
          <c:order val="0"/>
          <c:tx>
            <c:strRef>
              <c:f>Sheet7!$B$4</c:f>
              <c:strCache>
                <c:ptCount val="1"/>
                <c:pt idx="0">
                  <c:v>unmodified tea waste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Sheet7!$A$5:$A$14</c:f>
              <c:numCache>
                <c:formatCode>General</c:formatCode>
                <c:ptCount val="10"/>
                <c:pt idx="0">
                  <c:v>0.1</c:v>
                </c:pt>
                <c:pt idx="1">
                  <c:v>0.2</c:v>
                </c:pt>
                <c:pt idx="2">
                  <c:v>0.3</c:v>
                </c:pt>
                <c:pt idx="3">
                  <c:v>0.4</c:v>
                </c:pt>
                <c:pt idx="4">
                  <c:v>0.5</c:v>
                </c:pt>
                <c:pt idx="5">
                  <c:v>0.6</c:v>
                </c:pt>
                <c:pt idx="6">
                  <c:v>0.7</c:v>
                </c:pt>
                <c:pt idx="7">
                  <c:v>0.8</c:v>
                </c:pt>
                <c:pt idx="8">
                  <c:v>0.9</c:v>
                </c:pt>
                <c:pt idx="9">
                  <c:v>1</c:v>
                </c:pt>
              </c:numCache>
            </c:numRef>
          </c:cat>
          <c:val>
            <c:numRef>
              <c:f>Sheet7!$B$5:$B$14</c:f>
              <c:numCache>
                <c:formatCode>General</c:formatCode>
                <c:ptCount val="10"/>
                <c:pt idx="0">
                  <c:v>72.2</c:v>
                </c:pt>
                <c:pt idx="1">
                  <c:v>72.599999999999994</c:v>
                </c:pt>
                <c:pt idx="2">
                  <c:v>83.4</c:v>
                </c:pt>
                <c:pt idx="3">
                  <c:v>85.2</c:v>
                </c:pt>
                <c:pt idx="4">
                  <c:v>86.5</c:v>
                </c:pt>
                <c:pt idx="5">
                  <c:v>88.1</c:v>
                </c:pt>
                <c:pt idx="6">
                  <c:v>88.8</c:v>
                </c:pt>
                <c:pt idx="7">
                  <c:v>88.9</c:v>
                </c:pt>
                <c:pt idx="8">
                  <c:v>88.9</c:v>
                </c:pt>
                <c:pt idx="9">
                  <c:v>88.9</c:v>
                </c:pt>
              </c:numCache>
            </c:numRef>
          </c:val>
          <c:smooth val="0"/>
          <c:extLst>
            <c:ext xmlns:c16="http://schemas.microsoft.com/office/drawing/2014/chart" uri="{C3380CC4-5D6E-409C-BE32-E72D297353CC}">
              <c16:uniqueId val="{00000000-A470-4DFB-867B-3E41779D2D53}"/>
            </c:ext>
          </c:extLst>
        </c:ser>
        <c:ser>
          <c:idx val="1"/>
          <c:order val="1"/>
          <c:tx>
            <c:strRef>
              <c:f>Sheet7!$C$4</c:f>
              <c:strCache>
                <c:ptCount val="1"/>
                <c:pt idx="0">
                  <c:v>modified tea waste</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Sheet7!$A$5:$A$14</c:f>
              <c:numCache>
                <c:formatCode>General</c:formatCode>
                <c:ptCount val="10"/>
                <c:pt idx="0">
                  <c:v>0.1</c:v>
                </c:pt>
                <c:pt idx="1">
                  <c:v>0.2</c:v>
                </c:pt>
                <c:pt idx="2">
                  <c:v>0.3</c:v>
                </c:pt>
                <c:pt idx="3">
                  <c:v>0.4</c:v>
                </c:pt>
                <c:pt idx="4">
                  <c:v>0.5</c:v>
                </c:pt>
                <c:pt idx="5">
                  <c:v>0.6</c:v>
                </c:pt>
                <c:pt idx="6">
                  <c:v>0.7</c:v>
                </c:pt>
                <c:pt idx="7">
                  <c:v>0.8</c:v>
                </c:pt>
                <c:pt idx="8">
                  <c:v>0.9</c:v>
                </c:pt>
                <c:pt idx="9">
                  <c:v>1</c:v>
                </c:pt>
              </c:numCache>
            </c:numRef>
          </c:cat>
          <c:val>
            <c:numRef>
              <c:f>Sheet7!$C$5:$C$14</c:f>
              <c:numCache>
                <c:formatCode>General</c:formatCode>
                <c:ptCount val="10"/>
                <c:pt idx="0">
                  <c:v>89</c:v>
                </c:pt>
                <c:pt idx="1">
                  <c:v>89.5</c:v>
                </c:pt>
                <c:pt idx="2">
                  <c:v>92</c:v>
                </c:pt>
                <c:pt idx="3">
                  <c:v>93.2</c:v>
                </c:pt>
                <c:pt idx="4">
                  <c:v>94.3</c:v>
                </c:pt>
                <c:pt idx="5">
                  <c:v>94.7</c:v>
                </c:pt>
                <c:pt idx="6">
                  <c:v>96.3</c:v>
                </c:pt>
                <c:pt idx="7">
                  <c:v>96.3</c:v>
                </c:pt>
                <c:pt idx="8">
                  <c:v>96.3</c:v>
                </c:pt>
                <c:pt idx="9">
                  <c:v>96.3</c:v>
                </c:pt>
              </c:numCache>
            </c:numRef>
          </c:val>
          <c:smooth val="0"/>
          <c:extLst>
            <c:ext xmlns:c16="http://schemas.microsoft.com/office/drawing/2014/chart" uri="{C3380CC4-5D6E-409C-BE32-E72D297353CC}">
              <c16:uniqueId val="{00000001-A470-4DFB-867B-3E41779D2D53}"/>
            </c:ext>
          </c:extLst>
        </c:ser>
        <c:dLbls>
          <c:showLegendKey val="0"/>
          <c:showVal val="0"/>
          <c:showCatName val="0"/>
          <c:showSerName val="0"/>
          <c:showPercent val="0"/>
          <c:showBubbleSize val="0"/>
        </c:dLbls>
        <c:marker val="1"/>
        <c:smooth val="0"/>
        <c:axId val="1991213663"/>
        <c:axId val="1991211583"/>
      </c:lineChart>
      <c:catAx>
        <c:axId val="1991213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91211583"/>
        <c:crosses val="autoZero"/>
        <c:auto val="1"/>
        <c:lblAlgn val="ctr"/>
        <c:lblOffset val="100"/>
        <c:noMultiLvlLbl val="0"/>
      </c:catAx>
      <c:valAx>
        <c:axId val="1991211583"/>
        <c:scaling>
          <c:orientation val="minMax"/>
          <c:max val="100"/>
          <c:min val="4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a:t>
                </a:r>
                <a:r>
                  <a:rPr lang="en-US" cap="none"/>
                  <a:t>Removal</a:t>
                </a:r>
                <a:r>
                  <a:rPr lang="en-US"/>
                  <a:t>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1213663"/>
        <c:crosses val="autoZero"/>
        <c:crossBetween val="midCat"/>
        <c:majorUnit val="20"/>
      </c:valAx>
      <c:spPr>
        <a:noFill/>
        <a:ln>
          <a:noFill/>
        </a:ln>
        <a:effectLst/>
      </c:spPr>
    </c:plotArea>
    <c:legend>
      <c:legendPos val="r"/>
      <c:layout>
        <c:manualLayout>
          <c:xMode val="edge"/>
          <c:yMode val="edge"/>
          <c:x val="0.61835760873238477"/>
          <c:y val="0.50156249562943178"/>
          <c:w val="0.26361664019465381"/>
          <c:h val="0.151865848030097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8300925925925926"/>
          <c:w val="0.87446414477910539"/>
          <c:h val="0.65523578009124694"/>
        </c:manualLayout>
      </c:layout>
      <c:lineChart>
        <c:grouping val="standard"/>
        <c:varyColors val="0"/>
        <c:ser>
          <c:idx val="0"/>
          <c:order val="0"/>
          <c:tx>
            <c:strRef>
              <c:f>Sheet11!$B$5</c:f>
              <c:strCache>
                <c:ptCount val="1"/>
                <c:pt idx="0">
                  <c:v>  unmodified  tea waste</c:v>
                </c:pt>
              </c:strCache>
            </c:strRef>
          </c:tx>
          <c:spPr>
            <a:ln w="22225" cap="rnd">
              <a:solidFill>
                <a:schemeClr val="tx1"/>
              </a:solidFill>
              <a:round/>
            </a:ln>
            <a:effectLst/>
          </c:spPr>
          <c:marker>
            <c:symbol val="diamond"/>
            <c:size val="6"/>
            <c:spPr>
              <a:solidFill>
                <a:schemeClr val="accent1"/>
              </a:solidFill>
              <a:ln w="9525">
                <a:solidFill>
                  <a:schemeClr val="accent1"/>
                </a:solidFill>
                <a:round/>
              </a:ln>
              <a:effectLst/>
            </c:spPr>
          </c:marker>
          <c:cat>
            <c:numRef>
              <c:f>Sheet11!$A$6:$A$14</c:f>
              <c:numCache>
                <c:formatCode>General</c:formatCode>
                <c:ptCount val="9"/>
                <c:pt idx="0">
                  <c:v>10</c:v>
                </c:pt>
                <c:pt idx="1">
                  <c:v>20</c:v>
                </c:pt>
                <c:pt idx="2">
                  <c:v>30</c:v>
                </c:pt>
                <c:pt idx="3">
                  <c:v>40</c:v>
                </c:pt>
                <c:pt idx="4">
                  <c:v>50</c:v>
                </c:pt>
                <c:pt idx="5">
                  <c:v>60</c:v>
                </c:pt>
                <c:pt idx="6">
                  <c:v>70</c:v>
                </c:pt>
                <c:pt idx="7">
                  <c:v>80</c:v>
                </c:pt>
                <c:pt idx="8">
                  <c:v>90</c:v>
                </c:pt>
              </c:numCache>
            </c:numRef>
          </c:cat>
          <c:val>
            <c:numRef>
              <c:f>Sheet11!$B$6:$B$14</c:f>
              <c:numCache>
                <c:formatCode>General</c:formatCode>
                <c:ptCount val="9"/>
                <c:pt idx="0">
                  <c:v>90</c:v>
                </c:pt>
                <c:pt idx="1">
                  <c:v>90.6</c:v>
                </c:pt>
                <c:pt idx="2">
                  <c:v>90.8</c:v>
                </c:pt>
                <c:pt idx="3">
                  <c:v>92</c:v>
                </c:pt>
                <c:pt idx="4">
                  <c:v>95.5</c:v>
                </c:pt>
                <c:pt idx="5">
                  <c:v>96.6</c:v>
                </c:pt>
                <c:pt idx="6">
                  <c:v>97.6</c:v>
                </c:pt>
                <c:pt idx="7">
                  <c:v>97.6</c:v>
                </c:pt>
                <c:pt idx="8">
                  <c:v>97.6</c:v>
                </c:pt>
              </c:numCache>
            </c:numRef>
          </c:val>
          <c:smooth val="0"/>
          <c:extLst>
            <c:ext xmlns:c16="http://schemas.microsoft.com/office/drawing/2014/chart" uri="{C3380CC4-5D6E-409C-BE32-E72D297353CC}">
              <c16:uniqueId val="{00000000-0E21-430A-B1CF-FD76B7166B42}"/>
            </c:ext>
          </c:extLst>
        </c:ser>
        <c:ser>
          <c:idx val="1"/>
          <c:order val="1"/>
          <c:tx>
            <c:strRef>
              <c:f>Sheet11!$C$5</c:f>
              <c:strCache>
                <c:ptCount val="1"/>
                <c:pt idx="0">
                  <c:v> modified tea waste</c:v>
                </c:pt>
              </c:strCache>
            </c:strRef>
          </c:tx>
          <c:spPr>
            <a:ln w="22225" cap="rnd">
              <a:solidFill>
                <a:schemeClr val="tx1">
                  <a:lumMod val="50000"/>
                  <a:lumOff val="50000"/>
                </a:schemeClr>
              </a:solidFill>
              <a:round/>
            </a:ln>
            <a:effectLst/>
          </c:spPr>
          <c:marker>
            <c:symbol val="square"/>
            <c:size val="6"/>
            <c:spPr>
              <a:solidFill>
                <a:schemeClr val="accent2"/>
              </a:solidFill>
              <a:ln w="9525">
                <a:solidFill>
                  <a:schemeClr val="accent2"/>
                </a:solidFill>
                <a:round/>
              </a:ln>
              <a:effectLst/>
            </c:spPr>
          </c:marker>
          <c:cat>
            <c:numRef>
              <c:f>Sheet11!$A$6:$A$14</c:f>
              <c:numCache>
                <c:formatCode>General</c:formatCode>
                <c:ptCount val="9"/>
                <c:pt idx="0">
                  <c:v>10</c:v>
                </c:pt>
                <c:pt idx="1">
                  <c:v>20</c:v>
                </c:pt>
                <c:pt idx="2">
                  <c:v>30</c:v>
                </c:pt>
                <c:pt idx="3">
                  <c:v>40</c:v>
                </c:pt>
                <c:pt idx="4">
                  <c:v>50</c:v>
                </c:pt>
                <c:pt idx="5">
                  <c:v>60</c:v>
                </c:pt>
                <c:pt idx="6">
                  <c:v>70</c:v>
                </c:pt>
                <c:pt idx="7">
                  <c:v>80</c:v>
                </c:pt>
                <c:pt idx="8">
                  <c:v>90</c:v>
                </c:pt>
              </c:numCache>
            </c:numRef>
          </c:cat>
          <c:val>
            <c:numRef>
              <c:f>Sheet11!$C$6:$C$14</c:f>
              <c:numCache>
                <c:formatCode>General</c:formatCode>
                <c:ptCount val="9"/>
                <c:pt idx="0">
                  <c:v>98</c:v>
                </c:pt>
                <c:pt idx="1">
                  <c:v>98.2</c:v>
                </c:pt>
                <c:pt idx="2">
                  <c:v>98.5</c:v>
                </c:pt>
                <c:pt idx="3">
                  <c:v>98.7</c:v>
                </c:pt>
                <c:pt idx="4">
                  <c:v>99</c:v>
                </c:pt>
                <c:pt idx="5">
                  <c:v>99</c:v>
                </c:pt>
                <c:pt idx="6">
                  <c:v>99.1</c:v>
                </c:pt>
                <c:pt idx="7">
                  <c:v>99.1</c:v>
                </c:pt>
                <c:pt idx="8">
                  <c:v>99.1</c:v>
                </c:pt>
              </c:numCache>
            </c:numRef>
          </c:val>
          <c:smooth val="0"/>
          <c:extLst>
            <c:ext xmlns:c16="http://schemas.microsoft.com/office/drawing/2014/chart" uri="{C3380CC4-5D6E-409C-BE32-E72D297353CC}">
              <c16:uniqueId val="{00000001-0E21-430A-B1CF-FD76B7166B42}"/>
            </c:ext>
          </c:extLst>
        </c:ser>
        <c:dLbls>
          <c:showLegendKey val="0"/>
          <c:showVal val="0"/>
          <c:showCatName val="0"/>
          <c:showSerName val="0"/>
          <c:showPercent val="0"/>
          <c:showBubbleSize val="0"/>
        </c:dLbls>
        <c:marker val="1"/>
        <c:smooth val="0"/>
        <c:axId val="299792048"/>
        <c:axId val="299796208"/>
      </c:lineChart>
      <c:catAx>
        <c:axId val="29979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99796208"/>
        <c:crosses val="autoZero"/>
        <c:auto val="1"/>
        <c:lblAlgn val="ctr"/>
        <c:lblOffset val="100"/>
        <c:noMultiLvlLbl val="0"/>
      </c:catAx>
      <c:valAx>
        <c:axId val="299796208"/>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a:t>
                </a:r>
                <a:r>
                  <a:rPr lang="en-US" baseline="0"/>
                  <a:t> </a:t>
                </a:r>
                <a:r>
                  <a:rPr lang="en-US" cap="none" baseline="0"/>
                  <a:t>Removal</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792048"/>
        <c:crosses val="autoZero"/>
        <c:crossBetween val="midCat"/>
      </c:valAx>
      <c:spPr>
        <a:noFill/>
        <a:ln>
          <a:noFill/>
        </a:ln>
        <a:effectLst/>
      </c:spPr>
    </c:plotArea>
    <c:legend>
      <c:legendPos val="r"/>
      <c:layout>
        <c:manualLayout>
          <c:xMode val="edge"/>
          <c:yMode val="edge"/>
          <c:x val="0.61083805957821702"/>
          <c:y val="0.50964152970811538"/>
          <c:w val="0.25629480755465006"/>
          <c:h val="0.173379132977505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trendlineLbl>
          </c:trendline>
          <c:xVal>
            <c:numRef>
              <c:f>Sheet1!$B$3:$B$9</c:f>
              <c:numCache>
                <c:formatCode>General</c:formatCode>
                <c:ptCount val="7"/>
                <c:pt idx="0">
                  <c:v>456.42</c:v>
                </c:pt>
                <c:pt idx="1">
                  <c:v>356.32</c:v>
                </c:pt>
                <c:pt idx="2">
                  <c:v>284.26</c:v>
                </c:pt>
                <c:pt idx="3">
                  <c:v>196.72</c:v>
                </c:pt>
                <c:pt idx="4">
                  <c:v>78.45</c:v>
                </c:pt>
                <c:pt idx="5">
                  <c:v>16.72</c:v>
                </c:pt>
                <c:pt idx="6">
                  <c:v>3.726</c:v>
                </c:pt>
              </c:numCache>
            </c:numRef>
          </c:xVal>
          <c:yVal>
            <c:numRef>
              <c:f>Sheet1!$D$3:$D$9</c:f>
              <c:numCache>
                <c:formatCode>General</c:formatCode>
                <c:ptCount val="7"/>
                <c:pt idx="0">
                  <c:v>61.978699999999996</c:v>
                </c:pt>
                <c:pt idx="1">
                  <c:v>57.078699999999998</c:v>
                </c:pt>
                <c:pt idx="2">
                  <c:v>52.397799999999997</c:v>
                </c:pt>
                <c:pt idx="3">
                  <c:v>30.446000000000002</c:v>
                </c:pt>
                <c:pt idx="4">
                  <c:v>12.1541</c:v>
                </c:pt>
                <c:pt idx="5">
                  <c:v>2.4507000000000003</c:v>
                </c:pt>
                <c:pt idx="6">
                  <c:v>0</c:v>
                </c:pt>
              </c:numCache>
            </c:numRef>
          </c:yVal>
          <c:smooth val="0"/>
          <c:extLst>
            <c:ext xmlns:c16="http://schemas.microsoft.com/office/drawing/2014/chart" uri="{C3380CC4-5D6E-409C-BE32-E72D297353CC}">
              <c16:uniqueId val="{00000001-EAD8-419D-9752-228CE3797470}"/>
            </c:ext>
          </c:extLst>
        </c:ser>
        <c:dLbls>
          <c:showLegendKey val="0"/>
          <c:showVal val="0"/>
          <c:showCatName val="0"/>
          <c:showSerName val="0"/>
          <c:showPercent val="0"/>
          <c:showBubbleSize val="0"/>
        </c:dLbls>
        <c:axId val="340059080"/>
        <c:axId val="340065640"/>
      </c:scatterChart>
      <c:valAx>
        <c:axId val="340059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Ce (mg/L)</a:t>
                </a:r>
                <a:endParaRPr lang="en-US" sz="7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340065640"/>
        <c:crosses val="autoZero"/>
        <c:crossBetween val="midCat"/>
      </c:valAx>
      <c:valAx>
        <c:axId val="3400656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 Ce/qe (mg/g)</a:t>
                </a:r>
                <a:endParaRPr lang="en-US" sz="7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3400590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1905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trendlineLbl>
          </c:trendline>
          <c:xVal>
            <c:numRef>
              <c:f>Sheet1!$B$3:$B$8</c:f>
              <c:numCache>
                <c:formatCode>General</c:formatCode>
                <c:ptCount val="6"/>
                <c:pt idx="0">
                  <c:v>2.5518399999999999</c:v>
                </c:pt>
                <c:pt idx="1">
                  <c:v>2.4537</c:v>
                </c:pt>
                <c:pt idx="2">
                  <c:v>2.2938000000000001</c:v>
                </c:pt>
                <c:pt idx="3">
                  <c:v>1.8835999999999999</c:v>
                </c:pt>
                <c:pt idx="4">
                  <c:v>1.2232000000000001</c:v>
                </c:pt>
                <c:pt idx="5">
                  <c:v>0.57120000000000004</c:v>
                </c:pt>
              </c:numCache>
            </c:numRef>
          </c:xVal>
          <c:yVal>
            <c:numRef>
              <c:f>Sheet1!$D$3:$D$8</c:f>
              <c:numCache>
                <c:formatCode>General</c:formatCode>
                <c:ptCount val="6"/>
                <c:pt idx="0">
                  <c:v>0.38949999999999996</c:v>
                </c:pt>
                <c:pt idx="1">
                  <c:v>0.35040000000000004</c:v>
                </c:pt>
                <c:pt idx="2">
                  <c:v>0.26939999999999997</c:v>
                </c:pt>
                <c:pt idx="3">
                  <c:v>0.23519999999999996</c:v>
                </c:pt>
                <c:pt idx="4">
                  <c:v>0.14570000000000005</c:v>
                </c:pt>
                <c:pt idx="5">
                  <c:v>0</c:v>
                </c:pt>
              </c:numCache>
            </c:numRef>
          </c:yVal>
          <c:smooth val="0"/>
          <c:extLst>
            <c:ext xmlns:c16="http://schemas.microsoft.com/office/drawing/2014/chart" uri="{C3380CC4-5D6E-409C-BE32-E72D297353CC}">
              <c16:uniqueId val="{00000001-BCE0-42E3-A612-198F943FB073}"/>
            </c:ext>
          </c:extLst>
        </c:ser>
        <c:dLbls>
          <c:showLegendKey val="0"/>
          <c:showVal val="0"/>
          <c:showCatName val="0"/>
          <c:showSerName val="0"/>
          <c:showPercent val="0"/>
          <c:showBubbleSize val="0"/>
        </c:dLbls>
        <c:axId val="457215520"/>
        <c:axId val="457215848"/>
      </c:scatterChart>
      <c:valAx>
        <c:axId val="457215520"/>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200" b="0" i="0" baseline="0">
                    <a:effectLst/>
                  </a:rPr>
                  <a:t>Log Ce (mg/L)</a:t>
                </a:r>
                <a:endParaRPr lang="en-US" sz="700">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457215848"/>
        <c:crosses val="autoZero"/>
        <c:crossBetween val="midCat"/>
      </c:valAx>
      <c:valAx>
        <c:axId val="457215848"/>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200" b="0" i="0" baseline="0">
                    <a:effectLst/>
                  </a:rPr>
                  <a:t>Log q</a:t>
                </a:r>
                <a:r>
                  <a:rPr lang="en-US" sz="1200" b="0" i="0" baseline="-25000">
                    <a:effectLst/>
                  </a:rPr>
                  <a:t>e</a:t>
                </a:r>
                <a:r>
                  <a:rPr lang="en-US" sz="1200" b="0" i="0" baseline="0">
                    <a:effectLst/>
                  </a:rPr>
                  <a:t> (mg/g)</a:t>
                </a:r>
                <a:endParaRPr lang="en-US" sz="700">
                  <a:effectLst/>
                </a:endParaRP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4572155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1"/>
          <c:order val="1"/>
          <c:tx>
            <c:strRef>
              <c:f>Sheet1!$C$37</c:f>
              <c:strCache>
                <c:ptCount val="1"/>
                <c:pt idx="0">
                  <c:v>Ce/qe (g/l)</c:v>
                </c:pt>
              </c:strCache>
            </c:strRef>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0.14428455818022748"/>
                  <c:y val="1.8101851851851852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trendlineLbl>
          </c:trendline>
          <c:xVal>
            <c:numRef>
              <c:f>Sheet1!$A$38:$A$44</c:f>
              <c:numCache>
                <c:formatCode>General</c:formatCode>
                <c:ptCount val="7"/>
                <c:pt idx="0">
                  <c:v>1.59</c:v>
                </c:pt>
                <c:pt idx="1">
                  <c:v>13.8</c:v>
                </c:pt>
                <c:pt idx="2">
                  <c:v>72</c:v>
                </c:pt>
                <c:pt idx="3">
                  <c:v>175</c:v>
                </c:pt>
                <c:pt idx="4">
                  <c:v>243</c:v>
                </c:pt>
                <c:pt idx="5">
                  <c:v>330</c:v>
                </c:pt>
                <c:pt idx="6">
                  <c:v>405</c:v>
                </c:pt>
              </c:numCache>
            </c:numRef>
          </c:xVal>
          <c:yVal>
            <c:numRef>
              <c:f>Sheet1!$C$38:$C$44</c:f>
              <c:numCache>
                <c:formatCode>General</c:formatCode>
                <c:ptCount val="7"/>
                <c:pt idx="0">
                  <c:v>1.1910000000000001</c:v>
                </c:pt>
                <c:pt idx="1">
                  <c:v>5.1646000000000001</c:v>
                </c:pt>
                <c:pt idx="2">
                  <c:v>20.224699999999999</c:v>
                </c:pt>
                <c:pt idx="3">
                  <c:v>48.209299999999999</c:v>
                </c:pt>
                <c:pt idx="4">
                  <c:v>54.606699999999996</c:v>
                </c:pt>
                <c:pt idx="5">
                  <c:v>67.761799999999994</c:v>
                </c:pt>
                <c:pt idx="6">
                  <c:v>74.585599999999999</c:v>
                </c:pt>
              </c:numCache>
            </c:numRef>
          </c:yVal>
          <c:smooth val="0"/>
          <c:extLst>
            <c:ext xmlns:c16="http://schemas.microsoft.com/office/drawing/2014/chart" uri="{C3380CC4-5D6E-409C-BE32-E72D297353CC}">
              <c16:uniqueId val="{00000001-DE66-449E-8007-4166211F29DA}"/>
            </c:ext>
          </c:extLst>
        </c:ser>
        <c:dLbls>
          <c:showLegendKey val="0"/>
          <c:showVal val="0"/>
          <c:showCatName val="0"/>
          <c:showSerName val="0"/>
          <c:showPercent val="0"/>
          <c:showBubbleSize val="0"/>
        </c:dLbls>
        <c:axId val="399834592"/>
        <c:axId val="399836392"/>
        <c:extLst>
          <c:ext xmlns:c15="http://schemas.microsoft.com/office/drawing/2012/chart" uri="{02D57815-91ED-43cb-92C2-25804820EDAC}">
            <c15:filteredScatterSeries>
              <c15:ser>
                <c:idx val="0"/>
                <c:order val="0"/>
                <c:tx>
                  <c:strRef>
                    <c:extLst>
                      <c:ext uri="{02D57815-91ED-43cb-92C2-25804820EDAC}">
                        <c15:formulaRef>
                          <c15:sqref>Sheet1!$B$37</c15:sqref>
                        </c15:formulaRef>
                      </c:ext>
                    </c:extLst>
                    <c:strCache>
                      <c:ptCount val="1"/>
                      <c:pt idx="0">
                        <c:v>qe(mg/g)</c:v>
                      </c:pt>
                    </c:strCache>
                  </c:strRef>
                </c:tx>
                <c:spPr>
                  <a:ln w="25400" cap="rnd">
                    <a:no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Sheet1!$A$38:$A$44</c15:sqref>
                        </c15:formulaRef>
                      </c:ext>
                    </c:extLst>
                    <c:numCache>
                      <c:formatCode>General</c:formatCode>
                      <c:ptCount val="7"/>
                      <c:pt idx="0">
                        <c:v>1.59</c:v>
                      </c:pt>
                      <c:pt idx="1">
                        <c:v>13.8</c:v>
                      </c:pt>
                      <c:pt idx="2">
                        <c:v>72</c:v>
                      </c:pt>
                      <c:pt idx="3">
                        <c:v>175</c:v>
                      </c:pt>
                      <c:pt idx="4">
                        <c:v>243</c:v>
                      </c:pt>
                      <c:pt idx="5">
                        <c:v>330</c:v>
                      </c:pt>
                      <c:pt idx="6">
                        <c:v>405</c:v>
                      </c:pt>
                    </c:numCache>
                  </c:numRef>
                </c:xVal>
                <c:yVal>
                  <c:numRef>
                    <c:extLst>
                      <c:ext uri="{02D57815-91ED-43cb-92C2-25804820EDAC}">
                        <c15:formulaRef>
                          <c15:sqref>Sheet1!$B$38:$B$44</c15:sqref>
                        </c15:formulaRef>
                      </c:ext>
                    </c:extLst>
                    <c:numCache>
                      <c:formatCode>General</c:formatCode>
                      <c:ptCount val="7"/>
                      <c:pt idx="0">
                        <c:v>1.335</c:v>
                      </c:pt>
                      <c:pt idx="1">
                        <c:v>2.6720000000000002</c:v>
                      </c:pt>
                      <c:pt idx="2">
                        <c:v>3.56</c:v>
                      </c:pt>
                      <c:pt idx="3">
                        <c:v>3.63</c:v>
                      </c:pt>
                      <c:pt idx="4">
                        <c:v>4.45</c:v>
                      </c:pt>
                      <c:pt idx="5">
                        <c:v>4.87</c:v>
                      </c:pt>
                      <c:pt idx="6">
                        <c:v>5.43</c:v>
                      </c:pt>
                    </c:numCache>
                  </c:numRef>
                </c:yVal>
                <c:smooth val="0"/>
                <c:extLst>
                  <c:ext xmlns:c16="http://schemas.microsoft.com/office/drawing/2014/chart" uri="{C3380CC4-5D6E-409C-BE32-E72D297353CC}">
                    <c16:uniqueId val="{00000002-DE66-449E-8007-4166211F29DA}"/>
                  </c:ext>
                </c:extLst>
              </c15:ser>
            </c15:filteredScatterSeries>
          </c:ext>
        </c:extLst>
      </c:scatterChart>
      <c:valAx>
        <c:axId val="399834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Ce(mg/l)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399836392"/>
        <c:crosses val="autoZero"/>
        <c:crossBetween val="midCat"/>
      </c:valAx>
      <c:valAx>
        <c:axId val="3998363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 / q</a:t>
                </a:r>
                <a:r>
                  <a:rPr lang="en-US" baseline="-25000"/>
                  <a:t>e </a:t>
                </a:r>
                <a:r>
                  <a:rPr lang="en-US" baseline="0"/>
                  <a:t>(mg/g)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3998345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Sheet1!$B$46</c:f>
              <c:strCache>
                <c:ptCount val="1"/>
                <c:pt idx="0">
                  <c:v>Log qe (mg/g)</c:v>
                </c:pt>
              </c:strCache>
            </c:strRef>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olid"/>
              </a:ln>
              <a:effectLst/>
            </c:spPr>
            <c:trendlineType val="linear"/>
            <c:dispRSqr val="1"/>
            <c:dispEq val="1"/>
            <c:trendlineLbl>
              <c:layout>
                <c:manualLayout>
                  <c:x val="-0.1501213910761155"/>
                  <c:y val="2.273148148148148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trendlineLbl>
          </c:trendline>
          <c:xVal>
            <c:numRef>
              <c:f>Sheet1!$A$47:$A$53</c:f>
              <c:numCache>
                <c:formatCode>General</c:formatCode>
                <c:ptCount val="7"/>
                <c:pt idx="0">
                  <c:v>0.20139000000000001</c:v>
                </c:pt>
                <c:pt idx="1">
                  <c:v>1.1397999999999999</c:v>
                </c:pt>
                <c:pt idx="2">
                  <c:v>1.8573</c:v>
                </c:pt>
                <c:pt idx="3">
                  <c:v>2.2429999999999999</c:v>
                </c:pt>
                <c:pt idx="4">
                  <c:v>2.3856000000000002</c:v>
                </c:pt>
                <c:pt idx="5">
                  <c:v>2.5185</c:v>
                </c:pt>
                <c:pt idx="6">
                  <c:v>2.6074000000000002</c:v>
                </c:pt>
              </c:numCache>
            </c:numRef>
          </c:xVal>
          <c:yVal>
            <c:numRef>
              <c:f>Sheet1!$B$47:$B$53</c:f>
              <c:numCache>
                <c:formatCode>General</c:formatCode>
                <c:ptCount val="7"/>
                <c:pt idx="0">
                  <c:v>0.12548000000000001</c:v>
                </c:pt>
                <c:pt idx="1">
                  <c:v>0.42680000000000001</c:v>
                </c:pt>
                <c:pt idx="2">
                  <c:v>0.5514</c:v>
                </c:pt>
                <c:pt idx="3">
                  <c:v>0.55989999999999995</c:v>
                </c:pt>
                <c:pt idx="4">
                  <c:v>0.64829999999999999</c:v>
                </c:pt>
                <c:pt idx="5">
                  <c:v>0.6875</c:v>
                </c:pt>
                <c:pt idx="6">
                  <c:v>0.73480000000000001</c:v>
                </c:pt>
              </c:numCache>
            </c:numRef>
          </c:yVal>
          <c:smooth val="0"/>
          <c:extLst>
            <c:ext xmlns:c16="http://schemas.microsoft.com/office/drawing/2014/chart" uri="{C3380CC4-5D6E-409C-BE32-E72D297353CC}">
              <c16:uniqueId val="{00000001-8959-4085-902B-8F875E9C7C76}"/>
            </c:ext>
          </c:extLst>
        </c:ser>
        <c:dLbls>
          <c:showLegendKey val="0"/>
          <c:showVal val="0"/>
          <c:showCatName val="0"/>
          <c:showSerName val="0"/>
          <c:showPercent val="0"/>
          <c:showBubbleSize val="0"/>
        </c:dLbls>
        <c:axId val="610301352"/>
        <c:axId val="610290552"/>
      </c:scatterChart>
      <c:valAx>
        <c:axId val="610301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a:t>
                </a:r>
                <a:r>
                  <a:rPr lang="en-US" baseline="0"/>
                  <a:t> Ce(mg/l)</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610290552"/>
        <c:crosses val="autoZero"/>
        <c:crossBetween val="midCat"/>
      </c:valAx>
      <c:valAx>
        <c:axId val="6102905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 q</a:t>
                </a:r>
                <a:r>
                  <a:rPr lang="en-US" baseline="-25000"/>
                  <a:t>e</a:t>
                </a:r>
                <a:r>
                  <a:rPr lang="en-US"/>
                  <a:t>(mg/g)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6103013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K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4.tmp"/></Relationships>
</file>

<file path=word/drawings/drawing1.xml><?xml version="1.0" encoding="utf-8"?>
<c:userShapes xmlns:c="http://schemas.openxmlformats.org/drawingml/2006/chart">
  <cdr:relSizeAnchor xmlns:cdr="http://schemas.openxmlformats.org/drawingml/2006/chartDrawing">
    <cdr:from>
      <cdr:x>0.39881</cdr:x>
      <cdr:y>0.83257</cdr:y>
    </cdr:from>
    <cdr:to>
      <cdr:x>0.51662</cdr:x>
      <cdr:y>0.93337</cdr:y>
    </cdr:to>
    <cdr:sp macro="" textlink="">
      <cdr:nvSpPr>
        <cdr:cNvPr id="2" name="Text Box 1"/>
        <cdr:cNvSpPr txBox="1"/>
      </cdr:nvSpPr>
      <cdr:spPr>
        <a:xfrm xmlns:a="http://schemas.openxmlformats.org/drawingml/2006/main">
          <a:off x="2340000" y="3211200"/>
          <a:ext cx="691200" cy="388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Mass (g)</a:t>
          </a:r>
          <a:endParaRPr lang="en-KE" sz="1100" kern="1200"/>
        </a:p>
      </cdr:txBody>
    </cdr:sp>
  </cdr:relSizeAnchor>
  <cdr:relSizeAnchor xmlns:cdr="http://schemas.openxmlformats.org/drawingml/2006/chartDrawing">
    <cdr:from>
      <cdr:x>0</cdr:x>
      <cdr:y>0</cdr:y>
    </cdr:from>
    <cdr:to>
      <cdr:x>0.02435</cdr:x>
      <cdr:y>0.03704</cdr:y>
    </cdr:to>
    <cdr:pic>
      <cdr:nvPicPr>
        <cdr:cNvPr id="4" name="Picture 3"/>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142875" cy="14287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0.28346</cdr:x>
      <cdr:y>0.93143</cdr:y>
    </cdr:from>
    <cdr:to>
      <cdr:x>0.76482</cdr:x>
      <cdr:y>1</cdr:y>
    </cdr:to>
    <cdr:sp macro="" textlink="">
      <cdr:nvSpPr>
        <cdr:cNvPr id="2" name="Text Box 1"/>
        <cdr:cNvSpPr txBox="1"/>
      </cdr:nvSpPr>
      <cdr:spPr>
        <a:xfrm xmlns:a="http://schemas.openxmlformats.org/drawingml/2006/main">
          <a:off x="1526400" y="2738450"/>
          <a:ext cx="2592000" cy="201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Initial metal concentration</a:t>
          </a:r>
          <a:r>
            <a:rPr lang="en-US" sz="1100" kern="1200" baseline="0"/>
            <a:t> (</a:t>
          </a:r>
          <a:r>
            <a:rPr lang="en-US" sz="1100" kern="1200"/>
            <a:t>Mg/L)</a:t>
          </a:r>
          <a:endParaRPr lang="en-KE" sz="1100" kern="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6776-BEB6-464B-B01B-A4D522D3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12</Pages>
  <Words>5449</Words>
  <Characters>31064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36441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 GP 005</cp:lastModifiedBy>
  <cp:revision>6</cp:revision>
  <cp:lastPrinted>1999-07-06T11:00:00Z</cp:lastPrinted>
  <dcterms:created xsi:type="dcterms:W3CDTF">2025-03-15T18:48:00Z</dcterms:created>
  <dcterms:modified xsi:type="dcterms:W3CDTF">2025-03-19T05:08:00Z</dcterms:modified>
</cp:coreProperties>
</file>