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C10" w:rsidRDefault="001B3C10">
      <w:pPr>
        <w:rPr>
          <w:rFonts w:ascii="Arial" w:hAnsi="Arial"/>
          <w:color w:val="000000"/>
          <w:sz w:val="24"/>
          <w:szCs w:val="24"/>
        </w:rPr>
      </w:pPr>
    </w:p>
    <w:p w:rsidR="001B3C10" w:rsidRDefault="00000000">
      <w:pPr>
        <w:spacing w:line="360" w:lineRule="auto"/>
        <w:jc w:val="right"/>
        <w:rPr>
          <w:rFonts w:ascii="Arial" w:eastAsia="SimSun" w:hAnsi="Arial" w:cs="Arial"/>
          <w:b/>
          <w:bCs/>
          <w:color w:val="000000"/>
          <w:sz w:val="36"/>
          <w:szCs w:val="36"/>
          <w:lang w:bidi="ar"/>
        </w:rPr>
      </w:pPr>
      <w:r>
        <w:rPr>
          <w:rFonts w:ascii="Arial" w:eastAsia="SimSun" w:hAnsi="Arial" w:cs="Arial"/>
          <w:b/>
          <w:bCs/>
          <w:color w:val="000000"/>
          <w:sz w:val="36"/>
          <w:szCs w:val="36"/>
          <w:lang w:bidi="ar"/>
        </w:rPr>
        <w:t>Determining the Effect of Potassium and Zinc on the Growth and Yield of Mustard (</w:t>
      </w:r>
      <w:r>
        <w:rPr>
          <w:rFonts w:ascii="Arial" w:eastAsia="SimSun" w:hAnsi="Arial" w:cs="Arial"/>
          <w:b/>
          <w:bCs/>
          <w:i/>
          <w:iCs/>
          <w:color w:val="000000"/>
          <w:sz w:val="36"/>
          <w:szCs w:val="36"/>
          <w:lang w:bidi="ar"/>
        </w:rPr>
        <w:t xml:space="preserve">Brassica juncea </w:t>
      </w:r>
      <w:r>
        <w:rPr>
          <w:rFonts w:ascii="Arial" w:eastAsia="SimSun" w:hAnsi="Arial" w:cs="Arial"/>
          <w:b/>
          <w:bCs/>
          <w:color w:val="000000"/>
          <w:sz w:val="36"/>
          <w:szCs w:val="36"/>
          <w:lang w:bidi="ar"/>
        </w:rPr>
        <w:t>L</w:t>
      </w:r>
      <w:r>
        <w:rPr>
          <w:rFonts w:ascii="Arial" w:eastAsia="SimSun" w:hAnsi="Arial" w:cs="Arial"/>
          <w:b/>
          <w:bCs/>
          <w:i/>
          <w:iCs/>
          <w:color w:val="000000"/>
          <w:sz w:val="36"/>
          <w:szCs w:val="36"/>
          <w:lang w:bidi="ar"/>
        </w:rPr>
        <w:t>.</w:t>
      </w:r>
      <w:r>
        <w:rPr>
          <w:rFonts w:ascii="Arial" w:eastAsia="SimSun" w:hAnsi="Arial" w:cs="Arial"/>
          <w:b/>
          <w:bCs/>
          <w:color w:val="000000"/>
          <w:sz w:val="36"/>
          <w:szCs w:val="36"/>
          <w:lang w:bidi="ar"/>
        </w:rPr>
        <w:t>)</w:t>
      </w:r>
    </w:p>
    <w:p w:rsidR="001B3C10" w:rsidRDefault="001B3C10">
      <w:pPr>
        <w:spacing w:line="360" w:lineRule="auto"/>
        <w:jc w:val="right"/>
        <w:rPr>
          <w:rFonts w:ascii="Arial" w:hAnsi="Arial"/>
          <w:color w:val="000000"/>
          <w:sz w:val="40"/>
        </w:rPr>
      </w:pPr>
    </w:p>
    <w:p w:rsidR="001B3C10" w:rsidRDefault="00000000">
      <w:pPr>
        <w:spacing w:line="360" w:lineRule="auto"/>
        <w:jc w:val="right"/>
        <w:rPr>
          <w:rFonts w:ascii="Times New Roman" w:hAnsi="Times New Roman" w:cs="Times New Roman"/>
          <w:b/>
          <w:bCs/>
          <w:sz w:val="24"/>
          <w:szCs w:val="24"/>
          <w:lang w:val="en-IN"/>
        </w:rPr>
      </w:pPr>
      <w:r>
        <w:rPr>
          <w:rFonts w:ascii="Arial" w:hAnsi="Arial"/>
          <w:i/>
          <w:color w:val="000000"/>
          <w:szCs w:val="24"/>
        </w:rPr>
        <w:t xml:space="preserve">. </w:t>
      </w:r>
    </w:p>
    <w:p w:rsidR="001B3C10" w:rsidRDefault="001B3C10">
      <w:pPr>
        <w:spacing w:line="360" w:lineRule="auto"/>
        <w:jc w:val="both"/>
        <w:rPr>
          <w:rFonts w:ascii="Times New Roman" w:hAnsi="Times New Roman" w:cs="Times New Roman"/>
          <w:b/>
          <w:bCs/>
          <w:sz w:val="24"/>
          <w:szCs w:val="24"/>
          <w:lang w:val="en-IN"/>
        </w:rPr>
      </w:pPr>
    </w:p>
    <w:p w:rsidR="001B3C10" w:rsidRDefault="00000000">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1B3C10" w:rsidRDefault="00000000">
      <w:pPr>
        <w:spacing w:line="360" w:lineRule="auto"/>
        <w:ind w:firstLine="720"/>
        <w:jc w:val="both"/>
        <w:rPr>
          <w:rFonts w:ascii="Times New Roman" w:eastAsia="SimSun" w:hAnsi="Times New Roman" w:cs="Times New Roman"/>
          <w:color w:val="000000" w:themeColor="text1"/>
          <w:sz w:val="24"/>
          <w:szCs w:val="24"/>
          <w:lang w:val="en-IN" w:bidi="ar"/>
        </w:rPr>
      </w:pPr>
      <w:r>
        <w:rPr>
          <w:rFonts w:ascii="Times New Roman" w:hAnsi="Times New Roman" w:cs="Times New Roman"/>
          <w:sz w:val="24"/>
          <w:szCs w:val="24"/>
          <w:lang w:val="en-IN"/>
        </w:rPr>
        <w:t xml:space="preserve"> </w:t>
      </w:r>
      <w:r>
        <w:rPr>
          <w:rFonts w:ascii="Times New Roman" w:eastAsia="SimSun" w:hAnsi="Times New Roman" w:cs="Times New Roman"/>
          <w:color w:val="000000" w:themeColor="text1"/>
          <w:sz w:val="24"/>
          <w:szCs w:val="24"/>
          <w:lang w:bidi="ar"/>
        </w:rPr>
        <w:t xml:space="preserve">A field experiment was conducted  during the </w:t>
      </w:r>
      <w:r>
        <w:rPr>
          <w:rFonts w:ascii="Times New Roman" w:eastAsia="TimesNewRomanPS-ItalicMT" w:hAnsi="Times New Roman" w:cs="Times New Roman"/>
          <w:color w:val="000000" w:themeColor="text1"/>
          <w:sz w:val="24"/>
          <w:szCs w:val="24"/>
          <w:lang w:bidi="ar"/>
        </w:rPr>
        <w:t>Rabi</w:t>
      </w:r>
      <w:r>
        <w:rPr>
          <w:rFonts w:ascii="Times New Roman" w:eastAsia="TimesNewRomanPS-ItalicMT" w:hAnsi="Times New Roman" w:cs="Times New Roman"/>
          <w:i/>
          <w:iCs/>
          <w:color w:val="000000" w:themeColor="text1"/>
          <w:sz w:val="24"/>
          <w:szCs w:val="24"/>
          <w:lang w:bidi="ar"/>
        </w:rPr>
        <w:t xml:space="preserve"> </w:t>
      </w:r>
      <w:r>
        <w:rPr>
          <w:rFonts w:ascii="Times New Roman" w:eastAsia="SimSun" w:hAnsi="Times New Roman" w:cs="Times New Roman"/>
          <w:color w:val="000000" w:themeColor="text1"/>
          <w:sz w:val="24"/>
          <w:szCs w:val="24"/>
          <w:lang w:bidi="ar"/>
        </w:rPr>
        <w:t>season of 202</w:t>
      </w:r>
      <w:r>
        <w:rPr>
          <w:rFonts w:ascii="Times New Roman" w:eastAsia="SimSun" w:hAnsi="Times New Roman" w:cs="Times New Roman"/>
          <w:color w:val="000000" w:themeColor="text1"/>
          <w:sz w:val="24"/>
          <w:szCs w:val="24"/>
          <w:lang w:val="en-IN" w:bidi="ar"/>
        </w:rPr>
        <w:t>3</w:t>
      </w:r>
      <w:r>
        <w:rPr>
          <w:rFonts w:ascii="Times New Roman" w:eastAsia="SimSun" w:hAnsi="Times New Roman" w:cs="Times New Roman"/>
          <w:color w:val="000000" w:themeColor="text1"/>
          <w:sz w:val="24"/>
          <w:szCs w:val="24"/>
          <w:lang w:bidi="ar"/>
        </w:rPr>
        <w:t>-202</w:t>
      </w:r>
      <w:r>
        <w:rPr>
          <w:rFonts w:ascii="Times New Roman" w:eastAsia="SimSun" w:hAnsi="Times New Roman" w:cs="Times New Roman"/>
          <w:color w:val="000000" w:themeColor="text1"/>
          <w:sz w:val="24"/>
          <w:szCs w:val="24"/>
          <w:lang w:val="en-IN" w:bidi="ar"/>
        </w:rPr>
        <w:t xml:space="preserve">4 </w:t>
      </w:r>
      <w:r>
        <w:rPr>
          <w:rFonts w:ascii="Times New Roman" w:eastAsia="SimSun" w:hAnsi="Times New Roman" w:cs="Times New Roman"/>
          <w:color w:val="000000" w:themeColor="text1"/>
          <w:sz w:val="24"/>
          <w:szCs w:val="24"/>
          <w:lang w:bidi="ar"/>
        </w:rPr>
        <w:t xml:space="preserve">to </w:t>
      </w:r>
      <w:r>
        <w:rPr>
          <w:rFonts w:ascii="Times New Roman" w:eastAsia="SimSun" w:hAnsi="Times New Roman" w:cs="Times New Roman"/>
          <w:color w:val="000000" w:themeColor="text1"/>
          <w:sz w:val="24"/>
          <w:szCs w:val="24"/>
          <w:lang w:val="en-IN" w:bidi="ar"/>
        </w:rPr>
        <w:t>assess</w:t>
      </w:r>
      <w:r>
        <w:rPr>
          <w:rFonts w:ascii="Times New Roman" w:eastAsia="SimSun" w:hAnsi="Times New Roman" w:cs="Times New Roman"/>
          <w:color w:val="000000" w:themeColor="text1"/>
          <w:sz w:val="24"/>
          <w:szCs w:val="24"/>
          <w:lang w:bidi="ar"/>
        </w:rPr>
        <w:t xml:space="preserve"> the influence of potassium and zinc on</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the growth, yield, and quality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mustard (</w:t>
      </w:r>
      <w:r>
        <w:rPr>
          <w:rFonts w:ascii="Times New Roman" w:eastAsia="TimesNewRomanPS-ItalicMT" w:hAnsi="Times New Roman" w:cs="Times New Roman"/>
          <w:i/>
          <w:iCs/>
          <w:color w:val="000000" w:themeColor="text1"/>
          <w:sz w:val="24"/>
          <w:szCs w:val="24"/>
          <w:lang w:bidi="ar"/>
        </w:rPr>
        <w:t xml:space="preserve">Brassica juncea </w:t>
      </w:r>
      <w:r>
        <w:rPr>
          <w:rFonts w:ascii="Times New Roman" w:eastAsia="SimSun" w:hAnsi="Times New Roman" w:cs="Times New Roman"/>
          <w:color w:val="000000" w:themeColor="text1"/>
          <w:sz w:val="24"/>
          <w:szCs w:val="24"/>
          <w:lang w:bidi="ar"/>
        </w:rPr>
        <w:t>L.) var. ‘</w:t>
      </w:r>
      <w:r>
        <w:rPr>
          <w:rFonts w:ascii="Times New Roman" w:eastAsia="SimSun" w:hAnsi="Times New Roman" w:cs="Times New Roman"/>
          <w:color w:val="000000" w:themeColor="text1"/>
          <w:sz w:val="24"/>
          <w:szCs w:val="24"/>
          <w:lang w:val="en-IN" w:bidi="ar"/>
        </w:rPr>
        <w:t>Pant Shweta</w:t>
      </w:r>
      <w:r>
        <w:rPr>
          <w:rFonts w:ascii="Times New Roman" w:eastAsia="SimSun" w:hAnsi="Times New Roman" w:cs="Times New Roman"/>
          <w:color w:val="000000" w:themeColor="text1"/>
          <w:sz w:val="24"/>
          <w:szCs w:val="24"/>
          <w:lang w:bidi="ar"/>
        </w:rPr>
        <w:t>’  at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rPr>
        <w:t>the Agricultural</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rPr>
        <w:t>Research Farm, Graphic Era Hill University, Dehradun, Uttarakhand.</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lang w:bidi="ar"/>
        </w:rPr>
        <w:t>The treatments comprised 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 xml:space="preserve">Application of NP+ 50kg K/ha + 15 kg Zn/ha </w:t>
      </w:r>
      <w:r>
        <w:rPr>
          <w:rFonts w:ascii="Times New Roman" w:eastAsia="SimSun" w:hAnsi="Times New Roman" w:cs="Times New Roman"/>
          <w:color w:val="000000" w:themeColor="text1"/>
          <w:sz w:val="24"/>
          <w:szCs w:val="24"/>
          <w:lang w:val="en-IN" w:bidi="ar"/>
        </w:rPr>
        <w:t>recorded 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maximum</w:t>
      </w:r>
      <w:r>
        <w:rPr>
          <w:rFonts w:ascii="Times New Roman" w:eastAsia="SimSun" w:hAnsi="Times New Roman" w:cs="Times New Roman"/>
          <w:color w:val="000000" w:themeColor="text1"/>
          <w:sz w:val="24"/>
          <w:szCs w:val="24"/>
          <w:lang w:bidi="ar"/>
        </w:rPr>
        <w:t xml:space="preserve"> plant height (60.77cm), </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85.63</w:t>
      </w:r>
      <w:r>
        <w:rPr>
          <w:rFonts w:ascii="Times New Roman" w:eastAsia="SimSun" w:hAnsi="Times New Roman" w:cs="Times New Roman"/>
          <w:color w:val="000000" w:themeColor="text1"/>
          <w:sz w:val="24"/>
          <w:szCs w:val="24"/>
          <w:lang w:val="en-IN" w:bidi="ar"/>
        </w:rPr>
        <w:t>cm) and (</w:t>
      </w:r>
      <w:r>
        <w:rPr>
          <w:rFonts w:ascii="Times New Roman" w:eastAsia="SimSun" w:hAnsi="Times New Roman" w:cs="Times New Roman"/>
          <w:color w:val="000000" w:themeColor="text1"/>
          <w:sz w:val="24"/>
          <w:szCs w:val="24"/>
          <w:lang w:bidi="ar"/>
        </w:rPr>
        <w:t>138.83</w:t>
      </w:r>
      <w:r>
        <w:rPr>
          <w:rFonts w:ascii="Times New Roman" w:eastAsia="SimSun" w:hAnsi="Times New Roman" w:cs="Times New Roman"/>
          <w:color w:val="000000" w:themeColor="text1"/>
          <w:sz w:val="24"/>
          <w:szCs w:val="24"/>
          <w:lang w:val="en-IN" w:bidi="ar"/>
        </w:rPr>
        <w:t xml:space="preserve">cm) and maximum </w:t>
      </w:r>
      <w:r>
        <w:rPr>
          <w:rFonts w:ascii="Times New Roman" w:eastAsia="SimSun" w:hAnsi="Times New Roman" w:cs="Times New Roman"/>
          <w:color w:val="000000" w:themeColor="text1"/>
          <w:sz w:val="24"/>
          <w:szCs w:val="24"/>
          <w:lang w:bidi="ar"/>
        </w:rPr>
        <w:t>plant dry weight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hAnsi="Times New Roman" w:cs="Times New Roman"/>
          <w:color w:val="000000" w:themeColor="text1"/>
          <w:sz w:val="24"/>
          <w:szCs w:val="24"/>
        </w:rPr>
        <w:t>5.56</w:t>
      </w:r>
      <w:r>
        <w:rPr>
          <w:rFonts w:ascii="Times New Roman" w:eastAsia="SimSun" w:hAnsi="Times New Roman" w:cs="Times New Roman"/>
          <w:color w:val="000000" w:themeColor="text1"/>
          <w:sz w:val="24"/>
          <w:szCs w:val="24"/>
          <w:lang w:bidi="ar"/>
        </w:rPr>
        <w:t>gm),</w:t>
      </w:r>
      <w:r>
        <w:rPr>
          <w:rFonts w:ascii="Times New Roman" w:eastAsia="SimSun" w:hAnsi="Times New Roman" w:cs="Times New Roman"/>
          <w:color w:val="000000" w:themeColor="text1"/>
          <w:sz w:val="24"/>
          <w:szCs w:val="24"/>
          <w:lang w:val="en-IN" w:bidi="ar"/>
        </w:rPr>
        <w:t xml:space="preserve"> (</w:t>
      </w:r>
      <w:r>
        <w:rPr>
          <w:rFonts w:ascii="Times New Roman" w:hAnsi="Times New Roman" w:cs="Times New Roman"/>
          <w:color w:val="000000" w:themeColor="text1"/>
          <w:sz w:val="24"/>
          <w:szCs w:val="24"/>
        </w:rPr>
        <w:t>19.42</w:t>
      </w:r>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 and (</w:t>
      </w:r>
      <w:r>
        <w:rPr>
          <w:rFonts w:ascii="Times New Roman" w:hAnsi="Times New Roman" w:cs="Times New Roman"/>
          <w:color w:val="000000" w:themeColor="text1"/>
          <w:sz w:val="24"/>
          <w:szCs w:val="24"/>
        </w:rPr>
        <w:t>30.60</w:t>
      </w:r>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 xml:space="preserve">)at 30DAS, 60DAS and 90DAS. Maximum </w:t>
      </w:r>
      <w:r>
        <w:rPr>
          <w:rFonts w:ascii="Times New Roman" w:eastAsia="SimSun" w:hAnsi="Times New Roman" w:cs="Times New Roman"/>
          <w:color w:val="000000" w:themeColor="text1"/>
          <w:sz w:val="24"/>
          <w:szCs w:val="24"/>
          <w:lang w:bidi="ar"/>
        </w:rPr>
        <w:t>test weight (</w:t>
      </w:r>
      <w:r>
        <w:rPr>
          <w:rFonts w:ascii="Times New Roman" w:hAnsi="Times New Roman" w:cs="Times New Roman"/>
          <w:bCs/>
          <w:color w:val="000000" w:themeColor="text1"/>
          <w:sz w:val="24"/>
          <w:szCs w:val="24"/>
        </w:rPr>
        <w:t>3.12</w:t>
      </w:r>
      <w:r>
        <w:rPr>
          <w:rFonts w:ascii="Times New Roman" w:eastAsia="SimSun" w:hAnsi="Times New Roman" w:cs="Times New Roman"/>
          <w:color w:val="000000" w:themeColor="text1"/>
          <w:sz w:val="24"/>
          <w:szCs w:val="24"/>
          <w:lang w:bidi="ar"/>
        </w:rPr>
        <w:t xml:space="preserve"> g), number of siliqua/plant (</w:t>
      </w:r>
      <w:r>
        <w:rPr>
          <w:rFonts w:ascii="Times New Roman" w:hAnsi="Times New Roman" w:cs="Times New Roman"/>
          <w:bCs/>
          <w:color w:val="000000" w:themeColor="text1"/>
          <w:sz w:val="24"/>
          <w:szCs w:val="24"/>
        </w:rPr>
        <w:t>201.68</w:t>
      </w:r>
      <w:r>
        <w:rPr>
          <w:rFonts w:ascii="Times New Roman" w:eastAsia="SimSun" w:hAnsi="Times New Roman" w:cs="Times New Roman"/>
          <w:color w:val="000000" w:themeColor="text1"/>
          <w:sz w:val="24"/>
          <w:szCs w:val="24"/>
          <w:lang w:bidi="ar"/>
        </w:rPr>
        <w:t>), number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seeds/siliqua (</w:t>
      </w:r>
      <w:r>
        <w:rPr>
          <w:rFonts w:ascii="Times New Roman" w:hAnsi="Times New Roman" w:cs="Times New Roman"/>
          <w:color w:val="000000" w:themeColor="text1"/>
          <w:sz w:val="24"/>
          <w:szCs w:val="24"/>
        </w:rPr>
        <w:t>28.82</w:t>
      </w:r>
      <w:r>
        <w:rPr>
          <w:rFonts w:ascii="Times New Roman" w:eastAsia="SimSun" w:hAnsi="Times New Roman" w:cs="Times New Roman"/>
          <w:color w:val="000000" w:themeColor="text1"/>
          <w:sz w:val="24"/>
          <w:szCs w:val="24"/>
          <w:lang w:bidi="ar"/>
        </w:rPr>
        <w:t>), seed yield (</w:t>
      </w:r>
      <w:r>
        <w:rPr>
          <w:rFonts w:ascii="Times New Roman" w:hAnsi="Times New Roman" w:cs="Times New Roman"/>
          <w:color w:val="000000" w:themeColor="text1"/>
          <w:sz w:val="24"/>
          <w:szCs w:val="24"/>
        </w:rPr>
        <w:t>26.00</w:t>
      </w:r>
      <w:r>
        <w:rPr>
          <w:rFonts w:ascii="Times New Roman" w:hAnsi="Times New Roman" w:cs="Times New Roman"/>
          <w:color w:val="000000" w:themeColor="text1"/>
          <w:sz w:val="24"/>
          <w:szCs w:val="24"/>
          <w:lang w:val="en-IN"/>
        </w:rPr>
        <w:t>q</w:t>
      </w:r>
      <w:r>
        <w:rPr>
          <w:rFonts w:ascii="Times New Roman" w:eastAsia="SimSun" w:hAnsi="Times New Roman" w:cs="Times New Roman"/>
          <w:color w:val="000000" w:themeColor="text1"/>
          <w:sz w:val="24"/>
          <w:szCs w:val="24"/>
          <w:lang w:bidi="ar"/>
        </w:rPr>
        <w:t>/ha), stover yield (</w:t>
      </w:r>
      <w:r>
        <w:rPr>
          <w:rFonts w:ascii="Times New Roman" w:hAnsi="Times New Roman" w:cs="Times New Roman"/>
          <w:bCs/>
          <w:color w:val="000000" w:themeColor="text1"/>
          <w:sz w:val="24"/>
          <w:szCs w:val="24"/>
        </w:rPr>
        <w:t>34.13</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q</w:t>
      </w:r>
      <w:r>
        <w:rPr>
          <w:rFonts w:ascii="Times New Roman" w:eastAsia="SimSun" w:hAnsi="Times New Roman" w:cs="Times New Roman"/>
          <w:color w:val="000000" w:themeColor="text1"/>
          <w:sz w:val="24"/>
          <w:szCs w:val="24"/>
          <w:lang w:bidi="ar"/>
        </w:rPr>
        <w:t xml:space="preserve">/ha), </w:t>
      </w:r>
      <w:r>
        <w:rPr>
          <w:rFonts w:ascii="Times New Roman" w:eastAsia="SimSun" w:hAnsi="Times New Roman" w:cs="Times New Roman"/>
          <w:color w:val="000000" w:themeColor="text1"/>
          <w:sz w:val="24"/>
          <w:szCs w:val="24"/>
          <w:lang w:val="en-IN" w:bidi="ar"/>
        </w:rPr>
        <w:t>Oil content (</w:t>
      </w:r>
      <w:r>
        <w:rPr>
          <w:rFonts w:ascii="Times New Roman" w:hAnsi="Times New Roman" w:cs="Times New Roman"/>
          <w:bCs/>
          <w:color w:val="000000" w:themeColor="text1"/>
          <w:sz w:val="24"/>
          <w:szCs w:val="24"/>
        </w:rPr>
        <w:t>40.00</w:t>
      </w:r>
      <w:r>
        <w:rPr>
          <w:rFonts w:ascii="Times New Roman" w:hAnsi="Times New Roman" w:cs="Times New Roman"/>
          <w:bCs/>
          <w:color w:val="000000" w:themeColor="text1"/>
          <w:sz w:val="24"/>
          <w:szCs w:val="24"/>
          <w:lang w:val="en-IN"/>
        </w:rPr>
        <w:t>%</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 xml:space="preserve">,monetary benefits like </w:t>
      </w:r>
      <w:r>
        <w:rPr>
          <w:rFonts w:ascii="Times New Roman" w:eastAsia="SimSun" w:hAnsi="Times New Roman" w:cs="Times New Roman"/>
          <w:color w:val="000000" w:themeColor="text1"/>
          <w:sz w:val="24"/>
          <w:szCs w:val="24"/>
          <w:lang w:bidi="ar"/>
        </w:rPr>
        <w:t>gross return (</w:t>
      </w:r>
      <w:r>
        <w:rPr>
          <w:rFonts w:ascii="Times New Roman" w:hAnsi="Times New Roman" w:cs="Times New Roman"/>
          <w:color w:val="000000" w:themeColor="text1"/>
          <w:sz w:val="24"/>
          <w:szCs w:val="24"/>
        </w:rPr>
        <w:t>146900</w:t>
      </w:r>
      <w:r>
        <w:rPr>
          <w:rFonts w:ascii="Times New Roman" w:hAnsi="Times New Roman" w:cs="Times New Roman"/>
          <w:color w:val="000000" w:themeColor="text1"/>
          <w:sz w:val="24"/>
          <w:szCs w:val="24"/>
          <w:lang w:val="en-IN"/>
        </w:rPr>
        <w:t>.00</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net return (</w:t>
      </w:r>
      <w:r>
        <w:rPr>
          <w:rFonts w:ascii="Times New Roman" w:hAnsi="Times New Roman" w:cs="Times New Roman"/>
          <w:color w:val="000000" w:themeColor="text1"/>
          <w:sz w:val="24"/>
          <w:szCs w:val="24"/>
        </w:rPr>
        <w:t>91575</w:t>
      </w:r>
      <w:r>
        <w:rPr>
          <w:rFonts w:ascii="Times New Roman" w:eastAsia="SimSun" w:hAnsi="Times New Roman" w:cs="Times New Roman"/>
          <w:color w:val="000000" w:themeColor="text1"/>
          <w:sz w:val="24"/>
          <w:szCs w:val="24"/>
          <w:lang w:bidi="ar"/>
        </w:rPr>
        <w:t xml:space="preserve">.00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and benefit: cost ratio (</w:t>
      </w:r>
      <w:r>
        <w:rPr>
          <w:rFonts w:ascii="Times New Roman" w:hAnsi="Times New Roman" w:cs="Times New Roman"/>
          <w:color w:val="000000" w:themeColor="text1"/>
          <w:sz w:val="24"/>
          <w:szCs w:val="24"/>
        </w:rPr>
        <w:t>1.66</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w:t>
      </w:r>
    </w:p>
    <w:p w:rsidR="001B3C10" w:rsidRDefault="001B3C10">
      <w:pPr>
        <w:spacing w:line="360" w:lineRule="auto"/>
        <w:jc w:val="both"/>
        <w:rPr>
          <w:rFonts w:ascii="Times New Roman" w:eastAsia="SimSun" w:hAnsi="Times New Roman" w:cs="Times New Roman"/>
          <w:b/>
          <w:bCs/>
          <w:color w:val="000000" w:themeColor="text1"/>
          <w:sz w:val="24"/>
          <w:szCs w:val="24"/>
          <w:lang w:val="en-IN" w:bidi="ar"/>
        </w:rPr>
      </w:pPr>
    </w:p>
    <w:p w:rsidR="001B3C10" w:rsidRDefault="001B3C10">
      <w:pPr>
        <w:spacing w:line="360" w:lineRule="auto"/>
        <w:jc w:val="both"/>
        <w:rPr>
          <w:rFonts w:ascii="Times New Roman" w:eastAsia="SimSun" w:hAnsi="Times New Roman" w:cs="Times New Roman"/>
          <w:b/>
          <w:bCs/>
          <w:color w:val="000000" w:themeColor="text1"/>
          <w:sz w:val="24"/>
          <w:szCs w:val="24"/>
          <w:lang w:val="en-IN" w:bidi="ar"/>
        </w:rPr>
      </w:pPr>
    </w:p>
    <w:p w:rsidR="001B3C10" w:rsidRDefault="00000000">
      <w:pPr>
        <w:numPr>
          <w:ilvl w:val="0"/>
          <w:numId w:val="1"/>
        </w:numPr>
        <w:spacing w:line="360" w:lineRule="auto"/>
        <w:jc w:val="both"/>
        <w:rPr>
          <w:rFonts w:ascii="Times New Roman" w:eastAsia="SimSun" w:hAnsi="Times New Roman" w:cs="Times New Roman"/>
          <w:b/>
          <w:bCs/>
          <w:color w:val="000000" w:themeColor="text1"/>
          <w:sz w:val="24"/>
          <w:szCs w:val="24"/>
          <w:lang w:val="en-IN" w:bidi="ar"/>
        </w:rPr>
      </w:pPr>
      <w:r>
        <w:rPr>
          <w:rFonts w:ascii="Times New Roman" w:eastAsia="SimSun" w:hAnsi="Times New Roman" w:cs="Times New Roman"/>
          <w:b/>
          <w:bCs/>
          <w:color w:val="000000" w:themeColor="text1"/>
          <w:sz w:val="24"/>
          <w:szCs w:val="24"/>
          <w:lang w:val="en-IN" w:bidi="ar"/>
        </w:rPr>
        <w:t>INTRODUCTION</w:t>
      </w:r>
    </w:p>
    <w:p w:rsidR="001B3C10" w:rsidRDefault="00000000">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 xml:space="preserve">Oilseed crops play an important role in agriculture economy of India which constitutes the second largest agriculture product next to food grains in the country </w:t>
      </w:r>
      <w:r>
        <w:rPr>
          <w:rFonts w:ascii="Times New Roman" w:hAnsi="Times New Roman" w:cs="Times New Roman"/>
          <w:b/>
          <w:bCs/>
          <w:sz w:val="24"/>
          <w:szCs w:val="24"/>
        </w:rPr>
        <w:t xml:space="preserve">(Mathal </w:t>
      </w:r>
      <w:r>
        <w:rPr>
          <w:rFonts w:ascii="Times New Roman" w:hAnsi="Times New Roman" w:cs="Times New Roman"/>
          <w:b/>
          <w:bCs/>
          <w:i/>
          <w:iCs/>
          <w:sz w:val="24"/>
          <w:szCs w:val="24"/>
        </w:rPr>
        <w:t>et</w:t>
      </w:r>
      <w:r>
        <w:rPr>
          <w:rFonts w:ascii="Times New Roman" w:hAnsi="Times New Roman" w:cs="Times New Roman"/>
          <w:b/>
          <w:bCs/>
          <w:i/>
          <w:iCs/>
          <w:sz w:val="24"/>
          <w:szCs w:val="24"/>
          <w:lang w:val="en-IN"/>
        </w:rPr>
        <w:t>.</w:t>
      </w:r>
      <w:r>
        <w:rPr>
          <w:rFonts w:ascii="Times New Roman" w:hAnsi="Times New Roman" w:cs="Times New Roman"/>
          <w:b/>
          <w:bCs/>
          <w:i/>
          <w:iCs/>
          <w:sz w:val="24"/>
          <w:szCs w:val="24"/>
        </w:rPr>
        <w:t>al.,</w:t>
      </w:r>
      <w:r>
        <w:rPr>
          <w:rFonts w:ascii="Times New Roman" w:hAnsi="Times New Roman" w:cs="Times New Roman"/>
          <w:b/>
          <w:bCs/>
          <w:sz w:val="24"/>
          <w:szCs w:val="24"/>
        </w:rPr>
        <w:t xml:space="preserve"> 2011)</w:t>
      </w:r>
      <w:r>
        <w:rPr>
          <w:rFonts w:ascii="Times New Roman" w:hAnsi="Times New Roman" w:cs="Times New Roman"/>
          <w:sz w:val="24"/>
          <w:szCs w:val="24"/>
        </w:rPr>
        <w:t>.</w:t>
      </w:r>
      <w:r>
        <w:rPr>
          <w:rFonts w:ascii="Times New Roman" w:hAnsi="Times New Roman" w:cs="Times New Roman"/>
          <w:sz w:val="24"/>
          <w:szCs w:val="24"/>
          <w:lang w:val="en-IN"/>
        </w:rPr>
        <w:t xml:space="preserve"> </w:t>
      </w:r>
      <w:r>
        <w:rPr>
          <w:rFonts w:ascii="Times New Roman" w:eastAsia="SimSun" w:hAnsi="Times New Roman" w:cs="Times New Roman"/>
          <w:color w:val="000000"/>
          <w:sz w:val="24"/>
          <w:szCs w:val="24"/>
          <w:lang w:bidi="ar"/>
          <w14:ligatures w14:val="standardContextual"/>
        </w:rPr>
        <w:t>Mustard (</w:t>
      </w:r>
      <w:r>
        <w:rPr>
          <w:rFonts w:ascii="Times New Roman" w:eastAsia="Arial-ItalicMT" w:hAnsi="Times New Roman" w:cs="Times New Roman"/>
          <w:i/>
          <w:iCs/>
          <w:color w:val="000000"/>
          <w:sz w:val="24"/>
          <w:szCs w:val="24"/>
          <w:lang w:bidi="ar"/>
          <w14:ligatures w14:val="standardContextual"/>
        </w:rPr>
        <w:t>Brassica juncea</w:t>
      </w:r>
      <w:r>
        <w:rPr>
          <w:rFonts w:ascii="Times New Roman" w:eastAsia="Arial-ItalicMT" w:hAnsi="Times New Roman" w:cs="Times New Roman"/>
          <w:i/>
          <w:iCs/>
          <w:color w:val="000000"/>
          <w:sz w:val="24"/>
          <w:szCs w:val="24"/>
          <w:lang w:val="en-IN" w:bidi="ar"/>
          <w14:ligatures w14:val="standardContextual"/>
        </w:rPr>
        <w:t xml:space="preserve"> </w:t>
      </w:r>
      <w:r>
        <w:rPr>
          <w:rFonts w:ascii="Times New Roman" w:eastAsia="Arial-ItalicMT" w:hAnsi="Times New Roman" w:cs="Times New Roman"/>
          <w:color w:val="000000"/>
          <w:sz w:val="24"/>
          <w:szCs w:val="24"/>
          <w:lang w:val="en-IN" w:bidi="ar"/>
          <w14:ligatures w14:val="standardContextual"/>
        </w:rPr>
        <w:t>L</w:t>
      </w:r>
      <w:r>
        <w:rPr>
          <w:rFonts w:ascii="Times New Roman" w:eastAsia="Arial-ItalicMT" w:hAnsi="Times New Roman" w:cs="Times New Roman"/>
          <w:i/>
          <w:iCs/>
          <w:color w:val="000000"/>
          <w:sz w:val="24"/>
          <w:szCs w:val="24"/>
          <w:lang w:val="en-IN" w:bidi="ar"/>
          <w14:ligatures w14:val="standardContextual"/>
        </w:rPr>
        <w:t>.</w:t>
      </w:r>
      <w:r>
        <w:rPr>
          <w:rFonts w:ascii="Times New Roman" w:eastAsia="SimSun" w:hAnsi="Times New Roman" w:cs="Times New Roman"/>
          <w:color w:val="000000"/>
          <w:sz w:val="24"/>
          <w:szCs w:val="24"/>
          <w:lang w:bidi="ar"/>
          <w14:ligatures w14:val="standardContextual"/>
        </w:rPr>
        <w:t xml:space="preserve">) is considered to be one of the most valuable oil-seed crops. It belongs to </w:t>
      </w:r>
      <w:r>
        <w:rPr>
          <w:rFonts w:ascii="Times New Roman" w:eastAsia="Arial-ItalicMT" w:hAnsi="Times New Roman" w:cs="Times New Roman"/>
          <w:i/>
          <w:iCs/>
          <w:color w:val="000000"/>
          <w:sz w:val="24"/>
          <w:szCs w:val="24"/>
          <w:lang w:bidi="ar"/>
          <w14:ligatures w14:val="standardContextual"/>
        </w:rPr>
        <w:t xml:space="preserve">Brassicaceae </w:t>
      </w:r>
      <w:r>
        <w:rPr>
          <w:rFonts w:ascii="Times New Roman" w:eastAsia="SimSun" w:hAnsi="Times New Roman" w:cs="Times New Roman"/>
          <w:color w:val="000000"/>
          <w:sz w:val="24"/>
          <w:szCs w:val="24"/>
          <w:lang w:bidi="ar"/>
          <w14:ligatures w14:val="standardContextual"/>
        </w:rPr>
        <w:t>(</w:t>
      </w:r>
      <w:r>
        <w:rPr>
          <w:rFonts w:ascii="Times New Roman" w:eastAsia="Arial-ItalicMT" w:hAnsi="Times New Roman" w:cs="Times New Roman"/>
          <w:i/>
          <w:iCs/>
          <w:color w:val="000000"/>
          <w:sz w:val="24"/>
          <w:szCs w:val="24"/>
          <w:lang w:bidi="ar"/>
          <w14:ligatures w14:val="standardContextual"/>
        </w:rPr>
        <w:t>Cruciferae</w:t>
      </w:r>
      <w:r>
        <w:rPr>
          <w:rFonts w:ascii="Times New Roman" w:eastAsia="SimSun" w:hAnsi="Times New Roman" w:cs="Times New Roman"/>
          <w:color w:val="000000"/>
          <w:sz w:val="24"/>
          <w:szCs w:val="24"/>
          <w:lang w:bidi="ar"/>
          <w14:ligatures w14:val="standardContextual"/>
        </w:rPr>
        <w:t>) famil</w:t>
      </w:r>
      <w:r>
        <w:rPr>
          <w:rFonts w:ascii="Times New Roman" w:eastAsia="SimSun" w:hAnsi="Times New Roman" w:cs="Times New Roman"/>
          <w:color w:val="000000"/>
          <w:sz w:val="24"/>
          <w:szCs w:val="24"/>
          <w:lang w:val="en-IN" w:bidi="ar"/>
          <w14:ligatures w14:val="standardContextual"/>
        </w:rPr>
        <w:t xml:space="preserve">y. </w:t>
      </w:r>
      <w:r>
        <w:rPr>
          <w:rFonts w:ascii="Times New Roman" w:eastAsia="URWPalladioL-Roma" w:hAnsi="Times New Roman" w:cs="Times New Roman"/>
          <w:color w:val="000000"/>
          <w:sz w:val="24"/>
          <w:szCs w:val="24"/>
          <w:lang w:bidi="ar"/>
        </w:rPr>
        <w:t>Indian mustard is known as Raya, and is considered a vital oil-producing crop among</w:t>
      </w:r>
      <w:r>
        <w:rPr>
          <w:rFonts w:ascii="Times New Roman" w:eastAsia="URWPalladioL-Roma" w:hAnsi="Times New Roman" w:cs="Times New Roman"/>
          <w:i/>
          <w:iCs/>
          <w:color w:val="000000"/>
          <w:sz w:val="24"/>
          <w:szCs w:val="24"/>
          <w:lang w:bidi="ar"/>
        </w:rPr>
        <w:t xml:space="preserve"> Brassica</w:t>
      </w:r>
      <w:r>
        <w:rPr>
          <w:rFonts w:ascii="Times New Roman" w:eastAsia="URWPalladioL-Roma" w:hAnsi="Times New Roman" w:cs="Times New Roman"/>
          <w:color w:val="000000"/>
          <w:sz w:val="24"/>
          <w:szCs w:val="24"/>
          <w:lang w:bidi="ar"/>
        </w:rPr>
        <w:t xml:space="preserve"> in </w:t>
      </w:r>
      <w:r>
        <w:rPr>
          <w:rFonts w:ascii="Times New Roman" w:eastAsia="URWPalladioL-Ital" w:hAnsi="Times New Roman" w:cs="Times New Roman"/>
          <w:color w:val="000000"/>
          <w:sz w:val="24"/>
          <w:szCs w:val="24"/>
          <w:lang w:bidi="ar"/>
        </w:rPr>
        <w:t>India</w:t>
      </w:r>
      <w:r>
        <w:rPr>
          <w:rFonts w:ascii="Times New Roman" w:eastAsia="URWPalladioL-Ital" w:hAnsi="Times New Roman" w:cs="Times New Roman"/>
          <w:i/>
          <w:iCs/>
          <w:color w:val="000000"/>
          <w:sz w:val="24"/>
          <w:szCs w:val="24"/>
          <w:lang w:bidi="ar"/>
        </w:rPr>
        <w:t xml:space="preserve"> </w:t>
      </w:r>
      <w:r>
        <w:rPr>
          <w:rFonts w:ascii="Times New Roman" w:eastAsia="URWPalladioL-Ital" w:hAnsi="Times New Roman" w:cs="Times New Roman"/>
          <w:i/>
          <w:iCs/>
          <w:color w:val="000000"/>
          <w:sz w:val="24"/>
          <w:szCs w:val="24"/>
          <w:lang w:val="en-IN" w:bidi="ar"/>
        </w:rPr>
        <w:t>(</w:t>
      </w:r>
      <w:r>
        <w:rPr>
          <w:rFonts w:ascii="Times New Roman" w:eastAsia="URWPalladioL-Roma" w:hAnsi="Times New Roman" w:cs="Times New Roman"/>
          <w:b/>
          <w:bCs/>
          <w:color w:val="000000"/>
          <w:sz w:val="24"/>
          <w:szCs w:val="24"/>
          <w:lang w:bidi="ar"/>
        </w:rPr>
        <w:t>Meena</w:t>
      </w:r>
      <w:r>
        <w:rPr>
          <w:rFonts w:ascii="Times New Roman" w:eastAsia="URWPalladioL-Roma" w:hAnsi="Times New Roman" w:cs="Times New Roman"/>
          <w:b/>
          <w:bCs/>
          <w:color w:val="000000"/>
          <w:sz w:val="24"/>
          <w:szCs w:val="24"/>
          <w:lang w:val="en-IN" w:bidi="ar"/>
        </w:rPr>
        <w:t xml:space="preserve"> </w:t>
      </w:r>
      <w:r>
        <w:rPr>
          <w:rFonts w:ascii="Times New Roman" w:eastAsia="URWPalladioL-Roma" w:hAnsi="Times New Roman" w:cs="Times New Roman"/>
          <w:b/>
          <w:bCs/>
          <w:i/>
          <w:iCs/>
          <w:color w:val="000000"/>
          <w:sz w:val="24"/>
          <w:szCs w:val="24"/>
          <w:lang w:val="en-IN" w:bidi="ar"/>
        </w:rPr>
        <w:t>et.al.,</w:t>
      </w:r>
      <w:r>
        <w:rPr>
          <w:rFonts w:ascii="Times New Roman" w:eastAsia="URWPalladioL-Roma" w:hAnsi="Times New Roman" w:cs="Times New Roman"/>
          <w:b/>
          <w:bCs/>
          <w:color w:val="000000"/>
          <w:sz w:val="24"/>
          <w:szCs w:val="24"/>
          <w:lang w:val="en-IN" w:bidi="ar"/>
        </w:rPr>
        <w:t xml:space="preserve"> 2018)</w:t>
      </w:r>
      <w:r>
        <w:rPr>
          <w:rFonts w:ascii="Times New Roman" w:eastAsia="URWPalladioL-Roma" w:hAnsi="Times New Roman" w:cs="Times New Roman"/>
          <w:b/>
          <w:bCs/>
          <w:color w:val="000000"/>
          <w:sz w:val="24"/>
          <w:szCs w:val="24"/>
          <w:lang w:bidi="ar"/>
        </w:rPr>
        <w:t>.</w:t>
      </w:r>
      <w:r>
        <w:rPr>
          <w:rFonts w:ascii="Times New Roman" w:eastAsia="URWPalladioL-Roma"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Mustard production has </w:t>
      </w:r>
      <w:r>
        <w:rPr>
          <w:rFonts w:ascii="Times New Roman" w:eastAsia="SimSun" w:hAnsi="Times New Roman" w:cs="Times New Roman"/>
          <w:color w:val="000000"/>
          <w:sz w:val="24"/>
          <w:szCs w:val="24"/>
          <w:lang w:val="en-IN" w:bidi="ar"/>
        </w:rPr>
        <w:t>increased</w:t>
      </w:r>
      <w:r>
        <w:rPr>
          <w:rFonts w:ascii="Times New Roman" w:eastAsia="SimSun" w:hAnsi="Times New Roman" w:cs="Times New Roman"/>
          <w:color w:val="000000"/>
          <w:sz w:val="24"/>
          <w:szCs w:val="24"/>
          <w:lang w:bidi="ar"/>
        </w:rPr>
        <w:t xml:space="preserve"> by 40% from 91.24 to 128.18 lakh tonnes during last 3 years. The productivity </w:t>
      </w:r>
      <w:r>
        <w:rPr>
          <w:rFonts w:ascii="Times New Roman" w:eastAsia="SimSun" w:hAnsi="Times New Roman" w:cs="Times New Roman"/>
          <w:color w:val="000000"/>
          <w:sz w:val="24"/>
          <w:szCs w:val="24"/>
          <w:lang w:val="en-IN" w:bidi="ar"/>
        </w:rPr>
        <w:t>saw an</w:t>
      </w:r>
      <w:r>
        <w:rPr>
          <w:rFonts w:ascii="Times New Roman" w:eastAsia="SimSun" w:hAnsi="Times New Roman" w:cs="Times New Roman"/>
          <w:color w:val="000000"/>
          <w:sz w:val="24"/>
          <w:szCs w:val="24"/>
          <w:lang w:bidi="ar"/>
        </w:rPr>
        <w:t xml:space="preserve"> 11% </w:t>
      </w:r>
      <w:r>
        <w:rPr>
          <w:rFonts w:ascii="Times New Roman" w:eastAsia="SimSun" w:hAnsi="Times New Roman" w:cs="Times New Roman"/>
          <w:color w:val="000000"/>
          <w:sz w:val="24"/>
          <w:szCs w:val="24"/>
          <w:lang w:bidi="ar"/>
        </w:rPr>
        <w:lastRenderedPageBreak/>
        <w:t xml:space="preserve">increase from 1331 to 1447 kg/ha. The area under rapeseed and mustard </w:t>
      </w:r>
      <w:r>
        <w:rPr>
          <w:rFonts w:ascii="Times New Roman" w:eastAsia="SimSun" w:hAnsi="Times New Roman" w:cs="Times New Roman"/>
          <w:color w:val="000000"/>
          <w:sz w:val="24"/>
          <w:szCs w:val="24"/>
          <w:lang w:val="en-IN" w:bidi="ar"/>
        </w:rPr>
        <w:t>was increased</w:t>
      </w:r>
      <w:r>
        <w:rPr>
          <w:rFonts w:ascii="Times New Roman" w:eastAsia="SimSun" w:hAnsi="Times New Roman" w:cs="Times New Roman"/>
          <w:color w:val="000000"/>
          <w:sz w:val="24"/>
          <w:szCs w:val="24"/>
          <w:lang w:bidi="ar"/>
        </w:rPr>
        <w:t xml:space="preserve"> by 29% from 68.56 lakh ha in 2019-20 to 88.58 lakh ha in 2022-23. Timely action by central and state government made this remarkable achievement possible</w:t>
      </w:r>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(PIB 2023)</w:t>
      </w:r>
      <w:r>
        <w:rPr>
          <w:rFonts w:ascii="Times New Roman" w:eastAsia="SimSun" w:hAnsi="Times New Roman" w:cs="Times New Roman"/>
          <w:color w:val="000000"/>
          <w:sz w:val="24"/>
          <w:szCs w:val="24"/>
          <w:lang w:bidi="ar"/>
        </w:rPr>
        <w:t>. Rajasthan, Madhya Pradesh, Uttar Pradesh, Uttarakhand, Haryana, Gujarat, Andra Pradesh, Karnataka,</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Haryana, Orissa, Punjab and West Bengal are majorly growing of mustard in India </w:t>
      </w:r>
      <w:r>
        <w:rPr>
          <w:rFonts w:ascii="Times New Roman" w:eastAsia="SimSun" w:hAnsi="Times New Roman" w:cs="Times New Roman"/>
          <w:b/>
          <w:bCs/>
          <w:color w:val="000000"/>
          <w:sz w:val="24"/>
          <w:szCs w:val="24"/>
          <w:lang w:bidi="ar"/>
        </w:rPr>
        <w:t xml:space="preserve">(Sharma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 xml:space="preserve"> </w:t>
      </w:r>
      <w:r>
        <w:rPr>
          <w:rFonts w:ascii="Times New Roman" w:eastAsia="SimSun" w:hAnsi="Times New Roman" w:cs="Times New Roman"/>
          <w:b/>
          <w:bCs/>
          <w:color w:val="000000"/>
          <w:sz w:val="24"/>
          <w:szCs w:val="24"/>
          <w:lang w:bidi="ar"/>
        </w:rPr>
        <w:t>2020)</w:t>
      </w:r>
      <w:r>
        <w:rPr>
          <w:rFonts w:ascii="Times New Roman" w:eastAsia="SimSun" w:hAnsi="Times New Roman" w:cs="Times New Roman"/>
          <w:b/>
          <w:bCs/>
          <w:color w:val="000000"/>
          <w:sz w:val="24"/>
          <w:szCs w:val="24"/>
          <w:lang w:val="en-IN" w:bidi="ar"/>
        </w:rPr>
        <w:t>.</w:t>
      </w:r>
    </w:p>
    <w:p w:rsidR="001B3C10" w:rsidRDefault="00000000">
      <w:pPr>
        <w:spacing w:line="360" w:lineRule="auto"/>
        <w:ind w:firstLine="720"/>
        <w:jc w:val="both"/>
        <w:rPr>
          <w:rFonts w:ascii="Times New Roman" w:hAnsi="Times New Roman" w:cs="Times New Roman"/>
          <w:b/>
          <w:bCs/>
          <w:sz w:val="24"/>
          <w:szCs w:val="24"/>
        </w:rPr>
      </w:pPr>
      <w:r>
        <w:rPr>
          <w:rFonts w:ascii="Times New Roman" w:eastAsia="SimSun" w:hAnsi="Times New Roman" w:cs="Times New Roman"/>
          <w:color w:val="000000"/>
          <w:sz w:val="24"/>
          <w:szCs w:val="24"/>
          <w:lang w:bidi="ar"/>
        </w:rPr>
        <w:t>Among the mineral cations that the plant needs, potassium is one of the key nutrients in the soil. 2.4% of the earth's crust is potassium. Potassium is mostly found in complex silicate components, while some of it is also found in soil's organic matter and clay fraction. The amount of potassium in soil can range from 0.1% to 3.0% or even higher. In instances of insufficient soil moisture, potash is also</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necessary for the root system to absorb water </w:t>
      </w:r>
      <w:r>
        <w:rPr>
          <w:rFonts w:ascii="Times New Roman" w:eastAsia="SimSun" w:hAnsi="Times New Roman" w:cs="Times New Roman"/>
          <w:b/>
          <w:bCs/>
          <w:color w:val="000000"/>
          <w:sz w:val="24"/>
          <w:szCs w:val="24"/>
          <w:lang w:val="en-IN" w:bidi="ar"/>
        </w:rPr>
        <w:t>(Umar</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2006)</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The lack of potassium is responsible for low yields and poor crop quality because, apart from other major physiological and biochemical requirements in growth, K is a key nutrient element in the biosynthesis of oil in oilseeds and protein </w:t>
      </w:r>
      <w:r>
        <w:rPr>
          <w:rFonts w:ascii="Times New Roman" w:eastAsia="SimSun" w:hAnsi="Times New Roman" w:cs="Times New Roman"/>
          <w:color w:val="000000"/>
          <w:sz w:val="24"/>
          <w:szCs w:val="24"/>
          <w:lang w:val="en-IN" w:bidi="ar"/>
        </w:rPr>
        <w:t>(</w:t>
      </w:r>
      <w:r>
        <w:rPr>
          <w:rFonts w:ascii="Times New Roman" w:eastAsia="SimSun" w:hAnsi="Times New Roman" w:cs="Times New Roman"/>
          <w:b/>
          <w:bCs/>
          <w:color w:val="000000"/>
          <w:sz w:val="24"/>
          <w:szCs w:val="24"/>
          <w:lang w:bidi="ar"/>
        </w:rPr>
        <w:t xml:space="preserve">Sinha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2022</w:t>
      </w:r>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 xml:space="preserve"> Solanki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2016)</w:t>
      </w:r>
      <w:r>
        <w:rPr>
          <w:rFonts w:ascii="Times New Roman" w:eastAsia="SimSun" w:hAnsi="Times New Roman" w:cs="Times New Roman"/>
          <w:b/>
          <w:bCs/>
          <w:color w:val="000000"/>
          <w:sz w:val="24"/>
          <w:szCs w:val="24"/>
          <w:lang w:bidi="ar"/>
        </w:rPr>
        <w:t>.</w:t>
      </w:r>
    </w:p>
    <w:p w:rsidR="001B3C10" w:rsidRDefault="00000000">
      <w:pPr>
        <w:spacing w:line="360" w:lineRule="auto"/>
        <w:rPr>
          <w:rFonts w:ascii="Times New Roman" w:eastAsia="SimSun" w:hAnsi="Times New Roman" w:cs="Times New Roman"/>
          <w:b/>
          <w:bCs/>
          <w:color w:val="000000"/>
          <w:sz w:val="24"/>
          <w:szCs w:val="24"/>
          <w:lang w:val="en-IN" w:bidi="ar"/>
        </w:rPr>
      </w:pPr>
      <w:r>
        <w:rPr>
          <w:rFonts w:ascii="Times New Roman" w:eastAsia="SimSun" w:hAnsi="Times New Roman" w:cs="Times New Roman"/>
          <w:color w:val="000000"/>
          <w:sz w:val="24"/>
          <w:szCs w:val="24"/>
          <w:lang w:bidi="ar"/>
        </w:rPr>
        <w:t>Zinc (Zn) being one of the essential micronutrient, plays significant role in various enzymatic and physiological activities of the plant system. It is also essential for photosynthesis and N</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metabolism. It is important for stability of cytoplasmic ribosomes, cell division, dehydrogenase, proteinase and peptidase enzymes; and also helps in the synthesis of protein and carotene</w:t>
      </w:r>
      <w:r>
        <w:rPr>
          <w:rFonts w:ascii="Times New Roman" w:eastAsia="SimSun" w:hAnsi="Times New Roman" w:cs="Times New Roman"/>
          <w:b/>
          <w:bCs/>
          <w:color w:val="000000"/>
          <w:sz w:val="24"/>
          <w:szCs w:val="24"/>
          <w:lang w:val="en-IN" w:bidi="ar"/>
        </w:rPr>
        <w:t xml:space="preserve"> (</w:t>
      </w:r>
      <w:r>
        <w:rPr>
          <w:rFonts w:ascii="Times New Roman" w:eastAsia="Palatino-Bold" w:hAnsi="Times New Roman" w:cs="Times New Roman"/>
          <w:b/>
          <w:bCs/>
          <w:color w:val="231F20"/>
          <w:sz w:val="22"/>
          <w:szCs w:val="22"/>
          <w:lang w:bidi="ar"/>
        </w:rPr>
        <w:t>Kumawat</w:t>
      </w:r>
      <w:r>
        <w:rPr>
          <w:rFonts w:ascii="Times New Roman" w:eastAsia="Palatino-Bold" w:hAnsi="Times New Roman" w:cs="Times New Roman"/>
          <w:b/>
          <w:bCs/>
          <w:color w:val="231F20"/>
          <w:sz w:val="22"/>
          <w:szCs w:val="22"/>
          <w:lang w:val="en-IN" w:bidi="ar"/>
        </w:rPr>
        <w:t xml:space="preserve"> </w:t>
      </w:r>
      <w:r>
        <w:rPr>
          <w:rFonts w:ascii="Times New Roman" w:eastAsia="Palatino-Bold" w:hAnsi="Times New Roman" w:cs="Times New Roman"/>
          <w:b/>
          <w:bCs/>
          <w:i/>
          <w:iCs/>
          <w:color w:val="231F20"/>
          <w:sz w:val="22"/>
          <w:szCs w:val="22"/>
          <w:lang w:val="en-IN" w:bidi="ar"/>
        </w:rPr>
        <w:t>et.al.,</w:t>
      </w:r>
      <w:r>
        <w:rPr>
          <w:rFonts w:ascii="Times New Roman" w:eastAsia="Palatino-Bold" w:hAnsi="Times New Roman" w:cs="Times New Roman"/>
          <w:b/>
          <w:bCs/>
          <w:color w:val="231F20"/>
          <w:sz w:val="22"/>
          <w:szCs w:val="22"/>
          <w:lang w:val="en-IN" w:bidi="ar"/>
        </w:rPr>
        <w:t xml:space="preserve">2023). </w:t>
      </w:r>
      <w:r>
        <w:rPr>
          <w:rFonts w:ascii="Times New Roman" w:eastAsia="SimSun" w:hAnsi="Times New Roman" w:cs="Times New Roman"/>
          <w:color w:val="000000"/>
          <w:sz w:val="24"/>
          <w:szCs w:val="24"/>
          <w:lang w:bidi="ar"/>
        </w:rPr>
        <w:t xml:space="preserve">In India, Zn is now considered as fourth most important yield limiting nutrient in agricultural crops. Zinc deficiency in Indian soils is expected to increase from 42% in 1970 to 63% by 2025 due to continuous depletion of soil fertility </w:t>
      </w:r>
      <w:r>
        <w:rPr>
          <w:rFonts w:ascii="Times New Roman" w:eastAsia="SimSun" w:hAnsi="Times New Roman" w:cs="Times New Roman"/>
          <w:b/>
          <w:bCs/>
          <w:color w:val="000000"/>
          <w:sz w:val="24"/>
          <w:szCs w:val="24"/>
          <w:lang w:bidi="ar"/>
        </w:rPr>
        <w:t xml:space="preserve">(Bhatt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SimSun" w:hAnsi="Times New Roman" w:cs="Times New Roman"/>
          <w:b/>
          <w:bCs/>
          <w:color w:val="000000"/>
          <w:sz w:val="24"/>
          <w:szCs w:val="24"/>
          <w:lang w:bidi="ar"/>
        </w:rPr>
        <w:t>, 2020)</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color w:val="000000"/>
          <w:sz w:val="24"/>
          <w:szCs w:val="24"/>
          <w:lang w:bidi="ar"/>
        </w:rPr>
        <w:t xml:space="preserve">Zinc is vital for vigorous growth and natural resistance to disease, pest and stress. Mustard plants absorb zinc in larger amounts than any other micronutrient” </w:t>
      </w:r>
      <w:r>
        <w:rPr>
          <w:rFonts w:ascii="Times New Roman" w:eastAsia="SimSun" w:hAnsi="Times New Roman" w:cs="Times New Roman"/>
          <w:b/>
          <w:bCs/>
          <w:color w:val="000000"/>
          <w:sz w:val="24"/>
          <w:szCs w:val="24"/>
          <w:lang w:val="en-IN" w:bidi="ar"/>
        </w:rPr>
        <w:t>(</w:t>
      </w:r>
      <w:r>
        <w:rPr>
          <w:rFonts w:ascii="Times New Roman" w:eastAsia="SimSun" w:hAnsi="Times New Roman" w:cs="Times New Roman"/>
          <w:b/>
          <w:bCs/>
          <w:color w:val="000000"/>
          <w:sz w:val="24"/>
          <w:szCs w:val="24"/>
          <w:lang w:bidi="ar"/>
        </w:rPr>
        <w:t>Bartaria</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2002).</w:t>
      </w:r>
    </w:p>
    <w:p w:rsidR="001B3C10" w:rsidRDefault="001B3C10">
      <w:pPr>
        <w:spacing w:line="360" w:lineRule="auto"/>
        <w:jc w:val="both"/>
        <w:rPr>
          <w:rFonts w:ascii="Times New Roman" w:eastAsia="SimSun" w:hAnsi="Times New Roman" w:cs="Times New Roman"/>
          <w:b/>
          <w:bCs/>
          <w:color w:val="000000"/>
          <w:sz w:val="24"/>
          <w:szCs w:val="24"/>
          <w:lang w:val="en-IN" w:bidi="ar"/>
        </w:rPr>
      </w:pPr>
    </w:p>
    <w:p w:rsidR="001B3C10" w:rsidRDefault="00000000">
      <w:pPr>
        <w:numPr>
          <w:ilvl w:val="0"/>
          <w:numId w:val="1"/>
        </w:num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w:t>
      </w:r>
    </w:p>
    <w:p w:rsidR="001B3C10" w:rsidRDefault="00000000">
      <w:pPr>
        <w:spacing w:line="360" w:lineRule="auto"/>
        <w:ind w:firstLine="720"/>
        <w:jc w:val="both"/>
        <w:rPr>
          <w:rFonts w:ascii="Times New Roman" w:hAnsi="Times New Roman" w:cs="Times New Roman"/>
        </w:rPr>
      </w:pPr>
      <w:r>
        <w:rPr>
          <w:rFonts w:ascii="Times New Roman" w:eastAsia="SimSun" w:hAnsi="Times New Roman" w:cs="Times New Roman"/>
          <w:color w:val="000000"/>
          <w:sz w:val="24"/>
          <w:szCs w:val="24"/>
          <w:lang w:bidi="ar"/>
        </w:rPr>
        <w:t>A field experiment was conducted during the rabi</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season of 202</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 xml:space="preserve">, at </w:t>
      </w:r>
      <w:r>
        <w:rPr>
          <w:rFonts w:ascii="Times New Roman" w:eastAsia="SimSun" w:hAnsi="Times New Roman" w:cs="Times New Roman"/>
          <w:color w:val="000000"/>
          <w:sz w:val="24"/>
          <w:szCs w:val="24"/>
        </w:rPr>
        <w:t>Agricultural</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 xml:space="preserve">Research Farm, Graphic Era Hill University, Dehradun, Uttarakhand.It is situated geographically at 30.34°N </w:t>
      </w:r>
      <w:r>
        <w:rPr>
          <w:rFonts w:ascii="Times New Roman" w:eastAsia="SimSun" w:hAnsi="Times New Roman" w:cs="Times New Roman"/>
          <w:color w:val="000000"/>
          <w:sz w:val="24"/>
          <w:szCs w:val="24"/>
          <w:lang w:val="en-IN"/>
        </w:rPr>
        <w:t>l</w:t>
      </w:r>
      <w:r>
        <w:rPr>
          <w:rFonts w:ascii="Times New Roman" w:eastAsia="SimSun" w:hAnsi="Times New Roman" w:cs="Times New Roman"/>
          <w:color w:val="000000"/>
          <w:sz w:val="24"/>
          <w:szCs w:val="24"/>
        </w:rPr>
        <w:t>atitude and 78.02°E longitude and 64°m above sea level. It falls under Western Himalayan Region of agro climatic zone of Uttarakhand.</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lang w:bidi="ar"/>
        </w:rPr>
        <w:t>To assess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effect of potassium and zinc on growth and yield of Mustard </w:t>
      </w:r>
      <w:r>
        <w:rPr>
          <w:rFonts w:ascii="Times New Roman" w:eastAsia="Arial-ItalicMT" w:hAnsi="Times New Roman" w:cs="Times New Roman"/>
          <w:i/>
          <w:iCs/>
          <w:color w:val="000000"/>
          <w:sz w:val="24"/>
          <w:szCs w:val="24"/>
          <w:lang w:bidi="ar"/>
        </w:rPr>
        <w:t xml:space="preserve">[Brassica </w:t>
      </w:r>
      <w:r>
        <w:rPr>
          <w:rFonts w:ascii="Times New Roman" w:eastAsia="Arial-ItalicMT" w:hAnsi="Times New Roman" w:cs="Times New Roman"/>
          <w:i/>
          <w:iCs/>
          <w:color w:val="000000"/>
          <w:sz w:val="24"/>
          <w:szCs w:val="24"/>
          <w:lang w:val="en-IN" w:bidi="ar"/>
        </w:rPr>
        <w:t xml:space="preserve"> </w:t>
      </w:r>
      <w:r>
        <w:rPr>
          <w:rFonts w:ascii="Times New Roman" w:eastAsia="Arial-ItalicMT" w:hAnsi="Times New Roman" w:cs="Times New Roman"/>
          <w:i/>
          <w:iCs/>
          <w:color w:val="000000"/>
          <w:sz w:val="24"/>
          <w:szCs w:val="24"/>
          <w:lang w:bidi="ar"/>
        </w:rPr>
        <w:t>jun</w:t>
      </w:r>
      <w:r>
        <w:rPr>
          <w:rFonts w:ascii="Times New Roman" w:eastAsia="Arial-ItalicMT" w:hAnsi="Times New Roman" w:cs="Times New Roman"/>
          <w:i/>
          <w:iCs/>
          <w:color w:val="000000"/>
          <w:sz w:val="24"/>
          <w:szCs w:val="24"/>
          <w:lang w:val="en-IN" w:bidi="ar"/>
        </w:rPr>
        <w:t>c</w:t>
      </w:r>
      <w:r>
        <w:rPr>
          <w:rFonts w:ascii="Times New Roman" w:eastAsia="Arial-ItalicMT" w:hAnsi="Times New Roman" w:cs="Times New Roman"/>
          <w:i/>
          <w:iCs/>
          <w:color w:val="000000"/>
          <w:sz w:val="24"/>
          <w:szCs w:val="24"/>
          <w:lang w:bidi="ar"/>
        </w:rPr>
        <w:t>ea (L.)</w:t>
      </w:r>
      <w:r>
        <w:rPr>
          <w:rFonts w:ascii="Times New Roman" w:eastAsia="Arial-ItalicMT" w:hAnsi="Times New Roman" w:cs="Times New Roman"/>
          <w:i/>
          <w:iCs/>
          <w:color w:val="000000"/>
          <w:sz w:val="24"/>
          <w:szCs w:val="24"/>
          <w:lang w:val="en-IN" w:bidi="ar"/>
        </w:rPr>
        <w:t xml:space="preserve">. </w:t>
      </w:r>
      <w:r>
        <w:rPr>
          <w:rFonts w:ascii="Times New Roman" w:eastAsia="Arial-ItalicMT" w:hAnsi="Times New Roman" w:cs="Times New Roman"/>
          <w:color w:val="000000"/>
          <w:sz w:val="24"/>
          <w:szCs w:val="24"/>
          <w:lang w:val="en-IN" w:bidi="ar"/>
        </w:rPr>
        <w:t>T</w:t>
      </w:r>
      <w:r>
        <w:rPr>
          <w:rFonts w:ascii="Times New Roman" w:eastAsia="SimSun" w:hAnsi="Times New Roman" w:cs="Times New Roman"/>
          <w:color w:val="000000" w:themeColor="text1"/>
          <w:sz w:val="24"/>
          <w:szCs w:val="24"/>
          <w:lang w:bidi="ar"/>
        </w:rPr>
        <w:t xml:space="preserve">he </w:t>
      </w:r>
      <w:r>
        <w:rPr>
          <w:rFonts w:ascii="Times New Roman" w:eastAsia="SimSun" w:hAnsi="Times New Roman" w:cs="Times New Roman"/>
          <w:color w:val="000000" w:themeColor="text1"/>
          <w:sz w:val="24"/>
          <w:szCs w:val="24"/>
          <w:lang w:val="en-IN" w:bidi="ar"/>
        </w:rPr>
        <w:t xml:space="preserve">investigational </w:t>
      </w:r>
      <w:r>
        <w:rPr>
          <w:rFonts w:ascii="Times New Roman" w:eastAsia="SimSun" w:hAnsi="Times New Roman" w:cs="Times New Roman"/>
          <w:color w:val="000000" w:themeColor="text1"/>
          <w:sz w:val="24"/>
          <w:szCs w:val="24"/>
          <w:lang w:bidi="ar"/>
        </w:rPr>
        <w:t xml:space="preserve"> plo</w:t>
      </w:r>
      <w:r>
        <w:rPr>
          <w:rFonts w:ascii="Times New Roman" w:eastAsia="SimSun" w:hAnsi="Times New Roman" w:cs="Times New Roman"/>
          <w:color w:val="000000" w:themeColor="text1"/>
          <w:sz w:val="24"/>
          <w:szCs w:val="24"/>
          <w:lang w:val="en-IN" w:bidi="ar"/>
        </w:rPr>
        <w:t>t</w:t>
      </w:r>
      <w:r>
        <w:rPr>
          <w:rFonts w:ascii="Times New Roman" w:eastAsia="SimSun" w:hAnsi="Times New Roman" w:cs="Times New Roman"/>
          <w:color w:val="000000" w:themeColor="text1"/>
          <w:sz w:val="24"/>
          <w:szCs w:val="24"/>
          <w:lang w:bidi="ar"/>
        </w:rPr>
        <w:t xml:space="preserve">’s soil had a sandy loam texture, </w:t>
      </w:r>
      <w:r>
        <w:rPr>
          <w:rFonts w:ascii="Times New Roman" w:eastAsia="SimSun" w:hAnsi="Times New Roman" w:cs="Times New Roman"/>
          <w:color w:val="000000" w:themeColor="text1"/>
          <w:sz w:val="24"/>
          <w:szCs w:val="24"/>
          <w:lang w:val="en-IN" w:bidi="ar"/>
        </w:rPr>
        <w:t>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 xml:space="preserve">6.00 </w:t>
      </w:r>
      <w:r>
        <w:rPr>
          <w:rFonts w:ascii="Times New Roman" w:eastAsia="SimSun" w:hAnsi="Times New Roman" w:cs="Times New Roman"/>
          <w:color w:val="000000" w:themeColor="text1"/>
          <w:sz w:val="24"/>
          <w:szCs w:val="24"/>
          <w:lang w:bidi="ar"/>
        </w:rPr>
        <w:t>pH )</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with E</w:t>
      </w:r>
      <w:r>
        <w:rPr>
          <w:rFonts w:ascii="Times New Roman" w:eastAsia="SimSun" w:hAnsi="Times New Roman" w:cs="Times New Roman"/>
          <w:color w:val="000000" w:themeColor="text1"/>
          <w:sz w:val="24"/>
          <w:szCs w:val="24"/>
          <w:lang w:val="en-IN" w:bidi="ar"/>
        </w:rPr>
        <w:t xml:space="preserve">lectric </w:t>
      </w:r>
      <w:r>
        <w:rPr>
          <w:rFonts w:ascii="Times New Roman" w:eastAsia="SimSun" w:hAnsi="Times New Roman" w:cs="Times New Roman"/>
          <w:color w:val="000000" w:themeColor="text1"/>
          <w:sz w:val="24"/>
          <w:szCs w:val="24"/>
          <w:lang w:bidi="ar"/>
        </w:rPr>
        <w:t>C</w:t>
      </w:r>
      <w:r>
        <w:rPr>
          <w:rFonts w:ascii="Times New Roman" w:eastAsia="SimSun" w:hAnsi="Times New Roman" w:cs="Times New Roman"/>
          <w:color w:val="000000" w:themeColor="text1"/>
          <w:sz w:val="24"/>
          <w:szCs w:val="24"/>
          <w:lang w:val="en-IN" w:bidi="ar"/>
        </w:rPr>
        <w:t xml:space="preserve">onductivity </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0.21</w:t>
      </w:r>
      <w:r>
        <w:rPr>
          <w:rFonts w:ascii="Times New Roman" w:eastAsia="SimSun" w:hAnsi="Times New Roman" w:cs="Times New Roman"/>
          <w:color w:val="000000" w:themeColor="text1"/>
          <w:sz w:val="24"/>
          <w:szCs w:val="24"/>
          <w:lang w:bidi="ar"/>
        </w:rPr>
        <w:t>d</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 xml:space="preserve">S/m),  low in organic carbon </w:t>
      </w:r>
      <w:r>
        <w:rPr>
          <w:rFonts w:ascii="Times New Roman" w:eastAsia="SimSun" w:hAnsi="Times New Roman" w:cs="Times New Roman"/>
          <w:color w:val="000000" w:themeColor="text1"/>
          <w:sz w:val="24"/>
          <w:szCs w:val="24"/>
          <w:lang w:bidi="ar"/>
        </w:rPr>
        <w:lastRenderedPageBreak/>
        <w:t>(</w:t>
      </w:r>
      <w:r>
        <w:rPr>
          <w:rFonts w:ascii="Times New Roman" w:eastAsia="SimSun" w:hAnsi="Times New Roman" w:cs="Times New Roman"/>
          <w:color w:val="000000" w:themeColor="text1"/>
          <w:sz w:val="24"/>
          <w:szCs w:val="24"/>
          <w:lang w:val="en-IN" w:bidi="ar"/>
        </w:rPr>
        <w:t>0.55</w:t>
      </w:r>
      <w:r>
        <w:rPr>
          <w:rFonts w:ascii="Times New Roman" w:eastAsia="SimSun" w:hAnsi="Times New Roman" w:cs="Times New Roman"/>
          <w:color w:val="000000" w:themeColor="text1"/>
          <w:sz w:val="24"/>
          <w:szCs w:val="24"/>
          <w:lang w:bidi="ar"/>
        </w:rPr>
        <w:t>%), available N(</w:t>
      </w:r>
      <w:r>
        <w:rPr>
          <w:rFonts w:ascii="Times New Roman" w:eastAsia="SimSun" w:hAnsi="Times New Roman" w:cs="Times New Roman"/>
          <w:color w:val="000000" w:themeColor="text1"/>
          <w:sz w:val="24"/>
          <w:szCs w:val="24"/>
          <w:lang w:val="en-IN" w:bidi="ar"/>
        </w:rPr>
        <w:t>125</w:t>
      </w:r>
      <w:r>
        <w:rPr>
          <w:rFonts w:ascii="Times New Roman" w:eastAsia="SimSun" w:hAnsi="Times New Roman" w:cs="Times New Roman"/>
          <w:color w:val="000000" w:themeColor="text1"/>
          <w:sz w:val="24"/>
          <w:szCs w:val="24"/>
          <w:lang w:bidi="ar"/>
        </w:rPr>
        <w:t>kg/ha),available P(</w:t>
      </w:r>
      <w:r>
        <w:rPr>
          <w:rFonts w:ascii="Times New Roman" w:eastAsia="SimSun" w:hAnsi="Times New Roman" w:cs="Times New Roman"/>
          <w:color w:val="000000" w:themeColor="text1"/>
          <w:sz w:val="24"/>
          <w:szCs w:val="24"/>
          <w:lang w:val="en-IN" w:bidi="ar"/>
        </w:rPr>
        <w:t>54.82</w:t>
      </w:r>
      <w:r>
        <w:rPr>
          <w:rFonts w:ascii="Times New Roman" w:eastAsia="SimSun" w:hAnsi="Times New Roman" w:cs="Times New Roman"/>
          <w:color w:val="000000" w:themeColor="text1"/>
          <w:sz w:val="24"/>
          <w:szCs w:val="24"/>
          <w:lang w:bidi="ar"/>
        </w:rPr>
        <w:t xml:space="preserve"> kg/ha)</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available K(</w:t>
      </w:r>
      <w:r>
        <w:rPr>
          <w:rFonts w:ascii="Times New Roman" w:eastAsia="SimSun" w:hAnsi="Times New Roman" w:cs="Times New Roman"/>
          <w:color w:val="000000" w:themeColor="text1"/>
          <w:sz w:val="24"/>
          <w:szCs w:val="24"/>
          <w:lang w:val="en-IN" w:bidi="ar"/>
        </w:rPr>
        <w:t>89.8</w:t>
      </w:r>
      <w:r>
        <w:rPr>
          <w:rFonts w:ascii="Times New Roman" w:eastAsia="SimSun" w:hAnsi="Times New Roman" w:cs="Times New Roman"/>
          <w:color w:val="000000" w:themeColor="text1"/>
          <w:sz w:val="24"/>
          <w:szCs w:val="24"/>
          <w:lang w:bidi="ar"/>
        </w:rPr>
        <w:t>kg/ha)</w:t>
      </w:r>
      <w:r>
        <w:rPr>
          <w:rFonts w:ascii="Times New Roman" w:eastAsia="SimSun" w:hAnsi="Times New Roman" w:cs="Times New Roman"/>
          <w:color w:val="000000" w:themeColor="text1"/>
          <w:sz w:val="24"/>
          <w:szCs w:val="24"/>
          <w:lang w:val="en-IN" w:bidi="ar"/>
        </w:rPr>
        <w:t xml:space="preserve"> and Zn(0.76ppm)</w:t>
      </w:r>
      <w:r>
        <w:rPr>
          <w:rFonts w:ascii="Times New Roman" w:eastAsia="SimSun" w:hAnsi="Times New Roman" w:cs="Times New Roman"/>
          <w:color w:val="000000" w:themeColor="text1"/>
          <w:sz w:val="24"/>
          <w:szCs w:val="24"/>
          <w:lang w:bidi="ar"/>
        </w:rPr>
        <w:t xml:space="preserve">. </w:t>
      </w:r>
      <w:r>
        <w:rPr>
          <w:rFonts w:ascii="Times New Roman" w:eastAsia="Arial-ItalicMT"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The experiment was laid out in Randomized Block Design comprising of </w:t>
      </w:r>
      <w:r>
        <w:rPr>
          <w:rFonts w:ascii="Times New Roman" w:eastAsia="SimSun" w:hAnsi="Times New Roman" w:cs="Times New Roman"/>
          <w:color w:val="000000"/>
          <w:sz w:val="24"/>
          <w:szCs w:val="24"/>
          <w:lang w:val="en-IN" w:bidi="ar"/>
        </w:rPr>
        <w:t>8</w:t>
      </w:r>
      <w:r>
        <w:rPr>
          <w:rFonts w:ascii="Times New Roman" w:eastAsia="SimSun" w:hAnsi="Times New Roman" w:cs="Times New Roman"/>
          <w:color w:val="000000"/>
          <w:sz w:val="24"/>
          <w:szCs w:val="24"/>
          <w:lang w:bidi="ar"/>
        </w:rPr>
        <w:t xml:space="preserve"> treatments which are replicated thrice. Each treatment net plot size is</w:t>
      </w:r>
      <w:r>
        <w:rPr>
          <w:rFonts w:ascii="Times New Roman" w:eastAsia="SimSun" w:hAnsi="Times New Roman" w:cs="Times New Roman"/>
          <w:color w:val="000000"/>
          <w:sz w:val="24"/>
          <w:szCs w:val="24"/>
          <w:lang w:val="en-IN" w:bidi="ar"/>
        </w:rPr>
        <w:t xml:space="preserve">3.5 </w:t>
      </w:r>
      <w:r>
        <w:rPr>
          <w:rFonts w:ascii="Times New Roman" w:eastAsia="SimSun" w:hAnsi="Times New Roman" w:cs="Times New Roman"/>
          <w:color w:val="000000"/>
          <w:sz w:val="24"/>
          <w:szCs w:val="24"/>
          <w:lang w:bidi="ar"/>
        </w:rPr>
        <w:t xml:space="preserve">m x </w:t>
      </w:r>
      <w:r>
        <w:rPr>
          <w:rFonts w:ascii="Times New Roman" w:eastAsia="SimSun" w:hAnsi="Times New Roman" w:cs="Times New Roman"/>
          <w:color w:val="000000"/>
          <w:sz w:val="24"/>
          <w:szCs w:val="24"/>
          <w:lang w:val="en-IN" w:bidi="ar"/>
        </w:rPr>
        <w:t>4.5</w:t>
      </w:r>
      <w:r>
        <w:rPr>
          <w:rFonts w:ascii="Times New Roman" w:eastAsia="SimSun" w:hAnsi="Times New Roman" w:cs="Times New Roman"/>
          <w:color w:val="000000"/>
          <w:sz w:val="24"/>
          <w:szCs w:val="24"/>
          <w:lang w:bidi="ar"/>
        </w:rPr>
        <w:t xml:space="preserve"> m. The treatment are categorized as with recommended dose of nitrogen through urea and phosphorus through </w:t>
      </w:r>
      <w:r>
        <w:rPr>
          <w:rFonts w:ascii="Times New Roman" w:eastAsia="SimSun" w:hAnsi="Times New Roman" w:cs="Times New Roman"/>
          <w:color w:val="000000"/>
          <w:sz w:val="24"/>
          <w:szCs w:val="24"/>
          <w:lang w:val="en-IN" w:bidi="ar"/>
        </w:rPr>
        <w:t>SSP</w:t>
      </w:r>
      <w:r>
        <w:rPr>
          <w:rFonts w:ascii="Times New Roman" w:eastAsia="SimSun" w:hAnsi="Times New Roman" w:cs="Times New Roman"/>
          <w:color w:val="000000"/>
          <w:sz w:val="24"/>
          <w:szCs w:val="24"/>
          <w:lang w:bidi="ar"/>
        </w:rPr>
        <w:t>, in addition with Potassium and zinc when applied in combinations as follows,</w:t>
      </w:r>
      <w:r>
        <w:rPr>
          <w:rFonts w:ascii="Times New Roman" w:eastAsia="SimSun" w:hAnsi="Times New Roman" w:cs="Times New Roman"/>
          <w:color w:val="000000" w:themeColor="text1"/>
          <w:sz w:val="24"/>
          <w:szCs w:val="24"/>
          <w:lang w:bidi="ar"/>
        </w:rPr>
        <w:t>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sz w:val="24"/>
          <w:szCs w:val="24"/>
          <w:lang w:bidi="ar"/>
        </w:rPr>
        <w:t>The mustard crop was harvested treatment wise at harvesting maturity stage. Growth parameters viz. plant height (cm), dry matter accumulation g/</w:t>
      </w:r>
      <w:r>
        <w:rPr>
          <w:rFonts w:ascii="Times New Roman" w:eastAsia="SimSun" w:hAnsi="Times New Roman" w:cs="Times New Roman"/>
          <w:color w:val="000000"/>
          <w:sz w:val="24"/>
          <w:szCs w:val="24"/>
          <w:lang w:val="en-IN" w:bidi="ar"/>
        </w:rPr>
        <w:t>m</w:t>
      </w:r>
      <w:r>
        <w:rPr>
          <w:rFonts w:ascii="Times New Roman" w:eastAsia="SimSun" w:hAnsi="Times New Roman" w:cs="Times New Roman"/>
          <w:color w:val="000000"/>
          <w:sz w:val="24"/>
          <w:szCs w:val="24"/>
          <w:vertAlign w:val="superscript"/>
          <w:lang w:val="en-IN" w:bidi="ar"/>
        </w:rPr>
        <w:t>2</w:t>
      </w:r>
      <w:r>
        <w:rPr>
          <w:rFonts w:ascii="Times New Roman" w:eastAsia="SimSun" w:hAnsi="Times New Roman" w:cs="Times New Roman"/>
          <w:color w:val="000000"/>
          <w:sz w:val="24"/>
          <w:szCs w:val="24"/>
          <w:lang w:bidi="ar"/>
        </w:rPr>
        <w:t xml:space="preserve"> were recorded manually on five randomly selected representative plants from each plot of each replication separately and after harvesting, seeds were separated from each</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 plot and were dried under sun for five days. Later</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winnowed, cleaned and seed yield per ha was computed and expressed in kilogram per hectare. After complete drying under sun for 10 days stover yield from each </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 plot was recorded and expressed in kilogram per hectare. The data was computed and analyzed by</w:t>
      </w:r>
      <w:r>
        <w:rPr>
          <w:rFonts w:ascii="Times New Roman" w:eastAsia="SimSun" w:hAnsi="Times New Roman" w:cs="Times New Roman"/>
          <w:color w:val="000000"/>
          <w:sz w:val="23"/>
          <w:szCs w:val="23"/>
          <w:lang w:bidi="ar"/>
        </w:rPr>
        <w:t xml:space="preserve"> using the F-test as per the procedure given by </w:t>
      </w:r>
      <w:r>
        <w:rPr>
          <w:rFonts w:ascii="Times New Roman" w:eastAsia="TimesNewRomanPS-BoldMT" w:hAnsi="Times New Roman" w:cs="Times New Roman"/>
          <w:b/>
          <w:bCs/>
          <w:color w:val="000000"/>
          <w:sz w:val="23"/>
          <w:szCs w:val="23"/>
          <w:lang w:bidi="ar"/>
        </w:rPr>
        <w:t>Gomez and Gomez (1984)</w:t>
      </w:r>
      <w:r>
        <w:rPr>
          <w:rFonts w:ascii="Times New Roman" w:eastAsia="SimSun" w:hAnsi="Times New Roman" w:cs="Times New Roman"/>
          <w:color w:val="000000"/>
          <w:sz w:val="23"/>
          <w:szCs w:val="23"/>
          <w:lang w:bidi="ar"/>
        </w:rPr>
        <w:t xml:space="preserve">. CD values at P=0.05 were used to determine the significance of different treatment means. </w:t>
      </w:r>
      <w:r>
        <w:rPr>
          <w:rFonts w:ascii="Times New Roman" w:eastAsia="SimSun" w:hAnsi="Times New Roman" w:cs="Times New Roman"/>
          <w:color w:val="0D0D0D"/>
          <w:sz w:val="23"/>
          <w:szCs w:val="23"/>
          <w:lang w:bidi="ar"/>
        </w:rPr>
        <w:t>For testing the hypothesis, the  ANOVA table was used.</w:t>
      </w:r>
    </w:p>
    <w:p w:rsidR="001B3C10" w:rsidRDefault="00000000">
      <w:pPr>
        <w:numPr>
          <w:ilvl w:val="0"/>
          <w:numId w:val="2"/>
        </w:numPr>
        <w:jc w:val="both"/>
        <w:rPr>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 xml:space="preserve">RESULTS AND DISSCUSION </w:t>
      </w:r>
    </w:p>
    <w:p w:rsidR="001B3C10" w:rsidRDefault="00000000">
      <w:pPr>
        <w:pStyle w:val="ListParagraph"/>
        <w:spacing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Pre-harvest observations</w:t>
      </w:r>
    </w:p>
    <w:p w:rsidR="001B3C10" w:rsidRDefault="00000000">
      <w:pPr>
        <w:spacing w:line="360" w:lineRule="auto"/>
        <w:jc w:val="both"/>
        <w:rPr>
          <w:rFonts w:ascii="Times New Roman" w:eastAsia="SimSun" w:hAnsi="Times New Roman" w:cs="Times New Roman"/>
          <w:b/>
          <w:bCs/>
          <w:color w:val="000000"/>
          <w:sz w:val="24"/>
          <w:szCs w:val="24"/>
          <w:vertAlign w:val="superscript"/>
          <w:lang w:bidi="ar"/>
        </w:rPr>
      </w:pPr>
      <w:r>
        <w:rPr>
          <w:rFonts w:ascii="Times New Roman" w:eastAsia="SimSun" w:hAnsi="Times New Roman" w:cs="Times New Roman"/>
          <w:b/>
          <w:bCs/>
          <w:color w:val="000000"/>
          <w:sz w:val="24"/>
          <w:szCs w:val="24"/>
          <w:lang w:bidi="ar"/>
        </w:rPr>
        <w:t>a. Emergence Count/m</w:t>
      </w:r>
      <w:r>
        <w:rPr>
          <w:rFonts w:ascii="Times New Roman" w:eastAsia="SimSun" w:hAnsi="Times New Roman" w:cs="Times New Roman"/>
          <w:b/>
          <w:bCs/>
          <w:color w:val="000000"/>
          <w:sz w:val="24"/>
          <w:szCs w:val="24"/>
          <w:vertAlign w:val="superscript"/>
          <w:lang w:bidi="ar"/>
        </w:rPr>
        <w:t>2</w:t>
      </w:r>
    </w:p>
    <w:p w:rsidR="001B3C10" w:rsidRDefault="00000000">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Data regarding mean number of plants emerged /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 are presented in Table 1.</w:t>
      </w:r>
    </w:p>
    <w:p w:rsidR="001B3C10" w:rsidRDefault="001B3C10">
      <w:pPr>
        <w:jc w:val="both"/>
        <w:rPr>
          <w:rFonts w:ascii="Times New Roman" w:eastAsia="Times New Roman" w:hAnsi="Times New Roman" w:cs="Times New Roman"/>
          <w:color w:val="000000"/>
          <w:sz w:val="24"/>
          <w:szCs w:val="24"/>
          <w:lang w:eastAsia="en-IN"/>
        </w:rPr>
      </w:pPr>
    </w:p>
    <w:p w:rsidR="001B3C10" w:rsidRDefault="001B3C10">
      <w:pPr>
        <w:jc w:val="both"/>
        <w:rPr>
          <w:rFonts w:ascii="Times New Roman" w:eastAsia="Times New Roman" w:hAnsi="Times New Roman" w:cs="Times New Roman"/>
          <w:color w:val="000000"/>
          <w:sz w:val="24"/>
          <w:szCs w:val="24"/>
          <w:lang w:eastAsia="en-IN"/>
        </w:rPr>
      </w:pPr>
    </w:p>
    <w:p w:rsidR="001B3C10" w:rsidRDefault="00000000">
      <w:pPr>
        <w:jc w:val="both"/>
        <w:rPr>
          <w:rFonts w:ascii="Times New Roman" w:eastAsia="SimSun" w:hAnsi="Times New Roman" w:cs="Times New Roman"/>
          <w:b/>
          <w:bCs/>
          <w:color w:val="000000"/>
          <w:sz w:val="24"/>
          <w:szCs w:val="24"/>
          <w:lang w:bidi="ar"/>
        </w:rPr>
      </w:pPr>
      <w:r>
        <w:rPr>
          <w:rFonts w:ascii="Times New Roman" w:eastAsia="Times New Roman" w:hAnsi="Times New Roman" w:cs="Times New Roman"/>
          <w:color w:val="000000"/>
          <w:sz w:val="24"/>
          <w:szCs w:val="24"/>
          <w:lang w:eastAsia="en-IN"/>
        </w:rPr>
        <w:t>Table 1 : Mean number of plants emerged per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w:t>
      </w:r>
    </w:p>
    <w:tbl>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
      <w:tblGrid>
        <w:gridCol w:w="5607"/>
        <w:gridCol w:w="2192"/>
      </w:tblGrid>
      <w:tr w:rsidR="001B3C10">
        <w:trPr>
          <w:trHeight w:val="414"/>
          <w:jc w:val="center"/>
        </w:trPr>
        <w:tc>
          <w:tcPr>
            <w:tcW w:w="5607" w:type="dxa"/>
            <w:vMerge w:val="restart"/>
          </w:tcPr>
          <w:p w:rsidR="001B3C1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Treatment</w:t>
            </w:r>
          </w:p>
        </w:tc>
        <w:tc>
          <w:tcPr>
            <w:tcW w:w="2192" w:type="dxa"/>
            <w:vMerge w:val="restart"/>
          </w:tcPr>
          <w:p w:rsidR="001B3C1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Emergence/m</w:t>
            </w:r>
            <w:r>
              <w:rPr>
                <w:rFonts w:ascii="Times New Roman" w:hAnsi="Times New Roman" w:cs="Times New Roman"/>
                <w:sz w:val="24"/>
                <w:szCs w:val="24"/>
                <w:vertAlign w:val="superscript"/>
              </w:rPr>
              <w:t>2</w:t>
            </w:r>
          </w:p>
        </w:tc>
      </w:tr>
      <w:tr w:rsidR="001B3C10">
        <w:trPr>
          <w:trHeight w:val="414"/>
          <w:jc w:val="center"/>
        </w:trPr>
        <w:tc>
          <w:tcPr>
            <w:tcW w:w="5607" w:type="dxa"/>
            <w:vMerge/>
          </w:tcPr>
          <w:p w:rsidR="001B3C10" w:rsidRDefault="001B3C10">
            <w:pPr>
              <w:spacing w:line="360" w:lineRule="auto"/>
              <w:rPr>
                <w:rFonts w:ascii="Times New Roman" w:hAnsi="Times New Roman" w:cs="Times New Roman"/>
                <w:sz w:val="24"/>
                <w:szCs w:val="24"/>
              </w:rPr>
            </w:pPr>
          </w:p>
        </w:tc>
        <w:tc>
          <w:tcPr>
            <w:tcW w:w="2192" w:type="dxa"/>
            <w:vMerge/>
          </w:tcPr>
          <w:p w:rsidR="001B3C10" w:rsidRDefault="001B3C10">
            <w:pPr>
              <w:spacing w:line="360" w:lineRule="auto"/>
              <w:rPr>
                <w:rFonts w:ascii="Times New Roman" w:hAnsi="Times New Roman" w:cs="Times New Roman"/>
                <w:sz w:val="24"/>
                <w:szCs w:val="24"/>
              </w:rPr>
            </w:pP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1 </w:t>
            </w:r>
            <w:r>
              <w:rPr>
                <w:rFonts w:ascii="Times New Roman" w:eastAsia="SimSun" w:hAnsi="Times New Roman" w:cs="Times New Roman"/>
                <w:color w:val="000000"/>
                <w:sz w:val="24"/>
                <w:szCs w:val="24"/>
                <w:lang w:bidi="ar"/>
              </w:rPr>
              <w:t>Control</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30.67</w:t>
            </w: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2  </w:t>
            </w:r>
            <w:r>
              <w:rPr>
                <w:rFonts w:ascii="Times New Roman" w:eastAsia="SimSun" w:hAnsi="Times New Roman" w:cs="Times New Roman"/>
                <w:color w:val="000000"/>
                <w:sz w:val="24"/>
                <w:szCs w:val="24"/>
                <w:lang w:bidi="ar"/>
              </w:rPr>
              <w:t>NP+30kg K/ha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43.33</w:t>
            </w: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3 </w:t>
            </w:r>
            <w:r>
              <w:rPr>
                <w:rFonts w:ascii="Times New Roman" w:eastAsia="SimSun" w:hAnsi="Times New Roman" w:cs="Times New Roman"/>
                <w:color w:val="000000"/>
                <w:sz w:val="24"/>
                <w:szCs w:val="24"/>
                <w:lang w:bidi="ar"/>
              </w:rPr>
              <w:t>NP+ 30kg K/ha + 10 kg 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52.67</w:t>
            </w: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4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56.67</w:t>
            </w:r>
          </w:p>
        </w:tc>
      </w:tr>
      <w:tr w:rsidR="001B3C10">
        <w:trPr>
          <w:trHeight w:val="478"/>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5 </w:t>
            </w:r>
            <w:r>
              <w:rPr>
                <w:rFonts w:ascii="Times New Roman" w:eastAsia="SimSun" w:hAnsi="Times New Roman" w:cs="Times New Roman"/>
                <w:color w:val="000000"/>
                <w:sz w:val="24"/>
                <w:szCs w:val="24"/>
                <w:lang w:bidi="ar"/>
              </w:rPr>
              <w:t>NP+ 40kg K/ha + 10 kg 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60.00</w:t>
            </w:r>
          </w:p>
        </w:tc>
      </w:tr>
      <w:tr w:rsidR="001B3C10">
        <w:trPr>
          <w:trHeight w:val="458"/>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lastRenderedPageBreak/>
              <w:t>T</w:t>
            </w:r>
            <w:r>
              <w:rPr>
                <w:rFonts w:ascii="Times New Roman" w:eastAsia="SimSun" w:hAnsi="Times New Roman" w:cs="Times New Roman"/>
                <w:color w:val="000000"/>
                <w:sz w:val="24"/>
                <w:szCs w:val="24"/>
                <w:vertAlign w:val="subscript"/>
                <w:lang w:val="en-IN" w:bidi="ar"/>
              </w:rPr>
              <w:t xml:space="preserve">6 </w:t>
            </w:r>
            <w:r>
              <w:rPr>
                <w:rFonts w:ascii="Times New Roman" w:eastAsia="SimSun" w:hAnsi="Times New Roman" w:cs="Times New Roman"/>
                <w:color w:val="000000"/>
                <w:sz w:val="24"/>
                <w:szCs w:val="24"/>
                <w:lang w:bidi="ar"/>
              </w:rPr>
              <w:t>NP+ 40kg K/ha + 15 kg 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65.00</w:t>
            </w: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7 </w:t>
            </w:r>
            <w:r>
              <w:rPr>
                <w:rFonts w:ascii="Times New Roman" w:eastAsia="SimSun" w:hAnsi="Times New Roman" w:cs="Times New Roman"/>
                <w:color w:val="000000"/>
                <w:sz w:val="24"/>
                <w:szCs w:val="24"/>
                <w:lang w:bidi="ar"/>
              </w:rPr>
              <w:t>NP+ 50kg K/ha + 10 kg 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57.67</w:t>
            </w:r>
          </w:p>
        </w:tc>
      </w:tr>
      <w:tr w:rsidR="001B3C10">
        <w:trPr>
          <w:trHeight w:val="389"/>
          <w:jc w:val="center"/>
        </w:trPr>
        <w:tc>
          <w:tcPr>
            <w:tcW w:w="5607"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8 </w:t>
            </w:r>
            <w:r>
              <w:rPr>
                <w:rFonts w:ascii="Times New Roman" w:eastAsia="SimSun" w:hAnsi="Times New Roman" w:cs="Times New Roman"/>
                <w:color w:val="000000"/>
                <w:sz w:val="24"/>
                <w:szCs w:val="24"/>
                <w:lang w:bidi="ar"/>
              </w:rPr>
              <w:t>NP+ 50kg K/ha + 15 kg Zn/ha</w:t>
            </w:r>
          </w:p>
        </w:tc>
        <w:tc>
          <w:tcPr>
            <w:tcW w:w="2192" w:type="dxa"/>
            <w:vAlign w:val="bottom"/>
          </w:tcPr>
          <w:p w:rsidR="001B3C10" w:rsidRDefault="00000000">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69.00</w:t>
            </w:r>
          </w:p>
        </w:tc>
      </w:tr>
      <w:tr w:rsidR="001B3C10">
        <w:trPr>
          <w:trHeight w:val="389"/>
          <w:jc w:val="center"/>
        </w:trPr>
        <w:tc>
          <w:tcPr>
            <w:tcW w:w="5607" w:type="dxa"/>
            <w:vAlign w:val="bottom"/>
          </w:tcPr>
          <w:p w:rsidR="001B3C10" w:rsidRDefault="00000000">
            <w:pPr>
              <w:widowControl/>
              <w:spacing w:line="360" w:lineRule="auto"/>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SEm±</w:t>
            </w:r>
          </w:p>
        </w:tc>
        <w:tc>
          <w:tcPr>
            <w:tcW w:w="2192" w:type="dxa"/>
            <w:vAlign w:val="bottom"/>
          </w:tcPr>
          <w:p w:rsidR="001B3C10" w:rsidRDefault="00000000">
            <w:pPr>
              <w:widowControl/>
              <w:spacing w:line="360" w:lineRule="auto"/>
              <w:ind w:firstLineChars="300" w:firstLine="720"/>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1.63</w:t>
            </w:r>
          </w:p>
        </w:tc>
      </w:tr>
      <w:tr w:rsidR="001B3C10">
        <w:trPr>
          <w:trHeight w:val="426"/>
          <w:jc w:val="center"/>
        </w:trPr>
        <w:tc>
          <w:tcPr>
            <w:tcW w:w="5607" w:type="dxa"/>
            <w:vAlign w:val="bottom"/>
          </w:tcPr>
          <w:p w:rsidR="001B3C10" w:rsidRDefault="00000000">
            <w:pPr>
              <w:widowControl/>
              <w:spacing w:line="360" w:lineRule="auto"/>
              <w:textAlignment w:val="bottom"/>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CD(5%)</w:t>
            </w:r>
          </w:p>
        </w:tc>
        <w:tc>
          <w:tcPr>
            <w:tcW w:w="2192" w:type="dxa"/>
          </w:tcPr>
          <w:p w:rsidR="001B3C10" w:rsidRDefault="00000000">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4.85</w:t>
            </w:r>
          </w:p>
        </w:tc>
      </w:tr>
    </w:tbl>
    <w:p w:rsidR="001B3C10" w:rsidRDefault="001B3C10">
      <w:pPr>
        <w:jc w:val="both"/>
        <w:rPr>
          <w:rFonts w:ascii="Times New Roman" w:hAnsi="Times New Roman" w:cs="Times New Roman"/>
          <w:sz w:val="24"/>
          <w:szCs w:val="24"/>
          <w:lang w:val="en-IN"/>
        </w:rPr>
      </w:pPr>
    </w:p>
    <w:p w:rsidR="001B3C10" w:rsidRDefault="00000000">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color w:val="000000"/>
          <w:sz w:val="24"/>
          <w:szCs w:val="24"/>
          <w:lang w:bidi="ar"/>
        </w:rPr>
        <w:t>The result showed that maximum emergence count / m</w:t>
      </w:r>
      <w:r>
        <w:rPr>
          <w:rFonts w:ascii="Times New Roman" w:eastAsia="SimSun" w:hAnsi="Times New Roman" w:cs="Times New Roman"/>
          <w:color w:val="000000"/>
          <w:sz w:val="24"/>
          <w:szCs w:val="24"/>
          <w:vertAlign w:val="superscript"/>
          <w:lang w:bidi="ar"/>
        </w:rPr>
        <w:t>2</w:t>
      </w:r>
      <w:r>
        <w:rPr>
          <w:rFonts w:ascii="Times New Roman" w:eastAsia="SimSun" w:hAnsi="Times New Roman" w:cs="Times New Roman"/>
          <w:color w:val="000000"/>
          <w:sz w:val="24"/>
          <w:szCs w:val="24"/>
          <w:lang w:bidi="ar"/>
        </w:rPr>
        <w:t xml:space="preserve"> (69.00) is obtained with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application of  NP+ 50kg K/ha + 15 kg Zn/ha</w:t>
      </w:r>
      <w:r>
        <w:rPr>
          <w:rFonts w:ascii="Times New Roman" w:eastAsia="SimSun" w:hAnsi="Times New Roman" w:cs="Times New Roman"/>
          <w:color w:val="000000"/>
          <w:sz w:val="24"/>
          <w:szCs w:val="24"/>
          <w:lang w:val="en-IN" w:bidi="ar"/>
        </w:rPr>
        <w:t xml:space="preserve"> (T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Which was statistically at par with NP+ 40kg K/ha + 15 kg Zn/ha</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and significantly higher than the rest of the treatments. The results showed that NP+ 50kg K/ha + 15 kg Zn/ha </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increased by 31.00% and 124% over NP+ 30kg K/ha and control respectively.</w:t>
      </w:r>
    </w:p>
    <w:p w:rsidR="001B3C10" w:rsidRDefault="001B3C10">
      <w:pPr>
        <w:spacing w:line="360" w:lineRule="auto"/>
        <w:jc w:val="both"/>
        <w:rPr>
          <w:rFonts w:ascii="Times New Roman" w:eastAsia="SimSun" w:hAnsi="Times New Roman" w:cs="Times New Roman"/>
          <w:b/>
          <w:bCs/>
          <w:color w:val="000000"/>
          <w:sz w:val="24"/>
          <w:szCs w:val="24"/>
          <w:lang w:bidi="ar"/>
        </w:rPr>
      </w:pPr>
    </w:p>
    <w:p w:rsidR="001B3C10" w:rsidRDefault="00000000">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bidi="ar"/>
        </w:rPr>
        <w:t>b. Plant height (cm)</w:t>
      </w:r>
      <w:r>
        <w:rPr>
          <w:rFonts w:ascii="Times New Roman" w:eastAsia="SimSun" w:hAnsi="Times New Roman" w:cs="Times New Roman"/>
          <w:b/>
          <w:bCs/>
          <w:color w:val="000000"/>
          <w:sz w:val="24"/>
          <w:szCs w:val="24"/>
          <w:lang w:val="en-IN" w:bidi="ar"/>
        </w:rPr>
        <w:t xml:space="preserve"> </w:t>
      </w:r>
    </w:p>
    <w:p w:rsidR="001B3C10" w:rsidRDefault="00000000">
      <w:pPr>
        <w:spacing w:line="360" w:lineRule="auto"/>
        <w:ind w:firstLine="720"/>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At 30DAS which was statistically at par with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 xml:space="preserve">5 kg </w:t>
      </w:r>
      <w:r>
        <w:rPr>
          <w:rFonts w:ascii="Times New Roman" w:eastAsia="SimSun" w:hAnsi="Times New Roman" w:cs="Times New Roman"/>
          <w:color w:val="000000"/>
          <w:sz w:val="24"/>
          <w:szCs w:val="24"/>
          <w:lang w:bidi="ar"/>
        </w:rPr>
        <w:t>Zn/ha(T4), NP+ 40kg K/ha + 10 kg Zn/ha(T5), NP+ 40kg K/ha + 15 kg Zn/ha(T6), and NP+ 50kg K/ha + 10 kg Zn/ha (T7)</w:t>
      </w:r>
      <w:r>
        <w:rPr>
          <w:rFonts w:ascii="Times New Roman" w:eastAsia="Calibri" w:hAnsi="Times New Roman" w:cs="Times New Roman"/>
          <w:sz w:val="24"/>
          <w:szCs w:val="24"/>
        </w:rPr>
        <w:t xml:space="preserve"> and significantly</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higher than the rest</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of the treatments. </w:t>
      </w:r>
      <w:r>
        <w:rPr>
          <w:rFonts w:ascii="Times New Roman" w:eastAsia="SimSun" w:hAnsi="Times New Roman" w:cs="Times New Roman"/>
          <w:color w:val="000000"/>
          <w:sz w:val="24"/>
          <w:szCs w:val="24"/>
          <w:lang w:bidi="ar"/>
        </w:rPr>
        <w:t xml:space="preserve">At 60DAS and 90DAS it was </w:t>
      </w:r>
      <w:r>
        <w:rPr>
          <w:rFonts w:ascii="Times New Roman" w:eastAsia="Calibri" w:hAnsi="Times New Roman" w:cs="Times New Roman"/>
          <w:sz w:val="24"/>
          <w:szCs w:val="24"/>
        </w:rPr>
        <w:t xml:space="preserve">statistically at par with </w:t>
      </w:r>
      <w:r>
        <w:rPr>
          <w:rFonts w:ascii="Times New Roman" w:eastAsia="SimSun" w:hAnsi="Times New Roman" w:cs="Times New Roman"/>
          <w:color w:val="000000"/>
          <w:sz w:val="24"/>
          <w:szCs w:val="24"/>
          <w:lang w:bidi="ar"/>
        </w:rPr>
        <w:t>NP+ 40kg K/ha + 15 kg Zn/ha(T6), and NP+ 50kg K/ha + 10 kg Zn/ha (T7)</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of </w:t>
      </w:r>
      <w:r>
        <w:rPr>
          <w:rFonts w:ascii="Times New Roman" w:eastAsia="Calibri" w:hAnsi="Times New Roman" w:cs="Times New Roman"/>
          <w:sz w:val="24"/>
          <w:szCs w:val="24"/>
        </w:rPr>
        <w:t>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41% over control and 30% over </w:t>
      </w:r>
      <w:r>
        <w:rPr>
          <w:rFonts w:ascii="Times New Roman" w:eastAsia="SimSun" w:hAnsi="Times New Roman" w:cs="Times New Roman"/>
          <w:color w:val="000000"/>
          <w:sz w:val="24"/>
          <w:szCs w:val="24"/>
          <w:lang w:bidi="ar"/>
        </w:rPr>
        <w:t xml:space="preserve">NP+30kg K/ha. </w:t>
      </w:r>
      <w:r>
        <w:rPr>
          <w:rFonts w:ascii="Times New Roman" w:hAnsi="Times New Roman" w:cs="Times New Roman"/>
          <w:color w:val="000000"/>
          <w:sz w:val="24"/>
          <w:szCs w:val="24"/>
        </w:rPr>
        <w:t xml:space="preserve">The results are in conformity with </w:t>
      </w:r>
      <w:r>
        <w:rPr>
          <w:rFonts w:ascii="Times New Roman" w:eastAsia="SimSun" w:hAnsi="Times New Roman" w:cs="Times New Roman"/>
          <w:b/>
          <w:sz w:val="24"/>
          <w:szCs w:val="24"/>
        </w:rPr>
        <w:t xml:space="preserve">Farhad </w:t>
      </w:r>
      <w:r>
        <w:rPr>
          <w:rFonts w:ascii="Times New Roman" w:eastAsia="SimSun" w:hAnsi="Times New Roman" w:cs="Times New Roman"/>
          <w:b/>
          <w:i/>
          <w:sz w:val="24"/>
          <w:szCs w:val="24"/>
        </w:rPr>
        <w:t>et. al</w:t>
      </w:r>
      <w:r>
        <w:rPr>
          <w:rFonts w:ascii="Times New Roman" w:eastAsia="SimSun" w:hAnsi="Times New Roman" w:cs="Times New Roman"/>
          <w:b/>
          <w:sz w:val="24"/>
          <w:szCs w:val="24"/>
        </w:rPr>
        <w:t>., (2010)</w:t>
      </w:r>
      <w:r>
        <w:rPr>
          <w:rFonts w:ascii="Times New Roman" w:hAnsi="Times New Roman" w:cs="Times New Roman"/>
          <w:sz w:val="24"/>
          <w:szCs w:val="24"/>
        </w:rPr>
        <w:t xml:space="preserve"> the application of 50kg K/ha significantly increased plant height compared to lower potassium levels</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 Increase in plant height due to adequate availability of zinc might be attributed to profuse root system which increases the plant growth by the enhancement in cell division because it influenced the formation of several growth hormones like IAA in plants. Similar results were also reported by </w:t>
      </w:r>
      <w:r>
        <w:rPr>
          <w:rFonts w:ascii="Times New Roman" w:eastAsia="SimSun" w:hAnsi="Times New Roman" w:cs="Times New Roman"/>
          <w:b/>
          <w:sz w:val="24"/>
          <w:szCs w:val="24"/>
        </w:rPr>
        <w:t>(Husain and Kumar2006).</w:t>
      </w:r>
    </w:p>
    <w:p w:rsidR="001B3C10" w:rsidRDefault="001B3C10">
      <w:pPr>
        <w:spacing w:line="360" w:lineRule="auto"/>
        <w:jc w:val="both"/>
        <w:rPr>
          <w:rFonts w:ascii="Times New Roman" w:eastAsia="SimSun" w:hAnsi="Times New Roman" w:cs="Times New Roman"/>
          <w:color w:val="FF0000"/>
          <w:sz w:val="24"/>
          <w:szCs w:val="24"/>
          <w:lang w:val="en-IN" w:bidi="ar"/>
        </w:rPr>
      </w:pPr>
    </w:p>
    <w:p w:rsidR="001B3C10" w:rsidRDefault="001B3C10">
      <w:pPr>
        <w:spacing w:line="360" w:lineRule="auto"/>
        <w:jc w:val="both"/>
        <w:rPr>
          <w:rFonts w:ascii="Times New Roman" w:eastAsia="SimSun" w:hAnsi="Times New Roman" w:cs="Times New Roman"/>
          <w:b/>
          <w:bCs/>
          <w:color w:val="000000"/>
          <w:sz w:val="24"/>
          <w:szCs w:val="24"/>
          <w:lang w:val="en-IN" w:bidi="ar"/>
        </w:rPr>
      </w:pPr>
    </w:p>
    <w:p w:rsidR="001B3C10" w:rsidRDefault="00000000">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lastRenderedPageBreak/>
        <w:drawing>
          <wp:inline distT="0" distB="0" distL="0" distR="0">
            <wp:extent cx="5643880" cy="2849880"/>
            <wp:effectExtent l="4445" t="4445" r="952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3C1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1</w:t>
      </w:r>
      <w:r>
        <w:rPr>
          <w:rFonts w:ascii="Times New Roman" w:eastAsia="Calibri" w:hAnsi="Times New Roman" w:cs="Times New Roman"/>
          <w:b/>
          <w:bCs/>
          <w:sz w:val="24"/>
          <w:szCs w:val="24"/>
        </w:rPr>
        <w:t xml:space="preserve">. Effect </w:t>
      </w:r>
      <w:r>
        <w:rPr>
          <w:rFonts w:ascii="Times New Roman" w:hAnsi="Times New Roman" w:cs="Times New Roman"/>
          <w:b/>
          <w:color w:val="000000"/>
          <w:sz w:val="24"/>
          <w:szCs w:val="24"/>
        </w:rPr>
        <w:t>of Potassium and Zinc</w:t>
      </w:r>
      <w:r>
        <w:rPr>
          <w:rFonts w:ascii="Times New Roman" w:eastAsia="SimSun" w:hAnsi="Times New Roman" w:cs="Times New Roman"/>
          <w:b/>
          <w:bCs/>
          <w:color w:val="000000"/>
          <w:sz w:val="24"/>
          <w:szCs w:val="24"/>
          <w:lang w:bidi="ar"/>
        </w:rPr>
        <w:t xml:space="preserve"> </w:t>
      </w:r>
      <w:r>
        <w:rPr>
          <w:rFonts w:ascii="Times New Roman" w:eastAsia="Calibri" w:hAnsi="Times New Roman" w:cs="Times New Roman"/>
          <w:b/>
          <w:bCs/>
          <w:sz w:val="24"/>
          <w:szCs w:val="24"/>
        </w:rPr>
        <w:t>on Plant height of Mustard.</w:t>
      </w:r>
    </w:p>
    <w:p w:rsidR="001B3C10" w:rsidRDefault="00000000">
      <w:pPr>
        <w:spacing w:line="360" w:lineRule="auto"/>
        <w:jc w:val="both"/>
        <w:rPr>
          <w:rFonts w:ascii="Times New Roman" w:eastAsia="Calibri" w:hAnsi="Times New Roman" w:cs="Times New Roman"/>
          <w:b/>
          <w:bCs/>
          <w:sz w:val="24"/>
          <w:szCs w:val="24"/>
          <w:vertAlign w:val="superscript"/>
        </w:rPr>
      </w:pPr>
      <w:r>
        <w:rPr>
          <w:rFonts w:ascii="Times New Roman" w:eastAsia="Calibri" w:hAnsi="Times New Roman" w:cs="Times New Roman"/>
          <w:b/>
          <w:bCs/>
          <w:sz w:val="24"/>
          <w:szCs w:val="24"/>
          <w:lang w:val="en-IN"/>
        </w:rPr>
        <w:t>c</w:t>
      </w:r>
      <w:r>
        <w:rPr>
          <w:rFonts w:ascii="Times New Roman" w:eastAsia="Calibri" w:hAnsi="Times New Roman" w:cs="Times New Roman"/>
          <w:b/>
          <w:bCs/>
          <w:sz w:val="24"/>
          <w:szCs w:val="24"/>
        </w:rPr>
        <w:t>. Dry Matter Accumulation/m</w:t>
      </w:r>
      <w:r>
        <w:rPr>
          <w:rFonts w:ascii="Times New Roman" w:eastAsia="Calibri" w:hAnsi="Times New Roman" w:cs="Times New Roman"/>
          <w:b/>
          <w:bCs/>
          <w:sz w:val="24"/>
          <w:szCs w:val="24"/>
          <w:vertAlign w:val="superscript"/>
        </w:rPr>
        <w:t>2</w:t>
      </w:r>
    </w:p>
    <w:p w:rsidR="001B3C10" w:rsidRDefault="00000000">
      <w:pPr>
        <w:spacing w:line="360" w:lineRule="auto"/>
        <w:jc w:val="both"/>
        <w:rPr>
          <w:rFonts w:ascii="Times New Roman" w:eastAsia="SimSun" w:hAnsi="Times New Roman" w:cs="Times New Roman"/>
          <w:color w:val="FF0000"/>
          <w:sz w:val="24"/>
          <w:szCs w:val="24"/>
          <w:lang w:bidi="ar"/>
        </w:rPr>
      </w:pPr>
      <w:r>
        <w:rPr>
          <w:rFonts w:ascii="Times New Roman" w:eastAsia="Calibri" w:hAnsi="Times New Roman" w:cs="Times New Roman"/>
          <w:sz w:val="24"/>
          <w:szCs w:val="24"/>
        </w:rPr>
        <w:t>The results showed that maximum dry matter accumulatio</w:t>
      </w:r>
      <w:r>
        <w:rPr>
          <w:rFonts w:ascii="Times New Roman" w:eastAsia="Calibri" w:hAnsi="Times New Roman" w:cs="Times New Roman"/>
          <w:sz w:val="24"/>
          <w:szCs w:val="24"/>
          <w:lang w:val="en-IN"/>
        </w:rPr>
        <w:t>n g/m</w:t>
      </w:r>
      <w:r>
        <w:rPr>
          <w:rFonts w:ascii="Times New Roman" w:eastAsia="Calibri" w:hAnsi="Times New Roman" w:cs="Times New Roman"/>
          <w:sz w:val="24"/>
          <w:szCs w:val="24"/>
          <w:vertAlign w:val="superscript"/>
          <w:lang w:val="en-IN"/>
        </w:rPr>
        <w:t>2</w:t>
      </w:r>
      <w:r>
        <w:rPr>
          <w:rFonts w:ascii="Times New Roman" w:eastAsia="Calibri" w:hAnsi="Times New Roman" w:cs="Times New Roman"/>
          <w:sz w:val="24"/>
          <w:szCs w:val="24"/>
        </w:rPr>
        <w:t xml:space="preserve"> (7.17gm, 89.90gm, 223.3gm) respectively at 30, 60 &amp; 90 DAS) was obtained with the application of </w:t>
      </w:r>
      <w:r>
        <w:rPr>
          <w:rFonts w:ascii="Times New Roman" w:eastAsia="SimSun" w:hAnsi="Times New Roman" w:cs="Times New Roman"/>
          <w:color w:val="000000"/>
          <w:sz w:val="24"/>
          <w:szCs w:val="24"/>
          <w:lang w:bidi="ar"/>
        </w:rPr>
        <w:t xml:space="preserve">NP+ 50kg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At 30 and 90 DAS, it was statistically at par with </w:t>
      </w:r>
      <w:r>
        <w:rPr>
          <w:rFonts w:ascii="Times New Roman" w:eastAsia="SimSun" w:hAnsi="Times New Roman" w:cs="Times New Roman"/>
          <w:color w:val="000000"/>
          <w:sz w:val="24"/>
          <w:szCs w:val="24"/>
          <w:lang w:bidi="ar"/>
        </w:rPr>
        <w:t>NP+ 40kg K/ha + 15 kg Zn/ha (T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sz w:val="24"/>
          <w:szCs w:val="24"/>
        </w:rPr>
        <w:t xml:space="preserve">and significantly higher than the rest of the treatments. At 60 DAS, it was statistically at par with </w:t>
      </w:r>
      <w:r>
        <w:rPr>
          <w:rFonts w:ascii="Times New Roman" w:eastAsia="SimSun" w:hAnsi="Times New Roman" w:cs="Times New Roman"/>
          <w:color w:val="000000"/>
          <w:sz w:val="24"/>
          <w:szCs w:val="24"/>
          <w:lang w:bidi="ar"/>
        </w:rPr>
        <w:t>NP+ 40kg K/ha + 15 kg Zn/ha(T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NP+ 50kg K/ha + 10 kg Zn/ha(T</w:t>
      </w:r>
      <w:r>
        <w:rPr>
          <w:rFonts w:ascii="Times New Roman" w:eastAsia="SimSun" w:hAnsi="Times New Roman" w:cs="Times New Roman"/>
          <w:color w:val="000000"/>
          <w:sz w:val="24"/>
          <w:szCs w:val="24"/>
          <w:vertAlign w:val="subscript"/>
          <w:lang w:bidi="ar"/>
        </w:rPr>
        <w:t>7</w:t>
      </w:r>
      <w:r>
        <w:rPr>
          <w:rFonts w:ascii="Times New Roman" w:eastAsia="SimSun" w:hAnsi="Times New Roman" w:cs="Times New Roman"/>
          <w:color w:val="000000"/>
          <w:sz w:val="24"/>
          <w:szCs w:val="24"/>
          <w:lang w:bidi="ar"/>
        </w:rPr>
        <w:t>)</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w:t>
      </w:r>
      <w:r>
        <w:rPr>
          <w:rFonts w:ascii="Times New Roman" w:eastAsia="Calibri" w:hAnsi="Times New Roman" w:cs="Times New Roman"/>
          <w:sz w:val="24"/>
          <w:szCs w:val="24"/>
        </w:rPr>
        <w:t>of 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226% over control and 85% over </w:t>
      </w:r>
      <w:r>
        <w:rPr>
          <w:rFonts w:ascii="Times New Roman" w:eastAsia="SimSun" w:hAnsi="Times New Roman" w:cs="Times New Roman"/>
          <w:color w:val="000000"/>
          <w:sz w:val="24"/>
          <w:szCs w:val="24"/>
          <w:lang w:bidi="ar"/>
        </w:rPr>
        <w:t xml:space="preserve">NP+30kg K/ha. </w:t>
      </w:r>
    </w:p>
    <w:p w:rsidR="001B3C10" w:rsidRDefault="00000000">
      <w:pPr>
        <w:spacing w:line="360" w:lineRule="auto"/>
        <w:ind w:firstLine="720"/>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 xml:space="preserve">This might be due to </w:t>
      </w:r>
      <w:r>
        <w:rPr>
          <w:rFonts w:ascii="Times New Roman" w:hAnsi="Times New Roman" w:cs="Times New Roman"/>
          <w:sz w:val="24"/>
          <w:szCs w:val="24"/>
        </w:rPr>
        <w:t xml:space="preserve">Potassium. It influences the transport and assimilation of nutrients and water within the plant. Which was involved in maintaining osmotic balance and cell turgor, which are necessary for cell expansion and overall plant growth. This nutrient helps in the movement of sugars and other carbohydrates from leaves to storage organs, promoting the accumulation of biomass​ confirmed by </w:t>
      </w:r>
      <w:r>
        <w:rPr>
          <w:rFonts w:ascii="Times New Roman" w:hAnsi="Times New Roman" w:cs="Times New Roman"/>
          <w:b/>
          <w:sz w:val="24"/>
          <w:szCs w:val="24"/>
        </w:rPr>
        <w:t xml:space="preserve">Hasanuzzaman </w:t>
      </w:r>
      <w:r>
        <w:rPr>
          <w:rFonts w:ascii="Times New Roman" w:hAnsi="Times New Roman" w:cs="Times New Roman"/>
          <w:b/>
          <w:i/>
          <w:sz w:val="24"/>
          <w:szCs w:val="24"/>
        </w:rPr>
        <w:t>et.al.,</w:t>
      </w:r>
      <w:r>
        <w:rPr>
          <w:rFonts w:ascii="Times New Roman" w:hAnsi="Times New Roman" w:cs="Times New Roman"/>
          <w:b/>
          <w:sz w:val="24"/>
          <w:szCs w:val="24"/>
        </w:rPr>
        <w:t xml:space="preserve"> (2018).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This might be due to higher branches and more height.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Similar result is also reported by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 xml:space="preserve">et al. </w:t>
      </w:r>
      <w:r>
        <w:rPr>
          <w:rFonts w:ascii="Times New Roman" w:hAnsi="Times New Roman" w:cs="Times New Roman"/>
          <w:b/>
          <w:color w:val="000000"/>
          <w:sz w:val="24"/>
          <w:szCs w:val="24"/>
        </w:rPr>
        <w:t>(2017)</w:t>
      </w:r>
      <w:r>
        <w:rPr>
          <w:rFonts w:ascii="Times New Roman" w:hAnsi="Times New Roman" w:cs="Times New Roman"/>
          <w:color w:val="000000"/>
          <w:sz w:val="24"/>
          <w:szCs w:val="24"/>
        </w:rPr>
        <w:t xml:space="preserve"> wherein they reported significant increase in mustard dry matter due to 5 kg Zn/ha.</w:t>
      </w:r>
    </w:p>
    <w:p w:rsidR="001B3C10" w:rsidRDefault="00000000">
      <w:pPr>
        <w:spacing w:line="360" w:lineRule="auto"/>
        <w:jc w:val="both"/>
        <w:rPr>
          <w:rFonts w:ascii="Times New Roman" w:eastAsia="Calibri" w:hAnsi="Times New Roman" w:cs="Times New Roman"/>
          <w:b/>
          <w:bCs/>
          <w:sz w:val="24"/>
          <w:szCs w:val="24"/>
          <w:vertAlign w:val="superscript"/>
        </w:rPr>
      </w:pPr>
      <w:r>
        <w:rPr>
          <w:rFonts w:ascii="Times New Roman" w:eastAsia="SimSun" w:hAnsi="Times New Roman" w:cs="Times New Roman"/>
          <w:b/>
          <w:bCs/>
          <w:color w:val="000000"/>
          <w:sz w:val="24"/>
          <w:szCs w:val="24"/>
          <w:lang w:bidi="ar"/>
        </w:rPr>
        <w:t>Table</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2.</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 xml:space="preserve">Effect of </w:t>
      </w:r>
      <w:r>
        <w:rPr>
          <w:rFonts w:ascii="Times New Roman" w:hAnsi="Times New Roman" w:cs="Times New Roman"/>
          <w:b/>
          <w:color w:val="000000"/>
          <w:sz w:val="24"/>
          <w:szCs w:val="24"/>
        </w:rPr>
        <w:t>Potassium and Zinc</w:t>
      </w:r>
      <w:r>
        <w:rPr>
          <w:rFonts w:ascii="Times New Roman" w:eastAsia="SimSun" w:hAnsi="Times New Roman" w:cs="Times New Roman"/>
          <w:b/>
          <w:bCs/>
          <w:color w:val="000000"/>
          <w:sz w:val="24"/>
          <w:szCs w:val="24"/>
          <w:lang w:bidi="ar"/>
        </w:rPr>
        <w:t xml:space="preserve"> on </w:t>
      </w:r>
      <w:r>
        <w:rPr>
          <w:rFonts w:ascii="Times New Roman" w:eastAsia="Calibri" w:hAnsi="Times New Roman" w:cs="Times New Roman"/>
          <w:b/>
          <w:bCs/>
          <w:sz w:val="24"/>
          <w:szCs w:val="24"/>
        </w:rPr>
        <w:t>Dry Matter Accumulatio</w:t>
      </w:r>
      <w:r>
        <w:rPr>
          <w:rFonts w:ascii="Times New Roman" w:eastAsia="Calibri" w:hAnsi="Times New Roman" w:cs="Times New Roman"/>
          <w:b/>
          <w:bCs/>
          <w:sz w:val="24"/>
          <w:szCs w:val="24"/>
          <w:lang w:val="en-IN"/>
        </w:rPr>
        <w:t xml:space="preserve">n </w:t>
      </w:r>
      <w:r>
        <w:rPr>
          <w:rFonts w:ascii="Times New Roman" w:eastAsia="Calibri" w:hAnsi="Times New Roman" w:cs="Times New Roman"/>
          <w:b/>
          <w:bCs/>
          <w:sz w:val="24"/>
          <w:szCs w:val="24"/>
        </w:rPr>
        <w:t>accumulation/m</w:t>
      </w:r>
      <w:r>
        <w:rPr>
          <w:rFonts w:ascii="Times New Roman" w:eastAsia="Calibri" w:hAnsi="Times New Roman" w:cs="Times New Roman"/>
          <w:b/>
          <w:bCs/>
          <w:sz w:val="24"/>
          <w:szCs w:val="24"/>
          <w:vertAlign w:val="superscript"/>
        </w:rPr>
        <w:t>2</w:t>
      </w:r>
    </w:p>
    <w:tbl>
      <w:tblPr>
        <w:tblStyle w:val="TableGrid"/>
        <w:tblpPr w:leftFromText="180" w:rightFromText="180" w:vertAnchor="text" w:tblpXSpec="center" w:tblpY="1"/>
        <w:tblOverlap w:val="never"/>
        <w:tblW w:w="8678" w:type="dxa"/>
        <w:tblLook w:val="04A0" w:firstRow="1" w:lastRow="0" w:firstColumn="1" w:lastColumn="0" w:noHBand="0" w:noVBand="1"/>
      </w:tblPr>
      <w:tblGrid>
        <w:gridCol w:w="665"/>
        <w:gridCol w:w="5044"/>
        <w:gridCol w:w="986"/>
        <w:gridCol w:w="986"/>
        <w:gridCol w:w="997"/>
      </w:tblGrid>
      <w:tr w:rsidR="001B3C10">
        <w:trPr>
          <w:trHeight w:val="437"/>
        </w:trPr>
        <w:tc>
          <w:tcPr>
            <w:tcW w:w="665" w:type="dxa"/>
            <w:tcBorders>
              <w:top w:val="single" w:sz="4" w:space="0" w:color="auto"/>
              <w:left w:val="single" w:sz="4" w:space="0" w:color="auto"/>
              <w:bottom w:val="single" w:sz="4" w:space="0" w:color="auto"/>
              <w:right w:val="single" w:sz="4" w:space="0" w:color="auto"/>
            </w:tcBorders>
          </w:tcPr>
          <w:p w:rsidR="001B3C10" w:rsidRDefault="001B3C10">
            <w:pPr>
              <w:spacing w:line="360" w:lineRule="auto"/>
              <w:rPr>
                <w:rFonts w:ascii="Times New Roman" w:eastAsia="Calibri" w:hAnsi="Times New Roman" w:cs="Times New Roman"/>
                <w:sz w:val="24"/>
                <w:szCs w:val="24"/>
                <w:lang w:eastAsia="en-IN"/>
              </w:rPr>
            </w:pPr>
          </w:p>
        </w:tc>
        <w:tc>
          <w:tcPr>
            <w:tcW w:w="5044"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Treatments</w:t>
            </w:r>
          </w:p>
        </w:tc>
        <w:tc>
          <w:tcPr>
            <w:tcW w:w="986"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30 DAS</w:t>
            </w:r>
          </w:p>
        </w:tc>
        <w:tc>
          <w:tcPr>
            <w:tcW w:w="986"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60 DAS</w:t>
            </w:r>
          </w:p>
        </w:tc>
        <w:tc>
          <w:tcPr>
            <w:tcW w:w="997"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90 DAS</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bookmarkStart w:id="0" w:name="_Hlk167102233"/>
            <w:r>
              <w:rPr>
                <w:rFonts w:ascii="Times New Roman" w:eastAsia="Calibri" w:hAnsi="Times New Roman" w:cs="Times New Roman"/>
                <w:sz w:val="24"/>
                <w:szCs w:val="24"/>
              </w:rPr>
              <w:lastRenderedPageBreak/>
              <w:t>T</w:t>
            </w:r>
            <w:bookmarkEnd w:id="0"/>
            <w:r>
              <w:rPr>
                <w:rFonts w:ascii="Times New Roman" w:eastAsia="Calibri" w:hAnsi="Times New Roman" w:cs="Times New Roman"/>
                <w:sz w:val="24"/>
                <w:szCs w:val="24"/>
                <w:vertAlign w:val="subscript"/>
              </w:rPr>
              <w:t>1</w:t>
            </w:r>
          </w:p>
        </w:tc>
        <w:tc>
          <w:tcPr>
            <w:tcW w:w="5044"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3.33</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42.03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68.33</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62.73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148.00</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168.39</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79.63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161.63</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89.90</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223.33</w:t>
            </w:r>
          </w:p>
        </w:tc>
      </w:tr>
      <w:tr w:rsidR="001B3C10">
        <w:trPr>
          <w:trHeight w:val="437"/>
        </w:trPr>
        <w:tc>
          <w:tcPr>
            <w:tcW w:w="5709" w:type="dxa"/>
            <w:gridSpan w:val="2"/>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SEm±</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r>
      <w:tr w:rsidR="001B3C10">
        <w:trPr>
          <w:trHeight w:val="461"/>
        </w:trPr>
        <w:tc>
          <w:tcPr>
            <w:tcW w:w="5709" w:type="dxa"/>
            <w:gridSpan w:val="2"/>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1.12</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16.57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26.30</w:t>
            </w:r>
          </w:p>
        </w:tc>
      </w:tr>
    </w:tbl>
    <w:p w:rsidR="001B3C10" w:rsidRDefault="001B3C10">
      <w:pPr>
        <w:spacing w:line="360" w:lineRule="auto"/>
        <w:jc w:val="both"/>
        <w:rPr>
          <w:rFonts w:ascii="Times New Roman" w:eastAsia="Calibri" w:hAnsi="Times New Roman" w:cs="Times New Roman"/>
          <w:b/>
          <w:bCs/>
          <w:sz w:val="24"/>
          <w:szCs w:val="24"/>
          <w:vertAlign w:val="superscript"/>
        </w:rPr>
      </w:pPr>
    </w:p>
    <w:p w:rsidR="001B3C1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d</w:t>
      </w:r>
      <w:r>
        <w:rPr>
          <w:rFonts w:ascii="Times New Roman" w:eastAsia="Calibri" w:hAnsi="Times New Roman" w:cs="Times New Roman"/>
          <w:b/>
          <w:bCs/>
          <w:sz w:val="24"/>
          <w:szCs w:val="24"/>
        </w:rPr>
        <w:t>. Crop Growth Rate (CGR)</w:t>
      </w:r>
    </w:p>
    <w:p w:rsidR="001B3C10" w:rsidRDefault="00000000">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sz w:val="24"/>
          <w:szCs w:val="24"/>
        </w:rPr>
        <w:t>The results showed that maximum Crop Growth Rate (1.00, 11.67 &amp; 16.9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/day, respectively at 30, 60 &amp; 90 DAS) was obtained with the application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However,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and significantly higher than the rest of the treatments.</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crop growth rate by 78% and 195 % over </w:t>
      </w:r>
      <w:r>
        <w:rPr>
          <w:rFonts w:ascii="Times New Roman" w:eastAsia="SimSun" w:hAnsi="Times New Roman" w:cs="Times New Roman"/>
          <w:color w:val="000000"/>
          <w:sz w:val="24"/>
          <w:szCs w:val="24"/>
          <w:lang w:bidi="ar"/>
        </w:rPr>
        <w:t>NP+30kg K/ha and control</w:t>
      </w:r>
      <w:r>
        <w:rPr>
          <w:rFonts w:ascii="Times New Roman" w:eastAsia="Calibri" w:hAnsi="Times New Roman" w:cs="Times New Roman"/>
          <w:sz w:val="24"/>
          <w:szCs w:val="24"/>
        </w:rPr>
        <w:t>, respectively at 90 DAS. Minimum CGR (0.47, 5.19 &amp; 5.47 )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/day at 30, 60 &amp; 90 DAS) was recorded under control at all the crop growth stages.</w:t>
      </w:r>
    </w:p>
    <w:p w:rsidR="001B3C10" w:rsidRDefault="00000000">
      <w:pPr>
        <w:spacing w:line="360" w:lineRule="auto"/>
        <w:jc w:val="both"/>
        <w:rPr>
          <w:rFonts w:ascii="Times New Roman" w:eastAsia="Calibri" w:hAnsi="Times New Roman" w:cs="Times New Roman"/>
          <w:b/>
          <w:bCs/>
          <w:sz w:val="24"/>
          <w:szCs w:val="24"/>
          <w:vertAlign w:val="superscript"/>
        </w:rPr>
      </w:pPr>
      <w:r>
        <w:rPr>
          <w:rFonts w:ascii="Times New Roman" w:hAnsi="Times New Roman" w:cs="Times New Roman"/>
          <w:noProof/>
          <w:sz w:val="24"/>
          <w:szCs w:val="24"/>
          <w:lang w:eastAsia="en-IN"/>
        </w:rPr>
        <w:drawing>
          <wp:inline distT="0" distB="0" distL="114300" distR="114300">
            <wp:extent cx="5227320" cy="2776855"/>
            <wp:effectExtent l="4445" t="4445" r="6985" b="1905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3C10" w:rsidRDefault="00000000">
      <w:pPr>
        <w:spacing w:line="360" w:lineRule="auto"/>
        <w:ind w:firstLineChars="650" w:firstLine="1566"/>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 xml:space="preserve">Figure </w:t>
      </w:r>
      <w:r>
        <w:rPr>
          <w:rFonts w:ascii="Times New Roman" w:eastAsia="Calibri" w:hAnsi="Times New Roman" w:cs="Times New Roman"/>
          <w:b/>
          <w:bCs/>
          <w:sz w:val="24"/>
          <w:szCs w:val="24"/>
          <w:lang w:val="en-IN"/>
        </w:rPr>
        <w:t>2</w:t>
      </w:r>
      <w:r>
        <w:rPr>
          <w:rFonts w:ascii="Times New Roman" w:eastAsia="Calibri" w:hAnsi="Times New Roman" w:cs="Times New Roman"/>
          <w:b/>
          <w:bCs/>
          <w:sz w:val="24"/>
          <w:szCs w:val="24"/>
        </w:rPr>
        <w:t>. Effect potassium and zinc on crop growth rate</w:t>
      </w:r>
    </w:p>
    <w:p w:rsidR="001B3C1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E.</w:t>
      </w:r>
      <w:r>
        <w:rPr>
          <w:rFonts w:ascii="Times New Roman" w:eastAsia="Calibri" w:hAnsi="Times New Roman" w:cs="Times New Roman"/>
          <w:b/>
          <w:bCs/>
          <w:sz w:val="24"/>
          <w:szCs w:val="24"/>
        </w:rPr>
        <w:t>Relative Growth Rate</w:t>
      </w:r>
    </w:p>
    <w:p w:rsidR="001B3C10" w:rsidRDefault="00000000">
      <w:pPr>
        <w:spacing w:line="360" w:lineRule="auto"/>
        <w:jc w:val="both"/>
        <w:rPr>
          <w:rFonts w:ascii="Times New Roman" w:eastAsia="Times New Roman" w:hAnsi="Times New Roman" w:cs="Times New Roman"/>
          <w:sz w:val="24"/>
          <w:szCs w:val="24"/>
          <w:lang w:eastAsia="en-IN"/>
        </w:rPr>
      </w:pPr>
      <w:r>
        <w:rPr>
          <w:rFonts w:ascii="Times New Roman" w:eastAsia="Calibri" w:hAnsi="Times New Roman" w:cs="Times New Roman"/>
          <w:sz w:val="24"/>
          <w:szCs w:val="24"/>
        </w:rPr>
        <w:t xml:space="preserve">At 60 DAS it was statistically at par with </w:t>
      </w:r>
      <w:r>
        <w:rPr>
          <w:rFonts w:ascii="Times New Roman" w:eastAsia="SimSun" w:hAnsi="Times New Roman" w:cs="Times New Roman"/>
          <w:color w:val="000000"/>
          <w:sz w:val="24"/>
          <w:szCs w:val="24"/>
          <w:lang w:bidi="ar"/>
        </w:rPr>
        <w:t xml:space="preserve">NP+ 40kg K/ha + 10 kg Zn/ha(T5), NP+ 40kg K/ha + 15 kg Zn/ha(T6) and NP+ 50kg K/ha + 10 kg Zn/ha (T7). At 90DAS </w:t>
      </w:r>
      <w:r>
        <w:rPr>
          <w:rFonts w:ascii="Times New Roman" w:eastAsia="Calibri" w:hAnsi="Times New Roman" w:cs="Times New Roman"/>
          <w:sz w:val="24"/>
          <w:szCs w:val="24"/>
        </w:rPr>
        <w:t xml:space="preserve">it was statistically at par with </w:t>
      </w:r>
      <w:r>
        <w:rPr>
          <w:rFonts w:ascii="Times New Roman" w:eastAsia="SimSun" w:hAnsi="Times New Roman" w:cs="Times New Roman"/>
          <w:color w:val="000000"/>
          <w:sz w:val="24"/>
          <w:szCs w:val="24"/>
          <w:lang w:bidi="ar"/>
        </w:rPr>
        <w:t>NP+ 40kg K/ha + 10 kg Zn/ha(T5) and</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Zn/ha(T6).</w:t>
      </w:r>
      <w:r>
        <w:rPr>
          <w:rFonts w:ascii="Times New Roman" w:eastAsia="Calibri" w:hAnsi="Times New Roman" w:cs="Times New Roman"/>
          <w:sz w:val="24"/>
          <w:szCs w:val="24"/>
        </w:rPr>
        <w:t xml:space="preserve"> RGR increased by 2.7% and 24% with application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respectively. </w:t>
      </w:r>
      <w:r>
        <w:rPr>
          <w:rFonts w:ascii="Times New Roman" w:eastAsia="Calibri" w:hAnsi="Times New Roman" w:cs="Times New Roman"/>
          <w:color w:val="0D0D0D"/>
          <w:sz w:val="24"/>
          <w:szCs w:val="24"/>
          <w:shd w:val="clear" w:color="auto" w:fill="FFFFFF"/>
        </w:rPr>
        <w:t>Minimum relative growth rate (0.087, 0.169, and 0.170 mg/g/day at 30, 60, &amp; 90 DAS) was recorded under control at all the crop growth stages.</w:t>
      </w:r>
    </w:p>
    <w:p w:rsidR="001B3C10" w:rsidRDefault="00000000">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114300" distR="114300">
            <wp:extent cx="5133975" cy="2658745"/>
            <wp:effectExtent l="4445" t="4445" r="5080" b="2286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C1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Figure </w:t>
      </w:r>
      <w:r>
        <w:rPr>
          <w:rFonts w:ascii="Times New Roman" w:eastAsia="Calibri" w:hAnsi="Times New Roman" w:cs="Times New Roman"/>
          <w:b/>
          <w:bCs/>
          <w:sz w:val="24"/>
          <w:szCs w:val="24"/>
          <w:lang w:val="en-IN"/>
        </w:rPr>
        <w:t>3</w:t>
      </w:r>
      <w:r>
        <w:rPr>
          <w:rFonts w:ascii="Times New Roman" w:eastAsia="Calibri" w:hAnsi="Times New Roman" w:cs="Times New Roman"/>
          <w:b/>
          <w:bCs/>
          <w:sz w:val="24"/>
          <w:szCs w:val="24"/>
        </w:rPr>
        <w:t>. Effect potassium and zinc on Relative Growth Rate</w:t>
      </w:r>
    </w:p>
    <w:p w:rsidR="001B3C10" w:rsidRDefault="00000000">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Post-harvest observations </w:t>
      </w:r>
    </w:p>
    <w:p w:rsidR="001B3C10" w:rsidRDefault="001B3C10">
      <w:pPr>
        <w:spacing w:line="360" w:lineRule="auto"/>
        <w:jc w:val="both"/>
        <w:rPr>
          <w:rFonts w:ascii="Times New Roman" w:hAnsi="Times New Roman" w:cs="Times New Roman"/>
          <w:color w:val="000000"/>
          <w:sz w:val="24"/>
          <w:szCs w:val="24"/>
        </w:rPr>
      </w:pPr>
    </w:p>
    <w:p w:rsidR="001B3C10" w:rsidRDefault="00000000">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color w:val="000000"/>
          <w:sz w:val="24"/>
          <w:szCs w:val="24"/>
        </w:rPr>
        <w:t>Table 3 Relative Growth Rate in different treatment varieties</w:t>
      </w:r>
    </w:p>
    <w:tbl>
      <w:tblPr>
        <w:tblStyle w:val="TableGrid"/>
        <w:tblpPr w:leftFromText="180" w:rightFromText="180" w:vertAnchor="text" w:horzAnchor="margin" w:tblpXSpec="center" w:tblpY="129"/>
        <w:tblW w:w="8263" w:type="dxa"/>
        <w:jc w:val="center"/>
        <w:tblLook w:val="04A0" w:firstRow="1" w:lastRow="0" w:firstColumn="1" w:lastColumn="0" w:noHBand="0" w:noVBand="1"/>
      </w:tblPr>
      <w:tblGrid>
        <w:gridCol w:w="737"/>
        <w:gridCol w:w="3261"/>
        <w:gridCol w:w="1510"/>
        <w:gridCol w:w="1497"/>
        <w:gridCol w:w="1258"/>
      </w:tblGrid>
      <w:tr w:rsidR="001B3C10">
        <w:trPr>
          <w:trHeight w:val="784"/>
          <w:jc w:val="center"/>
        </w:trPr>
        <w:tc>
          <w:tcPr>
            <w:tcW w:w="739" w:type="dxa"/>
          </w:tcPr>
          <w:p w:rsidR="001B3C10" w:rsidRDefault="00000000">
            <w:pPr>
              <w:spacing w:line="360" w:lineRule="auto"/>
              <w:rPr>
                <w:rFonts w:ascii="Times New Roman" w:eastAsia="Calibri" w:hAnsi="Times New Roman" w:cs="Times New Roman"/>
                <w:sz w:val="24"/>
                <w:szCs w:val="24"/>
                <w:lang w:eastAsia="en-IN"/>
              </w:rPr>
            </w:pPr>
            <w:r>
              <w:rPr>
                <w:rFonts w:ascii="Times New Roman" w:eastAsia="Calibri" w:hAnsi="Times New Roman" w:cs="Times New Roman"/>
                <w:sz w:val="24"/>
                <w:szCs w:val="24"/>
                <w:lang w:eastAsia="en-IN"/>
              </w:rPr>
              <w:t>S.No</w:t>
            </w:r>
          </w:p>
        </w:tc>
        <w:tc>
          <w:tcPr>
            <w:tcW w:w="3382"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06" w:type="dxa"/>
          </w:tcPr>
          <w:p w:rsidR="001B3C10" w:rsidRDefault="00000000">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color w:val="000000"/>
                <w:sz w:val="24"/>
                <w:szCs w:val="24"/>
                <w:lang w:eastAsia="en-IN"/>
              </w:rPr>
              <w:t>siliqua/Plant        (No.)</w:t>
            </w:r>
          </w:p>
        </w:tc>
        <w:tc>
          <w:tcPr>
            <w:tcW w:w="1456" w:type="dxa"/>
          </w:tcPr>
          <w:p w:rsidR="001B3C10" w:rsidRDefault="00000000">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p>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seeds/siliqua (No.)</w:t>
            </w:r>
          </w:p>
        </w:tc>
        <w:tc>
          <w:tcPr>
            <w:tcW w:w="1279" w:type="dxa"/>
          </w:tcPr>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Test weight</w:t>
            </w:r>
          </w:p>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w:t>
            </w:r>
          </w:p>
        </w:tc>
      </w:tr>
      <w:tr w:rsidR="001B3C10">
        <w:trPr>
          <w:trHeight w:val="315"/>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3382"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06" w:type="dxa"/>
            <w:vAlign w:val="center"/>
          </w:tcPr>
          <w:p w:rsidR="001B3C10" w:rsidRDefault="00000000">
            <w:pPr>
              <w:spacing w:line="360" w:lineRule="auto"/>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70.93</w:t>
            </w:r>
          </w:p>
        </w:tc>
        <w:tc>
          <w:tcPr>
            <w:tcW w:w="1456"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22.33</w:t>
            </w:r>
          </w:p>
        </w:tc>
        <w:tc>
          <w:tcPr>
            <w:tcW w:w="1279"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2.30</w:t>
            </w:r>
          </w:p>
        </w:tc>
      </w:tr>
      <w:tr w:rsidR="001B3C10">
        <w:trPr>
          <w:trHeight w:val="293"/>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83.10</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23.40</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2.95</w:t>
            </w:r>
          </w:p>
        </w:tc>
      </w:tr>
      <w:tr w:rsidR="001B3C10">
        <w:trPr>
          <w:trHeight w:val="293"/>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87.90</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24.67</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w:t>
            </w:r>
          </w:p>
        </w:tc>
      </w:tr>
      <w:tr w:rsidR="001B3C10">
        <w:trPr>
          <w:trHeight w:val="293"/>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170.53</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25.67</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2.83</w:t>
            </w:r>
          </w:p>
        </w:tc>
      </w:tr>
      <w:tr w:rsidR="001B3C10">
        <w:trPr>
          <w:trHeight w:val="315"/>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145.03</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25.00</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2.93</w:t>
            </w:r>
          </w:p>
        </w:tc>
      </w:tr>
      <w:tr w:rsidR="001B3C10">
        <w:trPr>
          <w:trHeight w:val="293"/>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190.50</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27.00</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3.05</w:t>
            </w:r>
          </w:p>
        </w:tc>
      </w:tr>
      <w:tr w:rsidR="001B3C10">
        <w:trPr>
          <w:trHeight w:val="293"/>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w:t>
            </w:r>
            <w:r>
              <w:rPr>
                <w:rFonts w:ascii="Times New Roman" w:eastAsia="Calibri" w:hAnsi="Times New Roman" w:cs="Times New Roman"/>
                <w:sz w:val="24"/>
                <w:szCs w:val="24"/>
                <w:vertAlign w:val="subscript"/>
              </w:rPr>
              <w:t>7</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149.87</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2.73</w:t>
            </w:r>
          </w:p>
        </w:tc>
      </w:tr>
      <w:tr w:rsidR="001B3C10">
        <w:trPr>
          <w:trHeight w:val="315"/>
          <w:jc w:val="center"/>
        </w:trPr>
        <w:tc>
          <w:tcPr>
            <w:tcW w:w="73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3382"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06" w:type="dxa"/>
            <w:vAlign w:val="center"/>
          </w:tcPr>
          <w:p w:rsidR="001B3C10" w:rsidRDefault="00000000">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201.68</w:t>
            </w:r>
          </w:p>
        </w:tc>
        <w:tc>
          <w:tcPr>
            <w:tcW w:w="145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w:t>
            </w:r>
          </w:p>
        </w:tc>
        <w:tc>
          <w:tcPr>
            <w:tcW w:w="1279"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3.12</w:t>
            </w:r>
          </w:p>
        </w:tc>
      </w:tr>
      <w:tr w:rsidR="001B3C10">
        <w:trPr>
          <w:trHeight w:val="315"/>
          <w:jc w:val="center"/>
        </w:trPr>
        <w:tc>
          <w:tcPr>
            <w:tcW w:w="4122" w:type="dxa"/>
            <w:gridSpan w:val="2"/>
          </w:tcPr>
          <w:p w:rsidR="001B3C10" w:rsidRDefault="00000000">
            <w:pPr>
              <w:spacing w:line="360" w:lineRule="auto"/>
              <w:rPr>
                <w:rFonts w:ascii="Times New Roman" w:hAnsi="Times New Roman" w:cs="Times New Roman"/>
                <w:sz w:val="24"/>
                <w:szCs w:val="24"/>
              </w:rPr>
            </w:pPr>
            <w:r>
              <w:rPr>
                <w:rFonts w:ascii="Times New Roman" w:eastAsia="Calibri" w:hAnsi="Times New Roman" w:cs="Times New Roman"/>
                <w:sz w:val="24"/>
                <w:szCs w:val="24"/>
              </w:rPr>
              <w:t>SEm±</w:t>
            </w:r>
          </w:p>
        </w:tc>
        <w:tc>
          <w:tcPr>
            <w:tcW w:w="1406"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9.20</w:t>
            </w:r>
          </w:p>
        </w:tc>
        <w:tc>
          <w:tcPr>
            <w:tcW w:w="1456"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1.52</w:t>
            </w:r>
          </w:p>
        </w:tc>
        <w:tc>
          <w:tcPr>
            <w:tcW w:w="1279"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w:t>
            </w:r>
          </w:p>
        </w:tc>
      </w:tr>
      <w:tr w:rsidR="001B3C10">
        <w:trPr>
          <w:trHeight w:val="315"/>
          <w:jc w:val="center"/>
        </w:trPr>
        <w:tc>
          <w:tcPr>
            <w:tcW w:w="4122" w:type="dxa"/>
            <w:gridSpan w:val="2"/>
          </w:tcPr>
          <w:p w:rsidR="001B3C10" w:rsidRDefault="00000000">
            <w:pPr>
              <w:spacing w:line="360" w:lineRule="auto"/>
              <w:rPr>
                <w:rFonts w:ascii="Times New Roman" w:hAnsi="Times New Roman" w:cs="Times New Roman"/>
                <w:sz w:val="24"/>
                <w:szCs w:val="24"/>
              </w:rPr>
            </w:pPr>
            <w:r>
              <w:rPr>
                <w:rFonts w:ascii="Times New Roman" w:eastAsia="Calibri" w:hAnsi="Times New Roman" w:cs="Times New Roman"/>
                <w:sz w:val="24"/>
                <w:szCs w:val="24"/>
              </w:rPr>
              <w:t>CD 5 %</w:t>
            </w:r>
          </w:p>
        </w:tc>
        <w:tc>
          <w:tcPr>
            <w:tcW w:w="1406"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28.16</w:t>
            </w:r>
          </w:p>
        </w:tc>
        <w:tc>
          <w:tcPr>
            <w:tcW w:w="1456"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279"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bl>
    <w:p w:rsidR="001B3C10" w:rsidRDefault="00000000">
      <w:pPr>
        <w:spacing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 Siliqua/plant (No.)</w:t>
      </w:r>
    </w:p>
    <w:p w:rsidR="001B3C10" w:rsidRDefault="00000000">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w:t>
      </w:r>
      <w:r>
        <w:rPr>
          <w:rFonts w:ascii="Times New Roman" w:eastAsia="Times New Roman" w:hAnsi="Times New Roman" w:cs="Times New Roman"/>
          <w:color w:val="000000"/>
          <w:sz w:val="24"/>
          <w:szCs w:val="24"/>
          <w:lang w:eastAsia="en-IN"/>
        </w:rPr>
        <w:t>Siliqua/plant (No.)</w:t>
      </w:r>
      <w:r>
        <w:rPr>
          <w:rFonts w:ascii="Times New Roman" w:eastAsia="Calibri" w:hAnsi="Times New Roman" w:cs="Times New Roman"/>
          <w:sz w:val="24"/>
          <w:szCs w:val="24"/>
        </w:rPr>
        <w:t xml:space="preserve"> (201.68)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and significantly higher than the rest of the treatments.</w:t>
      </w:r>
      <w:r>
        <w:rPr>
          <w:rFonts w:ascii="Times New Roman" w:eastAsia="Times New Roman" w:hAnsi="Times New Roman" w:cs="Times New Roman"/>
          <w:color w:val="000000"/>
          <w:sz w:val="24"/>
          <w:szCs w:val="24"/>
          <w:lang w:eastAsia="en-IN"/>
        </w:rPr>
        <w:t xml:space="preserve">Number of siliqua/plant have increased due to higher dose of potassium and zinc. Potassium is reported to enhance the absorption of native as well as added major nutrients and there by improves number of siliqua/plant. </w:t>
      </w:r>
      <w:r>
        <w:rPr>
          <w:rFonts w:ascii="Times New Roman" w:hAnsi="Times New Roman" w:cs="Times New Roman"/>
          <w:sz w:val="24"/>
          <w:szCs w:val="24"/>
        </w:rPr>
        <w:t xml:space="preserve">Potassium application enhances the development of strong cell walls and improves germination of pollen in the florets which leads to high fertility and Siliqua formation. The results were in accordance with </w:t>
      </w:r>
      <w:r>
        <w:rPr>
          <w:rFonts w:ascii="Times New Roman" w:hAnsi="Times New Roman" w:cs="Times New Roman"/>
          <w:b/>
          <w:sz w:val="24"/>
          <w:szCs w:val="24"/>
        </w:rPr>
        <w:t xml:space="preserve">Cheema </w:t>
      </w:r>
      <w:r>
        <w:rPr>
          <w:rFonts w:ascii="Times New Roman" w:hAnsi="Times New Roman" w:cs="Times New Roman"/>
          <w:b/>
          <w:i/>
          <w:sz w:val="24"/>
          <w:szCs w:val="24"/>
        </w:rPr>
        <w:t>et.al</w:t>
      </w:r>
      <w:r>
        <w:rPr>
          <w:rFonts w:ascii="Times New Roman" w:hAnsi="Times New Roman" w:cs="Times New Roman"/>
          <w:b/>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This might be due to optimum availability of Zn which might/have resulted in balanced nutrition. Similar findings were also reported by </w:t>
      </w:r>
      <w:r>
        <w:rPr>
          <w:rFonts w:ascii="Times New Roman" w:eastAsia="Times New Roman" w:hAnsi="Times New Roman" w:cs="Times New Roman"/>
          <w:b/>
          <w:bCs/>
          <w:color w:val="000000"/>
          <w:sz w:val="24"/>
          <w:szCs w:val="24"/>
          <w:lang w:eastAsia="en-IN"/>
        </w:rPr>
        <w:t xml:space="preserve">Kaur </w:t>
      </w:r>
      <w:r>
        <w:rPr>
          <w:rFonts w:ascii="Times New Roman" w:eastAsia="Times New Roman" w:hAnsi="Times New Roman" w:cs="Times New Roman"/>
          <w:b/>
          <w:bCs/>
          <w:i/>
          <w:color w:val="000000"/>
          <w:sz w:val="24"/>
          <w:szCs w:val="24"/>
          <w:lang w:eastAsia="en-IN"/>
        </w:rPr>
        <w:t>et.al</w:t>
      </w:r>
      <w:r>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i/>
          <w:iCs/>
          <w:color w:val="000000"/>
          <w:sz w:val="24"/>
          <w:szCs w:val="24"/>
          <w:lang w:eastAsia="en-IN"/>
        </w:rPr>
        <w:t xml:space="preserve"> </w:t>
      </w:r>
      <w:r>
        <w:rPr>
          <w:rFonts w:ascii="Times New Roman" w:eastAsia="Times New Roman" w:hAnsi="Times New Roman" w:cs="Times New Roman"/>
          <w:b/>
          <w:bCs/>
          <w:color w:val="000000"/>
          <w:sz w:val="24"/>
          <w:szCs w:val="24"/>
          <w:lang w:eastAsia="en-IN"/>
        </w:rPr>
        <w:t>(2017).</w:t>
      </w:r>
    </w:p>
    <w:p w:rsidR="001B3C10" w:rsidRDefault="00000000">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 Seed/Siliqua (No.)</w:t>
      </w:r>
    </w:p>
    <w:p w:rsidR="001B3C10" w:rsidRDefault="00000000">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seed/siliqua </w:t>
      </w:r>
      <w:r>
        <w:rPr>
          <w:rFonts w:ascii="Times New Roman" w:eastAsia="Calibri" w:hAnsi="Times New Roman" w:cs="Times New Roman"/>
          <w:sz w:val="24"/>
          <w:szCs w:val="24"/>
        </w:rPr>
        <w:t xml:space="preserve">(28.82 </w:t>
      </w:r>
      <w:r>
        <w:rPr>
          <w:rFonts w:ascii="Times New Roman" w:hAnsi="Times New Roman" w:cs="Times New Roman"/>
          <w:bCs/>
          <w:sz w:val="24"/>
          <w:szCs w:val="24"/>
        </w:rPr>
        <w:t>No.</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23% and 29%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rsidR="001B3C10" w:rsidRDefault="00000000">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Potassium might be attributed to better filling of grains and thus, an increase in different yield attributing characters. The results were found to be similar with </w:t>
      </w:r>
      <w:r>
        <w:rPr>
          <w:rFonts w:ascii="Times New Roman" w:hAnsi="Times New Roman" w:cs="Times New Roman"/>
          <w:b/>
          <w:sz w:val="24"/>
          <w:szCs w:val="24"/>
        </w:rPr>
        <w:t xml:space="preserve">Singh </w:t>
      </w:r>
      <w:r>
        <w:rPr>
          <w:rFonts w:ascii="Times New Roman" w:hAnsi="Times New Roman" w:cs="Times New Roman"/>
          <w:b/>
          <w:i/>
          <w:sz w:val="24"/>
          <w:szCs w:val="24"/>
        </w:rPr>
        <w:t>et.al</w:t>
      </w:r>
      <w:r>
        <w:rPr>
          <w:rFonts w:ascii="Times New Roman" w:hAnsi="Times New Roman" w:cs="Times New Roman"/>
          <w:b/>
          <w:sz w:val="24"/>
          <w:szCs w:val="24"/>
        </w:rPr>
        <w:t xml:space="preserve">., (2017). </w:t>
      </w:r>
      <w:r>
        <w:rPr>
          <w:rFonts w:ascii="Times New Roman" w:hAnsi="Times New Roman" w:cs="Times New Roman"/>
          <w:color w:val="000000"/>
          <w:sz w:val="24"/>
          <w:szCs w:val="24"/>
        </w:rPr>
        <w:t xml:space="preserve">This might be due to higher growth attributes in same treatments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et al</w:t>
      </w:r>
      <w:r>
        <w:rPr>
          <w:rFonts w:ascii="Times New Roman" w:hAnsi="Times New Roman" w:cs="Times New Roman"/>
          <w:b/>
          <w:color w:val="000000"/>
          <w:sz w:val="24"/>
          <w:szCs w:val="24"/>
        </w:rPr>
        <w:t>. (2017)</w:t>
      </w:r>
      <w:r>
        <w:rPr>
          <w:rFonts w:ascii="Times New Roman" w:hAnsi="Times New Roman" w:cs="Times New Roman"/>
          <w:color w:val="000000"/>
          <w:sz w:val="24"/>
          <w:szCs w:val="24"/>
        </w:rPr>
        <w:t xml:space="preserve"> also found similar results which support present findings.</w:t>
      </w:r>
    </w:p>
    <w:p w:rsidR="001B3C1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c. Test weight (g)</w:t>
      </w:r>
    </w:p>
    <w:p w:rsidR="001B3C10" w:rsidRDefault="00000000">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The result showed that the maximum </w:t>
      </w:r>
      <w:r>
        <w:rPr>
          <w:rFonts w:ascii="Times New Roman" w:eastAsia="Times New Roman" w:hAnsi="Times New Roman" w:cs="Times New Roman"/>
          <w:bCs/>
          <w:color w:val="000000"/>
          <w:sz w:val="24"/>
          <w:szCs w:val="24"/>
          <w:lang w:eastAsia="en-IN"/>
        </w:rPr>
        <w:t xml:space="preserve">test weight </w:t>
      </w:r>
      <w:r>
        <w:rPr>
          <w:rFonts w:ascii="Times New Roman" w:eastAsia="Calibri" w:hAnsi="Times New Roman" w:cs="Times New Roman"/>
          <w:sz w:val="24"/>
          <w:szCs w:val="24"/>
        </w:rPr>
        <w:t>(</w:t>
      </w:r>
      <w:r>
        <w:rPr>
          <w:rFonts w:ascii="Times New Roman" w:hAnsi="Times New Roman" w:cs="Times New Roman"/>
          <w:bCs/>
          <w:sz w:val="24"/>
          <w:szCs w:val="24"/>
        </w:rPr>
        <w:t>3.12g</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5% and 35%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rsidR="001B3C1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 Yield</w:t>
      </w:r>
    </w:p>
    <w:p w:rsidR="001B3C10" w:rsidRDefault="00000000">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Table 4: Yield and harvest index</w:t>
      </w:r>
    </w:p>
    <w:tbl>
      <w:tblPr>
        <w:tblStyle w:val="TableGrid"/>
        <w:tblpPr w:leftFromText="180" w:rightFromText="180" w:vertAnchor="text" w:horzAnchor="page" w:tblpXSpec="center" w:tblpY="230"/>
        <w:tblW w:w="8217" w:type="dxa"/>
        <w:jc w:val="center"/>
        <w:tblLook w:val="04A0" w:firstRow="1" w:lastRow="0" w:firstColumn="1" w:lastColumn="0" w:noHBand="0" w:noVBand="1"/>
      </w:tblPr>
      <w:tblGrid>
        <w:gridCol w:w="703"/>
        <w:gridCol w:w="2843"/>
        <w:gridCol w:w="1077"/>
        <w:gridCol w:w="1235"/>
        <w:gridCol w:w="1117"/>
        <w:gridCol w:w="1242"/>
      </w:tblGrid>
      <w:tr w:rsidR="001B3C10">
        <w:trPr>
          <w:trHeight w:val="737"/>
          <w:jc w:val="center"/>
        </w:trPr>
        <w:tc>
          <w:tcPr>
            <w:tcW w:w="663" w:type="dxa"/>
          </w:tcPr>
          <w:p w:rsidR="001B3C10" w:rsidRDefault="00000000">
            <w:pPr>
              <w:spacing w:line="360" w:lineRule="auto"/>
              <w:rPr>
                <w:rFonts w:ascii="Times New Roman" w:eastAsia="Calibri" w:hAnsi="Times New Roman" w:cs="Times New Roman"/>
                <w:sz w:val="24"/>
                <w:szCs w:val="24"/>
                <w:lang w:eastAsia="en-IN"/>
              </w:rPr>
            </w:pPr>
            <w:r>
              <w:rPr>
                <w:rFonts w:ascii="Times New Roman" w:eastAsia="Calibri" w:hAnsi="Times New Roman" w:cs="Times New Roman"/>
                <w:sz w:val="24"/>
                <w:szCs w:val="24"/>
                <w:lang w:eastAsia="en-IN"/>
              </w:rPr>
              <w:t>S.No</w:t>
            </w:r>
          </w:p>
        </w:tc>
        <w:tc>
          <w:tcPr>
            <w:tcW w:w="286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081" w:type="dxa"/>
          </w:tcPr>
          <w:p w:rsidR="001B3C10" w:rsidRDefault="00000000">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Seed yield </w:t>
            </w:r>
          </w:p>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240" w:type="dxa"/>
          </w:tcPr>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Stover yield</w:t>
            </w:r>
          </w:p>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118" w:type="dxa"/>
          </w:tcPr>
          <w:p w:rsidR="001B3C10" w:rsidRDefault="00000000">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Harvest </w:t>
            </w:r>
          </w:p>
          <w:p w:rsidR="001B3C10" w:rsidRDefault="00000000">
            <w:pPr>
              <w:spacing w:line="36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en-IN"/>
              </w:rPr>
              <w:t>index (%)</w:t>
            </w:r>
          </w:p>
        </w:tc>
        <w:tc>
          <w:tcPr>
            <w:tcW w:w="1246" w:type="dxa"/>
          </w:tcPr>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Oil content</w:t>
            </w:r>
          </w:p>
          <w:p w:rsidR="001B3C10" w:rsidRDefault="00000000">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
            </w:r>
          </w:p>
        </w:tc>
      </w:tr>
      <w:tr w:rsidR="001B3C10">
        <w:trPr>
          <w:trHeight w:val="397"/>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869"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081"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18.08</w:t>
            </w:r>
          </w:p>
        </w:tc>
        <w:tc>
          <w:tcPr>
            <w:tcW w:w="1240"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22.75</w:t>
            </w:r>
          </w:p>
        </w:tc>
        <w:tc>
          <w:tcPr>
            <w:tcW w:w="1118"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43.84</w:t>
            </w:r>
          </w:p>
        </w:tc>
        <w:tc>
          <w:tcPr>
            <w:tcW w:w="1246" w:type="dxa"/>
            <w:vAlign w:val="center"/>
          </w:tcPr>
          <w:p w:rsidR="001B3C10" w:rsidRDefault="00000000">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36.00</w:t>
            </w:r>
          </w:p>
        </w:tc>
      </w:tr>
      <w:tr w:rsidR="001B3C10">
        <w:trPr>
          <w:trHeight w:val="369"/>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20.83</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23.33</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44.89</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36.67</w:t>
            </w:r>
          </w:p>
        </w:tc>
      </w:tr>
      <w:tr w:rsidR="001B3C10">
        <w:trPr>
          <w:trHeight w:val="369"/>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21.00</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25.45</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45.58</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37.67</w:t>
            </w:r>
          </w:p>
        </w:tc>
      </w:tr>
      <w:tr w:rsidR="001B3C10">
        <w:trPr>
          <w:trHeight w:val="369"/>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22.73</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24.07</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49.57</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37.82</w:t>
            </w:r>
          </w:p>
        </w:tc>
      </w:tr>
      <w:tr w:rsidR="001B3C10">
        <w:trPr>
          <w:trHeight w:val="397"/>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23.01</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25.66</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47.82</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38.75</w:t>
            </w:r>
          </w:p>
        </w:tc>
      </w:tr>
      <w:tr w:rsidR="001B3C10">
        <w:trPr>
          <w:trHeight w:val="369"/>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25.44</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32.06</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44.23</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p>
        </w:tc>
      </w:tr>
      <w:tr w:rsidR="001B3C10">
        <w:trPr>
          <w:trHeight w:val="369"/>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24.08</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26.08</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48.86</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39.00</w:t>
            </w:r>
          </w:p>
        </w:tc>
      </w:tr>
      <w:tr w:rsidR="001B3C10">
        <w:trPr>
          <w:trHeight w:val="397"/>
          <w:jc w:val="center"/>
        </w:trPr>
        <w:tc>
          <w:tcPr>
            <w:tcW w:w="663" w:type="dxa"/>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869" w:type="dxa"/>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081"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40"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34.13</w:t>
            </w:r>
          </w:p>
        </w:tc>
        <w:tc>
          <w:tcPr>
            <w:tcW w:w="1118"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44.17</w:t>
            </w:r>
          </w:p>
        </w:tc>
        <w:tc>
          <w:tcPr>
            <w:tcW w:w="1246" w:type="dxa"/>
            <w:vAlign w:val="center"/>
          </w:tcPr>
          <w:p w:rsidR="001B3C10" w:rsidRDefault="0000000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w:t>
            </w:r>
          </w:p>
        </w:tc>
      </w:tr>
      <w:tr w:rsidR="001B3C10">
        <w:trPr>
          <w:trHeight w:val="397"/>
          <w:jc w:val="center"/>
        </w:trPr>
        <w:tc>
          <w:tcPr>
            <w:tcW w:w="3532" w:type="dxa"/>
            <w:gridSpan w:val="2"/>
          </w:tcPr>
          <w:p w:rsidR="001B3C10" w:rsidRDefault="00000000">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SEm±</w:t>
            </w:r>
          </w:p>
        </w:tc>
        <w:tc>
          <w:tcPr>
            <w:tcW w:w="1081"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0.44</w:t>
            </w:r>
          </w:p>
        </w:tc>
        <w:tc>
          <w:tcPr>
            <w:tcW w:w="1240"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1.76</w:t>
            </w:r>
          </w:p>
        </w:tc>
        <w:tc>
          <w:tcPr>
            <w:tcW w:w="1118"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1.94</w:t>
            </w:r>
          </w:p>
        </w:tc>
        <w:tc>
          <w:tcPr>
            <w:tcW w:w="1246" w:type="dxa"/>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0.64</w:t>
            </w:r>
          </w:p>
        </w:tc>
      </w:tr>
      <w:tr w:rsidR="001B3C10">
        <w:trPr>
          <w:trHeight w:val="397"/>
          <w:jc w:val="center"/>
        </w:trPr>
        <w:tc>
          <w:tcPr>
            <w:tcW w:w="3532" w:type="dxa"/>
            <w:gridSpan w:val="2"/>
          </w:tcPr>
          <w:p w:rsidR="001B3C10" w:rsidRDefault="00000000">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CD 5 %</w:t>
            </w:r>
          </w:p>
        </w:tc>
        <w:tc>
          <w:tcPr>
            <w:tcW w:w="1081"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240"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1118"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46" w:type="dxa"/>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1.95</w:t>
            </w:r>
          </w:p>
        </w:tc>
      </w:tr>
    </w:tbl>
    <w:p w:rsidR="001B3C10" w:rsidRDefault="00000000">
      <w:pPr>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rsidR="001B3C10"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sz w:val="24"/>
          <w:szCs w:val="24"/>
          <w:lang w:val="en-IN"/>
        </w:rPr>
        <w:t xml:space="preserve">table </w:t>
      </w:r>
      <w:r>
        <w:rPr>
          <w:rFonts w:ascii="Times New Roman" w:eastAsia="Calibri" w:hAnsi="Times New Roman" w:cs="Times New Roman"/>
          <w:sz w:val="24"/>
          <w:szCs w:val="24"/>
        </w:rPr>
        <w:t xml:space="preserve">showed that the maximum </w:t>
      </w:r>
      <w:r>
        <w:rPr>
          <w:rFonts w:ascii="Times New Roman" w:eastAsia="Calibri" w:hAnsi="Times New Roman" w:cs="Times New Roman"/>
          <w:sz w:val="24"/>
          <w:szCs w:val="24"/>
          <w:lang w:val="en-IN"/>
        </w:rPr>
        <w:t>s</w:t>
      </w:r>
      <w:r>
        <w:rPr>
          <w:rFonts w:ascii="Times New Roman" w:eastAsia="Calibri" w:hAnsi="Times New Roman" w:cs="Times New Roman"/>
          <w:sz w:val="24"/>
          <w:szCs w:val="24"/>
        </w:rPr>
        <w:t>eed yield (26 q/ha) was obtained with the application of</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an increased seed yield 43% &amp; 24%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Minimum seed yield (18.08 q/ha) was recorded under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rsidR="001B3C10" w:rsidRDefault="00000000">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shd w:val="clear" w:color="auto" w:fill="FFFFFF"/>
        </w:rPr>
        <w:t xml:space="preserve">The fact that K is crucial for processes including photosynthesis, water interactions, protein synthesis, and at least 60 distinct enzyme systems inside the plant explains why there is an increase in seed production after K treatment.  Similar findings are in agreement with </w:t>
      </w:r>
      <w:r>
        <w:rPr>
          <w:rFonts w:ascii="Times New Roman" w:hAnsi="Times New Roman" w:cs="Times New Roman"/>
          <w:b/>
          <w:sz w:val="24"/>
          <w:szCs w:val="24"/>
          <w:shd w:val="clear" w:color="auto" w:fill="FFFFFF"/>
        </w:rPr>
        <w:t xml:space="preserve">Rohit and Jitendra (2020). </w:t>
      </w:r>
      <w:r>
        <w:rPr>
          <w:rFonts w:ascii="Times New Roman" w:eastAsia="Times New Roman" w:hAnsi="Times New Roman" w:cs="Times New Roman"/>
          <w:color w:val="000000"/>
          <w:sz w:val="24"/>
          <w:szCs w:val="24"/>
          <w:lang w:eastAsia="en-IN"/>
        </w:rPr>
        <w:t xml:space="preserve">The increase in seed of mustard under higher zinc supply might be ascribed mainly due to combined effect of </w:t>
      </w:r>
      <w:r>
        <w:rPr>
          <w:rFonts w:ascii="Times New Roman" w:eastAsia="Times New Roman" w:hAnsi="Times New Roman" w:cs="Times New Roman"/>
          <w:color w:val="000000"/>
          <w:sz w:val="24"/>
          <w:szCs w:val="24"/>
          <w:lang w:eastAsia="en-IN"/>
        </w:rPr>
        <w:lastRenderedPageBreak/>
        <w:t xml:space="preserve">higher number of siliqua/plant and number of seeds/siliqua, which was the result of better translocation of photosynthesis from source to sink. Similar results were also reported </w:t>
      </w:r>
      <w:r>
        <w:rPr>
          <w:rFonts w:ascii="Times New Roman" w:eastAsia="Times New Roman" w:hAnsi="Times New Roman" w:cs="Times New Roman"/>
          <w:b/>
          <w:bCs/>
          <w:color w:val="000000"/>
          <w:sz w:val="24"/>
          <w:szCs w:val="24"/>
          <w:lang w:eastAsia="en-IN"/>
        </w:rPr>
        <w:t xml:space="preserve">Chandra and Khandelwal (2009) </w:t>
      </w:r>
      <w:r>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b/>
          <w:bCs/>
          <w:color w:val="000000"/>
          <w:sz w:val="24"/>
          <w:szCs w:val="24"/>
          <w:lang w:eastAsia="en-IN"/>
        </w:rPr>
        <w:t xml:space="preserve">Meena </w:t>
      </w:r>
      <w:r>
        <w:rPr>
          <w:rFonts w:ascii="Times New Roman" w:eastAsia="Times New Roman" w:hAnsi="Times New Roman" w:cs="Times New Roman"/>
          <w:b/>
          <w:bCs/>
          <w:i/>
          <w:iCs/>
          <w:color w:val="000000"/>
          <w:sz w:val="24"/>
          <w:szCs w:val="24"/>
          <w:lang w:eastAsia="en-IN"/>
        </w:rPr>
        <w:t>etal.</w:t>
      </w:r>
      <w:r>
        <w:rPr>
          <w:rFonts w:ascii="Times New Roman" w:eastAsia="Times New Roman" w:hAnsi="Times New Roman" w:cs="Times New Roman"/>
          <w:b/>
          <w:bCs/>
          <w:color w:val="000000"/>
          <w:sz w:val="24"/>
          <w:szCs w:val="24"/>
          <w:lang w:eastAsia="en-IN"/>
        </w:rPr>
        <w:t>(2006).</w:t>
      </w:r>
    </w:p>
    <w:p w:rsidR="001B3C1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c. Stover yield (q/ha)</w:t>
      </w:r>
    </w:p>
    <w:p w:rsidR="001B3C10" w:rsidRDefault="00000000">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results showed that maximum Stover yield (34.13 q/ha)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seed yield 50% &amp; 46%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T</w:t>
      </w:r>
      <w:r>
        <w:rPr>
          <w:rFonts w:ascii="Times New Roman" w:hAnsi="Times New Roman" w:cs="Times New Roman"/>
          <w:sz w:val="24"/>
          <w:szCs w:val="24"/>
          <w:shd w:val="clear" w:color="auto" w:fill="FFFFFF"/>
        </w:rPr>
        <w:t xml:space="preserve">he fact that K is the primary plant nutrient limiting yield in K deficient soils may be the cause of the rise in Stover yields brought on by K treatment.According to reports, applied K increases the plant's general growth and development as well as the uptake of important nutrients, leading to increased Stover output. Additionally, the role of K in numerous enzymatic reactions, growth processes, hormone production, protein synthesis, and the translocation of photosynthates to reproductive parts may be responsible for the beneficial effect of K application on the yield of mustard </w:t>
      </w:r>
      <w:r>
        <w:rPr>
          <w:rFonts w:ascii="Times New Roman" w:hAnsi="Times New Roman" w:cs="Times New Roman"/>
          <w:b/>
          <w:sz w:val="24"/>
          <w:szCs w:val="24"/>
          <w:shd w:val="clear" w:color="auto" w:fill="FFFFFF"/>
        </w:rPr>
        <w:t xml:space="preserve">Yadav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(2013). </w:t>
      </w:r>
      <w:r>
        <w:rPr>
          <w:rFonts w:ascii="Times New Roman" w:hAnsi="Times New Roman" w:cs="Times New Roman"/>
          <w:sz w:val="24"/>
          <w:szCs w:val="24"/>
        </w:rPr>
        <w:t>Applied Zn is reported to enhance the absorption of native as well as added major nutrients and thereby improves overall growth and development of plant and ultimately the seed and Stover yield. In addition the beneficial influence of Zn application on the yield of mustard may be attributed to its role in various enzymatic reactions, growth processes, hormone production and protein synthesis and also the translocation of photosynthates to reproductive parts thereby leading to higher yield of crop (</w:t>
      </w:r>
      <w:r>
        <w:rPr>
          <w:rFonts w:ascii="Times New Roman" w:hAnsi="Times New Roman" w:cs="Times New Roman"/>
          <w:b/>
          <w:sz w:val="24"/>
          <w:szCs w:val="24"/>
        </w:rPr>
        <w:t xml:space="preserve">Upadhyay 2012 and Singh </w:t>
      </w:r>
      <w:r>
        <w:rPr>
          <w:rFonts w:ascii="Times New Roman" w:hAnsi="Times New Roman" w:cs="Times New Roman"/>
          <w:b/>
          <w:i/>
          <w:sz w:val="24"/>
          <w:szCs w:val="24"/>
        </w:rPr>
        <w:t>et.al.,</w:t>
      </w:r>
      <w:r>
        <w:rPr>
          <w:rFonts w:ascii="Times New Roman" w:hAnsi="Times New Roman" w:cs="Times New Roman"/>
          <w:b/>
          <w:sz w:val="24"/>
          <w:szCs w:val="24"/>
        </w:rPr>
        <w:t xml:space="preserve"> 2013).</w:t>
      </w:r>
    </w:p>
    <w:p w:rsidR="001B3C10" w:rsidRDefault="00000000">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 Harvest index (q/ha)</w:t>
      </w:r>
    </w:p>
    <w:p w:rsidR="001B3C10" w:rsidRDefault="00000000">
      <w:pPr>
        <w:spacing w:line="36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n-IN"/>
        </w:rPr>
        <w:t xml:space="preserve">The table showed that the highest harvest index was evident with </w:t>
      </w:r>
      <w:r>
        <w:rPr>
          <w:rFonts w:ascii="Times New Roman" w:eastAsia="SimSun" w:hAnsi="Times New Roman" w:cs="Times New Roman"/>
          <w:color w:val="000000"/>
          <w:sz w:val="24"/>
          <w:szCs w:val="24"/>
          <w:lang w:bidi="ar"/>
        </w:rPr>
        <w:t xml:space="preserve">NP+ </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0kg K/ha + 1</w:t>
      </w:r>
      <w:r>
        <w:rPr>
          <w:rFonts w:ascii="Times New Roman" w:eastAsia="SimSun" w:hAnsi="Times New Roman" w:cs="Times New Roman"/>
          <w:color w:val="000000"/>
          <w:sz w:val="24"/>
          <w:szCs w:val="24"/>
          <w:lang w:val="en-IN" w:bidi="ar"/>
        </w:rPr>
        <w:t>5</w:t>
      </w:r>
      <w:r>
        <w:rPr>
          <w:rFonts w:ascii="Times New Roman" w:eastAsia="SimSun" w:hAnsi="Times New Roman" w:cs="Times New Roman"/>
          <w:color w:val="000000"/>
          <w:sz w:val="24"/>
          <w:szCs w:val="24"/>
          <w:lang w:bidi="ar"/>
        </w:rPr>
        <w:t xml:space="preserve">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lang w:val="en-IN"/>
        </w:rPr>
        <w:t>4</w:t>
      </w:r>
      <w:r>
        <w:rPr>
          <w:rFonts w:ascii="Times New Roman" w:eastAsia="Calibri" w:hAnsi="Times New Roman" w:cs="Times New Roman"/>
          <w:sz w:val="24"/>
          <w:szCs w:val="24"/>
        </w:rPr>
        <w:t>) (4</w:t>
      </w:r>
      <w:r>
        <w:rPr>
          <w:rFonts w:ascii="Times New Roman" w:eastAsia="Calibri" w:hAnsi="Times New Roman" w:cs="Times New Roman"/>
          <w:sz w:val="24"/>
          <w:szCs w:val="24"/>
          <w:lang w:val="en-IN"/>
        </w:rPr>
        <w:t>9</w:t>
      </w:r>
      <w:r>
        <w:rPr>
          <w:rFonts w:ascii="Times New Roman" w:eastAsia="Calibri" w:hAnsi="Times New Roman" w:cs="Times New Roman"/>
          <w:sz w:val="24"/>
          <w:szCs w:val="24"/>
        </w:rPr>
        <w:t>.</w:t>
      </w:r>
      <w:r>
        <w:rPr>
          <w:rFonts w:ascii="Times New Roman" w:eastAsia="Calibri" w:hAnsi="Times New Roman" w:cs="Times New Roman"/>
          <w:sz w:val="24"/>
          <w:szCs w:val="24"/>
          <w:lang w:val="en-IN"/>
        </w:rPr>
        <w:t>57</w:t>
      </w:r>
      <w:r>
        <w:rPr>
          <w:rFonts w:ascii="Times New Roman" w:eastAsia="Calibri" w:hAnsi="Times New Roman" w:cs="Times New Roman"/>
          <w:sz w:val="24"/>
          <w:szCs w:val="24"/>
        </w:rPr>
        <w:t>%) and the lowest value was found with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(43.84%) though the effect is non-significant among the treatments but it is clearly visible with the application of balance dose of potash and zinc lead to achieve the proper growth and development throughout the crop span.</w:t>
      </w:r>
      <w:r>
        <w:rPr>
          <w:rFonts w:ascii="Times New Roman" w:hAnsi="Times New Roman" w:cs="Times New Roman"/>
          <w:sz w:val="24"/>
          <w:szCs w:val="24"/>
          <w:shd w:val="clear" w:color="auto" w:fill="FFFFFF"/>
        </w:rPr>
        <w:t xml:space="preserve">The trend in the projected study under potash applied plants might be due to decrease   in   the   transpiration   rate   which ultimately   maximize   the   water   retention   and utilization </w:t>
      </w:r>
      <w:r>
        <w:rPr>
          <w:rFonts w:ascii="Times New Roman" w:hAnsi="Times New Roman" w:cs="Times New Roman"/>
          <w:b/>
          <w:sz w:val="24"/>
          <w:szCs w:val="24"/>
          <w:shd w:val="clear" w:color="auto" w:fill="FFFFFF"/>
        </w:rPr>
        <w:t xml:space="preserve">Syrovy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(2015</w:t>
      </w:r>
      <w:r>
        <w:rPr>
          <w:rFonts w:ascii="Times New Roman" w:hAnsi="Times New Roman" w:cs="Times New Roman"/>
          <w:sz w:val="24"/>
          <w:szCs w:val="24"/>
          <w:shd w:val="clear" w:color="auto" w:fill="FFFFFF"/>
        </w:rPr>
        <w:t xml:space="preserve">). The performance of potash in the plant growth and development might be due to trigger out the bio-chemical, morphological and physiological processes as a catalyst   in the mustard crop plants </w:t>
      </w:r>
      <w:r>
        <w:rPr>
          <w:rFonts w:ascii="Times New Roman" w:hAnsi="Times New Roman" w:cs="Times New Roman"/>
          <w:b/>
          <w:sz w:val="24"/>
          <w:szCs w:val="24"/>
          <w:shd w:val="clear" w:color="auto" w:fill="FFFFFF"/>
        </w:rPr>
        <w:t xml:space="preserve">Trivedi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(2014)</w:t>
      </w:r>
    </w:p>
    <w:p w:rsidR="001B3C1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 Oil content</w:t>
      </w:r>
    </w:p>
    <w:p w:rsidR="001B3C10" w:rsidRDefault="00000000">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results showed that maximum oil content (%) (40.00%)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 xml:space="preserve">NP+ 40kg K/ha + 10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oil content 11% &amp; 9%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respectively. Potassium </w:t>
      </w:r>
      <w:r>
        <w:rPr>
          <w:rFonts w:ascii="Times New Roman" w:hAnsi="Times New Roman" w:cs="Times New Roman"/>
          <w:sz w:val="24"/>
          <w:szCs w:val="24"/>
          <w:shd w:val="clear" w:color="auto" w:fill="FFFFFF"/>
        </w:rPr>
        <w:t xml:space="preserve">might have activated the enzymes responsible for producing oil and caused higher oil content. Beneficial effect of K on oil content was also reported by </w:t>
      </w:r>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(2017).</w:t>
      </w:r>
    </w:p>
    <w:p w:rsidR="001B3C10" w:rsidRDefault="00000000">
      <w:pPr>
        <w:numPr>
          <w:ilvl w:val="0"/>
          <w:numId w:val="4"/>
        </w:numPr>
        <w:spacing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Economic Analysis </w:t>
      </w:r>
    </w:p>
    <w:p w:rsidR="001B3C10" w:rsidRDefault="00000000">
      <w:pPr>
        <w:spacing w:line="36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en-IN"/>
        </w:rPr>
        <w:t>Significantly higher gross return (</w:t>
      </w:r>
      <w:r>
        <w:rPr>
          <w:rFonts w:ascii="Times New Roman" w:hAnsi="Times New Roman" w:cs="Times New Roman"/>
          <w:color w:val="000000"/>
          <w:sz w:val="24"/>
          <w:szCs w:val="24"/>
        </w:rPr>
        <w:t xml:space="preserve">146900 </w:t>
      </w:r>
      <w:r>
        <w:rPr>
          <w:rFonts w:ascii="Times New Roman" w:eastAsia="Times New Roman" w:hAnsi="Times New Roman" w:cs="Times New Roman"/>
          <w:color w:val="000000"/>
          <w:sz w:val="24"/>
          <w:szCs w:val="24"/>
          <w:lang w:eastAsia="en-IN"/>
        </w:rPr>
        <w:t>INR/ha) was recorded in 50 kg K/ha + 15 kg Zn/ha. However, 50 kg K/ha + 10 kg Zn/ha was found to be statistically at par with 40 kg K/ha + 15 kg Zn/ha. Highest net return and benefit cost ratio (</w:t>
      </w:r>
      <w:r>
        <w:rPr>
          <w:rFonts w:ascii="Times New Roman" w:hAnsi="Times New Roman" w:cs="Times New Roman"/>
          <w:sz w:val="24"/>
          <w:szCs w:val="24"/>
        </w:rPr>
        <w:t>91575</w:t>
      </w:r>
      <w:r>
        <w:rPr>
          <w:rFonts w:ascii="Times New Roman" w:eastAsia="Times New Roman" w:hAnsi="Times New Roman" w:cs="Times New Roman"/>
          <w:color w:val="000000"/>
          <w:sz w:val="24"/>
          <w:szCs w:val="24"/>
          <w:lang w:eastAsia="en-IN"/>
        </w:rPr>
        <w:t xml:space="preserve"> INR/ha and 1.66 respectively) was recorded under treatments 50 kg K/ha + 15 kg Zn/ha. However, for net return and benefit cost ratio 50 kg K/ha + 10 kg Zn/ha was found to be statistically at par with 40 kg K/ha + 15 kg Zn/ha.</w:t>
      </w:r>
    </w:p>
    <w:p w:rsidR="001B3C10" w:rsidRDefault="00000000">
      <w:pPr>
        <w:spacing w:line="360" w:lineRule="auto"/>
        <w:jc w:val="both"/>
        <w:rPr>
          <w:rFonts w:ascii="Times New Roman" w:eastAsia="Times New Roman" w:hAnsi="Times New Roman" w:cs="Times New Roman"/>
          <w:b/>
          <w:bCs/>
          <w:color w:val="000000"/>
          <w:sz w:val="24"/>
          <w:szCs w:val="24"/>
          <w:lang w:eastAsia="en-IN"/>
        </w:rPr>
      </w:pPr>
      <w:r>
        <w:rPr>
          <w:rFonts w:ascii="Times New Roman" w:hAnsi="Times New Roman" w:cs="Times New Roman"/>
          <w:b/>
          <w:bCs/>
          <w:color w:val="000000"/>
          <w:sz w:val="24"/>
          <w:szCs w:val="24"/>
        </w:rPr>
        <w:t>Table 5. Effect of Potassium and Zinc on economics of production of Mustard</w:t>
      </w:r>
    </w:p>
    <w:tbl>
      <w:tblPr>
        <w:tblStyle w:val="TableGrid"/>
        <w:tblW w:w="8194" w:type="dxa"/>
        <w:jc w:val="center"/>
        <w:tblLook w:val="04A0" w:firstRow="1" w:lastRow="0" w:firstColumn="1" w:lastColumn="0" w:noHBand="0" w:noVBand="1"/>
      </w:tblPr>
      <w:tblGrid>
        <w:gridCol w:w="703"/>
        <w:gridCol w:w="2336"/>
        <w:gridCol w:w="1385"/>
        <w:gridCol w:w="1137"/>
        <w:gridCol w:w="1137"/>
        <w:gridCol w:w="1496"/>
      </w:tblGrid>
      <w:tr w:rsidR="001B3C10">
        <w:trPr>
          <w:trHeight w:val="91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lang w:eastAsia="en-IN"/>
              </w:rPr>
            </w:pPr>
            <w:r>
              <w:rPr>
                <w:rFonts w:ascii="Times New Roman" w:eastAsia="Calibri" w:hAnsi="Times New Roman" w:cs="Times New Roman"/>
                <w:sz w:val="24"/>
                <w:szCs w:val="24"/>
                <w:lang w:eastAsia="en-IN"/>
              </w:rPr>
              <w:t>S.No</w:t>
            </w:r>
          </w:p>
        </w:tc>
        <w:tc>
          <w:tcPr>
            <w:tcW w:w="2766" w:type="dxa"/>
            <w:tcBorders>
              <w:top w:val="single" w:sz="4" w:space="0" w:color="auto"/>
              <w:left w:val="single" w:sz="4" w:space="0" w:color="auto"/>
              <w:bottom w:val="single" w:sz="4" w:space="0" w:color="auto"/>
              <w:right w:val="single" w:sz="4" w:space="0" w:color="auto"/>
            </w:tcBorders>
          </w:tcPr>
          <w:p w:rsidR="001B3C10" w:rsidRDefault="001B3C10">
            <w:pPr>
              <w:spacing w:line="360" w:lineRule="auto"/>
              <w:rPr>
                <w:rFonts w:ascii="Times New Roman" w:eastAsia="Calibri" w:hAnsi="Times New Roman" w:cs="Times New Roman"/>
                <w:sz w:val="24"/>
                <w:szCs w:val="24"/>
              </w:rPr>
            </w:pPr>
          </w:p>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13" w:type="dxa"/>
            <w:tcBorders>
              <w:top w:val="single" w:sz="4" w:space="0" w:color="auto"/>
              <w:left w:val="single" w:sz="4" w:space="0" w:color="auto"/>
              <w:bottom w:val="single" w:sz="4" w:space="0" w:color="auto"/>
              <w:right w:val="single" w:sz="4" w:space="0" w:color="auto"/>
            </w:tcBorders>
          </w:tcPr>
          <w:p w:rsidR="001B3C10" w:rsidRDefault="00000000">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Cost of cultivation (INR/ha)</w:t>
            </w:r>
          </w:p>
          <w:p w:rsidR="001B3C10" w:rsidRDefault="001B3C10">
            <w:pPr>
              <w:rPr>
                <w:rFonts w:ascii="Times New Roman" w:eastAsia="Times New Roman" w:hAnsi="Times New Roman" w:cs="Times New Roman"/>
                <w:sz w:val="24"/>
                <w:szCs w:val="24"/>
                <w:lang w:eastAsia="en-IN"/>
              </w:rPr>
            </w:pPr>
          </w:p>
        </w:tc>
        <w:tc>
          <w:tcPr>
            <w:tcW w:w="1130" w:type="dxa"/>
            <w:tcBorders>
              <w:top w:val="single" w:sz="4" w:space="0" w:color="auto"/>
              <w:left w:val="single" w:sz="4" w:space="0" w:color="auto"/>
              <w:bottom w:val="single" w:sz="4" w:space="0" w:color="auto"/>
              <w:right w:val="single" w:sz="4" w:space="0" w:color="auto"/>
            </w:tcBorders>
          </w:tcPr>
          <w:p w:rsidR="001B3C10" w:rsidRDefault="00000000">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Gross return</w:t>
            </w:r>
          </w:p>
          <w:p w:rsidR="001B3C10" w:rsidRDefault="00000000">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tc>
        <w:tc>
          <w:tcPr>
            <w:tcW w:w="986" w:type="dxa"/>
            <w:tcBorders>
              <w:top w:val="single" w:sz="4" w:space="0" w:color="auto"/>
              <w:left w:val="single" w:sz="4" w:space="0" w:color="auto"/>
              <w:bottom w:val="single" w:sz="4" w:space="0" w:color="auto"/>
              <w:right w:val="single" w:sz="4" w:space="0" w:color="auto"/>
            </w:tcBorders>
          </w:tcPr>
          <w:p w:rsidR="001B3C10" w:rsidRDefault="00000000">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Net Returns</w:t>
            </w:r>
          </w:p>
          <w:p w:rsidR="001B3C10" w:rsidRDefault="00000000">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p w:rsidR="001B3C10" w:rsidRDefault="001B3C10">
            <w:pPr>
              <w:spacing w:line="360" w:lineRule="auto"/>
              <w:rPr>
                <w:rFonts w:ascii="Times New Roman" w:eastAsia="Times New Roman" w:hAnsi="Times New Roman" w:cs="Times New Roman"/>
                <w:b/>
                <w:bCs/>
                <w:color w:val="000000"/>
                <w:sz w:val="24"/>
                <w:szCs w:val="24"/>
                <w:lang w:eastAsia="en-IN"/>
              </w:rPr>
            </w:pPr>
          </w:p>
        </w:tc>
        <w:tc>
          <w:tcPr>
            <w:tcW w:w="1279" w:type="dxa"/>
            <w:tcBorders>
              <w:top w:val="single" w:sz="4" w:space="0" w:color="auto"/>
              <w:left w:val="single" w:sz="4" w:space="0" w:color="auto"/>
              <w:bottom w:val="single" w:sz="4" w:space="0" w:color="auto"/>
              <w:right w:val="single" w:sz="4" w:space="0" w:color="auto"/>
            </w:tcBorders>
          </w:tcPr>
          <w:p w:rsidR="001B3C10" w:rsidRDefault="00000000">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Benefit:Cost</w:t>
            </w:r>
          </w:p>
          <w:p w:rsidR="001B3C10" w:rsidRDefault="001B3C10">
            <w:pPr>
              <w:spacing w:line="360" w:lineRule="auto"/>
              <w:rPr>
                <w:rFonts w:ascii="Times New Roman" w:eastAsia="Times New Roman" w:hAnsi="Times New Roman" w:cs="Times New Roman"/>
                <w:b/>
                <w:bCs/>
                <w:color w:val="000000"/>
                <w:sz w:val="24"/>
                <w:szCs w:val="24"/>
                <w:lang w:eastAsia="en-IN"/>
              </w:rPr>
            </w:pPr>
          </w:p>
        </w:tc>
      </w:tr>
      <w:tr w:rsidR="001B3C10">
        <w:trPr>
          <w:trHeight w:val="148"/>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766"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45156</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102171</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57015</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1.18</w:t>
            </w:r>
          </w:p>
        </w:tc>
      </w:tr>
      <w:tr w:rsidR="001B3C10">
        <w:trPr>
          <w:trHeight w:val="32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52790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117708</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64918</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1B3C10">
        <w:trPr>
          <w:trHeight w:val="278"/>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53930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118669</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64739</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1B3C10">
        <w:trPr>
          <w:trHeight w:val="39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54500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128443</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73943</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r>
      <w:tr w:rsidR="001B3C10">
        <w:trPr>
          <w:trHeight w:val="401"/>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54180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129999</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75819</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1B3C10">
        <w:trPr>
          <w:trHeight w:val="299"/>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143717</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88967</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r>
      <w:tr w:rsidR="001B3C10">
        <w:trPr>
          <w:trHeight w:val="435"/>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54755</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136071</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81316</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r>
      <w:tr w:rsidR="001B3C10">
        <w:trPr>
          <w:trHeight w:val="334"/>
          <w:jc w:val="center"/>
        </w:trPr>
        <w:tc>
          <w:tcPr>
            <w:tcW w:w="620" w:type="dxa"/>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000000">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NP+ 50kg K/ha + 15 </w:t>
            </w:r>
            <w:r>
              <w:rPr>
                <w:rFonts w:ascii="Times New Roman" w:eastAsia="SimSun" w:hAnsi="Times New Roman" w:cs="Times New Roman"/>
                <w:color w:val="000000"/>
                <w:sz w:val="24"/>
                <w:szCs w:val="24"/>
                <w:lang w:bidi="ar"/>
              </w:rPr>
              <w:lastRenderedPageBreak/>
              <w:t>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55325</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146900</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91575</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tc>
      </w:tr>
      <w:tr w:rsidR="001B3C10">
        <w:trPr>
          <w:trHeight w:val="198"/>
          <w:jc w:val="center"/>
        </w:trPr>
        <w:tc>
          <w:tcPr>
            <w:tcW w:w="3386" w:type="dxa"/>
            <w:gridSpan w:val="2"/>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SEm±</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2477.73</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2443.24</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w:t>
            </w:r>
          </w:p>
        </w:tc>
      </w:tr>
      <w:tr w:rsidR="001B3C10">
        <w:trPr>
          <w:trHeight w:val="257"/>
          <w:jc w:val="center"/>
        </w:trPr>
        <w:tc>
          <w:tcPr>
            <w:tcW w:w="3386" w:type="dxa"/>
            <w:gridSpan w:val="2"/>
            <w:tcBorders>
              <w:top w:val="single" w:sz="4" w:space="0" w:color="auto"/>
              <w:left w:val="single" w:sz="4" w:space="0" w:color="auto"/>
              <w:bottom w:val="single" w:sz="4" w:space="0" w:color="auto"/>
              <w:right w:val="single" w:sz="4" w:space="0" w:color="auto"/>
            </w:tcBorders>
          </w:tcPr>
          <w:p w:rsidR="001B3C10" w:rsidRDefault="0000000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000000">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000000">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7515.02</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7410.42</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bl>
    <w:p w:rsidR="001B3C10" w:rsidRDefault="001B3C10">
      <w:pPr>
        <w:jc w:val="both"/>
        <w:rPr>
          <w:rFonts w:ascii="Times New Roman" w:eastAsia="SimSun" w:hAnsi="Times New Roman" w:cs="Times New Roman"/>
          <w:color w:val="000000"/>
          <w:sz w:val="24"/>
          <w:szCs w:val="24"/>
          <w:lang w:val="en-IN" w:bidi="ar"/>
        </w:rPr>
      </w:pPr>
    </w:p>
    <w:p w:rsidR="001B3C10" w:rsidRDefault="00000000">
      <w:pPr>
        <w:numPr>
          <w:ilvl w:val="0"/>
          <w:numId w:val="2"/>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CONCLUSION </w:t>
      </w:r>
    </w:p>
    <w:p w:rsidR="001B3C10" w:rsidRDefault="00000000">
      <w:pPr>
        <w:spacing w:line="360" w:lineRule="auto"/>
        <w:jc w:val="both"/>
        <w:rPr>
          <w:rFonts w:ascii="Times New Roman" w:eastAsia="SimSun" w:hAnsi="Times New Roman" w:cs="Times New Roman"/>
          <w:sz w:val="24"/>
          <w:szCs w:val="24"/>
        </w:rPr>
      </w:pPr>
      <w:r>
        <w:rPr>
          <w:rFonts w:ascii="Times New Roman" w:hAnsi="Times New Roman" w:cs="Times New Roman"/>
          <w:bCs/>
          <w:sz w:val="28"/>
          <w:szCs w:val="28"/>
        </w:rPr>
        <w:t xml:space="preserve"> </w:t>
      </w:r>
      <w:r>
        <w:rPr>
          <w:rFonts w:ascii="Times New Roman" w:hAnsi="Times New Roman" w:cs="Times New Roman"/>
          <w:bCs/>
          <w:sz w:val="24"/>
          <w:szCs w:val="24"/>
        </w:rPr>
        <w:t xml:space="preserve">The result obtained from the current study led to the conclusion that the application of </w:t>
      </w:r>
      <w:r>
        <w:rPr>
          <w:rFonts w:ascii="Times New Roman" w:eastAsia="SimSun" w:hAnsi="Times New Roman" w:cs="Times New Roman"/>
          <w:color w:val="000000"/>
          <w:sz w:val="24"/>
          <w:szCs w:val="24"/>
          <w:lang w:bidi="ar"/>
        </w:rPr>
        <w:t xml:space="preserve">NP+ 50kg K/ha + 15 kg Zn/ha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resulted in enhance plant growth, increase yield, and highest benefit cost ratio (B:C ratio). This outcome may be due to p</w:t>
      </w:r>
      <w:r>
        <w:rPr>
          <w:rFonts w:ascii="Times New Roman" w:eastAsia="SimSun" w:hAnsi="Times New Roman" w:cs="Times New Roman"/>
          <w:sz w:val="24"/>
          <w:szCs w:val="24"/>
        </w:rPr>
        <w:t>otassium that helps in the regulation of stomatal opening and closing. By managing water loss and maintaining turgor pressure, potassium ensures that plants are less stressed and more capable of resisting infections. Proper stomatal function can also prevent the entry of pathogens through leaf openings. Potassium ensures a balanced nutrient status within the plant, which is crucial for maintaining robust plant health. Healthy plants are better equipped to resist diseases compared to nutrient-deficient plants. Adequate zinc availability can enhance flowering, fruit set, and seed production, thus improving the overall yield and quality of mustard crops.</w:t>
      </w:r>
    </w:p>
    <w:p w:rsidR="001B3C10" w:rsidRDefault="00000000">
      <w:pPr>
        <w:spacing w:after="200" w:line="276" w:lineRule="auto"/>
        <w:rPr>
          <w:rFonts w:ascii="Calibri" w:eastAsia="Calibri" w:hAnsi="Calibri" w:cs="Times New Roman"/>
          <w:kern w:val="2"/>
          <w:sz w:val="22"/>
          <w:szCs w:val="22"/>
          <w:highlight w:val="yellow"/>
          <w:lang w:eastAsia="en-US"/>
        </w:rPr>
      </w:pPr>
      <w:bookmarkStart w:id="1" w:name="_Hlk180402183"/>
      <w:r>
        <w:rPr>
          <w:rFonts w:ascii="Calibri" w:eastAsia="Calibri" w:hAnsi="Calibri" w:cs="Times New Roman"/>
          <w:kern w:val="2"/>
          <w:sz w:val="22"/>
          <w:szCs w:val="22"/>
          <w:highlight w:val="yellow"/>
          <w:lang w:eastAsia="en-US"/>
        </w:rPr>
        <w:t>Disclaimer (Artificial intelligence)</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 xml:space="preserve">Option 1: </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 xml:space="preserve">Option 2: </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Details of the AI usage are given below:</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1.</w:t>
      </w:r>
    </w:p>
    <w:p w:rsidR="001B3C10" w:rsidRDefault="00000000">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2.</w:t>
      </w:r>
    </w:p>
    <w:p w:rsidR="001B3C10" w:rsidRDefault="00000000">
      <w:pPr>
        <w:spacing w:after="200" w:line="276" w:lineRule="auto"/>
        <w:rPr>
          <w:rFonts w:ascii="Calibri" w:eastAsia="Calibri" w:hAnsi="Calibri" w:cs="Times New Roman"/>
          <w:kern w:val="2"/>
          <w:sz w:val="22"/>
          <w:szCs w:val="22"/>
          <w:lang w:eastAsia="en-US"/>
        </w:rPr>
      </w:pPr>
      <w:r>
        <w:rPr>
          <w:rFonts w:ascii="Calibri" w:eastAsia="Calibri" w:hAnsi="Calibri" w:cs="Times New Roman"/>
          <w:kern w:val="2"/>
          <w:sz w:val="22"/>
          <w:szCs w:val="22"/>
          <w:highlight w:val="yellow"/>
          <w:lang w:eastAsia="en-US"/>
        </w:rPr>
        <w:t>3.</w:t>
      </w:r>
    </w:p>
    <w:bookmarkEnd w:id="1"/>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000000">
      <w:pPr>
        <w:spacing w:line="360" w:lineRule="auto"/>
        <w:jc w:val="both"/>
        <w:rPr>
          <w:rFonts w:ascii="Times New Roman" w:eastAsia="SimSun" w:hAnsi="Times New Roman" w:cs="Times New Roman"/>
          <w:sz w:val="24"/>
          <w:szCs w:val="24"/>
        </w:rPr>
      </w:pPr>
      <w:r>
        <w:rPr>
          <w:rFonts w:ascii="Times New Roman" w:hAnsi="Times New Roman" w:cs="Times New Roman"/>
          <w:b/>
          <w:color w:val="000000"/>
          <w:sz w:val="22"/>
          <w:szCs w:val="24"/>
        </w:rPr>
        <w:t xml:space="preserve">REFERENCES </w:t>
      </w:r>
    </w:p>
    <w:p w:rsidR="001B3C10" w:rsidRDefault="00000000">
      <w:pPr>
        <w:spacing w:line="360" w:lineRule="auto"/>
        <w:jc w:val="both"/>
        <w:rPr>
          <w:rFonts w:ascii="Times New Roman" w:eastAsia="Times" w:hAnsi="Times New Roman" w:cs="Times New Roman"/>
          <w:sz w:val="24"/>
          <w:szCs w:val="24"/>
          <w:shd w:val="clear" w:color="auto" w:fill="FFFFFF"/>
        </w:rPr>
      </w:pPr>
      <w:r>
        <w:rPr>
          <w:rFonts w:ascii="Times New Roman" w:eastAsia="SimSun" w:hAnsi="Times New Roman" w:cs="Times New Roman"/>
          <w:sz w:val="24"/>
          <w:szCs w:val="24"/>
        </w:rPr>
        <w:t>Mathal. P, Punetha .H, Tewari, A.K &amp; Agarwal, S 2011, ‘Biochemical defence mechanism in rapeseed- mustard genotypes against Alternaria blight disease’, Journal of oilseed brassica,vol-2, no.22, pp.87-94 .</w:t>
      </w:r>
    </w:p>
    <w:p w:rsidR="001B3C10" w:rsidRDefault="001B3C10">
      <w:pPr>
        <w:spacing w:line="360" w:lineRule="auto"/>
        <w:jc w:val="both"/>
        <w:rPr>
          <w:rFonts w:ascii="Times New Roman" w:eastAsia="Times" w:hAnsi="Times New Roman" w:cs="Times New Roman"/>
          <w:sz w:val="24"/>
          <w:szCs w:val="24"/>
          <w:shd w:val="clear" w:color="auto" w:fill="FFFFFF"/>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w:hAnsi="Times New Roman" w:cs="Times New Roman"/>
          <w:sz w:val="24"/>
          <w:szCs w:val="24"/>
          <w:shd w:val="clear" w:color="auto" w:fill="FFFFFF"/>
        </w:rPr>
        <w:t>Meena1, D.S. Meena1, K.C. Meena2 and C.B. Meena</w:t>
      </w:r>
      <w:r>
        <w:rPr>
          <w:rFonts w:ascii="Times New Roman" w:eastAsia="Times" w:hAnsi="Times New Roman" w:cs="Times New Roman"/>
          <w:sz w:val="24"/>
          <w:szCs w:val="24"/>
          <w:shd w:val="clear" w:color="auto" w:fill="FFFFFF"/>
          <w:lang w:val="en-IN"/>
        </w:rPr>
        <w:t>.</w:t>
      </w:r>
      <w:r>
        <w:rPr>
          <w:rFonts w:ascii="Times New Roman" w:eastAsia="Times" w:hAnsi="Times New Roman" w:cs="Times New Roman"/>
          <w:sz w:val="24"/>
          <w:szCs w:val="24"/>
          <w:shd w:val="clear" w:color="auto" w:fill="FFFFFF"/>
        </w:rPr>
        <w:t>Enhanced Mustard Productivity and Profitability through Frontline</w:t>
      </w:r>
      <w:r>
        <w:rPr>
          <w:rFonts w:ascii="Times New Roman" w:eastAsia="Times" w:hAnsi="Times New Roman" w:cs="Times New Roman"/>
          <w:sz w:val="24"/>
          <w:szCs w:val="24"/>
          <w:shd w:val="clear" w:color="auto" w:fill="FFFFFF"/>
          <w:lang w:val="en-IN"/>
        </w:rPr>
        <w:t xml:space="preserve"> </w:t>
      </w:r>
      <w:r>
        <w:rPr>
          <w:rFonts w:ascii="Times New Roman" w:eastAsia="Times" w:hAnsi="Times New Roman" w:cs="Times New Roman"/>
          <w:sz w:val="24"/>
          <w:szCs w:val="24"/>
          <w:shd w:val="clear" w:color="auto" w:fill="FFFFFF"/>
        </w:rPr>
        <w:t>Demonstrations in South-Eastern Rajasthan, Indi</w:t>
      </w:r>
      <w:r>
        <w:rPr>
          <w:rFonts w:ascii="Times New Roman" w:eastAsia="Times" w:hAnsi="Times New Roman" w:cs="Times New Roman"/>
          <w:sz w:val="24"/>
          <w:szCs w:val="24"/>
          <w:shd w:val="clear" w:color="auto" w:fill="FFFFFF"/>
          <w:lang w:val="en-IN"/>
        </w:rPr>
        <w:t>a.</w:t>
      </w:r>
      <w:r>
        <w:rPr>
          <w:rFonts w:ascii="Times New Roman" w:eastAsia="Times" w:hAnsi="Times New Roman" w:cs="Times New Roman"/>
          <w:sz w:val="24"/>
          <w:szCs w:val="24"/>
          <w:shd w:val="clear" w:color="auto" w:fill="FFFFFF"/>
        </w:rPr>
        <w:t>Int.J.Curr.Microbiol.App.S</w:t>
      </w:r>
    </w:p>
    <w:p w:rsidR="001B3C10" w:rsidRDefault="001B3C10">
      <w:pPr>
        <w:spacing w:line="360" w:lineRule="auto"/>
        <w:jc w:val="both"/>
        <w:rPr>
          <w:rFonts w:ascii="Times New Roman" w:eastAsia="Times" w:hAnsi="Times New Roman" w:cs="Times New Roman"/>
          <w:sz w:val="24"/>
          <w:szCs w:val="24"/>
          <w:shd w:val="clear" w:color="auto" w:fill="FFFFFF"/>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Umar S. Alleviating adverse effects of water</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stress on yield of Sorghum, mustard and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groundnut by potassium application. Pakistan</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Journal of Botany. 2006;38:1373- 1380.</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w:hAnsi="Times New Roman" w:cs="Times New Roman"/>
          <w:sz w:val="24"/>
          <w:szCs w:val="24"/>
          <w:shd w:val="clear" w:color="auto" w:fill="FFFFFF"/>
        </w:rPr>
      </w:pPr>
      <w:r>
        <w:rPr>
          <w:rFonts w:ascii="Times New Roman" w:eastAsia="Times New Roman" w:hAnsi="Times New Roman" w:cs="Times New Roman"/>
          <w:sz w:val="24"/>
          <w:szCs w:val="24"/>
        </w:rPr>
        <w:t>Kumar A, Singh S, Singh K. Effect of</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micronutrients on yield, quality and nutrient</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uptake by mustard in alluvial soil.Annuals of Plant and Soil Research.2012;14:68-70.</w:t>
      </w:r>
      <w:r>
        <w:rPr>
          <w:rFonts w:ascii="Times New Roman" w:eastAsia="Times" w:hAnsi="Times New Roman" w:cs="Times New Roman"/>
          <w:sz w:val="24"/>
          <w:szCs w:val="24"/>
          <w:shd w:val="clear" w:color="auto" w:fill="FFFFFF"/>
        </w:rPr>
        <w:t>ci (2018) 7(7): 800-805</w:t>
      </w:r>
    </w:p>
    <w:p w:rsidR="001B3C10" w:rsidRDefault="001B3C10">
      <w:pPr>
        <w:spacing w:line="360" w:lineRule="auto"/>
        <w:jc w:val="both"/>
        <w:rPr>
          <w:rFonts w:ascii="Times New Roman" w:eastAsia="SimSun" w:hAnsi="Times New Roman" w:cs="Times New Roman"/>
          <w:sz w:val="24"/>
          <w:szCs w:val="24"/>
        </w:rPr>
      </w:pP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Bartaria AM, Shukla AK, Kaushik CD, Kumar PR, Singh NB. Major diseases of rapeseed mustard and their management. In: Proc. Nation. Sem. Biopesticide Indian Agricultural Research Institute, New Delhi; c2002. p. 24.</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Gomez KA, Gomez AA. Statistical Procedure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for Agricultural Research. 2nd Edition, Willey,</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Hoboken. 1984;28-192.</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Farhad ISM, Islam MN, Hoque S, Bhuiyan MSI.Role of potassium and sulphur on the growth,yield and oil content of soybean (</w:t>
      </w:r>
      <w:r>
        <w:rPr>
          <w:rFonts w:ascii="Times New Roman" w:eastAsia="Times New Roman" w:hAnsi="Times New Roman" w:cs="Times New Roman"/>
          <w:i/>
          <w:sz w:val="24"/>
          <w:szCs w:val="24"/>
        </w:rPr>
        <w:t>Glycine max</w:t>
      </w:r>
      <w:r>
        <w:rPr>
          <w:rFonts w:ascii="Times New Roman" w:eastAsia="Times New Roman" w:hAnsi="Times New Roman" w:cs="Times New Roman"/>
          <w:sz w:val="24"/>
          <w:szCs w:val="24"/>
        </w:rPr>
        <w:t>).Academic Journal of Plant Science.2010;3(2):99-103.</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Hussain MF, Kumar R. Influence of sowing</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dates and application of zinc on the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of mustard in south-west semi arid zone of Uttar</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Pradesh. International Journal of Agricultural</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Science. 2006;2(2):601-604.</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Kaur S, Gupta M, Bharat R, Sharma V. Effect</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of zinc and boron on yield, nutrient uptake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economics of mustard (</w:t>
      </w:r>
      <w:r>
        <w:rPr>
          <w:rFonts w:ascii="Times New Roman" w:eastAsia="Times New Roman" w:hAnsi="Times New Roman" w:cs="Times New Roman"/>
          <w:i/>
          <w:sz w:val="24"/>
          <w:szCs w:val="24"/>
        </w:rPr>
        <w:t>Brassica junceae</w:t>
      </w:r>
      <w:r>
        <w:rPr>
          <w:rFonts w:ascii="Times New Roman" w:eastAsia="Times New Roman" w:hAnsi="Times New Roman" w:cs="Times New Roman"/>
          <w:i/>
          <w:sz w:val="24"/>
          <w:szCs w:val="24"/>
          <w:lang w:val="en-IN"/>
        </w:rPr>
        <w:t xml:space="preserve"> </w:t>
      </w:r>
      <w:r>
        <w:rPr>
          <w:rFonts w:ascii="Times New Roman" w:eastAsia="Times New Roman" w:hAnsi="Times New Roman" w:cs="Times New Roman"/>
          <w:sz w:val="24"/>
          <w:szCs w:val="24"/>
        </w:rPr>
        <w:t>L.) in mustard-maize cropping sequence.Bangladesh J. Bot. 2017;46(2):817-821.</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Rohit and Singh, J., (2020). Effect of potassium application on seed yield of mustard in Agra. </w:t>
      </w:r>
      <w:r>
        <w:rPr>
          <w:rFonts w:ascii="Times New Roman" w:eastAsia="TimesNewRomanPS-ItalicMT" w:hAnsi="Times New Roman" w:cs="Times New Roman"/>
          <w:i/>
          <w:iCs/>
          <w:color w:val="000000"/>
          <w:sz w:val="24"/>
          <w:szCs w:val="24"/>
          <w:lang w:bidi="ar"/>
        </w:rPr>
        <w:t>International Journal of Ecology and Environmental Sciences.</w:t>
      </w:r>
      <w:r>
        <w:rPr>
          <w:rFonts w:ascii="Times New Roman" w:eastAsia="TimesNewRomanPS-BoldMT" w:hAnsi="Times New Roman" w:cs="Times New Roman"/>
          <w:color w:val="000000"/>
          <w:sz w:val="24"/>
          <w:szCs w:val="24"/>
          <w:lang w:bidi="ar"/>
        </w:rPr>
        <w:t>2</w:t>
      </w:r>
      <w:r>
        <w:rPr>
          <w:rFonts w:ascii="Times New Roman" w:eastAsia="SimSun" w:hAnsi="Times New Roman" w:cs="Times New Roman"/>
          <w:color w:val="000000"/>
          <w:sz w:val="24"/>
          <w:szCs w:val="24"/>
          <w:lang w:bidi="ar"/>
        </w:rPr>
        <w:t xml:space="preserve">(3): 253-254. </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Chandra D, Khandelwal RB. Effect of zinc</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phosphorus on yield, nutrient uptake on</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oil content of mustard grown on the gypsum</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treated sodic soil. Journal of Indian Society</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Soil Scienc. 2009;57(1): 194-197.</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Meena MC, Patel KP, Rathod DD. Effect of</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Zn and Fe enriched FYM on mustard yield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micronutrient availability in loamy sand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soil of Anand. J. Indian Soc. Sci.</w:t>
      </w: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2006;54(4):495-499.</w:t>
      </w:r>
    </w:p>
    <w:p w:rsidR="001B3C10" w:rsidRDefault="001B3C10">
      <w:pPr>
        <w:spacing w:line="360" w:lineRule="auto"/>
        <w:jc w:val="both"/>
        <w:rPr>
          <w:rFonts w:ascii="Times New Roman" w:eastAsia="Times New Roman" w:hAnsi="Times New Roman" w:cs="Times New Roman"/>
          <w:sz w:val="24"/>
          <w:szCs w:val="24"/>
        </w:rPr>
      </w:pPr>
    </w:p>
    <w:p w:rsidR="001B3C1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Yadav SS, Tikoo A, Singh JP,. Potassium</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response in Indian mustard (</w:t>
      </w:r>
      <w:r>
        <w:rPr>
          <w:rFonts w:ascii="Times New Roman" w:eastAsia="Times New Roman" w:hAnsi="Times New Roman" w:cs="Times New Roman"/>
          <w:i/>
          <w:sz w:val="24"/>
          <w:szCs w:val="24"/>
        </w:rPr>
        <w:t>Brassica juncea</w:t>
      </w:r>
      <w:r>
        <w:rPr>
          <w:rFonts w:ascii="Times New Roman" w:eastAsia="Times New Roman" w:hAnsi="Times New Roman" w:cs="Times New Roman"/>
          <w:sz w:val="24"/>
          <w:szCs w:val="24"/>
        </w:rPr>
        <w:t>)as influenced by irrigation and nutrient levels.</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Indian J. Agron. 2013; 55(1):56-59.</w:t>
      </w:r>
    </w:p>
    <w:p w:rsidR="001B3C10" w:rsidRDefault="00000000">
      <w:pPr>
        <w:spacing w:line="360" w:lineRule="auto"/>
        <w:jc w:val="both"/>
        <w:rPr>
          <w:rFonts w:ascii="Times New Roman" w:eastAsia="SimSun" w:hAnsi="Times New Roman" w:cs="Times New Roman"/>
          <w:color w:val="0D0D0D" w:themeColor="text1" w:themeTint="F2"/>
          <w:sz w:val="24"/>
          <w:szCs w:val="24"/>
          <w:lang w:bidi="ar"/>
        </w:rPr>
      </w:pPr>
      <w:r>
        <w:rPr>
          <w:rFonts w:ascii="Times New Roman" w:eastAsia="SimSun" w:hAnsi="Times New Roman" w:cs="Times New Roman"/>
          <w:color w:val="0D0D0D" w:themeColor="text1" w:themeTint="F2"/>
          <w:sz w:val="24"/>
          <w:szCs w:val="24"/>
          <w:lang w:bidi="ar"/>
        </w:rPr>
        <w:t>Singh, S., and Singh, V. (2017). E</w:t>
      </w:r>
      <w:r>
        <w:rPr>
          <w:rFonts w:ascii="Times New Roman" w:eastAsia="TimesNewRomanPS-BoldMT" w:hAnsi="Times New Roman" w:cs="Times New Roman"/>
          <w:color w:val="0D0D0D" w:themeColor="text1" w:themeTint="F2"/>
          <w:sz w:val="24"/>
          <w:szCs w:val="24"/>
          <w:lang w:bidi="ar"/>
        </w:rPr>
        <w:t>ffect of rate and source of zinc on yield, quality and uptake of nutrients in Indian mustard (</w:t>
      </w:r>
      <w:r>
        <w:rPr>
          <w:rFonts w:ascii="Times New Roman" w:eastAsia="TimesNewRomanPS-BoldItalicMT" w:hAnsi="Times New Roman" w:cs="Times New Roman"/>
          <w:i/>
          <w:iCs/>
          <w:color w:val="0D0D0D" w:themeColor="text1" w:themeTint="F2"/>
          <w:sz w:val="24"/>
          <w:szCs w:val="24"/>
          <w:lang w:bidi="ar"/>
        </w:rPr>
        <w:t>Brassica juncea</w:t>
      </w:r>
      <w:r>
        <w:rPr>
          <w:rFonts w:ascii="Times New Roman" w:eastAsia="TimesNewRomanPS-BoldMT" w:hAnsi="Times New Roman" w:cs="Times New Roman"/>
          <w:color w:val="0D0D0D" w:themeColor="text1" w:themeTint="F2"/>
          <w:sz w:val="24"/>
          <w:szCs w:val="24"/>
          <w:lang w:bidi="ar"/>
        </w:rPr>
        <w:t>) and soil fertility.</w:t>
      </w:r>
      <w:r>
        <w:rPr>
          <w:rFonts w:ascii="Times New Roman" w:eastAsia="TimesNewRomanPS-BoldMT" w:hAnsi="Times New Roman" w:cs="Times New Roman"/>
          <w:i/>
          <w:iCs/>
          <w:color w:val="0D0D0D" w:themeColor="text1" w:themeTint="F2"/>
          <w:sz w:val="24"/>
          <w:szCs w:val="24"/>
          <w:lang w:bidi="ar"/>
        </w:rPr>
        <w:t xml:space="preserve"> </w:t>
      </w:r>
      <w:r>
        <w:rPr>
          <w:rFonts w:ascii="Times New Roman" w:eastAsia="TimesNewRomanPS-ItalicMT" w:hAnsi="Times New Roman" w:cs="Times New Roman"/>
          <w:i/>
          <w:iCs/>
          <w:color w:val="0D0D0D" w:themeColor="text1" w:themeTint="F2"/>
          <w:sz w:val="24"/>
          <w:szCs w:val="24"/>
          <w:lang w:bidi="ar"/>
        </w:rPr>
        <w:t xml:space="preserve">Indian Journal of Agricultural Sciences </w:t>
      </w:r>
      <w:r>
        <w:rPr>
          <w:rFonts w:ascii="Times New Roman" w:eastAsia="TimesNewRomanPS-BoldMT" w:hAnsi="Times New Roman" w:cs="Times New Roman"/>
          <w:color w:val="0D0D0D" w:themeColor="text1" w:themeTint="F2"/>
          <w:sz w:val="24"/>
          <w:szCs w:val="24"/>
          <w:lang w:bidi="ar"/>
        </w:rPr>
        <w:t>87</w:t>
      </w:r>
      <w:r>
        <w:rPr>
          <w:rFonts w:ascii="Times New Roman" w:eastAsia="SimSun" w:hAnsi="Times New Roman" w:cs="Times New Roman"/>
          <w:color w:val="0D0D0D" w:themeColor="text1" w:themeTint="F2"/>
          <w:sz w:val="24"/>
          <w:szCs w:val="24"/>
          <w:lang w:bidi="ar"/>
        </w:rPr>
        <w:t xml:space="preserve"> (12): 1701–5.</w:t>
      </w:r>
    </w:p>
    <w:p w:rsidR="001B3C10" w:rsidRDefault="00000000">
      <w:pPr>
        <w:spacing w:line="360" w:lineRule="auto"/>
        <w:jc w:val="both"/>
        <w:rPr>
          <w:rFonts w:ascii="Times New Roman" w:eastAsia="Times-Bold" w:hAnsi="Times New Roman" w:cs="Times New Roman"/>
          <w:sz w:val="24"/>
          <w:szCs w:val="24"/>
          <w:lang w:bidi="ar"/>
        </w:rPr>
      </w:pPr>
      <w:r>
        <w:rPr>
          <w:rFonts w:ascii="Times New Roman" w:eastAsia="SimSun" w:hAnsi="Times New Roman" w:cs="Times New Roman"/>
          <w:color w:val="0D0D0D" w:themeColor="text1" w:themeTint="F2"/>
          <w:sz w:val="24"/>
          <w:szCs w:val="24"/>
        </w:rPr>
        <w:t>Singh, C.H., and Pandey, G., (2017). Effect of sulphur and zinc on growth and yield of mustard (</w:t>
      </w:r>
      <w:r>
        <w:rPr>
          <w:rFonts w:ascii="Times New Roman" w:eastAsia="SimSun" w:hAnsi="Times New Roman" w:cs="Times New Roman"/>
          <w:i/>
          <w:iCs/>
          <w:color w:val="0D0D0D" w:themeColor="text1" w:themeTint="F2"/>
          <w:sz w:val="24"/>
          <w:szCs w:val="24"/>
        </w:rPr>
        <w:t>Brassica juncea</w:t>
      </w:r>
      <w:r>
        <w:rPr>
          <w:rFonts w:ascii="Times New Roman" w:eastAsia="SimSun" w:hAnsi="Times New Roman" w:cs="Times New Roman"/>
          <w:color w:val="0D0D0D" w:themeColor="text1" w:themeTint="F2"/>
          <w:sz w:val="24"/>
          <w:szCs w:val="24"/>
        </w:rPr>
        <w:t xml:space="preserve"> L.). </w:t>
      </w:r>
      <w:r>
        <w:rPr>
          <w:rFonts w:ascii="Times New Roman" w:eastAsia="SimSun" w:hAnsi="Times New Roman" w:cs="Times New Roman"/>
          <w:i/>
          <w:iCs/>
          <w:color w:val="0D0D0D" w:themeColor="text1" w:themeTint="F2"/>
          <w:sz w:val="24"/>
          <w:szCs w:val="24"/>
        </w:rPr>
        <w:t xml:space="preserve">Advance Research Journal of improvement </w:t>
      </w:r>
      <w:r>
        <w:rPr>
          <w:rFonts w:ascii="Times New Roman" w:eastAsia="SimSun" w:hAnsi="Times New Roman" w:cs="Times New Roman"/>
          <w:color w:val="0D0D0D" w:themeColor="text1" w:themeTint="F2"/>
          <w:sz w:val="24"/>
          <w:szCs w:val="24"/>
        </w:rPr>
        <w:t>8(2);199-202.</w:t>
      </w:r>
    </w:p>
    <w:p w:rsidR="001B3C10" w:rsidRDefault="00000000">
      <w:pPr>
        <w:spacing w:line="360" w:lineRule="auto"/>
        <w:jc w:val="both"/>
        <w:rPr>
          <w:rFonts w:ascii="Times New Roman" w:hAnsi="Times New Roman" w:cs="Times New Roman"/>
          <w:sz w:val="24"/>
          <w:szCs w:val="24"/>
        </w:rPr>
      </w:pPr>
      <w:r>
        <w:rPr>
          <w:rFonts w:ascii="Times New Roman" w:eastAsia="Times-Bold" w:hAnsi="Times New Roman" w:cs="Times New Roman"/>
          <w:sz w:val="24"/>
          <w:szCs w:val="24"/>
          <w:lang w:bidi="ar"/>
        </w:rPr>
        <w:t xml:space="preserve">Sharma, A., Meena, B.S., Meena, R.K., Yadav, R.K., Patidar, B.K., and Kumar,R., (2020). Effect of Different Levels of Nitrogen, Phosphorous and Potassium on Growth, Yield Attributes and Yield of Indian Mustard. </w:t>
      </w:r>
      <w:r>
        <w:rPr>
          <w:rFonts w:ascii="Times New Roman" w:eastAsia="Monotype Corsiva" w:hAnsi="Times New Roman" w:cs="Times New Roman"/>
          <w:i/>
          <w:iCs/>
          <w:sz w:val="24"/>
          <w:szCs w:val="24"/>
          <w:lang w:bidi="ar"/>
        </w:rPr>
        <w:t>International Journal of Current Microbiology and Applied Sciences.</w:t>
      </w:r>
      <w:r>
        <w:rPr>
          <w:rFonts w:ascii="Times New Roman" w:eastAsia="Times-BoldItalic" w:hAnsi="Times New Roman" w:cs="Times New Roman"/>
          <w:i/>
          <w:iCs/>
          <w:sz w:val="24"/>
          <w:szCs w:val="24"/>
          <w:lang w:bidi="ar"/>
        </w:rPr>
        <w:t>9</w:t>
      </w:r>
      <w:r>
        <w:rPr>
          <w:rFonts w:ascii="Times New Roman" w:eastAsia="Times-Bold" w:hAnsi="Times New Roman" w:cs="Times New Roman"/>
          <w:sz w:val="24"/>
          <w:szCs w:val="24"/>
          <w:lang w:bidi="ar"/>
        </w:rPr>
        <w:t xml:space="preserve">(9): 2216-2221. </w:t>
      </w:r>
    </w:p>
    <w:p w:rsidR="001B3C10"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Sultana, R., Kumar, S.P., Sarkar, A.R., Sarkar, S.K., (2020). Response of sulphur and zinc nutrition to the seed yield and oil content of mustard (CV. BARI SARISHA-14). </w:t>
      </w:r>
      <w:r>
        <w:rPr>
          <w:rFonts w:ascii="Times New Roman" w:eastAsia="SimSun" w:hAnsi="Times New Roman" w:cs="Times New Roman"/>
          <w:i/>
          <w:iCs/>
          <w:sz w:val="24"/>
          <w:szCs w:val="24"/>
        </w:rPr>
        <w:t>Tropical Agrobiodiversity (TRAB).</w:t>
      </w:r>
      <w:r>
        <w:rPr>
          <w:rFonts w:ascii="Times New Roman" w:eastAsia="SimSun" w:hAnsi="Times New Roman" w:cs="Times New Roman"/>
          <w:sz w:val="24"/>
          <w:szCs w:val="24"/>
        </w:rPr>
        <w:t>1(2): 52-56.</w:t>
      </w: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Pandey, B.K., Pathak, S.O., Kumar, A., and Singh, A.K., (2020). Effect of Zinc and FYM on growth and yield of mustard (Brassica juncea L.). </w:t>
      </w:r>
      <w:r>
        <w:rPr>
          <w:rFonts w:ascii="Times New Roman" w:eastAsia="SimSun" w:hAnsi="Times New Roman" w:cs="Times New Roman"/>
          <w:i/>
          <w:iCs/>
          <w:sz w:val="24"/>
          <w:szCs w:val="24"/>
        </w:rPr>
        <w:t>International Journal of Chemical Studies.</w:t>
      </w:r>
      <w:r>
        <w:rPr>
          <w:rFonts w:ascii="Times New Roman" w:eastAsia="SimSun" w:hAnsi="Times New Roman" w:cs="Times New Roman"/>
          <w:sz w:val="24"/>
          <w:szCs w:val="24"/>
        </w:rPr>
        <w:t>8(3): 2323-2325.</w:t>
      </w:r>
    </w:p>
    <w:p w:rsidR="001B3C10"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sz w:val="24"/>
          <w:szCs w:val="24"/>
        </w:rPr>
        <w:lastRenderedPageBreak/>
        <w:t xml:space="preserve">Pandey, S. B., Sachan, R., Patel, V., and Bhawan, R., (2022). Effect of Sulphur, Potassium and PSB on Growth Parameters, Root Architecture and Quality of Mustard (Brassica juncea L.). </w:t>
      </w:r>
      <w:r>
        <w:rPr>
          <w:rFonts w:ascii="Times New Roman" w:eastAsia="SimSun" w:hAnsi="Times New Roman" w:cs="Times New Roman"/>
          <w:i/>
          <w:iCs/>
          <w:sz w:val="24"/>
          <w:szCs w:val="24"/>
        </w:rPr>
        <w:t>International Journal of Plant &amp; Soil Science.</w:t>
      </w:r>
      <w:r>
        <w:rPr>
          <w:rFonts w:ascii="Times New Roman" w:eastAsia="SimSun" w:hAnsi="Times New Roman" w:cs="Times New Roman"/>
          <w:sz w:val="24"/>
          <w:szCs w:val="24"/>
        </w:rPr>
        <w:t>34(24): 122-127.</w:t>
      </w:r>
      <w:r>
        <w:rPr>
          <w:rFonts w:ascii="Times New Roman" w:eastAsia="SimSun" w:hAnsi="Times New Roman" w:cs="Times New Roman"/>
          <w:b/>
          <w:bCs/>
          <w:sz w:val="24"/>
          <w:szCs w:val="24"/>
        </w:rPr>
        <w:t xml:space="preserve"> </w:t>
      </w: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Pant, C., Pachauri, S., Srivastava, A., Singh, V. and Shukla, A., 2022. Residual effect of varying levels of sulphur, zinc and boron on yield, yield attributing characters, nutrient uptake and quality in mustard (</w:t>
      </w:r>
      <w:r>
        <w:rPr>
          <w:rFonts w:ascii="Times New Roman" w:eastAsia="SimSun" w:hAnsi="Times New Roman" w:cs="Times New Roman"/>
          <w:i/>
          <w:iCs/>
          <w:sz w:val="24"/>
          <w:szCs w:val="24"/>
        </w:rPr>
        <w:t>Brassica juncea</w:t>
      </w:r>
      <w:r>
        <w:rPr>
          <w:rFonts w:ascii="Times New Roman" w:eastAsia="SimSun" w:hAnsi="Times New Roman" w:cs="Times New Roman"/>
          <w:sz w:val="24"/>
          <w:szCs w:val="24"/>
        </w:rPr>
        <w:t xml:space="preserve"> L.) grown after cluster bean in a Mollisol. </w:t>
      </w:r>
      <w:r>
        <w:rPr>
          <w:rFonts w:ascii="Times New Roman" w:eastAsia="SimSun" w:hAnsi="Times New Roman" w:cs="Times New Roman"/>
          <w:i/>
          <w:iCs/>
          <w:sz w:val="24"/>
          <w:szCs w:val="24"/>
        </w:rPr>
        <w:t>Annals of Plant and Soil Research,</w:t>
      </w:r>
      <w:r>
        <w:rPr>
          <w:rFonts w:ascii="Times New Roman" w:eastAsia="SimSun" w:hAnsi="Times New Roman" w:cs="Times New Roman"/>
          <w:sz w:val="24"/>
          <w:szCs w:val="24"/>
        </w:rPr>
        <w:t xml:space="preserve"> 24(4):636-645.</w:t>
      </w: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Rana, P., Sirothia, P. and Yadav, B.S. (2018). Effect of sulphur and zinc on yield and uptake of nutrients by mustard (</w:t>
      </w:r>
      <w:r>
        <w:rPr>
          <w:rFonts w:ascii="Times New Roman" w:eastAsia="SimSun" w:hAnsi="Times New Roman" w:cs="Times New Roman"/>
          <w:i/>
          <w:iCs/>
          <w:sz w:val="24"/>
          <w:szCs w:val="24"/>
        </w:rPr>
        <w:t>Brassica spp.</w:t>
      </w:r>
      <w:r>
        <w:rPr>
          <w:rFonts w:ascii="Times New Roman" w:eastAsia="SimSun" w:hAnsi="Times New Roman" w:cs="Times New Roman"/>
          <w:sz w:val="24"/>
          <w:szCs w:val="24"/>
        </w:rPr>
        <w:t xml:space="preserve"> L.) under rainfed condition. </w:t>
      </w:r>
      <w:r>
        <w:rPr>
          <w:rFonts w:ascii="Times New Roman" w:eastAsia="SimSun" w:hAnsi="Times New Roman" w:cs="Times New Roman"/>
          <w:i/>
          <w:iCs/>
          <w:sz w:val="24"/>
          <w:szCs w:val="24"/>
        </w:rPr>
        <w:t>International Journal of Chemical Studies.</w:t>
      </w:r>
      <w:r>
        <w:rPr>
          <w:rFonts w:ascii="Times New Roman" w:eastAsia="SimSun" w:hAnsi="Times New Roman" w:cs="Times New Roman"/>
          <w:sz w:val="24"/>
          <w:szCs w:val="24"/>
        </w:rPr>
        <w:t xml:space="preserve"> 6(6): 871-874.</w:t>
      </w: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Amanullah and Khan, M.H., (2015). Difference in dry matter accumulation with variable rates of sulphur and potassium application under calcareous soils in </w:t>
      </w:r>
      <w:r>
        <w:rPr>
          <w:rFonts w:ascii="Times New Roman" w:eastAsia="SimSun" w:hAnsi="Times New Roman" w:cs="Times New Roman"/>
          <w:i/>
          <w:iCs/>
          <w:sz w:val="24"/>
          <w:szCs w:val="24"/>
        </w:rPr>
        <w:t>Brassica napus</w:t>
      </w:r>
      <w:r>
        <w:rPr>
          <w:rFonts w:ascii="Times New Roman" w:eastAsia="SimSun" w:hAnsi="Times New Roman" w:cs="Times New Roman"/>
          <w:sz w:val="24"/>
          <w:szCs w:val="24"/>
        </w:rPr>
        <w:t xml:space="preserve"> vs. </w:t>
      </w:r>
      <w:r>
        <w:rPr>
          <w:rFonts w:ascii="Times New Roman" w:eastAsia="SimSun" w:hAnsi="Times New Roman" w:cs="Times New Roman"/>
          <w:i/>
          <w:iCs/>
          <w:sz w:val="24"/>
          <w:szCs w:val="24"/>
        </w:rPr>
        <w:t>B. juncea</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Journal of Oilseed Brassica.</w:t>
      </w:r>
      <w:r>
        <w:rPr>
          <w:rFonts w:ascii="Times New Roman" w:eastAsia="SimSun" w:hAnsi="Times New Roman" w:cs="Times New Roman"/>
          <w:sz w:val="24"/>
          <w:szCs w:val="24"/>
        </w:rPr>
        <w:t xml:space="preserve"> 6(2): 241-248.</w:t>
      </w:r>
    </w:p>
    <w:p w:rsidR="001B3C10" w:rsidRDefault="00000000">
      <w:pPr>
        <w:spacing w:line="360" w:lineRule="auto"/>
        <w:jc w:val="both"/>
        <w:rPr>
          <w:rFonts w:ascii="Times New Roman" w:eastAsia="SimSun" w:hAnsi="Times New Roman" w:cs="Times New Roman"/>
          <w:i/>
          <w:iCs/>
          <w:sz w:val="24"/>
          <w:szCs w:val="24"/>
        </w:rPr>
      </w:pPr>
      <w:r>
        <w:rPr>
          <w:rFonts w:ascii="Times New Roman" w:eastAsia="SimSun" w:hAnsi="Times New Roman" w:cs="Times New Roman"/>
          <w:sz w:val="24"/>
          <w:szCs w:val="24"/>
        </w:rPr>
        <w:t>Atkari, B.K., Pagar, P.C., Jamdade, R.N., Yelane, A.J., and Kothikar, R.B., (2022). Effect of potassium and sulphur on growth, yield and economics of mustard (</w:t>
      </w:r>
      <w:r>
        <w:rPr>
          <w:rFonts w:ascii="Times New Roman" w:eastAsia="SimSun" w:hAnsi="Times New Roman" w:cs="Times New Roman"/>
          <w:i/>
          <w:iCs/>
          <w:sz w:val="24"/>
          <w:szCs w:val="24"/>
        </w:rPr>
        <w:t>Brassica juncea</w:t>
      </w:r>
      <w:r>
        <w:rPr>
          <w:rFonts w:ascii="Times New Roman" w:eastAsia="SimSun" w:hAnsi="Times New Roman" w:cs="Times New Roman"/>
          <w:sz w:val="24"/>
          <w:szCs w:val="24"/>
        </w:rPr>
        <w:t xml:space="preserve"> L.) under irrigated conditions. </w:t>
      </w:r>
      <w:r>
        <w:rPr>
          <w:rFonts w:ascii="Times New Roman" w:eastAsia="SimSun" w:hAnsi="Times New Roman" w:cs="Times New Roman"/>
          <w:i/>
          <w:iCs/>
          <w:sz w:val="24"/>
          <w:szCs w:val="24"/>
        </w:rPr>
        <w:t>The Pharma Innovation Journal.</w:t>
      </w:r>
      <w:r>
        <w:rPr>
          <w:rFonts w:ascii="Times New Roman" w:eastAsia="SimSun" w:hAnsi="Times New Roman" w:cs="Times New Roman"/>
          <w:sz w:val="24"/>
          <w:szCs w:val="24"/>
        </w:rPr>
        <w:t>11(6): 1000-1003.</w:t>
      </w:r>
    </w:p>
    <w:p w:rsidR="001B3C10"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Gajghane, P.G., Toncher, S.S., and Raut, M.M, (2015). Effect of Potassium and Sulphur Levels on Soil Fertility Status After Harvest of Mustard.</w:t>
      </w:r>
      <w:r>
        <w:rPr>
          <w:rFonts w:ascii="Times New Roman" w:eastAsia="SimSun" w:hAnsi="Times New Roman" w:cs="Times New Roman"/>
          <w:i/>
          <w:iCs/>
          <w:sz w:val="24"/>
          <w:szCs w:val="24"/>
        </w:rPr>
        <w:t xml:space="preserve"> Plant Archives </w:t>
      </w:r>
      <w:r>
        <w:rPr>
          <w:rFonts w:ascii="Times New Roman" w:eastAsia="SimSun" w:hAnsi="Times New Roman" w:cs="Times New Roman"/>
          <w:sz w:val="24"/>
          <w:szCs w:val="24"/>
        </w:rPr>
        <w:t>15 (1): 347-351.</w:t>
      </w:r>
    </w:p>
    <w:p w:rsidR="001B3C10" w:rsidRDefault="00000000">
      <w:pPr>
        <w:spacing w:line="360" w:lineRule="auto"/>
        <w:jc w:val="both"/>
        <w:rPr>
          <w:sz w:val="24"/>
          <w:szCs w:val="24"/>
        </w:rPr>
      </w:pPr>
      <w:r>
        <w:rPr>
          <w:rFonts w:ascii="Times New Roman" w:eastAsia="SimSun" w:hAnsi="Times New Roman" w:cs="Times New Roman"/>
          <w:sz w:val="24"/>
          <w:szCs w:val="24"/>
        </w:rPr>
        <w:t>Gautam, S., Pandey, H.P., Pathak, R. K., Sharma, S., and Pandey, S., (2020). Effect of Nitrogen, Phosphorus, Potassium, Sulphur and Zinc on Yield and their Attributing Characterstics of Mustard Crop.</w:t>
      </w:r>
      <w:r>
        <w:rPr>
          <w:rFonts w:ascii="Times New Roman" w:eastAsia="SimSun" w:hAnsi="Times New Roman" w:cs="Times New Roman"/>
          <w:i/>
          <w:iCs/>
          <w:sz w:val="24"/>
          <w:szCs w:val="24"/>
        </w:rPr>
        <w:t xml:space="preserve"> International Journal of Plant &amp; Soil Science </w:t>
      </w:r>
      <w:r>
        <w:rPr>
          <w:rFonts w:ascii="Times New Roman" w:eastAsia="SimSun" w:hAnsi="Times New Roman" w:cs="Times New Roman"/>
          <w:sz w:val="24"/>
          <w:szCs w:val="24"/>
        </w:rPr>
        <w:t>32(12): 12-20.</w:t>
      </w:r>
    </w:p>
    <w:p w:rsidR="001B3C10" w:rsidRDefault="00000000">
      <w:pPr>
        <w:spacing w:line="36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Jackson, M.L., (1967). Soil chemical analysis. Prentis Hall of India. Pvt. Ltd. New Delhi, 498. Jukanti, A.K., Pooran., Gaur, M., Gowda, C.C.L., Ravindra., &amp; Chibbar, N. </w:t>
      </w:r>
      <w:r>
        <w:rPr>
          <w:rFonts w:ascii="Times New Roman" w:hAnsi="Times New Roman" w:cs="Times New Roman"/>
          <w:spacing w:val="-2"/>
          <w:sz w:val="24"/>
          <w:szCs w:val="24"/>
        </w:rPr>
        <w:t>(2012).</w:t>
      </w:r>
    </w:p>
    <w:p w:rsidR="001B3C10" w:rsidRDefault="00000000">
      <w:pPr>
        <w:spacing w:line="360" w:lineRule="auto"/>
        <w:jc w:val="both"/>
        <w:rPr>
          <w:rFonts w:ascii="Times New Roman" w:eastAsia="SimSun" w:hAnsi="Times New Roman" w:cs="Times New Roman"/>
          <w:i/>
          <w:iCs/>
          <w:sz w:val="24"/>
          <w:szCs w:val="24"/>
        </w:rPr>
      </w:pPr>
      <w:r>
        <w:rPr>
          <w:rFonts w:ascii="Times New Roman" w:eastAsia="SimSun" w:hAnsi="Times New Roman" w:cs="Times New Roman"/>
          <w:sz w:val="24"/>
          <w:szCs w:val="24"/>
        </w:rPr>
        <w:t>Janaki, B., Singh, R., and Tripathi, P., (2022). Effect of Biofertilizers and Potassium on Yield and Economics of Yellow Mustard (</w:t>
      </w:r>
      <w:r>
        <w:rPr>
          <w:rFonts w:ascii="Times New Roman" w:eastAsia="SimSun" w:hAnsi="Times New Roman" w:cs="Times New Roman"/>
          <w:i/>
          <w:iCs/>
          <w:sz w:val="24"/>
          <w:szCs w:val="24"/>
        </w:rPr>
        <w:t>Brassica campestris</w:t>
      </w:r>
      <w:r>
        <w:rPr>
          <w:rFonts w:ascii="Times New Roman" w:eastAsia="SimSun" w:hAnsi="Times New Roman" w:cs="Times New Roman"/>
          <w:sz w:val="24"/>
          <w:szCs w:val="24"/>
        </w:rPr>
        <w:t xml:space="preserve"> L.). </w:t>
      </w:r>
      <w:r>
        <w:rPr>
          <w:rFonts w:ascii="Times New Roman" w:eastAsia="SimSun" w:hAnsi="Times New Roman" w:cs="Times New Roman"/>
          <w:i/>
          <w:iCs/>
          <w:sz w:val="24"/>
          <w:szCs w:val="24"/>
        </w:rPr>
        <w:t xml:space="preserve">International Journal of Environment and Climate Change </w:t>
      </w:r>
      <w:r>
        <w:rPr>
          <w:rFonts w:ascii="Times New Roman" w:eastAsia="SimSun" w:hAnsi="Times New Roman" w:cs="Times New Roman"/>
          <w:sz w:val="24"/>
          <w:szCs w:val="24"/>
        </w:rPr>
        <w:t>12(11): 1282-1287.</w:t>
      </w:r>
    </w:p>
    <w:p w:rsidR="001B3C10" w:rsidRDefault="001B3C10">
      <w:pPr>
        <w:spacing w:line="360" w:lineRule="auto"/>
        <w:jc w:val="both"/>
        <w:rPr>
          <w:rFonts w:ascii="Times New Roman" w:eastAsia="Times New Roma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lang w:val="en-IN"/>
        </w:rPr>
      </w:pPr>
    </w:p>
    <w:sectPr w:rsidR="001B3C1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5DD3" w:rsidRDefault="004A5DD3">
      <w:r>
        <w:separator/>
      </w:r>
    </w:p>
  </w:endnote>
  <w:endnote w:type="continuationSeparator" w:id="0">
    <w:p w:rsidR="004A5DD3" w:rsidRDefault="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Arial-ItalicMT">
    <w:altName w:val="Liberation Mono"/>
    <w:charset w:val="00"/>
    <w:family w:val="auto"/>
    <w:pitch w:val="default"/>
  </w:font>
  <w:font w:name="URWPalladioL-Roma">
    <w:altName w:val="Liberation Mono"/>
    <w:charset w:val="00"/>
    <w:family w:val="auto"/>
    <w:pitch w:val="default"/>
  </w:font>
  <w:font w:name="URWPalladioL-Ital">
    <w:altName w:val="Liberation Mono"/>
    <w:charset w:val="00"/>
    <w:family w:val="auto"/>
    <w:pitch w:val="default"/>
  </w:font>
  <w:font w:name="Palatino-Bold">
    <w:altName w:val="Liberation Mono"/>
    <w:charset w:val="00"/>
    <w:family w:val="auto"/>
    <w:pitch w:val="default"/>
  </w:font>
  <w:font w:name="TimesNewRomanPS-BoldMT">
    <w:altName w:val="Liberation Mono"/>
    <w:charset w:val="00"/>
    <w:family w:val="auto"/>
    <w:pitch w:val="default"/>
  </w:font>
  <w:font w:name="Times">
    <w:altName w:val="Times New Roman"/>
    <w:panose1 w:val="02020603050405020304"/>
    <w:charset w:val="00"/>
    <w:family w:val="roman"/>
    <w:pitch w:val="default"/>
    <w:sig w:usb0="00000000" w:usb1="00000000" w:usb2="00000009" w:usb3="00000000" w:csb0="000001FF" w:csb1="00000000"/>
  </w:font>
  <w:font w:name="TimesNewRomanPS-BoldItalicMT">
    <w:altName w:val="Liberation Mono"/>
    <w:charset w:val="00"/>
    <w:family w:val="auto"/>
    <w:pitch w:val="default"/>
  </w:font>
  <w:font w:name="Times-Bold">
    <w:altName w:val="Liberation Mono"/>
    <w:charset w:val="00"/>
    <w:family w:val="auto"/>
    <w:pitch w:val="default"/>
  </w:font>
  <w:font w:name="Monotype Corsiva">
    <w:panose1 w:val="03010101010201010101"/>
    <w:charset w:val="00"/>
    <w:family w:val="script"/>
    <w:pitch w:val="default"/>
    <w:sig w:usb0="00000287" w:usb1="00000000" w:usb2="00000000" w:usb3="00000000" w:csb0="2000009F" w:csb1="DFD70000"/>
  </w:font>
  <w:font w:name="Times-BoldItalic">
    <w:altName w:val="Liberation Mon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1B3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1B3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1B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5DD3" w:rsidRDefault="004A5DD3">
      <w:r>
        <w:separator/>
      </w:r>
    </w:p>
  </w:footnote>
  <w:footnote w:type="continuationSeparator" w:id="0">
    <w:p w:rsidR="004A5DD3" w:rsidRDefault="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4" o:spid="_x0000_s1026"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5" o:spid="_x0000_s1027"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1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3" o:spid="_x0000_s1025"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1B4D"/>
    <w:multiLevelType w:val="singleLevel"/>
    <w:tmpl w:val="1A7D1B4D"/>
    <w:lvl w:ilvl="0">
      <w:start w:val="1"/>
      <w:numFmt w:val="decimal"/>
      <w:suff w:val="space"/>
      <w:lvlText w:val="%1."/>
      <w:lvlJc w:val="left"/>
    </w:lvl>
  </w:abstractNum>
  <w:abstractNum w:abstractNumId="1" w15:restartNumberingAfterBreak="0">
    <w:nsid w:val="447BBA20"/>
    <w:multiLevelType w:val="singleLevel"/>
    <w:tmpl w:val="447BBA20"/>
    <w:lvl w:ilvl="0">
      <w:start w:val="3"/>
      <w:numFmt w:val="decimal"/>
      <w:suff w:val="space"/>
      <w:lvlText w:val="%1."/>
      <w:lvlJc w:val="left"/>
    </w:lvl>
  </w:abstractNum>
  <w:abstractNum w:abstractNumId="2" w15:restartNumberingAfterBreak="0">
    <w:nsid w:val="4B813379"/>
    <w:multiLevelType w:val="singleLevel"/>
    <w:tmpl w:val="4B813379"/>
    <w:lvl w:ilvl="0">
      <w:start w:val="3"/>
      <w:numFmt w:val="upperLetter"/>
      <w:suff w:val="space"/>
      <w:lvlText w:val="%1."/>
      <w:lvlJc w:val="left"/>
    </w:lvl>
  </w:abstractNum>
  <w:abstractNum w:abstractNumId="3" w15:restartNumberingAfterBreak="0">
    <w:nsid w:val="7811496A"/>
    <w:multiLevelType w:val="singleLevel"/>
    <w:tmpl w:val="7811496A"/>
    <w:lvl w:ilvl="0">
      <w:start w:val="1"/>
      <w:numFmt w:val="lowerLetter"/>
      <w:suff w:val="space"/>
      <w:lvlText w:val="%1."/>
      <w:lvlJc w:val="left"/>
    </w:lvl>
  </w:abstractNum>
  <w:num w:numId="1" w16cid:durableId="1652905853">
    <w:abstractNumId w:val="0"/>
  </w:num>
  <w:num w:numId="2" w16cid:durableId="524443468">
    <w:abstractNumId w:val="1"/>
  </w:num>
  <w:num w:numId="3" w16cid:durableId="1825849608">
    <w:abstractNumId w:val="3"/>
  </w:num>
  <w:num w:numId="4" w16cid:durableId="175735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sjQ3NjMyNDcEkko6SsGpxcWZ+XkgBYa1AHwdG/0sAAAA"/>
  </w:docVars>
  <w:rsids>
    <w:rsidRoot w:val="00172A27"/>
    <w:rsid w:val="000A201A"/>
    <w:rsid w:val="00172A27"/>
    <w:rsid w:val="001B3C10"/>
    <w:rsid w:val="00305C1B"/>
    <w:rsid w:val="003F02C9"/>
    <w:rsid w:val="0044678A"/>
    <w:rsid w:val="004A5DD3"/>
    <w:rsid w:val="0052049F"/>
    <w:rsid w:val="005C2494"/>
    <w:rsid w:val="005E18F0"/>
    <w:rsid w:val="006D780F"/>
    <w:rsid w:val="00A55086"/>
    <w:rsid w:val="00B766F9"/>
    <w:rsid w:val="00BD5681"/>
    <w:rsid w:val="00CA75F1"/>
    <w:rsid w:val="00E7155E"/>
    <w:rsid w:val="00E845DE"/>
    <w:rsid w:val="00F721C4"/>
    <w:rsid w:val="00F85B31"/>
    <w:rsid w:val="0209466F"/>
    <w:rsid w:val="02514850"/>
    <w:rsid w:val="06AC11E8"/>
    <w:rsid w:val="07D6476B"/>
    <w:rsid w:val="08545039"/>
    <w:rsid w:val="0C383A1B"/>
    <w:rsid w:val="124A2691"/>
    <w:rsid w:val="16CA52C0"/>
    <w:rsid w:val="170767D7"/>
    <w:rsid w:val="196F5517"/>
    <w:rsid w:val="1AE97737"/>
    <w:rsid w:val="1B283E5D"/>
    <w:rsid w:val="1E241183"/>
    <w:rsid w:val="28E95871"/>
    <w:rsid w:val="2A827ECE"/>
    <w:rsid w:val="2CCD678E"/>
    <w:rsid w:val="37AC75E6"/>
    <w:rsid w:val="39900A80"/>
    <w:rsid w:val="3AD14CFA"/>
    <w:rsid w:val="3C75753F"/>
    <w:rsid w:val="3F3A354A"/>
    <w:rsid w:val="3FA660FD"/>
    <w:rsid w:val="409E758E"/>
    <w:rsid w:val="48C01C11"/>
    <w:rsid w:val="526151B7"/>
    <w:rsid w:val="52CB6DE5"/>
    <w:rsid w:val="542840D8"/>
    <w:rsid w:val="55016A04"/>
    <w:rsid w:val="558D1E6B"/>
    <w:rsid w:val="5ABF39F2"/>
    <w:rsid w:val="601F7341"/>
    <w:rsid w:val="66E55A5B"/>
    <w:rsid w:val="6827516E"/>
    <w:rsid w:val="6AB1009A"/>
    <w:rsid w:val="70AD0231"/>
    <w:rsid w:val="71186E23"/>
    <w:rsid w:val="713118C3"/>
    <w:rsid w:val="762C0D71"/>
    <w:rsid w:val="779D6868"/>
    <w:rsid w:val="78CA163A"/>
    <w:rsid w:val="7ACF72EE"/>
    <w:rsid w:val="7DB32C62"/>
    <w:rsid w:val="7DF53835"/>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04F088E-FD50-4952-92BB-79F06B42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qFormat/>
    <w:rPr>
      <w:color w:val="0563C1" w:themeColor="hyperlink"/>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vya\Downloads\data%20thesis%20divy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vya\OneDrive\Desktop\msc%20thesis%202024\Copy%20of%20data%20thesis%20divya%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vya\OneDrive\Documents\Copy%20of%20data%20thesis%20divya%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a:t>Plant</a:t>
            </a:r>
            <a:r>
              <a:rPr lang="en-IN" baseline="0"/>
              <a:t> height (cm)</a:t>
            </a:r>
            <a:endParaRPr lang="en-IN"/>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IN"/>
        </a:p>
      </c:txPr>
    </c:title>
    <c:autoTitleDeleted val="0"/>
    <c:plotArea>
      <c:layout/>
      <c:barChart>
        <c:barDir val="col"/>
        <c:grouping val="clustered"/>
        <c:varyColors val="0"/>
        <c:ser>
          <c:idx val="0"/>
          <c:order val="0"/>
          <c:tx>
            <c:strRef>
              <c:f>'[data thesis divya (2).xlsx]PLANT HEIGHT'!$I$22</c:f>
              <c:strCache>
                <c:ptCount val="1"/>
                <c:pt idx="0">
                  <c:v>30DAS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HEIGHT'!$I$23:$I$30</c:f>
              <c:numCache>
                <c:formatCode>General</c:formatCode>
                <c:ptCount val="8"/>
                <c:pt idx="0">
                  <c:v>38.92</c:v>
                </c:pt>
                <c:pt idx="1">
                  <c:v>46</c:v>
                </c:pt>
                <c:pt idx="2">
                  <c:v>49.27</c:v>
                </c:pt>
                <c:pt idx="3">
                  <c:v>54.47</c:v>
                </c:pt>
                <c:pt idx="4">
                  <c:v>52.9</c:v>
                </c:pt>
                <c:pt idx="5">
                  <c:v>55.2</c:v>
                </c:pt>
                <c:pt idx="6">
                  <c:v>53.93</c:v>
                </c:pt>
                <c:pt idx="7">
                  <c:v>60.77</c:v>
                </c:pt>
              </c:numCache>
            </c:numRef>
          </c:val>
          <c:extLst>
            <c:ext xmlns:c16="http://schemas.microsoft.com/office/drawing/2014/chart" uri="{C3380CC4-5D6E-409C-BE32-E72D297353CC}">
              <c16:uniqueId val="{00000000-40E5-41DF-8EDE-65F1D83F49D1}"/>
            </c:ext>
          </c:extLst>
        </c:ser>
        <c:ser>
          <c:idx val="1"/>
          <c:order val="1"/>
          <c:tx>
            <c:strRef>
              <c:f>'[data thesis divya (2).xlsx]PLANT HEIGHT'!$J$22</c:f>
              <c:strCache>
                <c:ptCount val="1"/>
                <c:pt idx="0">
                  <c:v>60DAS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HEIGHT'!$J$23:$J$30</c:f>
              <c:numCache>
                <c:formatCode>General</c:formatCode>
                <c:ptCount val="8"/>
                <c:pt idx="0">
                  <c:v>63.33</c:v>
                </c:pt>
                <c:pt idx="1">
                  <c:v>63.33</c:v>
                </c:pt>
                <c:pt idx="2">
                  <c:v>66.37</c:v>
                </c:pt>
                <c:pt idx="3">
                  <c:v>74.97</c:v>
                </c:pt>
                <c:pt idx="4">
                  <c:v>73.930000000000007</c:v>
                </c:pt>
                <c:pt idx="5">
                  <c:v>79.63</c:v>
                </c:pt>
                <c:pt idx="6">
                  <c:v>80.53</c:v>
                </c:pt>
                <c:pt idx="7">
                  <c:v>85.63</c:v>
                </c:pt>
              </c:numCache>
            </c:numRef>
          </c:val>
          <c:extLst>
            <c:ext xmlns:c16="http://schemas.microsoft.com/office/drawing/2014/chart" uri="{C3380CC4-5D6E-409C-BE32-E72D297353CC}">
              <c16:uniqueId val="{00000001-40E5-41DF-8EDE-65F1D83F49D1}"/>
            </c:ext>
          </c:extLst>
        </c:ser>
        <c:ser>
          <c:idx val="2"/>
          <c:order val="2"/>
          <c:tx>
            <c:strRef>
              <c:f>'[data thesis divya (2).xlsx]PLANT HEIGHT'!$K$22</c:f>
              <c:strCache>
                <c:ptCount val="1"/>
                <c:pt idx="0">
                  <c:v>90DAS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HEIGHT'!$K$23:$K$30</c:f>
              <c:numCache>
                <c:formatCode>General</c:formatCode>
                <c:ptCount val="8"/>
                <c:pt idx="0">
                  <c:v>98.27</c:v>
                </c:pt>
                <c:pt idx="1">
                  <c:v>106.5</c:v>
                </c:pt>
                <c:pt idx="2">
                  <c:v>116</c:v>
                </c:pt>
                <c:pt idx="3">
                  <c:v>116.91</c:v>
                </c:pt>
                <c:pt idx="4">
                  <c:v>119</c:v>
                </c:pt>
                <c:pt idx="5">
                  <c:v>120.43</c:v>
                </c:pt>
                <c:pt idx="6">
                  <c:v>130.33000000000001</c:v>
                </c:pt>
                <c:pt idx="7">
                  <c:v>138.83000000000001</c:v>
                </c:pt>
              </c:numCache>
            </c:numRef>
          </c:val>
          <c:extLst>
            <c:ext xmlns:c16="http://schemas.microsoft.com/office/drawing/2014/chart" uri="{C3380CC4-5D6E-409C-BE32-E72D297353CC}">
              <c16:uniqueId val="{00000002-40E5-41DF-8EDE-65F1D83F49D1}"/>
            </c:ext>
          </c:extLst>
        </c:ser>
        <c:dLbls>
          <c:showLegendKey val="0"/>
          <c:showVal val="0"/>
          <c:showCatName val="0"/>
          <c:showSerName val="0"/>
          <c:showPercent val="0"/>
          <c:showBubbleSize val="0"/>
        </c:dLbls>
        <c:gapWidth val="100"/>
        <c:overlap val="-24"/>
        <c:axId val="229879023"/>
        <c:axId val="229885679"/>
      </c:barChart>
      <c:catAx>
        <c:axId val="2298790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85679"/>
        <c:crosses val="autoZero"/>
        <c:auto val="1"/>
        <c:lblAlgn val="ctr"/>
        <c:lblOffset val="100"/>
        <c:noMultiLvlLbl val="0"/>
      </c:catAx>
      <c:valAx>
        <c:axId val="2298856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7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extLst>
      <c:ext uri="{0b15fc19-7d7d-44ad-8c2d-2c3a37ce22c3}">
        <chartProps xmlns="https://web.wps.cn/et/2018/main" chartId="{673776f9-f76d-4cdf-99fc-ee9db2e8748f}"/>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Crop growth rate g/m2/day</a:t>
            </a:r>
          </a:p>
          <a:p>
            <a:pPr>
              <a:defRPr/>
            </a:pPr>
            <a:endParaRPr lang="en-IN"/>
          </a:p>
        </c:rich>
      </c:tx>
      <c:layout>
        <c:manualLayout>
          <c:xMode val="edge"/>
          <c:yMode val="edge"/>
          <c:x val="0.26352271320707998"/>
          <c:y val="2.6213050752928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0"/>
          <c:order val="0"/>
          <c:tx>
            <c:strRef>
              <c:f>'[Copy of data thesis divya (2).xlsx]cgr chart'!$C$3</c:f>
              <c:strCache>
                <c:ptCount val="1"/>
                <c:pt idx="0">
                  <c:v>30 DAS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chart'!$C$4:$C$11</c:f>
              <c:numCache>
                <c:formatCode>General</c:formatCode>
                <c:ptCount val="8"/>
                <c:pt idx="0">
                  <c:v>0.47</c:v>
                </c:pt>
                <c:pt idx="1">
                  <c:v>0.56999999999999995</c:v>
                </c:pt>
                <c:pt idx="2">
                  <c:v>0.54</c:v>
                </c:pt>
                <c:pt idx="3">
                  <c:v>0.67</c:v>
                </c:pt>
                <c:pt idx="4">
                  <c:v>0.7</c:v>
                </c:pt>
                <c:pt idx="5">
                  <c:v>0.95</c:v>
                </c:pt>
                <c:pt idx="6">
                  <c:v>0.84</c:v>
                </c:pt>
                <c:pt idx="7">
                  <c:v>1</c:v>
                </c:pt>
              </c:numCache>
            </c:numRef>
          </c:val>
          <c:smooth val="0"/>
          <c:extLst>
            <c:ext xmlns:c16="http://schemas.microsoft.com/office/drawing/2014/chart" uri="{C3380CC4-5D6E-409C-BE32-E72D297353CC}">
              <c16:uniqueId val="{00000000-9016-47FF-82C8-688003C02E04}"/>
            </c:ext>
          </c:extLst>
        </c:ser>
        <c:ser>
          <c:idx val="1"/>
          <c:order val="1"/>
          <c:tx>
            <c:strRef>
              <c:f>'[Copy of data thesis divya (2).xlsx]cgr chart'!$D$3</c:f>
              <c:strCache>
                <c:ptCount val="1"/>
                <c:pt idx="0">
                  <c:v>60 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chart'!$D$4:$D$11</c:f>
              <c:numCache>
                <c:formatCode>General</c:formatCode>
                <c:ptCount val="8"/>
                <c:pt idx="0">
                  <c:v>5.47</c:v>
                </c:pt>
                <c:pt idx="1">
                  <c:v>7.23</c:v>
                </c:pt>
                <c:pt idx="2">
                  <c:v>8.9499999999999993</c:v>
                </c:pt>
                <c:pt idx="3">
                  <c:v>8.19</c:v>
                </c:pt>
                <c:pt idx="4">
                  <c:v>9.2799999999999994</c:v>
                </c:pt>
                <c:pt idx="5">
                  <c:v>10.26</c:v>
                </c:pt>
                <c:pt idx="6">
                  <c:v>9.8699999999999992</c:v>
                </c:pt>
                <c:pt idx="7">
                  <c:v>11.67</c:v>
                </c:pt>
              </c:numCache>
            </c:numRef>
          </c:val>
          <c:smooth val="0"/>
          <c:extLst>
            <c:ext xmlns:c16="http://schemas.microsoft.com/office/drawing/2014/chart" uri="{C3380CC4-5D6E-409C-BE32-E72D297353CC}">
              <c16:uniqueId val="{00000001-9016-47FF-82C8-688003C02E04}"/>
            </c:ext>
          </c:extLst>
        </c:ser>
        <c:ser>
          <c:idx val="2"/>
          <c:order val="2"/>
          <c:tx>
            <c:strRef>
              <c:f>'[Copy of data thesis divya (2).xlsx]cgr chart'!$E$3</c:f>
              <c:strCache>
                <c:ptCount val="1"/>
                <c:pt idx="0">
                  <c:v>90 DAS</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chart'!$E$4:$E$11</c:f>
              <c:numCache>
                <c:formatCode>General</c:formatCode>
                <c:ptCount val="8"/>
                <c:pt idx="0">
                  <c:v>5.19</c:v>
                </c:pt>
                <c:pt idx="1">
                  <c:v>9.07</c:v>
                </c:pt>
                <c:pt idx="2">
                  <c:v>10.44</c:v>
                </c:pt>
                <c:pt idx="3">
                  <c:v>11.35</c:v>
                </c:pt>
                <c:pt idx="4">
                  <c:v>12.04</c:v>
                </c:pt>
                <c:pt idx="5">
                  <c:v>14.35</c:v>
                </c:pt>
                <c:pt idx="6">
                  <c:v>12.37</c:v>
                </c:pt>
                <c:pt idx="7">
                  <c:v>16.190000000000001</c:v>
                </c:pt>
              </c:numCache>
            </c:numRef>
          </c:val>
          <c:smooth val="0"/>
          <c:extLst>
            <c:ext xmlns:c16="http://schemas.microsoft.com/office/drawing/2014/chart" uri="{C3380CC4-5D6E-409C-BE32-E72D297353CC}">
              <c16:uniqueId val="{00000002-9016-47FF-82C8-688003C02E04}"/>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f352e6f-38ef-4913-a618-a295e1a0d4a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r>
              <a:rPr lang="en-IN"/>
              <a:t>Relative growth rate mg/g/day</a:t>
            </a:r>
          </a:p>
        </c:rich>
      </c:tx>
      <c:layout>
        <c:manualLayout>
          <c:xMode val="edge"/>
          <c:yMode val="edge"/>
          <c:x val="0.24313888888888899"/>
          <c:y val="0"/>
        </c:manualLayout>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endParaRPr lang="en-IN"/>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3"/>
          <c:order val="0"/>
          <c:tx>
            <c:strRef>
              <c:f>"30DAS"</c:f>
              <c:strCache>
                <c:ptCount val="1"/>
                <c:pt idx="0">
                  <c:v>30DAS</c:v>
                </c:pt>
              </c:strCache>
            </c:strRef>
          </c:tx>
          <c:spPr>
            <a:ln w="28575" cap="rnd">
              <a:gradFill>
                <a:gsLst>
                  <a:gs pos="100000">
                    <a:schemeClr val="accent4"/>
                  </a:gs>
                  <a:gs pos="0">
                    <a:schemeClr val="accent4">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chart'!$D$4:$D$11</c:f>
              <c:numCache>
                <c:formatCode>General</c:formatCode>
                <c:ptCount val="8"/>
                <c:pt idx="0">
                  <c:v>8.6999999999999994E-2</c:v>
                </c:pt>
                <c:pt idx="1">
                  <c:v>9.4E-2</c:v>
                </c:pt>
                <c:pt idx="2">
                  <c:v>0.09</c:v>
                </c:pt>
                <c:pt idx="3">
                  <c:v>9.9000000000000005E-2</c:v>
                </c:pt>
                <c:pt idx="4">
                  <c:v>0.1</c:v>
                </c:pt>
                <c:pt idx="5">
                  <c:v>0.105</c:v>
                </c:pt>
                <c:pt idx="6">
                  <c:v>0.10100000000000001</c:v>
                </c:pt>
                <c:pt idx="7">
                  <c:v>0.113</c:v>
                </c:pt>
              </c:numCache>
            </c:numRef>
          </c:val>
          <c:smooth val="1"/>
          <c:extLst>
            <c:ext xmlns:c16="http://schemas.microsoft.com/office/drawing/2014/chart" uri="{C3380CC4-5D6E-409C-BE32-E72D297353CC}">
              <c16:uniqueId val="{00000000-2867-406C-BC6D-1175F2562519}"/>
            </c:ext>
          </c:extLst>
        </c:ser>
        <c:ser>
          <c:idx val="4"/>
          <c:order val="1"/>
          <c:tx>
            <c:strRef>
              <c:f>"60DAS"</c:f>
              <c:strCache>
                <c:ptCount val="1"/>
                <c:pt idx="0">
                  <c:v>60DAS</c:v>
                </c:pt>
              </c:strCache>
            </c:strRef>
          </c:tx>
          <c:spPr>
            <a:ln w="28575" cap="rnd">
              <a:gradFill>
                <a:gsLst>
                  <a:gs pos="100000">
                    <a:schemeClr val="accent5"/>
                  </a:gs>
                  <a:gs pos="0">
                    <a:schemeClr val="accent5">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chart'!$E$4:$E$11</c:f>
              <c:numCache>
                <c:formatCode>General</c:formatCode>
                <c:ptCount val="8"/>
                <c:pt idx="0">
                  <c:v>0.16900000000000001</c:v>
                </c:pt>
                <c:pt idx="1">
                  <c:v>0.17899999999999999</c:v>
                </c:pt>
                <c:pt idx="2">
                  <c:v>0.186</c:v>
                </c:pt>
                <c:pt idx="3">
                  <c:v>0.183</c:v>
                </c:pt>
                <c:pt idx="4">
                  <c:v>0.188</c:v>
                </c:pt>
                <c:pt idx="5">
                  <c:v>0.19</c:v>
                </c:pt>
                <c:pt idx="6">
                  <c:v>0.189</c:v>
                </c:pt>
                <c:pt idx="7">
                  <c:v>0.19500000000000001</c:v>
                </c:pt>
              </c:numCache>
            </c:numRef>
          </c:val>
          <c:smooth val="1"/>
          <c:extLst>
            <c:ext xmlns:c16="http://schemas.microsoft.com/office/drawing/2014/chart" uri="{C3380CC4-5D6E-409C-BE32-E72D297353CC}">
              <c16:uniqueId val="{00000001-2867-406C-BC6D-1175F2562519}"/>
            </c:ext>
          </c:extLst>
        </c:ser>
        <c:ser>
          <c:idx val="5"/>
          <c:order val="2"/>
          <c:tx>
            <c:strRef>
              <c:f>"90DAS"</c:f>
              <c:strCache>
                <c:ptCount val="1"/>
                <c:pt idx="0">
                  <c:v>90DAS</c:v>
                </c:pt>
              </c:strCache>
            </c:strRef>
          </c:tx>
          <c:spPr>
            <a:ln w="28575" cap="rnd">
              <a:gradFill>
                <a:gsLst>
                  <a:gs pos="100000">
                    <a:schemeClr val="accent6"/>
                  </a:gs>
                  <a:gs pos="0">
                    <a:schemeClr val="accent6">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chart'!$F$4:$F$11</c:f>
              <c:numCache>
                <c:formatCode>General</c:formatCode>
                <c:ptCount val="8"/>
                <c:pt idx="0">
                  <c:v>0.17</c:v>
                </c:pt>
                <c:pt idx="1">
                  <c:v>0.187</c:v>
                </c:pt>
                <c:pt idx="2">
                  <c:v>0.192</c:v>
                </c:pt>
                <c:pt idx="3">
                  <c:v>0.19600000000000001</c:v>
                </c:pt>
                <c:pt idx="4">
                  <c:v>0.2</c:v>
                </c:pt>
                <c:pt idx="5">
                  <c:v>0.21</c:v>
                </c:pt>
                <c:pt idx="6">
                  <c:v>0.19600000000000001</c:v>
                </c:pt>
                <c:pt idx="7">
                  <c:v>0.21099999999999999</c:v>
                </c:pt>
              </c:numCache>
            </c:numRef>
          </c:val>
          <c:smooth val="1"/>
          <c:extLst>
            <c:ext xmlns:c16="http://schemas.microsoft.com/office/drawing/2014/chart" uri="{C3380CC4-5D6E-409C-BE32-E72D297353CC}">
              <c16:uniqueId val="{00000002-2867-406C-BC6D-1175F2562519}"/>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f99fc5-fde4-4e27-9e46-f7c331616fa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03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gradFill>
          <a:gsLst>
            <a:gs pos="100000">
              <a:schemeClr val="phClr"/>
            </a:gs>
            <a:gs pos="0">
              <a:schemeClr val="phClr">
                <a:hueOff val="-1670000"/>
              </a:schemeClr>
            </a:gs>
          </a:gsLst>
          <a:lin ang="0" scaled="0"/>
        </a:gra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4022</Words>
  <Characters>22932</Characters>
  <Application>Microsoft Office Word</Application>
  <DocSecurity>0</DocSecurity>
  <Lines>191</Lines>
  <Paragraphs>53</Paragraphs>
  <ScaleCrop>false</ScaleCrop>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Editor-11</cp:lastModifiedBy>
  <cp:revision>12</cp:revision>
  <dcterms:created xsi:type="dcterms:W3CDTF">2024-06-28T06:03:00Z</dcterms:created>
  <dcterms:modified xsi:type="dcterms:W3CDTF">2025-03-04T13:14:00Z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E88BBBBE1C3E497AAC6ED8A8C2B97348_13</vt:lpwstr>
  </property>
</Properties>
</file>