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0DB7" w14:textId="41085563" w:rsidR="000B6914" w:rsidRPr="00824E6D" w:rsidRDefault="00FA2445" w:rsidP="00915276">
      <w:pPr>
        <w:spacing w:after="0" w:line="360" w:lineRule="auto"/>
        <w:jc w:val="center"/>
        <w:rPr>
          <w:rFonts w:ascii="Times New Roman" w:hAnsi="Times New Roman" w:cs="Times New Roman"/>
          <w:b/>
          <w:bCs/>
          <w:sz w:val="28"/>
          <w:szCs w:val="28"/>
          <w:lang w:val="en-US"/>
        </w:rPr>
      </w:pPr>
      <w:r w:rsidRPr="000B21DA">
        <w:rPr>
          <w:rFonts w:ascii="Times New Roman" w:hAnsi="Times New Roman" w:cs="Times New Roman"/>
          <w:b/>
          <w:bCs/>
          <w:sz w:val="28"/>
          <w:szCs w:val="28"/>
          <w:lang w:val="en-US"/>
        </w:rPr>
        <w:t>Association between Family Sociodemographic Characteristics</w:t>
      </w:r>
      <w:r w:rsidR="00ED0604" w:rsidRPr="000B21DA">
        <w:rPr>
          <w:rFonts w:ascii="Times New Roman" w:hAnsi="Times New Roman" w:cs="Times New Roman"/>
          <w:b/>
          <w:bCs/>
          <w:sz w:val="28"/>
          <w:szCs w:val="28"/>
          <w:lang w:val="en-US"/>
        </w:rPr>
        <w:t xml:space="preserve"> </w:t>
      </w:r>
      <w:r w:rsidR="00441897" w:rsidRPr="00824E6D">
        <w:rPr>
          <w:rFonts w:ascii="Times New Roman" w:hAnsi="Times New Roman" w:cs="Times New Roman"/>
          <w:b/>
          <w:bCs/>
          <w:sz w:val="28"/>
          <w:szCs w:val="28"/>
          <w:lang w:val="en-US"/>
        </w:rPr>
        <w:t xml:space="preserve">and </w:t>
      </w:r>
      <w:r w:rsidR="00D51E85" w:rsidRPr="00824E6D">
        <w:rPr>
          <w:rFonts w:ascii="Times New Roman" w:hAnsi="Times New Roman" w:cs="Times New Roman"/>
          <w:b/>
          <w:bCs/>
          <w:sz w:val="28"/>
          <w:szCs w:val="28"/>
          <w:lang w:val="en-US"/>
        </w:rPr>
        <w:t>A</w:t>
      </w:r>
      <w:r w:rsidR="00ED0604" w:rsidRPr="00824E6D">
        <w:rPr>
          <w:rFonts w:ascii="Times New Roman" w:hAnsi="Times New Roman" w:cs="Times New Roman"/>
          <w:b/>
          <w:bCs/>
          <w:sz w:val="28"/>
          <w:szCs w:val="28"/>
          <w:lang w:val="en-US"/>
        </w:rPr>
        <w:t xml:space="preserve">nthropometric </w:t>
      </w:r>
      <w:r w:rsidR="00D51E85" w:rsidRPr="00824E6D">
        <w:rPr>
          <w:rFonts w:ascii="Times New Roman" w:hAnsi="Times New Roman" w:cs="Times New Roman"/>
          <w:b/>
          <w:bCs/>
          <w:sz w:val="28"/>
          <w:szCs w:val="28"/>
          <w:lang w:val="en-US"/>
        </w:rPr>
        <w:t>M</w:t>
      </w:r>
      <w:r w:rsidR="00ED0604" w:rsidRPr="00824E6D">
        <w:rPr>
          <w:rFonts w:ascii="Times New Roman" w:hAnsi="Times New Roman" w:cs="Times New Roman"/>
          <w:b/>
          <w:bCs/>
          <w:sz w:val="28"/>
          <w:szCs w:val="28"/>
          <w:lang w:val="en-US"/>
        </w:rPr>
        <w:t>easurements</w:t>
      </w:r>
      <w:r w:rsidR="000B6914" w:rsidRPr="00824E6D">
        <w:rPr>
          <w:rFonts w:ascii="Times New Roman" w:hAnsi="Times New Roman" w:cs="Times New Roman"/>
          <w:b/>
          <w:bCs/>
          <w:sz w:val="28"/>
          <w:szCs w:val="28"/>
          <w:lang w:val="en-US"/>
        </w:rPr>
        <w:t xml:space="preserve"> o</w:t>
      </w:r>
      <w:r w:rsidR="00DD534E">
        <w:rPr>
          <w:rFonts w:ascii="Times New Roman" w:hAnsi="Times New Roman" w:cs="Times New Roman"/>
          <w:b/>
          <w:bCs/>
          <w:sz w:val="28"/>
          <w:szCs w:val="28"/>
          <w:lang w:val="en-US"/>
        </w:rPr>
        <w:t xml:space="preserve">f Preschool Children in </w:t>
      </w:r>
      <w:proofErr w:type="spellStart"/>
      <w:r w:rsidR="00DD534E">
        <w:rPr>
          <w:rFonts w:ascii="Times New Roman" w:hAnsi="Times New Roman" w:cs="Times New Roman"/>
          <w:b/>
          <w:bCs/>
          <w:sz w:val="28"/>
          <w:szCs w:val="28"/>
          <w:lang w:val="en-US"/>
        </w:rPr>
        <w:t>Nagram</w:t>
      </w:r>
      <w:proofErr w:type="spellEnd"/>
      <w:r w:rsidR="00DD534E">
        <w:rPr>
          <w:rFonts w:ascii="Times New Roman" w:hAnsi="Times New Roman" w:cs="Times New Roman"/>
          <w:b/>
          <w:bCs/>
          <w:sz w:val="28"/>
          <w:szCs w:val="28"/>
          <w:lang w:val="en-US"/>
        </w:rPr>
        <w:t>, Lucknow, India</w:t>
      </w:r>
    </w:p>
    <w:p w14:paraId="4BB36547" w14:textId="77777777" w:rsidR="00534F33" w:rsidRPr="00915276" w:rsidRDefault="00534F33" w:rsidP="00915276">
      <w:pPr>
        <w:spacing w:after="0" w:line="360" w:lineRule="auto"/>
        <w:jc w:val="center"/>
        <w:rPr>
          <w:rFonts w:ascii="Times New Roman" w:hAnsi="Times New Roman" w:cs="Times New Roman"/>
          <w:sz w:val="24"/>
          <w:szCs w:val="24"/>
          <w:lang w:val="en-US"/>
        </w:rPr>
      </w:pPr>
    </w:p>
    <w:p w14:paraId="2C2235C4" w14:textId="77777777" w:rsidR="00D312BC" w:rsidRDefault="00D312BC" w:rsidP="00915276">
      <w:pPr>
        <w:spacing w:after="0" w:line="360" w:lineRule="auto"/>
        <w:jc w:val="both"/>
        <w:rPr>
          <w:rFonts w:ascii="Times New Roman" w:hAnsi="Times New Roman" w:cs="Times New Roman"/>
          <w:b/>
          <w:bCs/>
          <w:sz w:val="28"/>
          <w:szCs w:val="28"/>
          <w:lang w:val="en-US"/>
        </w:rPr>
      </w:pPr>
    </w:p>
    <w:p w14:paraId="2A5F3647" w14:textId="14F59357" w:rsidR="00923D18" w:rsidRPr="00824E6D" w:rsidRDefault="00370C65" w:rsidP="00915276">
      <w:pPr>
        <w:spacing w:after="0" w:line="360" w:lineRule="auto"/>
        <w:jc w:val="both"/>
        <w:rPr>
          <w:rFonts w:ascii="Times New Roman" w:hAnsi="Times New Roman" w:cs="Times New Roman"/>
          <w:b/>
          <w:bCs/>
          <w:sz w:val="28"/>
          <w:szCs w:val="28"/>
          <w:lang w:val="en-US"/>
        </w:rPr>
      </w:pPr>
      <w:r w:rsidRPr="00824E6D">
        <w:rPr>
          <w:rFonts w:ascii="Times New Roman" w:hAnsi="Times New Roman" w:cs="Times New Roman"/>
          <w:b/>
          <w:bCs/>
          <w:sz w:val="28"/>
          <w:szCs w:val="28"/>
          <w:lang w:val="en-US"/>
        </w:rPr>
        <w:t xml:space="preserve">Abstract: </w:t>
      </w:r>
    </w:p>
    <w:p w14:paraId="76D0B37F" w14:textId="3F52C8CB" w:rsidR="00041335" w:rsidRDefault="00BC0903" w:rsidP="00ED435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 of </w:t>
      </w:r>
      <w:r w:rsidRPr="00BC0903">
        <w:rPr>
          <w:rFonts w:ascii="Times New Roman" w:hAnsi="Times New Roman" w:cs="Times New Roman"/>
          <w:sz w:val="24"/>
          <w:szCs w:val="24"/>
          <w:lang w:val="en-US"/>
        </w:rPr>
        <w:t xml:space="preserve">this study is to examine the relationship between family sociodemographic characteristics (such as parental education, income, occupation, and family size) and the anthropometric measurements (such as height, weight, mid-upper arm circumference, head circumference, and waist circumference) of preschool children. The findings </w:t>
      </w:r>
      <w:proofErr w:type="gramStart"/>
      <w:r w:rsidRPr="00BC0903">
        <w:rPr>
          <w:rFonts w:ascii="Times New Roman" w:hAnsi="Times New Roman" w:cs="Times New Roman"/>
          <w:sz w:val="24"/>
          <w:szCs w:val="24"/>
          <w:lang w:val="en-US"/>
        </w:rPr>
        <w:t>are expected</w:t>
      </w:r>
      <w:proofErr w:type="gramEnd"/>
      <w:r w:rsidRPr="00BC0903">
        <w:rPr>
          <w:rFonts w:ascii="Times New Roman" w:hAnsi="Times New Roman" w:cs="Times New Roman"/>
          <w:sz w:val="24"/>
          <w:szCs w:val="24"/>
          <w:lang w:val="en-US"/>
        </w:rPr>
        <w:t xml:space="preserve"> to contribute to a better understanding of the factors affecting childhood growth and to inform interventions aimed at improving child health outcomes</w:t>
      </w:r>
      <w:r w:rsidR="00ED4359" w:rsidRPr="00ED4359">
        <w:rPr>
          <w:rFonts w:ascii="Times New Roman" w:hAnsi="Times New Roman" w:cs="Times New Roman"/>
          <w:sz w:val="24"/>
          <w:szCs w:val="24"/>
          <w:lang w:val="en-US"/>
        </w:rPr>
        <w:t>. Objectives:</w:t>
      </w:r>
      <w:r w:rsidR="00ED4359">
        <w:rPr>
          <w:rFonts w:ascii="Times New Roman" w:hAnsi="Times New Roman" w:cs="Times New Roman"/>
          <w:sz w:val="24"/>
          <w:szCs w:val="24"/>
          <w:lang w:val="en-US"/>
        </w:rPr>
        <w:t xml:space="preserve"> </w:t>
      </w:r>
      <w:r w:rsidR="00ED4359" w:rsidRPr="00ED4359">
        <w:rPr>
          <w:rFonts w:ascii="Times New Roman" w:hAnsi="Times New Roman" w:cs="Times New Roman"/>
          <w:sz w:val="24"/>
          <w:szCs w:val="24"/>
          <w:lang w:val="en-US"/>
        </w:rPr>
        <w:t>(a) Evaluate Anthropometric Measurements</w:t>
      </w:r>
      <w:r w:rsidR="003C50A8">
        <w:rPr>
          <w:rFonts w:ascii="Times New Roman" w:hAnsi="Times New Roman" w:cs="Times New Roman"/>
          <w:sz w:val="24"/>
          <w:szCs w:val="24"/>
          <w:lang w:val="en-US"/>
        </w:rPr>
        <w:t>.</w:t>
      </w:r>
      <w:r w:rsidR="00ED4359">
        <w:rPr>
          <w:rFonts w:ascii="Times New Roman" w:hAnsi="Times New Roman" w:cs="Times New Roman"/>
          <w:sz w:val="24"/>
          <w:szCs w:val="24"/>
          <w:lang w:val="en-US"/>
        </w:rPr>
        <w:t xml:space="preserve"> </w:t>
      </w:r>
      <w:r w:rsidR="00ED4359" w:rsidRPr="00ED4359">
        <w:rPr>
          <w:rFonts w:ascii="Times New Roman" w:hAnsi="Times New Roman" w:cs="Times New Roman"/>
          <w:sz w:val="24"/>
          <w:szCs w:val="24"/>
          <w:lang w:val="en-US"/>
        </w:rPr>
        <w:t>(b) Analyze Socioeconomic and Demographic Factors</w:t>
      </w:r>
      <w:r>
        <w:rPr>
          <w:rFonts w:ascii="Times New Roman" w:hAnsi="Times New Roman" w:cs="Times New Roman"/>
          <w:sz w:val="24"/>
          <w:szCs w:val="24"/>
          <w:lang w:val="en-US"/>
        </w:rPr>
        <w:t>.</w:t>
      </w:r>
      <w:r w:rsidR="00ED4359">
        <w:rPr>
          <w:rFonts w:ascii="Times New Roman" w:hAnsi="Times New Roman" w:cs="Times New Roman"/>
          <w:sz w:val="24"/>
          <w:szCs w:val="24"/>
          <w:lang w:val="en-US"/>
        </w:rPr>
        <w:t xml:space="preserve"> </w:t>
      </w:r>
      <w:r w:rsidR="00ED4359" w:rsidRPr="00ED4359">
        <w:rPr>
          <w:rFonts w:ascii="Times New Roman" w:hAnsi="Times New Roman" w:cs="Times New Roman"/>
          <w:sz w:val="24"/>
          <w:szCs w:val="24"/>
          <w:lang w:val="en-US"/>
        </w:rPr>
        <w:t>(c) Identify Disparities</w:t>
      </w:r>
      <w:r w:rsidR="003C50A8">
        <w:rPr>
          <w:rFonts w:ascii="Times New Roman" w:hAnsi="Times New Roman" w:cs="Times New Roman"/>
          <w:sz w:val="24"/>
          <w:szCs w:val="24"/>
          <w:lang w:val="en-US"/>
        </w:rPr>
        <w:t xml:space="preserve"> in children</w:t>
      </w:r>
      <w:r w:rsidR="00ED4359" w:rsidRPr="00ED4359">
        <w:rPr>
          <w:rFonts w:ascii="Times New Roman" w:hAnsi="Times New Roman" w:cs="Times New Roman"/>
          <w:sz w:val="24"/>
          <w:szCs w:val="24"/>
          <w:lang w:val="en-US"/>
        </w:rPr>
        <w:t>.</w:t>
      </w:r>
      <w:r w:rsidR="00C3606E" w:rsidRPr="00915276">
        <w:rPr>
          <w:rFonts w:ascii="Times New Roman" w:hAnsi="Times New Roman" w:cs="Times New Roman"/>
          <w:sz w:val="24"/>
          <w:szCs w:val="24"/>
          <w:lang w:val="en-US"/>
        </w:rPr>
        <w:t xml:space="preserve"> </w:t>
      </w:r>
      <w:r w:rsidR="00041335" w:rsidRPr="00915276">
        <w:rPr>
          <w:rFonts w:ascii="Times New Roman" w:hAnsi="Times New Roman" w:cs="Times New Roman"/>
          <w:sz w:val="24"/>
          <w:szCs w:val="24"/>
          <w:lang w:val="en-US"/>
        </w:rPr>
        <w:t>Methods</w:t>
      </w:r>
      <w:r w:rsidR="00A71DE1" w:rsidRPr="00915276">
        <w:rPr>
          <w:rFonts w:ascii="Times New Roman" w:hAnsi="Times New Roman" w:cs="Times New Roman"/>
          <w:sz w:val="24"/>
          <w:szCs w:val="24"/>
          <w:lang w:val="en-US"/>
        </w:rPr>
        <w:t>:</w:t>
      </w:r>
      <w:r w:rsidR="00964950">
        <w:rPr>
          <w:rFonts w:ascii="Times New Roman" w:hAnsi="Times New Roman" w:cs="Times New Roman"/>
          <w:sz w:val="24"/>
          <w:szCs w:val="24"/>
          <w:lang w:val="en-US"/>
        </w:rPr>
        <w:t xml:space="preserve"> This study based on</w:t>
      </w:r>
      <w:r w:rsidR="00A71DE1" w:rsidRPr="00915276">
        <w:rPr>
          <w:rFonts w:ascii="Times New Roman" w:hAnsi="Times New Roman" w:cs="Times New Roman"/>
          <w:sz w:val="24"/>
          <w:szCs w:val="24"/>
          <w:lang w:val="en-US"/>
        </w:rPr>
        <w:t xml:space="preserve"> </w:t>
      </w:r>
      <w:r w:rsidR="00041335" w:rsidRPr="00915276">
        <w:rPr>
          <w:rFonts w:ascii="Times New Roman" w:hAnsi="Times New Roman" w:cs="Times New Roman"/>
          <w:sz w:val="24"/>
          <w:szCs w:val="24"/>
          <w:lang w:val="en-US"/>
        </w:rPr>
        <w:t>Cross-sectional study</w:t>
      </w:r>
      <w:r w:rsidR="00964950">
        <w:rPr>
          <w:rFonts w:ascii="Times New Roman" w:hAnsi="Times New Roman" w:cs="Times New Roman"/>
          <w:sz w:val="24"/>
          <w:szCs w:val="24"/>
          <w:lang w:val="en-US"/>
        </w:rPr>
        <w:t xml:space="preserve"> d</w:t>
      </w:r>
      <w:r w:rsidR="00964950" w:rsidRPr="00915276">
        <w:rPr>
          <w:rFonts w:ascii="Times New Roman" w:hAnsi="Times New Roman" w:cs="Times New Roman"/>
          <w:sz w:val="24"/>
          <w:szCs w:val="24"/>
          <w:lang w:val="en-US"/>
        </w:rPr>
        <w:t>esign</w:t>
      </w:r>
      <w:r w:rsidR="00964950">
        <w:rPr>
          <w:rFonts w:ascii="Times New Roman" w:hAnsi="Times New Roman" w:cs="Times New Roman"/>
          <w:sz w:val="24"/>
          <w:szCs w:val="24"/>
          <w:lang w:val="en-US"/>
        </w:rPr>
        <w:t xml:space="preserve"> of sample size of 385 of </w:t>
      </w:r>
      <w:r w:rsidR="00041335" w:rsidRPr="00915276">
        <w:rPr>
          <w:rFonts w:ascii="Times New Roman" w:hAnsi="Times New Roman" w:cs="Times New Roman"/>
          <w:sz w:val="24"/>
          <w:szCs w:val="24"/>
          <w:lang w:val="en-US"/>
        </w:rPr>
        <w:t xml:space="preserve">Preschool children aged </w:t>
      </w:r>
      <w:proofErr w:type="gramStart"/>
      <w:r w:rsidR="00041335" w:rsidRPr="00915276">
        <w:rPr>
          <w:rFonts w:ascii="Times New Roman" w:hAnsi="Times New Roman" w:cs="Times New Roman"/>
          <w:sz w:val="24"/>
          <w:szCs w:val="24"/>
          <w:lang w:val="en-US"/>
        </w:rPr>
        <w:t>3-</w:t>
      </w:r>
      <w:proofErr w:type="gramEnd"/>
      <w:r w:rsidR="00041335" w:rsidRPr="00915276">
        <w:rPr>
          <w:rFonts w:ascii="Times New Roman" w:hAnsi="Times New Roman" w:cs="Times New Roman"/>
          <w:sz w:val="24"/>
          <w:szCs w:val="24"/>
          <w:lang w:val="en-US"/>
        </w:rPr>
        <w:t>5 years from diverse socioeconomic backgrounds.</w:t>
      </w:r>
      <w:r w:rsidR="00A71DE1" w:rsidRPr="00915276">
        <w:rPr>
          <w:rFonts w:ascii="Times New Roman" w:hAnsi="Times New Roman" w:cs="Times New Roman"/>
          <w:sz w:val="24"/>
          <w:szCs w:val="24"/>
          <w:lang w:val="en-US"/>
        </w:rPr>
        <w:t xml:space="preserve"> </w:t>
      </w:r>
      <w:r w:rsidR="00041335" w:rsidRPr="00915276">
        <w:rPr>
          <w:rFonts w:ascii="Times New Roman" w:hAnsi="Times New Roman" w:cs="Times New Roman"/>
          <w:sz w:val="24"/>
          <w:szCs w:val="24"/>
          <w:lang w:val="en-US"/>
        </w:rPr>
        <w:t xml:space="preserve">Data </w:t>
      </w:r>
      <w:r w:rsidR="00964950">
        <w:rPr>
          <w:rFonts w:ascii="Times New Roman" w:hAnsi="Times New Roman" w:cs="Times New Roman"/>
          <w:sz w:val="24"/>
          <w:szCs w:val="24"/>
          <w:lang w:val="en-US"/>
        </w:rPr>
        <w:t>is c</w:t>
      </w:r>
      <w:r w:rsidR="00041335" w:rsidRPr="00915276">
        <w:rPr>
          <w:rFonts w:ascii="Times New Roman" w:hAnsi="Times New Roman" w:cs="Times New Roman"/>
          <w:sz w:val="24"/>
          <w:szCs w:val="24"/>
          <w:lang w:val="en-US"/>
        </w:rPr>
        <w:t>ollect</w:t>
      </w:r>
      <w:r w:rsidR="00964950">
        <w:rPr>
          <w:rFonts w:ascii="Times New Roman" w:hAnsi="Times New Roman" w:cs="Times New Roman"/>
          <w:sz w:val="24"/>
          <w:szCs w:val="24"/>
          <w:lang w:val="en-US"/>
        </w:rPr>
        <w:t>ed through a</w:t>
      </w:r>
      <w:r w:rsidR="00041335" w:rsidRPr="00915276">
        <w:rPr>
          <w:rFonts w:ascii="Times New Roman" w:hAnsi="Times New Roman" w:cs="Times New Roman"/>
          <w:sz w:val="24"/>
          <w:szCs w:val="24"/>
          <w:lang w:val="en-US"/>
        </w:rPr>
        <w:t xml:space="preserve">nthropometric </w:t>
      </w:r>
      <w:r w:rsidR="00964950">
        <w:rPr>
          <w:rFonts w:ascii="Times New Roman" w:hAnsi="Times New Roman" w:cs="Times New Roman"/>
          <w:sz w:val="24"/>
          <w:szCs w:val="24"/>
          <w:lang w:val="en-US"/>
        </w:rPr>
        <w:t>m</w:t>
      </w:r>
      <w:r w:rsidR="00041335" w:rsidRPr="00915276">
        <w:rPr>
          <w:rFonts w:ascii="Times New Roman" w:hAnsi="Times New Roman" w:cs="Times New Roman"/>
          <w:sz w:val="24"/>
          <w:szCs w:val="24"/>
          <w:lang w:val="en-US"/>
        </w:rPr>
        <w:t xml:space="preserve">easurements: Height, weight, </w:t>
      </w:r>
      <w:r w:rsidR="00F129ED" w:rsidRPr="00915276">
        <w:rPr>
          <w:rFonts w:ascii="Times New Roman" w:hAnsi="Times New Roman" w:cs="Times New Roman"/>
          <w:sz w:val="24"/>
          <w:szCs w:val="24"/>
          <w:lang w:val="en-US"/>
        </w:rPr>
        <w:t xml:space="preserve">head circumference, mid-upper arm circumference waist circumference </w:t>
      </w:r>
      <w:r w:rsidR="00041335" w:rsidRPr="00915276">
        <w:rPr>
          <w:rFonts w:ascii="Times New Roman" w:hAnsi="Times New Roman" w:cs="Times New Roman"/>
          <w:sz w:val="24"/>
          <w:szCs w:val="24"/>
          <w:lang w:val="en-US"/>
        </w:rPr>
        <w:t>and BMI recorded using standardized procedures</w:t>
      </w:r>
      <w:r w:rsidR="00964950">
        <w:rPr>
          <w:rFonts w:ascii="Times New Roman" w:hAnsi="Times New Roman" w:cs="Times New Roman"/>
          <w:sz w:val="24"/>
          <w:szCs w:val="24"/>
          <w:lang w:val="en-US"/>
        </w:rPr>
        <w:t xml:space="preserve"> and</w:t>
      </w:r>
      <w:r w:rsidR="00C3606E" w:rsidRPr="00915276">
        <w:rPr>
          <w:rFonts w:ascii="Times New Roman" w:hAnsi="Times New Roman" w:cs="Times New Roman"/>
          <w:sz w:val="24"/>
          <w:szCs w:val="24"/>
          <w:lang w:val="en-US"/>
        </w:rPr>
        <w:t xml:space="preserve"> </w:t>
      </w:r>
      <w:r w:rsidR="00964950">
        <w:rPr>
          <w:rFonts w:ascii="Times New Roman" w:hAnsi="Times New Roman" w:cs="Times New Roman"/>
          <w:sz w:val="24"/>
          <w:szCs w:val="24"/>
          <w:lang w:val="en-US"/>
        </w:rPr>
        <w:t>q</w:t>
      </w:r>
      <w:r w:rsidR="00041335" w:rsidRPr="00915276">
        <w:rPr>
          <w:rFonts w:ascii="Times New Roman" w:hAnsi="Times New Roman" w:cs="Times New Roman"/>
          <w:sz w:val="24"/>
          <w:szCs w:val="24"/>
          <w:lang w:val="en-US"/>
        </w:rPr>
        <w:t>uestionnaires</w:t>
      </w:r>
      <w:r w:rsidR="00964950">
        <w:rPr>
          <w:rFonts w:ascii="Times New Roman" w:hAnsi="Times New Roman" w:cs="Times New Roman"/>
          <w:sz w:val="24"/>
          <w:szCs w:val="24"/>
          <w:lang w:val="en-US"/>
        </w:rPr>
        <w:t xml:space="preserve"> is used to g</w:t>
      </w:r>
      <w:r w:rsidR="00041335" w:rsidRPr="00915276">
        <w:rPr>
          <w:rFonts w:ascii="Times New Roman" w:hAnsi="Times New Roman" w:cs="Times New Roman"/>
          <w:sz w:val="24"/>
          <w:szCs w:val="24"/>
          <w:lang w:val="en-US"/>
        </w:rPr>
        <w:t>ather information on family income, parental education levels, household size, and other demographic factors.</w:t>
      </w:r>
      <w:r w:rsidR="00AB385A" w:rsidRPr="00915276">
        <w:rPr>
          <w:rFonts w:ascii="Times New Roman" w:hAnsi="Times New Roman" w:cs="Times New Roman"/>
          <w:sz w:val="24"/>
          <w:szCs w:val="24"/>
          <w:lang w:val="en-US"/>
        </w:rPr>
        <w:t xml:space="preserve"> </w:t>
      </w:r>
      <w:r w:rsidR="007C673A">
        <w:rPr>
          <w:rFonts w:ascii="Times New Roman" w:hAnsi="Times New Roman" w:cs="Times New Roman"/>
          <w:sz w:val="24"/>
          <w:szCs w:val="24"/>
          <w:lang w:val="en-US"/>
        </w:rPr>
        <w:t xml:space="preserve">Conclusion: </w:t>
      </w:r>
      <w:r w:rsidR="000B21DA" w:rsidRPr="005D4A1D">
        <w:rPr>
          <w:rFonts w:ascii="Times New Roman" w:hAnsi="Times New Roman" w:cs="Times New Roman"/>
          <w:sz w:val="24"/>
          <w:szCs w:val="24"/>
          <w:lang w:val="en-US"/>
        </w:rPr>
        <w:t>The majority of the respondents were educated, with 98.2% of their family members being literate</w:t>
      </w:r>
      <w:r w:rsidR="000B21DA">
        <w:rPr>
          <w:rFonts w:ascii="Times New Roman" w:hAnsi="Times New Roman" w:cs="Times New Roman"/>
          <w:sz w:val="24"/>
          <w:szCs w:val="24"/>
          <w:lang w:val="en-US"/>
        </w:rPr>
        <w:t xml:space="preserve"> and other socio-demographic status. </w:t>
      </w:r>
      <w:r w:rsidR="007C673A" w:rsidRPr="007C673A">
        <w:rPr>
          <w:rFonts w:ascii="Times New Roman" w:hAnsi="Times New Roman" w:cs="Times New Roman"/>
          <w:sz w:val="24"/>
          <w:szCs w:val="24"/>
          <w:lang w:val="en-US"/>
        </w:rPr>
        <w:t>Family factors such as parental education, income, family structure, and cultural influences can have a significant impact on a child's growth, nutritional status, and overall health.</w:t>
      </w:r>
      <w:r w:rsidR="007C673A">
        <w:rPr>
          <w:rFonts w:ascii="Times New Roman" w:hAnsi="Times New Roman" w:cs="Times New Roman"/>
          <w:sz w:val="24"/>
          <w:szCs w:val="24"/>
          <w:lang w:val="en-US"/>
        </w:rPr>
        <w:t xml:space="preserve"> </w:t>
      </w:r>
      <w:r w:rsidR="000B21DA" w:rsidRPr="000B21DA">
        <w:rPr>
          <w:rFonts w:ascii="Times New Roman" w:hAnsi="Times New Roman" w:cs="Times New Roman"/>
          <w:sz w:val="24"/>
          <w:szCs w:val="24"/>
          <w:lang w:val="en-US"/>
        </w:rPr>
        <w:t xml:space="preserve">By addressing these sociodemographic factors, policies and interventions </w:t>
      </w:r>
      <w:proofErr w:type="gramStart"/>
      <w:r w:rsidR="000B21DA" w:rsidRPr="000B21DA">
        <w:rPr>
          <w:rFonts w:ascii="Times New Roman" w:hAnsi="Times New Roman" w:cs="Times New Roman"/>
          <w:sz w:val="24"/>
          <w:szCs w:val="24"/>
          <w:lang w:val="en-US"/>
        </w:rPr>
        <w:t>can be designed</w:t>
      </w:r>
      <w:proofErr w:type="gramEnd"/>
      <w:r w:rsidR="000B21DA" w:rsidRPr="000B21DA">
        <w:rPr>
          <w:rFonts w:ascii="Times New Roman" w:hAnsi="Times New Roman" w:cs="Times New Roman"/>
          <w:sz w:val="24"/>
          <w:szCs w:val="24"/>
          <w:lang w:val="en-US"/>
        </w:rPr>
        <w:t xml:space="preserve"> to improve the health and development of preschool children, particularly in vulnerable populations.</w:t>
      </w:r>
    </w:p>
    <w:p w14:paraId="7382F7A6" w14:textId="791461B9" w:rsidR="00C3606E" w:rsidRPr="00915276" w:rsidRDefault="001C1F30" w:rsidP="00915276">
      <w:pPr>
        <w:pStyle w:val="NormalWeb"/>
        <w:spacing w:after="0" w:afterAutospacing="0" w:line="360" w:lineRule="auto"/>
        <w:jc w:val="both"/>
      </w:pPr>
      <w:r w:rsidRPr="00915276">
        <w:rPr>
          <w:b/>
          <w:bCs/>
          <w:i/>
          <w:iCs/>
        </w:rPr>
        <w:t>Keywords:</w:t>
      </w:r>
      <w:r w:rsidRPr="00915276">
        <w:rPr>
          <w:i/>
          <w:iCs/>
        </w:rPr>
        <w:t xml:space="preserve"> </w:t>
      </w:r>
      <w:r w:rsidR="00DF4B70" w:rsidRPr="00915276">
        <w:t>Anthropometric Measurements,</w:t>
      </w:r>
      <w:r w:rsidR="005073F7">
        <w:t xml:space="preserve"> </w:t>
      </w:r>
      <w:r w:rsidR="00DF4B70" w:rsidRPr="00915276">
        <w:t>Pre-school children,</w:t>
      </w:r>
      <w:r w:rsidR="00DF4B70">
        <w:t xml:space="preserve"> </w:t>
      </w:r>
      <w:r w:rsidR="00094053" w:rsidRPr="00915276">
        <w:t>Questionnair</w:t>
      </w:r>
      <w:r w:rsidR="009571C4" w:rsidRPr="00915276">
        <w:t>e</w:t>
      </w:r>
      <w:r w:rsidR="001E1965">
        <w:t>,</w:t>
      </w:r>
      <w:r w:rsidR="00DF4B70" w:rsidRPr="00DF4B70">
        <w:t xml:space="preserve"> </w:t>
      </w:r>
      <w:r w:rsidR="00DF4B70">
        <w:t>S</w:t>
      </w:r>
      <w:r w:rsidR="00DF4B70" w:rsidRPr="00915276">
        <w:t>ocioeconomic</w:t>
      </w:r>
    </w:p>
    <w:p w14:paraId="5A4BCCF5" w14:textId="6222D455" w:rsidR="00370C65" w:rsidRPr="00824E6D" w:rsidRDefault="00370C65" w:rsidP="00915276">
      <w:pPr>
        <w:pStyle w:val="NormalWeb"/>
        <w:spacing w:after="0" w:afterAutospacing="0" w:line="360" w:lineRule="auto"/>
        <w:jc w:val="both"/>
        <w:rPr>
          <w:sz w:val="28"/>
          <w:szCs w:val="28"/>
          <w:lang w:val="en-US"/>
        </w:rPr>
      </w:pPr>
      <w:r w:rsidRPr="00824E6D">
        <w:rPr>
          <w:b/>
          <w:bCs/>
          <w:sz w:val="28"/>
          <w:szCs w:val="28"/>
          <w:lang w:val="en-US"/>
        </w:rPr>
        <w:t>Introduction</w:t>
      </w:r>
      <w:r w:rsidRPr="00824E6D">
        <w:rPr>
          <w:sz w:val="28"/>
          <w:szCs w:val="28"/>
          <w:lang w:val="en-US"/>
        </w:rPr>
        <w:t xml:space="preserve">: </w:t>
      </w:r>
    </w:p>
    <w:p w14:paraId="22EC72ED" w14:textId="32584FC9" w:rsidR="00EB2C96" w:rsidRPr="00915276" w:rsidRDefault="00EB2C96" w:rsidP="00915276">
      <w:pPr>
        <w:spacing w:after="0" w:line="360" w:lineRule="auto"/>
        <w:jc w:val="both"/>
        <w:rPr>
          <w:rFonts w:ascii="Times New Roman" w:eastAsia="Times New Roman" w:hAnsi="Times New Roman" w:cs="Times New Roman"/>
          <w:kern w:val="0"/>
          <w:sz w:val="24"/>
          <w:szCs w:val="24"/>
          <w:lang w:eastAsia="en-IN" w:bidi="hi-IN"/>
          <w14:ligatures w14:val="none"/>
        </w:rPr>
      </w:pPr>
      <w:proofErr w:type="spellStart"/>
      <w:r w:rsidRPr="00915276">
        <w:rPr>
          <w:rFonts w:ascii="Times New Roman" w:eastAsia="Times New Roman" w:hAnsi="Times New Roman" w:cs="Times New Roman"/>
          <w:kern w:val="0"/>
          <w:sz w:val="24"/>
          <w:szCs w:val="24"/>
          <w:lang w:eastAsia="en-IN" w:bidi="hi-IN"/>
          <w14:ligatures w14:val="none"/>
        </w:rPr>
        <w:t>Preschoolers</w:t>
      </w:r>
      <w:proofErr w:type="spellEnd"/>
      <w:r w:rsidRPr="00915276">
        <w:rPr>
          <w:rFonts w:ascii="Times New Roman" w:eastAsia="Times New Roman" w:hAnsi="Times New Roman" w:cs="Times New Roman"/>
          <w:kern w:val="0"/>
          <w:sz w:val="24"/>
          <w:szCs w:val="24"/>
          <w:lang w:eastAsia="en-IN" w:bidi="hi-IN"/>
          <w14:ligatures w14:val="none"/>
        </w:rPr>
        <w:t xml:space="preserve"> are a significant population for nutritional and health assessments because the formative years of a child's life are crucial for their growth and development. Anthropometric parameters including height, weight, and BMI are important measures of a </w:t>
      </w:r>
      <w:r w:rsidRPr="00915276">
        <w:rPr>
          <w:rFonts w:ascii="Times New Roman" w:eastAsia="Times New Roman" w:hAnsi="Times New Roman" w:cs="Times New Roman"/>
          <w:kern w:val="0"/>
          <w:sz w:val="24"/>
          <w:szCs w:val="24"/>
          <w:lang w:eastAsia="en-IN" w:bidi="hi-IN"/>
          <w14:ligatures w14:val="none"/>
        </w:rPr>
        <w:lastRenderedPageBreak/>
        <w:t xml:space="preserve">child's general health and nutritional status. These metrics not only show the state of health today, but they also forecast health outcomes in the future and possible problems with development. It is crucial to comprehend the variables influencing these anthropometric measurements in order to create </w:t>
      </w:r>
      <w:proofErr w:type="gramStart"/>
      <w:r w:rsidRPr="00915276">
        <w:rPr>
          <w:rFonts w:ascii="Times New Roman" w:eastAsia="Times New Roman" w:hAnsi="Times New Roman" w:cs="Times New Roman"/>
          <w:kern w:val="0"/>
          <w:sz w:val="24"/>
          <w:szCs w:val="24"/>
          <w:lang w:eastAsia="en-IN" w:bidi="hi-IN"/>
          <w14:ligatures w14:val="none"/>
        </w:rPr>
        <w:t>public health interventions that are successful</w:t>
      </w:r>
      <w:proofErr w:type="gramEnd"/>
      <w:r w:rsidRPr="00915276">
        <w:rPr>
          <w:rFonts w:ascii="Times New Roman" w:eastAsia="Times New Roman" w:hAnsi="Times New Roman" w:cs="Times New Roman"/>
          <w:kern w:val="0"/>
          <w:sz w:val="24"/>
          <w:szCs w:val="24"/>
          <w:lang w:eastAsia="en-IN" w:bidi="hi-IN"/>
          <w14:ligatures w14:val="none"/>
        </w:rPr>
        <w:t xml:space="preserve">. </w:t>
      </w:r>
      <w:proofErr w:type="spellStart"/>
      <w:r w:rsidRPr="00915276">
        <w:rPr>
          <w:rFonts w:ascii="Times New Roman" w:eastAsia="Times New Roman" w:hAnsi="Times New Roman" w:cs="Times New Roman"/>
          <w:kern w:val="0"/>
          <w:sz w:val="24"/>
          <w:szCs w:val="24"/>
          <w:lang w:eastAsia="en-IN" w:bidi="hi-IN"/>
          <w14:ligatures w14:val="none"/>
        </w:rPr>
        <w:t>Preschoolers’</w:t>
      </w:r>
      <w:proofErr w:type="spellEnd"/>
      <w:r w:rsidRPr="00915276">
        <w:rPr>
          <w:rFonts w:ascii="Times New Roman" w:eastAsia="Times New Roman" w:hAnsi="Times New Roman" w:cs="Times New Roman"/>
          <w:kern w:val="0"/>
          <w:sz w:val="24"/>
          <w:szCs w:val="24"/>
          <w:lang w:eastAsia="en-IN" w:bidi="hi-IN"/>
          <w14:ligatures w14:val="none"/>
        </w:rPr>
        <w:t xml:space="preserve"> health and nutritional condition are greatly influenced by socioeconomic and demographic characteristics, such as family income, parental education, and size of the household</w:t>
      </w:r>
      <w:r w:rsidR="00F91EDA">
        <w:rPr>
          <w:rFonts w:ascii="Times New Roman" w:eastAsia="Times New Roman" w:hAnsi="Times New Roman" w:cs="Times New Roman"/>
          <w:kern w:val="0"/>
          <w:sz w:val="24"/>
          <w:szCs w:val="24"/>
          <w:lang w:eastAsia="en-IN" w:bidi="hi-IN"/>
          <w14:ligatures w14:val="none"/>
        </w:rPr>
        <w:t xml:space="preserve"> </w:t>
      </w:r>
      <w:r w:rsidR="00CF080E">
        <w:rPr>
          <w:rFonts w:ascii="Times New Roman" w:eastAsia="Times New Roman" w:hAnsi="Times New Roman" w:cs="Times New Roman"/>
          <w:kern w:val="0"/>
          <w:sz w:val="24"/>
          <w:szCs w:val="24"/>
          <w:lang w:eastAsia="en-IN" w:bidi="hi-IN"/>
          <w14:ligatures w14:val="none"/>
        </w:rPr>
        <w:t>[</w:t>
      </w:r>
      <w:r w:rsidR="00880997">
        <w:rPr>
          <w:rFonts w:ascii="Times New Roman" w:eastAsia="Times New Roman" w:hAnsi="Times New Roman" w:cs="Times New Roman"/>
          <w:kern w:val="0"/>
          <w:sz w:val="24"/>
          <w:szCs w:val="24"/>
          <w:lang w:eastAsia="en-IN" w:bidi="hi-IN"/>
          <w14:ligatures w14:val="none"/>
        </w:rPr>
        <w:t>7</w:t>
      </w:r>
      <w:proofErr w:type="gramStart"/>
      <w:r w:rsidR="00880997">
        <w:rPr>
          <w:rFonts w:ascii="Times New Roman" w:eastAsia="Times New Roman" w:hAnsi="Times New Roman" w:cs="Times New Roman"/>
          <w:kern w:val="0"/>
          <w:sz w:val="24"/>
          <w:szCs w:val="24"/>
          <w:lang w:eastAsia="en-IN" w:bidi="hi-IN"/>
          <w14:ligatures w14:val="none"/>
        </w:rPr>
        <w:t>,8</w:t>
      </w:r>
      <w:proofErr w:type="gramEnd"/>
      <w:r w:rsidR="00CF080E">
        <w:rPr>
          <w:rFonts w:ascii="Times New Roman" w:eastAsia="Times New Roman" w:hAnsi="Times New Roman" w:cs="Times New Roman"/>
          <w:kern w:val="0"/>
          <w:sz w:val="24"/>
          <w:szCs w:val="24"/>
          <w:lang w:eastAsia="en-IN" w:bidi="hi-IN"/>
          <w14:ligatures w14:val="none"/>
        </w:rPr>
        <w:t>]</w:t>
      </w:r>
      <w:r w:rsidRPr="00915276">
        <w:rPr>
          <w:rFonts w:ascii="Times New Roman" w:eastAsia="Times New Roman" w:hAnsi="Times New Roman" w:cs="Times New Roman"/>
          <w:kern w:val="0"/>
          <w:sz w:val="24"/>
          <w:szCs w:val="24"/>
          <w:lang w:eastAsia="en-IN" w:bidi="hi-IN"/>
          <w14:ligatures w14:val="none"/>
        </w:rPr>
        <w:t>. These elements frequently lead to differences in a child's growth and development, with children from lower socioeconomic backgrounds typically having worse health</w:t>
      </w:r>
      <w:r w:rsidR="007807B6" w:rsidRPr="00915276">
        <w:rPr>
          <w:rFonts w:ascii="Times New Roman" w:eastAsia="Times New Roman" w:hAnsi="Times New Roman" w:cs="Times New Roman"/>
          <w:kern w:val="0"/>
          <w:sz w:val="24"/>
          <w:szCs w:val="24"/>
          <w:lang w:eastAsia="en-IN" w:bidi="hi-IN"/>
          <w14:ligatures w14:val="none"/>
        </w:rPr>
        <w:t xml:space="preserve"> outcomes</w:t>
      </w:r>
      <w:r w:rsidR="00F91EDA">
        <w:rPr>
          <w:rFonts w:ascii="Times New Roman" w:eastAsia="Times New Roman" w:hAnsi="Times New Roman" w:cs="Times New Roman"/>
          <w:kern w:val="0"/>
          <w:sz w:val="24"/>
          <w:szCs w:val="24"/>
          <w:lang w:eastAsia="en-IN" w:bidi="hi-IN"/>
          <w14:ligatures w14:val="none"/>
        </w:rPr>
        <w:t xml:space="preserve"> </w:t>
      </w:r>
      <w:r w:rsidR="00CF080E">
        <w:rPr>
          <w:rFonts w:ascii="Times New Roman" w:eastAsia="Times New Roman" w:hAnsi="Times New Roman" w:cs="Times New Roman"/>
          <w:kern w:val="0"/>
          <w:sz w:val="24"/>
          <w:szCs w:val="24"/>
          <w:lang w:eastAsia="en-IN" w:bidi="hi-IN"/>
          <w14:ligatures w14:val="none"/>
        </w:rPr>
        <w:t>[</w:t>
      </w:r>
      <w:r w:rsidR="00880997">
        <w:rPr>
          <w:rFonts w:ascii="Times New Roman" w:eastAsia="Times New Roman" w:hAnsi="Times New Roman" w:cs="Times New Roman"/>
          <w:kern w:val="0"/>
          <w:sz w:val="24"/>
          <w:szCs w:val="24"/>
          <w:lang w:eastAsia="en-IN" w:bidi="hi-IN"/>
          <w14:ligatures w14:val="none"/>
        </w:rPr>
        <w:t>9</w:t>
      </w:r>
      <w:proofErr w:type="gramStart"/>
      <w:r w:rsidR="00880997">
        <w:rPr>
          <w:rFonts w:ascii="Times New Roman" w:eastAsia="Times New Roman" w:hAnsi="Times New Roman" w:cs="Times New Roman"/>
          <w:kern w:val="0"/>
          <w:sz w:val="24"/>
          <w:szCs w:val="24"/>
          <w:lang w:eastAsia="en-IN" w:bidi="hi-IN"/>
          <w14:ligatures w14:val="none"/>
        </w:rPr>
        <w:t>,10,11</w:t>
      </w:r>
      <w:proofErr w:type="gramEnd"/>
      <w:r w:rsidR="00CF080E">
        <w:rPr>
          <w:rFonts w:ascii="Times New Roman" w:eastAsia="Times New Roman" w:hAnsi="Times New Roman" w:cs="Times New Roman"/>
          <w:kern w:val="0"/>
          <w:sz w:val="24"/>
          <w:szCs w:val="24"/>
          <w:lang w:eastAsia="en-IN" w:bidi="hi-IN"/>
          <w14:ligatures w14:val="none"/>
        </w:rPr>
        <w:t>]</w:t>
      </w:r>
      <w:r w:rsidRPr="00915276">
        <w:rPr>
          <w:rFonts w:ascii="Times New Roman" w:eastAsia="Times New Roman" w:hAnsi="Times New Roman" w:cs="Times New Roman"/>
          <w:kern w:val="0"/>
          <w:sz w:val="24"/>
          <w:szCs w:val="24"/>
          <w:lang w:eastAsia="en-IN" w:bidi="hi-IN"/>
          <w14:ligatures w14:val="none"/>
        </w:rPr>
        <w:t>.</w:t>
      </w:r>
    </w:p>
    <w:p w14:paraId="20559D19" w14:textId="552ECD7A" w:rsidR="00A929CE" w:rsidRDefault="009E1585"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A child's growth and development are influenced by a variety of factors, including</w:t>
      </w:r>
      <w:r w:rsidR="00CF080E">
        <w:rPr>
          <w:rFonts w:ascii="Times New Roman" w:eastAsia="Times New Roman" w:hAnsi="Times New Roman" w:cs="Times New Roman"/>
          <w:kern w:val="0"/>
          <w:sz w:val="24"/>
          <w:szCs w:val="24"/>
          <w:lang w:eastAsia="en-IN" w:bidi="hi-IN"/>
          <w14:ligatures w14:val="none"/>
        </w:rPr>
        <w:t xml:space="preserve"> </w:t>
      </w:r>
      <w:r w:rsidRPr="00915276">
        <w:rPr>
          <w:rFonts w:ascii="Times New Roman" w:eastAsia="Times New Roman" w:hAnsi="Times New Roman" w:cs="Times New Roman"/>
          <w:kern w:val="0"/>
          <w:sz w:val="24"/>
          <w:szCs w:val="24"/>
          <w:lang w:eastAsia="en-IN" w:bidi="hi-IN"/>
          <w14:ligatures w14:val="none"/>
        </w:rPr>
        <w:t>socioeconomic status (SES), which can impact access to resources like wholesome food, healthcare, and educational opportunities</w:t>
      </w:r>
      <w:r w:rsidR="00F91EDA">
        <w:rPr>
          <w:rFonts w:ascii="Times New Roman" w:eastAsia="Times New Roman" w:hAnsi="Times New Roman" w:cs="Times New Roman"/>
          <w:kern w:val="0"/>
          <w:sz w:val="24"/>
          <w:szCs w:val="24"/>
          <w:lang w:eastAsia="en-IN" w:bidi="hi-IN"/>
          <w14:ligatures w14:val="none"/>
        </w:rPr>
        <w:t xml:space="preserve"> </w:t>
      </w:r>
      <w:r w:rsidR="00F91EDA" w:rsidRPr="00A63AAC">
        <w:rPr>
          <w:rFonts w:ascii="Times New Roman" w:eastAsia="Times New Roman" w:hAnsi="Times New Roman" w:cs="Times New Roman"/>
          <w:kern w:val="0"/>
          <w:sz w:val="24"/>
          <w:szCs w:val="24"/>
          <w:lang w:eastAsia="en-IN" w:bidi="hi-IN"/>
          <w14:ligatures w14:val="none"/>
        </w:rPr>
        <w:t>[</w:t>
      </w:r>
      <w:r w:rsidR="00A63AAC">
        <w:rPr>
          <w:rFonts w:ascii="Times New Roman" w:eastAsia="Times New Roman" w:hAnsi="Times New Roman" w:cs="Times New Roman"/>
          <w:kern w:val="0"/>
          <w:sz w:val="24"/>
          <w:szCs w:val="24"/>
          <w:lang w:eastAsia="en-IN" w:bidi="hi-IN"/>
          <w14:ligatures w14:val="none"/>
        </w:rPr>
        <w:t>9,10,11</w:t>
      </w:r>
      <w:r w:rsidR="00F91EDA" w:rsidRPr="00A63AAC">
        <w:rPr>
          <w:rFonts w:ascii="Times New Roman" w:eastAsia="Times New Roman" w:hAnsi="Times New Roman" w:cs="Times New Roman"/>
          <w:kern w:val="0"/>
          <w:sz w:val="24"/>
          <w:szCs w:val="24"/>
          <w:lang w:eastAsia="en-IN" w:bidi="hi-IN"/>
          <w14:ligatures w14:val="none"/>
        </w:rPr>
        <w:t>]</w:t>
      </w:r>
      <w:r w:rsidRPr="00A63AAC">
        <w:rPr>
          <w:rFonts w:ascii="Times New Roman" w:eastAsia="Times New Roman" w:hAnsi="Times New Roman" w:cs="Times New Roman"/>
          <w:kern w:val="0"/>
          <w:sz w:val="24"/>
          <w:szCs w:val="24"/>
          <w:lang w:eastAsia="en-IN" w:bidi="hi-IN"/>
          <w14:ligatures w14:val="none"/>
        </w:rPr>
        <w:t>.</w:t>
      </w:r>
      <w:r w:rsidRPr="00915276">
        <w:rPr>
          <w:rFonts w:ascii="Times New Roman" w:eastAsia="Times New Roman" w:hAnsi="Times New Roman" w:cs="Times New Roman"/>
          <w:kern w:val="0"/>
          <w:sz w:val="24"/>
          <w:szCs w:val="24"/>
          <w:lang w:eastAsia="en-IN" w:bidi="hi-IN"/>
          <w14:ligatures w14:val="none"/>
        </w:rPr>
        <w:t xml:space="preserve"> </w:t>
      </w:r>
      <w:r w:rsidR="006E1C52" w:rsidRPr="00915276">
        <w:rPr>
          <w:rFonts w:ascii="Times New Roman" w:eastAsia="Times New Roman" w:hAnsi="Times New Roman" w:cs="Times New Roman"/>
          <w:kern w:val="0"/>
          <w:sz w:val="24"/>
          <w:szCs w:val="24"/>
          <w:lang w:eastAsia="en-IN" w:bidi="hi-IN"/>
          <w14:ligatures w14:val="none"/>
        </w:rPr>
        <w:t>A</w:t>
      </w:r>
      <w:r w:rsidRPr="00915276">
        <w:rPr>
          <w:rFonts w:ascii="Times New Roman" w:eastAsia="Times New Roman" w:hAnsi="Times New Roman" w:cs="Times New Roman"/>
          <w:kern w:val="0"/>
          <w:sz w:val="24"/>
          <w:szCs w:val="24"/>
          <w:lang w:eastAsia="en-IN" w:bidi="hi-IN"/>
          <w14:ligatures w14:val="none"/>
        </w:rPr>
        <w:t xml:space="preserve"> superior anthropometric outcome </w:t>
      </w:r>
      <w:proofErr w:type="gramStart"/>
      <w:r w:rsidRPr="00915276">
        <w:rPr>
          <w:rFonts w:ascii="Times New Roman" w:eastAsia="Times New Roman" w:hAnsi="Times New Roman" w:cs="Times New Roman"/>
          <w:kern w:val="0"/>
          <w:sz w:val="24"/>
          <w:szCs w:val="24"/>
          <w:lang w:eastAsia="en-IN" w:bidi="hi-IN"/>
          <w14:ligatures w14:val="none"/>
        </w:rPr>
        <w:t>is generally linked</w:t>
      </w:r>
      <w:proofErr w:type="gramEnd"/>
      <w:r w:rsidRPr="00915276">
        <w:rPr>
          <w:rFonts w:ascii="Times New Roman" w:eastAsia="Times New Roman" w:hAnsi="Times New Roman" w:cs="Times New Roman"/>
          <w:kern w:val="0"/>
          <w:sz w:val="24"/>
          <w:szCs w:val="24"/>
          <w:lang w:eastAsia="en-IN" w:bidi="hi-IN"/>
          <w14:ligatures w14:val="none"/>
        </w:rPr>
        <w:t xml:space="preserve"> to a higher family income and better access to healthcare services and a balanced diet</w:t>
      </w:r>
      <w:r w:rsidR="00F91EDA">
        <w:rPr>
          <w:rFonts w:ascii="Times New Roman" w:eastAsia="Times New Roman" w:hAnsi="Times New Roman" w:cs="Times New Roman"/>
          <w:kern w:val="0"/>
          <w:sz w:val="24"/>
          <w:szCs w:val="24"/>
          <w:lang w:eastAsia="en-IN" w:bidi="hi-IN"/>
          <w14:ligatures w14:val="none"/>
        </w:rPr>
        <w:t xml:space="preserve"> [</w:t>
      </w:r>
      <w:r w:rsidR="00880997">
        <w:rPr>
          <w:rFonts w:ascii="Times New Roman" w:eastAsia="Times New Roman" w:hAnsi="Times New Roman" w:cs="Times New Roman"/>
          <w:kern w:val="0"/>
          <w:sz w:val="24"/>
          <w:szCs w:val="24"/>
          <w:lang w:eastAsia="en-IN" w:bidi="hi-IN"/>
          <w14:ligatures w14:val="none"/>
        </w:rPr>
        <w:t>2</w:t>
      </w:r>
      <w:r w:rsidR="00F91EDA">
        <w:rPr>
          <w:rFonts w:ascii="Times New Roman" w:eastAsia="Times New Roman" w:hAnsi="Times New Roman" w:cs="Times New Roman"/>
          <w:kern w:val="0"/>
          <w:sz w:val="24"/>
          <w:szCs w:val="24"/>
          <w:lang w:eastAsia="en-IN" w:bidi="hi-IN"/>
          <w14:ligatures w14:val="none"/>
        </w:rPr>
        <w:t>]</w:t>
      </w:r>
      <w:r w:rsidRPr="00915276">
        <w:rPr>
          <w:rFonts w:ascii="Times New Roman" w:eastAsia="Times New Roman" w:hAnsi="Times New Roman" w:cs="Times New Roman"/>
          <w:kern w:val="0"/>
          <w:sz w:val="24"/>
          <w:szCs w:val="24"/>
          <w:lang w:eastAsia="en-IN" w:bidi="hi-IN"/>
          <w14:ligatures w14:val="none"/>
        </w:rPr>
        <w:t xml:space="preserve">. On the other hand, a child's development </w:t>
      </w:r>
      <w:proofErr w:type="gramStart"/>
      <w:r w:rsidRPr="00915276">
        <w:rPr>
          <w:rFonts w:ascii="Times New Roman" w:eastAsia="Times New Roman" w:hAnsi="Times New Roman" w:cs="Times New Roman"/>
          <w:kern w:val="0"/>
          <w:sz w:val="24"/>
          <w:szCs w:val="24"/>
          <w:lang w:eastAsia="en-IN" w:bidi="hi-IN"/>
          <w14:ligatures w14:val="none"/>
        </w:rPr>
        <w:t>may be adversely affected</w:t>
      </w:r>
      <w:proofErr w:type="gramEnd"/>
      <w:r w:rsidRPr="00915276">
        <w:rPr>
          <w:rFonts w:ascii="Times New Roman" w:eastAsia="Times New Roman" w:hAnsi="Times New Roman" w:cs="Times New Roman"/>
          <w:kern w:val="0"/>
          <w:sz w:val="24"/>
          <w:szCs w:val="24"/>
          <w:lang w:eastAsia="en-IN" w:bidi="hi-IN"/>
          <w14:ligatures w14:val="none"/>
        </w:rPr>
        <w:t xml:space="preserve"> by reduced economic levels, which may lead to food insecurity and</w:t>
      </w:r>
      <w:r w:rsidR="00CD16C7">
        <w:rPr>
          <w:rFonts w:ascii="Times New Roman" w:eastAsia="Times New Roman" w:hAnsi="Times New Roman" w:cs="Times New Roman"/>
          <w:kern w:val="0"/>
          <w:sz w:val="24"/>
          <w:szCs w:val="24"/>
          <w:lang w:eastAsia="en-IN" w:bidi="hi-IN"/>
          <w14:ligatures w14:val="none"/>
        </w:rPr>
        <w:t xml:space="preserve"> </w:t>
      </w:r>
      <w:r w:rsidRPr="00915276">
        <w:rPr>
          <w:rFonts w:ascii="Times New Roman" w:eastAsia="Times New Roman" w:hAnsi="Times New Roman" w:cs="Times New Roman"/>
          <w:kern w:val="0"/>
          <w:sz w:val="24"/>
          <w:szCs w:val="24"/>
          <w:lang w:eastAsia="en-IN" w:bidi="hi-IN"/>
          <w14:ligatures w14:val="none"/>
        </w:rPr>
        <w:t xml:space="preserve">restricted access to healthcare. </w:t>
      </w:r>
    </w:p>
    <w:p w14:paraId="561C0240" w14:textId="05C8F794" w:rsidR="009E1585" w:rsidRPr="00915276" w:rsidRDefault="000B61F3"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F91EDA">
        <w:rPr>
          <w:rFonts w:ascii="Times New Roman" w:eastAsia="Times New Roman" w:hAnsi="Times New Roman" w:cs="Times New Roman"/>
          <w:kern w:val="0"/>
          <w:sz w:val="24"/>
          <w:szCs w:val="24"/>
          <w:lang w:eastAsia="en-IN" w:bidi="hi-IN"/>
          <w14:ligatures w14:val="none"/>
        </w:rPr>
        <w:t>A</w:t>
      </w:r>
      <w:r w:rsidR="00D45E93" w:rsidRPr="00F91EDA">
        <w:rPr>
          <w:rFonts w:ascii="Times New Roman" w:eastAsia="Times New Roman" w:hAnsi="Times New Roman" w:cs="Times New Roman"/>
          <w:kern w:val="0"/>
          <w:sz w:val="24"/>
          <w:szCs w:val="24"/>
          <w:lang w:eastAsia="en-IN" w:bidi="hi-IN"/>
          <w14:ligatures w14:val="none"/>
        </w:rPr>
        <w:t>nother</w:t>
      </w:r>
      <w:r w:rsidR="009E1585" w:rsidRPr="00915276">
        <w:rPr>
          <w:rFonts w:ascii="Times New Roman" w:eastAsia="Times New Roman" w:hAnsi="Times New Roman" w:cs="Times New Roman"/>
          <w:kern w:val="0"/>
          <w:sz w:val="24"/>
          <w:szCs w:val="24"/>
          <w:lang w:eastAsia="en-IN" w:bidi="hi-IN"/>
          <w14:ligatures w14:val="none"/>
        </w:rPr>
        <w:t xml:space="preserve"> important factor influencing a child's health is parental education</w:t>
      </w:r>
      <w:r w:rsidR="00F91EDA">
        <w:rPr>
          <w:rFonts w:ascii="Times New Roman" w:eastAsia="Times New Roman" w:hAnsi="Times New Roman" w:cs="Times New Roman"/>
          <w:kern w:val="0"/>
          <w:sz w:val="24"/>
          <w:szCs w:val="24"/>
          <w:lang w:eastAsia="en-IN" w:bidi="hi-IN"/>
          <w14:ligatures w14:val="none"/>
        </w:rPr>
        <w:t xml:space="preserve"> [</w:t>
      </w:r>
      <w:r w:rsidR="00880997">
        <w:rPr>
          <w:rFonts w:ascii="Times New Roman" w:eastAsia="Times New Roman" w:hAnsi="Times New Roman" w:cs="Times New Roman"/>
          <w:kern w:val="0"/>
          <w:sz w:val="24"/>
          <w:szCs w:val="24"/>
          <w:lang w:eastAsia="en-IN" w:bidi="hi-IN"/>
          <w14:ligatures w14:val="none"/>
        </w:rPr>
        <w:t>7</w:t>
      </w:r>
      <w:proofErr w:type="gramStart"/>
      <w:r w:rsidR="00880997">
        <w:rPr>
          <w:rFonts w:ascii="Times New Roman" w:eastAsia="Times New Roman" w:hAnsi="Times New Roman" w:cs="Times New Roman"/>
          <w:kern w:val="0"/>
          <w:sz w:val="24"/>
          <w:szCs w:val="24"/>
          <w:lang w:eastAsia="en-IN" w:bidi="hi-IN"/>
          <w14:ligatures w14:val="none"/>
        </w:rPr>
        <w:t>,8</w:t>
      </w:r>
      <w:proofErr w:type="gramEnd"/>
      <w:r w:rsidR="00F91EDA">
        <w:rPr>
          <w:rFonts w:ascii="Times New Roman" w:eastAsia="Times New Roman" w:hAnsi="Times New Roman" w:cs="Times New Roman"/>
          <w:kern w:val="0"/>
          <w:sz w:val="24"/>
          <w:szCs w:val="24"/>
          <w:lang w:eastAsia="en-IN" w:bidi="hi-IN"/>
          <w14:ligatures w14:val="none"/>
        </w:rPr>
        <w:t>]</w:t>
      </w:r>
      <w:r w:rsidR="009E1585" w:rsidRPr="00915276">
        <w:rPr>
          <w:rFonts w:ascii="Times New Roman" w:eastAsia="Times New Roman" w:hAnsi="Times New Roman" w:cs="Times New Roman"/>
          <w:kern w:val="0"/>
          <w:sz w:val="24"/>
          <w:szCs w:val="24"/>
          <w:lang w:eastAsia="en-IN" w:bidi="hi-IN"/>
          <w14:ligatures w14:val="none"/>
        </w:rPr>
        <w:t xml:space="preserve">. Higher educated parents are typically more informed about nutrition and health practices, which can help their </w:t>
      </w:r>
      <w:proofErr w:type="gramStart"/>
      <w:r w:rsidR="009E1585" w:rsidRPr="00915276">
        <w:rPr>
          <w:rFonts w:ascii="Times New Roman" w:eastAsia="Times New Roman" w:hAnsi="Times New Roman" w:cs="Times New Roman"/>
          <w:kern w:val="0"/>
          <w:sz w:val="24"/>
          <w:szCs w:val="24"/>
          <w:lang w:eastAsia="en-IN" w:bidi="hi-IN"/>
          <w14:ligatures w14:val="none"/>
        </w:rPr>
        <w:t>kids</w:t>
      </w:r>
      <w:proofErr w:type="gramEnd"/>
      <w:r w:rsidR="009E1585" w:rsidRPr="00915276">
        <w:rPr>
          <w:rFonts w:ascii="Times New Roman" w:eastAsia="Times New Roman" w:hAnsi="Times New Roman" w:cs="Times New Roman"/>
          <w:kern w:val="0"/>
          <w:sz w:val="24"/>
          <w:szCs w:val="24"/>
          <w:lang w:eastAsia="en-IN" w:bidi="hi-IN"/>
          <w14:ligatures w14:val="none"/>
        </w:rPr>
        <w:t xml:space="preserve"> make healthier food choices and lifestyle choices. Parents with higher levels of education are also more likely to take preventative health care and make use of healthcare resources.</w:t>
      </w:r>
    </w:p>
    <w:p w14:paraId="706BE194" w14:textId="56BFC305" w:rsidR="009E18FF" w:rsidRDefault="005D4734" w:rsidP="00915276">
      <w:pPr>
        <w:spacing w:after="24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The size of a household affects a child's nutrition as well</w:t>
      </w:r>
      <w:r w:rsidR="00F91EDA">
        <w:rPr>
          <w:rFonts w:ascii="Times New Roman" w:eastAsia="Times New Roman" w:hAnsi="Times New Roman" w:cs="Times New Roman"/>
          <w:kern w:val="0"/>
          <w:sz w:val="24"/>
          <w:szCs w:val="24"/>
          <w:lang w:eastAsia="en-IN" w:bidi="hi-IN"/>
          <w14:ligatures w14:val="none"/>
        </w:rPr>
        <w:t xml:space="preserve"> [1</w:t>
      </w:r>
      <w:r w:rsidR="00880997">
        <w:rPr>
          <w:rFonts w:ascii="Times New Roman" w:eastAsia="Times New Roman" w:hAnsi="Times New Roman" w:cs="Times New Roman"/>
          <w:kern w:val="0"/>
          <w:sz w:val="24"/>
          <w:szCs w:val="24"/>
          <w:lang w:eastAsia="en-IN" w:bidi="hi-IN"/>
          <w14:ligatures w14:val="none"/>
        </w:rPr>
        <w:t>2</w:t>
      </w:r>
      <w:r w:rsidR="00F91EDA">
        <w:rPr>
          <w:rFonts w:ascii="Times New Roman" w:eastAsia="Times New Roman" w:hAnsi="Times New Roman" w:cs="Times New Roman"/>
          <w:kern w:val="0"/>
          <w:sz w:val="24"/>
          <w:szCs w:val="24"/>
          <w:lang w:eastAsia="en-IN" w:bidi="hi-IN"/>
          <w14:ligatures w14:val="none"/>
        </w:rPr>
        <w:t>]</w:t>
      </w:r>
      <w:r w:rsidRPr="00915276">
        <w:rPr>
          <w:rFonts w:ascii="Times New Roman" w:eastAsia="Times New Roman" w:hAnsi="Times New Roman" w:cs="Times New Roman"/>
          <w:kern w:val="0"/>
          <w:sz w:val="24"/>
          <w:szCs w:val="24"/>
          <w:lang w:eastAsia="en-IN" w:bidi="hi-IN"/>
          <w14:ligatures w14:val="none"/>
        </w:rPr>
        <w:t>. Larger homes could have more people sharing limited food and attention due to resource constraints. This may result in inadequate nutrient intake and stunted growth in kids. The purpose of this study</w:t>
      </w:r>
      <w:r w:rsidR="00787F25">
        <w:rPr>
          <w:rFonts w:ascii="Times New Roman" w:eastAsia="Times New Roman" w:hAnsi="Times New Roman" w:cs="Times New Roman"/>
          <w:kern w:val="0"/>
          <w:sz w:val="24"/>
          <w:szCs w:val="24"/>
          <w:lang w:eastAsia="en-IN" w:bidi="hi-IN"/>
          <w14:ligatures w14:val="none"/>
        </w:rPr>
        <w:t xml:space="preserve"> </w:t>
      </w:r>
      <w:r w:rsidR="00787F25" w:rsidRPr="00F91EDA">
        <w:rPr>
          <w:rFonts w:ascii="Times New Roman" w:eastAsia="Times New Roman" w:hAnsi="Times New Roman" w:cs="Times New Roman"/>
          <w:kern w:val="0"/>
          <w:sz w:val="24"/>
          <w:szCs w:val="24"/>
          <w:lang w:eastAsia="en-IN" w:bidi="hi-IN"/>
          <w14:ligatures w14:val="none"/>
        </w:rPr>
        <w:t>was</w:t>
      </w:r>
      <w:r w:rsidRPr="00915276">
        <w:rPr>
          <w:rFonts w:ascii="Times New Roman" w:eastAsia="Times New Roman" w:hAnsi="Times New Roman" w:cs="Times New Roman"/>
          <w:kern w:val="0"/>
          <w:sz w:val="24"/>
          <w:szCs w:val="24"/>
          <w:lang w:eastAsia="en-IN" w:bidi="hi-IN"/>
          <w14:ligatures w14:val="none"/>
        </w:rPr>
        <w:t xml:space="preserve"> to investigate the association between </w:t>
      </w:r>
      <w:proofErr w:type="spellStart"/>
      <w:r w:rsidRPr="00915276">
        <w:rPr>
          <w:rFonts w:ascii="Times New Roman" w:eastAsia="Times New Roman" w:hAnsi="Times New Roman" w:cs="Times New Roman"/>
          <w:kern w:val="0"/>
          <w:sz w:val="24"/>
          <w:szCs w:val="24"/>
          <w:lang w:eastAsia="en-IN" w:bidi="hi-IN"/>
          <w14:ligatures w14:val="none"/>
        </w:rPr>
        <w:t>preschoolers'</w:t>
      </w:r>
      <w:proofErr w:type="spellEnd"/>
      <w:r w:rsidRPr="00915276">
        <w:rPr>
          <w:rFonts w:ascii="Times New Roman" w:eastAsia="Times New Roman" w:hAnsi="Times New Roman" w:cs="Times New Roman"/>
          <w:kern w:val="0"/>
          <w:sz w:val="24"/>
          <w:szCs w:val="24"/>
          <w:lang w:eastAsia="en-IN" w:bidi="hi-IN"/>
          <w14:ligatures w14:val="none"/>
        </w:rPr>
        <w:t xml:space="preserve"> anthropometric measurements and socioeconomic and demographic characteristics. The research aims to inform public health initiatives and interventions focused at improving the nutritional quality and general health of preschool children, especially those from poor homes, by detecting patterns and discrepancies in growth measures. The results of the study will shed important information on the ways that children's growth and development </w:t>
      </w:r>
      <w:proofErr w:type="gramStart"/>
      <w:r w:rsidRPr="00915276">
        <w:rPr>
          <w:rFonts w:ascii="Times New Roman" w:eastAsia="Times New Roman" w:hAnsi="Times New Roman" w:cs="Times New Roman"/>
          <w:kern w:val="0"/>
          <w:sz w:val="24"/>
          <w:szCs w:val="24"/>
          <w:lang w:eastAsia="en-IN" w:bidi="hi-IN"/>
          <w14:ligatures w14:val="none"/>
        </w:rPr>
        <w:t>are influenced</w:t>
      </w:r>
      <w:proofErr w:type="gramEnd"/>
      <w:r w:rsidRPr="00915276">
        <w:rPr>
          <w:rFonts w:ascii="Times New Roman" w:eastAsia="Times New Roman" w:hAnsi="Times New Roman" w:cs="Times New Roman"/>
          <w:kern w:val="0"/>
          <w:sz w:val="24"/>
          <w:szCs w:val="24"/>
          <w:lang w:eastAsia="en-IN" w:bidi="hi-IN"/>
          <w14:ligatures w14:val="none"/>
        </w:rPr>
        <w:t xml:space="preserve"> by socioeconomic and demographic factors, emphasizing the need for focused policies and initiatives to close these gaps. </w:t>
      </w:r>
      <w:r w:rsidR="009E18FF" w:rsidRPr="00915276">
        <w:rPr>
          <w:rFonts w:ascii="Times New Roman" w:eastAsia="Times New Roman" w:hAnsi="Times New Roman" w:cs="Times New Roman"/>
          <w:kern w:val="0"/>
          <w:sz w:val="24"/>
          <w:szCs w:val="24"/>
          <w:lang w:eastAsia="en-IN" w:bidi="hi-IN"/>
          <w14:ligatures w14:val="none"/>
        </w:rPr>
        <w:t>Ultimately, this research will contribute to the broader goal of ensuring all children have the opportunity to achieve optimal growth and health, regardless of their socioeconomic or demographic background</w:t>
      </w:r>
      <w:r w:rsidR="0041259E" w:rsidRPr="00915276">
        <w:rPr>
          <w:rFonts w:ascii="Times New Roman" w:eastAsia="Times New Roman" w:hAnsi="Times New Roman" w:cs="Times New Roman"/>
          <w:kern w:val="0"/>
          <w:sz w:val="24"/>
          <w:szCs w:val="24"/>
          <w:lang w:eastAsia="en-IN" w:bidi="hi-IN"/>
          <w14:ligatures w14:val="none"/>
        </w:rPr>
        <w:t xml:space="preserve">. </w:t>
      </w:r>
    </w:p>
    <w:p w14:paraId="75CC51C8" w14:textId="77777777" w:rsidR="00967451" w:rsidRPr="00824E6D" w:rsidRDefault="00F228E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24E6D">
        <w:rPr>
          <w:rFonts w:ascii="Times New Roman" w:eastAsia="Times New Roman" w:hAnsi="Times New Roman" w:cs="Times New Roman"/>
          <w:b/>
          <w:bCs/>
          <w:kern w:val="0"/>
          <w:sz w:val="24"/>
          <w:szCs w:val="24"/>
          <w:lang w:eastAsia="en-IN" w:bidi="hi-IN"/>
          <w14:ligatures w14:val="none"/>
        </w:rPr>
        <w:lastRenderedPageBreak/>
        <w:t>Methodology:</w:t>
      </w:r>
    </w:p>
    <w:p w14:paraId="6E3840B1" w14:textId="57995024" w:rsidR="004D5E4D" w:rsidRPr="00824E6D" w:rsidRDefault="004D5E4D" w:rsidP="00824E6D">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hi-IN"/>
          <w14:ligatures w14:val="none"/>
        </w:rPr>
      </w:pPr>
      <w:r w:rsidRPr="00824E6D">
        <w:rPr>
          <w:rFonts w:ascii="Times New Roman" w:hAnsi="Times New Roman" w:cs="Times New Roman"/>
          <w:sz w:val="24"/>
          <w:szCs w:val="24"/>
        </w:rPr>
        <w:t>Area of the Study</w:t>
      </w:r>
      <w:r w:rsidR="00384F75" w:rsidRPr="00824E6D">
        <w:rPr>
          <w:rFonts w:ascii="Times New Roman" w:eastAsia="Times New Roman" w:hAnsi="Times New Roman" w:cs="Times New Roman"/>
          <w:kern w:val="0"/>
          <w:sz w:val="24"/>
          <w:szCs w:val="24"/>
          <w:lang w:eastAsia="en-IN" w:bidi="hi-IN"/>
          <w14:ligatures w14:val="none"/>
        </w:rPr>
        <w:t>:</w:t>
      </w:r>
    </w:p>
    <w:p w14:paraId="72609E8E" w14:textId="723894AB" w:rsidR="00A30EE2" w:rsidRPr="00915276" w:rsidRDefault="0074162F" w:rsidP="00915276">
      <w:pPr>
        <w:spacing w:after="0" w:line="360" w:lineRule="auto"/>
        <w:jc w:val="both"/>
        <w:rPr>
          <w:rFonts w:ascii="Times New Roman" w:eastAsia="Times New Roman" w:hAnsi="Times New Roman" w:cs="Times New Roman"/>
          <w:color w:val="212529"/>
          <w:kern w:val="0"/>
          <w:sz w:val="24"/>
          <w:szCs w:val="24"/>
          <w:shd w:val="clear" w:color="auto" w:fill="FFFFFF"/>
          <w:lang w:eastAsia="en-IN" w:bidi="hi-IN"/>
          <w14:ligatures w14:val="none"/>
        </w:rPr>
      </w:pPr>
      <w:proofErr w:type="spellStart"/>
      <w:r>
        <w:rPr>
          <w:rFonts w:ascii="Times New Roman" w:hAnsi="Times New Roman" w:cs="Times New Roman"/>
          <w:color w:val="212529"/>
          <w:sz w:val="24"/>
          <w:szCs w:val="24"/>
          <w:shd w:val="clear" w:color="auto" w:fill="FFFFFF"/>
        </w:rPr>
        <w:t>Nagram</w:t>
      </w:r>
      <w:proofErr w:type="spellEnd"/>
      <w:r>
        <w:rPr>
          <w:rFonts w:ascii="Times New Roman" w:hAnsi="Times New Roman" w:cs="Times New Roman"/>
          <w:color w:val="212529"/>
          <w:sz w:val="24"/>
          <w:szCs w:val="24"/>
          <w:shd w:val="clear" w:color="auto" w:fill="FFFFFF"/>
        </w:rPr>
        <w:t xml:space="preserve"> is an area of study for the </w:t>
      </w:r>
      <w:proofErr w:type="gramStart"/>
      <w:r>
        <w:rPr>
          <w:rFonts w:ascii="Times New Roman" w:hAnsi="Times New Roman" w:cs="Times New Roman"/>
          <w:color w:val="212529"/>
          <w:sz w:val="24"/>
          <w:szCs w:val="24"/>
          <w:shd w:val="clear" w:color="auto" w:fill="FFFFFF"/>
        </w:rPr>
        <w:t>survey which</w:t>
      </w:r>
      <w:proofErr w:type="gramEnd"/>
      <w:r>
        <w:rPr>
          <w:rFonts w:ascii="Times New Roman" w:hAnsi="Times New Roman" w:cs="Times New Roman"/>
          <w:color w:val="212529"/>
          <w:sz w:val="24"/>
          <w:szCs w:val="24"/>
          <w:shd w:val="clear" w:color="auto" w:fill="FFFFFF"/>
        </w:rPr>
        <w:t xml:space="preserve"> is situated in Lucknow, Uttar Pradesh. </w:t>
      </w:r>
      <w:r w:rsidR="00384F75" w:rsidRPr="00915276">
        <w:rPr>
          <w:rFonts w:ascii="Times New Roman" w:hAnsi="Times New Roman" w:cs="Times New Roman"/>
          <w:color w:val="212529"/>
          <w:sz w:val="24"/>
          <w:szCs w:val="24"/>
          <w:shd w:val="clear" w:color="auto" w:fill="FFFFFF"/>
        </w:rPr>
        <w:t>Current estimated population of Lucknow in 2024 is approximately 5,870,000.</w:t>
      </w:r>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The </w:t>
      </w:r>
      <w:proofErr w:type="spellStart"/>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Nagar Panchayat has population of 10,648.</w:t>
      </w:r>
      <w:r w:rsidR="00384F75" w:rsidRPr="00915276">
        <w:rPr>
          <w:rFonts w:ascii="Times New Roman" w:eastAsia="Times New Roman" w:hAnsi="Times New Roman" w:cs="Times New Roman"/>
          <w:color w:val="212529"/>
          <w:kern w:val="0"/>
          <w:sz w:val="24"/>
          <w:szCs w:val="24"/>
          <w:lang w:eastAsia="en-IN" w:bidi="hi-IN"/>
          <w14:ligatures w14:val="none"/>
        </w:rPr>
        <w:t xml:space="preserve"> </w:t>
      </w:r>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Population of Children with age of 0-6 is </w:t>
      </w:r>
      <w:proofErr w:type="gramStart"/>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1551 which</w:t>
      </w:r>
      <w:proofErr w:type="gramEnd"/>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is 14.57 % of total population of </w:t>
      </w:r>
      <w:proofErr w:type="spellStart"/>
      <w:r w:rsidR="00384F75"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00CD75EB">
        <w:rPr>
          <w:rFonts w:ascii="Times New Roman" w:eastAsia="Times New Roman" w:hAnsi="Times New Roman" w:cs="Times New Roman"/>
          <w:color w:val="212529"/>
          <w:kern w:val="0"/>
          <w:sz w:val="24"/>
          <w:szCs w:val="24"/>
          <w:shd w:val="clear" w:color="auto" w:fill="FFFFFF"/>
          <w:lang w:eastAsia="en-IN" w:bidi="hi-IN"/>
          <w14:ligatures w14:val="none"/>
        </w:rPr>
        <w:t>.</w:t>
      </w:r>
    </w:p>
    <w:p w14:paraId="36B9A5EF" w14:textId="5F307521"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Study Subject:</w:t>
      </w:r>
    </w:p>
    <w:p w14:paraId="0B1F8D95"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 xml:space="preserve">According to WHO and NIN (National Institute of Nutrition), 3–5 years-old age group of children </w:t>
      </w:r>
      <w:proofErr w:type="gramStart"/>
      <w:r w:rsidRPr="00915276">
        <w:rPr>
          <w:rFonts w:ascii="Times New Roman" w:hAnsi="Times New Roman" w:cs="Times New Roman"/>
          <w:sz w:val="24"/>
          <w:szCs w:val="24"/>
        </w:rPr>
        <w:t>is considered</w:t>
      </w:r>
      <w:proofErr w:type="gramEnd"/>
      <w:r w:rsidRPr="00915276">
        <w:rPr>
          <w:rFonts w:ascii="Times New Roman" w:hAnsi="Times New Roman" w:cs="Times New Roman"/>
          <w:sz w:val="24"/>
          <w:szCs w:val="24"/>
        </w:rPr>
        <w:t xml:space="preserve"> as preschool children. The sample taken was 3-5 years old children as they are at the age of play-school and primary school going children.</w:t>
      </w:r>
    </w:p>
    <w:p w14:paraId="72955743" w14:textId="12883C09" w:rsidR="00CD75EB" w:rsidRDefault="00FC0CE0" w:rsidP="00CD75EB">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 xml:space="preserve">Sample Size: </w:t>
      </w:r>
    </w:p>
    <w:p w14:paraId="1C0865AE" w14:textId="252BCF90" w:rsidR="002F0F42" w:rsidRPr="002F0F42" w:rsidRDefault="002F0F42" w:rsidP="002F0F42">
      <w:pPr>
        <w:pStyle w:val="text-justify"/>
        <w:shd w:val="clear" w:color="auto" w:fill="FFFFFF"/>
        <w:spacing w:before="0" w:beforeAutospacing="0" w:after="0" w:afterAutospacing="0" w:line="360" w:lineRule="auto"/>
        <w:jc w:val="both"/>
        <w:rPr>
          <w:color w:val="212529"/>
          <w:shd w:val="clear" w:color="auto" w:fill="FFFFFF"/>
        </w:rPr>
      </w:pPr>
      <w:r w:rsidRPr="002F0F42">
        <w:rPr>
          <w:color w:val="212529"/>
          <w:shd w:val="clear" w:color="auto" w:fill="FFFFFF"/>
        </w:rPr>
        <w:t xml:space="preserve">Table </w:t>
      </w:r>
      <w:r w:rsidR="00593F52">
        <w:rPr>
          <w:color w:val="212529"/>
          <w:shd w:val="clear" w:color="auto" w:fill="FFFFFF"/>
        </w:rPr>
        <w:t>1:</w:t>
      </w:r>
      <w:r w:rsidRPr="002F0F42">
        <w:rPr>
          <w:color w:val="212529"/>
          <w:shd w:val="clear" w:color="auto" w:fill="FFFFFF"/>
        </w:rPr>
        <w:t xml:space="preserve"> </w:t>
      </w:r>
      <w:r w:rsidRPr="002F0F42">
        <w:rPr>
          <w:color w:val="333333"/>
        </w:rPr>
        <w:t xml:space="preserve">According to </w:t>
      </w:r>
      <w:r w:rsidRPr="002F0F42">
        <w:rPr>
          <w:color w:val="212529"/>
          <w:shd w:val="clear" w:color="auto" w:fill="FFFFFF"/>
        </w:rPr>
        <w:t>2011 census study area population and household of study area:-</w:t>
      </w:r>
    </w:p>
    <w:tbl>
      <w:tblPr>
        <w:tblStyle w:val="GridTable4-Accent1"/>
        <w:tblW w:w="9156" w:type="dxa"/>
        <w:tblLook w:val="04A0" w:firstRow="1" w:lastRow="0" w:firstColumn="1" w:lastColumn="0" w:noHBand="0" w:noVBand="1"/>
      </w:tblPr>
      <w:tblGrid>
        <w:gridCol w:w="1751"/>
        <w:gridCol w:w="2021"/>
        <w:gridCol w:w="2460"/>
        <w:gridCol w:w="2924"/>
      </w:tblGrid>
      <w:tr w:rsidR="002F0F42" w:rsidRPr="00E4162F" w14:paraId="556391D1" w14:textId="77777777" w:rsidTr="002F0F4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751" w:type="dxa"/>
            <w:noWrap/>
            <w:hideMark/>
          </w:tcPr>
          <w:p w14:paraId="0931949D" w14:textId="77777777" w:rsidR="002F0F42" w:rsidRPr="00E4162F" w:rsidRDefault="002F0F42" w:rsidP="00ED2ADF">
            <w:pPr>
              <w:rPr>
                <w:rFonts w:ascii="Times New Roman" w:eastAsia="Times New Roman" w:hAnsi="Times New Roman" w:cs="Times New Roman"/>
                <w:color w:val="FFFFFF"/>
                <w:kern w:val="0"/>
                <w:sz w:val="24"/>
                <w:szCs w:val="24"/>
                <w:lang w:eastAsia="en-IN" w:bidi="hi-IN"/>
                <w14:ligatures w14:val="none"/>
              </w:rPr>
            </w:pPr>
            <w:r w:rsidRPr="00E4162F">
              <w:rPr>
                <w:rFonts w:ascii="Times New Roman" w:eastAsia="Times New Roman" w:hAnsi="Times New Roman" w:cs="Times New Roman"/>
                <w:color w:val="FFFFFF"/>
                <w:kern w:val="0"/>
                <w:sz w:val="24"/>
                <w:szCs w:val="24"/>
                <w:lang w:eastAsia="en-IN" w:bidi="hi-IN"/>
                <w14:ligatures w14:val="none"/>
              </w:rPr>
              <w:t>Area of Study</w:t>
            </w:r>
          </w:p>
        </w:tc>
        <w:tc>
          <w:tcPr>
            <w:tcW w:w="2021" w:type="dxa"/>
            <w:noWrap/>
            <w:hideMark/>
          </w:tcPr>
          <w:p w14:paraId="4E1EFAB0" w14:textId="77777777" w:rsidR="002F0F42" w:rsidRPr="00E4162F" w:rsidRDefault="002F0F42"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E4162F">
              <w:rPr>
                <w:rFonts w:ascii="Times New Roman" w:eastAsia="Times New Roman" w:hAnsi="Times New Roman" w:cs="Times New Roman"/>
                <w:color w:val="FFFFFF"/>
                <w:kern w:val="0"/>
                <w:sz w:val="24"/>
                <w:szCs w:val="24"/>
                <w:lang w:eastAsia="en-IN" w:bidi="hi-IN"/>
                <w14:ligatures w14:val="none"/>
              </w:rPr>
              <w:t>Total Population</w:t>
            </w:r>
          </w:p>
        </w:tc>
        <w:tc>
          <w:tcPr>
            <w:tcW w:w="2460" w:type="dxa"/>
            <w:noWrap/>
            <w:hideMark/>
          </w:tcPr>
          <w:p w14:paraId="15841FDC" w14:textId="77777777" w:rsidR="002F0F42" w:rsidRPr="00E4162F" w:rsidRDefault="002F0F42"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E4162F">
              <w:rPr>
                <w:rFonts w:ascii="Times New Roman" w:eastAsia="Times New Roman" w:hAnsi="Times New Roman" w:cs="Times New Roman"/>
                <w:color w:val="FFFFFF"/>
                <w:kern w:val="0"/>
                <w:sz w:val="24"/>
                <w:szCs w:val="24"/>
                <w:lang w:eastAsia="en-IN" w:bidi="hi-IN"/>
                <w14:ligatures w14:val="none"/>
              </w:rPr>
              <w:t>Number of Household</w:t>
            </w:r>
          </w:p>
        </w:tc>
        <w:tc>
          <w:tcPr>
            <w:tcW w:w="2924" w:type="dxa"/>
            <w:noWrap/>
            <w:hideMark/>
          </w:tcPr>
          <w:p w14:paraId="08C7004F" w14:textId="77777777" w:rsidR="002F0F42" w:rsidRPr="00E4162F" w:rsidRDefault="002F0F42"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E4162F">
              <w:rPr>
                <w:rFonts w:ascii="Times New Roman" w:eastAsia="Times New Roman" w:hAnsi="Times New Roman" w:cs="Times New Roman"/>
                <w:color w:val="FFFFFF"/>
                <w:kern w:val="0"/>
                <w:sz w:val="24"/>
                <w:szCs w:val="24"/>
                <w:lang w:eastAsia="en-IN" w:bidi="hi-IN"/>
                <w14:ligatures w14:val="none"/>
              </w:rPr>
              <w:t>LGD (Local Government Directory)</w:t>
            </w:r>
            <w:r>
              <w:rPr>
                <w:rFonts w:ascii="Times New Roman" w:eastAsia="Times New Roman" w:hAnsi="Times New Roman" w:cs="Times New Roman"/>
                <w:color w:val="FFFFFF"/>
                <w:kern w:val="0"/>
                <w:sz w:val="24"/>
                <w:szCs w:val="24"/>
                <w:lang w:eastAsia="en-IN" w:bidi="hi-IN"/>
                <w14:ligatures w14:val="none"/>
              </w:rPr>
              <w:t xml:space="preserve"> Code</w:t>
            </w:r>
          </w:p>
        </w:tc>
      </w:tr>
      <w:tr w:rsidR="002F0F42" w:rsidRPr="00E4162F" w14:paraId="3450951F" w14:textId="77777777" w:rsidTr="002F0F4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751" w:type="dxa"/>
            <w:noWrap/>
            <w:hideMark/>
          </w:tcPr>
          <w:p w14:paraId="67DDE4D3" w14:textId="77777777" w:rsidR="002F0F42" w:rsidRPr="00E4162F" w:rsidRDefault="002F0F42" w:rsidP="00ED2ADF">
            <w:pPr>
              <w:rPr>
                <w:rFonts w:ascii="Times New Roman" w:eastAsia="Times New Roman" w:hAnsi="Times New Roman" w:cs="Times New Roman"/>
                <w:color w:val="000000"/>
                <w:kern w:val="0"/>
                <w:sz w:val="24"/>
                <w:szCs w:val="24"/>
                <w:lang w:eastAsia="en-IN" w:bidi="hi-IN"/>
                <w14:ligatures w14:val="none"/>
              </w:rPr>
            </w:pPr>
            <w:proofErr w:type="spellStart"/>
            <w:r w:rsidRPr="00E4162F">
              <w:rPr>
                <w:rFonts w:ascii="Times New Roman" w:eastAsia="Times New Roman" w:hAnsi="Times New Roman" w:cs="Times New Roman"/>
                <w:color w:val="000000"/>
                <w:kern w:val="0"/>
                <w:sz w:val="24"/>
                <w:szCs w:val="24"/>
                <w:lang w:eastAsia="en-IN" w:bidi="hi-IN"/>
                <w14:ligatures w14:val="none"/>
              </w:rPr>
              <w:t>Nagram</w:t>
            </w:r>
            <w:proofErr w:type="spellEnd"/>
          </w:p>
        </w:tc>
        <w:tc>
          <w:tcPr>
            <w:tcW w:w="2021" w:type="dxa"/>
            <w:noWrap/>
            <w:hideMark/>
          </w:tcPr>
          <w:p w14:paraId="46A0740E"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10648</w:t>
            </w:r>
          </w:p>
        </w:tc>
        <w:tc>
          <w:tcPr>
            <w:tcW w:w="2460" w:type="dxa"/>
            <w:noWrap/>
            <w:hideMark/>
          </w:tcPr>
          <w:p w14:paraId="14910B2A"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2662</w:t>
            </w:r>
          </w:p>
        </w:tc>
        <w:tc>
          <w:tcPr>
            <w:tcW w:w="2924" w:type="dxa"/>
            <w:noWrap/>
            <w:hideMark/>
          </w:tcPr>
          <w:p w14:paraId="1B660814"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kern w:val="0"/>
                <w:sz w:val="24"/>
                <w:szCs w:val="24"/>
                <w:lang w:eastAsia="en-IN" w:bidi="hi-IN"/>
                <w14:ligatures w14:val="none"/>
              </w:rPr>
            </w:pPr>
            <w:r w:rsidRPr="00E4162F">
              <w:rPr>
                <w:rFonts w:ascii="Times New Roman" w:eastAsia="Times New Roman" w:hAnsi="Times New Roman" w:cs="Times New Roman"/>
                <w:color w:val="212529"/>
                <w:kern w:val="0"/>
                <w:sz w:val="24"/>
                <w:szCs w:val="24"/>
                <w:lang w:eastAsia="en-IN" w:bidi="hi-IN"/>
                <w14:ligatures w14:val="none"/>
              </w:rPr>
              <w:t>143753</w:t>
            </w:r>
          </w:p>
        </w:tc>
      </w:tr>
      <w:tr w:rsidR="002F0F42" w:rsidRPr="00E4162F" w14:paraId="32CD24EC" w14:textId="77777777" w:rsidTr="002F0F42">
        <w:trPr>
          <w:trHeight w:val="377"/>
        </w:trPr>
        <w:tc>
          <w:tcPr>
            <w:cnfStyle w:val="001000000000" w:firstRow="0" w:lastRow="0" w:firstColumn="1" w:lastColumn="0" w:oddVBand="0" w:evenVBand="0" w:oddHBand="0" w:evenHBand="0" w:firstRowFirstColumn="0" w:firstRowLastColumn="0" w:lastRowFirstColumn="0" w:lastRowLastColumn="0"/>
            <w:tcW w:w="1751" w:type="dxa"/>
            <w:noWrap/>
            <w:hideMark/>
          </w:tcPr>
          <w:p w14:paraId="1275A666" w14:textId="77777777" w:rsidR="002F0F42" w:rsidRPr="00E4162F" w:rsidRDefault="002F0F42" w:rsidP="00ED2ADF">
            <w:pPr>
              <w:rPr>
                <w:rFonts w:ascii="Times New Roman" w:eastAsia="Times New Roman" w:hAnsi="Times New Roman" w:cs="Times New Roman"/>
                <w:color w:val="000000"/>
                <w:kern w:val="0"/>
                <w:sz w:val="24"/>
                <w:szCs w:val="24"/>
                <w:lang w:eastAsia="en-IN" w:bidi="hi-IN"/>
                <w14:ligatures w14:val="none"/>
              </w:rPr>
            </w:pPr>
            <w:proofErr w:type="spellStart"/>
            <w:r w:rsidRPr="00E4162F">
              <w:rPr>
                <w:rFonts w:ascii="Times New Roman" w:eastAsia="Times New Roman" w:hAnsi="Times New Roman" w:cs="Times New Roman"/>
                <w:color w:val="000000"/>
                <w:kern w:val="0"/>
                <w:sz w:val="24"/>
                <w:szCs w:val="24"/>
                <w:lang w:eastAsia="en-IN" w:bidi="hi-IN"/>
                <w14:ligatures w14:val="none"/>
              </w:rPr>
              <w:t>Katra</w:t>
            </w:r>
            <w:proofErr w:type="spellEnd"/>
            <w:r w:rsidRPr="00E4162F">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E4162F">
              <w:rPr>
                <w:rFonts w:ascii="Times New Roman" w:eastAsia="Times New Roman" w:hAnsi="Times New Roman" w:cs="Times New Roman"/>
                <w:color w:val="000000"/>
                <w:kern w:val="0"/>
                <w:sz w:val="24"/>
                <w:szCs w:val="24"/>
                <w:lang w:eastAsia="en-IN" w:bidi="hi-IN"/>
                <w14:ligatures w14:val="none"/>
              </w:rPr>
              <w:t>Nagram</w:t>
            </w:r>
            <w:proofErr w:type="spellEnd"/>
          </w:p>
        </w:tc>
        <w:tc>
          <w:tcPr>
            <w:tcW w:w="2021" w:type="dxa"/>
            <w:noWrap/>
            <w:hideMark/>
          </w:tcPr>
          <w:p w14:paraId="467D4C41" w14:textId="77777777" w:rsidR="002F0F42" w:rsidRPr="00E4162F" w:rsidRDefault="002F0F42" w:rsidP="00ED2A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1</w:t>
            </w:r>
          </w:p>
        </w:tc>
        <w:tc>
          <w:tcPr>
            <w:tcW w:w="2460" w:type="dxa"/>
            <w:noWrap/>
            <w:hideMark/>
          </w:tcPr>
          <w:p w14:paraId="4FE3321A" w14:textId="77777777" w:rsidR="002F0F42" w:rsidRPr="00E4162F" w:rsidRDefault="002F0F42" w:rsidP="00ED2A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1</w:t>
            </w:r>
          </w:p>
        </w:tc>
        <w:tc>
          <w:tcPr>
            <w:tcW w:w="2924" w:type="dxa"/>
            <w:noWrap/>
            <w:hideMark/>
          </w:tcPr>
          <w:p w14:paraId="5A05FD24" w14:textId="77777777" w:rsidR="002F0F42" w:rsidRPr="00E4162F" w:rsidRDefault="002F0F42" w:rsidP="00ED2AD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kern w:val="0"/>
                <w:sz w:val="24"/>
                <w:szCs w:val="24"/>
                <w:lang w:eastAsia="en-IN" w:bidi="hi-IN"/>
                <w14:ligatures w14:val="none"/>
              </w:rPr>
            </w:pPr>
            <w:r w:rsidRPr="00E4162F">
              <w:rPr>
                <w:rFonts w:ascii="Times New Roman" w:eastAsia="Times New Roman" w:hAnsi="Times New Roman" w:cs="Times New Roman"/>
                <w:color w:val="333333"/>
                <w:kern w:val="0"/>
                <w:sz w:val="24"/>
                <w:szCs w:val="24"/>
                <w:lang w:eastAsia="en-IN" w:bidi="hi-IN"/>
                <w14:ligatures w14:val="none"/>
              </w:rPr>
              <w:t>143757</w:t>
            </w:r>
          </w:p>
        </w:tc>
      </w:tr>
      <w:tr w:rsidR="002F0F42" w:rsidRPr="00E4162F" w14:paraId="0ECC819C" w14:textId="77777777" w:rsidTr="002F0F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751" w:type="dxa"/>
            <w:noWrap/>
            <w:hideMark/>
          </w:tcPr>
          <w:p w14:paraId="030E3938" w14:textId="77777777" w:rsidR="002F0F42" w:rsidRPr="00E4162F" w:rsidRDefault="002F0F42" w:rsidP="00ED2ADF">
            <w:pPr>
              <w:rPr>
                <w:rFonts w:ascii="Times New Roman" w:eastAsia="Times New Roman" w:hAnsi="Times New Roman" w:cs="Times New Roman"/>
                <w:color w:val="000000"/>
                <w:kern w:val="0"/>
                <w:sz w:val="24"/>
                <w:szCs w:val="24"/>
                <w:lang w:eastAsia="en-IN" w:bidi="hi-IN"/>
                <w14:ligatures w14:val="none"/>
              </w:rPr>
            </w:pPr>
            <w:proofErr w:type="spellStart"/>
            <w:r w:rsidRPr="00E4162F">
              <w:rPr>
                <w:rFonts w:ascii="Times New Roman" w:eastAsia="Times New Roman" w:hAnsi="Times New Roman" w:cs="Times New Roman"/>
                <w:color w:val="000000"/>
                <w:kern w:val="0"/>
                <w:sz w:val="24"/>
                <w:szCs w:val="24"/>
                <w:lang w:eastAsia="en-IN" w:bidi="hi-IN"/>
                <w14:ligatures w14:val="none"/>
              </w:rPr>
              <w:t>Sekhanapur</w:t>
            </w:r>
            <w:proofErr w:type="spellEnd"/>
          </w:p>
        </w:tc>
        <w:tc>
          <w:tcPr>
            <w:tcW w:w="2021" w:type="dxa"/>
            <w:noWrap/>
            <w:hideMark/>
          </w:tcPr>
          <w:p w14:paraId="53B5D7C2"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1044</w:t>
            </w:r>
          </w:p>
        </w:tc>
        <w:tc>
          <w:tcPr>
            <w:tcW w:w="2460" w:type="dxa"/>
            <w:noWrap/>
            <w:hideMark/>
          </w:tcPr>
          <w:p w14:paraId="02231316"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E4162F">
              <w:rPr>
                <w:rFonts w:ascii="Times New Roman" w:eastAsia="Times New Roman" w:hAnsi="Times New Roman" w:cs="Times New Roman"/>
                <w:color w:val="000000"/>
                <w:kern w:val="0"/>
                <w:sz w:val="24"/>
                <w:szCs w:val="24"/>
                <w:lang w:eastAsia="en-IN" w:bidi="hi-IN"/>
                <w14:ligatures w14:val="none"/>
              </w:rPr>
              <w:t>261</w:t>
            </w:r>
          </w:p>
        </w:tc>
        <w:tc>
          <w:tcPr>
            <w:tcW w:w="2924" w:type="dxa"/>
            <w:noWrap/>
            <w:hideMark/>
          </w:tcPr>
          <w:p w14:paraId="169FE2CD" w14:textId="77777777" w:rsidR="002F0F42" w:rsidRPr="00E4162F" w:rsidRDefault="002F0F42" w:rsidP="00ED2AD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kern w:val="0"/>
                <w:sz w:val="24"/>
                <w:szCs w:val="24"/>
                <w:lang w:eastAsia="en-IN" w:bidi="hi-IN"/>
                <w14:ligatures w14:val="none"/>
              </w:rPr>
            </w:pPr>
            <w:r w:rsidRPr="00E4162F">
              <w:rPr>
                <w:rFonts w:ascii="Times New Roman" w:eastAsia="Times New Roman" w:hAnsi="Times New Roman" w:cs="Times New Roman"/>
                <w:color w:val="333333"/>
                <w:kern w:val="0"/>
                <w:sz w:val="24"/>
                <w:szCs w:val="24"/>
                <w:lang w:eastAsia="en-IN" w:bidi="hi-IN"/>
                <w14:ligatures w14:val="none"/>
              </w:rPr>
              <w:t>143627</w:t>
            </w:r>
          </w:p>
        </w:tc>
      </w:tr>
    </w:tbl>
    <w:p w14:paraId="5694EB74" w14:textId="42900B0A" w:rsidR="002F0F42" w:rsidRPr="002F0F42" w:rsidRDefault="002F0F42" w:rsidP="002F0F42">
      <w:pPr>
        <w:pStyle w:val="text-justify"/>
        <w:shd w:val="clear" w:color="auto" w:fill="FFFFFF"/>
        <w:spacing w:after="0" w:afterAutospacing="0" w:line="360" w:lineRule="auto"/>
        <w:jc w:val="both"/>
        <w:rPr>
          <w:color w:val="333333"/>
        </w:rPr>
      </w:pPr>
      <w:r w:rsidRPr="002F0F42">
        <w:rPr>
          <w:color w:val="212529"/>
          <w:shd w:val="clear" w:color="auto" w:fill="FFFFFF"/>
        </w:rPr>
        <w:t xml:space="preserve">Table </w:t>
      </w:r>
      <w:r w:rsidR="00593F52">
        <w:rPr>
          <w:color w:val="212529"/>
          <w:shd w:val="clear" w:color="auto" w:fill="FFFFFF"/>
        </w:rPr>
        <w:t>2:</w:t>
      </w:r>
      <w:r w:rsidRPr="002F0F42">
        <w:rPr>
          <w:color w:val="212529"/>
          <w:shd w:val="clear" w:color="auto" w:fill="FFFFFF"/>
        </w:rPr>
        <w:t xml:space="preserve"> </w:t>
      </w:r>
      <w:r w:rsidRPr="002F0F42">
        <w:rPr>
          <w:color w:val="333333"/>
        </w:rPr>
        <w:t xml:space="preserve">According to expected </w:t>
      </w:r>
      <w:r w:rsidRPr="002F0F42">
        <w:rPr>
          <w:color w:val="212529"/>
          <w:shd w:val="clear" w:color="auto" w:fill="FFFFFF"/>
        </w:rPr>
        <w:t>2024 census population and household of study area:-</w:t>
      </w:r>
    </w:p>
    <w:tbl>
      <w:tblPr>
        <w:tblStyle w:val="GridTable4-Accent1"/>
        <w:tblpPr w:leftFromText="180" w:rightFromText="180" w:vertAnchor="text" w:horzAnchor="margin" w:tblpY="-36"/>
        <w:tblW w:w="9156" w:type="dxa"/>
        <w:tblLook w:val="04A0" w:firstRow="1" w:lastRow="0" w:firstColumn="1" w:lastColumn="0" w:noHBand="0" w:noVBand="1"/>
      </w:tblPr>
      <w:tblGrid>
        <w:gridCol w:w="1752"/>
        <w:gridCol w:w="2021"/>
        <w:gridCol w:w="2460"/>
        <w:gridCol w:w="2923"/>
      </w:tblGrid>
      <w:tr w:rsidR="002F0F42" w:rsidRPr="006B0403" w14:paraId="21706A29" w14:textId="77777777" w:rsidTr="002F0F42">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752" w:type="dxa"/>
            <w:noWrap/>
            <w:hideMark/>
          </w:tcPr>
          <w:p w14:paraId="0B3815A3" w14:textId="77777777" w:rsidR="002F0F42" w:rsidRPr="006B0403" w:rsidRDefault="002F0F42" w:rsidP="002F0F42">
            <w:pPr>
              <w:rPr>
                <w:rFonts w:ascii="Times New Roman" w:eastAsia="Times New Roman" w:hAnsi="Times New Roman" w:cs="Times New Roman"/>
                <w:color w:val="FFFFFF"/>
                <w:kern w:val="0"/>
                <w:sz w:val="24"/>
                <w:szCs w:val="24"/>
                <w:lang w:eastAsia="en-IN" w:bidi="hi-IN"/>
                <w14:ligatures w14:val="none"/>
              </w:rPr>
            </w:pPr>
            <w:r w:rsidRPr="006B0403">
              <w:rPr>
                <w:rFonts w:ascii="Times New Roman" w:eastAsia="Times New Roman" w:hAnsi="Times New Roman" w:cs="Times New Roman"/>
                <w:color w:val="FFFFFF"/>
                <w:kern w:val="0"/>
                <w:sz w:val="24"/>
                <w:szCs w:val="24"/>
                <w:lang w:eastAsia="en-IN" w:bidi="hi-IN"/>
                <w14:ligatures w14:val="none"/>
              </w:rPr>
              <w:t>Area of Study</w:t>
            </w:r>
          </w:p>
        </w:tc>
        <w:tc>
          <w:tcPr>
            <w:tcW w:w="2021" w:type="dxa"/>
            <w:noWrap/>
            <w:hideMark/>
          </w:tcPr>
          <w:p w14:paraId="01A2C2AB" w14:textId="77777777" w:rsidR="002F0F42" w:rsidRPr="006B0403" w:rsidRDefault="002F0F42" w:rsidP="002F0F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6B0403">
              <w:rPr>
                <w:rFonts w:ascii="Times New Roman" w:eastAsia="Times New Roman" w:hAnsi="Times New Roman" w:cs="Times New Roman"/>
                <w:color w:val="FFFFFF"/>
                <w:kern w:val="0"/>
                <w:sz w:val="24"/>
                <w:szCs w:val="24"/>
                <w:lang w:eastAsia="en-IN" w:bidi="hi-IN"/>
                <w14:ligatures w14:val="none"/>
              </w:rPr>
              <w:t>Total Population</w:t>
            </w:r>
          </w:p>
        </w:tc>
        <w:tc>
          <w:tcPr>
            <w:tcW w:w="2460" w:type="dxa"/>
            <w:noWrap/>
            <w:hideMark/>
          </w:tcPr>
          <w:p w14:paraId="5C12D34A" w14:textId="77777777" w:rsidR="002F0F42" w:rsidRPr="006B0403" w:rsidRDefault="002F0F42" w:rsidP="002F0F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6B0403">
              <w:rPr>
                <w:rFonts w:ascii="Times New Roman" w:eastAsia="Times New Roman" w:hAnsi="Times New Roman" w:cs="Times New Roman"/>
                <w:color w:val="FFFFFF"/>
                <w:kern w:val="0"/>
                <w:sz w:val="24"/>
                <w:szCs w:val="24"/>
                <w:lang w:eastAsia="en-IN" w:bidi="hi-IN"/>
                <w14:ligatures w14:val="none"/>
              </w:rPr>
              <w:t>Number of Household</w:t>
            </w:r>
          </w:p>
        </w:tc>
        <w:tc>
          <w:tcPr>
            <w:tcW w:w="2923" w:type="dxa"/>
            <w:noWrap/>
            <w:hideMark/>
          </w:tcPr>
          <w:p w14:paraId="5940AE6D" w14:textId="77777777" w:rsidR="002F0F42" w:rsidRPr="006B0403" w:rsidRDefault="002F0F42" w:rsidP="002F0F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4"/>
                <w:szCs w:val="24"/>
                <w:lang w:eastAsia="en-IN" w:bidi="hi-IN"/>
                <w14:ligatures w14:val="none"/>
              </w:rPr>
            </w:pPr>
            <w:r w:rsidRPr="006B0403">
              <w:rPr>
                <w:rFonts w:ascii="Times New Roman" w:eastAsia="Times New Roman" w:hAnsi="Times New Roman" w:cs="Times New Roman"/>
                <w:color w:val="FFFFFF"/>
                <w:kern w:val="0"/>
                <w:sz w:val="24"/>
                <w:szCs w:val="24"/>
                <w:lang w:eastAsia="en-IN" w:bidi="hi-IN"/>
                <w14:ligatures w14:val="none"/>
              </w:rPr>
              <w:t>LGD (Local Government Directory)</w:t>
            </w:r>
            <w:r>
              <w:rPr>
                <w:rFonts w:ascii="Times New Roman" w:eastAsia="Times New Roman" w:hAnsi="Times New Roman" w:cs="Times New Roman"/>
                <w:color w:val="FFFFFF"/>
                <w:kern w:val="0"/>
                <w:sz w:val="24"/>
                <w:szCs w:val="24"/>
                <w:lang w:eastAsia="en-IN" w:bidi="hi-IN"/>
                <w14:ligatures w14:val="none"/>
              </w:rPr>
              <w:t xml:space="preserve"> Code</w:t>
            </w:r>
          </w:p>
        </w:tc>
      </w:tr>
      <w:tr w:rsidR="002F0F42" w:rsidRPr="006B0403" w14:paraId="103294F3" w14:textId="77777777" w:rsidTr="002F0F4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2" w:type="dxa"/>
            <w:noWrap/>
            <w:hideMark/>
          </w:tcPr>
          <w:p w14:paraId="70A56336" w14:textId="77777777" w:rsidR="002F0F42" w:rsidRPr="006B0403" w:rsidRDefault="002F0F42" w:rsidP="002F0F42">
            <w:pPr>
              <w:rPr>
                <w:rFonts w:ascii="Times New Roman" w:eastAsia="Times New Roman" w:hAnsi="Times New Roman" w:cs="Times New Roman"/>
                <w:color w:val="000000"/>
                <w:kern w:val="0"/>
                <w:sz w:val="24"/>
                <w:szCs w:val="24"/>
                <w:lang w:eastAsia="en-IN" w:bidi="hi-IN"/>
                <w14:ligatures w14:val="none"/>
              </w:rPr>
            </w:pPr>
            <w:proofErr w:type="spellStart"/>
            <w:r w:rsidRPr="006B0403">
              <w:rPr>
                <w:rFonts w:ascii="Times New Roman" w:eastAsia="Times New Roman" w:hAnsi="Times New Roman" w:cs="Times New Roman"/>
                <w:color w:val="000000"/>
                <w:kern w:val="0"/>
                <w:sz w:val="24"/>
                <w:szCs w:val="24"/>
                <w:lang w:eastAsia="en-IN" w:bidi="hi-IN"/>
                <w14:ligatures w14:val="none"/>
              </w:rPr>
              <w:t>Nagram</w:t>
            </w:r>
            <w:proofErr w:type="spellEnd"/>
          </w:p>
        </w:tc>
        <w:tc>
          <w:tcPr>
            <w:tcW w:w="2021" w:type="dxa"/>
            <w:noWrap/>
            <w:hideMark/>
          </w:tcPr>
          <w:p w14:paraId="13DBF0ED"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15000</w:t>
            </w:r>
          </w:p>
        </w:tc>
        <w:tc>
          <w:tcPr>
            <w:tcW w:w="2460" w:type="dxa"/>
            <w:noWrap/>
            <w:hideMark/>
          </w:tcPr>
          <w:p w14:paraId="77B6738F"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3750</w:t>
            </w:r>
          </w:p>
        </w:tc>
        <w:tc>
          <w:tcPr>
            <w:tcW w:w="2923" w:type="dxa"/>
            <w:noWrap/>
            <w:hideMark/>
          </w:tcPr>
          <w:p w14:paraId="2D7C2F62"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kern w:val="0"/>
                <w:sz w:val="24"/>
                <w:szCs w:val="24"/>
                <w:lang w:eastAsia="en-IN" w:bidi="hi-IN"/>
                <w14:ligatures w14:val="none"/>
              </w:rPr>
            </w:pPr>
            <w:r w:rsidRPr="006B0403">
              <w:rPr>
                <w:rFonts w:ascii="Times New Roman" w:eastAsia="Times New Roman" w:hAnsi="Times New Roman" w:cs="Times New Roman"/>
                <w:color w:val="212529"/>
                <w:kern w:val="0"/>
                <w:sz w:val="24"/>
                <w:szCs w:val="24"/>
                <w:lang w:eastAsia="en-IN" w:bidi="hi-IN"/>
                <w14:ligatures w14:val="none"/>
              </w:rPr>
              <w:t>143753</w:t>
            </w:r>
          </w:p>
        </w:tc>
      </w:tr>
      <w:tr w:rsidR="002F0F42" w:rsidRPr="006B0403" w14:paraId="333C0CDE" w14:textId="77777777" w:rsidTr="002F0F42">
        <w:trPr>
          <w:trHeight w:val="401"/>
        </w:trPr>
        <w:tc>
          <w:tcPr>
            <w:cnfStyle w:val="001000000000" w:firstRow="0" w:lastRow="0" w:firstColumn="1" w:lastColumn="0" w:oddVBand="0" w:evenVBand="0" w:oddHBand="0" w:evenHBand="0" w:firstRowFirstColumn="0" w:firstRowLastColumn="0" w:lastRowFirstColumn="0" w:lastRowLastColumn="0"/>
            <w:tcW w:w="1752" w:type="dxa"/>
            <w:noWrap/>
            <w:hideMark/>
          </w:tcPr>
          <w:p w14:paraId="7F88F9A7" w14:textId="77777777" w:rsidR="002F0F42" w:rsidRPr="006B0403" w:rsidRDefault="002F0F42" w:rsidP="002F0F42">
            <w:pPr>
              <w:rPr>
                <w:rFonts w:ascii="Times New Roman" w:eastAsia="Times New Roman" w:hAnsi="Times New Roman" w:cs="Times New Roman"/>
                <w:color w:val="000000"/>
                <w:kern w:val="0"/>
                <w:sz w:val="24"/>
                <w:szCs w:val="24"/>
                <w:lang w:eastAsia="en-IN" w:bidi="hi-IN"/>
                <w14:ligatures w14:val="none"/>
              </w:rPr>
            </w:pPr>
            <w:proofErr w:type="spellStart"/>
            <w:r w:rsidRPr="006B0403">
              <w:rPr>
                <w:rFonts w:ascii="Times New Roman" w:eastAsia="Times New Roman" w:hAnsi="Times New Roman" w:cs="Times New Roman"/>
                <w:color w:val="000000"/>
                <w:kern w:val="0"/>
                <w:sz w:val="24"/>
                <w:szCs w:val="24"/>
                <w:lang w:eastAsia="en-IN" w:bidi="hi-IN"/>
                <w14:ligatures w14:val="none"/>
              </w:rPr>
              <w:t>Katra</w:t>
            </w:r>
            <w:proofErr w:type="spellEnd"/>
            <w:r w:rsidRPr="006B0403">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6B0403">
              <w:rPr>
                <w:rFonts w:ascii="Times New Roman" w:eastAsia="Times New Roman" w:hAnsi="Times New Roman" w:cs="Times New Roman"/>
                <w:color w:val="000000"/>
                <w:kern w:val="0"/>
                <w:sz w:val="24"/>
                <w:szCs w:val="24"/>
                <w:lang w:eastAsia="en-IN" w:bidi="hi-IN"/>
                <w14:ligatures w14:val="none"/>
              </w:rPr>
              <w:t>Nagram</w:t>
            </w:r>
            <w:proofErr w:type="spellEnd"/>
          </w:p>
        </w:tc>
        <w:tc>
          <w:tcPr>
            <w:tcW w:w="2021" w:type="dxa"/>
            <w:noWrap/>
            <w:hideMark/>
          </w:tcPr>
          <w:p w14:paraId="44DE7188" w14:textId="77777777" w:rsidR="002F0F42" w:rsidRPr="006B0403" w:rsidRDefault="002F0F42" w:rsidP="002F0F4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6000</w:t>
            </w:r>
          </w:p>
        </w:tc>
        <w:tc>
          <w:tcPr>
            <w:tcW w:w="2460" w:type="dxa"/>
            <w:noWrap/>
            <w:hideMark/>
          </w:tcPr>
          <w:p w14:paraId="24B63D9C" w14:textId="77777777" w:rsidR="002F0F42" w:rsidRPr="006B0403" w:rsidRDefault="002F0F42" w:rsidP="002F0F4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1500</w:t>
            </w:r>
          </w:p>
        </w:tc>
        <w:tc>
          <w:tcPr>
            <w:tcW w:w="2923" w:type="dxa"/>
            <w:noWrap/>
            <w:hideMark/>
          </w:tcPr>
          <w:p w14:paraId="7E663CEB" w14:textId="77777777" w:rsidR="002F0F42" w:rsidRPr="006B0403" w:rsidRDefault="002F0F42" w:rsidP="002F0F4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kern w:val="0"/>
                <w:sz w:val="24"/>
                <w:szCs w:val="24"/>
                <w:lang w:eastAsia="en-IN" w:bidi="hi-IN"/>
                <w14:ligatures w14:val="none"/>
              </w:rPr>
            </w:pPr>
            <w:r w:rsidRPr="006B0403">
              <w:rPr>
                <w:rFonts w:ascii="Times New Roman" w:eastAsia="Times New Roman" w:hAnsi="Times New Roman" w:cs="Times New Roman"/>
                <w:color w:val="333333"/>
                <w:kern w:val="0"/>
                <w:sz w:val="24"/>
                <w:szCs w:val="24"/>
                <w:lang w:eastAsia="en-IN" w:bidi="hi-IN"/>
                <w14:ligatures w14:val="none"/>
              </w:rPr>
              <w:t>143757</w:t>
            </w:r>
          </w:p>
        </w:tc>
      </w:tr>
      <w:tr w:rsidR="002F0F42" w:rsidRPr="006B0403" w14:paraId="379E77DD" w14:textId="77777777" w:rsidTr="002F0F4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752" w:type="dxa"/>
            <w:noWrap/>
            <w:hideMark/>
          </w:tcPr>
          <w:p w14:paraId="21C6601D" w14:textId="77777777" w:rsidR="002F0F42" w:rsidRPr="006B0403" w:rsidRDefault="002F0F42" w:rsidP="002F0F42">
            <w:pPr>
              <w:rPr>
                <w:rFonts w:ascii="Times New Roman" w:eastAsia="Times New Roman" w:hAnsi="Times New Roman" w:cs="Times New Roman"/>
                <w:color w:val="000000"/>
                <w:kern w:val="0"/>
                <w:sz w:val="24"/>
                <w:szCs w:val="24"/>
                <w:lang w:eastAsia="en-IN" w:bidi="hi-IN"/>
                <w14:ligatures w14:val="none"/>
              </w:rPr>
            </w:pPr>
            <w:proofErr w:type="spellStart"/>
            <w:r w:rsidRPr="006B0403">
              <w:rPr>
                <w:rFonts w:ascii="Times New Roman" w:eastAsia="Times New Roman" w:hAnsi="Times New Roman" w:cs="Times New Roman"/>
                <w:color w:val="000000"/>
                <w:kern w:val="0"/>
                <w:sz w:val="24"/>
                <w:szCs w:val="24"/>
                <w:lang w:eastAsia="en-IN" w:bidi="hi-IN"/>
                <w14:ligatures w14:val="none"/>
              </w:rPr>
              <w:t>Sekhanapur</w:t>
            </w:r>
            <w:proofErr w:type="spellEnd"/>
          </w:p>
        </w:tc>
        <w:tc>
          <w:tcPr>
            <w:tcW w:w="2021" w:type="dxa"/>
            <w:noWrap/>
            <w:hideMark/>
          </w:tcPr>
          <w:p w14:paraId="52620C9B"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7000</w:t>
            </w:r>
          </w:p>
        </w:tc>
        <w:tc>
          <w:tcPr>
            <w:tcW w:w="2460" w:type="dxa"/>
            <w:noWrap/>
            <w:hideMark/>
          </w:tcPr>
          <w:p w14:paraId="168A6882"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6B0403">
              <w:rPr>
                <w:rFonts w:ascii="Times New Roman" w:eastAsia="Times New Roman" w:hAnsi="Times New Roman" w:cs="Times New Roman"/>
                <w:color w:val="000000"/>
                <w:kern w:val="0"/>
                <w:sz w:val="24"/>
                <w:szCs w:val="24"/>
                <w:lang w:eastAsia="en-IN" w:bidi="hi-IN"/>
                <w14:ligatures w14:val="none"/>
              </w:rPr>
              <w:t>1750</w:t>
            </w:r>
          </w:p>
        </w:tc>
        <w:tc>
          <w:tcPr>
            <w:tcW w:w="2923" w:type="dxa"/>
            <w:noWrap/>
            <w:hideMark/>
          </w:tcPr>
          <w:p w14:paraId="56D800AB" w14:textId="77777777" w:rsidR="002F0F42" w:rsidRPr="006B0403" w:rsidRDefault="002F0F42" w:rsidP="002F0F4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kern w:val="0"/>
                <w:sz w:val="24"/>
                <w:szCs w:val="24"/>
                <w:lang w:eastAsia="en-IN" w:bidi="hi-IN"/>
                <w14:ligatures w14:val="none"/>
              </w:rPr>
            </w:pPr>
            <w:r w:rsidRPr="006B0403">
              <w:rPr>
                <w:rFonts w:ascii="Times New Roman" w:eastAsia="Times New Roman" w:hAnsi="Times New Roman" w:cs="Times New Roman"/>
                <w:color w:val="333333"/>
                <w:kern w:val="0"/>
                <w:sz w:val="24"/>
                <w:szCs w:val="24"/>
                <w:lang w:eastAsia="en-IN" w:bidi="hi-IN"/>
                <w14:ligatures w14:val="none"/>
              </w:rPr>
              <w:t>143627</w:t>
            </w:r>
          </w:p>
        </w:tc>
      </w:tr>
    </w:tbl>
    <w:p w14:paraId="08D238B3" w14:textId="77777777" w:rsidR="002F0F42" w:rsidRPr="002F0F42" w:rsidRDefault="002F0F42" w:rsidP="002F0F42">
      <w:pPr>
        <w:spacing w:after="0" w:line="360" w:lineRule="auto"/>
        <w:jc w:val="both"/>
        <w:rPr>
          <w:rFonts w:ascii="Times New Roman" w:eastAsia="Times New Roman" w:hAnsi="Times New Roman" w:cs="Times New Roman"/>
          <w:color w:val="212529"/>
          <w:kern w:val="0"/>
          <w:sz w:val="24"/>
          <w:szCs w:val="24"/>
          <w:lang w:eastAsia="en-IN" w:bidi="hi-IN"/>
          <w14:ligatures w14:val="none"/>
        </w:rPr>
      </w:pPr>
    </w:p>
    <w:p w14:paraId="574E937D" w14:textId="431B809D" w:rsidR="00CD75EB" w:rsidRPr="007D4D1D" w:rsidRDefault="00CD75EB" w:rsidP="00CD75EB">
      <w:pPr>
        <w:spacing w:line="360" w:lineRule="auto"/>
        <w:jc w:val="both"/>
        <w:rPr>
          <w:rFonts w:ascii="Times New Roman" w:hAnsi="Times New Roman" w:cs="Times New Roman"/>
          <w:sz w:val="24"/>
          <w:szCs w:val="24"/>
          <w:lang w:val="en-US"/>
        </w:rPr>
      </w:pPr>
      <w:r w:rsidRPr="007D4D1D">
        <w:rPr>
          <w:rFonts w:ascii="Times New Roman" w:hAnsi="Times New Roman" w:cs="Times New Roman"/>
          <w:sz w:val="24"/>
          <w:szCs w:val="24"/>
          <w:lang w:val="en-US"/>
        </w:rPr>
        <w:t>To calculate the sample size for a population of</w:t>
      </w:r>
      <w:r w:rsidR="002F0F42">
        <w:rPr>
          <w:rFonts w:ascii="Times New Roman" w:hAnsi="Times New Roman" w:cs="Times New Roman"/>
          <w:sz w:val="24"/>
          <w:szCs w:val="24"/>
          <w:lang w:val="en-US"/>
        </w:rPr>
        <w:t xml:space="preserve"> (15000+6000+7000)</w:t>
      </w:r>
      <w:r w:rsidRPr="007D4D1D">
        <w:rPr>
          <w:rFonts w:ascii="Times New Roman" w:hAnsi="Times New Roman" w:cs="Times New Roman"/>
          <w:sz w:val="24"/>
          <w:szCs w:val="24"/>
          <w:lang w:val="en-US"/>
        </w:rPr>
        <w:t xml:space="preserve"> 28,000 for descriptive purposes, you need to determine the level of confidence, margin of error, and the population proportion (if applicable). Typically, statisticians use a confidence level of 95% and a margin of error of 5% for descriptive studies. </w:t>
      </w:r>
      <w:proofErr w:type="gramStart"/>
      <w:r w:rsidRPr="007D4D1D">
        <w:rPr>
          <w:rFonts w:ascii="Times New Roman" w:hAnsi="Times New Roman" w:cs="Times New Roman"/>
          <w:sz w:val="24"/>
          <w:szCs w:val="24"/>
          <w:lang w:val="en-US"/>
        </w:rPr>
        <w:t>Here's</w:t>
      </w:r>
      <w:proofErr w:type="gramEnd"/>
      <w:r w:rsidRPr="007D4D1D">
        <w:rPr>
          <w:rFonts w:ascii="Times New Roman" w:hAnsi="Times New Roman" w:cs="Times New Roman"/>
          <w:sz w:val="24"/>
          <w:szCs w:val="24"/>
          <w:lang w:val="en-US"/>
        </w:rPr>
        <w:t xml:space="preserve"> how to calculate it:</w:t>
      </w:r>
    </w:p>
    <w:p w14:paraId="7C7D1353" w14:textId="77777777" w:rsidR="00CD75EB" w:rsidRPr="00FD1493" w:rsidRDefault="00CD75EB" w:rsidP="00CD75EB">
      <w:pPr>
        <w:pStyle w:val="ListParagraph"/>
        <w:numPr>
          <w:ilvl w:val="0"/>
          <w:numId w:val="12"/>
        </w:numPr>
        <w:spacing w:after="0" w:line="360" w:lineRule="auto"/>
        <w:jc w:val="both"/>
        <w:rPr>
          <w:rFonts w:ascii="Times New Roman" w:hAnsi="Times New Roman" w:cs="Times New Roman"/>
          <w:sz w:val="24"/>
          <w:szCs w:val="24"/>
          <w:lang w:val="en-US"/>
        </w:rPr>
      </w:pPr>
      <w:r w:rsidRPr="007049C1">
        <w:rPr>
          <w:rFonts w:ascii="Times New Roman" w:hAnsi="Times New Roman" w:cs="Times New Roman"/>
          <w:sz w:val="24"/>
          <w:szCs w:val="24"/>
          <w:lang w:val="en-US"/>
        </w:rPr>
        <w:t>Determine the confidence level (CL):</w:t>
      </w:r>
    </w:p>
    <w:p w14:paraId="655B4D16" w14:textId="77777777" w:rsidR="00CD75EB" w:rsidRPr="0065387E"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7258D1">
        <w:rPr>
          <w:rFonts w:ascii="Times New Roman" w:hAnsi="Times New Roman" w:cs="Times New Roman"/>
          <w:sz w:val="24"/>
          <w:szCs w:val="24"/>
          <w:lang w:val="en-US"/>
        </w:rPr>
        <w:t>Standard value for CL is often 95%.</w:t>
      </w:r>
    </w:p>
    <w:p w14:paraId="7AA94198" w14:textId="77777777" w:rsidR="00CD75EB" w:rsidRPr="00FD1493" w:rsidRDefault="00CD75EB" w:rsidP="00CD75EB">
      <w:pPr>
        <w:pStyle w:val="ListParagraph"/>
        <w:numPr>
          <w:ilvl w:val="0"/>
          <w:numId w:val="12"/>
        </w:numPr>
        <w:spacing w:after="0" w:line="360" w:lineRule="auto"/>
        <w:jc w:val="both"/>
        <w:rPr>
          <w:rFonts w:ascii="Times New Roman" w:hAnsi="Times New Roman" w:cs="Times New Roman"/>
          <w:sz w:val="24"/>
          <w:szCs w:val="24"/>
          <w:lang w:val="en-US"/>
        </w:rPr>
      </w:pPr>
      <w:r w:rsidRPr="00920F22">
        <w:rPr>
          <w:rFonts w:ascii="Times New Roman" w:hAnsi="Times New Roman" w:cs="Times New Roman"/>
          <w:sz w:val="24"/>
          <w:szCs w:val="24"/>
          <w:lang w:val="en-US"/>
        </w:rPr>
        <w:t>Determine the margin of error (E):</w:t>
      </w:r>
    </w:p>
    <w:p w14:paraId="4A46670B" w14:textId="77777777" w:rsidR="00CD75EB" w:rsidRPr="0065387E"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920F22">
        <w:rPr>
          <w:rFonts w:ascii="Times New Roman" w:hAnsi="Times New Roman" w:cs="Times New Roman"/>
          <w:sz w:val="24"/>
          <w:szCs w:val="24"/>
          <w:lang w:val="en-US"/>
        </w:rPr>
        <w:t>Standard value for E is often 5%.</w:t>
      </w:r>
    </w:p>
    <w:p w14:paraId="09EBF089" w14:textId="77777777" w:rsidR="00CD75EB" w:rsidRPr="00920F22" w:rsidRDefault="00CD75EB" w:rsidP="00CD75EB">
      <w:pPr>
        <w:pStyle w:val="ListParagraph"/>
        <w:numPr>
          <w:ilvl w:val="0"/>
          <w:numId w:val="12"/>
        </w:numPr>
        <w:spacing w:after="0" w:line="360" w:lineRule="auto"/>
        <w:jc w:val="both"/>
        <w:rPr>
          <w:rFonts w:ascii="Times New Roman" w:hAnsi="Times New Roman" w:cs="Times New Roman"/>
          <w:sz w:val="24"/>
          <w:szCs w:val="24"/>
          <w:lang w:val="en-US"/>
        </w:rPr>
      </w:pPr>
      <w:r w:rsidRPr="00920F22">
        <w:rPr>
          <w:rFonts w:ascii="Times New Roman" w:hAnsi="Times New Roman" w:cs="Times New Roman"/>
          <w:sz w:val="24"/>
          <w:szCs w:val="24"/>
          <w:lang w:val="en-US"/>
        </w:rPr>
        <w:t>Use the following formula to calculate the sample size (N):</w:t>
      </w:r>
    </w:p>
    <w:p w14:paraId="3B775B96" w14:textId="77777777" w:rsidR="00CD75EB" w:rsidRPr="007D4D1D" w:rsidRDefault="00CD75EB" w:rsidP="00CD75EB">
      <w:pPr>
        <w:spacing w:after="0" w:line="240" w:lineRule="auto"/>
        <w:jc w:val="both"/>
        <w:rPr>
          <w:rFonts w:ascii="Times New Roman" w:hAnsi="Times New Roman" w:cs="Times New Roman"/>
          <w:sz w:val="24"/>
          <w:szCs w:val="24"/>
          <w:lang w:val="en-US"/>
        </w:rPr>
      </w:pPr>
      <w:r w:rsidRPr="007D4D1D">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 xml:space="preserve">  </w:t>
      </w:r>
      <w:r w:rsidRPr="007D4D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D4D1D">
        <w:rPr>
          <w:rFonts w:ascii="Times New Roman" w:hAnsi="Times New Roman" w:cs="Times New Roman"/>
          <w:sz w:val="24"/>
          <w:szCs w:val="24"/>
          <w:lang w:val="en-US"/>
        </w:rPr>
        <w:t>Z</w:t>
      </w:r>
      <w:r w:rsidRPr="007D4D1D">
        <w:rPr>
          <w:rFonts w:ascii="Times New Roman" w:hAnsi="Times New Roman" w:cs="Times New Roman"/>
          <w:sz w:val="24"/>
          <w:szCs w:val="24"/>
          <w:vertAlign w:val="superscript"/>
          <w:lang w:val="en-US"/>
        </w:rPr>
        <w:t>2</w:t>
      </w:r>
      <w:proofErr w:type="gramStart"/>
      <w:r w:rsidRPr="007D4D1D">
        <w:rPr>
          <w:rFonts w:ascii="Times New Roman" w:hAnsi="Times New Roman" w:cs="Times New Roman"/>
          <w:sz w:val="24"/>
          <w:szCs w:val="24"/>
          <w:lang w:val="en-US"/>
        </w:rPr>
        <w:t>​ X</w:t>
      </w:r>
      <w:proofErr w:type="gramEnd"/>
      <w:r w:rsidRPr="007D4D1D">
        <w:rPr>
          <w:rFonts w:ascii="Times New Roman" w:hAnsi="Times New Roman" w:cs="Times New Roman"/>
          <w:sz w:val="24"/>
          <w:szCs w:val="24"/>
          <w:lang w:val="en-US"/>
        </w:rPr>
        <w:t xml:space="preserve"> p X (1 – p)</w:t>
      </w:r>
    </w:p>
    <w:p w14:paraId="6D015C96" w14:textId="77777777" w:rsidR="00CD75EB" w:rsidRPr="00FD1493" w:rsidRDefault="00CD75EB" w:rsidP="00CD75EB">
      <w:pPr>
        <w:pStyle w:val="ListParagraph"/>
        <w:spacing w:after="0" w:line="240" w:lineRule="auto"/>
        <w:ind w:left="1440"/>
        <w:jc w:val="both"/>
        <w:rPr>
          <w:rFonts w:ascii="Times New Roman" w:hAnsi="Times New Roman" w:cs="Times New Roman"/>
          <w:sz w:val="24"/>
          <w:szCs w:val="24"/>
          <w:lang w:val="en-US"/>
        </w:rPr>
      </w:pPr>
      <w:r w:rsidRPr="00FD1493">
        <w:rPr>
          <w:rFonts w:ascii="Times New Roman" w:hAnsi="Times New Roman" w:cs="Times New Roman"/>
          <w:sz w:val="24"/>
          <w:szCs w:val="24"/>
          <w:lang w:val="en-US"/>
        </w:rPr>
        <w:t xml:space="preserve">N </w:t>
      </w:r>
      <w:proofErr w:type="gramStart"/>
      <w:r w:rsidRPr="00FD1493">
        <w:rPr>
          <w:rFonts w:ascii="Times New Roman" w:hAnsi="Times New Roman" w:cs="Times New Roman"/>
          <w:sz w:val="24"/>
          <w:szCs w:val="24"/>
          <w:lang w:val="en-US"/>
        </w:rPr>
        <w:t>=  --------------------</w:t>
      </w:r>
      <w:proofErr w:type="gramEnd"/>
      <w:r w:rsidRPr="00FD1493">
        <w:rPr>
          <w:rFonts w:ascii="Times New Roman" w:hAnsi="Times New Roman" w:cs="Times New Roman"/>
          <w:sz w:val="24"/>
          <w:szCs w:val="24"/>
          <w:lang w:val="en-US"/>
        </w:rPr>
        <w:t xml:space="preserve">   </w:t>
      </w:r>
    </w:p>
    <w:p w14:paraId="6849D130" w14:textId="77777777" w:rsidR="00CD75EB" w:rsidRDefault="00CD75EB" w:rsidP="00CD75EB">
      <w:pPr>
        <w:spacing w:after="0" w:line="240" w:lineRule="auto"/>
        <w:jc w:val="both"/>
        <w:rPr>
          <w:rFonts w:ascii="Times New Roman" w:hAnsi="Times New Roman" w:cs="Times New Roman"/>
          <w:sz w:val="24"/>
          <w:szCs w:val="24"/>
          <w:lang w:val="en-US"/>
        </w:rPr>
      </w:pPr>
      <w:r w:rsidRPr="007D4D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D4D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D4D1D">
        <w:rPr>
          <w:rFonts w:ascii="Times New Roman" w:hAnsi="Times New Roman" w:cs="Times New Roman"/>
          <w:sz w:val="24"/>
          <w:szCs w:val="24"/>
          <w:lang w:val="en-US"/>
        </w:rPr>
        <w:t>E</w:t>
      </w:r>
      <w:r w:rsidRPr="007D4D1D">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p>
    <w:p w14:paraId="72EB1173" w14:textId="77777777" w:rsidR="00CD75EB" w:rsidRPr="00D72A5B" w:rsidRDefault="00CD75EB" w:rsidP="00CD75EB">
      <w:pPr>
        <w:spacing w:after="0" w:line="360" w:lineRule="auto"/>
        <w:jc w:val="both"/>
        <w:rPr>
          <w:rFonts w:ascii="Times New Roman" w:hAnsi="Times New Roman" w:cs="Times New Roman"/>
          <w:sz w:val="24"/>
          <w:szCs w:val="24"/>
          <w:lang w:val="en-US"/>
        </w:rPr>
      </w:pPr>
      <w:r w:rsidRPr="00D72A5B">
        <w:rPr>
          <w:rFonts w:ascii="Times New Roman" w:hAnsi="Times New Roman" w:cs="Times New Roman"/>
          <w:sz w:val="24"/>
          <w:szCs w:val="24"/>
          <w:lang w:val="en-US"/>
        </w:rPr>
        <w:t>Where:</w:t>
      </w:r>
    </w:p>
    <w:p w14:paraId="3F096203"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B57289">
        <w:rPr>
          <w:rFonts w:ascii="Times New Roman" w:hAnsi="Times New Roman" w:cs="Times New Roman"/>
          <w:sz w:val="24"/>
          <w:szCs w:val="24"/>
          <w:lang w:val="en-US"/>
        </w:rPr>
        <w:t>Z is the Z-score corresponding to the confidence level.</w:t>
      </w:r>
    </w:p>
    <w:p w14:paraId="6601E308"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proofErr w:type="gramStart"/>
      <w:r w:rsidRPr="00B57289">
        <w:rPr>
          <w:rFonts w:ascii="Times New Roman" w:hAnsi="Times New Roman" w:cs="Times New Roman"/>
          <w:sz w:val="24"/>
          <w:szCs w:val="24"/>
          <w:lang w:val="en-US"/>
        </w:rPr>
        <w:t>p</w:t>
      </w:r>
      <w:proofErr w:type="gramEnd"/>
      <w:r w:rsidRPr="00B57289">
        <w:rPr>
          <w:rFonts w:ascii="Times New Roman" w:hAnsi="Times New Roman" w:cs="Times New Roman"/>
          <w:sz w:val="24"/>
          <w:szCs w:val="24"/>
          <w:lang w:val="en-US"/>
        </w:rPr>
        <w:t xml:space="preserve"> is the estimated population proportion (if unknown, use 0.5 for maximum variability).</w:t>
      </w:r>
    </w:p>
    <w:p w14:paraId="716F90DB"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B57289">
        <w:rPr>
          <w:rFonts w:ascii="Times New Roman" w:hAnsi="Times New Roman" w:cs="Times New Roman"/>
          <w:sz w:val="24"/>
          <w:szCs w:val="24"/>
          <w:lang w:val="en-US"/>
        </w:rPr>
        <w:t>E is the margin of error.</w:t>
      </w:r>
    </w:p>
    <w:p w14:paraId="6015116D" w14:textId="77777777" w:rsidR="00CD75EB" w:rsidRPr="00D024E2" w:rsidRDefault="00CD75EB" w:rsidP="00CD75EB">
      <w:pPr>
        <w:spacing w:after="0" w:line="360" w:lineRule="auto"/>
        <w:jc w:val="both"/>
        <w:rPr>
          <w:rFonts w:ascii="Times New Roman" w:hAnsi="Times New Roman" w:cs="Times New Roman"/>
          <w:sz w:val="24"/>
          <w:szCs w:val="24"/>
          <w:lang w:val="en-US"/>
        </w:rPr>
      </w:pPr>
      <w:r w:rsidRPr="00D024E2">
        <w:rPr>
          <w:rFonts w:ascii="Times New Roman" w:hAnsi="Times New Roman" w:cs="Times New Roman"/>
          <w:sz w:val="24"/>
          <w:szCs w:val="24"/>
          <w:lang w:val="en-US"/>
        </w:rPr>
        <w:t>Given:</w:t>
      </w:r>
    </w:p>
    <w:p w14:paraId="234A63C8"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D024E2">
        <w:rPr>
          <w:rFonts w:ascii="Times New Roman" w:hAnsi="Times New Roman" w:cs="Times New Roman"/>
          <w:sz w:val="24"/>
          <w:szCs w:val="24"/>
          <w:lang w:val="en-US"/>
        </w:rPr>
        <w:t>Confidence level (CL) = 95% → Z-score ≈ 1.96 (standard value for 95% CL)</w:t>
      </w:r>
    </w:p>
    <w:p w14:paraId="77E2B9AF"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D024E2">
        <w:rPr>
          <w:rFonts w:ascii="Times New Roman" w:hAnsi="Times New Roman" w:cs="Times New Roman"/>
          <w:sz w:val="24"/>
          <w:szCs w:val="24"/>
          <w:lang w:val="en-US"/>
        </w:rPr>
        <w:t>Margin of error (E) = 5% = 0.05</w:t>
      </w:r>
    </w:p>
    <w:p w14:paraId="4FFA5A18"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r w:rsidRPr="00D024E2">
        <w:rPr>
          <w:rFonts w:ascii="Times New Roman" w:hAnsi="Times New Roman" w:cs="Times New Roman"/>
          <w:sz w:val="24"/>
          <w:szCs w:val="24"/>
          <w:lang w:val="en-US"/>
        </w:rPr>
        <w:t>Population (N) = 28,000</w:t>
      </w:r>
    </w:p>
    <w:p w14:paraId="525F3DBC" w14:textId="77777777" w:rsidR="00CD75EB" w:rsidRDefault="00CD75EB" w:rsidP="00CD75EB">
      <w:pPr>
        <w:pStyle w:val="ListParagraph"/>
        <w:numPr>
          <w:ilvl w:val="0"/>
          <w:numId w:val="13"/>
        </w:numPr>
        <w:spacing w:after="0" w:line="360" w:lineRule="auto"/>
        <w:jc w:val="both"/>
        <w:rPr>
          <w:rFonts w:ascii="Times New Roman" w:hAnsi="Times New Roman" w:cs="Times New Roman"/>
          <w:sz w:val="24"/>
          <w:szCs w:val="24"/>
          <w:lang w:val="en-US"/>
        </w:rPr>
      </w:pPr>
      <w:proofErr w:type="gramStart"/>
      <w:r w:rsidRPr="00D024E2">
        <w:rPr>
          <w:rFonts w:ascii="Times New Roman" w:hAnsi="Times New Roman" w:cs="Times New Roman"/>
          <w:sz w:val="24"/>
          <w:szCs w:val="24"/>
          <w:lang w:val="en-US"/>
        </w:rPr>
        <w:t>We'll</w:t>
      </w:r>
      <w:proofErr w:type="gramEnd"/>
      <w:r w:rsidRPr="00D024E2">
        <w:rPr>
          <w:rFonts w:ascii="Times New Roman" w:hAnsi="Times New Roman" w:cs="Times New Roman"/>
          <w:sz w:val="24"/>
          <w:szCs w:val="24"/>
          <w:lang w:val="en-US"/>
        </w:rPr>
        <w:t xml:space="preserve"> use </w:t>
      </w:r>
      <w:r w:rsidRPr="00D024E2">
        <w:rPr>
          <w:rFonts w:ascii="Cambria Math" w:hAnsi="Cambria Math" w:cs="Cambria Math"/>
          <w:sz w:val="24"/>
          <w:szCs w:val="24"/>
          <w:lang w:val="en-US"/>
        </w:rPr>
        <w:t>𝑝</w:t>
      </w:r>
      <w:r w:rsidRPr="00D024E2">
        <w:rPr>
          <w:rFonts w:ascii="Times New Roman" w:hAnsi="Times New Roman" w:cs="Times New Roman"/>
          <w:sz w:val="24"/>
          <w:szCs w:val="24"/>
          <w:lang w:val="en-US"/>
        </w:rPr>
        <w:t xml:space="preserve"> = 0.5 for maximum variability since the population proportion is not given.</w:t>
      </w:r>
    </w:p>
    <w:p w14:paraId="0EA1CF6B" w14:textId="220729F0" w:rsidR="00CD75EB" w:rsidRDefault="00CD75EB" w:rsidP="00CD75EB">
      <w:pPr>
        <w:spacing w:after="0" w:line="360" w:lineRule="auto"/>
        <w:jc w:val="both"/>
        <w:rPr>
          <w:rFonts w:ascii="Times New Roman" w:hAnsi="Times New Roman" w:cs="Times New Roman"/>
          <w:sz w:val="24"/>
          <w:szCs w:val="24"/>
          <w:lang w:val="en-US"/>
        </w:rPr>
      </w:pPr>
      <w:r w:rsidRPr="0065387E">
        <w:rPr>
          <w:rFonts w:ascii="Times New Roman" w:hAnsi="Times New Roman" w:cs="Times New Roman"/>
          <w:sz w:val="24"/>
          <w:szCs w:val="24"/>
          <w:lang w:val="en-US"/>
        </w:rPr>
        <w:t>Plugging the values into the formula:</w:t>
      </w:r>
    </w:p>
    <w:p w14:paraId="709EEE85" w14:textId="77777777" w:rsidR="00CD75EB" w:rsidRDefault="00CD75EB" w:rsidP="00CD75EB">
      <w:pPr>
        <w:spacing w:before="24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(1.96)</w:t>
      </w:r>
      <w:r w:rsidRPr="002433CE">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X 0.5 X (1 – 0.5)</w:t>
      </w:r>
    </w:p>
    <w:p w14:paraId="1C315C6E"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 </w:t>
      </w:r>
      <w:proofErr w:type="gramStart"/>
      <w:r>
        <w:rPr>
          <w:rFonts w:ascii="Times New Roman" w:hAnsi="Times New Roman" w:cs="Times New Roman"/>
          <w:sz w:val="24"/>
          <w:szCs w:val="24"/>
          <w:lang w:val="en-US"/>
        </w:rPr>
        <w:t>=  -----------------------------</w:t>
      </w:r>
      <w:proofErr w:type="gramEnd"/>
    </w:p>
    <w:p w14:paraId="2CB3A208"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(0.05)</w:t>
      </w:r>
      <w:r w:rsidRPr="00B363E5">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p>
    <w:p w14:paraId="025BDDFC"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753F234" w14:textId="77777777" w:rsidR="00CD75EB" w:rsidRPr="00495168" w:rsidRDefault="00CD75EB" w:rsidP="00CD75EB">
      <w:pPr>
        <w:pStyle w:val="ListParagraph"/>
        <w:numPr>
          <w:ilvl w:val="1"/>
          <w:numId w:val="12"/>
        </w:numPr>
        <w:spacing w:after="0" w:line="240" w:lineRule="auto"/>
        <w:jc w:val="both"/>
        <w:rPr>
          <w:rFonts w:ascii="Times New Roman" w:hAnsi="Times New Roman" w:cs="Times New Roman"/>
          <w:sz w:val="24"/>
          <w:szCs w:val="24"/>
          <w:lang w:val="en-US"/>
        </w:rPr>
      </w:pPr>
      <w:r w:rsidRPr="00495168">
        <w:rPr>
          <w:rFonts w:ascii="Times New Roman" w:hAnsi="Times New Roman" w:cs="Times New Roman"/>
          <w:sz w:val="24"/>
          <w:szCs w:val="24"/>
          <w:lang w:val="en-US"/>
        </w:rPr>
        <w:t>X 0.25</w:t>
      </w:r>
    </w:p>
    <w:p w14:paraId="2A7F8032"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 </w:t>
      </w:r>
      <w:proofErr w:type="gramStart"/>
      <w:r>
        <w:rPr>
          <w:rFonts w:ascii="Times New Roman" w:hAnsi="Times New Roman" w:cs="Times New Roman"/>
          <w:sz w:val="24"/>
          <w:szCs w:val="24"/>
          <w:lang w:val="en-US"/>
        </w:rPr>
        <w:t>=  -----------------</w:t>
      </w:r>
      <w:proofErr w:type="gramEnd"/>
    </w:p>
    <w:p w14:paraId="7865C6B1"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0.0025</w:t>
      </w:r>
    </w:p>
    <w:p w14:paraId="73846DE8"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A7955FE"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0.9604</w:t>
      </w:r>
    </w:p>
    <w:p w14:paraId="5BE4BCBA"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 </w:t>
      </w:r>
      <w:proofErr w:type="gramStart"/>
      <w:r>
        <w:rPr>
          <w:rFonts w:ascii="Times New Roman" w:hAnsi="Times New Roman" w:cs="Times New Roman"/>
          <w:sz w:val="24"/>
          <w:szCs w:val="24"/>
          <w:lang w:val="en-US"/>
        </w:rPr>
        <w:t>=  --------</w:t>
      </w:r>
      <w:proofErr w:type="gramEnd"/>
    </w:p>
    <w:p w14:paraId="71290209"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0.0025</w:t>
      </w:r>
    </w:p>
    <w:p w14:paraId="4D4004A3" w14:textId="77777777" w:rsidR="00CD75EB" w:rsidRDefault="00CD75EB" w:rsidP="00CD75EB">
      <w:pPr>
        <w:spacing w:after="0" w:line="240" w:lineRule="auto"/>
        <w:jc w:val="both"/>
        <w:rPr>
          <w:rFonts w:ascii="Times New Roman" w:hAnsi="Times New Roman" w:cs="Times New Roman"/>
          <w:sz w:val="24"/>
          <w:szCs w:val="24"/>
          <w:lang w:val="en-US"/>
        </w:rPr>
      </w:pPr>
    </w:p>
    <w:p w14:paraId="2BFEB450" w14:textId="77777777" w:rsidR="00CD75EB" w:rsidRDefault="00CD75EB" w:rsidP="00CD7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 = 384.16 = 385 (approx.)</w:t>
      </w:r>
    </w:p>
    <w:p w14:paraId="2C626F24" w14:textId="77777777" w:rsidR="00CD75EB" w:rsidRDefault="00CD75EB" w:rsidP="00CD75EB">
      <w:pPr>
        <w:spacing w:after="0" w:line="360" w:lineRule="auto"/>
        <w:jc w:val="both"/>
        <w:rPr>
          <w:rFonts w:ascii="Times New Roman" w:hAnsi="Times New Roman" w:cs="Times New Roman"/>
          <w:sz w:val="24"/>
          <w:szCs w:val="24"/>
          <w:lang w:val="en-US"/>
        </w:rPr>
      </w:pPr>
    </w:p>
    <w:p w14:paraId="76D630EB" w14:textId="73517A9D" w:rsidR="00CD75EB" w:rsidRPr="00CD75EB" w:rsidRDefault="00CD75EB" w:rsidP="00CD75EB">
      <w:pPr>
        <w:spacing w:after="0" w:line="360" w:lineRule="auto"/>
        <w:jc w:val="both"/>
        <w:rPr>
          <w:rFonts w:ascii="Times New Roman" w:hAnsi="Times New Roman" w:cs="Times New Roman"/>
          <w:sz w:val="24"/>
          <w:szCs w:val="24"/>
          <w:lang w:val="en-US"/>
        </w:rPr>
      </w:pPr>
      <w:r w:rsidRPr="00CD75EB">
        <w:rPr>
          <w:rFonts w:ascii="Times New Roman" w:hAnsi="Times New Roman" w:cs="Times New Roman"/>
          <w:sz w:val="24"/>
          <w:szCs w:val="24"/>
          <w:lang w:val="en-US"/>
        </w:rPr>
        <w:t xml:space="preserve">The sample size for descriptive purposes is approximately 385. So, a sample size of approximately 385 </w:t>
      </w:r>
      <w:proofErr w:type="gramStart"/>
      <w:r w:rsidRPr="00CD75EB">
        <w:rPr>
          <w:rFonts w:ascii="Times New Roman" w:hAnsi="Times New Roman" w:cs="Times New Roman"/>
          <w:sz w:val="24"/>
          <w:szCs w:val="24"/>
          <w:lang w:val="en-US"/>
        </w:rPr>
        <w:t>would be needed</w:t>
      </w:r>
      <w:proofErr w:type="gramEnd"/>
      <w:r w:rsidRPr="00CD75EB">
        <w:rPr>
          <w:rFonts w:ascii="Times New Roman" w:hAnsi="Times New Roman" w:cs="Times New Roman"/>
          <w:sz w:val="24"/>
          <w:szCs w:val="24"/>
          <w:lang w:val="en-US"/>
        </w:rPr>
        <w:t xml:space="preserve"> for descriptive analysis with a population of 28,000, a confidence level of 95%, and a margin of error of 5%.</w:t>
      </w:r>
    </w:p>
    <w:p w14:paraId="5526018D" w14:textId="32AD230B" w:rsidR="00CD75EB" w:rsidRPr="00824E6D" w:rsidRDefault="00CD75EB" w:rsidP="00824E6D">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Study Design:</w:t>
      </w:r>
    </w:p>
    <w:p w14:paraId="4E75FCA2" w14:textId="0EE41F34" w:rsidR="00EB4A52" w:rsidRPr="00CD75EB" w:rsidRDefault="00CD75EB" w:rsidP="00CD75EB">
      <w:pPr>
        <w:pStyle w:val="NormalWeb"/>
        <w:shd w:val="clear" w:color="auto" w:fill="FFFFFF"/>
        <w:spacing w:before="0" w:beforeAutospacing="0" w:after="450" w:afterAutospacing="0" w:line="360" w:lineRule="auto"/>
        <w:jc w:val="both"/>
        <w:textAlignment w:val="baseline"/>
        <w:rPr>
          <w:color w:val="444444"/>
        </w:rPr>
      </w:pPr>
      <w:r w:rsidRPr="00A24811">
        <w:t>The approach adopted for this study was purposively one.</w:t>
      </w:r>
      <w:r w:rsidRPr="00A24811">
        <w:rPr>
          <w:color w:val="444444"/>
        </w:rPr>
        <w:t xml:space="preserve"> Purposive sampling is a non-probability sampling technique used in research to select individuals or groups of individuals that meet specific criteria relevant to the research question or objective.</w:t>
      </w:r>
      <w:r>
        <w:rPr>
          <w:color w:val="444444"/>
        </w:rPr>
        <w:t xml:space="preserve"> </w:t>
      </w:r>
      <w:r w:rsidRPr="00A24811">
        <w:rPr>
          <w:color w:val="444444"/>
        </w:rPr>
        <w:t xml:space="preserve">This sampling technique is also known as judgmental sampling or selective sampling, and it is </w:t>
      </w:r>
      <w:r w:rsidRPr="00A24811">
        <w:rPr>
          <w:color w:val="444444"/>
        </w:rPr>
        <w:lastRenderedPageBreak/>
        <w:t>often used when the population being studied is too small, too difficult to access, or too heterogeneous to use probability sampling methods</w:t>
      </w:r>
      <w:r w:rsidR="00562631">
        <w:rPr>
          <w:color w:val="444444"/>
        </w:rPr>
        <w:t xml:space="preserve"> </w:t>
      </w:r>
      <w:r w:rsidR="00E95D17">
        <w:rPr>
          <w:color w:val="444444"/>
        </w:rPr>
        <w:t>[</w:t>
      </w:r>
      <w:r w:rsidR="00880997">
        <w:rPr>
          <w:color w:val="444444"/>
        </w:rPr>
        <w:t>4</w:t>
      </w:r>
      <w:proofErr w:type="gramStart"/>
      <w:r w:rsidR="00880997">
        <w:rPr>
          <w:color w:val="444444"/>
        </w:rPr>
        <w:t>,6</w:t>
      </w:r>
      <w:proofErr w:type="gramEnd"/>
      <w:r w:rsidR="00E95D17">
        <w:rPr>
          <w:color w:val="444444"/>
        </w:rPr>
        <w:t>]</w:t>
      </w:r>
      <w:r w:rsidRPr="00A24811">
        <w:rPr>
          <w:color w:val="444444"/>
        </w:rPr>
        <w:t>.</w:t>
      </w:r>
    </w:p>
    <w:p w14:paraId="0770D1D9" w14:textId="58EB4382" w:rsidR="00EB4A52" w:rsidRPr="00915276" w:rsidRDefault="002F0F42" w:rsidP="0091527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489AA31" wp14:editId="4AC3DBF4">
            <wp:extent cx="5524784" cy="4292821"/>
            <wp:effectExtent l="0" t="0" r="0" b="0"/>
            <wp:docPr id="6434871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87159" name="Picture 643487159"/>
                    <pic:cNvPicPr/>
                  </pic:nvPicPr>
                  <pic:blipFill>
                    <a:blip r:embed="rId7">
                      <a:extLst>
                        <a:ext uri="{28A0092B-C50C-407E-A947-70E740481C1C}">
                          <a14:useLocalDpi xmlns:a14="http://schemas.microsoft.com/office/drawing/2010/main" val="0"/>
                        </a:ext>
                      </a:extLst>
                    </a:blip>
                    <a:stretch>
                      <a:fillRect/>
                    </a:stretch>
                  </pic:blipFill>
                  <pic:spPr>
                    <a:xfrm>
                      <a:off x="0" y="0"/>
                      <a:ext cx="5524784" cy="4292821"/>
                    </a:xfrm>
                    <a:prstGeom prst="rect">
                      <a:avLst/>
                    </a:prstGeom>
                  </pic:spPr>
                </pic:pic>
              </a:graphicData>
            </a:graphic>
          </wp:inline>
        </w:drawing>
      </w:r>
    </w:p>
    <w:p w14:paraId="55811D35" w14:textId="5F861681" w:rsidR="00FC0CE0" w:rsidRPr="00915276" w:rsidRDefault="00FC0CE0" w:rsidP="00915276">
      <w:pPr>
        <w:spacing w:after="0" w:line="360" w:lineRule="auto"/>
        <w:jc w:val="both"/>
        <w:rPr>
          <w:rFonts w:ascii="Times New Roman" w:hAnsi="Times New Roman" w:cs="Times New Roman"/>
          <w:sz w:val="24"/>
          <w:szCs w:val="24"/>
        </w:rPr>
      </w:pPr>
    </w:p>
    <w:p w14:paraId="5539A9A1" w14:textId="1F69BF76" w:rsidR="00FC0CE0" w:rsidRDefault="00FC0CE0" w:rsidP="00517770">
      <w:pPr>
        <w:spacing w:line="360" w:lineRule="auto"/>
        <w:jc w:val="center"/>
        <w:rPr>
          <w:rFonts w:ascii="Times New Roman" w:hAnsi="Times New Roman" w:cs="Times New Roman"/>
          <w:b/>
          <w:bCs/>
          <w:sz w:val="24"/>
          <w:szCs w:val="24"/>
        </w:rPr>
      </w:pPr>
      <w:r w:rsidRPr="00915276">
        <w:rPr>
          <w:rFonts w:ascii="Times New Roman" w:hAnsi="Times New Roman" w:cs="Times New Roman"/>
          <w:b/>
          <w:bCs/>
          <w:sz w:val="24"/>
          <w:szCs w:val="24"/>
        </w:rPr>
        <w:t>Figure 1</w:t>
      </w:r>
      <w:r w:rsidR="00A75C00" w:rsidRPr="00915276">
        <w:rPr>
          <w:rFonts w:ascii="Times New Roman" w:hAnsi="Times New Roman" w:cs="Times New Roman"/>
          <w:b/>
          <w:bCs/>
          <w:sz w:val="24"/>
          <w:szCs w:val="24"/>
        </w:rPr>
        <w:t xml:space="preserve">: </w:t>
      </w:r>
      <w:r w:rsidRPr="00915276">
        <w:rPr>
          <w:rFonts w:ascii="Times New Roman" w:hAnsi="Times New Roman" w:cs="Times New Roman"/>
          <w:b/>
          <w:bCs/>
          <w:sz w:val="24"/>
          <w:szCs w:val="24"/>
        </w:rPr>
        <w:t>Flow chart of sampling size</w:t>
      </w:r>
    </w:p>
    <w:p w14:paraId="70617E11" w14:textId="185021BF"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Inclusion Criteria</w:t>
      </w:r>
    </w:p>
    <w:p w14:paraId="672E4A22" w14:textId="77777777"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Preschool children aged between 3 to 5 years.</w:t>
      </w:r>
    </w:p>
    <w:p w14:paraId="3F1A5C81" w14:textId="3651CC64"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Location:</w:t>
      </w:r>
      <w:r w:rsidRPr="00915276">
        <w:rPr>
          <w:rFonts w:ascii="Times New Roman" w:hAnsi="Times New Roman" w:cs="Times New Roman"/>
          <w:sz w:val="24"/>
          <w:szCs w:val="24"/>
        </w:rPr>
        <w:t xml:space="preserve"> Children residing in a specific geographical area or community.</w:t>
      </w:r>
    </w:p>
    <w:p w14:paraId="4510A83D" w14:textId="77777777" w:rsidR="00E2432F" w:rsidRPr="003152ED"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Socioeconomic Status:</w:t>
      </w:r>
      <w:r w:rsidRPr="00915276">
        <w:rPr>
          <w:rFonts w:ascii="Times New Roman" w:hAnsi="Times New Roman" w:cs="Times New Roman"/>
          <w:sz w:val="24"/>
          <w:szCs w:val="24"/>
        </w:rPr>
        <w:t xml:space="preserve"> Children from diverse socioeconomic backgrounds to capture </w:t>
      </w:r>
      <w:r w:rsidRPr="003152ED">
        <w:rPr>
          <w:rFonts w:ascii="Times New Roman" w:hAnsi="Times New Roman" w:cs="Times New Roman"/>
          <w:sz w:val="24"/>
          <w:szCs w:val="24"/>
        </w:rPr>
        <w:t>a range of dietary habits.</w:t>
      </w:r>
    </w:p>
    <w:p w14:paraId="242ABABD" w14:textId="7BCFDAED"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Exclusion Criteria</w:t>
      </w:r>
    </w:p>
    <w:p w14:paraId="164AB237"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Children outside the specified age range (e.g., below 3 years or above 5 years).</w:t>
      </w:r>
    </w:p>
    <w:p w14:paraId="36F55CAF"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Residency</w:t>
      </w:r>
      <w:r w:rsidRPr="00915276">
        <w:rPr>
          <w:rFonts w:ascii="Times New Roman" w:hAnsi="Times New Roman" w:cs="Times New Roman"/>
          <w:b/>
          <w:bCs/>
          <w:sz w:val="24"/>
          <w:szCs w:val="24"/>
        </w:rPr>
        <w:t>:</w:t>
      </w:r>
      <w:r w:rsidRPr="00915276">
        <w:rPr>
          <w:rFonts w:ascii="Times New Roman" w:hAnsi="Times New Roman" w:cs="Times New Roman"/>
          <w:sz w:val="24"/>
          <w:szCs w:val="24"/>
        </w:rPr>
        <w:t xml:space="preserve"> Children residing outside the designated study area.</w:t>
      </w:r>
    </w:p>
    <w:p w14:paraId="296ACDFF" w14:textId="771A6F3D" w:rsidR="003152ED" w:rsidRPr="007F7DF7" w:rsidRDefault="00A75C00" w:rsidP="007F7DF7">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Unwillingness to Participate:</w:t>
      </w:r>
      <w:r w:rsidRPr="00915276">
        <w:rPr>
          <w:rFonts w:ascii="Times New Roman" w:hAnsi="Times New Roman" w:cs="Times New Roman"/>
          <w:sz w:val="24"/>
          <w:szCs w:val="24"/>
        </w:rPr>
        <w:t xml:space="preserve"> Families or caregivers unwilling to participate in the study or provide necessary information.</w:t>
      </w:r>
    </w:p>
    <w:p w14:paraId="41E693C1" w14:textId="5162695A" w:rsidR="00A75C00" w:rsidRPr="003152ED" w:rsidRDefault="00A75C00" w:rsidP="003152ED">
      <w:pPr>
        <w:pStyle w:val="ListParagraph"/>
        <w:numPr>
          <w:ilvl w:val="0"/>
          <w:numId w:val="4"/>
        </w:numPr>
        <w:spacing w:after="0" w:line="360" w:lineRule="auto"/>
        <w:jc w:val="both"/>
        <w:rPr>
          <w:rFonts w:ascii="Times New Roman" w:hAnsi="Times New Roman" w:cs="Times New Roman"/>
          <w:sz w:val="24"/>
          <w:szCs w:val="24"/>
        </w:rPr>
      </w:pPr>
      <w:r w:rsidRPr="003152ED">
        <w:rPr>
          <w:rFonts w:ascii="Times New Roman" w:hAnsi="Times New Roman" w:cs="Times New Roman"/>
          <w:sz w:val="24"/>
          <w:szCs w:val="24"/>
        </w:rPr>
        <w:t>Anthropometric Measurements</w:t>
      </w:r>
    </w:p>
    <w:p w14:paraId="60D88F28" w14:textId="4E7E83BD" w:rsidR="003152ED" w:rsidRPr="00915276" w:rsidRDefault="00A75C00" w:rsidP="00824E6D">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lastRenderedPageBreak/>
        <w:t xml:space="preserve">Anthropometric measurements are non-invasive quantitative measurements of the body. The core elements of anthropometry are height, weight, head circumference, body mass index (BMI), body circumferences to assess for adiposity (waist, hip, and limbs), and skinfold thickness. </w:t>
      </w:r>
    </w:p>
    <w:p w14:paraId="6CBBF6D2" w14:textId="340DA3D4" w:rsidR="00593F52" w:rsidRDefault="00A75C00" w:rsidP="00915276">
      <w:pPr>
        <w:pStyle w:val="ListParagraph"/>
        <w:numPr>
          <w:ilvl w:val="0"/>
          <w:numId w:val="7"/>
        </w:numPr>
        <w:spacing w:after="0" w:line="360" w:lineRule="auto"/>
        <w:jc w:val="both"/>
        <w:rPr>
          <w:rFonts w:ascii="Times New Roman" w:hAnsi="Times New Roman" w:cs="Times New Roman"/>
          <w:color w:val="000000"/>
          <w:sz w:val="24"/>
          <w:szCs w:val="24"/>
        </w:rPr>
      </w:pPr>
      <w:r w:rsidRPr="00BD2265">
        <w:rPr>
          <w:rFonts w:ascii="Times New Roman" w:hAnsi="Times New Roman" w:cs="Times New Roman"/>
          <w:sz w:val="24"/>
          <w:szCs w:val="24"/>
        </w:rPr>
        <w:t>Height:</w:t>
      </w:r>
      <w:r w:rsidRPr="00BD2265">
        <w:rPr>
          <w:rFonts w:ascii="Times New Roman" w:hAnsi="Times New Roman" w:cs="Times New Roman"/>
          <w:b/>
          <w:bCs/>
          <w:sz w:val="24"/>
          <w:szCs w:val="24"/>
        </w:rPr>
        <w:t xml:space="preserve"> -</w:t>
      </w:r>
      <w:r w:rsidRPr="00BD2265">
        <w:rPr>
          <w:rFonts w:ascii="Times New Roman" w:hAnsi="Times New Roman" w:cs="Times New Roman"/>
          <w:color w:val="000000"/>
          <w:sz w:val="24"/>
          <w:szCs w:val="24"/>
        </w:rPr>
        <w:t xml:space="preserve">For children who can stand, a </w:t>
      </w:r>
      <w:proofErr w:type="spellStart"/>
      <w:r w:rsidRPr="00BD2265">
        <w:rPr>
          <w:rFonts w:ascii="Times New Roman" w:hAnsi="Times New Roman" w:cs="Times New Roman"/>
          <w:color w:val="000000"/>
          <w:sz w:val="24"/>
          <w:szCs w:val="24"/>
        </w:rPr>
        <w:t>stadiometer</w:t>
      </w:r>
      <w:proofErr w:type="spellEnd"/>
      <w:r w:rsidR="00572140">
        <w:rPr>
          <w:rFonts w:ascii="Times New Roman" w:hAnsi="Times New Roman" w:cs="Times New Roman"/>
          <w:color w:val="000000"/>
          <w:sz w:val="24"/>
          <w:szCs w:val="24"/>
        </w:rPr>
        <w:t xml:space="preserve"> </w:t>
      </w:r>
      <w:r w:rsidR="00572140" w:rsidRPr="002F0F42">
        <w:rPr>
          <w:rFonts w:ascii="Times New Roman" w:hAnsi="Times New Roman" w:cs="Times New Roman"/>
          <w:sz w:val="24"/>
          <w:szCs w:val="24"/>
        </w:rPr>
        <w:t>was</w:t>
      </w:r>
      <w:r w:rsidRPr="00BD2265">
        <w:rPr>
          <w:rFonts w:ascii="Times New Roman" w:hAnsi="Times New Roman" w:cs="Times New Roman"/>
          <w:color w:val="000000"/>
          <w:sz w:val="24"/>
          <w:szCs w:val="24"/>
        </w:rPr>
        <w:t xml:space="preserve"> used</w:t>
      </w:r>
      <w:r w:rsidR="0028555E">
        <w:rPr>
          <w:rFonts w:ascii="Times New Roman" w:hAnsi="Times New Roman" w:cs="Times New Roman"/>
          <w:color w:val="000000"/>
          <w:sz w:val="24"/>
          <w:szCs w:val="24"/>
        </w:rPr>
        <w:t xml:space="preserve"> [1</w:t>
      </w:r>
      <w:r w:rsidR="00511DA5">
        <w:rPr>
          <w:rFonts w:ascii="Times New Roman" w:hAnsi="Times New Roman" w:cs="Times New Roman"/>
          <w:color w:val="000000"/>
          <w:sz w:val="24"/>
          <w:szCs w:val="24"/>
        </w:rPr>
        <w:t>4</w:t>
      </w:r>
      <w:r w:rsidR="0028555E">
        <w:rPr>
          <w:rFonts w:ascii="Times New Roman" w:hAnsi="Times New Roman" w:cs="Times New Roman"/>
          <w:color w:val="000000"/>
          <w:sz w:val="24"/>
          <w:szCs w:val="24"/>
        </w:rPr>
        <w:t>]</w:t>
      </w:r>
      <w:r w:rsidRPr="00BD2265">
        <w:rPr>
          <w:rFonts w:ascii="Times New Roman" w:hAnsi="Times New Roman" w:cs="Times New Roman"/>
          <w:color w:val="000000"/>
          <w:sz w:val="24"/>
          <w:szCs w:val="24"/>
        </w:rPr>
        <w:t>.</w:t>
      </w:r>
    </w:p>
    <w:p w14:paraId="14CEF468" w14:textId="5AEF22CA" w:rsidR="00A75C00" w:rsidRPr="00593F52" w:rsidRDefault="00A75C00" w:rsidP="00593F52">
      <w:pPr>
        <w:spacing w:after="0" w:line="360" w:lineRule="auto"/>
        <w:jc w:val="both"/>
        <w:rPr>
          <w:rFonts w:ascii="Times New Roman" w:hAnsi="Times New Roman" w:cs="Times New Roman"/>
          <w:color w:val="000000"/>
          <w:sz w:val="24"/>
          <w:szCs w:val="24"/>
        </w:rPr>
      </w:pPr>
      <w:r w:rsidRPr="00593F52">
        <w:rPr>
          <w:rFonts w:ascii="Times New Roman" w:hAnsi="Times New Roman" w:cs="Times New Roman"/>
          <w:sz w:val="24"/>
          <w:szCs w:val="24"/>
        </w:rPr>
        <w:t xml:space="preserve">Table </w:t>
      </w:r>
      <w:r w:rsidR="00593F52">
        <w:rPr>
          <w:rFonts w:ascii="Times New Roman" w:hAnsi="Times New Roman" w:cs="Times New Roman"/>
          <w:sz w:val="24"/>
          <w:szCs w:val="24"/>
        </w:rPr>
        <w:t>3</w:t>
      </w:r>
      <w:r w:rsidR="00824E6D" w:rsidRPr="00593F52">
        <w:rPr>
          <w:rFonts w:ascii="Times New Roman" w:hAnsi="Times New Roman" w:cs="Times New Roman"/>
          <w:sz w:val="24"/>
          <w:szCs w:val="24"/>
        </w:rPr>
        <w:t>:</w:t>
      </w:r>
      <w:r w:rsidRPr="00593F52">
        <w:rPr>
          <w:rFonts w:ascii="Times New Roman" w:hAnsi="Times New Roman" w:cs="Times New Roman"/>
          <w:sz w:val="24"/>
          <w:szCs w:val="24"/>
        </w:rPr>
        <w:t xml:space="preserve"> Height (cm) of preschool children (3-5 years) reported from</w:t>
      </w:r>
      <w:r w:rsidR="00593F52" w:rsidRPr="00593F52">
        <w:rPr>
          <w:rFonts w:ascii="Times New Roman" w:hAnsi="Times New Roman" w:cs="Times New Roman"/>
          <w:sz w:val="24"/>
          <w:szCs w:val="24"/>
        </w:rPr>
        <w:t xml:space="preserve"> </w:t>
      </w:r>
      <w:r w:rsidR="00511DA5">
        <w:rPr>
          <w:rFonts w:ascii="Times New Roman" w:hAnsi="Times New Roman" w:cs="Times New Roman"/>
          <w:sz w:val="24"/>
          <w:szCs w:val="24"/>
        </w:rPr>
        <w:t xml:space="preserve">World Health Organization </w:t>
      </w:r>
      <w:r w:rsidR="00511DA5" w:rsidRPr="00593F52">
        <w:rPr>
          <w:rFonts w:ascii="Times New Roman" w:hAnsi="Times New Roman" w:cs="Times New Roman"/>
          <w:sz w:val="24"/>
          <w:szCs w:val="24"/>
        </w:rPr>
        <w:t>(</w:t>
      </w:r>
      <w:r w:rsidR="00511DA5">
        <w:rPr>
          <w:rFonts w:ascii="Times New Roman" w:hAnsi="Times New Roman" w:cs="Times New Roman"/>
          <w:sz w:val="24"/>
          <w:szCs w:val="24"/>
        </w:rPr>
        <w:t>WHO</w:t>
      </w:r>
      <w:r w:rsidR="00511DA5" w:rsidRPr="00593F52">
        <w:rPr>
          <w:rFonts w:ascii="Times New Roman" w:hAnsi="Times New Roman" w:cs="Times New Roman"/>
          <w:sz w:val="24"/>
          <w:szCs w:val="24"/>
        </w:rPr>
        <w:t>)</w:t>
      </w:r>
      <w:r w:rsidR="00511DA5" w:rsidRPr="00A24693">
        <w:rPr>
          <w:rFonts w:ascii="Times New Roman" w:hAnsi="Times New Roman" w:cs="Times New Roman"/>
          <w:sz w:val="24"/>
          <w:szCs w:val="24"/>
        </w:rPr>
        <w:t xml:space="preserve"> </w:t>
      </w:r>
      <w:r w:rsidR="00511DA5">
        <w:rPr>
          <w:rFonts w:ascii="Times New Roman" w:hAnsi="Times New Roman" w:cs="Times New Roman"/>
          <w:sz w:val="24"/>
          <w:szCs w:val="24"/>
        </w:rPr>
        <w:t>child growth standards</w:t>
      </w:r>
      <w:r w:rsidRPr="00593F52">
        <w:rPr>
          <w:rFonts w:ascii="Times New Roman" w:hAnsi="Times New Roman" w:cs="Times New Roman"/>
          <w:sz w:val="24"/>
          <w:szCs w:val="24"/>
        </w:rPr>
        <w:t>: -</w:t>
      </w:r>
    </w:p>
    <w:tbl>
      <w:tblPr>
        <w:tblStyle w:val="GridTable4-Accent1"/>
        <w:tblpPr w:leftFromText="180" w:rightFromText="180" w:vertAnchor="text" w:horzAnchor="margin" w:tblpY="97"/>
        <w:tblW w:w="9021" w:type="dxa"/>
        <w:tblLook w:val="04A0" w:firstRow="1" w:lastRow="0" w:firstColumn="1" w:lastColumn="0" w:noHBand="0" w:noVBand="1"/>
      </w:tblPr>
      <w:tblGrid>
        <w:gridCol w:w="2329"/>
        <w:gridCol w:w="3346"/>
        <w:gridCol w:w="3346"/>
      </w:tblGrid>
      <w:tr w:rsidR="00A75C00" w:rsidRPr="00915276" w14:paraId="4D205F54" w14:textId="77777777" w:rsidTr="00F32CB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6282F3B3" w14:textId="77777777" w:rsidR="00A75C00" w:rsidRPr="00915276" w:rsidRDefault="00A75C00"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46" w:type="dxa"/>
            <w:hideMark/>
          </w:tcPr>
          <w:p w14:paraId="54CC0387" w14:textId="4505F11C"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r w:rsidR="00914716">
              <w:rPr>
                <w:rFonts w:ascii="Times New Roman" w:hAnsi="Times New Roman" w:cs="Times New Roman"/>
                <w:sz w:val="24"/>
                <w:szCs w:val="24"/>
              </w:rPr>
              <w:t>(cm)</w:t>
            </w:r>
            <w:r w:rsidRPr="00915276">
              <w:rPr>
                <w:rFonts w:ascii="Times New Roman" w:hAnsi="Times New Roman" w:cs="Times New Roman"/>
                <w:sz w:val="24"/>
                <w:szCs w:val="24"/>
              </w:rPr>
              <w:t xml:space="preserve">     </w:t>
            </w:r>
          </w:p>
        </w:tc>
        <w:tc>
          <w:tcPr>
            <w:tcW w:w="3346" w:type="dxa"/>
          </w:tcPr>
          <w:p w14:paraId="31B0224B" w14:textId="3C2755FB"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r w:rsidR="00914716">
              <w:rPr>
                <w:rFonts w:ascii="Times New Roman" w:hAnsi="Times New Roman" w:cs="Times New Roman"/>
                <w:sz w:val="24"/>
                <w:szCs w:val="24"/>
              </w:rPr>
              <w:t xml:space="preserve"> (cm)</w:t>
            </w:r>
          </w:p>
        </w:tc>
      </w:tr>
      <w:tr w:rsidR="00A75C00" w:rsidRPr="00915276" w14:paraId="40291935" w14:textId="77777777" w:rsidTr="00F32CB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6DF5E950"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46" w:type="dxa"/>
            <w:hideMark/>
          </w:tcPr>
          <w:p w14:paraId="0E048D10"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94.9</w:t>
            </w:r>
          </w:p>
        </w:tc>
        <w:tc>
          <w:tcPr>
            <w:tcW w:w="3346" w:type="dxa"/>
          </w:tcPr>
          <w:p w14:paraId="5FA460F9"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93.9</w:t>
            </w:r>
          </w:p>
        </w:tc>
      </w:tr>
      <w:tr w:rsidR="00A75C00" w:rsidRPr="00915276" w14:paraId="3B81B52D" w14:textId="77777777" w:rsidTr="00F32CB0">
        <w:trPr>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03B8DD8D"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46" w:type="dxa"/>
            <w:hideMark/>
          </w:tcPr>
          <w:p w14:paraId="66180EC9"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102.9</w:t>
            </w:r>
          </w:p>
        </w:tc>
        <w:tc>
          <w:tcPr>
            <w:tcW w:w="3346" w:type="dxa"/>
          </w:tcPr>
          <w:p w14:paraId="43FC276F"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101.6</w:t>
            </w:r>
          </w:p>
        </w:tc>
      </w:tr>
      <w:tr w:rsidR="00A75C00" w:rsidRPr="00915276" w14:paraId="212CFFFE" w14:textId="77777777" w:rsidTr="00F32CB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7A104FBE"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46" w:type="dxa"/>
            <w:hideMark/>
          </w:tcPr>
          <w:p w14:paraId="5ED02867"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109.9</w:t>
            </w:r>
          </w:p>
        </w:tc>
        <w:tc>
          <w:tcPr>
            <w:tcW w:w="3346" w:type="dxa"/>
          </w:tcPr>
          <w:p w14:paraId="72AAE556"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108.4</w:t>
            </w:r>
          </w:p>
        </w:tc>
      </w:tr>
    </w:tbl>
    <w:p w14:paraId="444325FD" w14:textId="198A8CC4" w:rsidR="00036C1C" w:rsidRPr="007B6CC8" w:rsidRDefault="00036C1C" w:rsidP="007B6CC8">
      <w:pPr>
        <w:spacing w:after="0" w:line="360" w:lineRule="auto"/>
        <w:jc w:val="both"/>
        <w:rPr>
          <w:rFonts w:ascii="Times New Roman" w:eastAsia="Times New Roman" w:hAnsi="Times New Roman" w:cs="Times New Roman"/>
          <w:b/>
          <w:bCs/>
          <w:kern w:val="0"/>
          <w:sz w:val="24"/>
          <w:szCs w:val="24"/>
          <w:lang w:eastAsia="en-IN" w:bidi="hi-IN"/>
          <w14:ligatures w14:val="none"/>
        </w:rPr>
      </w:pPr>
    </w:p>
    <w:p w14:paraId="1312336C" w14:textId="239BA9FF" w:rsidR="00A24693" w:rsidRDefault="00AA1FF4" w:rsidP="00A24693">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Weight: -</w:t>
      </w:r>
      <w:r w:rsidRPr="00824E6D">
        <w:rPr>
          <w:rFonts w:ascii="Times New Roman" w:hAnsi="Times New Roman" w:cs="Times New Roman"/>
          <w:color w:val="000000"/>
          <w:sz w:val="24"/>
          <w:szCs w:val="24"/>
        </w:rPr>
        <w:t xml:space="preserve"> For children less than two years of age, use a calibrated beam or a digital infant </w:t>
      </w:r>
      <w:r w:rsidRPr="00D85574">
        <w:rPr>
          <w:rFonts w:ascii="Times New Roman" w:hAnsi="Times New Roman" w:cs="Times New Roman"/>
          <w:color w:val="000000"/>
          <w:sz w:val="24"/>
          <w:szCs w:val="24"/>
        </w:rPr>
        <w:t>scale</w:t>
      </w:r>
      <w:r w:rsidR="0028555E">
        <w:rPr>
          <w:rFonts w:ascii="Times New Roman" w:hAnsi="Times New Roman" w:cs="Times New Roman"/>
          <w:color w:val="000000"/>
          <w:sz w:val="24"/>
          <w:szCs w:val="24"/>
        </w:rPr>
        <w:t xml:space="preserve"> [1</w:t>
      </w:r>
      <w:r w:rsidR="00511DA5">
        <w:rPr>
          <w:rFonts w:ascii="Times New Roman" w:hAnsi="Times New Roman" w:cs="Times New Roman"/>
          <w:color w:val="000000"/>
          <w:sz w:val="24"/>
          <w:szCs w:val="24"/>
        </w:rPr>
        <w:t>4</w:t>
      </w:r>
      <w:r w:rsidR="0028555E">
        <w:rPr>
          <w:rFonts w:ascii="Times New Roman" w:hAnsi="Times New Roman" w:cs="Times New Roman"/>
          <w:color w:val="000000"/>
          <w:sz w:val="24"/>
          <w:szCs w:val="24"/>
        </w:rPr>
        <w:t>]</w:t>
      </w:r>
      <w:r w:rsidRPr="00D85574">
        <w:rPr>
          <w:rFonts w:ascii="Times New Roman" w:hAnsi="Times New Roman" w:cs="Times New Roman"/>
          <w:color w:val="000000"/>
          <w:sz w:val="24"/>
          <w:szCs w:val="24"/>
        </w:rPr>
        <w:t>.</w:t>
      </w:r>
    </w:p>
    <w:p w14:paraId="66F6F356" w14:textId="31CAB206" w:rsidR="007E0A38" w:rsidRPr="00A24693" w:rsidRDefault="007E0A38" w:rsidP="00A24693">
      <w:pPr>
        <w:spacing w:after="0" w:line="360" w:lineRule="auto"/>
        <w:jc w:val="both"/>
        <w:rPr>
          <w:rFonts w:ascii="Times New Roman" w:hAnsi="Times New Roman" w:cs="Times New Roman"/>
          <w:color w:val="000000"/>
          <w:sz w:val="24"/>
          <w:szCs w:val="24"/>
        </w:rPr>
      </w:pPr>
      <w:r w:rsidRPr="00A24693">
        <w:rPr>
          <w:rFonts w:ascii="Times New Roman" w:hAnsi="Times New Roman" w:cs="Times New Roman"/>
          <w:sz w:val="24"/>
          <w:szCs w:val="24"/>
        </w:rPr>
        <w:t xml:space="preserve">Table </w:t>
      </w:r>
      <w:r w:rsidR="00593F52">
        <w:rPr>
          <w:rFonts w:ascii="Times New Roman" w:hAnsi="Times New Roman" w:cs="Times New Roman"/>
          <w:sz w:val="24"/>
          <w:szCs w:val="24"/>
        </w:rPr>
        <w:t>4</w:t>
      </w:r>
      <w:r w:rsidR="00D367CF" w:rsidRPr="00A24693">
        <w:rPr>
          <w:rFonts w:ascii="Times New Roman" w:hAnsi="Times New Roman" w:cs="Times New Roman"/>
          <w:sz w:val="24"/>
          <w:szCs w:val="24"/>
        </w:rPr>
        <w:t>:</w:t>
      </w:r>
      <w:r w:rsidRPr="00A24693">
        <w:rPr>
          <w:rFonts w:ascii="Times New Roman" w:hAnsi="Times New Roman" w:cs="Times New Roman"/>
          <w:sz w:val="24"/>
          <w:szCs w:val="24"/>
        </w:rPr>
        <w:t xml:space="preserve"> Body weight (kg) of preschool children (3-5 years) reported from </w:t>
      </w:r>
      <w:r w:rsidR="00511DA5">
        <w:rPr>
          <w:rFonts w:ascii="Times New Roman" w:hAnsi="Times New Roman" w:cs="Times New Roman"/>
          <w:sz w:val="24"/>
          <w:szCs w:val="24"/>
        </w:rPr>
        <w:t xml:space="preserve">World Health Organization </w:t>
      </w:r>
      <w:r w:rsidR="00593F52" w:rsidRPr="00593F52">
        <w:rPr>
          <w:rFonts w:ascii="Times New Roman" w:hAnsi="Times New Roman" w:cs="Times New Roman"/>
          <w:sz w:val="24"/>
          <w:szCs w:val="24"/>
        </w:rPr>
        <w:t>(</w:t>
      </w:r>
      <w:r w:rsidR="00511DA5">
        <w:rPr>
          <w:rFonts w:ascii="Times New Roman" w:hAnsi="Times New Roman" w:cs="Times New Roman"/>
          <w:sz w:val="24"/>
          <w:szCs w:val="24"/>
        </w:rPr>
        <w:t>WHO</w:t>
      </w:r>
      <w:r w:rsidR="00593F52" w:rsidRPr="00593F52">
        <w:rPr>
          <w:rFonts w:ascii="Times New Roman" w:hAnsi="Times New Roman" w:cs="Times New Roman"/>
          <w:sz w:val="24"/>
          <w:szCs w:val="24"/>
        </w:rPr>
        <w:t>)</w:t>
      </w:r>
      <w:r w:rsidRPr="00A24693">
        <w:rPr>
          <w:rFonts w:ascii="Times New Roman" w:hAnsi="Times New Roman" w:cs="Times New Roman"/>
          <w:sz w:val="24"/>
          <w:szCs w:val="24"/>
        </w:rPr>
        <w:t xml:space="preserve"> </w:t>
      </w:r>
      <w:r w:rsidR="00511DA5">
        <w:rPr>
          <w:rFonts w:ascii="Times New Roman" w:hAnsi="Times New Roman" w:cs="Times New Roman"/>
          <w:sz w:val="24"/>
          <w:szCs w:val="24"/>
        </w:rPr>
        <w:t xml:space="preserve">child </w:t>
      </w:r>
      <w:r w:rsidRPr="00A24693">
        <w:rPr>
          <w:rFonts w:ascii="Times New Roman" w:hAnsi="Times New Roman" w:cs="Times New Roman"/>
          <w:sz w:val="24"/>
          <w:szCs w:val="24"/>
        </w:rPr>
        <w:t xml:space="preserve">growth standards: </w:t>
      </w:r>
    </w:p>
    <w:tbl>
      <w:tblPr>
        <w:tblStyle w:val="GridTable4-Accent6"/>
        <w:tblpPr w:leftFromText="180" w:rightFromText="180" w:vertAnchor="text" w:horzAnchor="margin" w:tblpY="58"/>
        <w:tblW w:w="8958" w:type="dxa"/>
        <w:tblLook w:val="04A0" w:firstRow="1" w:lastRow="0" w:firstColumn="1" w:lastColumn="0" w:noHBand="0" w:noVBand="1"/>
      </w:tblPr>
      <w:tblGrid>
        <w:gridCol w:w="2312"/>
        <w:gridCol w:w="3323"/>
        <w:gridCol w:w="3323"/>
      </w:tblGrid>
      <w:tr w:rsidR="007E0A38" w:rsidRPr="00915276" w14:paraId="5835AB1B" w14:textId="77777777" w:rsidTr="00914716">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12" w:type="dxa"/>
            <w:hideMark/>
          </w:tcPr>
          <w:p w14:paraId="2AE216F7" w14:textId="77777777" w:rsidR="007E0A38" w:rsidRPr="00915276" w:rsidRDefault="007E0A38"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23" w:type="dxa"/>
            <w:hideMark/>
          </w:tcPr>
          <w:p w14:paraId="3E97CAB6" w14:textId="42F3390D"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Boys</w:t>
            </w:r>
            <w:r w:rsidR="00914716">
              <w:rPr>
                <w:rFonts w:ascii="Times New Roman" w:hAnsi="Times New Roman" w:cs="Times New Roman"/>
                <w:sz w:val="24"/>
                <w:szCs w:val="24"/>
              </w:rPr>
              <w:t xml:space="preserve"> (Kg)</w:t>
            </w:r>
            <w:r w:rsidRPr="00915276">
              <w:rPr>
                <w:rFonts w:ascii="Times New Roman" w:hAnsi="Times New Roman" w:cs="Times New Roman"/>
                <w:sz w:val="24"/>
                <w:szCs w:val="24"/>
              </w:rPr>
              <w:t xml:space="preserve">      </w:t>
            </w:r>
          </w:p>
        </w:tc>
        <w:tc>
          <w:tcPr>
            <w:tcW w:w="3323" w:type="dxa"/>
          </w:tcPr>
          <w:p w14:paraId="60487ECF" w14:textId="4296348F"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r w:rsidR="00914716">
              <w:rPr>
                <w:rFonts w:ascii="Times New Roman" w:hAnsi="Times New Roman" w:cs="Times New Roman"/>
                <w:sz w:val="24"/>
                <w:szCs w:val="24"/>
              </w:rPr>
              <w:t xml:space="preserve"> (Kg)</w:t>
            </w:r>
          </w:p>
        </w:tc>
      </w:tr>
      <w:tr w:rsidR="007E0A38" w:rsidRPr="00915276" w14:paraId="68AB36D3" w14:textId="77777777" w:rsidTr="0091471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312" w:type="dxa"/>
            <w:hideMark/>
          </w:tcPr>
          <w:p w14:paraId="1DF217D5"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23" w:type="dxa"/>
            <w:hideMark/>
          </w:tcPr>
          <w:p w14:paraId="6B8904DE"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15.3</w:t>
            </w:r>
          </w:p>
        </w:tc>
        <w:tc>
          <w:tcPr>
            <w:tcW w:w="3323" w:type="dxa"/>
          </w:tcPr>
          <w:p w14:paraId="028CA539"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15.0</w:t>
            </w:r>
          </w:p>
        </w:tc>
      </w:tr>
      <w:tr w:rsidR="007E0A38" w:rsidRPr="00915276" w14:paraId="3BF88937" w14:textId="77777777" w:rsidTr="00914716">
        <w:trPr>
          <w:trHeight w:val="245"/>
        </w:trPr>
        <w:tc>
          <w:tcPr>
            <w:cnfStyle w:val="001000000000" w:firstRow="0" w:lastRow="0" w:firstColumn="1" w:lastColumn="0" w:oddVBand="0" w:evenVBand="0" w:oddHBand="0" w:evenHBand="0" w:firstRowFirstColumn="0" w:firstRowLastColumn="0" w:lastRowFirstColumn="0" w:lastRowLastColumn="0"/>
            <w:tcW w:w="2312" w:type="dxa"/>
            <w:hideMark/>
          </w:tcPr>
          <w:p w14:paraId="0B632290"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23" w:type="dxa"/>
            <w:hideMark/>
          </w:tcPr>
          <w:p w14:paraId="753193A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16.5</w:t>
            </w:r>
          </w:p>
        </w:tc>
        <w:tc>
          <w:tcPr>
            <w:tcW w:w="3323" w:type="dxa"/>
          </w:tcPr>
          <w:p w14:paraId="09F94C8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16.0</w:t>
            </w:r>
          </w:p>
        </w:tc>
      </w:tr>
      <w:tr w:rsidR="007E0A38" w:rsidRPr="00915276" w14:paraId="1F60EF27" w14:textId="77777777" w:rsidTr="0091471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312" w:type="dxa"/>
            <w:hideMark/>
          </w:tcPr>
          <w:p w14:paraId="48B4DE18"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23" w:type="dxa"/>
            <w:hideMark/>
          </w:tcPr>
          <w:p w14:paraId="5DB913C3" w14:textId="25F32D8D"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18.5</w:t>
            </w:r>
          </w:p>
        </w:tc>
        <w:tc>
          <w:tcPr>
            <w:tcW w:w="3323" w:type="dxa"/>
          </w:tcPr>
          <w:p w14:paraId="2037FFE6"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18.3</w:t>
            </w:r>
          </w:p>
        </w:tc>
      </w:tr>
    </w:tbl>
    <w:p w14:paraId="00B62066" w14:textId="77777777" w:rsidR="00B11410" w:rsidRDefault="00B11410" w:rsidP="00A24693">
      <w:pPr>
        <w:spacing w:after="0" w:line="360" w:lineRule="auto"/>
        <w:jc w:val="both"/>
        <w:rPr>
          <w:rFonts w:ascii="Times New Roman" w:hAnsi="Times New Roman" w:cs="Times New Roman"/>
          <w:sz w:val="24"/>
          <w:szCs w:val="24"/>
        </w:rPr>
      </w:pPr>
    </w:p>
    <w:p w14:paraId="0F4AC110" w14:textId="4DCF9D5A" w:rsidR="007E0A38"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B11410">
        <w:rPr>
          <w:rFonts w:ascii="Times New Roman" w:hAnsi="Times New Roman" w:cs="Times New Roman"/>
          <w:sz w:val="24"/>
          <w:szCs w:val="24"/>
        </w:rPr>
        <w:t>Mid- Upper Arm Circumference: - MUAC is an accurate way to measure fat- free mass. This factor helps determine the development of muscles that is a good tool for screen and determining the risk of mortality in children</w:t>
      </w:r>
      <w:r w:rsidR="0028555E">
        <w:rPr>
          <w:rFonts w:ascii="Times New Roman" w:hAnsi="Times New Roman" w:cs="Times New Roman"/>
          <w:sz w:val="24"/>
          <w:szCs w:val="24"/>
        </w:rPr>
        <w:t xml:space="preserve"> [1</w:t>
      </w:r>
      <w:r w:rsidR="00880997">
        <w:rPr>
          <w:rFonts w:ascii="Times New Roman" w:hAnsi="Times New Roman" w:cs="Times New Roman"/>
          <w:sz w:val="24"/>
          <w:szCs w:val="24"/>
        </w:rPr>
        <w:t>4</w:t>
      </w:r>
      <w:r w:rsidR="0028555E">
        <w:rPr>
          <w:rFonts w:ascii="Times New Roman" w:hAnsi="Times New Roman" w:cs="Times New Roman"/>
          <w:sz w:val="24"/>
          <w:szCs w:val="24"/>
        </w:rPr>
        <w:t>]</w:t>
      </w:r>
      <w:r w:rsidRPr="00B11410">
        <w:rPr>
          <w:rFonts w:ascii="Times New Roman" w:hAnsi="Times New Roman" w:cs="Times New Roman"/>
          <w:sz w:val="24"/>
          <w:szCs w:val="24"/>
        </w:rPr>
        <w:t>.</w:t>
      </w:r>
    </w:p>
    <w:p w14:paraId="1B3FABB3" w14:textId="65C5F600" w:rsidR="00914716" w:rsidRPr="00914716" w:rsidRDefault="00914716" w:rsidP="00914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93F52">
        <w:rPr>
          <w:rFonts w:ascii="Times New Roman" w:hAnsi="Times New Roman" w:cs="Times New Roman"/>
          <w:sz w:val="24"/>
          <w:szCs w:val="24"/>
        </w:rPr>
        <w:t>5</w:t>
      </w:r>
      <w:r>
        <w:rPr>
          <w:rFonts w:ascii="Times New Roman" w:hAnsi="Times New Roman" w:cs="Times New Roman"/>
          <w:sz w:val="24"/>
          <w:szCs w:val="24"/>
        </w:rPr>
        <w:t xml:space="preserve">: </w:t>
      </w:r>
      <w:r w:rsidRPr="00B11410">
        <w:rPr>
          <w:rFonts w:ascii="Times New Roman" w:hAnsi="Times New Roman" w:cs="Times New Roman"/>
          <w:sz w:val="24"/>
          <w:szCs w:val="24"/>
        </w:rPr>
        <w:t>Mid- Upper Arm Circumference</w:t>
      </w:r>
      <w:r>
        <w:rPr>
          <w:rFonts w:ascii="Times New Roman" w:hAnsi="Times New Roman" w:cs="Times New Roman"/>
          <w:sz w:val="24"/>
          <w:szCs w:val="24"/>
        </w:rPr>
        <w:t xml:space="preserve"> (</w:t>
      </w:r>
      <w:r w:rsidRPr="00B11410">
        <w:rPr>
          <w:rFonts w:ascii="Times New Roman" w:hAnsi="Times New Roman" w:cs="Times New Roman"/>
          <w:sz w:val="24"/>
          <w:szCs w:val="24"/>
        </w:rPr>
        <w:t>MUAC</w:t>
      </w:r>
      <w:r>
        <w:rPr>
          <w:rFonts w:ascii="Times New Roman" w:hAnsi="Times New Roman" w:cs="Times New Roman"/>
          <w:sz w:val="24"/>
          <w:szCs w:val="24"/>
        </w:rPr>
        <w:t xml:space="preserve">) </w:t>
      </w:r>
      <w:r w:rsidR="00593F52">
        <w:rPr>
          <w:rFonts w:ascii="Times New Roman" w:hAnsi="Times New Roman" w:cs="Times New Roman"/>
          <w:sz w:val="24"/>
          <w:szCs w:val="24"/>
        </w:rPr>
        <w:t>of preschool children reported from World Health Organization under Child Growth Standards:</w:t>
      </w:r>
    </w:p>
    <w:tbl>
      <w:tblPr>
        <w:tblStyle w:val="GridTable4-Accent5"/>
        <w:tblW w:w="8958" w:type="dxa"/>
        <w:tblLook w:val="04A0" w:firstRow="1" w:lastRow="0" w:firstColumn="1" w:lastColumn="0" w:noHBand="0" w:noVBand="1"/>
      </w:tblPr>
      <w:tblGrid>
        <w:gridCol w:w="2986"/>
        <w:gridCol w:w="2986"/>
        <w:gridCol w:w="2986"/>
      </w:tblGrid>
      <w:tr w:rsidR="00D4739F" w:rsidRPr="000B751C" w14:paraId="6C1ADC77" w14:textId="77777777" w:rsidTr="00914716">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986" w:type="dxa"/>
            <w:hideMark/>
          </w:tcPr>
          <w:p w14:paraId="30CA8F7A" w14:textId="77777777"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Age (Years)</w:t>
            </w:r>
          </w:p>
        </w:tc>
        <w:tc>
          <w:tcPr>
            <w:tcW w:w="2986" w:type="dxa"/>
            <w:hideMark/>
          </w:tcPr>
          <w:p w14:paraId="65EF0EB7" w14:textId="77777777" w:rsidR="00D4739F" w:rsidRPr="000B751C" w:rsidRDefault="00D4739F"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Boys (MUAC)</w:t>
            </w:r>
          </w:p>
        </w:tc>
        <w:tc>
          <w:tcPr>
            <w:tcW w:w="2986" w:type="dxa"/>
            <w:hideMark/>
          </w:tcPr>
          <w:p w14:paraId="1F1462B1" w14:textId="77777777" w:rsidR="00D4739F" w:rsidRPr="000B751C" w:rsidRDefault="00D4739F"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Girls (MUAC)</w:t>
            </w:r>
          </w:p>
        </w:tc>
      </w:tr>
      <w:tr w:rsidR="00D4739F" w:rsidRPr="000B751C" w14:paraId="0F3EAFC0" w14:textId="77777777" w:rsidTr="0091471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986" w:type="dxa"/>
            <w:hideMark/>
          </w:tcPr>
          <w:p w14:paraId="5D88BBF6" w14:textId="3C8AEFB7"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2 </w:t>
            </w:r>
          </w:p>
        </w:tc>
        <w:tc>
          <w:tcPr>
            <w:tcW w:w="2986" w:type="dxa"/>
            <w:noWrap/>
            <w:hideMark/>
          </w:tcPr>
          <w:p w14:paraId="619FBA96"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15.2 cm</w:t>
            </w:r>
          </w:p>
        </w:tc>
        <w:tc>
          <w:tcPr>
            <w:tcW w:w="2986" w:type="dxa"/>
            <w:noWrap/>
            <w:hideMark/>
          </w:tcPr>
          <w:p w14:paraId="47C5EDC0"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14.9 cm</w:t>
            </w:r>
          </w:p>
        </w:tc>
      </w:tr>
      <w:tr w:rsidR="00D4739F" w:rsidRPr="000B751C" w14:paraId="470D5D61" w14:textId="77777777" w:rsidTr="00914716">
        <w:trPr>
          <w:trHeight w:val="299"/>
        </w:trPr>
        <w:tc>
          <w:tcPr>
            <w:cnfStyle w:val="001000000000" w:firstRow="0" w:lastRow="0" w:firstColumn="1" w:lastColumn="0" w:oddVBand="0" w:evenVBand="0" w:oddHBand="0" w:evenHBand="0" w:firstRowFirstColumn="0" w:firstRowLastColumn="0" w:lastRowFirstColumn="0" w:lastRowLastColumn="0"/>
            <w:tcW w:w="2986" w:type="dxa"/>
            <w:hideMark/>
          </w:tcPr>
          <w:p w14:paraId="72E919C9" w14:textId="4DD5D343"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3 </w:t>
            </w:r>
          </w:p>
        </w:tc>
        <w:tc>
          <w:tcPr>
            <w:tcW w:w="2986" w:type="dxa"/>
            <w:noWrap/>
            <w:hideMark/>
          </w:tcPr>
          <w:p w14:paraId="738F2755"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15.7 cm</w:t>
            </w:r>
          </w:p>
        </w:tc>
        <w:tc>
          <w:tcPr>
            <w:tcW w:w="2986" w:type="dxa"/>
            <w:noWrap/>
            <w:hideMark/>
          </w:tcPr>
          <w:p w14:paraId="55E4D6B2"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15.6 cm</w:t>
            </w:r>
          </w:p>
        </w:tc>
      </w:tr>
      <w:tr w:rsidR="00D4739F" w:rsidRPr="000B751C" w14:paraId="79F07184" w14:textId="77777777" w:rsidTr="0091471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986" w:type="dxa"/>
            <w:hideMark/>
          </w:tcPr>
          <w:p w14:paraId="66C42F99" w14:textId="39C5568C"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4 </w:t>
            </w:r>
          </w:p>
        </w:tc>
        <w:tc>
          <w:tcPr>
            <w:tcW w:w="2986" w:type="dxa"/>
            <w:noWrap/>
            <w:hideMark/>
          </w:tcPr>
          <w:p w14:paraId="0F62E6DD"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16.1 cm</w:t>
            </w:r>
          </w:p>
        </w:tc>
        <w:tc>
          <w:tcPr>
            <w:tcW w:w="2986" w:type="dxa"/>
            <w:noWrap/>
            <w:hideMark/>
          </w:tcPr>
          <w:p w14:paraId="603F5D70"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16.2 cm</w:t>
            </w:r>
          </w:p>
        </w:tc>
      </w:tr>
      <w:tr w:rsidR="00D4739F" w:rsidRPr="000B751C" w14:paraId="340F8A37" w14:textId="77777777" w:rsidTr="00914716">
        <w:trPr>
          <w:trHeight w:val="299"/>
        </w:trPr>
        <w:tc>
          <w:tcPr>
            <w:cnfStyle w:val="001000000000" w:firstRow="0" w:lastRow="0" w:firstColumn="1" w:lastColumn="0" w:oddVBand="0" w:evenVBand="0" w:oddHBand="0" w:evenHBand="0" w:firstRowFirstColumn="0" w:firstRowLastColumn="0" w:lastRowFirstColumn="0" w:lastRowLastColumn="0"/>
            <w:tcW w:w="2986" w:type="dxa"/>
            <w:hideMark/>
          </w:tcPr>
          <w:p w14:paraId="183FE15F" w14:textId="43B9AC46"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5 </w:t>
            </w:r>
          </w:p>
        </w:tc>
        <w:tc>
          <w:tcPr>
            <w:tcW w:w="2986" w:type="dxa"/>
            <w:noWrap/>
            <w:hideMark/>
          </w:tcPr>
          <w:p w14:paraId="65B5BC45"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16.5 cm</w:t>
            </w:r>
          </w:p>
        </w:tc>
        <w:tc>
          <w:tcPr>
            <w:tcW w:w="2986" w:type="dxa"/>
            <w:noWrap/>
            <w:hideMark/>
          </w:tcPr>
          <w:p w14:paraId="08049D34"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16.9 cm</w:t>
            </w:r>
          </w:p>
        </w:tc>
      </w:tr>
    </w:tbl>
    <w:p w14:paraId="3D3D4378" w14:textId="77777777" w:rsidR="00D4739F" w:rsidRPr="00D4739F" w:rsidRDefault="00D4739F" w:rsidP="00D4739F">
      <w:pPr>
        <w:spacing w:after="0" w:line="360" w:lineRule="auto"/>
        <w:jc w:val="both"/>
        <w:rPr>
          <w:rFonts w:ascii="Times New Roman" w:hAnsi="Times New Roman" w:cs="Times New Roman"/>
          <w:sz w:val="24"/>
          <w:szCs w:val="24"/>
        </w:rPr>
      </w:pPr>
    </w:p>
    <w:p w14:paraId="37248BC0" w14:textId="5DE36221" w:rsidR="007E0A38"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lastRenderedPageBreak/>
        <w:t>Head circumference:</w:t>
      </w:r>
      <w:r w:rsidRPr="00824E6D">
        <w:rPr>
          <w:rFonts w:ascii="Times New Roman" w:hAnsi="Times New Roman" w:cs="Times New Roman"/>
          <w:sz w:val="24"/>
          <w:szCs w:val="24"/>
        </w:rPr>
        <w:t xml:space="preserve"> Head circumference </w:t>
      </w:r>
      <w:proofErr w:type="gramStart"/>
      <w:r w:rsidRPr="00824E6D">
        <w:rPr>
          <w:rFonts w:ascii="Times New Roman" w:hAnsi="Times New Roman" w:cs="Times New Roman"/>
          <w:sz w:val="24"/>
          <w:szCs w:val="24"/>
        </w:rPr>
        <w:t>was taken</w:t>
      </w:r>
      <w:proofErr w:type="gramEnd"/>
      <w:r w:rsidRPr="00824E6D">
        <w:rPr>
          <w:rFonts w:ascii="Times New Roman" w:hAnsi="Times New Roman" w:cs="Times New Roman"/>
          <w:sz w:val="24"/>
          <w:szCs w:val="24"/>
        </w:rPr>
        <w:t xml:space="preserve"> by round of head. The child </w:t>
      </w:r>
      <w:proofErr w:type="gramStart"/>
      <w:r w:rsidRPr="00824E6D">
        <w:rPr>
          <w:rFonts w:ascii="Times New Roman" w:hAnsi="Times New Roman" w:cs="Times New Roman"/>
          <w:sz w:val="24"/>
          <w:szCs w:val="24"/>
        </w:rPr>
        <w:t>was asked</w:t>
      </w:r>
      <w:proofErr w:type="gramEnd"/>
      <w:r w:rsidRPr="00824E6D">
        <w:rPr>
          <w:rFonts w:ascii="Times New Roman" w:hAnsi="Times New Roman" w:cs="Times New Roman"/>
          <w:sz w:val="24"/>
          <w:szCs w:val="24"/>
        </w:rPr>
        <w:t xml:space="preserve"> to stand stately</w:t>
      </w:r>
      <w:r w:rsidR="0028555E">
        <w:rPr>
          <w:rFonts w:ascii="Times New Roman" w:hAnsi="Times New Roman" w:cs="Times New Roman"/>
          <w:sz w:val="24"/>
          <w:szCs w:val="24"/>
        </w:rPr>
        <w:t xml:space="preserve"> [1</w:t>
      </w:r>
      <w:r w:rsidR="00880997">
        <w:rPr>
          <w:rFonts w:ascii="Times New Roman" w:hAnsi="Times New Roman" w:cs="Times New Roman"/>
          <w:sz w:val="24"/>
          <w:szCs w:val="24"/>
        </w:rPr>
        <w:t>4</w:t>
      </w:r>
      <w:r w:rsidR="0028555E">
        <w:rPr>
          <w:rFonts w:ascii="Times New Roman" w:hAnsi="Times New Roman" w:cs="Times New Roman"/>
          <w:sz w:val="24"/>
          <w:szCs w:val="24"/>
        </w:rPr>
        <w:t>]</w:t>
      </w:r>
      <w:r w:rsidRPr="00824E6D">
        <w:rPr>
          <w:rFonts w:ascii="Times New Roman" w:hAnsi="Times New Roman" w:cs="Times New Roman"/>
          <w:sz w:val="24"/>
          <w:szCs w:val="24"/>
        </w:rPr>
        <w:t>.</w:t>
      </w:r>
    </w:p>
    <w:p w14:paraId="601F7BCF" w14:textId="71BAD206" w:rsidR="00914716" w:rsidRPr="00914716" w:rsidRDefault="00593F52" w:rsidP="009147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6: </w:t>
      </w:r>
      <w:r w:rsidRPr="000B751C">
        <w:rPr>
          <w:rFonts w:ascii="Times New Roman" w:eastAsia="Times New Roman" w:hAnsi="Times New Roman" w:cs="Times New Roman"/>
          <w:color w:val="000000"/>
          <w:kern w:val="0"/>
          <w:sz w:val="24"/>
          <w:szCs w:val="24"/>
          <w:lang w:eastAsia="en-IN" w:bidi="hi-IN"/>
          <w14:ligatures w14:val="none"/>
        </w:rPr>
        <w:t>Head Circumference</w:t>
      </w: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hAnsi="Times New Roman" w:cs="Times New Roman"/>
          <w:sz w:val="24"/>
          <w:szCs w:val="24"/>
        </w:rPr>
        <w:t>of preschool children reported from World Health Organization under Child Growth Standards:</w:t>
      </w:r>
    </w:p>
    <w:tbl>
      <w:tblPr>
        <w:tblStyle w:val="GridTable4-Accent6"/>
        <w:tblW w:w="8928" w:type="dxa"/>
        <w:tblLook w:val="04A0" w:firstRow="1" w:lastRow="0" w:firstColumn="1" w:lastColumn="0" w:noHBand="0" w:noVBand="1"/>
      </w:tblPr>
      <w:tblGrid>
        <w:gridCol w:w="1866"/>
        <w:gridCol w:w="3531"/>
        <w:gridCol w:w="3531"/>
      </w:tblGrid>
      <w:tr w:rsidR="00D4739F" w:rsidRPr="000B751C" w14:paraId="5490977D" w14:textId="77777777" w:rsidTr="00914716">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66" w:type="dxa"/>
            <w:hideMark/>
          </w:tcPr>
          <w:p w14:paraId="05B4D17D" w14:textId="77777777"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Age (Years)</w:t>
            </w:r>
          </w:p>
        </w:tc>
        <w:tc>
          <w:tcPr>
            <w:tcW w:w="3531" w:type="dxa"/>
            <w:hideMark/>
          </w:tcPr>
          <w:p w14:paraId="04D550E1" w14:textId="77777777" w:rsidR="00D4739F" w:rsidRPr="000B751C" w:rsidRDefault="00D4739F"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Boys (Head Circumference)</w:t>
            </w:r>
          </w:p>
        </w:tc>
        <w:tc>
          <w:tcPr>
            <w:tcW w:w="3531" w:type="dxa"/>
            <w:hideMark/>
          </w:tcPr>
          <w:p w14:paraId="068C6F25" w14:textId="77777777" w:rsidR="00D4739F" w:rsidRPr="000B751C" w:rsidRDefault="00D4739F" w:rsidP="00ED2A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Girls (Head Circumference)</w:t>
            </w:r>
          </w:p>
        </w:tc>
      </w:tr>
      <w:tr w:rsidR="00D4739F" w:rsidRPr="000B751C" w14:paraId="739126FC" w14:textId="77777777" w:rsidTr="0091471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66" w:type="dxa"/>
            <w:hideMark/>
          </w:tcPr>
          <w:p w14:paraId="4A10806D" w14:textId="6B8C2BF6"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2 </w:t>
            </w:r>
          </w:p>
        </w:tc>
        <w:tc>
          <w:tcPr>
            <w:tcW w:w="3531" w:type="dxa"/>
            <w:noWrap/>
            <w:hideMark/>
          </w:tcPr>
          <w:p w14:paraId="761BA0F9"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48.3 cm</w:t>
            </w:r>
          </w:p>
        </w:tc>
        <w:tc>
          <w:tcPr>
            <w:tcW w:w="3531" w:type="dxa"/>
            <w:noWrap/>
            <w:hideMark/>
          </w:tcPr>
          <w:p w14:paraId="1CFB6652"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48.7 cm</w:t>
            </w:r>
          </w:p>
        </w:tc>
      </w:tr>
      <w:tr w:rsidR="00D4739F" w:rsidRPr="000B751C" w14:paraId="543E23BE" w14:textId="77777777" w:rsidTr="00914716">
        <w:trPr>
          <w:trHeight w:val="277"/>
        </w:trPr>
        <w:tc>
          <w:tcPr>
            <w:cnfStyle w:val="001000000000" w:firstRow="0" w:lastRow="0" w:firstColumn="1" w:lastColumn="0" w:oddVBand="0" w:evenVBand="0" w:oddHBand="0" w:evenHBand="0" w:firstRowFirstColumn="0" w:firstRowLastColumn="0" w:lastRowFirstColumn="0" w:lastRowLastColumn="0"/>
            <w:tcW w:w="1866" w:type="dxa"/>
            <w:hideMark/>
          </w:tcPr>
          <w:p w14:paraId="22919187" w14:textId="24865917"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3 </w:t>
            </w:r>
          </w:p>
        </w:tc>
        <w:tc>
          <w:tcPr>
            <w:tcW w:w="3531" w:type="dxa"/>
            <w:noWrap/>
            <w:hideMark/>
          </w:tcPr>
          <w:p w14:paraId="4588A4CF"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49.3 cm</w:t>
            </w:r>
          </w:p>
        </w:tc>
        <w:tc>
          <w:tcPr>
            <w:tcW w:w="3531" w:type="dxa"/>
            <w:noWrap/>
            <w:hideMark/>
          </w:tcPr>
          <w:p w14:paraId="26277EF4"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48.5 cm</w:t>
            </w:r>
          </w:p>
        </w:tc>
      </w:tr>
      <w:tr w:rsidR="00D4739F" w:rsidRPr="000B751C" w14:paraId="5AAF3B42" w14:textId="77777777" w:rsidTr="0091471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66" w:type="dxa"/>
            <w:hideMark/>
          </w:tcPr>
          <w:p w14:paraId="6EEE0657" w14:textId="4D2FB965"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4 </w:t>
            </w:r>
          </w:p>
        </w:tc>
        <w:tc>
          <w:tcPr>
            <w:tcW w:w="3531" w:type="dxa"/>
            <w:noWrap/>
            <w:hideMark/>
          </w:tcPr>
          <w:p w14:paraId="3C761B09"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50.2 cm</w:t>
            </w:r>
          </w:p>
        </w:tc>
        <w:tc>
          <w:tcPr>
            <w:tcW w:w="3531" w:type="dxa"/>
            <w:noWrap/>
            <w:hideMark/>
          </w:tcPr>
          <w:p w14:paraId="19F8039C"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49.3 cm</w:t>
            </w:r>
          </w:p>
        </w:tc>
      </w:tr>
      <w:tr w:rsidR="00D4739F" w:rsidRPr="000B751C" w14:paraId="3C87B30E" w14:textId="77777777" w:rsidTr="00914716">
        <w:trPr>
          <w:trHeight w:val="277"/>
        </w:trPr>
        <w:tc>
          <w:tcPr>
            <w:cnfStyle w:val="001000000000" w:firstRow="0" w:lastRow="0" w:firstColumn="1" w:lastColumn="0" w:oddVBand="0" w:evenVBand="0" w:oddHBand="0" w:evenHBand="0" w:firstRowFirstColumn="0" w:firstRowLastColumn="0" w:lastRowFirstColumn="0" w:lastRowLastColumn="0"/>
            <w:tcW w:w="1866" w:type="dxa"/>
            <w:hideMark/>
          </w:tcPr>
          <w:p w14:paraId="0F8126AD" w14:textId="29FBC7BF"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5 </w:t>
            </w:r>
          </w:p>
        </w:tc>
        <w:tc>
          <w:tcPr>
            <w:tcW w:w="3531" w:type="dxa"/>
            <w:noWrap/>
            <w:hideMark/>
          </w:tcPr>
          <w:p w14:paraId="68B56A33"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50.7 cm</w:t>
            </w:r>
          </w:p>
        </w:tc>
        <w:tc>
          <w:tcPr>
            <w:tcW w:w="3531" w:type="dxa"/>
            <w:noWrap/>
            <w:hideMark/>
          </w:tcPr>
          <w:p w14:paraId="12B81EF1"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49.9 cm</w:t>
            </w:r>
          </w:p>
        </w:tc>
      </w:tr>
    </w:tbl>
    <w:p w14:paraId="4BDF3F2C" w14:textId="77777777" w:rsidR="00D4739F" w:rsidRPr="00D4739F" w:rsidRDefault="00D4739F" w:rsidP="00D4739F">
      <w:pPr>
        <w:spacing w:after="0" w:line="360" w:lineRule="auto"/>
        <w:jc w:val="both"/>
        <w:rPr>
          <w:rFonts w:ascii="Times New Roman" w:hAnsi="Times New Roman" w:cs="Times New Roman"/>
          <w:sz w:val="24"/>
          <w:szCs w:val="24"/>
        </w:rPr>
      </w:pPr>
    </w:p>
    <w:p w14:paraId="21E51C5B" w14:textId="4DC3585B" w:rsidR="007E0A38" w:rsidRDefault="007E0A38"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Waist Circumference: -</w:t>
      </w:r>
      <w:r w:rsidRPr="00824E6D">
        <w:rPr>
          <w:rFonts w:ascii="Times New Roman" w:hAnsi="Times New Roman" w:cs="Times New Roman"/>
          <w:color w:val="000000"/>
          <w:sz w:val="24"/>
          <w:szCs w:val="24"/>
        </w:rPr>
        <w:t xml:space="preserve"> To measure waist circumference, patients should stand with their arms crossed on the contralateral shoulders</w:t>
      </w:r>
      <w:r w:rsidR="0028555E">
        <w:rPr>
          <w:rFonts w:ascii="Times New Roman" w:hAnsi="Times New Roman" w:cs="Times New Roman"/>
          <w:color w:val="000000"/>
          <w:sz w:val="24"/>
          <w:szCs w:val="24"/>
        </w:rPr>
        <w:t xml:space="preserve"> [1</w:t>
      </w:r>
      <w:r w:rsidR="00880997">
        <w:rPr>
          <w:rFonts w:ascii="Times New Roman" w:hAnsi="Times New Roman" w:cs="Times New Roman"/>
          <w:color w:val="000000"/>
          <w:sz w:val="24"/>
          <w:szCs w:val="24"/>
        </w:rPr>
        <w:t>3</w:t>
      </w:r>
      <w:r w:rsidR="0028555E">
        <w:rPr>
          <w:rFonts w:ascii="Times New Roman" w:hAnsi="Times New Roman" w:cs="Times New Roman"/>
          <w:color w:val="000000"/>
          <w:sz w:val="24"/>
          <w:szCs w:val="24"/>
        </w:rPr>
        <w:t>]</w:t>
      </w:r>
      <w:r w:rsidRPr="00824E6D">
        <w:rPr>
          <w:rFonts w:ascii="Times New Roman" w:hAnsi="Times New Roman" w:cs="Times New Roman"/>
          <w:color w:val="000000"/>
          <w:sz w:val="24"/>
          <w:szCs w:val="24"/>
        </w:rPr>
        <w:t>.</w:t>
      </w:r>
    </w:p>
    <w:p w14:paraId="787852E2" w14:textId="0A0C1DCA" w:rsidR="00D4739F" w:rsidRPr="00593F52" w:rsidRDefault="00593F52" w:rsidP="00D4739F">
      <w:pPr>
        <w:spacing w:after="0" w:line="360" w:lineRule="auto"/>
        <w:jc w:val="both"/>
        <w:rPr>
          <w:rFonts w:ascii="Times New Roman" w:hAnsi="Times New Roman" w:cs="Times New Roman"/>
          <w:sz w:val="24"/>
          <w:szCs w:val="24"/>
        </w:rPr>
      </w:pPr>
      <w:r w:rsidRPr="00593F52">
        <w:rPr>
          <w:rFonts w:ascii="Times New Roman" w:hAnsi="Times New Roman" w:cs="Times New Roman"/>
          <w:sz w:val="24"/>
          <w:szCs w:val="24"/>
        </w:rPr>
        <w:t xml:space="preserve">Table </w:t>
      </w:r>
      <w:r>
        <w:rPr>
          <w:rFonts w:ascii="Times New Roman" w:hAnsi="Times New Roman" w:cs="Times New Roman"/>
          <w:sz w:val="24"/>
          <w:szCs w:val="24"/>
        </w:rPr>
        <w:t>7</w:t>
      </w:r>
      <w:r w:rsidRPr="00593F52">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bidi="hi-IN"/>
          <w14:ligatures w14:val="none"/>
        </w:rPr>
        <w:t>Waist</w:t>
      </w:r>
      <w:r w:rsidRPr="00593F52">
        <w:rPr>
          <w:rFonts w:ascii="Times New Roman" w:eastAsia="Times New Roman" w:hAnsi="Times New Roman" w:cs="Times New Roman"/>
          <w:color w:val="000000"/>
          <w:kern w:val="0"/>
          <w:sz w:val="24"/>
          <w:szCs w:val="24"/>
          <w:lang w:eastAsia="en-IN" w:bidi="hi-IN"/>
          <w14:ligatures w14:val="none"/>
        </w:rPr>
        <w:t xml:space="preserve"> Circumference </w:t>
      </w:r>
      <w:r w:rsidRPr="00593F52">
        <w:rPr>
          <w:rFonts w:ascii="Times New Roman" w:hAnsi="Times New Roman" w:cs="Times New Roman"/>
          <w:sz w:val="24"/>
          <w:szCs w:val="24"/>
        </w:rPr>
        <w:t xml:space="preserve">of preschool children reported from </w:t>
      </w:r>
      <w:r w:rsidR="00817B17">
        <w:rPr>
          <w:rFonts w:ascii="Times New Roman" w:hAnsi="Times New Roman" w:cs="Times New Roman"/>
          <w:sz w:val="24"/>
          <w:szCs w:val="24"/>
        </w:rPr>
        <w:t xml:space="preserve">World Health Organization </w:t>
      </w:r>
      <w:r w:rsidR="00817B17" w:rsidRPr="00593F52">
        <w:rPr>
          <w:rFonts w:ascii="Times New Roman" w:hAnsi="Times New Roman" w:cs="Times New Roman"/>
          <w:sz w:val="24"/>
          <w:szCs w:val="24"/>
        </w:rPr>
        <w:t>(</w:t>
      </w:r>
      <w:r w:rsidR="00817B17">
        <w:rPr>
          <w:rFonts w:ascii="Times New Roman" w:hAnsi="Times New Roman" w:cs="Times New Roman"/>
          <w:sz w:val="24"/>
          <w:szCs w:val="24"/>
        </w:rPr>
        <w:t>WHO</w:t>
      </w:r>
      <w:r w:rsidR="00817B17" w:rsidRPr="00593F52">
        <w:rPr>
          <w:rFonts w:ascii="Times New Roman" w:hAnsi="Times New Roman" w:cs="Times New Roman"/>
          <w:sz w:val="24"/>
          <w:szCs w:val="24"/>
        </w:rPr>
        <w:t>)</w:t>
      </w:r>
      <w:r w:rsidR="00817B17" w:rsidRPr="00A24693">
        <w:rPr>
          <w:rFonts w:ascii="Times New Roman" w:hAnsi="Times New Roman" w:cs="Times New Roman"/>
          <w:sz w:val="24"/>
          <w:szCs w:val="24"/>
        </w:rPr>
        <w:t xml:space="preserve"> </w:t>
      </w:r>
      <w:r w:rsidR="00817B17">
        <w:rPr>
          <w:rFonts w:ascii="Times New Roman" w:hAnsi="Times New Roman" w:cs="Times New Roman"/>
          <w:sz w:val="24"/>
          <w:szCs w:val="24"/>
        </w:rPr>
        <w:t xml:space="preserve">child </w:t>
      </w:r>
      <w:r>
        <w:rPr>
          <w:rFonts w:ascii="Times New Roman" w:hAnsi="Times New Roman" w:cs="Times New Roman"/>
          <w:sz w:val="24"/>
          <w:szCs w:val="24"/>
        </w:rPr>
        <w:t>g</w:t>
      </w:r>
      <w:r w:rsidRPr="00593F52">
        <w:rPr>
          <w:rFonts w:ascii="Times New Roman" w:hAnsi="Times New Roman" w:cs="Times New Roman"/>
          <w:sz w:val="24"/>
          <w:szCs w:val="24"/>
        </w:rPr>
        <w:t>rowth Standards:</w:t>
      </w:r>
    </w:p>
    <w:tbl>
      <w:tblPr>
        <w:tblStyle w:val="GridTable4-Accent5"/>
        <w:tblW w:w="8956" w:type="dxa"/>
        <w:tblLook w:val="04A0" w:firstRow="1" w:lastRow="0" w:firstColumn="1" w:lastColumn="0" w:noHBand="0" w:noVBand="1"/>
      </w:tblPr>
      <w:tblGrid>
        <w:gridCol w:w="1872"/>
        <w:gridCol w:w="3542"/>
        <w:gridCol w:w="3542"/>
      </w:tblGrid>
      <w:tr w:rsidR="00914716" w:rsidRPr="00593F52" w14:paraId="4348FC75" w14:textId="77777777" w:rsidTr="0091471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872" w:type="dxa"/>
            <w:hideMark/>
          </w:tcPr>
          <w:p w14:paraId="5317A100" w14:textId="77777777" w:rsidR="00D4739F" w:rsidRPr="000B751C" w:rsidRDefault="00D4739F" w:rsidP="00593F52">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Age (Years)</w:t>
            </w:r>
          </w:p>
        </w:tc>
        <w:tc>
          <w:tcPr>
            <w:tcW w:w="3542" w:type="dxa"/>
            <w:hideMark/>
          </w:tcPr>
          <w:p w14:paraId="4C8864B3" w14:textId="77777777" w:rsidR="00D4739F" w:rsidRPr="000B751C" w:rsidRDefault="00D4739F" w:rsidP="00593F5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Boys (Waist Circumference)</w:t>
            </w:r>
          </w:p>
        </w:tc>
        <w:tc>
          <w:tcPr>
            <w:tcW w:w="3542" w:type="dxa"/>
            <w:hideMark/>
          </w:tcPr>
          <w:p w14:paraId="278C0FDB" w14:textId="77777777" w:rsidR="00D4739F" w:rsidRPr="000B751C" w:rsidRDefault="00D4739F" w:rsidP="00593F5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Girls (Waist Circumference)</w:t>
            </w:r>
          </w:p>
        </w:tc>
      </w:tr>
      <w:tr w:rsidR="00914716" w:rsidRPr="00593F52" w14:paraId="4F640FD1" w14:textId="77777777" w:rsidTr="0091471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72" w:type="dxa"/>
            <w:hideMark/>
          </w:tcPr>
          <w:p w14:paraId="6209DB4F" w14:textId="6C6F07F4"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2 </w:t>
            </w:r>
          </w:p>
        </w:tc>
        <w:tc>
          <w:tcPr>
            <w:tcW w:w="3542" w:type="dxa"/>
            <w:hideMark/>
          </w:tcPr>
          <w:p w14:paraId="2F2F587E"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45.5 - 48.5 cm</w:t>
            </w:r>
          </w:p>
        </w:tc>
        <w:tc>
          <w:tcPr>
            <w:tcW w:w="3542" w:type="dxa"/>
            <w:hideMark/>
          </w:tcPr>
          <w:p w14:paraId="466297BD"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45.0 - 47.5 cm</w:t>
            </w:r>
          </w:p>
        </w:tc>
      </w:tr>
      <w:tr w:rsidR="00914716" w:rsidRPr="00593F52" w14:paraId="3FC0503B" w14:textId="77777777" w:rsidTr="00914716">
        <w:trPr>
          <w:trHeight w:val="297"/>
        </w:trPr>
        <w:tc>
          <w:tcPr>
            <w:cnfStyle w:val="001000000000" w:firstRow="0" w:lastRow="0" w:firstColumn="1" w:lastColumn="0" w:oddVBand="0" w:evenVBand="0" w:oddHBand="0" w:evenHBand="0" w:firstRowFirstColumn="0" w:firstRowLastColumn="0" w:lastRowFirstColumn="0" w:lastRowLastColumn="0"/>
            <w:tcW w:w="1872" w:type="dxa"/>
            <w:hideMark/>
          </w:tcPr>
          <w:p w14:paraId="4CBF9CD1" w14:textId="7A3B2DC2"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3 </w:t>
            </w:r>
          </w:p>
        </w:tc>
        <w:tc>
          <w:tcPr>
            <w:tcW w:w="3542" w:type="dxa"/>
            <w:hideMark/>
          </w:tcPr>
          <w:p w14:paraId="6DEFDA3C"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46.0 - 49.0 cm</w:t>
            </w:r>
          </w:p>
        </w:tc>
        <w:tc>
          <w:tcPr>
            <w:tcW w:w="3542" w:type="dxa"/>
            <w:hideMark/>
          </w:tcPr>
          <w:p w14:paraId="2594279C"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46.0 - 48.0 cm</w:t>
            </w:r>
          </w:p>
        </w:tc>
      </w:tr>
      <w:tr w:rsidR="00914716" w:rsidRPr="00593F52" w14:paraId="74AFF6D9" w14:textId="77777777" w:rsidTr="0091471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72" w:type="dxa"/>
            <w:hideMark/>
          </w:tcPr>
          <w:p w14:paraId="4FD2C8FD" w14:textId="2DF06E3E"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4 </w:t>
            </w:r>
          </w:p>
        </w:tc>
        <w:tc>
          <w:tcPr>
            <w:tcW w:w="3542" w:type="dxa"/>
            <w:hideMark/>
          </w:tcPr>
          <w:p w14:paraId="64757EC7"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47.0 - 50.0 cm</w:t>
            </w:r>
          </w:p>
        </w:tc>
        <w:tc>
          <w:tcPr>
            <w:tcW w:w="3542" w:type="dxa"/>
            <w:hideMark/>
          </w:tcPr>
          <w:p w14:paraId="0A8D9594" w14:textId="77777777" w:rsidR="00D4739F" w:rsidRPr="000B751C" w:rsidRDefault="00D4739F" w:rsidP="00ED2A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47.0 - 49.0 cm</w:t>
            </w:r>
          </w:p>
        </w:tc>
      </w:tr>
      <w:tr w:rsidR="00914716" w:rsidRPr="00593F52" w14:paraId="58BA0902" w14:textId="77777777" w:rsidTr="00914716">
        <w:trPr>
          <w:trHeight w:val="297"/>
        </w:trPr>
        <w:tc>
          <w:tcPr>
            <w:cnfStyle w:val="001000000000" w:firstRow="0" w:lastRow="0" w:firstColumn="1" w:lastColumn="0" w:oddVBand="0" w:evenVBand="0" w:oddHBand="0" w:evenHBand="0" w:firstRowFirstColumn="0" w:firstRowLastColumn="0" w:lastRowFirstColumn="0" w:lastRowLastColumn="0"/>
            <w:tcW w:w="1872" w:type="dxa"/>
            <w:hideMark/>
          </w:tcPr>
          <w:p w14:paraId="1D9DE9DB" w14:textId="4BD59398" w:rsidR="00D4739F" w:rsidRPr="000B751C" w:rsidRDefault="00D4739F" w:rsidP="00ED2ADF">
            <w:pPr>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 xml:space="preserve">5 </w:t>
            </w:r>
          </w:p>
        </w:tc>
        <w:tc>
          <w:tcPr>
            <w:tcW w:w="3542" w:type="dxa"/>
            <w:hideMark/>
          </w:tcPr>
          <w:p w14:paraId="4E213652"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48.0 - 51.0 cm</w:t>
            </w:r>
          </w:p>
        </w:tc>
        <w:tc>
          <w:tcPr>
            <w:tcW w:w="3542" w:type="dxa"/>
            <w:hideMark/>
          </w:tcPr>
          <w:p w14:paraId="6B2DD7BB" w14:textId="77777777" w:rsidR="00D4739F" w:rsidRPr="000B751C" w:rsidRDefault="00D4739F" w:rsidP="00ED2A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0B751C">
              <w:rPr>
                <w:rFonts w:ascii="Times New Roman" w:eastAsia="Times New Roman" w:hAnsi="Times New Roman" w:cs="Times New Roman"/>
                <w:color w:val="000000"/>
                <w:kern w:val="0"/>
                <w:sz w:val="24"/>
                <w:szCs w:val="24"/>
                <w:lang w:eastAsia="en-IN" w:bidi="hi-IN"/>
                <w14:ligatures w14:val="none"/>
              </w:rPr>
              <w:t>48.0 - 50.0 cm</w:t>
            </w:r>
          </w:p>
        </w:tc>
      </w:tr>
    </w:tbl>
    <w:p w14:paraId="1FA392AF" w14:textId="77777777" w:rsidR="00D4739F" w:rsidRPr="00D4739F" w:rsidRDefault="00D4739F" w:rsidP="00D4739F">
      <w:pPr>
        <w:spacing w:after="0" w:line="360" w:lineRule="auto"/>
        <w:jc w:val="both"/>
        <w:rPr>
          <w:rFonts w:ascii="Times New Roman" w:hAnsi="Times New Roman" w:cs="Times New Roman"/>
          <w:color w:val="000000"/>
          <w:sz w:val="24"/>
          <w:szCs w:val="24"/>
        </w:rPr>
      </w:pPr>
    </w:p>
    <w:p w14:paraId="0380AA8D" w14:textId="4BBD42FC"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Body Mass Index (BMI): -</w:t>
      </w:r>
      <w:r w:rsidRPr="00824E6D">
        <w:rPr>
          <w:rFonts w:ascii="Times New Roman" w:hAnsi="Times New Roman" w:cs="Times New Roman"/>
          <w:sz w:val="24"/>
          <w:szCs w:val="24"/>
        </w:rPr>
        <w:t xml:space="preserve"> BMI is a calculation based on the height and weight of the child and </w:t>
      </w:r>
      <w:proofErr w:type="gramStart"/>
      <w:r w:rsidRPr="00824E6D">
        <w:rPr>
          <w:rFonts w:ascii="Times New Roman" w:hAnsi="Times New Roman" w:cs="Times New Roman"/>
          <w:sz w:val="24"/>
          <w:szCs w:val="24"/>
        </w:rPr>
        <w:t>is recommended</w:t>
      </w:r>
      <w:proofErr w:type="gramEnd"/>
      <w:r w:rsidRPr="00824E6D">
        <w:rPr>
          <w:rFonts w:ascii="Times New Roman" w:hAnsi="Times New Roman" w:cs="Times New Roman"/>
          <w:sz w:val="24"/>
          <w:szCs w:val="24"/>
        </w:rPr>
        <w:t xml:space="preserve"> by the CHDP guidelines for all children older than two years of age</w:t>
      </w:r>
      <w:r w:rsidR="0028555E">
        <w:rPr>
          <w:rFonts w:ascii="Times New Roman" w:hAnsi="Times New Roman" w:cs="Times New Roman"/>
          <w:sz w:val="24"/>
          <w:szCs w:val="24"/>
        </w:rPr>
        <w:t xml:space="preserve"> [</w:t>
      </w:r>
      <w:r w:rsidR="00511DA5">
        <w:rPr>
          <w:rFonts w:ascii="Times New Roman" w:hAnsi="Times New Roman" w:cs="Times New Roman"/>
          <w:sz w:val="24"/>
          <w:szCs w:val="24"/>
        </w:rPr>
        <w:t>14</w:t>
      </w:r>
      <w:r w:rsidR="0028555E">
        <w:rPr>
          <w:rFonts w:ascii="Times New Roman" w:hAnsi="Times New Roman" w:cs="Times New Roman"/>
          <w:sz w:val="24"/>
          <w:szCs w:val="24"/>
        </w:rPr>
        <w:t>]</w:t>
      </w:r>
      <w:r w:rsidRPr="00824E6D">
        <w:rPr>
          <w:rFonts w:ascii="Times New Roman" w:hAnsi="Times New Roman" w:cs="Times New Roman"/>
          <w:sz w:val="24"/>
          <w:szCs w:val="24"/>
        </w:rPr>
        <w:t>. The formulas for the calculation of BMI in children are as follows:</w:t>
      </w:r>
    </w:p>
    <w:p w14:paraId="3C9B504A" w14:textId="4EB4DFD2" w:rsidR="00D367CF" w:rsidRDefault="00824E6D" w:rsidP="00D367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A38" w:rsidRPr="00915276">
        <w:rPr>
          <w:rFonts w:ascii="Times New Roman" w:hAnsi="Times New Roman" w:cs="Times New Roman"/>
          <w:sz w:val="24"/>
          <w:szCs w:val="24"/>
        </w:rPr>
        <w:t>BMI = Weight (kg) / Height (m</w:t>
      </w:r>
      <w:r w:rsidR="007E0A38" w:rsidRPr="00915276">
        <w:rPr>
          <w:rFonts w:ascii="Times New Roman" w:hAnsi="Times New Roman" w:cs="Times New Roman"/>
          <w:sz w:val="24"/>
          <w:szCs w:val="24"/>
          <w:vertAlign w:val="superscript"/>
        </w:rPr>
        <w:t>2</w:t>
      </w:r>
      <w:r w:rsidR="007E0A38" w:rsidRPr="00915276">
        <w:rPr>
          <w:rFonts w:ascii="Times New Roman" w:hAnsi="Times New Roman" w:cs="Times New Roman"/>
          <w:sz w:val="24"/>
          <w:szCs w:val="24"/>
        </w:rPr>
        <w:t>)</w:t>
      </w:r>
      <w:r w:rsidR="0028555E">
        <w:rPr>
          <w:rFonts w:ascii="Times New Roman" w:hAnsi="Times New Roman" w:cs="Times New Roman"/>
          <w:sz w:val="24"/>
          <w:szCs w:val="24"/>
        </w:rPr>
        <w:t xml:space="preserve"> </w:t>
      </w:r>
    </w:p>
    <w:p w14:paraId="2EF46BAC" w14:textId="7C4FF12D" w:rsidR="00D4739F" w:rsidRDefault="00CF43F7" w:rsidP="00915276">
      <w:pPr>
        <w:spacing w:after="0" w:line="360" w:lineRule="auto"/>
        <w:jc w:val="both"/>
        <w:rPr>
          <w:rFonts w:ascii="Times New Roman" w:hAnsi="Times New Roman" w:cs="Times New Roman"/>
          <w:sz w:val="24"/>
          <w:szCs w:val="24"/>
        </w:rPr>
      </w:pPr>
      <w:r w:rsidRPr="00593F52">
        <w:rPr>
          <w:rFonts w:ascii="Times New Roman" w:hAnsi="Times New Roman" w:cs="Times New Roman"/>
          <w:sz w:val="24"/>
          <w:szCs w:val="24"/>
        </w:rPr>
        <w:t xml:space="preserve">Table </w:t>
      </w:r>
      <w:r>
        <w:rPr>
          <w:rFonts w:ascii="Times New Roman" w:hAnsi="Times New Roman" w:cs="Times New Roman"/>
          <w:sz w:val="24"/>
          <w:szCs w:val="24"/>
        </w:rPr>
        <w:t>8</w:t>
      </w:r>
      <w:r w:rsidRPr="00593F52">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bidi="hi-IN"/>
          <w14:ligatures w14:val="none"/>
        </w:rPr>
        <w:t>Body Mass Index (BMI)</w:t>
      </w:r>
      <w:r w:rsidRPr="00593F52">
        <w:rPr>
          <w:rFonts w:ascii="Times New Roman" w:eastAsia="Times New Roman" w:hAnsi="Times New Roman" w:cs="Times New Roman"/>
          <w:color w:val="000000"/>
          <w:kern w:val="0"/>
          <w:sz w:val="24"/>
          <w:szCs w:val="24"/>
          <w:lang w:eastAsia="en-IN" w:bidi="hi-IN"/>
          <w14:ligatures w14:val="none"/>
        </w:rPr>
        <w:t xml:space="preserve"> </w:t>
      </w:r>
      <w:r w:rsidRPr="00593F52">
        <w:rPr>
          <w:rFonts w:ascii="Times New Roman" w:hAnsi="Times New Roman" w:cs="Times New Roman"/>
          <w:sz w:val="24"/>
          <w:szCs w:val="24"/>
        </w:rPr>
        <w:t xml:space="preserve">of preschool children reported from National Institute Nutrition (NIN) </w:t>
      </w:r>
      <w:r>
        <w:rPr>
          <w:rFonts w:ascii="Times New Roman" w:hAnsi="Times New Roman" w:cs="Times New Roman"/>
          <w:sz w:val="24"/>
          <w:szCs w:val="24"/>
        </w:rPr>
        <w:t>g</w:t>
      </w:r>
      <w:r w:rsidRPr="00593F52">
        <w:rPr>
          <w:rFonts w:ascii="Times New Roman" w:hAnsi="Times New Roman" w:cs="Times New Roman"/>
          <w:sz w:val="24"/>
          <w:szCs w:val="24"/>
        </w:rPr>
        <w:t>rowth Standards:</w:t>
      </w:r>
    </w:p>
    <w:tbl>
      <w:tblPr>
        <w:tblStyle w:val="GridTable4-Accent6"/>
        <w:tblW w:w="8982" w:type="dxa"/>
        <w:tblLook w:val="04A0" w:firstRow="1" w:lastRow="0" w:firstColumn="1" w:lastColumn="0" w:noHBand="0" w:noVBand="1"/>
      </w:tblPr>
      <w:tblGrid>
        <w:gridCol w:w="3044"/>
        <w:gridCol w:w="2969"/>
        <w:gridCol w:w="2969"/>
      </w:tblGrid>
      <w:tr w:rsidR="00CF43F7" w:rsidRPr="00CF43F7" w14:paraId="3D9E8673" w14:textId="77777777" w:rsidTr="00CF43F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044" w:type="dxa"/>
            <w:hideMark/>
          </w:tcPr>
          <w:p w14:paraId="5D095C37" w14:textId="77777777" w:rsidR="00CF43F7" w:rsidRPr="00CF43F7" w:rsidRDefault="00CF43F7" w:rsidP="00CF43F7">
            <w:pPr>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Age (Years)</w:t>
            </w:r>
          </w:p>
        </w:tc>
        <w:tc>
          <w:tcPr>
            <w:tcW w:w="2969" w:type="dxa"/>
            <w:hideMark/>
          </w:tcPr>
          <w:p w14:paraId="4B238984" w14:textId="77777777" w:rsidR="00CF43F7" w:rsidRPr="00CF43F7" w:rsidRDefault="00CF43F7" w:rsidP="00CF43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Boys (BMI in kg/m²)</w:t>
            </w:r>
          </w:p>
        </w:tc>
        <w:tc>
          <w:tcPr>
            <w:tcW w:w="2969" w:type="dxa"/>
            <w:hideMark/>
          </w:tcPr>
          <w:p w14:paraId="2D5F5722" w14:textId="77777777" w:rsidR="00CF43F7" w:rsidRPr="00CF43F7" w:rsidRDefault="00CF43F7" w:rsidP="00CF43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Girls (BMI in kg/m²)</w:t>
            </w:r>
          </w:p>
        </w:tc>
      </w:tr>
      <w:tr w:rsidR="00CF43F7" w:rsidRPr="00CF43F7" w14:paraId="3BA8937E" w14:textId="77777777" w:rsidTr="00CF43F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44" w:type="dxa"/>
            <w:hideMark/>
          </w:tcPr>
          <w:p w14:paraId="0598AE1E" w14:textId="0024E101" w:rsidR="00CF43F7" w:rsidRPr="00CF43F7" w:rsidRDefault="00CF43F7" w:rsidP="00CF43F7">
            <w:pPr>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 xml:space="preserve">2 </w:t>
            </w:r>
          </w:p>
        </w:tc>
        <w:tc>
          <w:tcPr>
            <w:tcW w:w="2969" w:type="dxa"/>
            <w:hideMark/>
          </w:tcPr>
          <w:p w14:paraId="4D5C5B30" w14:textId="77777777" w:rsidR="00CF43F7" w:rsidRPr="00CF43F7" w:rsidRDefault="00CF43F7" w:rsidP="00CF43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14.5 - 16.5</w:t>
            </w:r>
          </w:p>
        </w:tc>
        <w:tc>
          <w:tcPr>
            <w:tcW w:w="2969" w:type="dxa"/>
            <w:hideMark/>
          </w:tcPr>
          <w:p w14:paraId="6B23134E" w14:textId="77777777" w:rsidR="00CF43F7" w:rsidRPr="00CF43F7" w:rsidRDefault="00CF43F7" w:rsidP="00CF43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14.5 - 16.5</w:t>
            </w:r>
          </w:p>
        </w:tc>
      </w:tr>
      <w:tr w:rsidR="00CF43F7" w:rsidRPr="00CF43F7" w14:paraId="6D8F6EA3" w14:textId="77777777" w:rsidTr="00CF43F7">
        <w:trPr>
          <w:trHeight w:val="295"/>
        </w:trPr>
        <w:tc>
          <w:tcPr>
            <w:cnfStyle w:val="001000000000" w:firstRow="0" w:lastRow="0" w:firstColumn="1" w:lastColumn="0" w:oddVBand="0" w:evenVBand="0" w:oddHBand="0" w:evenHBand="0" w:firstRowFirstColumn="0" w:firstRowLastColumn="0" w:lastRowFirstColumn="0" w:lastRowLastColumn="0"/>
            <w:tcW w:w="3044" w:type="dxa"/>
            <w:hideMark/>
          </w:tcPr>
          <w:p w14:paraId="4D2F21DD" w14:textId="16D84392" w:rsidR="00CF43F7" w:rsidRPr="00CF43F7" w:rsidRDefault="00CF43F7" w:rsidP="00CF43F7">
            <w:pPr>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 xml:space="preserve">3 </w:t>
            </w:r>
          </w:p>
        </w:tc>
        <w:tc>
          <w:tcPr>
            <w:tcW w:w="2969" w:type="dxa"/>
            <w:hideMark/>
          </w:tcPr>
          <w:p w14:paraId="2432F401" w14:textId="77777777" w:rsidR="00CF43F7" w:rsidRPr="00CF43F7" w:rsidRDefault="00CF43F7" w:rsidP="00CF43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15.0 - 17.0</w:t>
            </w:r>
          </w:p>
        </w:tc>
        <w:tc>
          <w:tcPr>
            <w:tcW w:w="2969" w:type="dxa"/>
            <w:hideMark/>
          </w:tcPr>
          <w:p w14:paraId="51C7803C" w14:textId="77777777" w:rsidR="00CF43F7" w:rsidRPr="00CF43F7" w:rsidRDefault="00CF43F7" w:rsidP="00CF43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15.0 - 17.0</w:t>
            </w:r>
          </w:p>
        </w:tc>
      </w:tr>
      <w:tr w:rsidR="00CF43F7" w:rsidRPr="00CF43F7" w14:paraId="2DA61FF2" w14:textId="77777777" w:rsidTr="00CF43F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44" w:type="dxa"/>
            <w:hideMark/>
          </w:tcPr>
          <w:p w14:paraId="3294522F" w14:textId="3F52D66B" w:rsidR="00CF43F7" w:rsidRPr="00CF43F7" w:rsidRDefault="00CF43F7" w:rsidP="00CF43F7">
            <w:pPr>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 xml:space="preserve">4 </w:t>
            </w:r>
          </w:p>
        </w:tc>
        <w:tc>
          <w:tcPr>
            <w:tcW w:w="2969" w:type="dxa"/>
            <w:hideMark/>
          </w:tcPr>
          <w:p w14:paraId="7F21AF5C" w14:textId="77777777" w:rsidR="00CF43F7" w:rsidRPr="00CF43F7" w:rsidRDefault="00CF43F7" w:rsidP="00CF43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15.5 - 17.5</w:t>
            </w:r>
          </w:p>
        </w:tc>
        <w:tc>
          <w:tcPr>
            <w:tcW w:w="2969" w:type="dxa"/>
            <w:hideMark/>
          </w:tcPr>
          <w:p w14:paraId="4A5157E7" w14:textId="77777777" w:rsidR="00CF43F7" w:rsidRPr="00CF43F7" w:rsidRDefault="00CF43F7" w:rsidP="00CF43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15.5 - 17.5</w:t>
            </w:r>
          </w:p>
        </w:tc>
      </w:tr>
      <w:tr w:rsidR="00CF43F7" w:rsidRPr="00CF43F7" w14:paraId="2E49BE06" w14:textId="77777777" w:rsidTr="00CF43F7">
        <w:trPr>
          <w:trHeight w:val="295"/>
        </w:trPr>
        <w:tc>
          <w:tcPr>
            <w:cnfStyle w:val="001000000000" w:firstRow="0" w:lastRow="0" w:firstColumn="1" w:lastColumn="0" w:oddVBand="0" w:evenVBand="0" w:oddHBand="0" w:evenHBand="0" w:firstRowFirstColumn="0" w:firstRowLastColumn="0" w:lastRowFirstColumn="0" w:lastRowLastColumn="0"/>
            <w:tcW w:w="3044" w:type="dxa"/>
            <w:hideMark/>
          </w:tcPr>
          <w:p w14:paraId="59245763" w14:textId="4E905B92" w:rsidR="00CF43F7" w:rsidRPr="00CF43F7" w:rsidRDefault="00CF43F7" w:rsidP="00CF43F7">
            <w:pPr>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 xml:space="preserve">5 </w:t>
            </w:r>
          </w:p>
        </w:tc>
        <w:tc>
          <w:tcPr>
            <w:tcW w:w="2969" w:type="dxa"/>
            <w:hideMark/>
          </w:tcPr>
          <w:p w14:paraId="62394DF3" w14:textId="77777777" w:rsidR="00CF43F7" w:rsidRPr="00CF43F7" w:rsidRDefault="00CF43F7" w:rsidP="00CF43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16.0 - 18.0</w:t>
            </w:r>
          </w:p>
        </w:tc>
        <w:tc>
          <w:tcPr>
            <w:tcW w:w="2969" w:type="dxa"/>
            <w:hideMark/>
          </w:tcPr>
          <w:p w14:paraId="4B704D13" w14:textId="77777777" w:rsidR="00CF43F7" w:rsidRPr="00CF43F7" w:rsidRDefault="00CF43F7" w:rsidP="00CF43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hi-IN"/>
                <w14:ligatures w14:val="none"/>
              </w:rPr>
            </w:pPr>
            <w:r w:rsidRPr="00CF43F7">
              <w:rPr>
                <w:rFonts w:ascii="Times New Roman" w:eastAsia="Times New Roman" w:hAnsi="Times New Roman" w:cs="Times New Roman"/>
                <w:color w:val="000000"/>
                <w:kern w:val="0"/>
                <w:sz w:val="24"/>
                <w:szCs w:val="24"/>
                <w:lang w:eastAsia="en-IN" w:bidi="hi-IN"/>
                <w14:ligatures w14:val="none"/>
              </w:rPr>
              <w:t>16.0 - 18.0</w:t>
            </w:r>
          </w:p>
        </w:tc>
      </w:tr>
    </w:tbl>
    <w:p w14:paraId="5EDA6407" w14:textId="0927422C" w:rsidR="00A75C00" w:rsidRDefault="00DE0FE5" w:rsidP="0009412B">
      <w:pPr>
        <w:spacing w:before="240" w:after="0" w:line="360" w:lineRule="auto"/>
        <w:jc w:val="both"/>
        <w:rPr>
          <w:rFonts w:ascii="Times New Roman" w:eastAsia="Times New Roman" w:hAnsi="Times New Roman" w:cs="Times New Roman"/>
          <w:b/>
          <w:bCs/>
          <w:kern w:val="0"/>
          <w:sz w:val="28"/>
          <w:szCs w:val="28"/>
          <w:lang w:eastAsia="en-IN" w:bidi="hi-IN"/>
          <w14:ligatures w14:val="none"/>
        </w:rPr>
      </w:pPr>
      <w:r w:rsidRPr="007C134A">
        <w:rPr>
          <w:rFonts w:ascii="Times New Roman" w:eastAsia="Times New Roman" w:hAnsi="Times New Roman" w:cs="Times New Roman"/>
          <w:b/>
          <w:bCs/>
          <w:kern w:val="0"/>
          <w:sz w:val="28"/>
          <w:szCs w:val="28"/>
          <w:lang w:eastAsia="en-IN" w:bidi="hi-IN"/>
          <w14:ligatures w14:val="none"/>
        </w:rPr>
        <w:t xml:space="preserve">Results </w:t>
      </w:r>
      <w:r w:rsidR="007C134A" w:rsidRPr="007C134A">
        <w:rPr>
          <w:rFonts w:ascii="Times New Roman" w:eastAsia="Times New Roman" w:hAnsi="Times New Roman" w:cs="Times New Roman"/>
          <w:b/>
          <w:bCs/>
          <w:kern w:val="0"/>
          <w:sz w:val="28"/>
          <w:szCs w:val="28"/>
          <w:lang w:eastAsia="en-IN" w:bidi="hi-IN"/>
          <w14:ligatures w14:val="none"/>
        </w:rPr>
        <w:t xml:space="preserve">and Discussion: </w:t>
      </w:r>
    </w:p>
    <w:p w14:paraId="0F28DBDC" w14:textId="28326500" w:rsidR="002A1AFA" w:rsidRPr="00414854" w:rsidRDefault="00414854"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414854">
        <w:rPr>
          <w:rFonts w:ascii="Times New Roman" w:eastAsia="Times New Roman" w:hAnsi="Times New Roman" w:cs="Times New Roman"/>
          <w:kern w:val="0"/>
          <w:sz w:val="24"/>
          <w:szCs w:val="24"/>
          <w:lang w:eastAsia="en-IN" w:bidi="hi-IN"/>
          <w14:ligatures w14:val="none"/>
        </w:rPr>
        <w:lastRenderedPageBreak/>
        <w:t xml:space="preserve">The analysis and interpretation of the data of the study </w:t>
      </w:r>
      <w:proofErr w:type="gramStart"/>
      <w:r w:rsidRPr="00414854">
        <w:rPr>
          <w:rFonts w:ascii="Times New Roman" w:eastAsia="Times New Roman" w:hAnsi="Times New Roman" w:cs="Times New Roman"/>
          <w:kern w:val="0"/>
          <w:sz w:val="24"/>
          <w:szCs w:val="24"/>
          <w:lang w:eastAsia="en-IN" w:bidi="hi-IN"/>
          <w14:ligatures w14:val="none"/>
        </w:rPr>
        <w:t>are based</w:t>
      </w:r>
      <w:proofErr w:type="gramEnd"/>
      <w:r w:rsidRPr="00414854">
        <w:rPr>
          <w:rFonts w:ascii="Times New Roman" w:eastAsia="Times New Roman" w:hAnsi="Times New Roman" w:cs="Times New Roman"/>
          <w:kern w:val="0"/>
          <w:sz w:val="24"/>
          <w:szCs w:val="24"/>
          <w:lang w:eastAsia="en-IN" w:bidi="hi-IN"/>
          <w14:ligatures w14:val="none"/>
        </w:rPr>
        <w:t xml:space="preserve"> on the collected</w:t>
      </w:r>
      <w:r w:rsidR="000D1AEE">
        <w:rPr>
          <w:rFonts w:ascii="Times New Roman" w:eastAsia="Times New Roman" w:hAnsi="Times New Roman" w:cs="Times New Roman"/>
          <w:kern w:val="0"/>
          <w:sz w:val="24"/>
          <w:szCs w:val="24"/>
          <w:lang w:eastAsia="en-IN" w:bidi="hi-IN"/>
          <w14:ligatures w14:val="none"/>
        </w:rPr>
        <w:t xml:space="preserve"> </w:t>
      </w:r>
      <w:r w:rsidR="000D1AEE" w:rsidRPr="00CF43F7">
        <w:rPr>
          <w:rFonts w:ascii="Times New Roman" w:eastAsia="Times New Roman" w:hAnsi="Times New Roman" w:cs="Times New Roman"/>
          <w:kern w:val="0"/>
          <w:sz w:val="24"/>
          <w:szCs w:val="24"/>
          <w:lang w:eastAsia="en-IN" w:bidi="hi-IN"/>
          <w14:ligatures w14:val="none"/>
        </w:rPr>
        <w:t>data</w:t>
      </w:r>
      <w:r w:rsidRPr="00414854">
        <w:rPr>
          <w:rFonts w:ascii="Times New Roman" w:eastAsia="Times New Roman" w:hAnsi="Times New Roman" w:cs="Times New Roman"/>
          <w:kern w:val="0"/>
          <w:sz w:val="24"/>
          <w:szCs w:val="24"/>
          <w:lang w:eastAsia="en-IN" w:bidi="hi-IN"/>
          <w14:ligatures w14:val="none"/>
        </w:rPr>
        <w:t xml:space="preserve"> through self-structured questionnaire on </w:t>
      </w:r>
      <w:r w:rsidR="009846F2">
        <w:rPr>
          <w:rFonts w:ascii="Times New Roman" w:eastAsia="Times New Roman" w:hAnsi="Times New Roman" w:cs="Times New Roman"/>
          <w:kern w:val="0"/>
          <w:sz w:val="24"/>
          <w:szCs w:val="24"/>
          <w:lang w:eastAsia="en-IN" w:bidi="hi-IN"/>
          <w14:ligatures w14:val="none"/>
        </w:rPr>
        <w:t xml:space="preserve">(A) </w:t>
      </w:r>
      <w:r w:rsidR="007E5BCC">
        <w:rPr>
          <w:rFonts w:ascii="Times New Roman" w:eastAsia="Times New Roman" w:hAnsi="Times New Roman" w:cs="Times New Roman"/>
          <w:kern w:val="0"/>
          <w:sz w:val="24"/>
          <w:szCs w:val="24"/>
          <w:lang w:eastAsia="en-IN" w:bidi="hi-IN"/>
          <w14:ligatures w14:val="none"/>
        </w:rPr>
        <w:t>demographic and socioeconomic status</w:t>
      </w:r>
      <w:r w:rsidR="009846F2">
        <w:rPr>
          <w:rFonts w:ascii="Times New Roman" w:eastAsia="Times New Roman" w:hAnsi="Times New Roman" w:cs="Times New Roman"/>
          <w:kern w:val="0"/>
          <w:sz w:val="24"/>
          <w:szCs w:val="24"/>
          <w:lang w:eastAsia="en-IN" w:bidi="hi-IN"/>
          <w14:ligatures w14:val="none"/>
        </w:rPr>
        <w:t xml:space="preserve"> and (B)</w:t>
      </w:r>
      <w:r w:rsidR="00836057">
        <w:rPr>
          <w:rFonts w:ascii="Times New Roman" w:eastAsia="Times New Roman" w:hAnsi="Times New Roman" w:cs="Times New Roman"/>
          <w:kern w:val="0"/>
          <w:sz w:val="24"/>
          <w:szCs w:val="24"/>
          <w:lang w:eastAsia="en-IN" w:bidi="hi-IN"/>
          <w14:ligatures w14:val="none"/>
        </w:rPr>
        <w:t xml:space="preserve"> Anthropometric measurements</w:t>
      </w:r>
      <w:r w:rsidR="007E5BCC">
        <w:rPr>
          <w:rFonts w:ascii="Times New Roman" w:eastAsia="Times New Roman" w:hAnsi="Times New Roman" w:cs="Times New Roman"/>
          <w:kern w:val="0"/>
          <w:sz w:val="24"/>
          <w:szCs w:val="24"/>
          <w:lang w:eastAsia="en-IN" w:bidi="hi-IN"/>
          <w14:ligatures w14:val="none"/>
        </w:rPr>
        <w:t xml:space="preserve"> </w:t>
      </w:r>
      <w:r w:rsidRPr="00414854">
        <w:rPr>
          <w:rFonts w:ascii="Times New Roman" w:eastAsia="Times New Roman" w:hAnsi="Times New Roman" w:cs="Times New Roman"/>
          <w:kern w:val="0"/>
          <w:sz w:val="24"/>
          <w:szCs w:val="24"/>
          <w:lang w:eastAsia="en-IN" w:bidi="hi-IN"/>
          <w14:ligatures w14:val="none"/>
        </w:rPr>
        <w:t>of preschool children (3-5 years).</w:t>
      </w:r>
    </w:p>
    <w:p w14:paraId="24A96454" w14:textId="3CE00DC7" w:rsidR="0020038D" w:rsidRDefault="0020038D" w:rsidP="00BD54E5">
      <w:pPr>
        <w:pStyle w:val="ListParagraph"/>
        <w:numPr>
          <w:ilvl w:val="0"/>
          <w:numId w:val="10"/>
        </w:numPr>
        <w:spacing w:line="360" w:lineRule="auto"/>
        <w:jc w:val="both"/>
        <w:rPr>
          <w:rFonts w:ascii="Times New Roman" w:hAnsi="Times New Roman" w:cs="Times New Roman"/>
          <w:b/>
          <w:bCs/>
          <w:sz w:val="28"/>
          <w:szCs w:val="28"/>
          <w:lang w:val="en-US"/>
        </w:rPr>
      </w:pPr>
      <w:r w:rsidRPr="00BD54E5">
        <w:rPr>
          <w:rFonts w:ascii="Times New Roman" w:hAnsi="Times New Roman" w:cs="Times New Roman"/>
          <w:b/>
          <w:bCs/>
          <w:sz w:val="28"/>
          <w:szCs w:val="28"/>
          <w:lang w:val="en-US"/>
        </w:rPr>
        <w:t xml:space="preserve">Demographic and socio-economic status of </w:t>
      </w:r>
      <w:r w:rsidR="00A77815">
        <w:rPr>
          <w:rFonts w:ascii="Times New Roman" w:hAnsi="Times New Roman" w:cs="Times New Roman"/>
          <w:b/>
          <w:bCs/>
          <w:sz w:val="28"/>
          <w:szCs w:val="28"/>
          <w:lang w:val="en-US"/>
        </w:rPr>
        <w:t>preschool children</w:t>
      </w:r>
    </w:p>
    <w:p w14:paraId="75BBA7B8" w14:textId="71DFF27A" w:rsidR="00B27DE8" w:rsidRPr="00B27DE8" w:rsidRDefault="00B27DE8" w:rsidP="00B27DE8">
      <w:pPr>
        <w:spacing w:line="360" w:lineRule="auto"/>
        <w:ind w:firstLine="360"/>
        <w:jc w:val="both"/>
        <w:rPr>
          <w:rFonts w:ascii="Times New Roman" w:hAnsi="Times New Roman" w:cs="Times New Roman"/>
          <w:sz w:val="24"/>
          <w:szCs w:val="24"/>
          <w:lang w:val="en-US"/>
        </w:rPr>
      </w:pPr>
      <w:r w:rsidRPr="00B27DE8">
        <w:rPr>
          <w:rFonts w:ascii="Times New Roman" w:hAnsi="Times New Roman" w:cs="Times New Roman"/>
          <w:sz w:val="24"/>
          <w:szCs w:val="24"/>
        </w:rPr>
        <w:t>This section of the present study discusses the demographic profile under various parameters such as age</w:t>
      </w:r>
      <w:r w:rsidR="0088440E">
        <w:rPr>
          <w:rFonts w:ascii="Times New Roman" w:hAnsi="Times New Roman" w:cs="Times New Roman"/>
          <w:sz w:val="24"/>
          <w:szCs w:val="24"/>
        </w:rPr>
        <w:t>,</w:t>
      </w:r>
      <w:r w:rsidRPr="00B27DE8">
        <w:rPr>
          <w:rFonts w:ascii="Times New Roman" w:hAnsi="Times New Roman" w:cs="Times New Roman"/>
          <w:sz w:val="24"/>
          <w:szCs w:val="24"/>
        </w:rPr>
        <w:t xml:space="preserve"> </w:t>
      </w:r>
      <w:r w:rsidR="0088440E">
        <w:rPr>
          <w:rFonts w:ascii="Times New Roman" w:hAnsi="Times New Roman" w:cs="Times New Roman"/>
          <w:sz w:val="24"/>
          <w:szCs w:val="24"/>
        </w:rPr>
        <w:t>gender</w:t>
      </w:r>
      <w:r w:rsidRPr="00B27DE8">
        <w:rPr>
          <w:rFonts w:ascii="Times New Roman" w:hAnsi="Times New Roman" w:cs="Times New Roman"/>
          <w:sz w:val="24"/>
          <w:szCs w:val="24"/>
        </w:rPr>
        <w:t xml:space="preserve">, family size, educational status of the family etc. further socioeconomic status of the study subject was assessed on the </w:t>
      </w:r>
      <w:proofErr w:type="spellStart"/>
      <w:r w:rsidRPr="00B27DE8">
        <w:rPr>
          <w:rFonts w:ascii="Times New Roman" w:hAnsi="Times New Roman" w:cs="Times New Roman"/>
          <w:sz w:val="24"/>
          <w:szCs w:val="24"/>
        </w:rPr>
        <w:t>kuppuswamy</w:t>
      </w:r>
      <w:proofErr w:type="spellEnd"/>
      <w:r w:rsidRPr="00B27DE8">
        <w:rPr>
          <w:rFonts w:ascii="Times New Roman" w:hAnsi="Times New Roman" w:cs="Times New Roman"/>
          <w:sz w:val="24"/>
          <w:szCs w:val="24"/>
        </w:rPr>
        <w:t xml:space="preserve"> scale that contains aspects such as family income, working members of family </w:t>
      </w:r>
      <w:proofErr w:type="spellStart"/>
      <w:r w:rsidRPr="00B27DE8">
        <w:rPr>
          <w:rFonts w:ascii="Times New Roman" w:hAnsi="Times New Roman" w:cs="Times New Roman"/>
          <w:sz w:val="24"/>
          <w:szCs w:val="24"/>
        </w:rPr>
        <w:t>etc</w:t>
      </w:r>
      <w:proofErr w:type="spellEnd"/>
      <w:r w:rsidR="00E95D17">
        <w:rPr>
          <w:rFonts w:ascii="Times New Roman" w:hAnsi="Times New Roman" w:cs="Times New Roman"/>
          <w:sz w:val="24"/>
          <w:szCs w:val="24"/>
        </w:rPr>
        <w:t xml:space="preserve"> [1,</w:t>
      </w:r>
      <w:r w:rsidR="00880997">
        <w:rPr>
          <w:rFonts w:ascii="Times New Roman" w:hAnsi="Times New Roman" w:cs="Times New Roman"/>
          <w:sz w:val="24"/>
          <w:szCs w:val="24"/>
        </w:rPr>
        <w:t>9</w:t>
      </w:r>
      <w:r w:rsidR="00E95D17">
        <w:rPr>
          <w:rFonts w:ascii="Times New Roman" w:hAnsi="Times New Roman" w:cs="Times New Roman"/>
          <w:sz w:val="24"/>
          <w:szCs w:val="24"/>
        </w:rPr>
        <w:t>]</w:t>
      </w:r>
      <w:r w:rsidRPr="00B27DE8">
        <w:rPr>
          <w:rFonts w:ascii="Times New Roman" w:hAnsi="Times New Roman" w:cs="Times New Roman"/>
          <w:sz w:val="24"/>
          <w:szCs w:val="24"/>
        </w:rPr>
        <w:t>.</w:t>
      </w:r>
    </w:p>
    <w:p w14:paraId="190C4111" w14:textId="153D07F1" w:rsidR="009A7140" w:rsidRPr="00EE2EEF" w:rsidRDefault="009A7140" w:rsidP="0009412B">
      <w:pPr>
        <w:pStyle w:val="ListParagraph"/>
        <w:numPr>
          <w:ilvl w:val="0"/>
          <w:numId w:val="5"/>
        </w:numPr>
        <w:spacing w:after="0" w:line="360" w:lineRule="auto"/>
        <w:jc w:val="both"/>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Age </w:t>
      </w:r>
    </w:p>
    <w:p w14:paraId="7DCE9051" w14:textId="0FBE6750" w:rsidR="00BB0B58" w:rsidRPr="000D11A7" w:rsidRDefault="00BB0B58" w:rsidP="00F8450C">
      <w:pPr>
        <w:spacing w:line="360" w:lineRule="auto"/>
        <w:rPr>
          <w:rFonts w:ascii="Times New Roman" w:hAnsi="Times New Roman" w:cs="Times New Roman"/>
          <w:sz w:val="24"/>
          <w:szCs w:val="24"/>
        </w:rPr>
      </w:pPr>
      <w:r w:rsidRPr="000D11A7">
        <w:rPr>
          <w:rFonts w:ascii="Times New Roman" w:hAnsi="Times New Roman" w:cs="Times New Roman"/>
          <w:sz w:val="24"/>
          <w:szCs w:val="24"/>
        </w:rPr>
        <w:t xml:space="preserve">Table </w:t>
      </w:r>
      <w:r w:rsidR="00CF43F7">
        <w:rPr>
          <w:rFonts w:ascii="Times New Roman" w:hAnsi="Times New Roman" w:cs="Times New Roman"/>
          <w:sz w:val="24"/>
          <w:szCs w:val="24"/>
        </w:rPr>
        <w:t>9</w:t>
      </w:r>
      <w:r w:rsidR="000D11A7">
        <w:rPr>
          <w:rFonts w:ascii="Times New Roman" w:hAnsi="Times New Roman" w:cs="Times New Roman"/>
          <w:sz w:val="24"/>
          <w:szCs w:val="24"/>
        </w:rPr>
        <w:t xml:space="preserve">: </w:t>
      </w:r>
      <w:r w:rsidRPr="000D11A7">
        <w:rPr>
          <w:rFonts w:ascii="Times New Roman" w:hAnsi="Times New Roman" w:cs="Times New Roman"/>
          <w:sz w:val="24"/>
          <w:szCs w:val="24"/>
        </w:rPr>
        <w:t xml:space="preserve"> Distribution of the respondent according to Age</w:t>
      </w:r>
      <w:r w:rsidR="0024540C">
        <w:rPr>
          <w:rFonts w:ascii="Times New Roman" w:hAnsi="Times New Roman" w:cs="Times New Roman"/>
          <w:sz w:val="24"/>
          <w:szCs w:val="24"/>
        </w:rPr>
        <w:t xml:space="preserve">    </w:t>
      </w:r>
    </w:p>
    <w:tbl>
      <w:tblPr>
        <w:tblW w:w="86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375"/>
        <w:gridCol w:w="2021"/>
        <w:gridCol w:w="1539"/>
        <w:gridCol w:w="1539"/>
        <w:gridCol w:w="2200"/>
      </w:tblGrid>
      <w:tr w:rsidR="005A1B51" w:rsidRPr="007A043D" w14:paraId="2B65191E" w14:textId="77777777" w:rsidTr="009710A0">
        <w:trPr>
          <w:trHeight w:val="131"/>
        </w:trPr>
        <w:tc>
          <w:tcPr>
            <w:tcW w:w="8674" w:type="dxa"/>
            <w:gridSpan w:val="5"/>
            <w:shd w:val="clear" w:color="auto" w:fill="auto"/>
            <w:vAlign w:val="center"/>
            <w:hideMark/>
          </w:tcPr>
          <w:p w14:paraId="22AEEA74" w14:textId="77777777" w:rsidR="007A043D" w:rsidRPr="007A043D" w:rsidRDefault="007A043D" w:rsidP="007A043D">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7A043D">
              <w:rPr>
                <w:rFonts w:ascii="Times New Roman" w:eastAsia="Times New Roman" w:hAnsi="Times New Roman" w:cs="Times New Roman"/>
                <w:b/>
                <w:bCs/>
                <w:color w:val="000000"/>
                <w:kern w:val="0"/>
                <w:sz w:val="24"/>
                <w:szCs w:val="24"/>
                <w:lang w:eastAsia="en-IN" w:bidi="hi-IN"/>
                <w14:ligatures w14:val="none"/>
              </w:rPr>
              <w:t>Age of Preschool Child</w:t>
            </w:r>
          </w:p>
        </w:tc>
      </w:tr>
      <w:tr w:rsidR="005A1B51" w:rsidRPr="007A043D" w14:paraId="5697B9C3" w14:textId="77777777" w:rsidTr="009710A0">
        <w:trPr>
          <w:trHeight w:val="401"/>
        </w:trPr>
        <w:tc>
          <w:tcPr>
            <w:tcW w:w="1375" w:type="dxa"/>
            <w:shd w:val="clear" w:color="auto" w:fill="auto"/>
            <w:vAlign w:val="center"/>
            <w:hideMark/>
          </w:tcPr>
          <w:p w14:paraId="72142FDD" w14:textId="77777777"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p w14:paraId="6081577B" w14:textId="083BE696"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r w:rsidR="005A1B51">
              <w:rPr>
                <w:rFonts w:ascii="Times New Roman" w:eastAsia="Times New Roman" w:hAnsi="Times New Roman" w:cs="Times New Roman"/>
                <w:color w:val="000000"/>
                <w:kern w:val="0"/>
                <w:sz w:val="24"/>
                <w:szCs w:val="24"/>
                <w:lang w:eastAsia="en-IN" w:bidi="hi-IN"/>
                <w14:ligatures w14:val="none"/>
              </w:rPr>
              <w:t>Years</w:t>
            </w:r>
          </w:p>
        </w:tc>
        <w:tc>
          <w:tcPr>
            <w:tcW w:w="2021" w:type="dxa"/>
            <w:shd w:val="clear" w:color="auto" w:fill="auto"/>
            <w:vAlign w:val="center"/>
            <w:hideMark/>
          </w:tcPr>
          <w:p w14:paraId="5D0603BE" w14:textId="61A98B12"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Frequency</w:t>
            </w:r>
            <w:r>
              <w:rPr>
                <w:rFonts w:ascii="Times New Roman" w:eastAsia="Times New Roman" w:hAnsi="Times New Roman" w:cs="Times New Roman"/>
                <w:color w:val="000000"/>
                <w:kern w:val="0"/>
                <w:sz w:val="24"/>
                <w:szCs w:val="24"/>
                <w:lang w:eastAsia="en-IN" w:bidi="hi-IN"/>
                <w14:ligatures w14:val="none"/>
              </w:rPr>
              <w:t xml:space="preserve"> </w:t>
            </w:r>
            <w:r w:rsidRPr="007A043D">
              <w:rPr>
                <w:rFonts w:ascii="Times New Roman" w:eastAsia="Times New Roman" w:hAnsi="Times New Roman" w:cs="Times New Roman"/>
                <w:color w:val="000000"/>
                <w:kern w:val="0"/>
                <w:sz w:val="24"/>
                <w:szCs w:val="24"/>
                <w:lang w:eastAsia="en-IN" w:bidi="hi-IN"/>
                <w14:ligatures w14:val="none"/>
              </w:rPr>
              <w:t>N=385</w:t>
            </w:r>
          </w:p>
        </w:tc>
        <w:tc>
          <w:tcPr>
            <w:tcW w:w="1539" w:type="dxa"/>
            <w:shd w:val="clear" w:color="auto" w:fill="auto"/>
            <w:vAlign w:val="center"/>
            <w:hideMark/>
          </w:tcPr>
          <w:p w14:paraId="4ACA65BE"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Percent</w:t>
            </w:r>
          </w:p>
        </w:tc>
        <w:tc>
          <w:tcPr>
            <w:tcW w:w="1539" w:type="dxa"/>
            <w:shd w:val="clear" w:color="auto" w:fill="auto"/>
            <w:vAlign w:val="center"/>
            <w:hideMark/>
          </w:tcPr>
          <w:p w14:paraId="51ADFC12"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Valid Percent</w:t>
            </w:r>
          </w:p>
        </w:tc>
        <w:tc>
          <w:tcPr>
            <w:tcW w:w="2197" w:type="dxa"/>
            <w:shd w:val="clear" w:color="auto" w:fill="auto"/>
            <w:vAlign w:val="center"/>
            <w:hideMark/>
          </w:tcPr>
          <w:p w14:paraId="1AAC1469"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Cumulative Percent</w:t>
            </w:r>
          </w:p>
        </w:tc>
      </w:tr>
      <w:tr w:rsidR="00ED558F" w:rsidRPr="007A043D" w14:paraId="23DD553A" w14:textId="77777777" w:rsidTr="009710A0">
        <w:trPr>
          <w:trHeight w:val="266"/>
        </w:trPr>
        <w:tc>
          <w:tcPr>
            <w:tcW w:w="1375" w:type="dxa"/>
            <w:shd w:val="clear" w:color="auto" w:fill="auto"/>
            <w:vAlign w:val="center"/>
            <w:hideMark/>
          </w:tcPr>
          <w:p w14:paraId="16555E25" w14:textId="7D09BE70"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3 </w:t>
            </w:r>
          </w:p>
        </w:tc>
        <w:tc>
          <w:tcPr>
            <w:tcW w:w="2021" w:type="dxa"/>
            <w:shd w:val="clear" w:color="auto" w:fill="auto"/>
            <w:vAlign w:val="center"/>
            <w:hideMark/>
          </w:tcPr>
          <w:p w14:paraId="64097ED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81</w:t>
            </w:r>
          </w:p>
        </w:tc>
        <w:tc>
          <w:tcPr>
            <w:tcW w:w="1539" w:type="dxa"/>
            <w:shd w:val="clear" w:color="auto" w:fill="auto"/>
            <w:vAlign w:val="center"/>
            <w:hideMark/>
          </w:tcPr>
          <w:p w14:paraId="5B53F04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1539" w:type="dxa"/>
            <w:shd w:val="clear" w:color="auto" w:fill="auto"/>
            <w:vAlign w:val="center"/>
            <w:hideMark/>
          </w:tcPr>
          <w:p w14:paraId="3E36668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2197" w:type="dxa"/>
            <w:shd w:val="clear" w:color="auto" w:fill="auto"/>
            <w:vAlign w:val="center"/>
            <w:hideMark/>
          </w:tcPr>
          <w:p w14:paraId="48093259"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r>
      <w:tr w:rsidR="00ED558F" w:rsidRPr="007A043D" w14:paraId="36836804" w14:textId="77777777" w:rsidTr="009710A0">
        <w:trPr>
          <w:trHeight w:val="266"/>
        </w:trPr>
        <w:tc>
          <w:tcPr>
            <w:tcW w:w="1375" w:type="dxa"/>
            <w:shd w:val="clear" w:color="auto" w:fill="auto"/>
            <w:vAlign w:val="center"/>
            <w:hideMark/>
          </w:tcPr>
          <w:p w14:paraId="7D1B6430" w14:textId="79DBC67F"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4 </w:t>
            </w:r>
          </w:p>
        </w:tc>
        <w:tc>
          <w:tcPr>
            <w:tcW w:w="2021" w:type="dxa"/>
            <w:shd w:val="clear" w:color="auto" w:fill="auto"/>
            <w:vAlign w:val="center"/>
            <w:hideMark/>
          </w:tcPr>
          <w:p w14:paraId="1EDF88A4"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185</w:t>
            </w:r>
          </w:p>
        </w:tc>
        <w:tc>
          <w:tcPr>
            <w:tcW w:w="1539" w:type="dxa"/>
            <w:shd w:val="clear" w:color="auto" w:fill="auto"/>
            <w:vAlign w:val="center"/>
            <w:hideMark/>
          </w:tcPr>
          <w:p w14:paraId="0089B12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1539" w:type="dxa"/>
            <w:shd w:val="clear" w:color="auto" w:fill="auto"/>
            <w:vAlign w:val="center"/>
            <w:hideMark/>
          </w:tcPr>
          <w:p w14:paraId="3D5DFA2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2197" w:type="dxa"/>
            <w:shd w:val="clear" w:color="auto" w:fill="auto"/>
            <w:vAlign w:val="center"/>
            <w:hideMark/>
          </w:tcPr>
          <w:p w14:paraId="5951E9C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69.1</w:t>
            </w:r>
          </w:p>
        </w:tc>
      </w:tr>
      <w:tr w:rsidR="00ED558F" w:rsidRPr="007A043D" w14:paraId="1AD45375" w14:textId="77777777" w:rsidTr="009710A0">
        <w:trPr>
          <w:trHeight w:val="266"/>
        </w:trPr>
        <w:tc>
          <w:tcPr>
            <w:tcW w:w="1375" w:type="dxa"/>
            <w:shd w:val="clear" w:color="auto" w:fill="auto"/>
            <w:vAlign w:val="center"/>
            <w:hideMark/>
          </w:tcPr>
          <w:p w14:paraId="6A3A35AC" w14:textId="7F5AE10E"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5 </w:t>
            </w:r>
          </w:p>
        </w:tc>
        <w:tc>
          <w:tcPr>
            <w:tcW w:w="2021" w:type="dxa"/>
            <w:shd w:val="clear" w:color="auto" w:fill="auto"/>
            <w:vAlign w:val="center"/>
            <w:hideMark/>
          </w:tcPr>
          <w:p w14:paraId="5629E79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119</w:t>
            </w:r>
          </w:p>
        </w:tc>
        <w:tc>
          <w:tcPr>
            <w:tcW w:w="1539" w:type="dxa"/>
            <w:shd w:val="clear" w:color="auto" w:fill="auto"/>
            <w:vAlign w:val="center"/>
            <w:hideMark/>
          </w:tcPr>
          <w:p w14:paraId="20A773F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1539" w:type="dxa"/>
            <w:shd w:val="clear" w:color="auto" w:fill="auto"/>
            <w:vAlign w:val="center"/>
            <w:hideMark/>
          </w:tcPr>
          <w:p w14:paraId="53187CD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2197" w:type="dxa"/>
            <w:shd w:val="clear" w:color="auto" w:fill="auto"/>
            <w:vAlign w:val="center"/>
            <w:hideMark/>
          </w:tcPr>
          <w:p w14:paraId="6D7ACB40"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r>
      <w:tr w:rsidR="00ED558F" w:rsidRPr="007A043D" w14:paraId="3839F64D" w14:textId="77777777" w:rsidTr="009710A0">
        <w:trPr>
          <w:trHeight w:val="135"/>
        </w:trPr>
        <w:tc>
          <w:tcPr>
            <w:tcW w:w="1375" w:type="dxa"/>
            <w:shd w:val="clear" w:color="auto" w:fill="auto"/>
            <w:vAlign w:val="center"/>
            <w:hideMark/>
          </w:tcPr>
          <w:p w14:paraId="5E92770F"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Total</w:t>
            </w:r>
          </w:p>
        </w:tc>
        <w:tc>
          <w:tcPr>
            <w:tcW w:w="2021" w:type="dxa"/>
            <w:shd w:val="clear" w:color="auto" w:fill="auto"/>
            <w:vAlign w:val="center"/>
            <w:hideMark/>
          </w:tcPr>
          <w:p w14:paraId="33EE6632"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385</w:t>
            </w:r>
          </w:p>
        </w:tc>
        <w:tc>
          <w:tcPr>
            <w:tcW w:w="1539" w:type="dxa"/>
            <w:shd w:val="clear" w:color="auto" w:fill="auto"/>
            <w:vAlign w:val="center"/>
            <w:hideMark/>
          </w:tcPr>
          <w:p w14:paraId="5BD36DA5"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1539" w:type="dxa"/>
            <w:shd w:val="clear" w:color="auto" w:fill="auto"/>
            <w:vAlign w:val="center"/>
            <w:hideMark/>
          </w:tcPr>
          <w:p w14:paraId="592238D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2197" w:type="dxa"/>
            <w:shd w:val="clear" w:color="auto" w:fill="auto"/>
            <w:vAlign w:val="center"/>
            <w:hideMark/>
          </w:tcPr>
          <w:p w14:paraId="10EB918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tc>
      </w:tr>
    </w:tbl>
    <w:p w14:paraId="7F0B54EE" w14:textId="77777777" w:rsidR="000B2310" w:rsidRDefault="000B2310" w:rsidP="00EE6418">
      <w:pPr>
        <w:spacing w:line="360" w:lineRule="auto"/>
        <w:jc w:val="both"/>
        <w:rPr>
          <w:rFonts w:ascii="Times New Roman" w:hAnsi="Times New Roman" w:cs="Times New Roman"/>
          <w:sz w:val="24"/>
          <w:szCs w:val="24"/>
        </w:rPr>
      </w:pPr>
    </w:p>
    <w:p w14:paraId="5532E40B" w14:textId="1E867C43" w:rsidR="000D1AEE" w:rsidRPr="00EE6418" w:rsidRDefault="00EE6418" w:rsidP="00EE6418">
      <w:pPr>
        <w:spacing w:line="360" w:lineRule="auto"/>
        <w:jc w:val="both"/>
        <w:rPr>
          <w:rFonts w:ascii="Times New Roman" w:hAnsi="Times New Roman" w:cs="Times New Roman"/>
          <w:sz w:val="24"/>
          <w:szCs w:val="24"/>
        </w:rPr>
      </w:pPr>
      <w:r w:rsidRPr="00EE6418">
        <w:rPr>
          <w:rFonts w:ascii="Times New Roman" w:hAnsi="Times New Roman" w:cs="Times New Roman"/>
          <w:sz w:val="24"/>
          <w:szCs w:val="24"/>
        </w:rPr>
        <w:t>The</w:t>
      </w:r>
      <w:r w:rsidR="000D1AEE">
        <w:rPr>
          <w:rFonts w:ascii="Times New Roman" w:hAnsi="Times New Roman" w:cs="Times New Roman"/>
          <w:sz w:val="24"/>
          <w:szCs w:val="24"/>
        </w:rPr>
        <w:t xml:space="preserve"> </w:t>
      </w:r>
      <w:r w:rsidR="00E4384A">
        <w:rPr>
          <w:rFonts w:ascii="Times New Roman" w:hAnsi="Times New Roman" w:cs="Times New Roman"/>
          <w:sz w:val="24"/>
          <w:szCs w:val="24"/>
        </w:rPr>
        <w:t xml:space="preserve">furnished </w:t>
      </w:r>
      <w:r w:rsidR="000D1AEE" w:rsidRPr="00CF43F7">
        <w:rPr>
          <w:rFonts w:ascii="Times New Roman" w:hAnsi="Times New Roman" w:cs="Times New Roman"/>
          <w:sz w:val="24"/>
          <w:szCs w:val="24"/>
        </w:rPr>
        <w:t>data</w:t>
      </w:r>
      <w:r w:rsidRPr="00EE6418">
        <w:rPr>
          <w:rFonts w:ascii="Times New Roman" w:hAnsi="Times New Roman" w:cs="Times New Roman"/>
          <w:sz w:val="24"/>
          <w:szCs w:val="24"/>
        </w:rPr>
        <w:t xml:space="preserve"> in table (</w:t>
      </w:r>
      <w:r w:rsidR="00CF43F7">
        <w:rPr>
          <w:rFonts w:ascii="Times New Roman" w:hAnsi="Times New Roman" w:cs="Times New Roman"/>
          <w:sz w:val="24"/>
          <w:szCs w:val="24"/>
        </w:rPr>
        <w:t>9</w:t>
      </w:r>
      <w:r w:rsidRPr="00EE6418">
        <w:rPr>
          <w:rFonts w:ascii="Times New Roman" w:hAnsi="Times New Roman" w:cs="Times New Roman"/>
          <w:sz w:val="24"/>
          <w:szCs w:val="24"/>
        </w:rPr>
        <w:t xml:space="preserve">) indicated that 21.0 % of the children were belonging to the age of 3 years old, 48.1 % of the children were belonging to the age of 4 years old and 30.9 % of the children were belonging to the age of 5 years old. Thus, it </w:t>
      </w:r>
      <w:proofErr w:type="gramStart"/>
      <w:r w:rsidRPr="00EE6418">
        <w:rPr>
          <w:rFonts w:ascii="Times New Roman" w:hAnsi="Times New Roman" w:cs="Times New Roman"/>
          <w:sz w:val="24"/>
          <w:szCs w:val="24"/>
        </w:rPr>
        <w:t>was found</w:t>
      </w:r>
      <w:proofErr w:type="gramEnd"/>
      <w:r w:rsidRPr="00EE6418">
        <w:rPr>
          <w:rFonts w:ascii="Times New Roman" w:hAnsi="Times New Roman" w:cs="Times New Roman"/>
          <w:sz w:val="24"/>
          <w:szCs w:val="24"/>
        </w:rPr>
        <w:t xml:space="preserve"> that the majority (48.1%) of respondent were in the age group of 4 years old. This information is crucial for accurate and meaningful analyses, allowing researchers to identify demographic trends, target specific age groups for interventions or marketing strategies, and explore age-related factors influencing outcomes within the dataset. The observed distribution emphasizes the importance of considering age as a relevant demographic variable in research studies, as different age groups may exhibit distinct </w:t>
      </w:r>
      <w:proofErr w:type="spellStart"/>
      <w:r w:rsidRPr="00EE6418">
        <w:rPr>
          <w:rFonts w:ascii="Times New Roman" w:hAnsi="Times New Roman" w:cs="Times New Roman"/>
          <w:sz w:val="24"/>
          <w:szCs w:val="24"/>
        </w:rPr>
        <w:t>behaviors</w:t>
      </w:r>
      <w:proofErr w:type="spellEnd"/>
      <w:r w:rsidRPr="00EE6418">
        <w:rPr>
          <w:rFonts w:ascii="Times New Roman" w:hAnsi="Times New Roman" w:cs="Times New Roman"/>
          <w:sz w:val="24"/>
          <w:szCs w:val="24"/>
        </w:rPr>
        <w:t>, preferences, or responses to stimuli, necessitating tailored approaches in data interpretation and decision-making. In conclusion, the frequency and cumulative frequency distribution provide valuable insights into the age composition of the participant sample, enabling researchers to draw meaningful conclusions and formulate targeted strategies based on age-related trends within the data set.</w:t>
      </w:r>
    </w:p>
    <w:p w14:paraId="32941FCC" w14:textId="6EF30205" w:rsidR="009A7140" w:rsidRPr="00EE2EEF" w:rsidRDefault="003D287C" w:rsidP="0009412B">
      <w:pPr>
        <w:pStyle w:val="ListParagraph"/>
        <w:numPr>
          <w:ilvl w:val="0"/>
          <w:numId w:val="5"/>
        </w:numPr>
        <w:spacing w:after="0" w:line="360" w:lineRule="auto"/>
        <w:jc w:val="both"/>
        <w:rPr>
          <w:rFonts w:ascii="Times New Roman" w:hAnsi="Times New Roman" w:cs="Times New Roman"/>
          <w:b/>
          <w:bCs/>
          <w:sz w:val="24"/>
          <w:szCs w:val="24"/>
        </w:rPr>
      </w:pPr>
      <w:r w:rsidRPr="00EE2EEF">
        <w:rPr>
          <w:rFonts w:ascii="Times New Roman" w:hAnsi="Times New Roman" w:cs="Times New Roman"/>
          <w:b/>
          <w:bCs/>
          <w:sz w:val="24"/>
          <w:szCs w:val="24"/>
        </w:rPr>
        <w:t xml:space="preserve">Gender </w:t>
      </w:r>
    </w:p>
    <w:p w14:paraId="67AFC2AE" w14:textId="714F2CBF" w:rsidR="00F64C4A" w:rsidRPr="00E107EB" w:rsidRDefault="00F64C4A" w:rsidP="004D18C1">
      <w:pPr>
        <w:spacing w:line="360" w:lineRule="auto"/>
        <w:rPr>
          <w:rFonts w:ascii="Times New Roman" w:hAnsi="Times New Roman" w:cs="Times New Roman"/>
          <w:sz w:val="24"/>
          <w:szCs w:val="24"/>
          <w:lang w:val="en-US"/>
        </w:rPr>
      </w:pPr>
      <w:r w:rsidRPr="00E107EB">
        <w:rPr>
          <w:rFonts w:ascii="Times New Roman" w:hAnsi="Times New Roman" w:cs="Times New Roman"/>
          <w:sz w:val="24"/>
          <w:szCs w:val="24"/>
          <w:lang w:val="en-US"/>
        </w:rPr>
        <w:lastRenderedPageBreak/>
        <w:t xml:space="preserve">Table </w:t>
      </w:r>
      <w:r w:rsidR="00CF43F7">
        <w:rPr>
          <w:rFonts w:ascii="Times New Roman" w:hAnsi="Times New Roman" w:cs="Times New Roman"/>
          <w:sz w:val="24"/>
          <w:szCs w:val="24"/>
          <w:lang w:val="en-US"/>
        </w:rPr>
        <w:t>10</w:t>
      </w:r>
      <w:r w:rsidR="00E107EB">
        <w:rPr>
          <w:rFonts w:ascii="Times New Roman" w:hAnsi="Times New Roman" w:cs="Times New Roman"/>
          <w:sz w:val="24"/>
          <w:szCs w:val="24"/>
          <w:lang w:val="en-US"/>
        </w:rPr>
        <w:t xml:space="preserve">: </w:t>
      </w:r>
      <w:r w:rsidRPr="00E107EB">
        <w:rPr>
          <w:rFonts w:ascii="Times New Roman" w:hAnsi="Times New Roman" w:cs="Times New Roman"/>
          <w:sz w:val="24"/>
          <w:szCs w:val="24"/>
          <w:lang w:val="en-US"/>
        </w:rPr>
        <w:t xml:space="preserve"> Distribution of the respondent according to Gender</w:t>
      </w:r>
    </w:p>
    <w:tbl>
      <w:tblPr>
        <w:tblW w:w="883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8"/>
        <w:gridCol w:w="1157"/>
        <w:gridCol w:w="1442"/>
        <w:gridCol w:w="1265"/>
        <w:gridCol w:w="1730"/>
        <w:gridCol w:w="2319"/>
      </w:tblGrid>
      <w:tr w:rsidR="00F64C4A" w:rsidRPr="007C2908" w14:paraId="290D2A39" w14:textId="77777777" w:rsidTr="00275739">
        <w:trPr>
          <w:cantSplit/>
          <w:trHeight w:val="209"/>
        </w:trPr>
        <w:tc>
          <w:tcPr>
            <w:tcW w:w="8831" w:type="dxa"/>
            <w:gridSpan w:val="6"/>
            <w:shd w:val="clear" w:color="auto" w:fill="FFFFFF"/>
          </w:tcPr>
          <w:p w14:paraId="5CCC6A0C" w14:textId="77777777" w:rsidR="00F64C4A" w:rsidRPr="007C2908" w:rsidRDefault="00F64C4A" w:rsidP="00F32CB0">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Gender of Preschool Child</w:t>
            </w:r>
          </w:p>
        </w:tc>
      </w:tr>
      <w:tr w:rsidR="00275739" w:rsidRPr="007C2908" w14:paraId="6074A965" w14:textId="77777777" w:rsidTr="00275739">
        <w:trPr>
          <w:cantSplit/>
          <w:trHeight w:val="364"/>
        </w:trPr>
        <w:tc>
          <w:tcPr>
            <w:tcW w:w="2075" w:type="dxa"/>
            <w:gridSpan w:val="2"/>
            <w:shd w:val="clear" w:color="auto" w:fill="FFFFFF"/>
          </w:tcPr>
          <w:p w14:paraId="79199AB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42" w:type="dxa"/>
            <w:shd w:val="clear" w:color="auto" w:fill="FFFFFF"/>
          </w:tcPr>
          <w:p w14:paraId="6650EEF6"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65" w:type="dxa"/>
            <w:shd w:val="clear" w:color="auto" w:fill="FFFFFF"/>
          </w:tcPr>
          <w:p w14:paraId="49EC5212"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30" w:type="dxa"/>
            <w:shd w:val="clear" w:color="auto" w:fill="FFFFFF"/>
          </w:tcPr>
          <w:p w14:paraId="0A155C4D"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317" w:type="dxa"/>
            <w:shd w:val="clear" w:color="auto" w:fill="FFFFFF"/>
          </w:tcPr>
          <w:p w14:paraId="7082AEB1"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275739" w:rsidRPr="007C2908" w14:paraId="7BD3E255" w14:textId="77777777" w:rsidTr="00275739">
        <w:trPr>
          <w:cantSplit/>
          <w:trHeight w:val="209"/>
        </w:trPr>
        <w:tc>
          <w:tcPr>
            <w:tcW w:w="918" w:type="dxa"/>
            <w:vMerge w:val="restart"/>
            <w:shd w:val="clear" w:color="auto" w:fill="FFFFFF"/>
            <w:vAlign w:val="center"/>
          </w:tcPr>
          <w:p w14:paraId="7693738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156" w:type="dxa"/>
            <w:shd w:val="clear" w:color="auto" w:fill="FFFFFF"/>
            <w:vAlign w:val="center"/>
          </w:tcPr>
          <w:p w14:paraId="11C3510B"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Male</w:t>
            </w:r>
          </w:p>
        </w:tc>
        <w:tc>
          <w:tcPr>
            <w:tcW w:w="1442" w:type="dxa"/>
            <w:shd w:val="clear" w:color="auto" w:fill="FFFFFF"/>
            <w:vAlign w:val="center"/>
          </w:tcPr>
          <w:p w14:paraId="0D08CE91"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211</w:t>
            </w:r>
          </w:p>
        </w:tc>
        <w:tc>
          <w:tcPr>
            <w:tcW w:w="1265" w:type="dxa"/>
            <w:shd w:val="clear" w:color="auto" w:fill="FFFFFF"/>
            <w:vAlign w:val="center"/>
          </w:tcPr>
          <w:p w14:paraId="25E953AA"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1730" w:type="dxa"/>
            <w:shd w:val="clear" w:color="auto" w:fill="FFFFFF"/>
            <w:vAlign w:val="center"/>
          </w:tcPr>
          <w:p w14:paraId="033B631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2317" w:type="dxa"/>
            <w:shd w:val="clear" w:color="auto" w:fill="FFFFFF"/>
            <w:vAlign w:val="center"/>
          </w:tcPr>
          <w:p w14:paraId="185479DD"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r>
      <w:tr w:rsidR="00275739" w:rsidRPr="007C2908" w14:paraId="41F6EE6E" w14:textId="77777777" w:rsidTr="00275739">
        <w:trPr>
          <w:cantSplit/>
          <w:trHeight w:val="232"/>
        </w:trPr>
        <w:tc>
          <w:tcPr>
            <w:tcW w:w="918" w:type="dxa"/>
            <w:vMerge/>
            <w:shd w:val="clear" w:color="auto" w:fill="FFFFFF"/>
            <w:vAlign w:val="center"/>
          </w:tcPr>
          <w:p w14:paraId="0A9EDFED" w14:textId="77777777" w:rsidR="00F64C4A" w:rsidRPr="007C2908" w:rsidRDefault="00F64C4A"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0C01431E"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Female</w:t>
            </w:r>
          </w:p>
        </w:tc>
        <w:tc>
          <w:tcPr>
            <w:tcW w:w="1442" w:type="dxa"/>
            <w:shd w:val="clear" w:color="auto" w:fill="FFFFFF"/>
            <w:vAlign w:val="center"/>
          </w:tcPr>
          <w:p w14:paraId="27789C55"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174</w:t>
            </w:r>
          </w:p>
        </w:tc>
        <w:tc>
          <w:tcPr>
            <w:tcW w:w="1265" w:type="dxa"/>
            <w:shd w:val="clear" w:color="auto" w:fill="FFFFFF"/>
            <w:vAlign w:val="center"/>
          </w:tcPr>
          <w:p w14:paraId="591238D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1730" w:type="dxa"/>
            <w:shd w:val="clear" w:color="auto" w:fill="FFFFFF"/>
            <w:vAlign w:val="center"/>
          </w:tcPr>
          <w:p w14:paraId="2B1AEF97"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2317" w:type="dxa"/>
            <w:shd w:val="clear" w:color="auto" w:fill="FFFFFF"/>
            <w:vAlign w:val="center"/>
          </w:tcPr>
          <w:p w14:paraId="43662DC6"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275739" w:rsidRPr="007C2908" w14:paraId="2C87BBB3" w14:textId="77777777" w:rsidTr="00275739">
        <w:trPr>
          <w:cantSplit/>
          <w:trHeight w:val="266"/>
        </w:trPr>
        <w:tc>
          <w:tcPr>
            <w:tcW w:w="918" w:type="dxa"/>
            <w:vMerge/>
            <w:shd w:val="clear" w:color="auto" w:fill="FFFFFF"/>
            <w:vAlign w:val="center"/>
          </w:tcPr>
          <w:p w14:paraId="3925C236" w14:textId="77777777" w:rsidR="00F64C4A" w:rsidRPr="007C2908" w:rsidRDefault="00F64C4A"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789859B2"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42" w:type="dxa"/>
            <w:shd w:val="clear" w:color="auto" w:fill="FFFFFF"/>
            <w:vAlign w:val="center"/>
          </w:tcPr>
          <w:p w14:paraId="07B5F7D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65" w:type="dxa"/>
            <w:shd w:val="clear" w:color="auto" w:fill="FFFFFF"/>
            <w:vAlign w:val="center"/>
          </w:tcPr>
          <w:p w14:paraId="6AF144B9"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30" w:type="dxa"/>
            <w:shd w:val="clear" w:color="auto" w:fill="FFFFFF"/>
            <w:vAlign w:val="center"/>
          </w:tcPr>
          <w:p w14:paraId="44E65CB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317" w:type="dxa"/>
            <w:shd w:val="clear" w:color="auto" w:fill="FFFFFF"/>
          </w:tcPr>
          <w:p w14:paraId="547F23A8" w14:textId="3975648B" w:rsidR="00F64C4A" w:rsidRPr="007C2908" w:rsidRDefault="00F64C4A" w:rsidP="00F32CB0">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4FF6FA82" w14:textId="77777777" w:rsidR="000B2310" w:rsidRDefault="000B2310" w:rsidP="007724A6">
      <w:pPr>
        <w:autoSpaceDE w:val="0"/>
        <w:autoSpaceDN w:val="0"/>
        <w:adjustRightInd w:val="0"/>
        <w:spacing w:line="360" w:lineRule="auto"/>
        <w:jc w:val="both"/>
        <w:rPr>
          <w:rFonts w:ascii="Times New Roman" w:hAnsi="Times New Roman" w:cs="Times New Roman"/>
          <w:kern w:val="0"/>
          <w:sz w:val="24"/>
          <w:szCs w:val="24"/>
          <w:lang w:bidi="hi-IN"/>
        </w:rPr>
      </w:pPr>
    </w:p>
    <w:p w14:paraId="335E798B" w14:textId="7253B833" w:rsidR="001C78BD" w:rsidRPr="001C78BD" w:rsidRDefault="00AA7BD4" w:rsidP="007724A6">
      <w:pPr>
        <w:autoSpaceDE w:val="0"/>
        <w:autoSpaceDN w:val="0"/>
        <w:adjustRightInd w:val="0"/>
        <w:spacing w:line="360" w:lineRule="auto"/>
        <w:jc w:val="both"/>
        <w:rPr>
          <w:rFonts w:ascii="Times New Roman" w:hAnsi="Times New Roman" w:cs="Times New Roman"/>
          <w:kern w:val="0"/>
          <w:sz w:val="24"/>
          <w:szCs w:val="24"/>
          <w:lang w:bidi="hi-IN"/>
        </w:rPr>
      </w:pPr>
      <w:r w:rsidRPr="00AA7BD4">
        <w:rPr>
          <w:rFonts w:ascii="Times New Roman" w:hAnsi="Times New Roman" w:cs="Times New Roman"/>
          <w:kern w:val="0"/>
          <w:sz w:val="24"/>
          <w:szCs w:val="24"/>
          <w:lang w:bidi="hi-IN"/>
        </w:rPr>
        <w:t xml:space="preserve">The furnished </w:t>
      </w:r>
      <w:r w:rsidR="00E4384A" w:rsidRPr="00AA7BD4">
        <w:rPr>
          <w:rFonts w:ascii="Times New Roman" w:hAnsi="Times New Roman" w:cs="Times New Roman"/>
          <w:kern w:val="0"/>
          <w:sz w:val="24"/>
          <w:szCs w:val="24"/>
          <w:lang w:bidi="hi-IN"/>
        </w:rPr>
        <w:t xml:space="preserve">result </w:t>
      </w:r>
      <w:r w:rsidRPr="00AA7BD4">
        <w:rPr>
          <w:rFonts w:ascii="Times New Roman" w:hAnsi="Times New Roman" w:cs="Times New Roman"/>
          <w:kern w:val="0"/>
          <w:sz w:val="24"/>
          <w:szCs w:val="24"/>
          <w:lang w:bidi="hi-IN"/>
        </w:rPr>
        <w:t>in table (</w:t>
      </w:r>
      <w:r w:rsidR="00CF43F7">
        <w:rPr>
          <w:rFonts w:ascii="Times New Roman" w:hAnsi="Times New Roman" w:cs="Times New Roman"/>
          <w:kern w:val="0"/>
          <w:sz w:val="24"/>
          <w:szCs w:val="24"/>
          <w:lang w:bidi="hi-IN"/>
        </w:rPr>
        <w:t>10</w:t>
      </w:r>
      <w:r w:rsidRPr="00AA7BD4">
        <w:rPr>
          <w:rFonts w:ascii="Times New Roman" w:hAnsi="Times New Roman" w:cs="Times New Roman"/>
          <w:kern w:val="0"/>
          <w:sz w:val="24"/>
          <w:szCs w:val="24"/>
          <w:lang w:bidi="hi-IN"/>
        </w:rPr>
        <w:t xml:space="preserve">) indicates that majority of 54.8 % of the respondent sample were male and 45.2 % of respondent sample were female in the age group of 3-5 years old. This highlights potential gender-related biases or disparities in recruitment, participation, or representation. </w:t>
      </w:r>
      <w:proofErr w:type="gramStart"/>
      <w:r w:rsidRPr="00AA7BD4">
        <w:rPr>
          <w:rFonts w:ascii="Times New Roman" w:hAnsi="Times New Roman" w:cs="Times New Roman"/>
          <w:kern w:val="0"/>
          <w:sz w:val="24"/>
          <w:szCs w:val="24"/>
          <w:lang w:bidi="hi-IN"/>
        </w:rPr>
        <w:t>Also</w:t>
      </w:r>
      <w:proofErr w:type="gramEnd"/>
      <w:r w:rsidRPr="00AA7BD4">
        <w:rPr>
          <w:rFonts w:ascii="Times New Roman" w:hAnsi="Times New Roman" w:cs="Times New Roman"/>
          <w:kern w:val="0"/>
          <w:sz w:val="24"/>
          <w:szCs w:val="24"/>
          <w:lang w:bidi="hi-IN"/>
        </w:rPr>
        <w:t>, this distribution provides valuable insights into the gender representation within the surveyed population. Understanding the gender composition of the sample is crucial for ensuring the validity and generalizability of study findings, especially in fields where gender-related factors play a significant role. Gender-specific analyses can provide valuable insights into gender related phenomena and inform gender-sensitive interventions or policies. Ethical</w:t>
      </w:r>
      <w:r>
        <w:rPr>
          <w:rFonts w:ascii="Times New Roman" w:hAnsi="Times New Roman" w:cs="Times New Roman"/>
          <w:kern w:val="0"/>
          <w:sz w:val="24"/>
          <w:szCs w:val="24"/>
          <w:lang w:bidi="hi-IN"/>
        </w:rPr>
        <w:t xml:space="preserve"> </w:t>
      </w:r>
      <w:r w:rsidR="007724A6" w:rsidRPr="007724A6">
        <w:rPr>
          <w:rFonts w:ascii="Times New Roman" w:hAnsi="Times New Roman" w:cs="Times New Roman"/>
          <w:kern w:val="0"/>
          <w:sz w:val="24"/>
          <w:szCs w:val="24"/>
          <w:lang w:bidi="hi-IN"/>
        </w:rPr>
        <w:t xml:space="preserve">considerations </w:t>
      </w:r>
      <w:proofErr w:type="gramStart"/>
      <w:r w:rsidR="007724A6" w:rsidRPr="007724A6">
        <w:rPr>
          <w:rFonts w:ascii="Times New Roman" w:hAnsi="Times New Roman" w:cs="Times New Roman"/>
          <w:kern w:val="0"/>
          <w:sz w:val="24"/>
          <w:szCs w:val="24"/>
          <w:lang w:bidi="hi-IN"/>
        </w:rPr>
        <w:t>should also be considered</w:t>
      </w:r>
      <w:proofErr w:type="gramEnd"/>
      <w:r w:rsidR="007724A6" w:rsidRPr="007724A6">
        <w:rPr>
          <w:rFonts w:ascii="Times New Roman" w:hAnsi="Times New Roman" w:cs="Times New Roman"/>
          <w:kern w:val="0"/>
          <w:sz w:val="24"/>
          <w:szCs w:val="24"/>
          <w:lang w:bidi="hi-IN"/>
        </w:rPr>
        <w:t>, as acknowledging and addressing gender disparities in research is essential for producing valid, reliable, and socially responsible findings that accurately reflect diverse perspectives and experiences. Ensuring fairness and equity in participant recruitment and representation is essential for upholding ethical standards in research practices. Understanding these demographics is crucial for interpreting the results accurately and drawing meaningful conclusions from the data.</w:t>
      </w:r>
    </w:p>
    <w:p w14:paraId="19024298" w14:textId="046839D7" w:rsidR="00B073C5" w:rsidRPr="00EE2EEF" w:rsidRDefault="005470E9"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Family type </w:t>
      </w:r>
      <w:r w:rsidR="00EE2EEF">
        <w:rPr>
          <w:rFonts w:ascii="Times New Roman" w:hAnsi="Times New Roman" w:cs="Times New Roman"/>
          <w:b/>
          <w:bCs/>
          <w:sz w:val="24"/>
          <w:szCs w:val="24"/>
          <w:lang w:val="en-US"/>
        </w:rPr>
        <w:t>of respondent</w:t>
      </w:r>
    </w:p>
    <w:p w14:paraId="1605BD9B" w14:textId="062BE0B8" w:rsidR="004C2A84" w:rsidRPr="007C2908" w:rsidRDefault="004C2A84" w:rsidP="005470E9">
      <w:pPr>
        <w:spacing w:line="360" w:lineRule="auto"/>
        <w:rPr>
          <w:rFonts w:ascii="Times New Roman" w:hAnsi="Times New Roman" w:cs="Times New Roman"/>
          <w:b/>
          <w:bCs/>
          <w:sz w:val="24"/>
          <w:szCs w:val="24"/>
          <w:lang w:val="en-US"/>
        </w:rPr>
      </w:pPr>
      <w:r w:rsidRPr="00730BE1">
        <w:rPr>
          <w:rFonts w:ascii="Times New Roman" w:hAnsi="Times New Roman" w:cs="Times New Roman"/>
          <w:sz w:val="24"/>
          <w:szCs w:val="24"/>
          <w:lang w:val="en-US"/>
        </w:rPr>
        <w:t>Table</w:t>
      </w:r>
      <w:r w:rsidR="00730BE1">
        <w:rPr>
          <w:rFonts w:ascii="Times New Roman" w:hAnsi="Times New Roman" w:cs="Times New Roman"/>
          <w:sz w:val="24"/>
          <w:szCs w:val="24"/>
          <w:lang w:val="en-US"/>
        </w:rPr>
        <w:t xml:space="preserve"> </w:t>
      </w:r>
      <w:r w:rsidR="00CF43F7">
        <w:rPr>
          <w:rFonts w:ascii="Times New Roman" w:hAnsi="Times New Roman" w:cs="Times New Roman"/>
          <w:sz w:val="24"/>
          <w:szCs w:val="24"/>
          <w:lang w:val="en-US"/>
        </w:rPr>
        <w:t>11</w:t>
      </w:r>
      <w:r w:rsidR="00730BE1">
        <w:rPr>
          <w:rFonts w:ascii="Times New Roman" w:hAnsi="Times New Roman" w:cs="Times New Roman"/>
          <w:sz w:val="24"/>
          <w:szCs w:val="24"/>
          <w:lang w:val="en-US"/>
        </w:rPr>
        <w:t>:</w:t>
      </w:r>
      <w:r w:rsidRPr="00730BE1">
        <w:rPr>
          <w:rFonts w:ascii="Times New Roman" w:hAnsi="Times New Roman" w:cs="Times New Roman"/>
          <w:sz w:val="24"/>
          <w:szCs w:val="24"/>
          <w:lang w:val="en-US"/>
        </w:rPr>
        <w:t xml:space="preserve"> Distribution of the family type of respondent</w:t>
      </w:r>
    </w:p>
    <w:tbl>
      <w:tblPr>
        <w:tblW w:w="896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01"/>
        <w:gridCol w:w="1890"/>
        <w:gridCol w:w="1412"/>
        <w:gridCol w:w="1241"/>
        <w:gridCol w:w="1694"/>
        <w:gridCol w:w="1831"/>
      </w:tblGrid>
      <w:tr w:rsidR="004C2A84" w:rsidRPr="007C2908" w14:paraId="578A2204" w14:textId="77777777" w:rsidTr="00F6751F">
        <w:trPr>
          <w:cantSplit/>
          <w:trHeight w:val="288"/>
        </w:trPr>
        <w:tc>
          <w:tcPr>
            <w:tcW w:w="8969" w:type="dxa"/>
            <w:gridSpan w:val="6"/>
            <w:shd w:val="clear" w:color="auto" w:fill="FFFFFF"/>
          </w:tcPr>
          <w:p w14:paraId="75479E20" w14:textId="77777777" w:rsidR="004C2A84" w:rsidRPr="007C2908" w:rsidRDefault="004C2A84" w:rsidP="00F32CB0">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Type of Family</w:t>
            </w:r>
          </w:p>
        </w:tc>
      </w:tr>
      <w:tr w:rsidR="004C2A84" w:rsidRPr="007C2908" w14:paraId="61D7C55B" w14:textId="77777777" w:rsidTr="00F6751F">
        <w:trPr>
          <w:cantSplit/>
          <w:trHeight w:val="577"/>
        </w:trPr>
        <w:tc>
          <w:tcPr>
            <w:tcW w:w="2791" w:type="dxa"/>
            <w:gridSpan w:val="2"/>
            <w:shd w:val="clear" w:color="auto" w:fill="FFFFFF"/>
          </w:tcPr>
          <w:p w14:paraId="6947DEF9"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12" w:type="dxa"/>
            <w:shd w:val="clear" w:color="auto" w:fill="FFFFFF"/>
          </w:tcPr>
          <w:p w14:paraId="0541E967"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41" w:type="dxa"/>
            <w:shd w:val="clear" w:color="auto" w:fill="FFFFFF"/>
          </w:tcPr>
          <w:p w14:paraId="4CA3B9F5"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694" w:type="dxa"/>
            <w:shd w:val="clear" w:color="auto" w:fill="FFFFFF"/>
          </w:tcPr>
          <w:p w14:paraId="4021C5EB"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29" w:type="dxa"/>
            <w:shd w:val="clear" w:color="auto" w:fill="FFFFFF"/>
          </w:tcPr>
          <w:p w14:paraId="6AB2A102"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4C2A84" w:rsidRPr="007C2908" w14:paraId="5F0766A0" w14:textId="77777777" w:rsidTr="00F6751F">
        <w:trPr>
          <w:cantSplit/>
          <w:trHeight w:val="368"/>
        </w:trPr>
        <w:tc>
          <w:tcPr>
            <w:tcW w:w="901" w:type="dxa"/>
            <w:vMerge w:val="restart"/>
            <w:shd w:val="clear" w:color="auto" w:fill="FFFFFF"/>
            <w:vAlign w:val="center"/>
          </w:tcPr>
          <w:p w14:paraId="2DBB2906"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890" w:type="dxa"/>
            <w:shd w:val="clear" w:color="auto" w:fill="FFFFFF"/>
            <w:vAlign w:val="center"/>
          </w:tcPr>
          <w:p w14:paraId="0021936A"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Joint Family</w:t>
            </w:r>
          </w:p>
        </w:tc>
        <w:tc>
          <w:tcPr>
            <w:tcW w:w="1412" w:type="dxa"/>
            <w:shd w:val="clear" w:color="auto" w:fill="FFFFFF"/>
            <w:vAlign w:val="center"/>
          </w:tcPr>
          <w:p w14:paraId="232100E2"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66</w:t>
            </w:r>
          </w:p>
        </w:tc>
        <w:tc>
          <w:tcPr>
            <w:tcW w:w="1241" w:type="dxa"/>
            <w:shd w:val="clear" w:color="auto" w:fill="FFFFFF"/>
            <w:vAlign w:val="center"/>
          </w:tcPr>
          <w:p w14:paraId="442B9A7F"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694" w:type="dxa"/>
            <w:shd w:val="clear" w:color="auto" w:fill="FFFFFF"/>
            <w:vAlign w:val="center"/>
          </w:tcPr>
          <w:p w14:paraId="57D2CB6F"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829" w:type="dxa"/>
            <w:shd w:val="clear" w:color="auto" w:fill="FFFFFF"/>
            <w:vAlign w:val="center"/>
          </w:tcPr>
          <w:p w14:paraId="4CD33E3C"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r>
      <w:tr w:rsidR="004C2A84" w:rsidRPr="007C2908" w14:paraId="0749378E" w14:textId="77777777" w:rsidTr="00F6751F">
        <w:trPr>
          <w:cantSplit/>
          <w:trHeight w:val="365"/>
        </w:trPr>
        <w:tc>
          <w:tcPr>
            <w:tcW w:w="901" w:type="dxa"/>
            <w:vMerge/>
            <w:shd w:val="clear" w:color="auto" w:fill="FFFFFF"/>
            <w:vAlign w:val="center"/>
          </w:tcPr>
          <w:p w14:paraId="39F8F85E"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1F5D0BBC"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Nuclear Family</w:t>
            </w:r>
          </w:p>
        </w:tc>
        <w:tc>
          <w:tcPr>
            <w:tcW w:w="1412" w:type="dxa"/>
            <w:shd w:val="clear" w:color="auto" w:fill="FFFFFF"/>
            <w:vAlign w:val="center"/>
          </w:tcPr>
          <w:p w14:paraId="4F98001D"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319</w:t>
            </w:r>
          </w:p>
        </w:tc>
        <w:tc>
          <w:tcPr>
            <w:tcW w:w="1241" w:type="dxa"/>
            <w:shd w:val="clear" w:color="auto" w:fill="FFFFFF"/>
            <w:vAlign w:val="center"/>
          </w:tcPr>
          <w:p w14:paraId="15494A0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694" w:type="dxa"/>
            <w:shd w:val="clear" w:color="auto" w:fill="FFFFFF"/>
            <w:vAlign w:val="center"/>
          </w:tcPr>
          <w:p w14:paraId="37AAB5A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829" w:type="dxa"/>
            <w:shd w:val="clear" w:color="auto" w:fill="FFFFFF"/>
            <w:vAlign w:val="center"/>
          </w:tcPr>
          <w:p w14:paraId="2B08AFB3"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4C2A84" w:rsidRPr="007C2908" w14:paraId="7EDBF226" w14:textId="77777777" w:rsidTr="00F6751F">
        <w:trPr>
          <w:cantSplit/>
          <w:trHeight w:val="365"/>
        </w:trPr>
        <w:tc>
          <w:tcPr>
            <w:tcW w:w="901" w:type="dxa"/>
            <w:vMerge/>
            <w:shd w:val="clear" w:color="auto" w:fill="FFFFFF"/>
            <w:vAlign w:val="center"/>
          </w:tcPr>
          <w:p w14:paraId="1EE4E7AE"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4E98AE50"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12" w:type="dxa"/>
            <w:shd w:val="clear" w:color="auto" w:fill="FFFFFF"/>
            <w:vAlign w:val="center"/>
          </w:tcPr>
          <w:p w14:paraId="5264246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41" w:type="dxa"/>
            <w:shd w:val="clear" w:color="auto" w:fill="FFFFFF"/>
            <w:vAlign w:val="center"/>
          </w:tcPr>
          <w:p w14:paraId="66D662FB"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694" w:type="dxa"/>
            <w:shd w:val="clear" w:color="auto" w:fill="FFFFFF"/>
            <w:vAlign w:val="center"/>
          </w:tcPr>
          <w:p w14:paraId="49A01AEA"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29" w:type="dxa"/>
            <w:shd w:val="clear" w:color="auto" w:fill="FFFFFF"/>
          </w:tcPr>
          <w:p w14:paraId="1E3553C8"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69D33971" w14:textId="740AFF1C" w:rsidR="002958F3" w:rsidRDefault="002958F3" w:rsidP="002958F3">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p>
    <w:p w14:paraId="3836D273" w14:textId="0AA765EA" w:rsidR="00043684" w:rsidRPr="00043684" w:rsidRDefault="004C2A84" w:rsidP="00043684">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lastRenderedPageBreak/>
        <w:t xml:space="preserve"> </w:t>
      </w:r>
      <w:r w:rsidR="00043684" w:rsidRPr="00043684">
        <w:rPr>
          <w:rFonts w:ascii="Times New Roman" w:hAnsi="Times New Roman" w:cs="Times New Roman"/>
          <w:sz w:val="24"/>
          <w:szCs w:val="24"/>
        </w:rPr>
        <w:t>The furnished</w:t>
      </w:r>
      <w:r w:rsidR="00E4384A">
        <w:rPr>
          <w:rFonts w:ascii="Times New Roman" w:hAnsi="Times New Roman" w:cs="Times New Roman"/>
          <w:sz w:val="24"/>
          <w:szCs w:val="24"/>
        </w:rPr>
        <w:t xml:space="preserve"> </w:t>
      </w:r>
      <w:r w:rsidR="00E4384A" w:rsidRPr="00043684">
        <w:rPr>
          <w:rFonts w:ascii="Times New Roman" w:hAnsi="Times New Roman" w:cs="Times New Roman"/>
          <w:sz w:val="24"/>
          <w:szCs w:val="24"/>
        </w:rPr>
        <w:t>result</w:t>
      </w:r>
      <w:r w:rsidR="00043684" w:rsidRPr="00043684">
        <w:rPr>
          <w:rFonts w:ascii="Times New Roman" w:hAnsi="Times New Roman" w:cs="Times New Roman"/>
          <w:sz w:val="24"/>
          <w:szCs w:val="24"/>
        </w:rPr>
        <w:t xml:space="preserve"> in table (</w:t>
      </w:r>
      <w:r w:rsidR="00CF43F7">
        <w:rPr>
          <w:rFonts w:ascii="Times New Roman" w:hAnsi="Times New Roman" w:cs="Times New Roman"/>
          <w:sz w:val="24"/>
          <w:szCs w:val="24"/>
        </w:rPr>
        <w:t>11</w:t>
      </w:r>
      <w:r w:rsidR="00043684" w:rsidRPr="00043684">
        <w:rPr>
          <w:rFonts w:ascii="Times New Roman" w:hAnsi="Times New Roman" w:cs="Times New Roman"/>
          <w:sz w:val="24"/>
          <w:szCs w:val="24"/>
        </w:rPr>
        <w:t>) indicates that majority of 17.1 % of the respondent family type were belonging to the joint family and 82.9 % of the respondent family type were belonging to the nuclear family.</w:t>
      </w:r>
    </w:p>
    <w:p w14:paraId="6F4A85A3" w14:textId="20C4C7EF" w:rsidR="00792B71" w:rsidRPr="00EE2EEF" w:rsidRDefault="002958F3"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Number of family members </w:t>
      </w:r>
    </w:p>
    <w:p w14:paraId="0FAF02CD" w14:textId="1467FACD" w:rsidR="003604C2" w:rsidRPr="002958F3" w:rsidRDefault="003604C2" w:rsidP="002958F3">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Table</w:t>
      </w:r>
      <w:r w:rsidR="00230400">
        <w:rPr>
          <w:rFonts w:ascii="Times New Roman" w:hAnsi="Times New Roman" w:cs="Times New Roman"/>
          <w:sz w:val="24"/>
          <w:szCs w:val="24"/>
          <w:lang w:val="en-US"/>
        </w:rPr>
        <w:t xml:space="preserve"> </w:t>
      </w:r>
      <w:r w:rsidR="00CF43F7">
        <w:rPr>
          <w:rFonts w:ascii="Times New Roman" w:hAnsi="Times New Roman" w:cs="Times New Roman"/>
          <w:sz w:val="24"/>
          <w:szCs w:val="24"/>
          <w:lang w:val="en-US"/>
        </w:rPr>
        <w:t>12</w:t>
      </w:r>
      <w:r w:rsidR="00230400">
        <w:rPr>
          <w:rFonts w:ascii="Times New Roman" w:hAnsi="Times New Roman" w:cs="Times New Roman"/>
          <w:sz w:val="24"/>
          <w:szCs w:val="24"/>
          <w:lang w:val="en-US"/>
        </w:rPr>
        <w:t>:</w:t>
      </w:r>
      <w:r w:rsidRPr="005470E9">
        <w:rPr>
          <w:rFonts w:ascii="Times New Roman" w:hAnsi="Times New Roman" w:cs="Times New Roman"/>
          <w:sz w:val="24"/>
          <w:szCs w:val="24"/>
          <w:lang w:val="en-US"/>
        </w:rPr>
        <w:t xml:space="preserve"> Distribution of family members </w:t>
      </w:r>
    </w:p>
    <w:tbl>
      <w:tblPr>
        <w:tblW w:w="897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6"/>
        <w:gridCol w:w="1239"/>
        <w:gridCol w:w="1371"/>
        <w:gridCol w:w="1398"/>
        <w:gridCol w:w="1909"/>
        <w:gridCol w:w="2046"/>
      </w:tblGrid>
      <w:tr w:rsidR="003604C2" w:rsidRPr="007C2908" w14:paraId="7134107F" w14:textId="77777777" w:rsidTr="00790678">
        <w:trPr>
          <w:cantSplit/>
          <w:trHeight w:val="388"/>
        </w:trPr>
        <w:tc>
          <w:tcPr>
            <w:tcW w:w="8979" w:type="dxa"/>
            <w:gridSpan w:val="6"/>
            <w:shd w:val="clear" w:color="auto" w:fill="FFFFFF"/>
          </w:tcPr>
          <w:p w14:paraId="480B366F" w14:textId="69D14E06" w:rsidR="003604C2" w:rsidRPr="007C2908" w:rsidRDefault="003604C2"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Family Members</w:t>
            </w:r>
          </w:p>
        </w:tc>
      </w:tr>
      <w:tr w:rsidR="003604C2" w:rsidRPr="007C2908" w14:paraId="11BC73E3" w14:textId="77777777" w:rsidTr="00790678">
        <w:trPr>
          <w:cantSplit/>
          <w:trHeight w:val="780"/>
        </w:trPr>
        <w:tc>
          <w:tcPr>
            <w:tcW w:w="2255" w:type="dxa"/>
            <w:gridSpan w:val="2"/>
            <w:shd w:val="clear" w:color="auto" w:fill="FFFFFF"/>
          </w:tcPr>
          <w:p w14:paraId="7569BF9C"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371" w:type="dxa"/>
            <w:shd w:val="clear" w:color="auto" w:fill="FFFFFF"/>
          </w:tcPr>
          <w:p w14:paraId="74E8BE07"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98" w:type="dxa"/>
            <w:shd w:val="clear" w:color="auto" w:fill="FFFFFF"/>
          </w:tcPr>
          <w:p w14:paraId="1FCF0436"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909" w:type="dxa"/>
            <w:shd w:val="clear" w:color="auto" w:fill="FFFFFF"/>
          </w:tcPr>
          <w:p w14:paraId="63E15439"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045" w:type="dxa"/>
            <w:shd w:val="clear" w:color="auto" w:fill="FFFFFF"/>
          </w:tcPr>
          <w:p w14:paraId="5668E8EB"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3604C2" w:rsidRPr="007C2908" w14:paraId="7F00EB38" w14:textId="77777777" w:rsidTr="00790678">
        <w:trPr>
          <w:cantSplit/>
          <w:trHeight w:val="388"/>
        </w:trPr>
        <w:tc>
          <w:tcPr>
            <w:tcW w:w="1016" w:type="dxa"/>
            <w:vMerge w:val="restart"/>
            <w:shd w:val="clear" w:color="auto" w:fill="FFFFFF"/>
            <w:vAlign w:val="center"/>
          </w:tcPr>
          <w:p w14:paraId="05B69041"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38" w:type="dxa"/>
            <w:shd w:val="clear" w:color="auto" w:fill="FFFFFF"/>
            <w:vAlign w:val="center"/>
          </w:tcPr>
          <w:p w14:paraId="47C8B759"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 members</w:t>
            </w:r>
          </w:p>
        </w:tc>
        <w:tc>
          <w:tcPr>
            <w:tcW w:w="1371" w:type="dxa"/>
            <w:shd w:val="clear" w:color="auto" w:fill="FFFFFF"/>
            <w:vAlign w:val="center"/>
          </w:tcPr>
          <w:p w14:paraId="7A2EB1D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92</w:t>
            </w:r>
          </w:p>
        </w:tc>
        <w:tc>
          <w:tcPr>
            <w:tcW w:w="1398" w:type="dxa"/>
            <w:shd w:val="clear" w:color="auto" w:fill="FFFFFF"/>
            <w:vAlign w:val="center"/>
          </w:tcPr>
          <w:p w14:paraId="6C695D25"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1909" w:type="dxa"/>
            <w:shd w:val="clear" w:color="auto" w:fill="FFFFFF"/>
            <w:vAlign w:val="center"/>
          </w:tcPr>
          <w:p w14:paraId="21273EC4"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2045" w:type="dxa"/>
            <w:shd w:val="clear" w:color="auto" w:fill="FFFFFF"/>
            <w:vAlign w:val="center"/>
          </w:tcPr>
          <w:p w14:paraId="799FB573"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r>
      <w:tr w:rsidR="003604C2" w:rsidRPr="007C2908" w14:paraId="04A30F71" w14:textId="77777777" w:rsidTr="00790678">
        <w:trPr>
          <w:cantSplit/>
          <w:trHeight w:val="338"/>
        </w:trPr>
        <w:tc>
          <w:tcPr>
            <w:tcW w:w="1016" w:type="dxa"/>
            <w:vMerge/>
            <w:shd w:val="clear" w:color="auto" w:fill="FFFFFF"/>
            <w:vAlign w:val="center"/>
          </w:tcPr>
          <w:p w14:paraId="614CB9A7"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577B34AD"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 members</w:t>
            </w:r>
          </w:p>
        </w:tc>
        <w:tc>
          <w:tcPr>
            <w:tcW w:w="1371" w:type="dxa"/>
            <w:shd w:val="clear" w:color="auto" w:fill="FFFFFF"/>
            <w:vAlign w:val="center"/>
          </w:tcPr>
          <w:p w14:paraId="2CA0B81A"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117</w:t>
            </w:r>
          </w:p>
        </w:tc>
        <w:tc>
          <w:tcPr>
            <w:tcW w:w="1398" w:type="dxa"/>
            <w:shd w:val="clear" w:color="auto" w:fill="FFFFFF"/>
            <w:vAlign w:val="center"/>
          </w:tcPr>
          <w:p w14:paraId="2CC37C7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1909" w:type="dxa"/>
            <w:shd w:val="clear" w:color="auto" w:fill="FFFFFF"/>
            <w:vAlign w:val="center"/>
          </w:tcPr>
          <w:p w14:paraId="628A8B7D"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2045" w:type="dxa"/>
            <w:shd w:val="clear" w:color="auto" w:fill="FFFFFF"/>
            <w:vAlign w:val="center"/>
          </w:tcPr>
          <w:p w14:paraId="78162554"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54.3</w:t>
            </w:r>
          </w:p>
        </w:tc>
      </w:tr>
      <w:tr w:rsidR="003604C2" w:rsidRPr="007C2908" w14:paraId="71F82D68" w14:textId="77777777" w:rsidTr="00790678">
        <w:trPr>
          <w:cantSplit/>
          <w:trHeight w:val="361"/>
        </w:trPr>
        <w:tc>
          <w:tcPr>
            <w:tcW w:w="1016" w:type="dxa"/>
            <w:vMerge/>
            <w:shd w:val="clear" w:color="auto" w:fill="FFFFFF"/>
            <w:vAlign w:val="center"/>
          </w:tcPr>
          <w:p w14:paraId="7E940257"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0F2ACED3"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 members</w:t>
            </w:r>
          </w:p>
        </w:tc>
        <w:tc>
          <w:tcPr>
            <w:tcW w:w="1371" w:type="dxa"/>
            <w:shd w:val="clear" w:color="auto" w:fill="FFFFFF"/>
            <w:vAlign w:val="center"/>
          </w:tcPr>
          <w:p w14:paraId="784D3B02"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175</w:t>
            </w:r>
          </w:p>
        </w:tc>
        <w:tc>
          <w:tcPr>
            <w:tcW w:w="1398" w:type="dxa"/>
            <w:shd w:val="clear" w:color="auto" w:fill="FFFFFF"/>
            <w:vAlign w:val="center"/>
          </w:tcPr>
          <w:p w14:paraId="45DDAB12"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1909" w:type="dxa"/>
            <w:shd w:val="clear" w:color="auto" w:fill="FFFFFF"/>
            <w:vAlign w:val="center"/>
          </w:tcPr>
          <w:p w14:paraId="63F8A861"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2045" w:type="dxa"/>
            <w:shd w:val="clear" w:color="auto" w:fill="FFFFFF"/>
            <w:vAlign w:val="center"/>
          </w:tcPr>
          <w:p w14:paraId="55607F15" w14:textId="364F80AC"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99.7</w:t>
            </w:r>
          </w:p>
        </w:tc>
      </w:tr>
      <w:tr w:rsidR="003604C2" w:rsidRPr="007C2908" w14:paraId="0F77486E" w14:textId="77777777" w:rsidTr="00790678">
        <w:trPr>
          <w:cantSplit/>
          <w:trHeight w:val="361"/>
        </w:trPr>
        <w:tc>
          <w:tcPr>
            <w:tcW w:w="1016" w:type="dxa"/>
            <w:vMerge/>
            <w:shd w:val="clear" w:color="auto" w:fill="FFFFFF"/>
            <w:vAlign w:val="center"/>
          </w:tcPr>
          <w:p w14:paraId="58F2D462"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76CA9920"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 members</w:t>
            </w:r>
          </w:p>
        </w:tc>
        <w:tc>
          <w:tcPr>
            <w:tcW w:w="1371" w:type="dxa"/>
            <w:shd w:val="clear" w:color="auto" w:fill="FFFFFF"/>
            <w:vAlign w:val="center"/>
          </w:tcPr>
          <w:p w14:paraId="5561658C"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w:t>
            </w:r>
          </w:p>
        </w:tc>
        <w:tc>
          <w:tcPr>
            <w:tcW w:w="1398" w:type="dxa"/>
            <w:shd w:val="clear" w:color="auto" w:fill="FFFFFF"/>
            <w:vAlign w:val="center"/>
          </w:tcPr>
          <w:p w14:paraId="14818EB1"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1909" w:type="dxa"/>
            <w:shd w:val="clear" w:color="auto" w:fill="FFFFFF"/>
            <w:vAlign w:val="center"/>
          </w:tcPr>
          <w:p w14:paraId="494BE62E"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2045" w:type="dxa"/>
            <w:shd w:val="clear" w:color="auto" w:fill="FFFFFF"/>
            <w:vAlign w:val="center"/>
          </w:tcPr>
          <w:p w14:paraId="7FCA504B" w14:textId="460A1968"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3604C2" w:rsidRPr="007C2908" w14:paraId="7C4771BA" w14:textId="77777777" w:rsidTr="00790678">
        <w:trPr>
          <w:cantSplit/>
          <w:trHeight w:val="361"/>
        </w:trPr>
        <w:tc>
          <w:tcPr>
            <w:tcW w:w="1016" w:type="dxa"/>
            <w:vMerge/>
            <w:shd w:val="clear" w:color="auto" w:fill="FFFFFF"/>
            <w:vAlign w:val="center"/>
          </w:tcPr>
          <w:p w14:paraId="6E226F1D"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3A0D8C7E"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371" w:type="dxa"/>
            <w:shd w:val="clear" w:color="auto" w:fill="FFFFFF"/>
            <w:vAlign w:val="center"/>
          </w:tcPr>
          <w:p w14:paraId="34D39969"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98" w:type="dxa"/>
            <w:shd w:val="clear" w:color="auto" w:fill="FFFFFF"/>
            <w:vAlign w:val="center"/>
          </w:tcPr>
          <w:p w14:paraId="34B1309B"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09" w:type="dxa"/>
            <w:shd w:val="clear" w:color="auto" w:fill="FFFFFF"/>
            <w:vAlign w:val="center"/>
          </w:tcPr>
          <w:p w14:paraId="0CA26D8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045" w:type="dxa"/>
            <w:shd w:val="clear" w:color="auto" w:fill="FFFFFF"/>
          </w:tcPr>
          <w:p w14:paraId="4E505E88" w14:textId="66039048" w:rsidR="003604C2" w:rsidRPr="007C2908" w:rsidRDefault="003604C2"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7813062D" w14:textId="67919F17" w:rsidR="003604C2" w:rsidRPr="00790678" w:rsidRDefault="003604C2" w:rsidP="00CF0DBD">
      <w:pPr>
        <w:spacing w:line="360" w:lineRule="auto"/>
        <w:rPr>
          <w:rFonts w:ascii="Times New Roman" w:hAnsi="Times New Roman" w:cs="Times New Roman"/>
          <w:b/>
          <w:bCs/>
          <w:sz w:val="24"/>
          <w:szCs w:val="24"/>
          <w:lang w:val="en-US"/>
        </w:rPr>
      </w:pPr>
    </w:p>
    <w:p w14:paraId="64EAF3D5" w14:textId="25538DFE" w:rsidR="00043684" w:rsidRPr="00CF1CFF" w:rsidRDefault="001E1DF5" w:rsidP="00B43EAD">
      <w:pPr>
        <w:spacing w:line="360" w:lineRule="auto"/>
        <w:jc w:val="both"/>
        <w:rPr>
          <w:rFonts w:ascii="Times New Roman" w:hAnsi="Times New Roman" w:cs="Times New Roman"/>
          <w:sz w:val="24"/>
          <w:szCs w:val="24"/>
          <w:lang w:val="en-US"/>
        </w:rPr>
      </w:pPr>
      <w:proofErr w:type="gramStart"/>
      <w:r w:rsidRPr="001E1DF5">
        <w:rPr>
          <w:rFonts w:ascii="Times New Roman" w:hAnsi="Times New Roman" w:cs="Times New Roman"/>
          <w:sz w:val="24"/>
          <w:szCs w:val="24"/>
        </w:rPr>
        <w:t xml:space="preserve">The furnished </w:t>
      </w:r>
      <w:r w:rsidR="00E4384A">
        <w:rPr>
          <w:rFonts w:ascii="Times New Roman" w:hAnsi="Times New Roman" w:cs="Times New Roman"/>
          <w:sz w:val="24"/>
          <w:szCs w:val="24"/>
        </w:rPr>
        <w:t xml:space="preserve">data </w:t>
      </w:r>
      <w:r w:rsidRPr="001E1DF5">
        <w:rPr>
          <w:rFonts w:ascii="Times New Roman" w:hAnsi="Times New Roman" w:cs="Times New Roman"/>
          <w:sz w:val="24"/>
          <w:szCs w:val="24"/>
        </w:rPr>
        <w:t>in table (</w:t>
      </w:r>
      <w:r w:rsidR="00CF43F7">
        <w:rPr>
          <w:rFonts w:ascii="Times New Roman" w:hAnsi="Times New Roman" w:cs="Times New Roman"/>
          <w:sz w:val="24"/>
          <w:szCs w:val="24"/>
        </w:rPr>
        <w:t>12</w:t>
      </w:r>
      <w:r w:rsidRPr="001E1DF5">
        <w:rPr>
          <w:rFonts w:ascii="Times New Roman" w:hAnsi="Times New Roman" w:cs="Times New Roman"/>
          <w:sz w:val="24"/>
          <w:szCs w:val="24"/>
        </w:rPr>
        <w:t>) indicated that 23.9 % of the family members were belong to the category of 2 members, 30.4 % of the family members were belong to the category of 3 members, 45.5 % of the family members were belong to the category of 4 members and 0.3 % of the family members were belong to the category of 6 members.</w:t>
      </w:r>
      <w:proofErr w:type="gramEnd"/>
      <w:r w:rsidRPr="001E1DF5">
        <w:rPr>
          <w:rFonts w:ascii="Times New Roman" w:hAnsi="Times New Roman" w:cs="Times New Roman"/>
          <w:sz w:val="24"/>
          <w:szCs w:val="24"/>
        </w:rPr>
        <w:t xml:space="preserve"> Thus, it was found that the majority (45.5%) of the family members were belong to the category of </w:t>
      </w:r>
      <w:proofErr w:type="gramStart"/>
      <w:r w:rsidRPr="001E1DF5">
        <w:rPr>
          <w:rFonts w:ascii="Times New Roman" w:hAnsi="Times New Roman" w:cs="Times New Roman"/>
          <w:sz w:val="24"/>
          <w:szCs w:val="24"/>
        </w:rPr>
        <w:t>4</w:t>
      </w:r>
      <w:proofErr w:type="gramEnd"/>
      <w:r w:rsidRPr="001E1DF5">
        <w:rPr>
          <w:rFonts w:ascii="Times New Roman" w:hAnsi="Times New Roman" w:cs="Times New Roman"/>
          <w:sz w:val="24"/>
          <w:szCs w:val="24"/>
        </w:rPr>
        <w:t xml:space="preserve"> members.</w:t>
      </w:r>
    </w:p>
    <w:p w14:paraId="69A08DC3" w14:textId="32223228" w:rsidR="00690CF5" w:rsidRPr="00EE2EEF" w:rsidRDefault="006844C6"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Education of family members </w:t>
      </w:r>
    </w:p>
    <w:p w14:paraId="6A66CC2F" w14:textId="18F6C436" w:rsidR="003604C2" w:rsidRPr="006844C6" w:rsidRDefault="003604C2" w:rsidP="006844C6">
      <w:pPr>
        <w:spacing w:line="360" w:lineRule="auto"/>
        <w:rPr>
          <w:rFonts w:ascii="Times New Roman" w:hAnsi="Times New Roman" w:cs="Times New Roman"/>
          <w:sz w:val="24"/>
          <w:szCs w:val="24"/>
          <w:lang w:val="en-US"/>
        </w:rPr>
      </w:pPr>
      <w:r w:rsidRPr="00230400">
        <w:rPr>
          <w:rFonts w:ascii="Times New Roman" w:hAnsi="Times New Roman" w:cs="Times New Roman"/>
          <w:sz w:val="24"/>
          <w:szCs w:val="24"/>
          <w:lang w:val="en-US"/>
        </w:rPr>
        <w:t xml:space="preserve">Table </w:t>
      </w:r>
      <w:r w:rsidR="00CF43F7">
        <w:rPr>
          <w:rFonts w:ascii="Times New Roman" w:hAnsi="Times New Roman" w:cs="Times New Roman"/>
          <w:sz w:val="24"/>
          <w:szCs w:val="24"/>
          <w:lang w:val="en-US"/>
        </w:rPr>
        <w:t>13</w:t>
      </w:r>
      <w:r w:rsidR="00230400" w:rsidRPr="00230400">
        <w:rPr>
          <w:rFonts w:ascii="Times New Roman" w:hAnsi="Times New Roman" w:cs="Times New Roman"/>
          <w:sz w:val="24"/>
          <w:szCs w:val="24"/>
          <w:lang w:val="en-US"/>
        </w:rPr>
        <w:t>:</w:t>
      </w:r>
      <w:r w:rsidRPr="00230400">
        <w:rPr>
          <w:rFonts w:ascii="Times New Roman" w:hAnsi="Times New Roman" w:cs="Times New Roman"/>
          <w:sz w:val="24"/>
          <w:szCs w:val="24"/>
          <w:lang w:val="en-US"/>
        </w:rPr>
        <w:t xml:space="preserve"> Distribution of education of family members </w:t>
      </w:r>
    </w:p>
    <w:tbl>
      <w:tblPr>
        <w:tblW w:w="869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52"/>
        <w:gridCol w:w="1222"/>
        <w:gridCol w:w="1492"/>
        <w:gridCol w:w="1310"/>
        <w:gridCol w:w="1788"/>
        <w:gridCol w:w="1934"/>
      </w:tblGrid>
      <w:tr w:rsidR="003604C2" w:rsidRPr="007C2908" w14:paraId="0D428CC1" w14:textId="77777777" w:rsidTr="001A7778">
        <w:trPr>
          <w:cantSplit/>
          <w:trHeight w:val="267"/>
        </w:trPr>
        <w:tc>
          <w:tcPr>
            <w:tcW w:w="8698" w:type="dxa"/>
            <w:gridSpan w:val="6"/>
            <w:shd w:val="clear" w:color="auto" w:fill="FFFFFF"/>
          </w:tcPr>
          <w:p w14:paraId="04B4202A" w14:textId="1BC69BC4" w:rsidR="003604C2" w:rsidRPr="007C2908" w:rsidRDefault="003604C2"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Literacy of Family Member</w:t>
            </w:r>
          </w:p>
        </w:tc>
      </w:tr>
      <w:tr w:rsidR="006844C6" w:rsidRPr="007C2908" w14:paraId="7C852388" w14:textId="77777777" w:rsidTr="001A7778">
        <w:trPr>
          <w:cantSplit/>
          <w:trHeight w:val="590"/>
        </w:trPr>
        <w:tc>
          <w:tcPr>
            <w:tcW w:w="2174" w:type="dxa"/>
            <w:gridSpan w:val="2"/>
            <w:shd w:val="clear" w:color="auto" w:fill="FFFFFF"/>
          </w:tcPr>
          <w:p w14:paraId="4D1E8302" w14:textId="4D90F28D"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p>
        </w:tc>
        <w:tc>
          <w:tcPr>
            <w:tcW w:w="1492" w:type="dxa"/>
            <w:shd w:val="clear" w:color="auto" w:fill="FFFFFF"/>
          </w:tcPr>
          <w:p w14:paraId="2694B4BA"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10" w:type="dxa"/>
            <w:shd w:val="clear" w:color="auto" w:fill="FFFFFF"/>
          </w:tcPr>
          <w:p w14:paraId="31E6049C"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88" w:type="dxa"/>
            <w:shd w:val="clear" w:color="auto" w:fill="FFFFFF"/>
          </w:tcPr>
          <w:p w14:paraId="604BA19F"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932" w:type="dxa"/>
            <w:shd w:val="clear" w:color="auto" w:fill="FFFFFF"/>
          </w:tcPr>
          <w:p w14:paraId="50843F81"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844C6" w:rsidRPr="007C2908" w14:paraId="17E3F0DF" w14:textId="77777777" w:rsidTr="001A7778">
        <w:trPr>
          <w:cantSplit/>
          <w:trHeight w:val="354"/>
        </w:trPr>
        <w:tc>
          <w:tcPr>
            <w:tcW w:w="952" w:type="dxa"/>
            <w:vMerge w:val="restart"/>
            <w:shd w:val="clear" w:color="auto" w:fill="FFFFFF"/>
            <w:vAlign w:val="center"/>
          </w:tcPr>
          <w:p w14:paraId="1AB11949"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22" w:type="dxa"/>
            <w:shd w:val="clear" w:color="auto" w:fill="FFFFFF"/>
            <w:vAlign w:val="center"/>
          </w:tcPr>
          <w:p w14:paraId="1723C92F"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Literate</w:t>
            </w:r>
          </w:p>
        </w:tc>
        <w:tc>
          <w:tcPr>
            <w:tcW w:w="1492" w:type="dxa"/>
            <w:shd w:val="clear" w:color="auto" w:fill="FFFFFF"/>
            <w:vAlign w:val="center"/>
          </w:tcPr>
          <w:p w14:paraId="52E9C460"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378</w:t>
            </w:r>
          </w:p>
        </w:tc>
        <w:tc>
          <w:tcPr>
            <w:tcW w:w="1310" w:type="dxa"/>
            <w:shd w:val="clear" w:color="auto" w:fill="FFFFFF"/>
            <w:vAlign w:val="center"/>
          </w:tcPr>
          <w:p w14:paraId="6D1F6878"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788" w:type="dxa"/>
            <w:shd w:val="clear" w:color="auto" w:fill="FFFFFF"/>
            <w:vAlign w:val="center"/>
          </w:tcPr>
          <w:p w14:paraId="68F7BC60"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932" w:type="dxa"/>
            <w:shd w:val="clear" w:color="auto" w:fill="FFFFFF"/>
            <w:vAlign w:val="center"/>
          </w:tcPr>
          <w:p w14:paraId="0302A797"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r>
      <w:tr w:rsidR="006844C6" w:rsidRPr="007C2908" w14:paraId="3558D8FA" w14:textId="77777777" w:rsidTr="001A7778">
        <w:trPr>
          <w:cantSplit/>
          <w:trHeight w:val="407"/>
        </w:trPr>
        <w:tc>
          <w:tcPr>
            <w:tcW w:w="952" w:type="dxa"/>
            <w:vMerge/>
            <w:shd w:val="clear" w:color="auto" w:fill="FFFFFF"/>
            <w:vAlign w:val="center"/>
          </w:tcPr>
          <w:p w14:paraId="1E9C6A84"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71AF09B7"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Illiterate</w:t>
            </w:r>
          </w:p>
        </w:tc>
        <w:tc>
          <w:tcPr>
            <w:tcW w:w="1492" w:type="dxa"/>
            <w:shd w:val="clear" w:color="auto" w:fill="FFFFFF"/>
            <w:vAlign w:val="center"/>
          </w:tcPr>
          <w:p w14:paraId="6314A16C"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w:t>
            </w:r>
          </w:p>
        </w:tc>
        <w:tc>
          <w:tcPr>
            <w:tcW w:w="1310" w:type="dxa"/>
            <w:shd w:val="clear" w:color="auto" w:fill="FFFFFF"/>
            <w:vAlign w:val="center"/>
          </w:tcPr>
          <w:p w14:paraId="2981947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788" w:type="dxa"/>
            <w:shd w:val="clear" w:color="auto" w:fill="FFFFFF"/>
            <w:vAlign w:val="center"/>
          </w:tcPr>
          <w:p w14:paraId="6B293FBE"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932" w:type="dxa"/>
            <w:shd w:val="clear" w:color="auto" w:fill="FFFFFF"/>
            <w:vAlign w:val="center"/>
          </w:tcPr>
          <w:p w14:paraId="287F43CD"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844C6" w:rsidRPr="007C2908" w14:paraId="36E1BFBC" w14:textId="77777777" w:rsidTr="001A7778">
        <w:trPr>
          <w:cantSplit/>
          <w:trHeight w:val="407"/>
        </w:trPr>
        <w:tc>
          <w:tcPr>
            <w:tcW w:w="952" w:type="dxa"/>
            <w:vMerge/>
            <w:shd w:val="clear" w:color="auto" w:fill="FFFFFF"/>
            <w:vAlign w:val="center"/>
          </w:tcPr>
          <w:p w14:paraId="2C88CFEE"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179DA08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92" w:type="dxa"/>
            <w:shd w:val="clear" w:color="auto" w:fill="FFFFFF"/>
            <w:vAlign w:val="center"/>
          </w:tcPr>
          <w:p w14:paraId="1523FDF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10" w:type="dxa"/>
            <w:shd w:val="clear" w:color="auto" w:fill="FFFFFF"/>
            <w:vAlign w:val="center"/>
          </w:tcPr>
          <w:p w14:paraId="20D29292"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88" w:type="dxa"/>
            <w:shd w:val="clear" w:color="auto" w:fill="FFFFFF"/>
            <w:vAlign w:val="center"/>
          </w:tcPr>
          <w:p w14:paraId="494DBA7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32" w:type="dxa"/>
            <w:shd w:val="clear" w:color="auto" w:fill="FFFFFF"/>
          </w:tcPr>
          <w:p w14:paraId="45F72F63"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kern w:val="0"/>
                <w:sz w:val="24"/>
                <w:szCs w:val="24"/>
                <w:lang w:bidi="hi-IN"/>
              </w:rPr>
            </w:pPr>
          </w:p>
        </w:tc>
      </w:tr>
    </w:tbl>
    <w:p w14:paraId="28908953" w14:textId="77777777" w:rsidR="007E3DD0" w:rsidRDefault="007E3DD0" w:rsidP="001E1DF5">
      <w:pPr>
        <w:autoSpaceDE w:val="0"/>
        <w:autoSpaceDN w:val="0"/>
        <w:adjustRightInd w:val="0"/>
        <w:spacing w:line="400" w:lineRule="atLeast"/>
        <w:jc w:val="both"/>
        <w:rPr>
          <w:rFonts w:ascii="Times New Roman" w:hAnsi="Times New Roman" w:cs="Times New Roman"/>
          <w:kern w:val="0"/>
          <w:sz w:val="24"/>
          <w:szCs w:val="24"/>
          <w:lang w:bidi="hi-IN"/>
        </w:rPr>
      </w:pPr>
    </w:p>
    <w:p w14:paraId="359A34C0" w14:textId="0110FA3A" w:rsidR="001E1DF5" w:rsidRPr="001E1DF5" w:rsidRDefault="003176CA" w:rsidP="001E1DF5">
      <w:pPr>
        <w:autoSpaceDE w:val="0"/>
        <w:autoSpaceDN w:val="0"/>
        <w:adjustRightInd w:val="0"/>
        <w:spacing w:line="400" w:lineRule="atLeast"/>
        <w:jc w:val="both"/>
        <w:rPr>
          <w:rFonts w:ascii="Times New Roman" w:hAnsi="Times New Roman" w:cs="Times New Roman"/>
          <w:kern w:val="0"/>
          <w:sz w:val="24"/>
          <w:szCs w:val="24"/>
          <w:lang w:bidi="hi-IN"/>
        </w:rPr>
      </w:pPr>
      <w:r w:rsidRPr="003176CA">
        <w:rPr>
          <w:rFonts w:ascii="Times New Roman" w:hAnsi="Times New Roman" w:cs="Times New Roman"/>
          <w:kern w:val="0"/>
          <w:sz w:val="24"/>
          <w:szCs w:val="24"/>
          <w:lang w:bidi="hi-IN"/>
        </w:rPr>
        <w:t xml:space="preserve">The furnished </w:t>
      </w:r>
      <w:r w:rsidR="00E4384A">
        <w:rPr>
          <w:rFonts w:ascii="Times New Roman" w:hAnsi="Times New Roman" w:cs="Times New Roman"/>
          <w:kern w:val="0"/>
          <w:sz w:val="24"/>
          <w:szCs w:val="24"/>
          <w:lang w:bidi="hi-IN"/>
        </w:rPr>
        <w:t xml:space="preserve">data </w:t>
      </w:r>
      <w:r w:rsidRPr="003176CA">
        <w:rPr>
          <w:rFonts w:ascii="Times New Roman" w:hAnsi="Times New Roman" w:cs="Times New Roman"/>
          <w:kern w:val="0"/>
          <w:sz w:val="24"/>
          <w:szCs w:val="24"/>
          <w:lang w:bidi="hi-IN"/>
        </w:rPr>
        <w:t>in table (</w:t>
      </w:r>
      <w:r w:rsidR="00CF43F7">
        <w:rPr>
          <w:rFonts w:ascii="Times New Roman" w:hAnsi="Times New Roman" w:cs="Times New Roman"/>
          <w:kern w:val="0"/>
          <w:sz w:val="24"/>
          <w:szCs w:val="24"/>
          <w:lang w:bidi="hi-IN"/>
        </w:rPr>
        <w:t>13</w:t>
      </w:r>
      <w:r w:rsidRPr="003176CA">
        <w:rPr>
          <w:rFonts w:ascii="Times New Roman" w:hAnsi="Times New Roman" w:cs="Times New Roman"/>
          <w:kern w:val="0"/>
          <w:sz w:val="24"/>
          <w:szCs w:val="24"/>
          <w:lang w:bidi="hi-IN"/>
        </w:rPr>
        <w:t xml:space="preserve">) indicated that 98.2 % of the family members education were belong to the category of literate and 1.8 % of the family members education were belong to the category of illiterate. Thus, it was found that the majority (98.2%) of the family </w:t>
      </w:r>
      <w:proofErr w:type="gramStart"/>
      <w:r w:rsidRPr="003176CA">
        <w:rPr>
          <w:rFonts w:ascii="Times New Roman" w:hAnsi="Times New Roman" w:cs="Times New Roman"/>
          <w:kern w:val="0"/>
          <w:sz w:val="24"/>
          <w:szCs w:val="24"/>
          <w:lang w:bidi="hi-IN"/>
        </w:rPr>
        <w:t>members</w:t>
      </w:r>
      <w:proofErr w:type="gramEnd"/>
      <w:r w:rsidRPr="003176CA">
        <w:rPr>
          <w:rFonts w:ascii="Times New Roman" w:hAnsi="Times New Roman" w:cs="Times New Roman"/>
          <w:kern w:val="0"/>
          <w:sz w:val="24"/>
          <w:szCs w:val="24"/>
          <w:lang w:bidi="hi-IN"/>
        </w:rPr>
        <w:t xml:space="preserve"> education were belong to the category of literate.</w:t>
      </w:r>
    </w:p>
    <w:p w14:paraId="7A1D785F" w14:textId="5E1E6BE8" w:rsidR="00F200BC" w:rsidRPr="00EE2EEF" w:rsidRDefault="00F44FB1" w:rsidP="00072BCC">
      <w:pPr>
        <w:pStyle w:val="ListParagraph"/>
        <w:numPr>
          <w:ilvl w:val="0"/>
          <w:numId w:val="5"/>
        </w:numPr>
        <w:autoSpaceDE w:val="0"/>
        <w:autoSpaceDN w:val="0"/>
        <w:adjustRightInd w:val="0"/>
        <w:spacing w:after="0"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lastRenderedPageBreak/>
        <w:t>Occupation of family members:</w:t>
      </w:r>
    </w:p>
    <w:p w14:paraId="62342C83" w14:textId="2CDB6726" w:rsidR="00072BCC" w:rsidRDefault="0031270C" w:rsidP="00072BCC">
      <w:pPr>
        <w:autoSpaceDE w:val="0"/>
        <w:autoSpaceDN w:val="0"/>
        <w:adjustRightInd w:val="0"/>
        <w:spacing w:line="400" w:lineRule="atLeast"/>
        <w:jc w:val="both"/>
        <w:rPr>
          <w:rFonts w:ascii="Times New Roman" w:hAnsi="Times New Roman" w:cs="Times New Roman"/>
          <w:kern w:val="0"/>
          <w:sz w:val="24"/>
          <w:szCs w:val="24"/>
          <w:lang w:bidi="hi-IN"/>
        </w:rPr>
      </w:pPr>
      <w:r w:rsidRPr="0031270C">
        <w:rPr>
          <w:rFonts w:ascii="Times New Roman" w:hAnsi="Times New Roman" w:cs="Times New Roman"/>
          <w:kern w:val="0"/>
          <w:sz w:val="24"/>
          <w:szCs w:val="24"/>
          <w:lang w:bidi="hi-IN"/>
        </w:rPr>
        <w:t xml:space="preserve">Table </w:t>
      </w:r>
      <w:r w:rsidR="00CF43F7">
        <w:rPr>
          <w:rFonts w:ascii="Times New Roman" w:hAnsi="Times New Roman" w:cs="Times New Roman"/>
          <w:kern w:val="0"/>
          <w:sz w:val="24"/>
          <w:szCs w:val="24"/>
          <w:lang w:bidi="hi-IN"/>
        </w:rPr>
        <w:t>14</w:t>
      </w:r>
      <w:r w:rsidR="00573E7C">
        <w:rPr>
          <w:rFonts w:ascii="Times New Roman" w:hAnsi="Times New Roman" w:cs="Times New Roman"/>
          <w:kern w:val="0"/>
          <w:sz w:val="24"/>
          <w:szCs w:val="24"/>
          <w:lang w:bidi="hi-IN"/>
        </w:rPr>
        <w:t>:</w:t>
      </w:r>
      <w:r w:rsidRPr="0031270C">
        <w:rPr>
          <w:rFonts w:ascii="Times New Roman" w:hAnsi="Times New Roman" w:cs="Times New Roman"/>
          <w:kern w:val="0"/>
          <w:sz w:val="24"/>
          <w:szCs w:val="24"/>
          <w:lang w:bidi="hi-IN"/>
        </w:rPr>
        <w:t xml:space="preserve"> Distribution of occupation of family members of respondent</w:t>
      </w:r>
    </w:p>
    <w:tbl>
      <w:tblPr>
        <w:tblW w:w="887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21"/>
        <w:gridCol w:w="1688"/>
        <w:gridCol w:w="1437"/>
        <w:gridCol w:w="1264"/>
        <w:gridCol w:w="1724"/>
        <w:gridCol w:w="1843"/>
      </w:tblGrid>
      <w:tr w:rsidR="00C22797" w:rsidRPr="00F205F8" w14:paraId="7BBCFCD5" w14:textId="77777777" w:rsidTr="00F32CB0">
        <w:trPr>
          <w:cantSplit/>
          <w:trHeight w:val="380"/>
        </w:trPr>
        <w:tc>
          <w:tcPr>
            <w:tcW w:w="8877" w:type="dxa"/>
            <w:gridSpan w:val="6"/>
            <w:shd w:val="clear" w:color="auto" w:fill="FFFFFF"/>
          </w:tcPr>
          <w:p w14:paraId="6713C016"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b/>
                <w:bCs/>
                <w:color w:val="000000"/>
                <w:kern w:val="0"/>
                <w:sz w:val="24"/>
                <w:szCs w:val="24"/>
                <w:lang w:bidi="hi-IN"/>
              </w:rPr>
              <w:t>Occupation of Family Member</w:t>
            </w:r>
          </w:p>
        </w:tc>
      </w:tr>
      <w:tr w:rsidR="00C22797" w:rsidRPr="00F205F8" w14:paraId="002ED0D6" w14:textId="77777777" w:rsidTr="00F32CB0">
        <w:trPr>
          <w:cantSplit/>
          <w:trHeight w:val="761"/>
        </w:trPr>
        <w:tc>
          <w:tcPr>
            <w:tcW w:w="2609" w:type="dxa"/>
            <w:gridSpan w:val="2"/>
            <w:shd w:val="clear" w:color="auto" w:fill="FFFFFF"/>
          </w:tcPr>
          <w:p w14:paraId="1C3C665A"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7" w:type="dxa"/>
            <w:shd w:val="clear" w:color="auto" w:fill="FFFFFF"/>
          </w:tcPr>
          <w:p w14:paraId="542F3E9F"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Frequency</w:t>
            </w:r>
          </w:p>
        </w:tc>
        <w:tc>
          <w:tcPr>
            <w:tcW w:w="1264" w:type="dxa"/>
            <w:shd w:val="clear" w:color="auto" w:fill="FFFFFF"/>
          </w:tcPr>
          <w:p w14:paraId="33822EE2"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Percent</w:t>
            </w:r>
          </w:p>
        </w:tc>
        <w:tc>
          <w:tcPr>
            <w:tcW w:w="1724" w:type="dxa"/>
            <w:shd w:val="clear" w:color="auto" w:fill="FFFFFF"/>
          </w:tcPr>
          <w:p w14:paraId="244D54C4"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 Percent</w:t>
            </w:r>
          </w:p>
        </w:tc>
        <w:tc>
          <w:tcPr>
            <w:tcW w:w="1843" w:type="dxa"/>
            <w:shd w:val="clear" w:color="auto" w:fill="FFFFFF"/>
          </w:tcPr>
          <w:p w14:paraId="45B9B3AD"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Cumulative Percent</w:t>
            </w:r>
          </w:p>
        </w:tc>
      </w:tr>
      <w:tr w:rsidR="00C22797" w:rsidRPr="00F205F8" w14:paraId="2074428A" w14:textId="77777777" w:rsidTr="00F32CB0">
        <w:trPr>
          <w:cantSplit/>
          <w:trHeight w:val="663"/>
        </w:trPr>
        <w:tc>
          <w:tcPr>
            <w:tcW w:w="921" w:type="dxa"/>
            <w:vMerge w:val="restart"/>
            <w:shd w:val="clear" w:color="auto" w:fill="FFFFFF"/>
            <w:vAlign w:val="center"/>
          </w:tcPr>
          <w:p w14:paraId="1F0E652E"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w:t>
            </w:r>
          </w:p>
        </w:tc>
        <w:tc>
          <w:tcPr>
            <w:tcW w:w="1688" w:type="dxa"/>
            <w:shd w:val="clear" w:color="auto" w:fill="FFFFFF"/>
            <w:vAlign w:val="center"/>
          </w:tcPr>
          <w:p w14:paraId="064C5B79"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Employed</w:t>
            </w:r>
          </w:p>
        </w:tc>
        <w:tc>
          <w:tcPr>
            <w:tcW w:w="1437" w:type="dxa"/>
            <w:shd w:val="clear" w:color="auto" w:fill="FFFFFF"/>
            <w:vAlign w:val="center"/>
          </w:tcPr>
          <w:p w14:paraId="3A5DF6F1"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231</w:t>
            </w:r>
          </w:p>
        </w:tc>
        <w:tc>
          <w:tcPr>
            <w:tcW w:w="1264" w:type="dxa"/>
            <w:shd w:val="clear" w:color="auto" w:fill="FFFFFF"/>
            <w:vAlign w:val="center"/>
          </w:tcPr>
          <w:p w14:paraId="41D7480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724" w:type="dxa"/>
            <w:shd w:val="clear" w:color="auto" w:fill="FFFFFF"/>
            <w:vAlign w:val="center"/>
          </w:tcPr>
          <w:p w14:paraId="7AF4060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843" w:type="dxa"/>
            <w:shd w:val="clear" w:color="auto" w:fill="FFFFFF"/>
            <w:vAlign w:val="center"/>
          </w:tcPr>
          <w:p w14:paraId="7E97CBD9"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r>
      <w:tr w:rsidR="00C22797" w:rsidRPr="00F205F8" w14:paraId="696680EE" w14:textId="77777777" w:rsidTr="00F32CB0">
        <w:trPr>
          <w:cantSplit/>
          <w:trHeight w:val="600"/>
        </w:trPr>
        <w:tc>
          <w:tcPr>
            <w:tcW w:w="921" w:type="dxa"/>
            <w:vMerge/>
            <w:shd w:val="clear" w:color="auto" w:fill="FFFFFF"/>
            <w:vAlign w:val="center"/>
          </w:tcPr>
          <w:p w14:paraId="2729619B"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799236FF"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Unemployed</w:t>
            </w:r>
          </w:p>
        </w:tc>
        <w:tc>
          <w:tcPr>
            <w:tcW w:w="1437" w:type="dxa"/>
            <w:shd w:val="clear" w:color="auto" w:fill="FFFFFF"/>
            <w:vAlign w:val="center"/>
          </w:tcPr>
          <w:p w14:paraId="7954BD9C"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13</w:t>
            </w:r>
          </w:p>
        </w:tc>
        <w:tc>
          <w:tcPr>
            <w:tcW w:w="1264" w:type="dxa"/>
            <w:shd w:val="clear" w:color="auto" w:fill="FFFFFF"/>
            <w:vAlign w:val="center"/>
          </w:tcPr>
          <w:p w14:paraId="42FAF5F2"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724" w:type="dxa"/>
            <w:shd w:val="clear" w:color="auto" w:fill="FFFFFF"/>
            <w:vAlign w:val="center"/>
          </w:tcPr>
          <w:p w14:paraId="30BA0A86"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843" w:type="dxa"/>
            <w:shd w:val="clear" w:color="auto" w:fill="FFFFFF"/>
            <w:vAlign w:val="center"/>
          </w:tcPr>
          <w:p w14:paraId="6C3286B3"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63.4</w:t>
            </w:r>
          </w:p>
        </w:tc>
      </w:tr>
      <w:tr w:rsidR="00C22797" w:rsidRPr="00F205F8" w14:paraId="009008DD" w14:textId="77777777" w:rsidTr="00F32CB0">
        <w:trPr>
          <w:cantSplit/>
          <w:trHeight w:val="600"/>
        </w:trPr>
        <w:tc>
          <w:tcPr>
            <w:tcW w:w="921" w:type="dxa"/>
            <w:vMerge/>
            <w:shd w:val="clear" w:color="auto" w:fill="FFFFFF"/>
            <w:vAlign w:val="center"/>
          </w:tcPr>
          <w:p w14:paraId="1C6D06B3"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A6CB82"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Business</w:t>
            </w:r>
          </w:p>
        </w:tc>
        <w:tc>
          <w:tcPr>
            <w:tcW w:w="1437" w:type="dxa"/>
            <w:shd w:val="clear" w:color="auto" w:fill="FFFFFF"/>
            <w:vAlign w:val="center"/>
          </w:tcPr>
          <w:p w14:paraId="22DA02D6"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73</w:t>
            </w:r>
          </w:p>
        </w:tc>
        <w:tc>
          <w:tcPr>
            <w:tcW w:w="1264" w:type="dxa"/>
            <w:shd w:val="clear" w:color="auto" w:fill="FFFFFF"/>
            <w:vAlign w:val="center"/>
          </w:tcPr>
          <w:p w14:paraId="20AB7F9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724" w:type="dxa"/>
            <w:shd w:val="clear" w:color="auto" w:fill="FFFFFF"/>
            <w:vAlign w:val="center"/>
          </w:tcPr>
          <w:p w14:paraId="6E4AB85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843" w:type="dxa"/>
            <w:shd w:val="clear" w:color="auto" w:fill="FFFFFF"/>
            <w:vAlign w:val="center"/>
          </w:tcPr>
          <w:p w14:paraId="438FD94C"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82.3</w:t>
            </w:r>
          </w:p>
        </w:tc>
      </w:tr>
      <w:tr w:rsidR="00C22797" w:rsidRPr="00F205F8" w14:paraId="28B10FC5" w14:textId="77777777" w:rsidTr="00F32CB0">
        <w:trPr>
          <w:cantSplit/>
          <w:trHeight w:val="600"/>
        </w:trPr>
        <w:tc>
          <w:tcPr>
            <w:tcW w:w="921" w:type="dxa"/>
            <w:vMerge/>
            <w:shd w:val="clear" w:color="auto" w:fill="FFFFFF"/>
            <w:vAlign w:val="center"/>
          </w:tcPr>
          <w:p w14:paraId="30B0A801"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0429FE2B"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Farmer</w:t>
            </w:r>
          </w:p>
        </w:tc>
        <w:tc>
          <w:tcPr>
            <w:tcW w:w="1437" w:type="dxa"/>
            <w:shd w:val="clear" w:color="auto" w:fill="FFFFFF"/>
            <w:vAlign w:val="center"/>
          </w:tcPr>
          <w:p w14:paraId="5A08616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68</w:t>
            </w:r>
          </w:p>
        </w:tc>
        <w:tc>
          <w:tcPr>
            <w:tcW w:w="1264" w:type="dxa"/>
            <w:shd w:val="clear" w:color="auto" w:fill="FFFFFF"/>
            <w:vAlign w:val="center"/>
          </w:tcPr>
          <w:p w14:paraId="0E8D3081"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724" w:type="dxa"/>
            <w:shd w:val="clear" w:color="auto" w:fill="FFFFFF"/>
            <w:vAlign w:val="center"/>
          </w:tcPr>
          <w:p w14:paraId="598A87B3"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843" w:type="dxa"/>
            <w:shd w:val="clear" w:color="auto" w:fill="FFFFFF"/>
            <w:vAlign w:val="center"/>
          </w:tcPr>
          <w:p w14:paraId="3284B8C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r>
      <w:tr w:rsidR="00C22797" w:rsidRPr="00F205F8" w14:paraId="212E7C9E" w14:textId="77777777" w:rsidTr="00F32CB0">
        <w:trPr>
          <w:cantSplit/>
          <w:trHeight w:val="690"/>
        </w:trPr>
        <w:tc>
          <w:tcPr>
            <w:tcW w:w="921" w:type="dxa"/>
            <w:vMerge/>
            <w:shd w:val="clear" w:color="auto" w:fill="FFFFFF"/>
            <w:vAlign w:val="center"/>
          </w:tcPr>
          <w:p w14:paraId="2BB6C6DE"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F8055F"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Total</w:t>
            </w:r>
          </w:p>
        </w:tc>
        <w:tc>
          <w:tcPr>
            <w:tcW w:w="1437" w:type="dxa"/>
            <w:shd w:val="clear" w:color="auto" w:fill="FFFFFF"/>
            <w:vAlign w:val="center"/>
          </w:tcPr>
          <w:p w14:paraId="4EF2D55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385</w:t>
            </w:r>
          </w:p>
        </w:tc>
        <w:tc>
          <w:tcPr>
            <w:tcW w:w="1264" w:type="dxa"/>
            <w:shd w:val="clear" w:color="auto" w:fill="FFFFFF"/>
            <w:vAlign w:val="center"/>
          </w:tcPr>
          <w:p w14:paraId="54F0586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724" w:type="dxa"/>
            <w:shd w:val="clear" w:color="auto" w:fill="FFFFFF"/>
            <w:vAlign w:val="center"/>
          </w:tcPr>
          <w:p w14:paraId="237C5EC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843" w:type="dxa"/>
            <w:shd w:val="clear" w:color="auto" w:fill="FFFFFF"/>
          </w:tcPr>
          <w:p w14:paraId="754CDFB1" w14:textId="77777777" w:rsidR="00C22797" w:rsidRPr="00F205F8" w:rsidRDefault="00C22797"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75BA0768" w14:textId="77777777" w:rsidR="007E3DD0" w:rsidRDefault="007E3DD0" w:rsidP="002B0929">
      <w:pPr>
        <w:autoSpaceDE w:val="0"/>
        <w:autoSpaceDN w:val="0"/>
        <w:adjustRightInd w:val="0"/>
        <w:spacing w:line="400" w:lineRule="atLeast"/>
        <w:jc w:val="both"/>
        <w:rPr>
          <w:rFonts w:ascii="Times New Roman" w:hAnsi="Times New Roman" w:cs="Times New Roman"/>
          <w:kern w:val="0"/>
          <w:sz w:val="24"/>
          <w:szCs w:val="24"/>
          <w:lang w:bidi="hi-IN"/>
        </w:rPr>
      </w:pPr>
    </w:p>
    <w:p w14:paraId="5F5CC7C4" w14:textId="24C6BD43" w:rsidR="002B0929" w:rsidRPr="002B0929" w:rsidRDefault="00F90448" w:rsidP="002B0929">
      <w:pPr>
        <w:autoSpaceDE w:val="0"/>
        <w:autoSpaceDN w:val="0"/>
        <w:adjustRightInd w:val="0"/>
        <w:spacing w:line="400" w:lineRule="atLeast"/>
        <w:jc w:val="both"/>
        <w:rPr>
          <w:rFonts w:ascii="Times New Roman" w:hAnsi="Times New Roman" w:cs="Times New Roman"/>
          <w:kern w:val="0"/>
          <w:sz w:val="24"/>
          <w:szCs w:val="24"/>
          <w:lang w:bidi="hi-IN"/>
        </w:rPr>
      </w:pPr>
      <w:r w:rsidRPr="00F90448">
        <w:rPr>
          <w:rFonts w:ascii="Times New Roman" w:hAnsi="Times New Roman" w:cs="Times New Roman"/>
          <w:kern w:val="0"/>
          <w:sz w:val="24"/>
          <w:szCs w:val="24"/>
          <w:lang w:bidi="hi-IN"/>
        </w:rPr>
        <w:t>The furnished data in table (</w:t>
      </w:r>
      <w:r w:rsidR="00CF43F7">
        <w:rPr>
          <w:rFonts w:ascii="Times New Roman" w:hAnsi="Times New Roman" w:cs="Times New Roman"/>
          <w:kern w:val="0"/>
          <w:sz w:val="24"/>
          <w:szCs w:val="24"/>
          <w:lang w:bidi="hi-IN"/>
        </w:rPr>
        <w:t>14</w:t>
      </w:r>
      <w:r w:rsidRPr="00F90448">
        <w:rPr>
          <w:rFonts w:ascii="Times New Roman" w:hAnsi="Times New Roman" w:cs="Times New Roman"/>
          <w:kern w:val="0"/>
          <w:sz w:val="24"/>
          <w:szCs w:val="24"/>
          <w:lang w:bidi="hi-IN"/>
        </w:rPr>
        <w:t>) indicates that 60.0 % % of the family members were belong to the category of Employed, 3.4 % of the family members were belong to the category of unemployed, 19.0 % of the family members were belong to the category of Business and 17.7 % of the family members were belong to the category of farmer. Figure (</w:t>
      </w:r>
      <w:r w:rsidR="00B61AC2">
        <w:rPr>
          <w:rFonts w:ascii="Times New Roman" w:hAnsi="Times New Roman" w:cs="Times New Roman"/>
          <w:kern w:val="0"/>
          <w:sz w:val="24"/>
          <w:szCs w:val="24"/>
          <w:lang w:bidi="hi-IN"/>
        </w:rPr>
        <w:t>1</w:t>
      </w:r>
      <w:r w:rsidRPr="00F90448">
        <w:rPr>
          <w:rFonts w:ascii="Times New Roman" w:hAnsi="Times New Roman" w:cs="Times New Roman"/>
          <w:kern w:val="0"/>
          <w:sz w:val="24"/>
          <w:szCs w:val="24"/>
          <w:lang w:bidi="hi-IN"/>
        </w:rPr>
        <w:t>) offers valuable insights into the occupational distribution of the respondents, providing a comprehensive understanding of the employment landscape within the surveyed population. Occupational status is a crucial determinant of socio</w:t>
      </w:r>
      <w:r>
        <w:rPr>
          <w:rFonts w:ascii="Times New Roman" w:hAnsi="Times New Roman" w:cs="Times New Roman"/>
          <w:kern w:val="0"/>
          <w:sz w:val="24"/>
          <w:szCs w:val="24"/>
          <w:lang w:bidi="hi-IN"/>
        </w:rPr>
        <w:t>-</w:t>
      </w:r>
      <w:r w:rsidRPr="00F90448">
        <w:rPr>
          <w:rFonts w:ascii="Times New Roman" w:hAnsi="Times New Roman" w:cs="Times New Roman"/>
          <w:kern w:val="0"/>
          <w:sz w:val="24"/>
          <w:szCs w:val="24"/>
          <w:lang w:bidi="hi-IN"/>
        </w:rPr>
        <w:t>economic well-being, access to resources, and overall quality of life. Analysing the distribution across various occupational categories can illuminate patterns of employment, economic activity, and potential implications for social policies and interventions.</w:t>
      </w:r>
    </w:p>
    <w:p w14:paraId="0D854FD0" w14:textId="2D6A3AC1" w:rsidR="003604C2" w:rsidRPr="00EE2EEF" w:rsidRDefault="00B61E96" w:rsidP="0013048C">
      <w:pPr>
        <w:pStyle w:val="ListParagraph"/>
        <w:numPr>
          <w:ilvl w:val="0"/>
          <w:numId w:val="5"/>
        </w:numPr>
        <w:autoSpaceDE w:val="0"/>
        <w:autoSpaceDN w:val="0"/>
        <w:adjustRightInd w:val="0"/>
        <w:spacing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Monthly household Income:</w:t>
      </w:r>
    </w:p>
    <w:p w14:paraId="4D9F5D61" w14:textId="42DDCD02" w:rsidR="006D0481" w:rsidRPr="00B61E96" w:rsidRDefault="00AE30A8" w:rsidP="00AE30A8">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573E7C">
        <w:t>1</w:t>
      </w:r>
      <w:r w:rsidR="00CF43F7">
        <w:t>5</w:t>
      </w:r>
      <w:r>
        <w:t>:</w:t>
      </w:r>
      <w:r w:rsidR="0013048C">
        <w:t xml:space="preserve"> </w:t>
      </w:r>
      <w:r w:rsidR="006D0481" w:rsidRPr="00AE30A8">
        <w:t>Distribution</w:t>
      </w:r>
      <w:r w:rsidR="006D0481" w:rsidRPr="00B61E96">
        <w:rPr>
          <w:rFonts w:ascii="Times New Roman" w:hAnsi="Times New Roman" w:cs="Times New Roman"/>
          <w:sz w:val="24"/>
          <w:szCs w:val="24"/>
        </w:rPr>
        <w:t xml:space="preserve"> according to the family income per month</w:t>
      </w:r>
    </w:p>
    <w:tbl>
      <w:tblPr>
        <w:tblW w:w="862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790"/>
        <w:gridCol w:w="2432"/>
        <w:gridCol w:w="1237"/>
        <w:gridCol w:w="1088"/>
        <w:gridCol w:w="1485"/>
        <w:gridCol w:w="1595"/>
      </w:tblGrid>
      <w:tr w:rsidR="006D0481" w:rsidRPr="007C2908" w14:paraId="038EB525" w14:textId="77777777" w:rsidTr="000E180B">
        <w:trPr>
          <w:cantSplit/>
          <w:trHeight w:val="256"/>
        </w:trPr>
        <w:tc>
          <w:tcPr>
            <w:tcW w:w="8627" w:type="dxa"/>
            <w:gridSpan w:val="6"/>
            <w:shd w:val="clear" w:color="auto" w:fill="FFFFFF"/>
          </w:tcPr>
          <w:p w14:paraId="75CE39DC"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Monthly Household Income</w:t>
            </w:r>
          </w:p>
        </w:tc>
      </w:tr>
      <w:tr w:rsidR="006D0481" w:rsidRPr="007C2908" w14:paraId="6584C6C9" w14:textId="77777777" w:rsidTr="000E180B">
        <w:trPr>
          <w:cantSplit/>
          <w:trHeight w:val="514"/>
        </w:trPr>
        <w:tc>
          <w:tcPr>
            <w:tcW w:w="3222" w:type="dxa"/>
            <w:gridSpan w:val="2"/>
            <w:shd w:val="clear" w:color="auto" w:fill="FFFFFF"/>
          </w:tcPr>
          <w:p w14:paraId="14C8089D"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237" w:type="dxa"/>
            <w:shd w:val="clear" w:color="auto" w:fill="FFFFFF"/>
          </w:tcPr>
          <w:p w14:paraId="58FF1D0A"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088" w:type="dxa"/>
            <w:shd w:val="clear" w:color="auto" w:fill="FFFFFF"/>
          </w:tcPr>
          <w:p w14:paraId="4E09F6B4"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485" w:type="dxa"/>
            <w:shd w:val="clear" w:color="auto" w:fill="FFFFFF"/>
          </w:tcPr>
          <w:p w14:paraId="6F4A2AB5"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594" w:type="dxa"/>
            <w:shd w:val="clear" w:color="auto" w:fill="FFFFFF"/>
          </w:tcPr>
          <w:p w14:paraId="0B55615C"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D0481" w:rsidRPr="007C2908" w14:paraId="5AB9960C" w14:textId="77777777" w:rsidTr="000E180B">
        <w:trPr>
          <w:cantSplit/>
          <w:trHeight w:val="274"/>
        </w:trPr>
        <w:tc>
          <w:tcPr>
            <w:tcW w:w="790" w:type="dxa"/>
            <w:vMerge w:val="restart"/>
            <w:shd w:val="clear" w:color="auto" w:fill="FFFFFF"/>
            <w:vAlign w:val="center"/>
          </w:tcPr>
          <w:p w14:paraId="31CAE7FC"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2431" w:type="dxa"/>
            <w:shd w:val="clear" w:color="auto" w:fill="FFFFFF"/>
            <w:vAlign w:val="center"/>
          </w:tcPr>
          <w:p w14:paraId="503275A7"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Less than 5,000 Rupee</w:t>
            </w:r>
          </w:p>
        </w:tc>
        <w:tc>
          <w:tcPr>
            <w:tcW w:w="1237" w:type="dxa"/>
            <w:shd w:val="clear" w:color="auto" w:fill="FFFFFF"/>
            <w:vAlign w:val="center"/>
          </w:tcPr>
          <w:p w14:paraId="3AD86FF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60</w:t>
            </w:r>
          </w:p>
        </w:tc>
        <w:tc>
          <w:tcPr>
            <w:tcW w:w="1088" w:type="dxa"/>
            <w:shd w:val="clear" w:color="auto" w:fill="FFFFFF"/>
            <w:vAlign w:val="center"/>
          </w:tcPr>
          <w:p w14:paraId="1C4C50F1"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485" w:type="dxa"/>
            <w:shd w:val="clear" w:color="auto" w:fill="FFFFFF"/>
            <w:vAlign w:val="center"/>
          </w:tcPr>
          <w:p w14:paraId="36C9EAD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594" w:type="dxa"/>
            <w:shd w:val="clear" w:color="auto" w:fill="FFFFFF"/>
            <w:vAlign w:val="center"/>
          </w:tcPr>
          <w:p w14:paraId="7B432A45"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r>
      <w:tr w:rsidR="006D0481" w:rsidRPr="007C2908" w14:paraId="2553FF60" w14:textId="77777777" w:rsidTr="000E180B">
        <w:trPr>
          <w:cantSplit/>
          <w:trHeight w:val="274"/>
        </w:trPr>
        <w:tc>
          <w:tcPr>
            <w:tcW w:w="790" w:type="dxa"/>
            <w:vMerge/>
            <w:shd w:val="clear" w:color="auto" w:fill="FFFFFF"/>
            <w:vAlign w:val="center"/>
          </w:tcPr>
          <w:p w14:paraId="1CBE234D"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455D0BC0"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5,000-10,000 Rupee</w:t>
            </w:r>
          </w:p>
        </w:tc>
        <w:tc>
          <w:tcPr>
            <w:tcW w:w="1237" w:type="dxa"/>
            <w:shd w:val="clear" w:color="auto" w:fill="FFFFFF"/>
            <w:vAlign w:val="center"/>
          </w:tcPr>
          <w:p w14:paraId="1D98A93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228</w:t>
            </w:r>
          </w:p>
        </w:tc>
        <w:tc>
          <w:tcPr>
            <w:tcW w:w="1088" w:type="dxa"/>
            <w:shd w:val="clear" w:color="auto" w:fill="FFFFFF"/>
            <w:vAlign w:val="center"/>
          </w:tcPr>
          <w:p w14:paraId="04A1062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485" w:type="dxa"/>
            <w:shd w:val="clear" w:color="auto" w:fill="FFFFFF"/>
            <w:vAlign w:val="center"/>
          </w:tcPr>
          <w:p w14:paraId="307648E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594" w:type="dxa"/>
            <w:shd w:val="clear" w:color="auto" w:fill="FFFFFF"/>
            <w:vAlign w:val="center"/>
          </w:tcPr>
          <w:p w14:paraId="44D7C95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74.8</w:t>
            </w:r>
          </w:p>
        </w:tc>
      </w:tr>
      <w:tr w:rsidR="006D0481" w:rsidRPr="007C2908" w14:paraId="7090891D" w14:textId="77777777" w:rsidTr="000E180B">
        <w:trPr>
          <w:cantSplit/>
          <w:trHeight w:val="274"/>
        </w:trPr>
        <w:tc>
          <w:tcPr>
            <w:tcW w:w="790" w:type="dxa"/>
            <w:vMerge/>
            <w:shd w:val="clear" w:color="auto" w:fill="FFFFFF"/>
            <w:vAlign w:val="center"/>
          </w:tcPr>
          <w:p w14:paraId="2278C784"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0E8ACAEE"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10,000-15,000 Rupee</w:t>
            </w:r>
          </w:p>
        </w:tc>
        <w:tc>
          <w:tcPr>
            <w:tcW w:w="1237" w:type="dxa"/>
            <w:shd w:val="clear" w:color="auto" w:fill="FFFFFF"/>
            <w:vAlign w:val="center"/>
          </w:tcPr>
          <w:p w14:paraId="7D97B3DF" w14:textId="2C91FE4A"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51</w:t>
            </w:r>
          </w:p>
        </w:tc>
        <w:tc>
          <w:tcPr>
            <w:tcW w:w="1088" w:type="dxa"/>
            <w:shd w:val="clear" w:color="auto" w:fill="FFFFFF"/>
            <w:vAlign w:val="center"/>
          </w:tcPr>
          <w:p w14:paraId="3FDC60AE"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485" w:type="dxa"/>
            <w:shd w:val="clear" w:color="auto" w:fill="FFFFFF"/>
            <w:vAlign w:val="center"/>
          </w:tcPr>
          <w:p w14:paraId="0475D7FE"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594" w:type="dxa"/>
            <w:shd w:val="clear" w:color="auto" w:fill="FFFFFF"/>
            <w:vAlign w:val="center"/>
          </w:tcPr>
          <w:p w14:paraId="37EBEA84"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88.1</w:t>
            </w:r>
          </w:p>
        </w:tc>
      </w:tr>
      <w:tr w:rsidR="006D0481" w:rsidRPr="007C2908" w14:paraId="3306FA8C" w14:textId="77777777" w:rsidTr="000E180B">
        <w:trPr>
          <w:cantSplit/>
          <w:trHeight w:val="274"/>
        </w:trPr>
        <w:tc>
          <w:tcPr>
            <w:tcW w:w="790" w:type="dxa"/>
            <w:vMerge/>
            <w:shd w:val="clear" w:color="auto" w:fill="FFFFFF"/>
            <w:vAlign w:val="center"/>
          </w:tcPr>
          <w:p w14:paraId="73E92275"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51DBC555" w14:textId="7A4AE99B"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15,000-20,000 Rupee</w:t>
            </w:r>
          </w:p>
        </w:tc>
        <w:tc>
          <w:tcPr>
            <w:tcW w:w="1237" w:type="dxa"/>
            <w:shd w:val="clear" w:color="auto" w:fill="FFFFFF"/>
            <w:vAlign w:val="center"/>
          </w:tcPr>
          <w:p w14:paraId="772E3E32" w14:textId="3F2EA8D6"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46</w:t>
            </w:r>
          </w:p>
        </w:tc>
        <w:tc>
          <w:tcPr>
            <w:tcW w:w="1088" w:type="dxa"/>
            <w:shd w:val="clear" w:color="auto" w:fill="FFFFFF"/>
            <w:vAlign w:val="center"/>
          </w:tcPr>
          <w:p w14:paraId="4414E8B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485" w:type="dxa"/>
            <w:shd w:val="clear" w:color="auto" w:fill="FFFFFF"/>
            <w:vAlign w:val="center"/>
          </w:tcPr>
          <w:p w14:paraId="7130ABB0"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594" w:type="dxa"/>
            <w:shd w:val="clear" w:color="auto" w:fill="FFFFFF"/>
            <w:vAlign w:val="center"/>
          </w:tcPr>
          <w:p w14:paraId="73377EC3"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D0481" w:rsidRPr="007C2908" w14:paraId="5E229705" w14:textId="77777777" w:rsidTr="000E180B">
        <w:trPr>
          <w:cantSplit/>
          <w:trHeight w:val="274"/>
        </w:trPr>
        <w:tc>
          <w:tcPr>
            <w:tcW w:w="790" w:type="dxa"/>
            <w:vMerge/>
            <w:shd w:val="clear" w:color="auto" w:fill="FFFFFF"/>
            <w:vAlign w:val="center"/>
          </w:tcPr>
          <w:p w14:paraId="2DC6A281"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3854F9F1" w14:textId="3DB75EA6"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237" w:type="dxa"/>
            <w:shd w:val="clear" w:color="auto" w:fill="FFFFFF"/>
            <w:vAlign w:val="center"/>
          </w:tcPr>
          <w:p w14:paraId="2F056C8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088" w:type="dxa"/>
            <w:shd w:val="clear" w:color="auto" w:fill="FFFFFF"/>
            <w:vAlign w:val="center"/>
          </w:tcPr>
          <w:p w14:paraId="7E21C9BD"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485" w:type="dxa"/>
            <w:shd w:val="clear" w:color="auto" w:fill="FFFFFF"/>
            <w:vAlign w:val="center"/>
          </w:tcPr>
          <w:p w14:paraId="71454F2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594" w:type="dxa"/>
            <w:shd w:val="clear" w:color="auto" w:fill="FFFFFF"/>
          </w:tcPr>
          <w:p w14:paraId="0AFB1A0A" w14:textId="77777777" w:rsidR="006D0481" w:rsidRPr="007C2908" w:rsidRDefault="006D0481"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2E8BFC4C" w14:textId="77777777" w:rsidR="007E3DD0" w:rsidRDefault="007E3DD0" w:rsidP="003176CA">
      <w:pPr>
        <w:tabs>
          <w:tab w:val="right" w:pos="8738"/>
        </w:tabs>
        <w:spacing w:line="360" w:lineRule="auto"/>
        <w:rPr>
          <w:rFonts w:ascii="Times New Roman" w:hAnsi="Times New Roman" w:cs="Times New Roman"/>
          <w:sz w:val="24"/>
          <w:szCs w:val="24"/>
        </w:rPr>
      </w:pPr>
    </w:p>
    <w:p w14:paraId="7152FE72" w14:textId="2BEFC71F" w:rsidR="003176CA" w:rsidRDefault="00245C30" w:rsidP="00B43EAD">
      <w:pPr>
        <w:tabs>
          <w:tab w:val="right" w:pos="8738"/>
        </w:tabs>
        <w:spacing w:line="360" w:lineRule="auto"/>
        <w:jc w:val="both"/>
        <w:rPr>
          <w:rFonts w:ascii="Times New Roman" w:hAnsi="Times New Roman" w:cs="Times New Roman"/>
          <w:sz w:val="24"/>
          <w:szCs w:val="24"/>
        </w:rPr>
      </w:pPr>
      <w:proofErr w:type="gramStart"/>
      <w:r w:rsidRPr="00245C30">
        <w:rPr>
          <w:rFonts w:ascii="Times New Roman" w:hAnsi="Times New Roman" w:cs="Times New Roman"/>
          <w:sz w:val="24"/>
          <w:szCs w:val="24"/>
        </w:rPr>
        <w:t xml:space="preserve">The furnished data </w:t>
      </w:r>
      <w:r w:rsidR="00E4384A">
        <w:rPr>
          <w:rFonts w:ascii="Times New Roman" w:hAnsi="Times New Roman" w:cs="Times New Roman"/>
          <w:sz w:val="24"/>
          <w:szCs w:val="24"/>
        </w:rPr>
        <w:t>in</w:t>
      </w:r>
      <w:r w:rsidRPr="00245C30">
        <w:rPr>
          <w:rFonts w:ascii="Times New Roman" w:hAnsi="Times New Roman" w:cs="Times New Roman"/>
          <w:sz w:val="24"/>
          <w:szCs w:val="24"/>
        </w:rPr>
        <w:t xml:space="preserve"> table (</w:t>
      </w:r>
      <w:r w:rsidR="00573E7C">
        <w:rPr>
          <w:rFonts w:ascii="Times New Roman" w:hAnsi="Times New Roman" w:cs="Times New Roman"/>
          <w:sz w:val="24"/>
          <w:szCs w:val="24"/>
        </w:rPr>
        <w:t>1</w:t>
      </w:r>
      <w:r w:rsidR="00CF43F7">
        <w:rPr>
          <w:rFonts w:ascii="Times New Roman" w:hAnsi="Times New Roman" w:cs="Times New Roman"/>
          <w:sz w:val="24"/>
          <w:szCs w:val="24"/>
        </w:rPr>
        <w:t>5</w:t>
      </w:r>
      <w:r w:rsidRPr="00245C30">
        <w:rPr>
          <w:rFonts w:ascii="Times New Roman" w:hAnsi="Times New Roman" w:cs="Times New Roman"/>
          <w:sz w:val="24"/>
          <w:szCs w:val="24"/>
        </w:rPr>
        <w:t>) indicates that the 15.6 % of the respondent were belong to the category of less than 5000-rupee monthly income, 59.2 % of the respondent were belong to the category of 5,000-10,000 rupees monthly income, 13.2 % of the respondent were belong to the category of 10,000-15,000 rupees monthly income and 11.9 % of the respondent were belong to the category of 15,000-20,000 rupees monthly income.</w:t>
      </w:r>
      <w:proofErr w:type="gramEnd"/>
      <w:r w:rsidRPr="00245C30">
        <w:rPr>
          <w:rFonts w:ascii="Times New Roman" w:hAnsi="Times New Roman" w:cs="Times New Roman"/>
          <w:sz w:val="24"/>
          <w:szCs w:val="24"/>
        </w:rPr>
        <w:t xml:space="preserve"> Therefore, suggesting a considerable proportion transitioning into the middle-income bracket. This group may experience a slightly higher standard of living compared to the lower income brackets, with greater financial stability and access to some discretionary spending.</w:t>
      </w:r>
    </w:p>
    <w:p w14:paraId="50A4620B" w14:textId="31F1EBCA" w:rsidR="000F23AC" w:rsidRPr="000F23AC" w:rsidRDefault="000F23AC" w:rsidP="000F23AC">
      <w:pPr>
        <w:pStyle w:val="ListParagraph"/>
        <w:numPr>
          <w:ilvl w:val="0"/>
          <w:numId w:val="5"/>
        </w:numPr>
        <w:tabs>
          <w:tab w:val="right" w:pos="8738"/>
        </w:tabs>
        <w:spacing w:line="360" w:lineRule="auto"/>
        <w:jc w:val="both"/>
        <w:rPr>
          <w:rFonts w:ascii="Times New Roman" w:hAnsi="Times New Roman" w:cs="Times New Roman"/>
          <w:b/>
          <w:bCs/>
          <w:sz w:val="24"/>
          <w:szCs w:val="24"/>
        </w:rPr>
      </w:pPr>
      <w:r w:rsidRPr="000F23AC">
        <w:rPr>
          <w:rFonts w:ascii="Times New Roman" w:hAnsi="Times New Roman" w:cs="Times New Roman"/>
          <w:b/>
          <w:bCs/>
          <w:sz w:val="24"/>
          <w:szCs w:val="24"/>
          <w:lang w:val="en-US"/>
        </w:rPr>
        <w:t>Cultural Beliefs and Practices:</w:t>
      </w:r>
    </w:p>
    <w:p w14:paraId="795330E7" w14:textId="001D0627" w:rsidR="000F23AC" w:rsidRPr="000F23AC" w:rsidRDefault="000F23AC" w:rsidP="000F23AC">
      <w:pPr>
        <w:spacing w:line="360" w:lineRule="auto"/>
        <w:rPr>
          <w:rFonts w:ascii="Times New Roman" w:hAnsi="Times New Roman" w:cs="Times New Roman"/>
          <w:sz w:val="24"/>
          <w:szCs w:val="24"/>
          <w:lang w:val="en-US"/>
        </w:rPr>
      </w:pPr>
      <w:r w:rsidRPr="000F23AC">
        <w:rPr>
          <w:rFonts w:ascii="Times New Roman" w:hAnsi="Times New Roman" w:cs="Times New Roman"/>
          <w:sz w:val="24"/>
          <w:szCs w:val="24"/>
          <w:lang w:val="en-US"/>
        </w:rPr>
        <w:t xml:space="preserve">Table </w:t>
      </w:r>
      <w:r>
        <w:rPr>
          <w:rFonts w:ascii="Times New Roman" w:hAnsi="Times New Roman" w:cs="Times New Roman"/>
          <w:sz w:val="24"/>
          <w:szCs w:val="24"/>
          <w:lang w:val="en-US"/>
        </w:rPr>
        <w:t>16:</w:t>
      </w:r>
      <w:r w:rsidRPr="000F23AC">
        <w:rPr>
          <w:rFonts w:ascii="Times New Roman" w:hAnsi="Times New Roman" w:cs="Times New Roman"/>
          <w:sz w:val="24"/>
          <w:szCs w:val="24"/>
          <w:lang w:val="en-US"/>
        </w:rPr>
        <w:t xml:space="preserve"> Distribution of the respondent according to Religion</w:t>
      </w:r>
    </w:p>
    <w:tbl>
      <w:tblPr>
        <w:tblW w:w="898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95"/>
        <w:gridCol w:w="1204"/>
        <w:gridCol w:w="1552"/>
        <w:gridCol w:w="1365"/>
        <w:gridCol w:w="1864"/>
        <w:gridCol w:w="2005"/>
      </w:tblGrid>
      <w:tr w:rsidR="000F23AC" w:rsidRPr="004F1936" w14:paraId="1D9174F1" w14:textId="77777777" w:rsidTr="000F23AC">
        <w:trPr>
          <w:cantSplit/>
          <w:trHeight w:val="343"/>
        </w:trPr>
        <w:tc>
          <w:tcPr>
            <w:tcW w:w="8985" w:type="dxa"/>
            <w:gridSpan w:val="6"/>
            <w:shd w:val="clear" w:color="auto" w:fill="FFFFFF"/>
          </w:tcPr>
          <w:p w14:paraId="1C0F99F1" w14:textId="77777777" w:rsidR="000F23AC" w:rsidRPr="004F1936" w:rsidRDefault="000F23AC" w:rsidP="00ED2ADF">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4F1936">
              <w:rPr>
                <w:rFonts w:ascii="Times New Roman" w:hAnsi="Times New Roman" w:cs="Times New Roman"/>
                <w:b/>
                <w:bCs/>
                <w:color w:val="000000"/>
                <w:kern w:val="0"/>
                <w:sz w:val="24"/>
                <w:szCs w:val="24"/>
                <w:lang w:bidi="hi-IN"/>
              </w:rPr>
              <w:t>Religion of Child</w:t>
            </w:r>
          </w:p>
        </w:tc>
      </w:tr>
      <w:tr w:rsidR="000F23AC" w:rsidRPr="004F1936" w14:paraId="74B5CD68" w14:textId="77777777" w:rsidTr="00E4384A">
        <w:trPr>
          <w:cantSplit/>
          <w:trHeight w:val="337"/>
        </w:trPr>
        <w:tc>
          <w:tcPr>
            <w:tcW w:w="2199" w:type="dxa"/>
            <w:gridSpan w:val="2"/>
            <w:shd w:val="clear" w:color="auto" w:fill="FFFFFF"/>
          </w:tcPr>
          <w:p w14:paraId="703FF27A"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552" w:type="dxa"/>
            <w:shd w:val="clear" w:color="auto" w:fill="FFFFFF"/>
          </w:tcPr>
          <w:p w14:paraId="6046239C"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Frequency</w:t>
            </w:r>
          </w:p>
        </w:tc>
        <w:tc>
          <w:tcPr>
            <w:tcW w:w="1365" w:type="dxa"/>
            <w:shd w:val="clear" w:color="auto" w:fill="FFFFFF"/>
          </w:tcPr>
          <w:p w14:paraId="7DD10A15"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Percent</w:t>
            </w:r>
          </w:p>
        </w:tc>
        <w:tc>
          <w:tcPr>
            <w:tcW w:w="1864" w:type="dxa"/>
            <w:shd w:val="clear" w:color="auto" w:fill="FFFFFF"/>
          </w:tcPr>
          <w:p w14:paraId="577CD5D7"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Valid Percent</w:t>
            </w:r>
          </w:p>
        </w:tc>
        <w:tc>
          <w:tcPr>
            <w:tcW w:w="2005" w:type="dxa"/>
            <w:shd w:val="clear" w:color="auto" w:fill="FFFFFF"/>
          </w:tcPr>
          <w:p w14:paraId="6B249004"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Cumulative Percent</w:t>
            </w:r>
          </w:p>
        </w:tc>
      </w:tr>
      <w:tr w:rsidR="000F23AC" w:rsidRPr="004F1936" w14:paraId="0A5E72F8" w14:textId="77777777" w:rsidTr="00E4384A">
        <w:trPr>
          <w:cantSplit/>
          <w:trHeight w:val="301"/>
        </w:trPr>
        <w:tc>
          <w:tcPr>
            <w:tcW w:w="995" w:type="dxa"/>
            <w:vMerge w:val="restart"/>
            <w:shd w:val="clear" w:color="auto" w:fill="FFFFFF"/>
            <w:vAlign w:val="center"/>
          </w:tcPr>
          <w:p w14:paraId="7D95F49B"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Valid</w:t>
            </w:r>
          </w:p>
        </w:tc>
        <w:tc>
          <w:tcPr>
            <w:tcW w:w="1204" w:type="dxa"/>
            <w:shd w:val="clear" w:color="auto" w:fill="FFFFFF"/>
            <w:vAlign w:val="center"/>
          </w:tcPr>
          <w:p w14:paraId="7CD5D8D0"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Hindu</w:t>
            </w:r>
          </w:p>
        </w:tc>
        <w:tc>
          <w:tcPr>
            <w:tcW w:w="1552" w:type="dxa"/>
            <w:shd w:val="clear" w:color="auto" w:fill="FFFFFF"/>
            <w:vAlign w:val="center"/>
          </w:tcPr>
          <w:p w14:paraId="32EBA32B"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290</w:t>
            </w:r>
          </w:p>
        </w:tc>
        <w:tc>
          <w:tcPr>
            <w:tcW w:w="1365" w:type="dxa"/>
            <w:shd w:val="clear" w:color="auto" w:fill="FFFFFF"/>
            <w:vAlign w:val="center"/>
          </w:tcPr>
          <w:p w14:paraId="14DF68FD"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75.3</w:t>
            </w:r>
          </w:p>
        </w:tc>
        <w:tc>
          <w:tcPr>
            <w:tcW w:w="1864" w:type="dxa"/>
            <w:shd w:val="clear" w:color="auto" w:fill="FFFFFF"/>
            <w:vAlign w:val="center"/>
          </w:tcPr>
          <w:p w14:paraId="59CB6682"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75.3</w:t>
            </w:r>
          </w:p>
        </w:tc>
        <w:tc>
          <w:tcPr>
            <w:tcW w:w="2005" w:type="dxa"/>
            <w:shd w:val="clear" w:color="auto" w:fill="FFFFFF"/>
            <w:vAlign w:val="center"/>
          </w:tcPr>
          <w:p w14:paraId="6B2876B2"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75.3</w:t>
            </w:r>
          </w:p>
        </w:tc>
      </w:tr>
      <w:tr w:rsidR="000F23AC" w:rsidRPr="004F1936" w14:paraId="55067917" w14:textId="77777777" w:rsidTr="00E4384A">
        <w:trPr>
          <w:cantSplit/>
          <w:trHeight w:val="301"/>
        </w:trPr>
        <w:tc>
          <w:tcPr>
            <w:tcW w:w="995" w:type="dxa"/>
            <w:vMerge/>
            <w:shd w:val="clear" w:color="auto" w:fill="FFFFFF"/>
            <w:vAlign w:val="center"/>
          </w:tcPr>
          <w:p w14:paraId="646D4193" w14:textId="77777777" w:rsidR="000F23AC" w:rsidRPr="004F1936" w:rsidRDefault="000F23AC" w:rsidP="00ED2AD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204" w:type="dxa"/>
            <w:shd w:val="clear" w:color="auto" w:fill="FFFFFF"/>
            <w:vAlign w:val="center"/>
          </w:tcPr>
          <w:p w14:paraId="4E79880E"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Muslim</w:t>
            </w:r>
          </w:p>
        </w:tc>
        <w:tc>
          <w:tcPr>
            <w:tcW w:w="1552" w:type="dxa"/>
            <w:shd w:val="clear" w:color="auto" w:fill="FFFFFF"/>
            <w:vAlign w:val="center"/>
          </w:tcPr>
          <w:p w14:paraId="27657141"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95</w:t>
            </w:r>
          </w:p>
        </w:tc>
        <w:tc>
          <w:tcPr>
            <w:tcW w:w="1365" w:type="dxa"/>
            <w:shd w:val="clear" w:color="auto" w:fill="FFFFFF"/>
            <w:vAlign w:val="center"/>
          </w:tcPr>
          <w:p w14:paraId="79B6A13A"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24.7</w:t>
            </w:r>
          </w:p>
        </w:tc>
        <w:tc>
          <w:tcPr>
            <w:tcW w:w="1864" w:type="dxa"/>
            <w:shd w:val="clear" w:color="auto" w:fill="FFFFFF"/>
            <w:vAlign w:val="center"/>
          </w:tcPr>
          <w:p w14:paraId="6E542D5F"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24.7</w:t>
            </w:r>
          </w:p>
        </w:tc>
        <w:tc>
          <w:tcPr>
            <w:tcW w:w="2005" w:type="dxa"/>
            <w:shd w:val="clear" w:color="auto" w:fill="FFFFFF"/>
            <w:vAlign w:val="center"/>
          </w:tcPr>
          <w:p w14:paraId="2E5D86BB"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100.0</w:t>
            </w:r>
          </w:p>
        </w:tc>
      </w:tr>
      <w:tr w:rsidR="000F23AC" w:rsidRPr="004F1936" w14:paraId="0BF4513E" w14:textId="77777777" w:rsidTr="00E4384A">
        <w:trPr>
          <w:cantSplit/>
          <w:trHeight w:val="337"/>
        </w:trPr>
        <w:tc>
          <w:tcPr>
            <w:tcW w:w="995" w:type="dxa"/>
            <w:vMerge/>
            <w:shd w:val="clear" w:color="auto" w:fill="FFFFFF"/>
            <w:vAlign w:val="center"/>
          </w:tcPr>
          <w:p w14:paraId="74605A4B" w14:textId="77777777" w:rsidR="000F23AC" w:rsidRPr="004F1936" w:rsidRDefault="000F23AC" w:rsidP="00ED2AD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204" w:type="dxa"/>
            <w:shd w:val="clear" w:color="auto" w:fill="FFFFFF"/>
            <w:vAlign w:val="center"/>
          </w:tcPr>
          <w:p w14:paraId="2F74E183"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Total</w:t>
            </w:r>
          </w:p>
        </w:tc>
        <w:tc>
          <w:tcPr>
            <w:tcW w:w="1552" w:type="dxa"/>
            <w:shd w:val="clear" w:color="auto" w:fill="FFFFFF"/>
            <w:vAlign w:val="center"/>
          </w:tcPr>
          <w:p w14:paraId="31FC3894"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385</w:t>
            </w:r>
          </w:p>
        </w:tc>
        <w:tc>
          <w:tcPr>
            <w:tcW w:w="1365" w:type="dxa"/>
            <w:shd w:val="clear" w:color="auto" w:fill="FFFFFF"/>
            <w:vAlign w:val="center"/>
          </w:tcPr>
          <w:p w14:paraId="34136560"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100.0</w:t>
            </w:r>
          </w:p>
        </w:tc>
        <w:tc>
          <w:tcPr>
            <w:tcW w:w="1864" w:type="dxa"/>
            <w:shd w:val="clear" w:color="auto" w:fill="FFFFFF"/>
            <w:vAlign w:val="center"/>
          </w:tcPr>
          <w:p w14:paraId="6724E505" w14:textId="77777777" w:rsidR="000F23AC" w:rsidRPr="004F1936" w:rsidRDefault="000F23AC" w:rsidP="00ED2AD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4F1936">
              <w:rPr>
                <w:rFonts w:ascii="Times New Roman" w:hAnsi="Times New Roman" w:cs="Times New Roman"/>
                <w:color w:val="000000"/>
                <w:kern w:val="0"/>
                <w:sz w:val="24"/>
                <w:szCs w:val="24"/>
                <w:lang w:bidi="hi-IN"/>
              </w:rPr>
              <w:t>100.0</w:t>
            </w:r>
          </w:p>
        </w:tc>
        <w:tc>
          <w:tcPr>
            <w:tcW w:w="2005" w:type="dxa"/>
            <w:shd w:val="clear" w:color="auto" w:fill="FFFFFF"/>
          </w:tcPr>
          <w:p w14:paraId="0D72E628" w14:textId="77777777" w:rsidR="000F23AC" w:rsidRPr="004F1936" w:rsidRDefault="000F23AC" w:rsidP="00ED2ADF">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78681759" w14:textId="77777777" w:rsidR="00E4384A" w:rsidRDefault="00E4384A" w:rsidP="00E4384A">
      <w:pPr>
        <w:spacing w:line="360" w:lineRule="auto"/>
        <w:jc w:val="both"/>
        <w:rPr>
          <w:rFonts w:ascii="Times New Roman" w:hAnsi="Times New Roman" w:cs="Times New Roman"/>
          <w:sz w:val="24"/>
          <w:szCs w:val="24"/>
          <w:lang w:val="en-US"/>
        </w:rPr>
      </w:pPr>
    </w:p>
    <w:p w14:paraId="5158A6A0" w14:textId="29C290C1" w:rsidR="000F23AC" w:rsidRDefault="00E4384A" w:rsidP="00A52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furnished data in table (16) indicates that majority of 75.3 % of the respondent sample were Hindu’s and 24.7 % of the respondent sample were Muslim’s in the age group of 3-5 years old.</w:t>
      </w:r>
      <w:r w:rsidRPr="009C579F">
        <w:rPr>
          <w:rFonts w:ascii="Times New Roman" w:eastAsia="Times New Roman" w:hAnsi="Times New Roman" w:cs="Times New Roman"/>
          <w:sz w:val="24"/>
          <w:szCs w:val="24"/>
        </w:rPr>
        <w:t xml:space="preserve"> </w:t>
      </w:r>
    </w:p>
    <w:p w14:paraId="244AF845" w14:textId="77777777" w:rsidR="00A52CF6" w:rsidRPr="00A52CF6" w:rsidRDefault="00A52CF6" w:rsidP="00A52CF6">
      <w:pPr>
        <w:spacing w:line="360" w:lineRule="auto"/>
        <w:jc w:val="both"/>
        <w:rPr>
          <w:rFonts w:ascii="Times New Roman" w:hAnsi="Times New Roman" w:cs="Times New Roman"/>
          <w:sz w:val="24"/>
          <w:szCs w:val="24"/>
          <w:lang w:val="en-US"/>
        </w:rPr>
      </w:pPr>
    </w:p>
    <w:p w14:paraId="4F0ED8F4" w14:textId="66663EA6" w:rsidR="000B227F" w:rsidRDefault="0074387C" w:rsidP="003B4D05">
      <w:pPr>
        <w:pStyle w:val="ListParagraph"/>
        <w:numPr>
          <w:ilvl w:val="0"/>
          <w:numId w:val="10"/>
        </w:numPr>
        <w:spacing w:line="360" w:lineRule="auto"/>
        <w:rPr>
          <w:rFonts w:ascii="Times New Roman" w:hAnsi="Times New Roman" w:cs="Times New Roman"/>
          <w:b/>
          <w:bCs/>
          <w:sz w:val="28"/>
          <w:szCs w:val="28"/>
          <w:lang w:val="en-US"/>
        </w:rPr>
      </w:pPr>
      <w:r w:rsidRPr="003B4D05">
        <w:rPr>
          <w:rFonts w:ascii="Times New Roman" w:hAnsi="Times New Roman" w:cs="Times New Roman"/>
          <w:b/>
          <w:bCs/>
          <w:sz w:val="28"/>
          <w:szCs w:val="28"/>
          <w:lang w:val="en-US"/>
        </w:rPr>
        <w:t>Anthropometric measurement of preschool children</w:t>
      </w:r>
    </w:p>
    <w:p w14:paraId="5BA2394C" w14:textId="62FC06D1" w:rsidR="00A53583" w:rsidRDefault="00A53583" w:rsidP="00B43EAD">
      <w:pPr>
        <w:spacing w:line="360" w:lineRule="auto"/>
        <w:ind w:firstLine="360"/>
        <w:jc w:val="both"/>
        <w:rPr>
          <w:rFonts w:ascii="Times New Roman" w:hAnsi="Times New Roman" w:cs="Times New Roman"/>
          <w:sz w:val="24"/>
          <w:szCs w:val="24"/>
        </w:rPr>
      </w:pPr>
      <w:r w:rsidRPr="00A53583">
        <w:rPr>
          <w:rFonts w:ascii="Times New Roman" w:hAnsi="Times New Roman" w:cs="Times New Roman"/>
          <w:sz w:val="24"/>
          <w:szCs w:val="24"/>
        </w:rPr>
        <w:t>Anthropometric measurements are non-invasive quantitative measurements of the body, used to assess nutritional status in children and adults. They can also help determine body composition in adults, identify underlying nutritional status. The core elements of anthropometry include height, weight, head circumference, MUAC (Mid Upper Arm Circumference)</w:t>
      </w:r>
      <w:r w:rsidR="0037501D">
        <w:rPr>
          <w:rFonts w:ascii="Times New Roman" w:hAnsi="Times New Roman" w:cs="Times New Roman"/>
          <w:sz w:val="24"/>
          <w:szCs w:val="24"/>
        </w:rPr>
        <w:t xml:space="preserve">, </w:t>
      </w:r>
      <w:r w:rsidR="003B0B85">
        <w:rPr>
          <w:rFonts w:ascii="Times New Roman" w:hAnsi="Times New Roman" w:cs="Times New Roman"/>
          <w:sz w:val="24"/>
          <w:szCs w:val="24"/>
        </w:rPr>
        <w:t>w</w:t>
      </w:r>
      <w:r w:rsidR="0037501D">
        <w:rPr>
          <w:rFonts w:ascii="Times New Roman" w:hAnsi="Times New Roman" w:cs="Times New Roman"/>
          <w:sz w:val="24"/>
          <w:szCs w:val="24"/>
        </w:rPr>
        <w:t xml:space="preserve">aist circumference </w:t>
      </w:r>
      <w:r w:rsidRPr="00A53583">
        <w:rPr>
          <w:rFonts w:ascii="Times New Roman" w:hAnsi="Times New Roman" w:cs="Times New Roman"/>
          <w:sz w:val="24"/>
          <w:szCs w:val="24"/>
        </w:rPr>
        <w:t>and BMI</w:t>
      </w:r>
      <w:r w:rsidR="00E95D17">
        <w:rPr>
          <w:rFonts w:ascii="Times New Roman" w:hAnsi="Times New Roman" w:cs="Times New Roman"/>
          <w:sz w:val="24"/>
          <w:szCs w:val="24"/>
        </w:rPr>
        <w:t xml:space="preserve"> [</w:t>
      </w:r>
      <w:r w:rsidR="00880997">
        <w:rPr>
          <w:rFonts w:ascii="Times New Roman" w:hAnsi="Times New Roman" w:cs="Times New Roman"/>
          <w:sz w:val="24"/>
          <w:szCs w:val="24"/>
        </w:rPr>
        <w:t>2</w:t>
      </w:r>
      <w:proofErr w:type="gramStart"/>
      <w:r w:rsidR="00E95D17">
        <w:rPr>
          <w:rFonts w:ascii="Times New Roman" w:hAnsi="Times New Roman" w:cs="Times New Roman"/>
          <w:sz w:val="24"/>
          <w:szCs w:val="24"/>
        </w:rPr>
        <w:t>,</w:t>
      </w:r>
      <w:r w:rsidR="00EE4226">
        <w:rPr>
          <w:rFonts w:ascii="Times New Roman" w:hAnsi="Times New Roman" w:cs="Times New Roman"/>
          <w:sz w:val="24"/>
          <w:szCs w:val="24"/>
        </w:rPr>
        <w:t>3</w:t>
      </w:r>
      <w:proofErr w:type="gramEnd"/>
      <w:r w:rsidR="00E95D17">
        <w:rPr>
          <w:rFonts w:ascii="Times New Roman" w:hAnsi="Times New Roman" w:cs="Times New Roman"/>
          <w:sz w:val="24"/>
          <w:szCs w:val="24"/>
        </w:rPr>
        <w:t>]</w:t>
      </w:r>
      <w:r w:rsidRPr="00A53583">
        <w:rPr>
          <w:rFonts w:ascii="Times New Roman" w:hAnsi="Times New Roman" w:cs="Times New Roman"/>
          <w:sz w:val="24"/>
          <w:szCs w:val="24"/>
        </w:rPr>
        <w:t>.</w:t>
      </w:r>
    </w:p>
    <w:p w14:paraId="73232723" w14:textId="52B00BBB" w:rsidR="007E3DD0" w:rsidRDefault="009B05DA" w:rsidP="009B05DA">
      <w:pPr>
        <w:pStyle w:val="ListParagraph"/>
        <w:numPr>
          <w:ilvl w:val="0"/>
          <w:numId w:val="11"/>
        </w:numPr>
        <w:spacing w:line="360" w:lineRule="auto"/>
        <w:rPr>
          <w:rFonts w:ascii="Times New Roman" w:hAnsi="Times New Roman" w:cs="Times New Roman"/>
          <w:b/>
          <w:bCs/>
          <w:sz w:val="24"/>
          <w:szCs w:val="24"/>
          <w:lang w:val="en-US"/>
        </w:rPr>
      </w:pPr>
      <w:r w:rsidRPr="009B05DA">
        <w:rPr>
          <w:rFonts w:ascii="Times New Roman" w:hAnsi="Times New Roman" w:cs="Times New Roman"/>
          <w:b/>
          <w:bCs/>
          <w:sz w:val="24"/>
          <w:szCs w:val="24"/>
          <w:lang w:val="en-US"/>
        </w:rPr>
        <w:lastRenderedPageBreak/>
        <w:t>Height</w:t>
      </w:r>
      <w:r>
        <w:rPr>
          <w:rFonts w:ascii="Times New Roman" w:hAnsi="Times New Roman" w:cs="Times New Roman"/>
          <w:b/>
          <w:bCs/>
          <w:sz w:val="24"/>
          <w:szCs w:val="24"/>
          <w:lang w:val="en-US"/>
        </w:rPr>
        <w:t>:</w:t>
      </w:r>
    </w:p>
    <w:p w14:paraId="25E207AB" w14:textId="1BC9969F" w:rsidR="009B05DA" w:rsidRPr="009B05DA" w:rsidRDefault="00C33020" w:rsidP="00B43EAD">
      <w:pPr>
        <w:spacing w:line="360" w:lineRule="auto"/>
        <w:ind w:firstLine="360"/>
        <w:jc w:val="both"/>
        <w:rPr>
          <w:rFonts w:ascii="Times New Roman" w:hAnsi="Times New Roman" w:cs="Times New Roman"/>
          <w:sz w:val="24"/>
          <w:szCs w:val="24"/>
          <w:lang w:val="en-US"/>
        </w:rPr>
      </w:pPr>
      <w:r w:rsidRPr="00C33020">
        <w:rPr>
          <w:rFonts w:ascii="Times New Roman" w:hAnsi="Times New Roman" w:cs="Times New Roman"/>
          <w:sz w:val="24"/>
          <w:szCs w:val="24"/>
          <w:lang w:val="en-US"/>
        </w:rPr>
        <w:t>Height is a measure of the length of a child from the top of the head to the soles of the feet when standing straight, without shoes.</w:t>
      </w:r>
      <w:r w:rsidR="00B43986">
        <w:rPr>
          <w:rFonts w:ascii="Times New Roman" w:hAnsi="Times New Roman" w:cs="Times New Roman"/>
          <w:sz w:val="24"/>
          <w:szCs w:val="24"/>
          <w:lang w:val="en-US"/>
        </w:rPr>
        <w:t xml:space="preserve"> </w:t>
      </w:r>
      <w:r w:rsidRPr="00C33020">
        <w:rPr>
          <w:rFonts w:ascii="Times New Roman" w:hAnsi="Times New Roman" w:cs="Times New Roman"/>
          <w:sz w:val="24"/>
          <w:szCs w:val="24"/>
          <w:lang w:val="en-US"/>
        </w:rPr>
        <w:t xml:space="preserve">It </w:t>
      </w:r>
      <w:proofErr w:type="gramStart"/>
      <w:r w:rsidRPr="00C33020">
        <w:rPr>
          <w:rFonts w:ascii="Times New Roman" w:hAnsi="Times New Roman" w:cs="Times New Roman"/>
          <w:sz w:val="24"/>
          <w:szCs w:val="24"/>
          <w:lang w:val="en-US"/>
        </w:rPr>
        <w:t>is used</w:t>
      </w:r>
      <w:proofErr w:type="gramEnd"/>
      <w:r w:rsidRPr="00C33020">
        <w:rPr>
          <w:rFonts w:ascii="Times New Roman" w:hAnsi="Times New Roman" w:cs="Times New Roman"/>
          <w:sz w:val="24"/>
          <w:szCs w:val="24"/>
          <w:lang w:val="en-US"/>
        </w:rPr>
        <w:t xml:space="preserve"> to assess the child’s overall growth and development, particularly to monitor if they are growing within expected ranges for their age.</w:t>
      </w:r>
    </w:p>
    <w:p w14:paraId="7964321D" w14:textId="7E5A31FA" w:rsidR="000A36AC" w:rsidRPr="008727FE" w:rsidRDefault="008727FE" w:rsidP="008727FE">
      <w:pPr>
        <w:spacing w:line="360" w:lineRule="auto"/>
        <w:rPr>
          <w:rFonts w:ascii="Times New Roman" w:hAnsi="Times New Roman" w:cs="Times New Roman"/>
          <w:sz w:val="24"/>
          <w:szCs w:val="24"/>
          <w:lang w:val="en-US"/>
        </w:rPr>
      </w:pPr>
      <w:r w:rsidRPr="008727FE">
        <w:rPr>
          <w:rFonts w:ascii="Times New Roman" w:hAnsi="Times New Roman" w:cs="Times New Roman"/>
          <w:sz w:val="24"/>
          <w:szCs w:val="24"/>
          <w:lang w:val="en-US"/>
        </w:rPr>
        <w:t xml:space="preserve">Table </w:t>
      </w:r>
      <w:r w:rsidR="00A917E5">
        <w:rPr>
          <w:rFonts w:ascii="Times New Roman" w:hAnsi="Times New Roman" w:cs="Times New Roman"/>
          <w:sz w:val="24"/>
          <w:szCs w:val="24"/>
          <w:lang w:val="en-US"/>
        </w:rPr>
        <w:t>1</w:t>
      </w:r>
      <w:r w:rsidR="00C14D8F">
        <w:rPr>
          <w:rFonts w:ascii="Times New Roman" w:hAnsi="Times New Roman" w:cs="Times New Roman"/>
          <w:sz w:val="24"/>
          <w:szCs w:val="24"/>
          <w:lang w:val="en-US"/>
        </w:rPr>
        <w:t>7</w:t>
      </w:r>
      <w:r w:rsidR="00A917E5">
        <w:rPr>
          <w:rFonts w:ascii="Times New Roman" w:hAnsi="Times New Roman" w:cs="Times New Roman"/>
          <w:sz w:val="24"/>
          <w:szCs w:val="24"/>
          <w:lang w:val="en-US"/>
        </w:rPr>
        <w:t>:</w:t>
      </w:r>
      <w:r w:rsidRPr="008727FE">
        <w:rPr>
          <w:rFonts w:ascii="Times New Roman" w:hAnsi="Times New Roman" w:cs="Times New Roman"/>
          <w:sz w:val="24"/>
          <w:szCs w:val="24"/>
          <w:lang w:val="en-US"/>
        </w:rPr>
        <w:t xml:space="preserve"> Distribution of height of respondent</w:t>
      </w:r>
    </w:p>
    <w:tbl>
      <w:tblPr>
        <w:tblW w:w="890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1"/>
        <w:gridCol w:w="1011"/>
        <w:gridCol w:w="1578"/>
        <w:gridCol w:w="1388"/>
        <w:gridCol w:w="1893"/>
        <w:gridCol w:w="2021"/>
      </w:tblGrid>
      <w:tr w:rsidR="008727FE" w:rsidRPr="007334BD" w14:paraId="2F05AEA1" w14:textId="77777777" w:rsidTr="00F32CB0">
        <w:trPr>
          <w:cantSplit/>
          <w:trHeight w:val="320"/>
        </w:trPr>
        <w:tc>
          <w:tcPr>
            <w:tcW w:w="8902" w:type="dxa"/>
            <w:gridSpan w:val="6"/>
            <w:shd w:val="clear" w:color="auto" w:fill="FFFFFF"/>
          </w:tcPr>
          <w:p w14:paraId="51471537"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b/>
                <w:bCs/>
                <w:color w:val="000000"/>
                <w:kern w:val="0"/>
                <w:sz w:val="24"/>
                <w:szCs w:val="24"/>
                <w:lang w:bidi="hi-IN"/>
              </w:rPr>
              <w:t>Height of the Child in Centimetres</w:t>
            </w:r>
          </w:p>
        </w:tc>
      </w:tr>
      <w:tr w:rsidR="008727FE" w:rsidRPr="007334BD" w14:paraId="63A09FE5" w14:textId="77777777" w:rsidTr="00F32CB0">
        <w:trPr>
          <w:cantSplit/>
          <w:trHeight w:val="640"/>
        </w:trPr>
        <w:tc>
          <w:tcPr>
            <w:tcW w:w="2022" w:type="dxa"/>
            <w:gridSpan w:val="2"/>
            <w:shd w:val="clear" w:color="auto" w:fill="FFFFFF"/>
          </w:tcPr>
          <w:p w14:paraId="0809338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8" w:type="dxa"/>
            <w:shd w:val="clear" w:color="auto" w:fill="FFFFFF"/>
          </w:tcPr>
          <w:p w14:paraId="640B72A0"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Frequency</w:t>
            </w:r>
          </w:p>
        </w:tc>
        <w:tc>
          <w:tcPr>
            <w:tcW w:w="1388" w:type="dxa"/>
            <w:shd w:val="clear" w:color="auto" w:fill="FFFFFF"/>
          </w:tcPr>
          <w:p w14:paraId="26394C21"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Percent</w:t>
            </w:r>
          </w:p>
        </w:tc>
        <w:tc>
          <w:tcPr>
            <w:tcW w:w="1893" w:type="dxa"/>
            <w:shd w:val="clear" w:color="auto" w:fill="FFFFFF"/>
          </w:tcPr>
          <w:p w14:paraId="7F2A45F5"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 Percent</w:t>
            </w:r>
          </w:p>
        </w:tc>
        <w:tc>
          <w:tcPr>
            <w:tcW w:w="2019" w:type="dxa"/>
            <w:shd w:val="clear" w:color="auto" w:fill="FFFFFF"/>
          </w:tcPr>
          <w:p w14:paraId="13CABC25"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Cumulative Percent</w:t>
            </w:r>
          </w:p>
        </w:tc>
      </w:tr>
      <w:tr w:rsidR="008727FE" w:rsidRPr="007334BD" w14:paraId="429F3A27" w14:textId="77777777" w:rsidTr="00F32CB0">
        <w:trPr>
          <w:cantSplit/>
          <w:trHeight w:val="320"/>
        </w:trPr>
        <w:tc>
          <w:tcPr>
            <w:tcW w:w="1011" w:type="dxa"/>
            <w:vMerge w:val="restart"/>
            <w:shd w:val="clear" w:color="auto" w:fill="FFFFFF"/>
            <w:vAlign w:val="center"/>
          </w:tcPr>
          <w:p w14:paraId="242306D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w:t>
            </w:r>
          </w:p>
        </w:tc>
        <w:tc>
          <w:tcPr>
            <w:tcW w:w="1011" w:type="dxa"/>
            <w:shd w:val="clear" w:color="auto" w:fill="FFFFFF"/>
            <w:vAlign w:val="center"/>
          </w:tcPr>
          <w:p w14:paraId="6EC9EFC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88</w:t>
            </w:r>
          </w:p>
        </w:tc>
        <w:tc>
          <w:tcPr>
            <w:tcW w:w="1578" w:type="dxa"/>
            <w:shd w:val="clear" w:color="auto" w:fill="FFFFFF"/>
            <w:vAlign w:val="center"/>
          </w:tcPr>
          <w:p w14:paraId="540042F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915D4E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594525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628B47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r>
      <w:tr w:rsidR="008727FE" w:rsidRPr="007334BD" w14:paraId="357E4A05" w14:textId="77777777" w:rsidTr="00F32CB0">
        <w:trPr>
          <w:cantSplit/>
          <w:trHeight w:val="144"/>
        </w:trPr>
        <w:tc>
          <w:tcPr>
            <w:tcW w:w="1011" w:type="dxa"/>
            <w:vMerge/>
            <w:shd w:val="clear" w:color="auto" w:fill="FFFFFF"/>
            <w:vAlign w:val="center"/>
          </w:tcPr>
          <w:p w14:paraId="7186C19B"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9BE5689"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w:t>
            </w:r>
          </w:p>
        </w:tc>
        <w:tc>
          <w:tcPr>
            <w:tcW w:w="1578" w:type="dxa"/>
            <w:shd w:val="clear" w:color="auto" w:fill="FFFFFF"/>
            <w:vAlign w:val="center"/>
          </w:tcPr>
          <w:p w14:paraId="760AB01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131258E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1E90A7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2442E60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2.1</w:t>
            </w:r>
          </w:p>
        </w:tc>
      </w:tr>
      <w:tr w:rsidR="008727FE" w:rsidRPr="007334BD" w14:paraId="677B33A5" w14:textId="77777777" w:rsidTr="00F32CB0">
        <w:trPr>
          <w:cantSplit/>
          <w:trHeight w:val="144"/>
        </w:trPr>
        <w:tc>
          <w:tcPr>
            <w:tcW w:w="1011" w:type="dxa"/>
            <w:vMerge/>
            <w:shd w:val="clear" w:color="auto" w:fill="FFFFFF"/>
            <w:vAlign w:val="center"/>
          </w:tcPr>
          <w:p w14:paraId="48EA684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3AE2F32"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98</w:t>
            </w:r>
          </w:p>
        </w:tc>
        <w:tc>
          <w:tcPr>
            <w:tcW w:w="1578" w:type="dxa"/>
            <w:shd w:val="clear" w:color="auto" w:fill="FFFFFF"/>
            <w:vAlign w:val="center"/>
          </w:tcPr>
          <w:p w14:paraId="2C558A1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89FC15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53C9F64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5FA1EC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r>
      <w:tr w:rsidR="008727FE" w:rsidRPr="007334BD" w14:paraId="3FF4E029" w14:textId="77777777" w:rsidTr="00F32CB0">
        <w:trPr>
          <w:cantSplit/>
          <w:trHeight w:val="144"/>
        </w:trPr>
        <w:tc>
          <w:tcPr>
            <w:tcW w:w="1011" w:type="dxa"/>
            <w:vMerge/>
            <w:shd w:val="clear" w:color="auto" w:fill="FFFFFF"/>
            <w:vAlign w:val="center"/>
          </w:tcPr>
          <w:p w14:paraId="7C79371A"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143CB71"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w:t>
            </w:r>
          </w:p>
        </w:tc>
        <w:tc>
          <w:tcPr>
            <w:tcW w:w="1578" w:type="dxa"/>
            <w:shd w:val="clear" w:color="auto" w:fill="FFFFFF"/>
            <w:vAlign w:val="center"/>
          </w:tcPr>
          <w:p w14:paraId="30E0969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2FD6E2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3F77A57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6C136AC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w:t>
            </w:r>
          </w:p>
        </w:tc>
      </w:tr>
      <w:tr w:rsidR="008727FE" w:rsidRPr="007334BD" w14:paraId="1E389DF1" w14:textId="77777777" w:rsidTr="00F32CB0">
        <w:trPr>
          <w:cantSplit/>
          <w:trHeight w:val="144"/>
        </w:trPr>
        <w:tc>
          <w:tcPr>
            <w:tcW w:w="1011" w:type="dxa"/>
            <w:vMerge/>
            <w:shd w:val="clear" w:color="auto" w:fill="FFFFFF"/>
            <w:vAlign w:val="center"/>
          </w:tcPr>
          <w:p w14:paraId="30486CD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5838BA7"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101</w:t>
            </w:r>
          </w:p>
        </w:tc>
        <w:tc>
          <w:tcPr>
            <w:tcW w:w="1578" w:type="dxa"/>
            <w:shd w:val="clear" w:color="auto" w:fill="FFFFFF"/>
            <w:vAlign w:val="center"/>
          </w:tcPr>
          <w:p w14:paraId="02917DE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18</w:t>
            </w:r>
          </w:p>
        </w:tc>
        <w:tc>
          <w:tcPr>
            <w:tcW w:w="1388" w:type="dxa"/>
            <w:shd w:val="clear" w:color="auto" w:fill="FFFFFF"/>
            <w:vAlign w:val="center"/>
          </w:tcPr>
          <w:p w14:paraId="2298DB6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1893" w:type="dxa"/>
            <w:shd w:val="clear" w:color="auto" w:fill="FFFFFF"/>
            <w:vAlign w:val="center"/>
          </w:tcPr>
          <w:p w14:paraId="5D25738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2019" w:type="dxa"/>
            <w:shd w:val="clear" w:color="auto" w:fill="FFFFFF"/>
            <w:vAlign w:val="center"/>
          </w:tcPr>
          <w:p w14:paraId="00CEF27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r>
      <w:tr w:rsidR="008727FE" w:rsidRPr="007334BD" w14:paraId="326DBBB5" w14:textId="77777777" w:rsidTr="00F32CB0">
        <w:trPr>
          <w:cantSplit/>
          <w:trHeight w:val="144"/>
        </w:trPr>
        <w:tc>
          <w:tcPr>
            <w:tcW w:w="1011" w:type="dxa"/>
            <w:vMerge/>
            <w:shd w:val="clear" w:color="auto" w:fill="FFFFFF"/>
            <w:vAlign w:val="center"/>
          </w:tcPr>
          <w:p w14:paraId="7D0FF0CD"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795F466"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102</w:t>
            </w:r>
          </w:p>
        </w:tc>
        <w:tc>
          <w:tcPr>
            <w:tcW w:w="1578" w:type="dxa"/>
            <w:shd w:val="clear" w:color="auto" w:fill="FFFFFF"/>
            <w:vAlign w:val="center"/>
          </w:tcPr>
          <w:p w14:paraId="7ECDE25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B70218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57C32BA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56EB04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14.0</w:t>
            </w:r>
          </w:p>
        </w:tc>
      </w:tr>
      <w:tr w:rsidR="008727FE" w:rsidRPr="007334BD" w14:paraId="05A1C3BA" w14:textId="77777777" w:rsidTr="00F32CB0">
        <w:trPr>
          <w:cantSplit/>
          <w:trHeight w:val="144"/>
        </w:trPr>
        <w:tc>
          <w:tcPr>
            <w:tcW w:w="1011" w:type="dxa"/>
            <w:vMerge/>
            <w:shd w:val="clear" w:color="auto" w:fill="FFFFFF"/>
            <w:vAlign w:val="center"/>
          </w:tcPr>
          <w:p w14:paraId="36C6EAD7"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82C1D04"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103</w:t>
            </w:r>
          </w:p>
        </w:tc>
        <w:tc>
          <w:tcPr>
            <w:tcW w:w="1578" w:type="dxa"/>
            <w:shd w:val="clear" w:color="auto" w:fill="FFFFFF"/>
            <w:vAlign w:val="center"/>
          </w:tcPr>
          <w:p w14:paraId="1F61CCF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26</w:t>
            </w:r>
          </w:p>
        </w:tc>
        <w:tc>
          <w:tcPr>
            <w:tcW w:w="1388" w:type="dxa"/>
            <w:shd w:val="clear" w:color="auto" w:fill="FFFFFF"/>
            <w:vAlign w:val="center"/>
          </w:tcPr>
          <w:p w14:paraId="05FFECA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1893" w:type="dxa"/>
            <w:shd w:val="clear" w:color="auto" w:fill="FFFFFF"/>
            <w:vAlign w:val="center"/>
          </w:tcPr>
          <w:p w14:paraId="462697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2019" w:type="dxa"/>
            <w:shd w:val="clear" w:color="auto" w:fill="FFFFFF"/>
            <w:vAlign w:val="center"/>
          </w:tcPr>
          <w:p w14:paraId="519CC0E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20.8</w:t>
            </w:r>
          </w:p>
        </w:tc>
      </w:tr>
      <w:tr w:rsidR="008727FE" w:rsidRPr="007334BD" w14:paraId="39C62A6B" w14:textId="77777777" w:rsidTr="00F32CB0">
        <w:trPr>
          <w:cantSplit/>
          <w:trHeight w:val="144"/>
        </w:trPr>
        <w:tc>
          <w:tcPr>
            <w:tcW w:w="1011" w:type="dxa"/>
            <w:vMerge/>
            <w:shd w:val="clear" w:color="auto" w:fill="FFFFFF"/>
            <w:vAlign w:val="center"/>
          </w:tcPr>
          <w:p w14:paraId="29DE6D9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51E39F4"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578" w:type="dxa"/>
            <w:shd w:val="clear" w:color="auto" w:fill="FFFFFF"/>
            <w:vAlign w:val="center"/>
          </w:tcPr>
          <w:p w14:paraId="03A21D2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58</w:t>
            </w:r>
          </w:p>
        </w:tc>
        <w:tc>
          <w:tcPr>
            <w:tcW w:w="1388" w:type="dxa"/>
            <w:shd w:val="clear" w:color="auto" w:fill="FFFFFF"/>
            <w:vAlign w:val="center"/>
          </w:tcPr>
          <w:p w14:paraId="7D45675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1893" w:type="dxa"/>
            <w:shd w:val="clear" w:color="auto" w:fill="FFFFFF"/>
            <w:vAlign w:val="center"/>
          </w:tcPr>
          <w:p w14:paraId="6A9B40D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2019" w:type="dxa"/>
            <w:shd w:val="clear" w:color="auto" w:fill="FFFFFF"/>
            <w:vAlign w:val="center"/>
          </w:tcPr>
          <w:p w14:paraId="61133A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35.8</w:t>
            </w:r>
          </w:p>
        </w:tc>
      </w:tr>
      <w:tr w:rsidR="008727FE" w:rsidRPr="007334BD" w14:paraId="38373223" w14:textId="77777777" w:rsidTr="00F32CB0">
        <w:trPr>
          <w:cantSplit/>
          <w:trHeight w:val="144"/>
        </w:trPr>
        <w:tc>
          <w:tcPr>
            <w:tcW w:w="1011" w:type="dxa"/>
            <w:vMerge/>
            <w:shd w:val="clear" w:color="auto" w:fill="FFFFFF"/>
            <w:vAlign w:val="center"/>
          </w:tcPr>
          <w:p w14:paraId="0256279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E3866E0"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105</w:t>
            </w:r>
          </w:p>
        </w:tc>
        <w:tc>
          <w:tcPr>
            <w:tcW w:w="1578" w:type="dxa"/>
            <w:shd w:val="clear" w:color="auto" w:fill="FFFFFF"/>
            <w:vAlign w:val="center"/>
          </w:tcPr>
          <w:p w14:paraId="14CF759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40</w:t>
            </w:r>
          </w:p>
        </w:tc>
        <w:tc>
          <w:tcPr>
            <w:tcW w:w="1388" w:type="dxa"/>
            <w:shd w:val="clear" w:color="auto" w:fill="FFFFFF"/>
            <w:vAlign w:val="center"/>
          </w:tcPr>
          <w:p w14:paraId="75E021D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893" w:type="dxa"/>
            <w:shd w:val="clear" w:color="auto" w:fill="FFFFFF"/>
            <w:vAlign w:val="center"/>
          </w:tcPr>
          <w:p w14:paraId="327FF19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2019" w:type="dxa"/>
            <w:shd w:val="clear" w:color="auto" w:fill="FFFFFF"/>
            <w:vAlign w:val="center"/>
          </w:tcPr>
          <w:p w14:paraId="7164845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46.2</w:t>
            </w:r>
          </w:p>
        </w:tc>
      </w:tr>
      <w:tr w:rsidR="008727FE" w:rsidRPr="007334BD" w14:paraId="3152FB6B" w14:textId="77777777" w:rsidTr="00F32CB0">
        <w:trPr>
          <w:cantSplit/>
          <w:trHeight w:val="144"/>
        </w:trPr>
        <w:tc>
          <w:tcPr>
            <w:tcW w:w="1011" w:type="dxa"/>
            <w:vMerge/>
            <w:shd w:val="clear" w:color="auto" w:fill="FFFFFF"/>
            <w:vAlign w:val="center"/>
          </w:tcPr>
          <w:p w14:paraId="388B4BD9"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E98338"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578" w:type="dxa"/>
            <w:shd w:val="clear" w:color="auto" w:fill="FFFFFF"/>
            <w:vAlign w:val="center"/>
          </w:tcPr>
          <w:p w14:paraId="635BEEC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23</w:t>
            </w:r>
          </w:p>
        </w:tc>
        <w:tc>
          <w:tcPr>
            <w:tcW w:w="1388" w:type="dxa"/>
            <w:shd w:val="clear" w:color="auto" w:fill="FFFFFF"/>
            <w:vAlign w:val="center"/>
          </w:tcPr>
          <w:p w14:paraId="58E5518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1893" w:type="dxa"/>
            <w:shd w:val="clear" w:color="auto" w:fill="FFFFFF"/>
            <w:vAlign w:val="center"/>
          </w:tcPr>
          <w:p w14:paraId="7075186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2019" w:type="dxa"/>
            <w:shd w:val="clear" w:color="auto" w:fill="FFFFFF"/>
            <w:vAlign w:val="center"/>
          </w:tcPr>
          <w:p w14:paraId="573542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52.2</w:t>
            </w:r>
          </w:p>
        </w:tc>
      </w:tr>
      <w:tr w:rsidR="008727FE" w:rsidRPr="007334BD" w14:paraId="0A0DAC80" w14:textId="77777777" w:rsidTr="00F32CB0">
        <w:trPr>
          <w:cantSplit/>
          <w:trHeight w:val="144"/>
        </w:trPr>
        <w:tc>
          <w:tcPr>
            <w:tcW w:w="1011" w:type="dxa"/>
            <w:vMerge/>
            <w:shd w:val="clear" w:color="auto" w:fill="FFFFFF"/>
            <w:vAlign w:val="center"/>
          </w:tcPr>
          <w:p w14:paraId="5783F74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CB19270"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107</w:t>
            </w:r>
          </w:p>
        </w:tc>
        <w:tc>
          <w:tcPr>
            <w:tcW w:w="1578" w:type="dxa"/>
            <w:shd w:val="clear" w:color="auto" w:fill="FFFFFF"/>
            <w:vAlign w:val="center"/>
          </w:tcPr>
          <w:p w14:paraId="434BCF5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41</w:t>
            </w:r>
          </w:p>
        </w:tc>
        <w:tc>
          <w:tcPr>
            <w:tcW w:w="1388" w:type="dxa"/>
            <w:shd w:val="clear" w:color="auto" w:fill="FFFFFF"/>
            <w:vAlign w:val="center"/>
          </w:tcPr>
          <w:p w14:paraId="4E5F2C9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893" w:type="dxa"/>
            <w:shd w:val="clear" w:color="auto" w:fill="FFFFFF"/>
            <w:vAlign w:val="center"/>
          </w:tcPr>
          <w:p w14:paraId="343E050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2019" w:type="dxa"/>
            <w:shd w:val="clear" w:color="auto" w:fill="FFFFFF"/>
            <w:vAlign w:val="center"/>
          </w:tcPr>
          <w:p w14:paraId="4A53C08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62.9</w:t>
            </w:r>
          </w:p>
        </w:tc>
      </w:tr>
      <w:tr w:rsidR="008727FE" w:rsidRPr="007334BD" w14:paraId="611EFF8D" w14:textId="77777777" w:rsidTr="00F32CB0">
        <w:trPr>
          <w:cantSplit/>
          <w:trHeight w:val="144"/>
        </w:trPr>
        <w:tc>
          <w:tcPr>
            <w:tcW w:w="1011" w:type="dxa"/>
            <w:vMerge/>
            <w:shd w:val="clear" w:color="auto" w:fill="FFFFFF"/>
            <w:vAlign w:val="center"/>
          </w:tcPr>
          <w:p w14:paraId="499F597B"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1389942"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108</w:t>
            </w:r>
          </w:p>
        </w:tc>
        <w:tc>
          <w:tcPr>
            <w:tcW w:w="1578" w:type="dxa"/>
            <w:shd w:val="clear" w:color="auto" w:fill="FFFFFF"/>
            <w:vAlign w:val="center"/>
          </w:tcPr>
          <w:p w14:paraId="735C16B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2EE0955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78CD2F3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2988B2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66.0</w:t>
            </w:r>
          </w:p>
        </w:tc>
      </w:tr>
      <w:tr w:rsidR="008727FE" w:rsidRPr="007334BD" w14:paraId="4BD7BE6B" w14:textId="77777777" w:rsidTr="00F32CB0">
        <w:trPr>
          <w:cantSplit/>
          <w:trHeight w:val="144"/>
        </w:trPr>
        <w:tc>
          <w:tcPr>
            <w:tcW w:w="1011" w:type="dxa"/>
            <w:vMerge/>
            <w:shd w:val="clear" w:color="auto" w:fill="FFFFFF"/>
            <w:vAlign w:val="center"/>
          </w:tcPr>
          <w:p w14:paraId="7D3EC0D3"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B78617A"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c>
          <w:tcPr>
            <w:tcW w:w="1578" w:type="dxa"/>
            <w:shd w:val="clear" w:color="auto" w:fill="FFFFFF"/>
            <w:vAlign w:val="center"/>
          </w:tcPr>
          <w:p w14:paraId="044064D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25</w:t>
            </w:r>
          </w:p>
        </w:tc>
        <w:tc>
          <w:tcPr>
            <w:tcW w:w="1388" w:type="dxa"/>
            <w:shd w:val="clear" w:color="auto" w:fill="FFFFFF"/>
            <w:vAlign w:val="center"/>
          </w:tcPr>
          <w:p w14:paraId="3569EFD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1893" w:type="dxa"/>
            <w:shd w:val="clear" w:color="auto" w:fill="FFFFFF"/>
            <w:vAlign w:val="center"/>
          </w:tcPr>
          <w:p w14:paraId="3C21D8A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2019" w:type="dxa"/>
            <w:shd w:val="clear" w:color="auto" w:fill="FFFFFF"/>
            <w:vAlign w:val="center"/>
          </w:tcPr>
          <w:p w14:paraId="798058B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72.5</w:t>
            </w:r>
          </w:p>
        </w:tc>
      </w:tr>
      <w:tr w:rsidR="008727FE" w:rsidRPr="007334BD" w14:paraId="17656C45" w14:textId="77777777" w:rsidTr="00F32CB0">
        <w:trPr>
          <w:cantSplit/>
          <w:trHeight w:val="144"/>
        </w:trPr>
        <w:tc>
          <w:tcPr>
            <w:tcW w:w="1011" w:type="dxa"/>
            <w:vMerge/>
            <w:shd w:val="clear" w:color="auto" w:fill="FFFFFF"/>
            <w:vAlign w:val="center"/>
          </w:tcPr>
          <w:p w14:paraId="2EB0DE39"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49F1E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110</w:t>
            </w:r>
          </w:p>
        </w:tc>
        <w:tc>
          <w:tcPr>
            <w:tcW w:w="1578" w:type="dxa"/>
            <w:shd w:val="clear" w:color="auto" w:fill="FFFFFF"/>
            <w:vAlign w:val="center"/>
          </w:tcPr>
          <w:p w14:paraId="79D1B91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DB61AC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E2DBDA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4BD076A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73.5</w:t>
            </w:r>
          </w:p>
        </w:tc>
      </w:tr>
      <w:tr w:rsidR="008727FE" w:rsidRPr="007334BD" w14:paraId="3E8A3087" w14:textId="77777777" w:rsidTr="00F32CB0">
        <w:trPr>
          <w:cantSplit/>
          <w:trHeight w:val="144"/>
        </w:trPr>
        <w:tc>
          <w:tcPr>
            <w:tcW w:w="1011" w:type="dxa"/>
            <w:vMerge/>
            <w:shd w:val="clear" w:color="auto" w:fill="FFFFFF"/>
            <w:vAlign w:val="center"/>
          </w:tcPr>
          <w:p w14:paraId="28F746FE"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16B536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111</w:t>
            </w:r>
          </w:p>
        </w:tc>
        <w:tc>
          <w:tcPr>
            <w:tcW w:w="1578" w:type="dxa"/>
            <w:shd w:val="clear" w:color="auto" w:fill="FFFFFF"/>
            <w:vAlign w:val="center"/>
          </w:tcPr>
          <w:p w14:paraId="7D6B0A5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27</w:t>
            </w:r>
          </w:p>
        </w:tc>
        <w:tc>
          <w:tcPr>
            <w:tcW w:w="1388" w:type="dxa"/>
            <w:shd w:val="clear" w:color="auto" w:fill="FFFFFF"/>
            <w:vAlign w:val="center"/>
          </w:tcPr>
          <w:p w14:paraId="0E79158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1893" w:type="dxa"/>
            <w:shd w:val="clear" w:color="auto" w:fill="FFFFFF"/>
            <w:vAlign w:val="center"/>
          </w:tcPr>
          <w:p w14:paraId="563BDF8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2019" w:type="dxa"/>
            <w:shd w:val="clear" w:color="auto" w:fill="FFFFFF"/>
            <w:vAlign w:val="center"/>
          </w:tcPr>
          <w:p w14:paraId="51FBA8D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80.5</w:t>
            </w:r>
          </w:p>
        </w:tc>
      </w:tr>
      <w:tr w:rsidR="008727FE" w:rsidRPr="007334BD" w14:paraId="2ADA835B" w14:textId="77777777" w:rsidTr="00F32CB0">
        <w:trPr>
          <w:cantSplit/>
          <w:trHeight w:val="144"/>
        </w:trPr>
        <w:tc>
          <w:tcPr>
            <w:tcW w:w="1011" w:type="dxa"/>
            <w:vMerge/>
            <w:shd w:val="clear" w:color="auto" w:fill="FFFFFF"/>
            <w:vAlign w:val="center"/>
          </w:tcPr>
          <w:p w14:paraId="567489C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4FD57B5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112</w:t>
            </w:r>
          </w:p>
        </w:tc>
        <w:tc>
          <w:tcPr>
            <w:tcW w:w="1578" w:type="dxa"/>
            <w:shd w:val="clear" w:color="auto" w:fill="FFFFFF"/>
            <w:vAlign w:val="center"/>
          </w:tcPr>
          <w:p w14:paraId="4BEA9F3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28</w:t>
            </w:r>
          </w:p>
        </w:tc>
        <w:tc>
          <w:tcPr>
            <w:tcW w:w="1388" w:type="dxa"/>
            <w:shd w:val="clear" w:color="auto" w:fill="FFFFFF"/>
            <w:vAlign w:val="center"/>
          </w:tcPr>
          <w:p w14:paraId="02EAC13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1893" w:type="dxa"/>
            <w:shd w:val="clear" w:color="auto" w:fill="FFFFFF"/>
            <w:vAlign w:val="center"/>
          </w:tcPr>
          <w:p w14:paraId="0302683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2019" w:type="dxa"/>
            <w:shd w:val="clear" w:color="auto" w:fill="FFFFFF"/>
            <w:vAlign w:val="center"/>
          </w:tcPr>
          <w:p w14:paraId="0E63EF2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87.8</w:t>
            </w:r>
          </w:p>
        </w:tc>
      </w:tr>
      <w:tr w:rsidR="008727FE" w:rsidRPr="007334BD" w14:paraId="22036CAC" w14:textId="77777777" w:rsidTr="00F32CB0">
        <w:trPr>
          <w:cantSplit/>
          <w:trHeight w:val="144"/>
        </w:trPr>
        <w:tc>
          <w:tcPr>
            <w:tcW w:w="1011" w:type="dxa"/>
            <w:vMerge/>
            <w:shd w:val="clear" w:color="auto" w:fill="FFFFFF"/>
            <w:vAlign w:val="center"/>
          </w:tcPr>
          <w:p w14:paraId="1BEE044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526233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113</w:t>
            </w:r>
          </w:p>
        </w:tc>
        <w:tc>
          <w:tcPr>
            <w:tcW w:w="1578" w:type="dxa"/>
            <w:shd w:val="clear" w:color="auto" w:fill="FFFFFF"/>
            <w:vAlign w:val="center"/>
          </w:tcPr>
          <w:p w14:paraId="732169D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19</w:t>
            </w:r>
          </w:p>
        </w:tc>
        <w:tc>
          <w:tcPr>
            <w:tcW w:w="1388" w:type="dxa"/>
            <w:shd w:val="clear" w:color="auto" w:fill="FFFFFF"/>
            <w:vAlign w:val="center"/>
          </w:tcPr>
          <w:p w14:paraId="63E54E4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1893" w:type="dxa"/>
            <w:shd w:val="clear" w:color="auto" w:fill="FFFFFF"/>
            <w:vAlign w:val="center"/>
          </w:tcPr>
          <w:p w14:paraId="6EF9654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2019" w:type="dxa"/>
            <w:shd w:val="clear" w:color="auto" w:fill="FFFFFF"/>
            <w:vAlign w:val="center"/>
          </w:tcPr>
          <w:p w14:paraId="70AFC41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92.7</w:t>
            </w:r>
          </w:p>
        </w:tc>
      </w:tr>
      <w:tr w:rsidR="008727FE" w:rsidRPr="007334BD" w14:paraId="6D9C6FBB" w14:textId="77777777" w:rsidTr="00F32CB0">
        <w:trPr>
          <w:cantSplit/>
          <w:trHeight w:val="144"/>
        </w:trPr>
        <w:tc>
          <w:tcPr>
            <w:tcW w:w="1011" w:type="dxa"/>
            <w:vMerge/>
            <w:shd w:val="clear" w:color="auto" w:fill="FFFFFF"/>
            <w:vAlign w:val="center"/>
          </w:tcPr>
          <w:p w14:paraId="786CB7C1"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DD26CEF"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114</w:t>
            </w:r>
          </w:p>
        </w:tc>
        <w:tc>
          <w:tcPr>
            <w:tcW w:w="1578" w:type="dxa"/>
            <w:shd w:val="clear" w:color="auto" w:fill="FFFFFF"/>
            <w:vAlign w:val="center"/>
          </w:tcPr>
          <w:p w14:paraId="0CA9F68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F643E1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73AEBB0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114A61F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93.8</w:t>
            </w:r>
          </w:p>
        </w:tc>
      </w:tr>
      <w:tr w:rsidR="008727FE" w:rsidRPr="007334BD" w14:paraId="11D536AB" w14:textId="77777777" w:rsidTr="00F32CB0">
        <w:trPr>
          <w:cantSplit/>
          <w:trHeight w:val="144"/>
        </w:trPr>
        <w:tc>
          <w:tcPr>
            <w:tcW w:w="1011" w:type="dxa"/>
            <w:vMerge/>
            <w:shd w:val="clear" w:color="auto" w:fill="FFFFFF"/>
            <w:vAlign w:val="center"/>
          </w:tcPr>
          <w:p w14:paraId="25774B93"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C9B1CF1"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115</w:t>
            </w:r>
          </w:p>
        </w:tc>
        <w:tc>
          <w:tcPr>
            <w:tcW w:w="1578" w:type="dxa"/>
            <w:shd w:val="clear" w:color="auto" w:fill="FFFFFF"/>
            <w:vAlign w:val="center"/>
          </w:tcPr>
          <w:p w14:paraId="15B241E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296708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106743A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49A630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94.8</w:t>
            </w:r>
          </w:p>
        </w:tc>
      </w:tr>
      <w:tr w:rsidR="008727FE" w:rsidRPr="007334BD" w14:paraId="4F8EA28A" w14:textId="77777777" w:rsidTr="00F32CB0">
        <w:trPr>
          <w:cantSplit/>
          <w:trHeight w:val="144"/>
        </w:trPr>
        <w:tc>
          <w:tcPr>
            <w:tcW w:w="1011" w:type="dxa"/>
            <w:vMerge/>
            <w:shd w:val="clear" w:color="auto" w:fill="FFFFFF"/>
            <w:vAlign w:val="center"/>
          </w:tcPr>
          <w:p w14:paraId="3B9F0A06"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F506218"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116</w:t>
            </w:r>
          </w:p>
        </w:tc>
        <w:tc>
          <w:tcPr>
            <w:tcW w:w="1578" w:type="dxa"/>
            <w:shd w:val="clear" w:color="auto" w:fill="FFFFFF"/>
            <w:vAlign w:val="center"/>
          </w:tcPr>
          <w:p w14:paraId="29D00B5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D509DB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08BE5DE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A252F2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95.8</w:t>
            </w:r>
          </w:p>
        </w:tc>
      </w:tr>
      <w:tr w:rsidR="008727FE" w:rsidRPr="007334BD" w14:paraId="509085B4" w14:textId="77777777" w:rsidTr="00F32CB0">
        <w:trPr>
          <w:cantSplit/>
          <w:trHeight w:val="144"/>
        </w:trPr>
        <w:tc>
          <w:tcPr>
            <w:tcW w:w="1011" w:type="dxa"/>
            <w:vMerge/>
            <w:shd w:val="clear" w:color="auto" w:fill="FFFFFF"/>
            <w:vAlign w:val="center"/>
          </w:tcPr>
          <w:p w14:paraId="2DFE6AE4"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4576FB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117</w:t>
            </w:r>
          </w:p>
        </w:tc>
        <w:tc>
          <w:tcPr>
            <w:tcW w:w="1578" w:type="dxa"/>
            <w:shd w:val="clear" w:color="auto" w:fill="FFFFFF"/>
            <w:vAlign w:val="center"/>
          </w:tcPr>
          <w:p w14:paraId="7966875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16</w:t>
            </w:r>
          </w:p>
        </w:tc>
        <w:tc>
          <w:tcPr>
            <w:tcW w:w="1388" w:type="dxa"/>
            <w:shd w:val="clear" w:color="auto" w:fill="FFFFFF"/>
            <w:vAlign w:val="center"/>
          </w:tcPr>
          <w:p w14:paraId="6D63F59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1893" w:type="dxa"/>
            <w:shd w:val="clear" w:color="auto" w:fill="FFFFFF"/>
            <w:vAlign w:val="center"/>
          </w:tcPr>
          <w:p w14:paraId="2ED196F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2019" w:type="dxa"/>
            <w:shd w:val="clear" w:color="auto" w:fill="FFFFFF"/>
            <w:vAlign w:val="center"/>
          </w:tcPr>
          <w:p w14:paraId="39997E5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r>
      <w:tr w:rsidR="008727FE" w:rsidRPr="007334BD" w14:paraId="38E30D70" w14:textId="77777777" w:rsidTr="00F32CB0">
        <w:trPr>
          <w:cantSplit/>
          <w:trHeight w:val="144"/>
        </w:trPr>
        <w:tc>
          <w:tcPr>
            <w:tcW w:w="1011" w:type="dxa"/>
            <w:vMerge/>
            <w:shd w:val="clear" w:color="auto" w:fill="FFFFFF"/>
            <w:vAlign w:val="center"/>
          </w:tcPr>
          <w:p w14:paraId="536629C6"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15D738A"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Total</w:t>
            </w:r>
          </w:p>
        </w:tc>
        <w:tc>
          <w:tcPr>
            <w:tcW w:w="1578" w:type="dxa"/>
            <w:shd w:val="clear" w:color="auto" w:fill="FFFFFF"/>
            <w:vAlign w:val="center"/>
          </w:tcPr>
          <w:p w14:paraId="49262A1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385</w:t>
            </w:r>
          </w:p>
        </w:tc>
        <w:tc>
          <w:tcPr>
            <w:tcW w:w="1388" w:type="dxa"/>
            <w:shd w:val="clear" w:color="auto" w:fill="FFFFFF"/>
            <w:vAlign w:val="center"/>
          </w:tcPr>
          <w:p w14:paraId="582A37C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1893" w:type="dxa"/>
            <w:shd w:val="clear" w:color="auto" w:fill="FFFFFF"/>
            <w:vAlign w:val="center"/>
          </w:tcPr>
          <w:p w14:paraId="66A9E12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2019" w:type="dxa"/>
            <w:shd w:val="clear" w:color="auto" w:fill="FFFFFF"/>
          </w:tcPr>
          <w:p w14:paraId="1E302AB4" w14:textId="77777777" w:rsidR="008727FE" w:rsidRPr="007334BD" w:rsidRDefault="008727FE"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477C8E94" w14:textId="77777777" w:rsidR="00A917E5" w:rsidRDefault="00A917E5" w:rsidP="002A176B">
      <w:pPr>
        <w:spacing w:line="360" w:lineRule="auto"/>
        <w:rPr>
          <w:rFonts w:ascii="Times New Roman" w:eastAsia="Times New Roman" w:hAnsi="Times New Roman" w:cs="Times New Roman"/>
          <w:sz w:val="24"/>
          <w:szCs w:val="24"/>
        </w:rPr>
      </w:pPr>
    </w:p>
    <w:p w14:paraId="47DFCC75" w14:textId="51D9E512" w:rsidR="00E11E34" w:rsidRPr="001652AE" w:rsidRDefault="002A176B" w:rsidP="00B43EAD">
      <w:pPr>
        <w:spacing w:line="360" w:lineRule="auto"/>
        <w:jc w:val="both"/>
        <w:rPr>
          <w:rFonts w:ascii="Times New Roman" w:hAnsi="Times New Roman" w:cs="Times New Roman"/>
          <w:sz w:val="24"/>
          <w:szCs w:val="24"/>
          <w:lang w:val="en-US"/>
        </w:rPr>
      </w:pPr>
      <w:proofErr w:type="gramStart"/>
      <w:r w:rsidRPr="002A176B">
        <w:rPr>
          <w:rFonts w:ascii="Times New Roman" w:eastAsia="Times New Roman" w:hAnsi="Times New Roman" w:cs="Times New Roman"/>
          <w:sz w:val="24"/>
          <w:szCs w:val="24"/>
        </w:rPr>
        <w:t xml:space="preserve">The furnished data </w:t>
      </w:r>
      <w:r w:rsidR="00E4384A">
        <w:rPr>
          <w:rFonts w:ascii="Times New Roman" w:eastAsia="Times New Roman" w:hAnsi="Times New Roman" w:cs="Times New Roman"/>
          <w:sz w:val="24"/>
          <w:szCs w:val="24"/>
        </w:rPr>
        <w:t>in</w:t>
      </w:r>
      <w:r w:rsidRPr="002A176B">
        <w:rPr>
          <w:rFonts w:ascii="Times New Roman" w:eastAsia="Times New Roman" w:hAnsi="Times New Roman" w:cs="Times New Roman"/>
          <w:sz w:val="24"/>
          <w:szCs w:val="24"/>
        </w:rPr>
        <w:t xml:space="preserve"> </w:t>
      </w:r>
      <w:r w:rsidR="008727FE">
        <w:rPr>
          <w:rFonts w:ascii="Times New Roman" w:eastAsia="Times New Roman" w:hAnsi="Times New Roman" w:cs="Times New Roman"/>
          <w:sz w:val="24"/>
          <w:szCs w:val="24"/>
        </w:rPr>
        <w:t xml:space="preserve">table </w:t>
      </w:r>
      <w:r w:rsidRPr="002A176B">
        <w:rPr>
          <w:rFonts w:ascii="Times New Roman" w:eastAsia="Times New Roman" w:hAnsi="Times New Roman" w:cs="Times New Roman"/>
          <w:sz w:val="24"/>
          <w:szCs w:val="24"/>
        </w:rPr>
        <w:t>(</w:t>
      </w:r>
      <w:r w:rsidR="00A917E5">
        <w:rPr>
          <w:rFonts w:ascii="Times New Roman" w:eastAsia="Times New Roman" w:hAnsi="Times New Roman" w:cs="Times New Roman"/>
          <w:sz w:val="24"/>
          <w:szCs w:val="24"/>
        </w:rPr>
        <w:t>1</w:t>
      </w:r>
      <w:r w:rsidR="00C14D8F">
        <w:rPr>
          <w:rFonts w:ascii="Times New Roman" w:eastAsia="Times New Roman" w:hAnsi="Times New Roman" w:cs="Times New Roman"/>
          <w:sz w:val="24"/>
          <w:szCs w:val="24"/>
        </w:rPr>
        <w:t>7</w:t>
      </w:r>
      <w:r w:rsidRPr="002A176B">
        <w:rPr>
          <w:rFonts w:ascii="Times New Roman" w:eastAsia="Times New Roman" w:hAnsi="Times New Roman" w:cs="Times New Roman"/>
          <w:sz w:val="24"/>
          <w:szCs w:val="24"/>
        </w:rPr>
        <w:t xml:space="preserve">) contributes that 1 % of the respondent belong to the category of 88 cm of height, 1% of the respondent belong to the category of 92 cm of height, 1 % of the 98 cm of height, 3.1 % of the respondent belong to the category of 100 cm of height, 4.7 % of the respondent belong to the category of 101 cm of height, 3.1 % of the respondent </w:t>
      </w:r>
      <w:r w:rsidRPr="002A176B">
        <w:rPr>
          <w:rFonts w:ascii="Times New Roman" w:eastAsia="Times New Roman" w:hAnsi="Times New Roman" w:cs="Times New Roman"/>
          <w:sz w:val="24"/>
          <w:szCs w:val="24"/>
        </w:rPr>
        <w:lastRenderedPageBreak/>
        <w:t>belong to the category of 102 cm of height, 6.8 % of the respondent belong to the category of 103 cm of height, 15.1 % of the respondent belong to the category of 104 cm of height, 10.4 % of the respondent belong to the category of 105 cm of height, 6.0 % of the respondent belong to the category of 106 cm of height, 10.6 % of the respondent belong to the category of 107 cm of height, 3.1 % of the respondent belong to the category of 108 cm of height, 6.5 % of the respondent belong to the category of 109 cm of height, 1.0 % of the respondent belong to the category of 110 cm of height, 7.0 % of the respondent belong to the category of 111 cm of height, 7.3 % of the respondent belong to the category of 112 cm of height, 4.9 % of the respondent belong to the category of 113 cm of height, 1.0 % of the respondent belong to the category of 114 cm of height, 1.0 % of the respondent belong to the category of 115 cm of height, 1.0 % of the respondent belong to the category of 116 cm of height</w:t>
      </w:r>
      <w:r>
        <w:rPr>
          <w:rFonts w:ascii="Times New Roman" w:eastAsia="Times New Roman" w:hAnsi="Times New Roman" w:cs="Times New Roman"/>
          <w:sz w:val="24"/>
          <w:szCs w:val="24"/>
        </w:rPr>
        <w:t xml:space="preserve"> </w:t>
      </w:r>
      <w:r w:rsidRPr="002A176B">
        <w:rPr>
          <w:rFonts w:ascii="Times New Roman" w:eastAsia="Times New Roman" w:hAnsi="Times New Roman" w:cs="Times New Roman"/>
          <w:sz w:val="24"/>
          <w:szCs w:val="24"/>
        </w:rPr>
        <w:t>and 4.2 % of the respondent belong to the category of 117 cm of height.</w:t>
      </w:r>
      <w:proofErr w:type="gramEnd"/>
      <w:r w:rsidRPr="002A176B">
        <w:rPr>
          <w:rFonts w:ascii="Times New Roman" w:eastAsia="Times New Roman" w:hAnsi="Times New Roman" w:cs="Times New Roman"/>
          <w:sz w:val="24"/>
          <w:szCs w:val="24"/>
        </w:rPr>
        <w:t xml:space="preserve"> The study presents the demographic profile of the population, focusing on the total number of individuals surveyed and their height distribution. Future research could explore the relationship between height and socio-economic or health indicators.</w:t>
      </w:r>
    </w:p>
    <w:p w14:paraId="3D3A0EF4" w14:textId="7CD319BA" w:rsidR="00013D98" w:rsidRDefault="00013D98" w:rsidP="008F6A23">
      <w:pPr>
        <w:pStyle w:val="ListParagraph"/>
        <w:numPr>
          <w:ilvl w:val="0"/>
          <w:numId w:val="11"/>
        </w:numPr>
        <w:spacing w:line="360" w:lineRule="auto"/>
        <w:rPr>
          <w:rFonts w:ascii="Times New Roman" w:eastAsia="Times New Roman" w:hAnsi="Times New Roman" w:cs="Times New Roman"/>
          <w:b/>
          <w:bCs/>
          <w:sz w:val="24"/>
          <w:szCs w:val="24"/>
        </w:rPr>
      </w:pPr>
      <w:r w:rsidRPr="00013D98">
        <w:rPr>
          <w:rFonts w:ascii="Times New Roman" w:eastAsia="Times New Roman" w:hAnsi="Times New Roman" w:cs="Times New Roman"/>
          <w:b/>
          <w:bCs/>
          <w:sz w:val="24"/>
          <w:szCs w:val="24"/>
        </w:rPr>
        <w:t>Weight:</w:t>
      </w:r>
    </w:p>
    <w:p w14:paraId="08FE47F6" w14:textId="18862A0E" w:rsidR="00013D98" w:rsidRPr="002A6E2F" w:rsidRDefault="002A6E2F" w:rsidP="00B43EAD">
      <w:pPr>
        <w:spacing w:line="360" w:lineRule="auto"/>
        <w:ind w:firstLine="360"/>
        <w:jc w:val="both"/>
        <w:rPr>
          <w:rFonts w:ascii="Times New Roman" w:eastAsia="Times New Roman" w:hAnsi="Times New Roman" w:cs="Times New Roman"/>
          <w:sz w:val="24"/>
          <w:szCs w:val="24"/>
        </w:rPr>
      </w:pPr>
      <w:r w:rsidRPr="002A6E2F">
        <w:rPr>
          <w:rFonts w:ascii="Times New Roman" w:eastAsia="Times New Roman" w:hAnsi="Times New Roman" w:cs="Times New Roman"/>
          <w:sz w:val="24"/>
          <w:szCs w:val="24"/>
        </w:rPr>
        <w:t>Weight is the measure of a child’s mass, usually taken with a calibrated scale.</w:t>
      </w:r>
      <w:r w:rsidR="00F572C6">
        <w:rPr>
          <w:rFonts w:ascii="Times New Roman" w:eastAsia="Times New Roman" w:hAnsi="Times New Roman" w:cs="Times New Roman"/>
          <w:sz w:val="24"/>
          <w:szCs w:val="24"/>
        </w:rPr>
        <w:t xml:space="preserve"> </w:t>
      </w:r>
      <w:r w:rsidRPr="002A6E2F">
        <w:rPr>
          <w:rFonts w:ascii="Times New Roman" w:eastAsia="Times New Roman" w:hAnsi="Times New Roman" w:cs="Times New Roman"/>
          <w:sz w:val="24"/>
          <w:szCs w:val="24"/>
        </w:rPr>
        <w:t xml:space="preserve">Weight is an important indicator of nutritional status. Significant deviations from expected weight ranges can indicate undernutrition, </w:t>
      </w:r>
      <w:proofErr w:type="spellStart"/>
      <w:r w:rsidRPr="002A6E2F">
        <w:rPr>
          <w:rFonts w:ascii="Times New Roman" w:eastAsia="Times New Roman" w:hAnsi="Times New Roman" w:cs="Times New Roman"/>
          <w:sz w:val="24"/>
          <w:szCs w:val="24"/>
        </w:rPr>
        <w:t>overnutrition</w:t>
      </w:r>
      <w:proofErr w:type="spellEnd"/>
      <w:r w:rsidRPr="002A6E2F">
        <w:rPr>
          <w:rFonts w:ascii="Times New Roman" w:eastAsia="Times New Roman" w:hAnsi="Times New Roman" w:cs="Times New Roman"/>
          <w:sz w:val="24"/>
          <w:szCs w:val="24"/>
        </w:rPr>
        <w:t>, or health conditions.</w:t>
      </w:r>
    </w:p>
    <w:p w14:paraId="52595AC8" w14:textId="3B50282E" w:rsidR="00E11E34" w:rsidRDefault="00073AE5" w:rsidP="008F6A23">
      <w:pPr>
        <w:spacing w:line="360" w:lineRule="auto"/>
        <w:rPr>
          <w:rFonts w:ascii="Times New Roman" w:eastAsia="Times New Roman" w:hAnsi="Times New Roman" w:cs="Times New Roman"/>
          <w:sz w:val="24"/>
          <w:szCs w:val="24"/>
        </w:rPr>
      </w:pPr>
      <w:r w:rsidRPr="00073AE5">
        <w:rPr>
          <w:rFonts w:ascii="Times New Roman" w:eastAsia="Times New Roman" w:hAnsi="Times New Roman" w:cs="Times New Roman"/>
          <w:sz w:val="24"/>
          <w:szCs w:val="24"/>
        </w:rPr>
        <w:t xml:space="preserve">Table </w:t>
      </w:r>
      <w:r w:rsidR="00A917E5">
        <w:rPr>
          <w:rFonts w:ascii="Times New Roman" w:eastAsia="Times New Roman" w:hAnsi="Times New Roman" w:cs="Times New Roman"/>
          <w:sz w:val="24"/>
          <w:szCs w:val="24"/>
        </w:rPr>
        <w:t>1</w:t>
      </w:r>
      <w:r w:rsidR="00C14D8F">
        <w:rPr>
          <w:rFonts w:ascii="Times New Roman" w:eastAsia="Times New Roman" w:hAnsi="Times New Roman" w:cs="Times New Roman"/>
          <w:sz w:val="24"/>
          <w:szCs w:val="24"/>
        </w:rPr>
        <w:t>8</w:t>
      </w:r>
      <w:r w:rsidR="00A917E5">
        <w:rPr>
          <w:rFonts w:ascii="Times New Roman" w:eastAsia="Times New Roman" w:hAnsi="Times New Roman" w:cs="Times New Roman"/>
          <w:sz w:val="24"/>
          <w:szCs w:val="24"/>
        </w:rPr>
        <w:t>:</w:t>
      </w:r>
      <w:r w:rsidRPr="00073AE5">
        <w:rPr>
          <w:rFonts w:ascii="Times New Roman" w:eastAsia="Times New Roman" w:hAnsi="Times New Roman" w:cs="Times New Roman"/>
          <w:sz w:val="24"/>
          <w:szCs w:val="24"/>
        </w:rPr>
        <w:t xml:space="preserve"> Distribution of weight of respondent</w:t>
      </w:r>
    </w:p>
    <w:tbl>
      <w:tblPr>
        <w:tblW w:w="89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78"/>
        <w:gridCol w:w="3728"/>
        <w:gridCol w:w="4018"/>
      </w:tblGrid>
      <w:tr w:rsidR="008F6A23" w:rsidRPr="00994856" w14:paraId="75D7212E" w14:textId="77777777" w:rsidTr="00F32CB0">
        <w:trPr>
          <w:trHeight w:val="277"/>
        </w:trPr>
        <w:tc>
          <w:tcPr>
            <w:tcW w:w="8924" w:type="dxa"/>
            <w:gridSpan w:val="3"/>
            <w:shd w:val="clear" w:color="auto" w:fill="auto"/>
            <w:noWrap/>
            <w:vAlign w:val="bottom"/>
            <w:hideMark/>
          </w:tcPr>
          <w:p w14:paraId="237FB889"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Weight</w:t>
            </w:r>
          </w:p>
        </w:tc>
      </w:tr>
      <w:tr w:rsidR="008F6A23" w:rsidRPr="00994856" w14:paraId="1DE5D8C4" w14:textId="77777777" w:rsidTr="00F32CB0">
        <w:trPr>
          <w:trHeight w:val="277"/>
        </w:trPr>
        <w:tc>
          <w:tcPr>
            <w:tcW w:w="1178" w:type="dxa"/>
            <w:shd w:val="clear" w:color="auto" w:fill="auto"/>
            <w:noWrap/>
            <w:vAlign w:val="bottom"/>
            <w:hideMark/>
          </w:tcPr>
          <w:p w14:paraId="5920D181"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b/>
                <w:bCs/>
                <w:color w:val="000000"/>
                <w:kern w:val="0"/>
                <w:sz w:val="24"/>
                <w:szCs w:val="24"/>
                <w:lang w:eastAsia="en-IN" w:bidi="hi-IN"/>
                <w14:ligatures w14:val="none"/>
              </w:rPr>
              <w:t>Kg</w:t>
            </w:r>
          </w:p>
        </w:tc>
        <w:tc>
          <w:tcPr>
            <w:tcW w:w="3728" w:type="dxa"/>
            <w:shd w:val="clear" w:color="auto" w:fill="auto"/>
            <w:noWrap/>
            <w:vAlign w:val="bottom"/>
            <w:hideMark/>
          </w:tcPr>
          <w:p w14:paraId="5B121C00"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(N=385)</w:t>
            </w:r>
          </w:p>
        </w:tc>
        <w:tc>
          <w:tcPr>
            <w:tcW w:w="4018" w:type="dxa"/>
            <w:shd w:val="clear" w:color="auto" w:fill="auto"/>
            <w:noWrap/>
            <w:vAlign w:val="bottom"/>
            <w:hideMark/>
          </w:tcPr>
          <w:p w14:paraId="60C9198B"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8F6A23" w:rsidRPr="00994856" w14:paraId="07F0FD72" w14:textId="77777777" w:rsidTr="00F32CB0">
        <w:trPr>
          <w:trHeight w:val="277"/>
        </w:trPr>
        <w:tc>
          <w:tcPr>
            <w:tcW w:w="1178" w:type="dxa"/>
            <w:shd w:val="clear" w:color="auto" w:fill="auto"/>
            <w:noWrap/>
            <w:vAlign w:val="bottom"/>
            <w:hideMark/>
          </w:tcPr>
          <w:p w14:paraId="15B9A6EE"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12</w:t>
            </w:r>
          </w:p>
        </w:tc>
        <w:tc>
          <w:tcPr>
            <w:tcW w:w="3728" w:type="dxa"/>
            <w:shd w:val="clear" w:color="auto" w:fill="auto"/>
            <w:noWrap/>
            <w:vAlign w:val="bottom"/>
            <w:hideMark/>
          </w:tcPr>
          <w:p w14:paraId="0E45B621"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7</w:t>
            </w:r>
          </w:p>
        </w:tc>
        <w:tc>
          <w:tcPr>
            <w:tcW w:w="4018" w:type="dxa"/>
            <w:shd w:val="clear" w:color="auto" w:fill="auto"/>
            <w:noWrap/>
            <w:vAlign w:val="bottom"/>
            <w:hideMark/>
          </w:tcPr>
          <w:p w14:paraId="2368D646"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r>
      <w:tr w:rsidR="008F6A23" w:rsidRPr="00994856" w14:paraId="2309E7B1" w14:textId="77777777" w:rsidTr="00F32CB0">
        <w:trPr>
          <w:trHeight w:val="277"/>
        </w:trPr>
        <w:tc>
          <w:tcPr>
            <w:tcW w:w="1178" w:type="dxa"/>
            <w:shd w:val="clear" w:color="auto" w:fill="auto"/>
            <w:noWrap/>
            <w:vAlign w:val="bottom"/>
            <w:hideMark/>
          </w:tcPr>
          <w:p w14:paraId="4337B2D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w:t>
            </w:r>
          </w:p>
        </w:tc>
        <w:tc>
          <w:tcPr>
            <w:tcW w:w="3728" w:type="dxa"/>
            <w:shd w:val="clear" w:color="auto" w:fill="auto"/>
            <w:noWrap/>
            <w:vAlign w:val="bottom"/>
            <w:hideMark/>
          </w:tcPr>
          <w:p w14:paraId="4AD5A7D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4018" w:type="dxa"/>
            <w:shd w:val="clear" w:color="auto" w:fill="auto"/>
            <w:noWrap/>
            <w:vAlign w:val="bottom"/>
            <w:hideMark/>
          </w:tcPr>
          <w:p w14:paraId="0193ED7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4.2</w:t>
            </w:r>
          </w:p>
        </w:tc>
      </w:tr>
      <w:tr w:rsidR="008F6A23" w:rsidRPr="00994856" w14:paraId="726CD769" w14:textId="77777777" w:rsidTr="00F32CB0">
        <w:trPr>
          <w:trHeight w:val="277"/>
        </w:trPr>
        <w:tc>
          <w:tcPr>
            <w:tcW w:w="1178" w:type="dxa"/>
            <w:shd w:val="clear" w:color="auto" w:fill="auto"/>
            <w:noWrap/>
            <w:vAlign w:val="bottom"/>
            <w:hideMark/>
          </w:tcPr>
          <w:p w14:paraId="4E0A35A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c>
          <w:tcPr>
            <w:tcW w:w="3728" w:type="dxa"/>
            <w:shd w:val="clear" w:color="auto" w:fill="auto"/>
            <w:noWrap/>
            <w:vAlign w:val="bottom"/>
            <w:hideMark/>
          </w:tcPr>
          <w:p w14:paraId="78B8865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54</w:t>
            </w:r>
          </w:p>
        </w:tc>
        <w:tc>
          <w:tcPr>
            <w:tcW w:w="4018" w:type="dxa"/>
            <w:shd w:val="clear" w:color="auto" w:fill="auto"/>
            <w:noWrap/>
            <w:vAlign w:val="bottom"/>
            <w:hideMark/>
          </w:tcPr>
          <w:p w14:paraId="5A07A5B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r>
      <w:tr w:rsidR="008F6A23" w:rsidRPr="00994856" w14:paraId="7858721B" w14:textId="77777777" w:rsidTr="00F32CB0">
        <w:trPr>
          <w:trHeight w:val="277"/>
        </w:trPr>
        <w:tc>
          <w:tcPr>
            <w:tcW w:w="1178" w:type="dxa"/>
            <w:shd w:val="clear" w:color="auto" w:fill="auto"/>
            <w:noWrap/>
            <w:vAlign w:val="bottom"/>
            <w:hideMark/>
          </w:tcPr>
          <w:p w14:paraId="5490BBFF"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15</w:t>
            </w:r>
          </w:p>
        </w:tc>
        <w:tc>
          <w:tcPr>
            <w:tcW w:w="3728" w:type="dxa"/>
            <w:shd w:val="clear" w:color="auto" w:fill="auto"/>
            <w:noWrap/>
            <w:vAlign w:val="bottom"/>
            <w:hideMark/>
          </w:tcPr>
          <w:p w14:paraId="4F89125B"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133</w:t>
            </w:r>
          </w:p>
        </w:tc>
        <w:tc>
          <w:tcPr>
            <w:tcW w:w="4018" w:type="dxa"/>
            <w:shd w:val="clear" w:color="auto" w:fill="auto"/>
            <w:noWrap/>
            <w:vAlign w:val="bottom"/>
            <w:hideMark/>
          </w:tcPr>
          <w:p w14:paraId="58921C67"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34.5</w:t>
            </w:r>
          </w:p>
        </w:tc>
      </w:tr>
      <w:tr w:rsidR="008F6A23" w:rsidRPr="00994856" w14:paraId="5A9921F4" w14:textId="77777777" w:rsidTr="00F32CB0">
        <w:trPr>
          <w:trHeight w:val="277"/>
        </w:trPr>
        <w:tc>
          <w:tcPr>
            <w:tcW w:w="1178" w:type="dxa"/>
            <w:shd w:val="clear" w:color="auto" w:fill="auto"/>
            <w:noWrap/>
            <w:vAlign w:val="bottom"/>
            <w:hideMark/>
          </w:tcPr>
          <w:p w14:paraId="741E7C1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3728" w:type="dxa"/>
            <w:shd w:val="clear" w:color="auto" w:fill="auto"/>
            <w:noWrap/>
            <w:vAlign w:val="bottom"/>
            <w:hideMark/>
          </w:tcPr>
          <w:p w14:paraId="508AF84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119</w:t>
            </w:r>
          </w:p>
        </w:tc>
        <w:tc>
          <w:tcPr>
            <w:tcW w:w="4018" w:type="dxa"/>
            <w:shd w:val="clear" w:color="auto" w:fill="auto"/>
            <w:noWrap/>
            <w:vAlign w:val="bottom"/>
            <w:hideMark/>
          </w:tcPr>
          <w:p w14:paraId="7E63ED7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31.1</w:t>
            </w:r>
          </w:p>
        </w:tc>
      </w:tr>
      <w:tr w:rsidR="008F6A23" w:rsidRPr="00994856" w14:paraId="524F62BC" w14:textId="77777777" w:rsidTr="00F32CB0">
        <w:trPr>
          <w:trHeight w:val="277"/>
        </w:trPr>
        <w:tc>
          <w:tcPr>
            <w:tcW w:w="1178" w:type="dxa"/>
            <w:shd w:val="clear" w:color="auto" w:fill="auto"/>
            <w:noWrap/>
            <w:vAlign w:val="bottom"/>
            <w:hideMark/>
          </w:tcPr>
          <w:p w14:paraId="3FB86B1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17</w:t>
            </w:r>
          </w:p>
        </w:tc>
        <w:tc>
          <w:tcPr>
            <w:tcW w:w="3728" w:type="dxa"/>
            <w:shd w:val="clear" w:color="auto" w:fill="auto"/>
            <w:noWrap/>
            <w:vAlign w:val="bottom"/>
            <w:hideMark/>
          </w:tcPr>
          <w:p w14:paraId="20F0A526"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44</w:t>
            </w:r>
          </w:p>
        </w:tc>
        <w:tc>
          <w:tcPr>
            <w:tcW w:w="4018" w:type="dxa"/>
            <w:shd w:val="clear" w:color="auto" w:fill="auto"/>
            <w:noWrap/>
            <w:vAlign w:val="bottom"/>
            <w:hideMark/>
          </w:tcPr>
          <w:p w14:paraId="4AFC763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11.4</w:t>
            </w:r>
          </w:p>
        </w:tc>
      </w:tr>
      <w:tr w:rsidR="008F6A23" w:rsidRPr="00994856" w14:paraId="7F700BE0" w14:textId="77777777" w:rsidTr="00F32CB0">
        <w:trPr>
          <w:trHeight w:val="277"/>
        </w:trPr>
        <w:tc>
          <w:tcPr>
            <w:tcW w:w="1178" w:type="dxa"/>
            <w:shd w:val="clear" w:color="auto" w:fill="auto"/>
            <w:noWrap/>
            <w:vAlign w:val="bottom"/>
            <w:hideMark/>
          </w:tcPr>
          <w:p w14:paraId="4A8BA8D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c>
          <w:tcPr>
            <w:tcW w:w="3728" w:type="dxa"/>
            <w:shd w:val="clear" w:color="auto" w:fill="auto"/>
            <w:noWrap/>
            <w:vAlign w:val="bottom"/>
            <w:hideMark/>
          </w:tcPr>
          <w:p w14:paraId="6AD8A16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13B41AA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440A4FBA" w14:textId="77777777" w:rsidTr="00F32CB0">
        <w:trPr>
          <w:trHeight w:val="277"/>
        </w:trPr>
        <w:tc>
          <w:tcPr>
            <w:tcW w:w="1178" w:type="dxa"/>
            <w:shd w:val="clear" w:color="auto" w:fill="auto"/>
            <w:noWrap/>
            <w:vAlign w:val="bottom"/>
            <w:hideMark/>
          </w:tcPr>
          <w:p w14:paraId="088496F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19</w:t>
            </w:r>
          </w:p>
        </w:tc>
        <w:tc>
          <w:tcPr>
            <w:tcW w:w="3728" w:type="dxa"/>
            <w:shd w:val="clear" w:color="auto" w:fill="auto"/>
            <w:noWrap/>
            <w:vAlign w:val="bottom"/>
            <w:hideMark/>
          </w:tcPr>
          <w:p w14:paraId="619FA471"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44747DC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5FA22029" w14:textId="77777777" w:rsidTr="00F32CB0">
        <w:trPr>
          <w:trHeight w:val="277"/>
        </w:trPr>
        <w:tc>
          <w:tcPr>
            <w:tcW w:w="1178" w:type="dxa"/>
            <w:shd w:val="clear" w:color="auto" w:fill="auto"/>
            <w:noWrap/>
            <w:vAlign w:val="bottom"/>
            <w:hideMark/>
          </w:tcPr>
          <w:p w14:paraId="5AA165E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20</w:t>
            </w:r>
          </w:p>
        </w:tc>
        <w:tc>
          <w:tcPr>
            <w:tcW w:w="3728" w:type="dxa"/>
            <w:shd w:val="clear" w:color="auto" w:fill="auto"/>
            <w:noWrap/>
            <w:vAlign w:val="bottom"/>
            <w:hideMark/>
          </w:tcPr>
          <w:p w14:paraId="7CCEB510"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210533D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bl>
    <w:p w14:paraId="397639B2" w14:textId="77777777" w:rsidR="00A917E5" w:rsidRDefault="00A917E5" w:rsidP="00F00330">
      <w:pPr>
        <w:spacing w:line="360" w:lineRule="auto"/>
        <w:rPr>
          <w:rFonts w:ascii="Times New Roman" w:hAnsi="Times New Roman" w:cs="Times New Roman"/>
          <w:sz w:val="24"/>
          <w:szCs w:val="24"/>
        </w:rPr>
      </w:pPr>
    </w:p>
    <w:p w14:paraId="1CB92A20" w14:textId="744A5FCD" w:rsidR="005C7AB0" w:rsidRDefault="00B16C4E" w:rsidP="00B43EAD">
      <w:pPr>
        <w:spacing w:line="360" w:lineRule="auto"/>
        <w:jc w:val="both"/>
        <w:rPr>
          <w:rFonts w:ascii="Times New Roman" w:hAnsi="Times New Roman" w:cs="Times New Roman"/>
          <w:sz w:val="24"/>
          <w:szCs w:val="24"/>
        </w:rPr>
      </w:pPr>
      <w:proofErr w:type="gramStart"/>
      <w:r w:rsidRPr="00B16C4E">
        <w:rPr>
          <w:rFonts w:ascii="Times New Roman" w:hAnsi="Times New Roman" w:cs="Times New Roman"/>
          <w:sz w:val="24"/>
          <w:szCs w:val="24"/>
        </w:rPr>
        <w:t xml:space="preserve">The furnished data </w:t>
      </w:r>
      <w:r w:rsidR="00E4384A">
        <w:rPr>
          <w:rFonts w:ascii="Times New Roman" w:hAnsi="Times New Roman" w:cs="Times New Roman"/>
          <w:sz w:val="24"/>
          <w:szCs w:val="24"/>
        </w:rPr>
        <w:t>in</w:t>
      </w:r>
      <w:r w:rsidRPr="00B16C4E">
        <w:rPr>
          <w:rFonts w:ascii="Times New Roman" w:hAnsi="Times New Roman" w:cs="Times New Roman"/>
          <w:sz w:val="24"/>
          <w:szCs w:val="24"/>
        </w:rPr>
        <w:t xml:space="preserve"> table (</w:t>
      </w:r>
      <w:r w:rsidR="00A917E5">
        <w:rPr>
          <w:rFonts w:ascii="Times New Roman" w:hAnsi="Times New Roman" w:cs="Times New Roman"/>
          <w:sz w:val="24"/>
          <w:szCs w:val="24"/>
        </w:rPr>
        <w:t>1</w:t>
      </w:r>
      <w:r w:rsidR="00C14D8F">
        <w:rPr>
          <w:rFonts w:ascii="Times New Roman" w:hAnsi="Times New Roman" w:cs="Times New Roman"/>
          <w:sz w:val="24"/>
          <w:szCs w:val="24"/>
        </w:rPr>
        <w:t>8</w:t>
      </w:r>
      <w:r w:rsidRPr="00B16C4E">
        <w:rPr>
          <w:rFonts w:ascii="Times New Roman" w:hAnsi="Times New Roman" w:cs="Times New Roman"/>
          <w:sz w:val="24"/>
          <w:szCs w:val="24"/>
        </w:rPr>
        <w:t xml:space="preserve">) contributes that the 1.8 % respondent belongs to the category of 12 kg of weight, 4.2 % respondent belongs to the category of 13 kg of weight, 14 % </w:t>
      </w:r>
      <w:r w:rsidRPr="00B16C4E">
        <w:rPr>
          <w:rFonts w:ascii="Times New Roman" w:hAnsi="Times New Roman" w:cs="Times New Roman"/>
          <w:sz w:val="24"/>
          <w:szCs w:val="24"/>
        </w:rPr>
        <w:lastRenderedPageBreak/>
        <w:t>respondent belongs to the category of 14 kg of weight, 34.5 % respondent belongs to the category of 15 kg of weight, 31.1 % respondent belongs to the category</w:t>
      </w:r>
      <w:r>
        <w:rPr>
          <w:rFonts w:ascii="Times New Roman" w:hAnsi="Times New Roman" w:cs="Times New Roman"/>
          <w:sz w:val="24"/>
          <w:szCs w:val="24"/>
        </w:rPr>
        <w:t xml:space="preserve"> </w:t>
      </w:r>
      <w:r w:rsidR="00B11F07" w:rsidRPr="00B11F07">
        <w:rPr>
          <w:rFonts w:ascii="Times New Roman" w:hAnsi="Times New Roman" w:cs="Times New Roman"/>
          <w:sz w:val="24"/>
          <w:szCs w:val="24"/>
        </w:rPr>
        <w:t>of 16 kg of weight, 11.4 % respondent belongs to the category of 17 kg of weight, 1 % respondent belongs to the category of 18 kg of weight, 1 % respondent belongs to the category of 19 kg of weight and 1 % respondent belongs to the category of 20 kg of weight.</w:t>
      </w:r>
      <w:proofErr w:type="gramEnd"/>
      <w:r w:rsidR="00B11F07" w:rsidRPr="00B11F07">
        <w:rPr>
          <w:rFonts w:ascii="Times New Roman" w:hAnsi="Times New Roman" w:cs="Times New Roman"/>
          <w:sz w:val="24"/>
          <w:szCs w:val="24"/>
        </w:rPr>
        <w:t xml:space="preserve"> Potential health implications of different weight categories among preschool children, including risks associated with underweight, overweight, and obesity. Consider short-term and long-term consequences for physical health, psychosocial well-being, and development. Also, promoting healthy weight status and addressing modifiable risk factors to support optimal growth and development during the preschool years.</w:t>
      </w:r>
    </w:p>
    <w:p w14:paraId="4A5F2B3A" w14:textId="1F5B28A9" w:rsidR="00F572C6" w:rsidRPr="00EE54EC" w:rsidRDefault="006021C7" w:rsidP="00B43EAD">
      <w:pPr>
        <w:pStyle w:val="ListParagraph"/>
        <w:numPr>
          <w:ilvl w:val="0"/>
          <w:numId w:val="11"/>
        </w:numPr>
        <w:spacing w:line="360" w:lineRule="auto"/>
        <w:jc w:val="both"/>
        <w:rPr>
          <w:rFonts w:ascii="Times New Roman" w:hAnsi="Times New Roman" w:cs="Times New Roman"/>
          <w:b/>
          <w:bCs/>
          <w:sz w:val="24"/>
          <w:szCs w:val="24"/>
          <w:lang w:val="en-US"/>
        </w:rPr>
      </w:pPr>
      <w:r w:rsidRPr="00EE54EC">
        <w:rPr>
          <w:rFonts w:ascii="Times New Roman" w:hAnsi="Times New Roman" w:cs="Times New Roman"/>
          <w:b/>
          <w:bCs/>
          <w:sz w:val="24"/>
          <w:szCs w:val="24"/>
          <w:lang w:val="en-US"/>
        </w:rPr>
        <w:t>Head circumference</w:t>
      </w:r>
      <w:r w:rsidR="00EE54EC" w:rsidRPr="00EE54EC">
        <w:rPr>
          <w:rFonts w:ascii="Times New Roman" w:hAnsi="Times New Roman" w:cs="Times New Roman"/>
          <w:b/>
          <w:bCs/>
          <w:sz w:val="24"/>
          <w:szCs w:val="24"/>
          <w:lang w:val="en-US"/>
        </w:rPr>
        <w:t>:</w:t>
      </w:r>
    </w:p>
    <w:p w14:paraId="63B727BF" w14:textId="48D6632E" w:rsidR="00EE54EC" w:rsidRDefault="00EE54EC" w:rsidP="00B43EAD">
      <w:pPr>
        <w:spacing w:line="360" w:lineRule="auto"/>
        <w:ind w:firstLine="360"/>
        <w:jc w:val="both"/>
        <w:rPr>
          <w:rFonts w:ascii="Times New Roman" w:hAnsi="Times New Roman" w:cs="Times New Roman"/>
          <w:sz w:val="24"/>
          <w:szCs w:val="24"/>
        </w:rPr>
      </w:pPr>
      <w:r w:rsidRPr="00EE54EC">
        <w:rPr>
          <w:rFonts w:ascii="Times New Roman" w:hAnsi="Times New Roman" w:cs="Times New Roman"/>
          <w:sz w:val="24"/>
          <w:szCs w:val="24"/>
        </w:rPr>
        <w:t xml:space="preserve">Head circumference is the measurement around the largest part of a child’s head, just above the eyebrows and ears. It </w:t>
      </w:r>
      <w:proofErr w:type="gramStart"/>
      <w:r w:rsidRPr="00EE54EC">
        <w:rPr>
          <w:rFonts w:ascii="Times New Roman" w:hAnsi="Times New Roman" w:cs="Times New Roman"/>
          <w:sz w:val="24"/>
          <w:szCs w:val="24"/>
        </w:rPr>
        <w:t>is used</w:t>
      </w:r>
      <w:proofErr w:type="gramEnd"/>
      <w:r w:rsidRPr="00EE54EC">
        <w:rPr>
          <w:rFonts w:ascii="Times New Roman" w:hAnsi="Times New Roman" w:cs="Times New Roman"/>
          <w:sz w:val="24"/>
          <w:szCs w:val="24"/>
        </w:rPr>
        <w:t xml:space="preserve"> to monitor brain growth and development in children, as abnormal measurements may suggest neurological conditions or malnutrition.</w:t>
      </w:r>
    </w:p>
    <w:p w14:paraId="71724539" w14:textId="0CEEE40C" w:rsidR="003B4D05" w:rsidRDefault="00672068" w:rsidP="00F00330">
      <w:pPr>
        <w:spacing w:line="360" w:lineRule="auto"/>
        <w:rPr>
          <w:rFonts w:ascii="Times New Roman" w:hAnsi="Times New Roman" w:cs="Times New Roman"/>
          <w:sz w:val="24"/>
          <w:szCs w:val="24"/>
          <w:lang w:val="en-US"/>
        </w:rPr>
      </w:pPr>
      <w:r w:rsidRPr="00672068">
        <w:rPr>
          <w:rFonts w:ascii="Times New Roman" w:hAnsi="Times New Roman" w:cs="Times New Roman"/>
          <w:sz w:val="24"/>
          <w:szCs w:val="24"/>
        </w:rPr>
        <w:t xml:space="preserve">Table </w:t>
      </w:r>
      <w:r w:rsidR="005C425D">
        <w:rPr>
          <w:rFonts w:ascii="Times New Roman" w:hAnsi="Times New Roman" w:cs="Times New Roman"/>
          <w:sz w:val="24"/>
          <w:szCs w:val="24"/>
        </w:rPr>
        <w:t>1</w:t>
      </w:r>
      <w:r w:rsidR="00C14D8F">
        <w:rPr>
          <w:rFonts w:ascii="Times New Roman" w:hAnsi="Times New Roman" w:cs="Times New Roman"/>
          <w:sz w:val="24"/>
          <w:szCs w:val="24"/>
        </w:rPr>
        <w:t>9</w:t>
      </w:r>
      <w:r w:rsidR="005C425D">
        <w:rPr>
          <w:rFonts w:ascii="Times New Roman" w:hAnsi="Times New Roman" w:cs="Times New Roman"/>
          <w:sz w:val="24"/>
          <w:szCs w:val="24"/>
        </w:rPr>
        <w:t>:</w:t>
      </w:r>
      <w:r w:rsidRPr="00672068">
        <w:rPr>
          <w:rFonts w:ascii="Times New Roman" w:hAnsi="Times New Roman" w:cs="Times New Roman"/>
          <w:sz w:val="24"/>
          <w:szCs w:val="24"/>
        </w:rPr>
        <w:t xml:space="preserve"> Distribution of head circumference of respondent</w:t>
      </w:r>
    </w:p>
    <w:tbl>
      <w:tblPr>
        <w:tblW w:w="876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95"/>
        <w:gridCol w:w="995"/>
        <w:gridCol w:w="1553"/>
        <w:gridCol w:w="1366"/>
        <w:gridCol w:w="1863"/>
        <w:gridCol w:w="1990"/>
      </w:tblGrid>
      <w:tr w:rsidR="00672068" w:rsidRPr="00B3010B" w14:paraId="500AB729" w14:textId="77777777" w:rsidTr="00F32CB0">
        <w:trPr>
          <w:cantSplit/>
          <w:trHeight w:val="313"/>
        </w:trPr>
        <w:tc>
          <w:tcPr>
            <w:tcW w:w="8762" w:type="dxa"/>
            <w:gridSpan w:val="6"/>
            <w:shd w:val="clear" w:color="auto" w:fill="FFFFFF"/>
          </w:tcPr>
          <w:p w14:paraId="5407F339"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b/>
                <w:bCs/>
                <w:color w:val="000000"/>
                <w:kern w:val="0"/>
                <w:sz w:val="24"/>
                <w:szCs w:val="24"/>
                <w:lang w:bidi="hi-IN"/>
              </w:rPr>
              <w:t>Head Circumference in Centimetres</w:t>
            </w:r>
          </w:p>
        </w:tc>
      </w:tr>
      <w:tr w:rsidR="00672068" w:rsidRPr="00B3010B" w14:paraId="5D8BE0DB" w14:textId="77777777" w:rsidTr="00F32CB0">
        <w:trPr>
          <w:cantSplit/>
          <w:trHeight w:val="626"/>
        </w:trPr>
        <w:tc>
          <w:tcPr>
            <w:tcW w:w="1990" w:type="dxa"/>
            <w:gridSpan w:val="2"/>
            <w:shd w:val="clear" w:color="auto" w:fill="FFFFFF"/>
          </w:tcPr>
          <w:p w14:paraId="4621777C"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53" w:type="dxa"/>
            <w:shd w:val="clear" w:color="auto" w:fill="FFFFFF"/>
          </w:tcPr>
          <w:p w14:paraId="0CF1B6DA"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Frequency</w:t>
            </w:r>
          </w:p>
        </w:tc>
        <w:tc>
          <w:tcPr>
            <w:tcW w:w="1366" w:type="dxa"/>
            <w:shd w:val="clear" w:color="auto" w:fill="FFFFFF"/>
          </w:tcPr>
          <w:p w14:paraId="300084C4"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Percent</w:t>
            </w:r>
          </w:p>
        </w:tc>
        <w:tc>
          <w:tcPr>
            <w:tcW w:w="1863" w:type="dxa"/>
            <w:shd w:val="clear" w:color="auto" w:fill="FFFFFF"/>
          </w:tcPr>
          <w:p w14:paraId="1EF21631"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 Percent</w:t>
            </w:r>
          </w:p>
        </w:tc>
        <w:tc>
          <w:tcPr>
            <w:tcW w:w="1988" w:type="dxa"/>
            <w:shd w:val="clear" w:color="auto" w:fill="FFFFFF"/>
          </w:tcPr>
          <w:p w14:paraId="484A181D"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Cumulative Percent</w:t>
            </w:r>
          </w:p>
        </w:tc>
      </w:tr>
      <w:tr w:rsidR="00672068" w:rsidRPr="00B3010B" w14:paraId="0A69B66C" w14:textId="77777777" w:rsidTr="00F32CB0">
        <w:trPr>
          <w:cantSplit/>
          <w:trHeight w:val="313"/>
        </w:trPr>
        <w:tc>
          <w:tcPr>
            <w:tcW w:w="995" w:type="dxa"/>
            <w:vMerge w:val="restart"/>
            <w:shd w:val="clear" w:color="auto" w:fill="FFFFFF"/>
            <w:vAlign w:val="center"/>
          </w:tcPr>
          <w:p w14:paraId="5A3E26F8"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w:t>
            </w:r>
          </w:p>
        </w:tc>
        <w:tc>
          <w:tcPr>
            <w:tcW w:w="995" w:type="dxa"/>
            <w:shd w:val="clear" w:color="auto" w:fill="FFFFFF"/>
            <w:vAlign w:val="center"/>
          </w:tcPr>
          <w:p w14:paraId="1D69EA23"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w:t>
            </w:r>
          </w:p>
        </w:tc>
        <w:tc>
          <w:tcPr>
            <w:tcW w:w="1553" w:type="dxa"/>
            <w:shd w:val="clear" w:color="auto" w:fill="FFFFFF"/>
            <w:vAlign w:val="center"/>
          </w:tcPr>
          <w:p w14:paraId="034805B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7D106F35"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7A873EC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317FAF0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r>
      <w:tr w:rsidR="00672068" w:rsidRPr="00B3010B" w14:paraId="05CDC689" w14:textId="77777777" w:rsidTr="00F32CB0">
        <w:trPr>
          <w:cantSplit/>
          <w:trHeight w:val="141"/>
        </w:trPr>
        <w:tc>
          <w:tcPr>
            <w:tcW w:w="995" w:type="dxa"/>
            <w:vMerge/>
            <w:shd w:val="clear" w:color="auto" w:fill="FFFFFF"/>
            <w:vAlign w:val="center"/>
          </w:tcPr>
          <w:p w14:paraId="148806C8"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178ED50"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553" w:type="dxa"/>
            <w:shd w:val="clear" w:color="auto" w:fill="FFFFFF"/>
            <w:vAlign w:val="center"/>
          </w:tcPr>
          <w:p w14:paraId="5734FAE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59</w:t>
            </w:r>
          </w:p>
        </w:tc>
        <w:tc>
          <w:tcPr>
            <w:tcW w:w="1366" w:type="dxa"/>
            <w:shd w:val="clear" w:color="auto" w:fill="FFFFFF"/>
            <w:vAlign w:val="center"/>
          </w:tcPr>
          <w:p w14:paraId="268ACF95"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863" w:type="dxa"/>
            <w:shd w:val="clear" w:color="auto" w:fill="FFFFFF"/>
            <w:vAlign w:val="center"/>
          </w:tcPr>
          <w:p w14:paraId="364A422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988" w:type="dxa"/>
            <w:shd w:val="clear" w:color="auto" w:fill="FFFFFF"/>
            <w:vAlign w:val="center"/>
          </w:tcPr>
          <w:p w14:paraId="59D970E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16.4</w:t>
            </w:r>
          </w:p>
        </w:tc>
      </w:tr>
      <w:tr w:rsidR="00672068" w:rsidRPr="00B3010B" w14:paraId="64C9A660" w14:textId="77777777" w:rsidTr="00F32CB0">
        <w:trPr>
          <w:cantSplit/>
          <w:trHeight w:val="141"/>
        </w:trPr>
        <w:tc>
          <w:tcPr>
            <w:tcW w:w="995" w:type="dxa"/>
            <w:vMerge/>
            <w:shd w:val="clear" w:color="auto" w:fill="FFFFFF"/>
            <w:vAlign w:val="center"/>
          </w:tcPr>
          <w:p w14:paraId="42461D1B"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16D77C83"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43</w:t>
            </w:r>
          </w:p>
        </w:tc>
        <w:tc>
          <w:tcPr>
            <w:tcW w:w="1553" w:type="dxa"/>
            <w:shd w:val="clear" w:color="auto" w:fill="FFFFFF"/>
            <w:vAlign w:val="center"/>
          </w:tcPr>
          <w:p w14:paraId="63D0700D"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158</w:t>
            </w:r>
          </w:p>
        </w:tc>
        <w:tc>
          <w:tcPr>
            <w:tcW w:w="1366" w:type="dxa"/>
            <w:shd w:val="clear" w:color="auto" w:fill="FFFFFF"/>
            <w:vAlign w:val="center"/>
          </w:tcPr>
          <w:p w14:paraId="4E6780F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863" w:type="dxa"/>
            <w:shd w:val="clear" w:color="auto" w:fill="FFFFFF"/>
            <w:vAlign w:val="center"/>
          </w:tcPr>
          <w:p w14:paraId="73CC0A5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988" w:type="dxa"/>
            <w:shd w:val="clear" w:color="auto" w:fill="FFFFFF"/>
            <w:vAlign w:val="center"/>
          </w:tcPr>
          <w:p w14:paraId="75B6117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57.4</w:t>
            </w:r>
          </w:p>
        </w:tc>
      </w:tr>
      <w:tr w:rsidR="00672068" w:rsidRPr="00B3010B" w14:paraId="29BC5591" w14:textId="77777777" w:rsidTr="00F32CB0">
        <w:trPr>
          <w:cantSplit/>
          <w:trHeight w:val="141"/>
        </w:trPr>
        <w:tc>
          <w:tcPr>
            <w:tcW w:w="995" w:type="dxa"/>
            <w:vMerge/>
            <w:shd w:val="clear" w:color="auto" w:fill="FFFFFF"/>
            <w:vAlign w:val="center"/>
          </w:tcPr>
          <w:p w14:paraId="2700931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C1851AB"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44</w:t>
            </w:r>
          </w:p>
        </w:tc>
        <w:tc>
          <w:tcPr>
            <w:tcW w:w="1553" w:type="dxa"/>
            <w:shd w:val="clear" w:color="auto" w:fill="FFFFFF"/>
            <w:vAlign w:val="center"/>
          </w:tcPr>
          <w:p w14:paraId="2C01E55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76</w:t>
            </w:r>
          </w:p>
        </w:tc>
        <w:tc>
          <w:tcPr>
            <w:tcW w:w="1366" w:type="dxa"/>
            <w:shd w:val="clear" w:color="auto" w:fill="FFFFFF"/>
            <w:vAlign w:val="center"/>
          </w:tcPr>
          <w:p w14:paraId="5FC6FFE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863" w:type="dxa"/>
            <w:shd w:val="clear" w:color="auto" w:fill="FFFFFF"/>
            <w:vAlign w:val="center"/>
          </w:tcPr>
          <w:p w14:paraId="7053686D"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988" w:type="dxa"/>
            <w:shd w:val="clear" w:color="auto" w:fill="FFFFFF"/>
            <w:vAlign w:val="center"/>
          </w:tcPr>
          <w:p w14:paraId="4ADA09F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77.1</w:t>
            </w:r>
          </w:p>
        </w:tc>
      </w:tr>
      <w:tr w:rsidR="00672068" w:rsidRPr="00B3010B" w14:paraId="194EBFFD" w14:textId="77777777" w:rsidTr="00F32CB0">
        <w:trPr>
          <w:cantSplit/>
          <w:trHeight w:val="141"/>
        </w:trPr>
        <w:tc>
          <w:tcPr>
            <w:tcW w:w="995" w:type="dxa"/>
            <w:vMerge/>
            <w:shd w:val="clear" w:color="auto" w:fill="FFFFFF"/>
            <w:vAlign w:val="center"/>
          </w:tcPr>
          <w:p w14:paraId="392B6E8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23CC6A7"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45</w:t>
            </w:r>
          </w:p>
        </w:tc>
        <w:tc>
          <w:tcPr>
            <w:tcW w:w="1553" w:type="dxa"/>
            <w:shd w:val="clear" w:color="auto" w:fill="FFFFFF"/>
            <w:vAlign w:val="center"/>
          </w:tcPr>
          <w:p w14:paraId="009DCDB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40E8845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33291E26"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4B766D5F"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81.3</w:t>
            </w:r>
          </w:p>
        </w:tc>
      </w:tr>
      <w:tr w:rsidR="00672068" w:rsidRPr="00B3010B" w14:paraId="292B1E86" w14:textId="77777777" w:rsidTr="00F32CB0">
        <w:trPr>
          <w:cantSplit/>
          <w:trHeight w:val="141"/>
        </w:trPr>
        <w:tc>
          <w:tcPr>
            <w:tcW w:w="995" w:type="dxa"/>
            <w:vMerge/>
            <w:shd w:val="clear" w:color="auto" w:fill="FFFFFF"/>
            <w:vAlign w:val="center"/>
          </w:tcPr>
          <w:p w14:paraId="7D2804A7"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3478045"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46</w:t>
            </w:r>
          </w:p>
        </w:tc>
        <w:tc>
          <w:tcPr>
            <w:tcW w:w="1553" w:type="dxa"/>
            <w:shd w:val="clear" w:color="auto" w:fill="FFFFFF"/>
            <w:vAlign w:val="center"/>
          </w:tcPr>
          <w:p w14:paraId="6910857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39DC50F7"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541AE97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277AB2D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85.5</w:t>
            </w:r>
          </w:p>
        </w:tc>
      </w:tr>
      <w:tr w:rsidR="00672068" w:rsidRPr="00B3010B" w14:paraId="496CEA99" w14:textId="77777777" w:rsidTr="00F32CB0">
        <w:trPr>
          <w:cantSplit/>
          <w:trHeight w:val="141"/>
        </w:trPr>
        <w:tc>
          <w:tcPr>
            <w:tcW w:w="995" w:type="dxa"/>
            <w:vMerge/>
            <w:shd w:val="clear" w:color="auto" w:fill="FFFFFF"/>
            <w:vAlign w:val="center"/>
          </w:tcPr>
          <w:p w14:paraId="763EB44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E97BB99"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47</w:t>
            </w:r>
          </w:p>
        </w:tc>
        <w:tc>
          <w:tcPr>
            <w:tcW w:w="1553" w:type="dxa"/>
            <w:shd w:val="clear" w:color="auto" w:fill="FFFFFF"/>
            <w:vAlign w:val="center"/>
          </w:tcPr>
          <w:p w14:paraId="7E04BD5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24</w:t>
            </w:r>
          </w:p>
        </w:tc>
        <w:tc>
          <w:tcPr>
            <w:tcW w:w="1366" w:type="dxa"/>
            <w:shd w:val="clear" w:color="auto" w:fill="FFFFFF"/>
            <w:vAlign w:val="center"/>
          </w:tcPr>
          <w:p w14:paraId="16DF930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863" w:type="dxa"/>
            <w:shd w:val="clear" w:color="auto" w:fill="FFFFFF"/>
            <w:vAlign w:val="center"/>
          </w:tcPr>
          <w:p w14:paraId="1A1791C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988" w:type="dxa"/>
            <w:shd w:val="clear" w:color="auto" w:fill="FFFFFF"/>
            <w:vAlign w:val="center"/>
          </w:tcPr>
          <w:p w14:paraId="153FBE1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91.7</w:t>
            </w:r>
          </w:p>
        </w:tc>
      </w:tr>
      <w:tr w:rsidR="00672068" w:rsidRPr="00B3010B" w14:paraId="54A96EAC" w14:textId="77777777" w:rsidTr="00F32CB0">
        <w:trPr>
          <w:cantSplit/>
          <w:trHeight w:val="141"/>
        </w:trPr>
        <w:tc>
          <w:tcPr>
            <w:tcW w:w="995" w:type="dxa"/>
            <w:vMerge/>
            <w:shd w:val="clear" w:color="auto" w:fill="FFFFFF"/>
            <w:vAlign w:val="center"/>
          </w:tcPr>
          <w:p w14:paraId="7270D2C9"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6D5355BD"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48</w:t>
            </w:r>
          </w:p>
        </w:tc>
        <w:tc>
          <w:tcPr>
            <w:tcW w:w="1553" w:type="dxa"/>
            <w:shd w:val="clear" w:color="auto" w:fill="FFFFFF"/>
            <w:vAlign w:val="center"/>
          </w:tcPr>
          <w:p w14:paraId="310D231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20</w:t>
            </w:r>
          </w:p>
        </w:tc>
        <w:tc>
          <w:tcPr>
            <w:tcW w:w="1366" w:type="dxa"/>
            <w:shd w:val="clear" w:color="auto" w:fill="FFFFFF"/>
            <w:vAlign w:val="center"/>
          </w:tcPr>
          <w:p w14:paraId="6007940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863" w:type="dxa"/>
            <w:shd w:val="clear" w:color="auto" w:fill="FFFFFF"/>
            <w:vAlign w:val="center"/>
          </w:tcPr>
          <w:p w14:paraId="1DC5A6C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988" w:type="dxa"/>
            <w:shd w:val="clear" w:color="auto" w:fill="FFFFFF"/>
            <w:vAlign w:val="center"/>
          </w:tcPr>
          <w:p w14:paraId="429B236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96.9</w:t>
            </w:r>
          </w:p>
        </w:tc>
      </w:tr>
      <w:tr w:rsidR="00672068" w:rsidRPr="00B3010B" w14:paraId="3581497B" w14:textId="77777777" w:rsidTr="00F32CB0">
        <w:trPr>
          <w:cantSplit/>
          <w:trHeight w:val="141"/>
        </w:trPr>
        <w:tc>
          <w:tcPr>
            <w:tcW w:w="995" w:type="dxa"/>
            <w:vMerge/>
            <w:shd w:val="clear" w:color="auto" w:fill="FFFFFF"/>
            <w:vAlign w:val="center"/>
          </w:tcPr>
          <w:p w14:paraId="030790EF"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44FC922"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49</w:t>
            </w:r>
          </w:p>
        </w:tc>
        <w:tc>
          <w:tcPr>
            <w:tcW w:w="1553" w:type="dxa"/>
            <w:shd w:val="clear" w:color="auto" w:fill="FFFFFF"/>
            <w:vAlign w:val="center"/>
          </w:tcPr>
          <w:p w14:paraId="13E412E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w:t>
            </w:r>
          </w:p>
        </w:tc>
        <w:tc>
          <w:tcPr>
            <w:tcW w:w="1366" w:type="dxa"/>
            <w:shd w:val="clear" w:color="auto" w:fill="FFFFFF"/>
            <w:vAlign w:val="center"/>
          </w:tcPr>
          <w:p w14:paraId="2FB68BA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863" w:type="dxa"/>
            <w:shd w:val="clear" w:color="auto" w:fill="FFFFFF"/>
            <w:vAlign w:val="center"/>
          </w:tcPr>
          <w:p w14:paraId="09175331"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988" w:type="dxa"/>
            <w:shd w:val="clear" w:color="auto" w:fill="FFFFFF"/>
            <w:vAlign w:val="center"/>
          </w:tcPr>
          <w:p w14:paraId="5EDF3F0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99.0</w:t>
            </w:r>
          </w:p>
        </w:tc>
      </w:tr>
      <w:tr w:rsidR="00672068" w:rsidRPr="00B3010B" w14:paraId="2C34E4B6" w14:textId="77777777" w:rsidTr="00F32CB0">
        <w:trPr>
          <w:cantSplit/>
          <w:trHeight w:val="141"/>
        </w:trPr>
        <w:tc>
          <w:tcPr>
            <w:tcW w:w="995" w:type="dxa"/>
            <w:vMerge/>
            <w:shd w:val="clear" w:color="auto" w:fill="FFFFFF"/>
            <w:vAlign w:val="center"/>
          </w:tcPr>
          <w:p w14:paraId="3BECC309"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502F176"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50</w:t>
            </w:r>
          </w:p>
        </w:tc>
        <w:tc>
          <w:tcPr>
            <w:tcW w:w="1553" w:type="dxa"/>
            <w:shd w:val="clear" w:color="auto" w:fill="FFFFFF"/>
            <w:vAlign w:val="center"/>
          </w:tcPr>
          <w:p w14:paraId="5CF5F06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621412D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37233B7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5DAC0B28"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r>
      <w:tr w:rsidR="00672068" w:rsidRPr="00B3010B" w14:paraId="60226596" w14:textId="77777777" w:rsidTr="00F32CB0">
        <w:trPr>
          <w:cantSplit/>
          <w:trHeight w:val="141"/>
        </w:trPr>
        <w:tc>
          <w:tcPr>
            <w:tcW w:w="995" w:type="dxa"/>
            <w:vMerge/>
            <w:shd w:val="clear" w:color="auto" w:fill="FFFFFF"/>
            <w:vAlign w:val="center"/>
          </w:tcPr>
          <w:p w14:paraId="0436D22B"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6296A00"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Total</w:t>
            </w:r>
          </w:p>
        </w:tc>
        <w:tc>
          <w:tcPr>
            <w:tcW w:w="1553" w:type="dxa"/>
            <w:shd w:val="clear" w:color="auto" w:fill="FFFFFF"/>
            <w:vAlign w:val="center"/>
          </w:tcPr>
          <w:p w14:paraId="3DD46C8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385</w:t>
            </w:r>
          </w:p>
        </w:tc>
        <w:tc>
          <w:tcPr>
            <w:tcW w:w="1366" w:type="dxa"/>
            <w:shd w:val="clear" w:color="auto" w:fill="FFFFFF"/>
            <w:vAlign w:val="center"/>
          </w:tcPr>
          <w:p w14:paraId="19551BF1"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863" w:type="dxa"/>
            <w:shd w:val="clear" w:color="auto" w:fill="FFFFFF"/>
            <w:vAlign w:val="center"/>
          </w:tcPr>
          <w:p w14:paraId="711DA14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988" w:type="dxa"/>
            <w:shd w:val="clear" w:color="auto" w:fill="FFFFFF"/>
          </w:tcPr>
          <w:p w14:paraId="18C1DC05" w14:textId="77777777" w:rsidR="00672068" w:rsidRPr="00B3010B" w:rsidRDefault="00672068"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3BF083E2" w14:textId="77777777" w:rsidR="005C425D" w:rsidRDefault="005C425D" w:rsidP="00E53603">
      <w:pPr>
        <w:spacing w:line="360" w:lineRule="auto"/>
        <w:rPr>
          <w:rFonts w:ascii="Times New Roman" w:hAnsi="Times New Roman" w:cs="Times New Roman"/>
          <w:sz w:val="24"/>
          <w:szCs w:val="24"/>
        </w:rPr>
      </w:pPr>
    </w:p>
    <w:p w14:paraId="62A6330A" w14:textId="37D12EAF" w:rsidR="001D25F9" w:rsidRDefault="00E53603" w:rsidP="00B43EAD">
      <w:pPr>
        <w:spacing w:line="360" w:lineRule="auto"/>
        <w:jc w:val="both"/>
        <w:rPr>
          <w:rFonts w:ascii="Times New Roman" w:hAnsi="Times New Roman" w:cs="Times New Roman"/>
          <w:sz w:val="24"/>
          <w:szCs w:val="24"/>
        </w:rPr>
      </w:pPr>
      <w:proofErr w:type="gramStart"/>
      <w:r w:rsidRPr="00E53603">
        <w:rPr>
          <w:rFonts w:ascii="Times New Roman" w:hAnsi="Times New Roman" w:cs="Times New Roman"/>
          <w:sz w:val="24"/>
          <w:szCs w:val="24"/>
        </w:rPr>
        <w:t xml:space="preserve">The furnished data </w:t>
      </w:r>
      <w:r w:rsidR="00E4384A">
        <w:rPr>
          <w:rFonts w:ascii="Times New Roman" w:hAnsi="Times New Roman" w:cs="Times New Roman"/>
          <w:sz w:val="24"/>
          <w:szCs w:val="24"/>
        </w:rPr>
        <w:t>in</w:t>
      </w:r>
      <w:r w:rsidRPr="00E53603">
        <w:rPr>
          <w:rFonts w:ascii="Times New Roman" w:hAnsi="Times New Roman" w:cs="Times New Roman"/>
          <w:sz w:val="24"/>
          <w:szCs w:val="24"/>
        </w:rPr>
        <w:t xml:space="preserve"> table (</w:t>
      </w:r>
      <w:r w:rsidR="005C425D">
        <w:rPr>
          <w:rFonts w:ascii="Times New Roman" w:hAnsi="Times New Roman" w:cs="Times New Roman"/>
          <w:sz w:val="24"/>
          <w:szCs w:val="24"/>
        </w:rPr>
        <w:t>1</w:t>
      </w:r>
      <w:r w:rsidR="00C14D8F">
        <w:rPr>
          <w:rFonts w:ascii="Times New Roman" w:hAnsi="Times New Roman" w:cs="Times New Roman"/>
          <w:sz w:val="24"/>
          <w:szCs w:val="24"/>
        </w:rPr>
        <w:t>9</w:t>
      </w:r>
      <w:r w:rsidRPr="00E53603">
        <w:rPr>
          <w:rFonts w:ascii="Times New Roman" w:hAnsi="Times New Roman" w:cs="Times New Roman"/>
          <w:sz w:val="24"/>
          <w:szCs w:val="24"/>
        </w:rPr>
        <w:t xml:space="preserve">) contributes that the 1.0 % respondent belongs to the category of 41 cm of head circumference, 15.3 % respondent belongs to the category of 42 cm of head circumference, 41 % respondent belongs to the category of 43 cm of head circumference, 19.7 % respondent belongs to the category of 44 cm of head circumference, </w:t>
      </w:r>
      <w:r w:rsidRPr="00E53603">
        <w:rPr>
          <w:rFonts w:ascii="Times New Roman" w:hAnsi="Times New Roman" w:cs="Times New Roman"/>
          <w:sz w:val="24"/>
          <w:szCs w:val="24"/>
        </w:rPr>
        <w:lastRenderedPageBreak/>
        <w:t>4.2 % respondent belongs to the category of 45 cm of head circumference, 4.2 % respondent belongs to the category of 46 cm of head circumference, 6.2 % respondent belongs to the category of 47 cm of head circumference, 5.2 % respondent belongs to the category of 48 cm of head circumference, 2.1 % respondent belongs to the category of 49 cm of head circumference and 1.0 % respondent belongs to the category of 50 cm of head circumference.</w:t>
      </w:r>
      <w:proofErr w:type="gramEnd"/>
      <w:r w:rsidRPr="00E53603">
        <w:rPr>
          <w:rFonts w:ascii="Times New Roman" w:hAnsi="Times New Roman" w:cs="Times New Roman"/>
          <w:sz w:val="24"/>
          <w:szCs w:val="24"/>
        </w:rPr>
        <w:t xml:space="preserve"> Possible explanations for variations in head circumference measurements observed in existing literature on head circumference and child development. Consider potential interventions or preventive strategies aimed at promoting optimal head growth and neurodevelopment in children.</w:t>
      </w:r>
    </w:p>
    <w:p w14:paraId="20F421BA" w14:textId="45104540" w:rsidR="0095430C" w:rsidRPr="0095430C" w:rsidRDefault="00425959" w:rsidP="0095430C">
      <w:pPr>
        <w:pStyle w:val="ListParagraph"/>
        <w:numPr>
          <w:ilvl w:val="0"/>
          <w:numId w:val="11"/>
        </w:numPr>
        <w:spacing w:line="360" w:lineRule="auto"/>
        <w:rPr>
          <w:rFonts w:ascii="Times New Roman" w:hAnsi="Times New Roman" w:cs="Times New Roman"/>
          <w:sz w:val="24"/>
          <w:szCs w:val="24"/>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r>
        <w:rPr>
          <w:rFonts w:ascii="Times New Roman" w:eastAsia="Times New Roman" w:hAnsi="Times New Roman" w:cs="Times New Roman"/>
          <w:b/>
          <w:bCs/>
          <w:color w:val="000000"/>
          <w:kern w:val="0"/>
          <w:sz w:val="24"/>
          <w:szCs w:val="24"/>
          <w:lang w:eastAsia="en-IN" w:bidi="hi-IN"/>
          <w14:ligatures w14:val="none"/>
        </w:rPr>
        <w:t>:</w:t>
      </w:r>
    </w:p>
    <w:p w14:paraId="3B01DE83" w14:textId="7904091D" w:rsidR="0095430C" w:rsidRDefault="00425959" w:rsidP="00B43EAD">
      <w:pPr>
        <w:spacing w:line="360" w:lineRule="auto"/>
        <w:ind w:firstLine="720"/>
        <w:jc w:val="both"/>
        <w:rPr>
          <w:rFonts w:ascii="Times New Roman" w:hAnsi="Times New Roman" w:cs="Times New Roman"/>
          <w:sz w:val="24"/>
          <w:szCs w:val="24"/>
          <w:lang w:val="en-US"/>
        </w:rPr>
      </w:pPr>
      <w:r w:rsidRPr="00425959">
        <w:rPr>
          <w:rFonts w:ascii="Times New Roman" w:hAnsi="Times New Roman" w:cs="Times New Roman"/>
          <w:sz w:val="24"/>
          <w:szCs w:val="24"/>
          <w:lang w:val="en-US"/>
        </w:rPr>
        <w:t xml:space="preserve">MUAC is the circumference of the upper arm, measured at the midpoint between the shoulder and the elbow. It is a quick and effective screening tool to assess nutritional status, particularly for detecting undernutrition. A low MUAC </w:t>
      </w:r>
      <w:proofErr w:type="gramStart"/>
      <w:r w:rsidRPr="00425959">
        <w:rPr>
          <w:rFonts w:ascii="Times New Roman" w:hAnsi="Times New Roman" w:cs="Times New Roman"/>
          <w:sz w:val="24"/>
          <w:szCs w:val="24"/>
          <w:lang w:val="en-US"/>
        </w:rPr>
        <w:t>is often used</w:t>
      </w:r>
      <w:proofErr w:type="gramEnd"/>
      <w:r w:rsidRPr="00425959">
        <w:rPr>
          <w:rFonts w:ascii="Times New Roman" w:hAnsi="Times New Roman" w:cs="Times New Roman"/>
          <w:sz w:val="24"/>
          <w:szCs w:val="24"/>
          <w:lang w:val="en-US"/>
        </w:rPr>
        <w:t xml:space="preserve"> to identify children at risk of malnutrition.</w:t>
      </w:r>
    </w:p>
    <w:p w14:paraId="46570C21" w14:textId="4485FA14" w:rsidR="001D25F9" w:rsidRDefault="005041E3" w:rsidP="0082531E">
      <w:pPr>
        <w:spacing w:line="360" w:lineRule="auto"/>
        <w:rPr>
          <w:rFonts w:ascii="Times New Roman" w:hAnsi="Times New Roman" w:cs="Times New Roman"/>
          <w:sz w:val="24"/>
          <w:szCs w:val="24"/>
          <w:lang w:val="en-US"/>
        </w:rPr>
      </w:pPr>
      <w:r w:rsidRPr="005041E3">
        <w:rPr>
          <w:rFonts w:ascii="Times New Roman" w:hAnsi="Times New Roman" w:cs="Times New Roman"/>
          <w:sz w:val="24"/>
          <w:szCs w:val="24"/>
        </w:rPr>
        <w:t xml:space="preserve">Table </w:t>
      </w:r>
      <w:r w:rsidR="00C14D8F">
        <w:rPr>
          <w:rFonts w:ascii="Times New Roman" w:hAnsi="Times New Roman" w:cs="Times New Roman"/>
          <w:sz w:val="24"/>
          <w:szCs w:val="24"/>
        </w:rPr>
        <w:t>20</w:t>
      </w:r>
      <w:r w:rsidR="005C425D">
        <w:rPr>
          <w:rFonts w:ascii="Times New Roman" w:hAnsi="Times New Roman" w:cs="Times New Roman"/>
          <w:sz w:val="24"/>
          <w:szCs w:val="24"/>
        </w:rPr>
        <w:t>:</w:t>
      </w:r>
      <w:r w:rsidRPr="005041E3">
        <w:rPr>
          <w:rFonts w:ascii="Times New Roman" w:hAnsi="Times New Roman" w:cs="Times New Roman"/>
          <w:sz w:val="24"/>
          <w:szCs w:val="24"/>
        </w:rPr>
        <w:t xml:space="preserve"> Distribution of MUAC of respondent</w:t>
      </w:r>
    </w:p>
    <w:tbl>
      <w:tblPr>
        <w:tblW w:w="89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84"/>
        <w:gridCol w:w="3749"/>
        <w:gridCol w:w="4041"/>
      </w:tblGrid>
      <w:tr w:rsidR="00CB520A" w:rsidRPr="00DE0855" w14:paraId="62EFDC42" w14:textId="77777777" w:rsidTr="00F32CB0">
        <w:trPr>
          <w:trHeight w:val="334"/>
        </w:trPr>
        <w:tc>
          <w:tcPr>
            <w:tcW w:w="8974" w:type="dxa"/>
            <w:gridSpan w:val="3"/>
            <w:shd w:val="clear" w:color="auto" w:fill="auto"/>
            <w:noWrap/>
            <w:vAlign w:val="bottom"/>
            <w:hideMark/>
          </w:tcPr>
          <w:p w14:paraId="13669F09"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p>
        </w:tc>
      </w:tr>
      <w:tr w:rsidR="00CB520A" w:rsidRPr="00DE0855" w14:paraId="74FF4140" w14:textId="77777777" w:rsidTr="00F32CB0">
        <w:trPr>
          <w:trHeight w:val="334"/>
        </w:trPr>
        <w:tc>
          <w:tcPr>
            <w:tcW w:w="1184" w:type="dxa"/>
            <w:shd w:val="clear" w:color="auto" w:fill="auto"/>
            <w:noWrap/>
            <w:vAlign w:val="bottom"/>
            <w:hideMark/>
          </w:tcPr>
          <w:p w14:paraId="26E1AE77"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cm</w:t>
            </w:r>
          </w:p>
        </w:tc>
        <w:tc>
          <w:tcPr>
            <w:tcW w:w="3749" w:type="dxa"/>
            <w:shd w:val="clear" w:color="auto" w:fill="auto"/>
            <w:noWrap/>
            <w:vAlign w:val="bottom"/>
            <w:hideMark/>
          </w:tcPr>
          <w:p w14:paraId="3AEEC094"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w:t>
            </w:r>
          </w:p>
        </w:tc>
        <w:tc>
          <w:tcPr>
            <w:tcW w:w="4040" w:type="dxa"/>
            <w:shd w:val="clear" w:color="auto" w:fill="auto"/>
            <w:noWrap/>
            <w:vAlign w:val="bottom"/>
            <w:hideMark/>
          </w:tcPr>
          <w:p w14:paraId="745ED431"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CB520A" w:rsidRPr="00DE0855" w14:paraId="320865F3" w14:textId="77777777" w:rsidTr="00F32CB0">
        <w:trPr>
          <w:trHeight w:val="334"/>
        </w:trPr>
        <w:tc>
          <w:tcPr>
            <w:tcW w:w="1184" w:type="dxa"/>
            <w:shd w:val="clear" w:color="auto" w:fill="auto"/>
            <w:noWrap/>
            <w:vAlign w:val="bottom"/>
            <w:hideMark/>
          </w:tcPr>
          <w:p w14:paraId="7F77325A"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13</w:t>
            </w:r>
          </w:p>
        </w:tc>
        <w:tc>
          <w:tcPr>
            <w:tcW w:w="3749" w:type="dxa"/>
            <w:shd w:val="clear" w:color="auto" w:fill="auto"/>
            <w:noWrap/>
            <w:vAlign w:val="bottom"/>
            <w:hideMark/>
          </w:tcPr>
          <w:p w14:paraId="1AD39B83"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4</w:t>
            </w:r>
          </w:p>
        </w:tc>
        <w:tc>
          <w:tcPr>
            <w:tcW w:w="4040" w:type="dxa"/>
            <w:shd w:val="clear" w:color="auto" w:fill="auto"/>
            <w:noWrap/>
            <w:vAlign w:val="bottom"/>
            <w:hideMark/>
          </w:tcPr>
          <w:p w14:paraId="4301AAF6"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w:t>
            </w:r>
          </w:p>
        </w:tc>
      </w:tr>
      <w:tr w:rsidR="00CB520A" w:rsidRPr="00DE0855" w14:paraId="73AB6022" w14:textId="77777777" w:rsidTr="00F32CB0">
        <w:trPr>
          <w:trHeight w:val="334"/>
        </w:trPr>
        <w:tc>
          <w:tcPr>
            <w:tcW w:w="1184" w:type="dxa"/>
            <w:shd w:val="clear" w:color="auto" w:fill="auto"/>
            <w:noWrap/>
            <w:vAlign w:val="bottom"/>
            <w:hideMark/>
          </w:tcPr>
          <w:p w14:paraId="073BF92B"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14</w:t>
            </w:r>
          </w:p>
        </w:tc>
        <w:tc>
          <w:tcPr>
            <w:tcW w:w="3749" w:type="dxa"/>
            <w:shd w:val="clear" w:color="auto" w:fill="auto"/>
            <w:noWrap/>
            <w:vAlign w:val="bottom"/>
            <w:hideMark/>
          </w:tcPr>
          <w:p w14:paraId="22D28A9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67</w:t>
            </w:r>
          </w:p>
        </w:tc>
        <w:tc>
          <w:tcPr>
            <w:tcW w:w="4040" w:type="dxa"/>
            <w:shd w:val="clear" w:color="auto" w:fill="auto"/>
            <w:noWrap/>
            <w:vAlign w:val="bottom"/>
            <w:hideMark/>
          </w:tcPr>
          <w:p w14:paraId="021B7D8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17.4</w:t>
            </w:r>
          </w:p>
        </w:tc>
      </w:tr>
      <w:tr w:rsidR="00CB520A" w:rsidRPr="00DE0855" w14:paraId="633F0125" w14:textId="77777777" w:rsidTr="00F32CB0">
        <w:trPr>
          <w:trHeight w:val="334"/>
        </w:trPr>
        <w:tc>
          <w:tcPr>
            <w:tcW w:w="1184" w:type="dxa"/>
            <w:shd w:val="clear" w:color="auto" w:fill="auto"/>
            <w:noWrap/>
            <w:vAlign w:val="bottom"/>
            <w:hideMark/>
          </w:tcPr>
          <w:p w14:paraId="1093EC1F"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w:t>
            </w:r>
          </w:p>
        </w:tc>
        <w:tc>
          <w:tcPr>
            <w:tcW w:w="3749" w:type="dxa"/>
            <w:shd w:val="clear" w:color="auto" w:fill="auto"/>
            <w:noWrap/>
            <w:vAlign w:val="bottom"/>
            <w:hideMark/>
          </w:tcPr>
          <w:p w14:paraId="15D61DBB"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61</w:t>
            </w:r>
          </w:p>
        </w:tc>
        <w:tc>
          <w:tcPr>
            <w:tcW w:w="4040" w:type="dxa"/>
            <w:shd w:val="clear" w:color="auto" w:fill="auto"/>
            <w:noWrap/>
            <w:vAlign w:val="bottom"/>
            <w:hideMark/>
          </w:tcPr>
          <w:p w14:paraId="523F58D0"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15.8</w:t>
            </w:r>
          </w:p>
        </w:tc>
      </w:tr>
      <w:tr w:rsidR="00CB520A" w:rsidRPr="00DE0855" w14:paraId="527FC83D" w14:textId="77777777" w:rsidTr="00F32CB0">
        <w:trPr>
          <w:trHeight w:val="334"/>
        </w:trPr>
        <w:tc>
          <w:tcPr>
            <w:tcW w:w="1184" w:type="dxa"/>
            <w:shd w:val="clear" w:color="auto" w:fill="auto"/>
            <w:noWrap/>
            <w:vAlign w:val="bottom"/>
            <w:hideMark/>
          </w:tcPr>
          <w:p w14:paraId="031BE3A1"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16</w:t>
            </w:r>
          </w:p>
        </w:tc>
        <w:tc>
          <w:tcPr>
            <w:tcW w:w="3749" w:type="dxa"/>
            <w:shd w:val="clear" w:color="auto" w:fill="auto"/>
            <w:noWrap/>
            <w:vAlign w:val="bottom"/>
            <w:hideMark/>
          </w:tcPr>
          <w:p w14:paraId="5FF83C4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110</w:t>
            </w:r>
          </w:p>
        </w:tc>
        <w:tc>
          <w:tcPr>
            <w:tcW w:w="4040" w:type="dxa"/>
            <w:shd w:val="clear" w:color="auto" w:fill="auto"/>
            <w:noWrap/>
            <w:vAlign w:val="bottom"/>
            <w:hideMark/>
          </w:tcPr>
          <w:p w14:paraId="512D50C0"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28.6</w:t>
            </w:r>
          </w:p>
        </w:tc>
      </w:tr>
      <w:tr w:rsidR="00CB520A" w:rsidRPr="00DE0855" w14:paraId="454D3260" w14:textId="77777777" w:rsidTr="00F32CB0">
        <w:trPr>
          <w:trHeight w:val="334"/>
        </w:trPr>
        <w:tc>
          <w:tcPr>
            <w:tcW w:w="1184" w:type="dxa"/>
            <w:shd w:val="clear" w:color="auto" w:fill="auto"/>
            <w:noWrap/>
            <w:vAlign w:val="bottom"/>
            <w:hideMark/>
          </w:tcPr>
          <w:p w14:paraId="0B31BAFC"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w:t>
            </w:r>
          </w:p>
        </w:tc>
        <w:tc>
          <w:tcPr>
            <w:tcW w:w="3749" w:type="dxa"/>
            <w:shd w:val="clear" w:color="auto" w:fill="auto"/>
            <w:noWrap/>
            <w:vAlign w:val="bottom"/>
            <w:hideMark/>
          </w:tcPr>
          <w:p w14:paraId="0DDEFB7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105</w:t>
            </w:r>
          </w:p>
        </w:tc>
        <w:tc>
          <w:tcPr>
            <w:tcW w:w="4040" w:type="dxa"/>
            <w:shd w:val="clear" w:color="auto" w:fill="auto"/>
            <w:noWrap/>
            <w:vAlign w:val="bottom"/>
            <w:hideMark/>
          </w:tcPr>
          <w:p w14:paraId="3E61B443"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27.3</w:t>
            </w:r>
          </w:p>
        </w:tc>
      </w:tr>
      <w:tr w:rsidR="00CB520A" w:rsidRPr="00DE0855" w14:paraId="3061EDE0" w14:textId="77777777" w:rsidTr="00F32CB0">
        <w:trPr>
          <w:trHeight w:val="334"/>
        </w:trPr>
        <w:tc>
          <w:tcPr>
            <w:tcW w:w="1184" w:type="dxa"/>
            <w:shd w:val="clear" w:color="auto" w:fill="auto"/>
            <w:noWrap/>
            <w:vAlign w:val="bottom"/>
            <w:hideMark/>
          </w:tcPr>
          <w:p w14:paraId="3D926404"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18</w:t>
            </w:r>
          </w:p>
        </w:tc>
        <w:tc>
          <w:tcPr>
            <w:tcW w:w="3749" w:type="dxa"/>
            <w:shd w:val="clear" w:color="auto" w:fill="auto"/>
            <w:noWrap/>
            <w:vAlign w:val="bottom"/>
            <w:hideMark/>
          </w:tcPr>
          <w:p w14:paraId="3413D0CF"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38</w:t>
            </w:r>
          </w:p>
        </w:tc>
        <w:tc>
          <w:tcPr>
            <w:tcW w:w="4040" w:type="dxa"/>
            <w:shd w:val="clear" w:color="auto" w:fill="auto"/>
            <w:noWrap/>
            <w:vAlign w:val="bottom"/>
            <w:hideMark/>
          </w:tcPr>
          <w:p w14:paraId="773E697E"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9.9</w:t>
            </w:r>
          </w:p>
        </w:tc>
      </w:tr>
    </w:tbl>
    <w:p w14:paraId="2ECCE8A2" w14:textId="77777777" w:rsidR="005C425D" w:rsidRDefault="005C425D" w:rsidP="00E53603">
      <w:pPr>
        <w:spacing w:line="360" w:lineRule="auto"/>
        <w:rPr>
          <w:rFonts w:ascii="Times New Roman" w:hAnsi="Times New Roman" w:cs="Times New Roman"/>
          <w:sz w:val="24"/>
          <w:szCs w:val="24"/>
        </w:rPr>
      </w:pPr>
    </w:p>
    <w:p w14:paraId="3E0F5DF9" w14:textId="1E443B63" w:rsidR="00E53603" w:rsidRDefault="00E527BA" w:rsidP="00B43EAD">
      <w:pPr>
        <w:spacing w:line="360" w:lineRule="auto"/>
        <w:jc w:val="both"/>
        <w:rPr>
          <w:rFonts w:ascii="Times New Roman" w:hAnsi="Times New Roman" w:cs="Times New Roman"/>
          <w:sz w:val="24"/>
          <w:szCs w:val="24"/>
        </w:rPr>
      </w:pPr>
      <w:proofErr w:type="gramStart"/>
      <w:r w:rsidRPr="00E527BA">
        <w:rPr>
          <w:rFonts w:ascii="Times New Roman" w:hAnsi="Times New Roman" w:cs="Times New Roman"/>
          <w:sz w:val="24"/>
          <w:szCs w:val="24"/>
        </w:rPr>
        <w:t xml:space="preserve">The furnished data </w:t>
      </w:r>
      <w:r w:rsidR="00E4384A">
        <w:rPr>
          <w:rFonts w:ascii="Times New Roman" w:hAnsi="Times New Roman" w:cs="Times New Roman"/>
          <w:sz w:val="24"/>
          <w:szCs w:val="24"/>
        </w:rPr>
        <w:t>in</w:t>
      </w:r>
      <w:r w:rsidRPr="00E527BA">
        <w:rPr>
          <w:rFonts w:ascii="Times New Roman" w:hAnsi="Times New Roman" w:cs="Times New Roman"/>
          <w:sz w:val="24"/>
          <w:szCs w:val="24"/>
        </w:rPr>
        <w:t xml:space="preserve"> table (</w:t>
      </w:r>
      <w:r w:rsidR="00C14D8F">
        <w:rPr>
          <w:rFonts w:ascii="Times New Roman" w:hAnsi="Times New Roman" w:cs="Times New Roman"/>
          <w:sz w:val="24"/>
          <w:szCs w:val="24"/>
        </w:rPr>
        <w:t>20</w:t>
      </w:r>
      <w:r w:rsidRPr="00E527BA">
        <w:rPr>
          <w:rFonts w:ascii="Times New Roman" w:hAnsi="Times New Roman" w:cs="Times New Roman"/>
          <w:sz w:val="24"/>
          <w:szCs w:val="24"/>
        </w:rPr>
        <w:t>) contributes that the 1 % respondent belongs to the category of 13 cm of MUAC, 17.4 % respondent belongs to the category of 14 cm of MUAC, 15.8 % respondent belongs to the category of 15 cm of MUAC, 28.6 % respondent belongs to the category of 16 cm of MUAC, 27.3 % respondent belongs to the category of 17 cm of MUAC and 9.9 % respondent belongs to the category of 18 cm of MUAC.</w:t>
      </w:r>
      <w:proofErr w:type="gramEnd"/>
      <w:r w:rsidRPr="00E527BA">
        <w:rPr>
          <w:rFonts w:ascii="Times New Roman" w:hAnsi="Times New Roman" w:cs="Times New Roman"/>
          <w:sz w:val="24"/>
          <w:szCs w:val="24"/>
        </w:rPr>
        <w:t xml:space="preserve"> Implications of the MUAC measurements in the context of nutritional assessment. Highlight the significance of MUAC as a simple, non-invasive indicator of acute malnutrition in preschool children </w:t>
      </w:r>
      <w:proofErr w:type="gramStart"/>
      <w:r w:rsidRPr="00E527BA">
        <w:rPr>
          <w:rFonts w:ascii="Times New Roman" w:hAnsi="Times New Roman" w:cs="Times New Roman"/>
          <w:sz w:val="24"/>
          <w:szCs w:val="24"/>
        </w:rPr>
        <w:t>and also,</w:t>
      </w:r>
      <w:proofErr w:type="gramEnd"/>
      <w:r w:rsidRPr="00E527BA">
        <w:rPr>
          <w:rFonts w:ascii="Times New Roman" w:hAnsi="Times New Roman" w:cs="Times New Roman"/>
          <w:sz w:val="24"/>
          <w:szCs w:val="24"/>
        </w:rPr>
        <w:t xml:space="preserve"> further investigation, such as longitudinal studies to assess the predictive value of MUAC for long-term health outcomes in preschool children.</w:t>
      </w:r>
    </w:p>
    <w:p w14:paraId="05792BF0" w14:textId="52415CA6" w:rsidR="008B2C20" w:rsidRPr="008B2C20" w:rsidRDefault="008B2C20" w:rsidP="008B2C20">
      <w:pPr>
        <w:pStyle w:val="ListParagraph"/>
        <w:numPr>
          <w:ilvl w:val="0"/>
          <w:numId w:val="11"/>
        </w:numPr>
        <w:spacing w:line="360" w:lineRule="auto"/>
        <w:rPr>
          <w:rFonts w:ascii="Times New Roman" w:hAnsi="Times New Roman" w:cs="Times New Roman"/>
          <w:sz w:val="24"/>
          <w:szCs w:val="24"/>
          <w:lang w:val="en-US"/>
        </w:rPr>
      </w:pPr>
      <w:r w:rsidRPr="001F3A33">
        <w:rPr>
          <w:rFonts w:ascii="Times New Roman" w:hAnsi="Times New Roman" w:cs="Times New Roman"/>
          <w:b/>
          <w:bCs/>
          <w:color w:val="000000"/>
          <w:kern w:val="0"/>
          <w:sz w:val="24"/>
          <w:szCs w:val="24"/>
          <w:lang w:bidi="hi-IN"/>
        </w:rPr>
        <w:lastRenderedPageBreak/>
        <w:t>Waist Circumference</w:t>
      </w:r>
      <w:r>
        <w:rPr>
          <w:rFonts w:ascii="Times New Roman" w:hAnsi="Times New Roman" w:cs="Times New Roman"/>
          <w:b/>
          <w:bCs/>
          <w:color w:val="000000"/>
          <w:kern w:val="0"/>
          <w:sz w:val="24"/>
          <w:szCs w:val="24"/>
          <w:lang w:bidi="hi-IN"/>
        </w:rPr>
        <w:t>:</w:t>
      </w:r>
    </w:p>
    <w:p w14:paraId="7336DB70" w14:textId="6DA0106E" w:rsidR="008B2C20" w:rsidRPr="008B2C20" w:rsidRDefault="0055036D" w:rsidP="00B43EAD">
      <w:pPr>
        <w:spacing w:line="360" w:lineRule="auto"/>
        <w:ind w:firstLine="360"/>
        <w:jc w:val="both"/>
        <w:rPr>
          <w:rFonts w:ascii="Times New Roman" w:hAnsi="Times New Roman" w:cs="Times New Roman"/>
          <w:sz w:val="24"/>
          <w:szCs w:val="24"/>
          <w:lang w:val="en-US"/>
        </w:rPr>
      </w:pPr>
      <w:r w:rsidRPr="0055036D">
        <w:rPr>
          <w:rFonts w:ascii="Times New Roman" w:hAnsi="Times New Roman" w:cs="Times New Roman"/>
          <w:sz w:val="24"/>
          <w:szCs w:val="24"/>
          <w:lang w:val="en-US"/>
        </w:rPr>
        <w:t xml:space="preserve">Waist circumference is the measurement around the waist at the level of the navel (belly button). This measurement can help assess the risk of overweight or obesity in children. It </w:t>
      </w:r>
      <w:proofErr w:type="gramStart"/>
      <w:r w:rsidRPr="0055036D">
        <w:rPr>
          <w:rFonts w:ascii="Times New Roman" w:hAnsi="Times New Roman" w:cs="Times New Roman"/>
          <w:sz w:val="24"/>
          <w:szCs w:val="24"/>
          <w:lang w:val="en-US"/>
        </w:rPr>
        <w:t>is often used</w:t>
      </w:r>
      <w:proofErr w:type="gramEnd"/>
      <w:r w:rsidRPr="0055036D">
        <w:rPr>
          <w:rFonts w:ascii="Times New Roman" w:hAnsi="Times New Roman" w:cs="Times New Roman"/>
          <w:sz w:val="24"/>
          <w:szCs w:val="24"/>
          <w:lang w:val="en-US"/>
        </w:rPr>
        <w:t xml:space="preserve"> alongside other measurements like BMI to understand body fat distribution.</w:t>
      </w:r>
    </w:p>
    <w:p w14:paraId="4845C4B4" w14:textId="371964BC" w:rsidR="00067394" w:rsidRPr="00E377D4" w:rsidRDefault="00E377D4" w:rsidP="00067394">
      <w:pPr>
        <w:spacing w:line="360" w:lineRule="auto"/>
        <w:jc w:val="both"/>
        <w:rPr>
          <w:rFonts w:ascii="Times New Roman" w:hAnsi="Times New Roman" w:cs="Times New Roman"/>
          <w:sz w:val="24"/>
          <w:szCs w:val="24"/>
          <w:lang w:val="en-US"/>
        </w:rPr>
      </w:pPr>
      <w:r w:rsidRPr="00E377D4">
        <w:rPr>
          <w:rFonts w:ascii="Times New Roman" w:hAnsi="Times New Roman" w:cs="Times New Roman"/>
          <w:sz w:val="24"/>
          <w:szCs w:val="24"/>
        </w:rPr>
        <w:t xml:space="preserve">Table </w:t>
      </w:r>
      <w:r w:rsidR="00CF43F7">
        <w:rPr>
          <w:rFonts w:ascii="Times New Roman" w:hAnsi="Times New Roman" w:cs="Times New Roman"/>
          <w:sz w:val="24"/>
          <w:szCs w:val="24"/>
        </w:rPr>
        <w:t>2</w:t>
      </w:r>
      <w:r w:rsidR="00C14D8F">
        <w:rPr>
          <w:rFonts w:ascii="Times New Roman" w:hAnsi="Times New Roman" w:cs="Times New Roman"/>
          <w:sz w:val="24"/>
          <w:szCs w:val="24"/>
        </w:rPr>
        <w:t>1</w:t>
      </w:r>
      <w:r w:rsidR="005C425D">
        <w:rPr>
          <w:rFonts w:ascii="Times New Roman" w:hAnsi="Times New Roman" w:cs="Times New Roman"/>
          <w:sz w:val="24"/>
          <w:szCs w:val="24"/>
        </w:rPr>
        <w:t>:</w:t>
      </w:r>
      <w:r w:rsidRPr="00E377D4">
        <w:rPr>
          <w:rFonts w:ascii="Times New Roman" w:hAnsi="Times New Roman" w:cs="Times New Roman"/>
          <w:sz w:val="24"/>
          <w:szCs w:val="24"/>
        </w:rPr>
        <w:t xml:space="preserve"> Distribution of waist circumference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0"/>
        <w:gridCol w:w="1010"/>
        <w:gridCol w:w="1576"/>
        <w:gridCol w:w="1386"/>
        <w:gridCol w:w="1891"/>
        <w:gridCol w:w="2019"/>
      </w:tblGrid>
      <w:tr w:rsidR="00E377D4" w:rsidRPr="001F3A33" w14:paraId="1CE4A906" w14:textId="77777777" w:rsidTr="00F32CB0">
        <w:trPr>
          <w:cantSplit/>
          <w:trHeight w:val="335"/>
        </w:trPr>
        <w:tc>
          <w:tcPr>
            <w:tcW w:w="8892" w:type="dxa"/>
            <w:gridSpan w:val="6"/>
            <w:shd w:val="clear" w:color="auto" w:fill="FFFFFF"/>
          </w:tcPr>
          <w:p w14:paraId="0A3B381F"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b/>
                <w:bCs/>
                <w:color w:val="000000"/>
                <w:kern w:val="0"/>
                <w:sz w:val="24"/>
                <w:szCs w:val="24"/>
                <w:lang w:bidi="hi-IN"/>
              </w:rPr>
              <w:t>Waist Circumference in Centimetres</w:t>
            </w:r>
          </w:p>
        </w:tc>
      </w:tr>
      <w:tr w:rsidR="00E377D4" w:rsidRPr="001F3A33" w14:paraId="36998ACB" w14:textId="77777777" w:rsidTr="00F32CB0">
        <w:trPr>
          <w:cantSplit/>
          <w:trHeight w:val="671"/>
        </w:trPr>
        <w:tc>
          <w:tcPr>
            <w:tcW w:w="2020" w:type="dxa"/>
            <w:gridSpan w:val="2"/>
            <w:shd w:val="clear" w:color="auto" w:fill="FFFFFF"/>
          </w:tcPr>
          <w:p w14:paraId="0B3501A8"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6" w:type="dxa"/>
            <w:shd w:val="clear" w:color="auto" w:fill="FFFFFF"/>
          </w:tcPr>
          <w:p w14:paraId="0B8D3F89"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Frequency</w:t>
            </w:r>
          </w:p>
        </w:tc>
        <w:tc>
          <w:tcPr>
            <w:tcW w:w="1386" w:type="dxa"/>
            <w:shd w:val="clear" w:color="auto" w:fill="FFFFFF"/>
          </w:tcPr>
          <w:p w14:paraId="44CB1268"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Percent</w:t>
            </w:r>
          </w:p>
        </w:tc>
        <w:tc>
          <w:tcPr>
            <w:tcW w:w="1891" w:type="dxa"/>
            <w:shd w:val="clear" w:color="auto" w:fill="FFFFFF"/>
          </w:tcPr>
          <w:p w14:paraId="3D8DFCFE"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 Percent</w:t>
            </w:r>
          </w:p>
        </w:tc>
        <w:tc>
          <w:tcPr>
            <w:tcW w:w="2017" w:type="dxa"/>
            <w:shd w:val="clear" w:color="auto" w:fill="FFFFFF"/>
          </w:tcPr>
          <w:p w14:paraId="0B2F749E"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Cumulative Percent</w:t>
            </w:r>
          </w:p>
        </w:tc>
      </w:tr>
      <w:tr w:rsidR="00E377D4" w:rsidRPr="001F3A33" w14:paraId="2E5F90B5" w14:textId="77777777" w:rsidTr="00F32CB0">
        <w:trPr>
          <w:cantSplit/>
          <w:trHeight w:val="335"/>
        </w:trPr>
        <w:tc>
          <w:tcPr>
            <w:tcW w:w="1010" w:type="dxa"/>
            <w:vMerge w:val="restart"/>
            <w:shd w:val="clear" w:color="auto" w:fill="FFFFFF"/>
            <w:vAlign w:val="center"/>
          </w:tcPr>
          <w:p w14:paraId="3B6E6CD5"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w:t>
            </w:r>
          </w:p>
        </w:tc>
        <w:tc>
          <w:tcPr>
            <w:tcW w:w="1010" w:type="dxa"/>
            <w:shd w:val="clear" w:color="auto" w:fill="FFFFFF"/>
            <w:vAlign w:val="center"/>
          </w:tcPr>
          <w:p w14:paraId="1651EE1D"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41</w:t>
            </w:r>
          </w:p>
        </w:tc>
        <w:tc>
          <w:tcPr>
            <w:tcW w:w="1576" w:type="dxa"/>
            <w:shd w:val="clear" w:color="auto" w:fill="FFFFFF"/>
            <w:vAlign w:val="center"/>
          </w:tcPr>
          <w:p w14:paraId="602893F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0FC25FBA"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2EDF1DF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08E4E53"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r>
      <w:tr w:rsidR="00E377D4" w:rsidRPr="001F3A33" w14:paraId="06AFA2AD" w14:textId="77777777" w:rsidTr="00F32CB0">
        <w:trPr>
          <w:cantSplit/>
          <w:trHeight w:val="151"/>
        </w:trPr>
        <w:tc>
          <w:tcPr>
            <w:tcW w:w="1010" w:type="dxa"/>
            <w:vMerge/>
            <w:shd w:val="clear" w:color="auto" w:fill="FFFFFF"/>
            <w:vAlign w:val="center"/>
          </w:tcPr>
          <w:p w14:paraId="233F3F54"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4C6D4F9C"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42</w:t>
            </w:r>
          </w:p>
        </w:tc>
        <w:tc>
          <w:tcPr>
            <w:tcW w:w="1576" w:type="dxa"/>
            <w:shd w:val="clear" w:color="auto" w:fill="FFFFFF"/>
            <w:vAlign w:val="center"/>
          </w:tcPr>
          <w:p w14:paraId="1893E233"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C597FC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10884A3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5794E8B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2.1</w:t>
            </w:r>
          </w:p>
        </w:tc>
      </w:tr>
      <w:tr w:rsidR="00E377D4" w:rsidRPr="001F3A33" w14:paraId="0D10152E" w14:textId="77777777" w:rsidTr="00F32CB0">
        <w:trPr>
          <w:cantSplit/>
          <w:trHeight w:val="151"/>
        </w:trPr>
        <w:tc>
          <w:tcPr>
            <w:tcW w:w="1010" w:type="dxa"/>
            <w:vMerge/>
            <w:shd w:val="clear" w:color="auto" w:fill="FFFFFF"/>
            <w:vAlign w:val="center"/>
          </w:tcPr>
          <w:p w14:paraId="1B006831"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79A9F31E"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43</w:t>
            </w:r>
          </w:p>
        </w:tc>
        <w:tc>
          <w:tcPr>
            <w:tcW w:w="1576" w:type="dxa"/>
            <w:shd w:val="clear" w:color="auto" w:fill="FFFFFF"/>
            <w:vAlign w:val="center"/>
          </w:tcPr>
          <w:p w14:paraId="07E0C58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54</w:t>
            </w:r>
          </w:p>
        </w:tc>
        <w:tc>
          <w:tcPr>
            <w:tcW w:w="1386" w:type="dxa"/>
            <w:shd w:val="clear" w:color="auto" w:fill="FFFFFF"/>
            <w:vAlign w:val="center"/>
          </w:tcPr>
          <w:p w14:paraId="5505A63A"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1891" w:type="dxa"/>
            <w:shd w:val="clear" w:color="auto" w:fill="FFFFFF"/>
            <w:vAlign w:val="center"/>
          </w:tcPr>
          <w:p w14:paraId="54C6DA08"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2017" w:type="dxa"/>
            <w:shd w:val="clear" w:color="auto" w:fill="FFFFFF"/>
            <w:vAlign w:val="center"/>
          </w:tcPr>
          <w:p w14:paraId="6BA75260"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16.1</w:t>
            </w:r>
          </w:p>
        </w:tc>
      </w:tr>
      <w:tr w:rsidR="00E377D4" w:rsidRPr="001F3A33" w14:paraId="1FA49194" w14:textId="77777777" w:rsidTr="00F32CB0">
        <w:trPr>
          <w:cantSplit/>
          <w:trHeight w:val="151"/>
        </w:trPr>
        <w:tc>
          <w:tcPr>
            <w:tcW w:w="1010" w:type="dxa"/>
            <w:vMerge/>
            <w:shd w:val="clear" w:color="auto" w:fill="FFFFFF"/>
            <w:vAlign w:val="center"/>
          </w:tcPr>
          <w:p w14:paraId="3D093331"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4FDC275"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44</w:t>
            </w:r>
          </w:p>
        </w:tc>
        <w:tc>
          <w:tcPr>
            <w:tcW w:w="1576" w:type="dxa"/>
            <w:shd w:val="clear" w:color="auto" w:fill="FFFFFF"/>
            <w:vAlign w:val="center"/>
          </w:tcPr>
          <w:p w14:paraId="3619CC4F"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136</w:t>
            </w:r>
          </w:p>
        </w:tc>
        <w:tc>
          <w:tcPr>
            <w:tcW w:w="1386" w:type="dxa"/>
            <w:shd w:val="clear" w:color="auto" w:fill="FFFFFF"/>
            <w:vAlign w:val="center"/>
          </w:tcPr>
          <w:p w14:paraId="16BFC952"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1891" w:type="dxa"/>
            <w:shd w:val="clear" w:color="auto" w:fill="FFFFFF"/>
            <w:vAlign w:val="center"/>
          </w:tcPr>
          <w:p w14:paraId="569B015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2017" w:type="dxa"/>
            <w:shd w:val="clear" w:color="auto" w:fill="FFFFFF"/>
            <w:vAlign w:val="center"/>
          </w:tcPr>
          <w:p w14:paraId="13903DE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51.4</w:t>
            </w:r>
          </w:p>
        </w:tc>
      </w:tr>
      <w:tr w:rsidR="00E377D4" w:rsidRPr="001F3A33" w14:paraId="42C53A2D" w14:textId="77777777" w:rsidTr="00F32CB0">
        <w:trPr>
          <w:cantSplit/>
          <w:trHeight w:val="151"/>
        </w:trPr>
        <w:tc>
          <w:tcPr>
            <w:tcW w:w="1010" w:type="dxa"/>
            <w:vMerge/>
            <w:shd w:val="clear" w:color="auto" w:fill="FFFFFF"/>
            <w:vAlign w:val="center"/>
          </w:tcPr>
          <w:p w14:paraId="0771A480"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DC06BC9"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45</w:t>
            </w:r>
          </w:p>
        </w:tc>
        <w:tc>
          <w:tcPr>
            <w:tcW w:w="1576" w:type="dxa"/>
            <w:shd w:val="clear" w:color="auto" w:fill="FFFFFF"/>
            <w:vAlign w:val="center"/>
          </w:tcPr>
          <w:p w14:paraId="49F3DB15"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153</w:t>
            </w:r>
          </w:p>
        </w:tc>
        <w:tc>
          <w:tcPr>
            <w:tcW w:w="1386" w:type="dxa"/>
            <w:shd w:val="clear" w:color="auto" w:fill="FFFFFF"/>
            <w:vAlign w:val="center"/>
          </w:tcPr>
          <w:p w14:paraId="2B287F0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1891" w:type="dxa"/>
            <w:shd w:val="clear" w:color="auto" w:fill="FFFFFF"/>
            <w:vAlign w:val="center"/>
          </w:tcPr>
          <w:p w14:paraId="4B9E3DE8"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2017" w:type="dxa"/>
            <w:shd w:val="clear" w:color="auto" w:fill="FFFFFF"/>
            <w:vAlign w:val="center"/>
          </w:tcPr>
          <w:p w14:paraId="10B9CB9F"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91.2</w:t>
            </w:r>
          </w:p>
        </w:tc>
      </w:tr>
      <w:tr w:rsidR="00E377D4" w:rsidRPr="001F3A33" w14:paraId="3FFFB671" w14:textId="77777777" w:rsidTr="00F32CB0">
        <w:trPr>
          <w:cantSplit/>
          <w:trHeight w:val="151"/>
        </w:trPr>
        <w:tc>
          <w:tcPr>
            <w:tcW w:w="1010" w:type="dxa"/>
            <w:vMerge/>
            <w:shd w:val="clear" w:color="auto" w:fill="FFFFFF"/>
            <w:vAlign w:val="center"/>
          </w:tcPr>
          <w:p w14:paraId="235598A8"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5CE2360"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46</w:t>
            </w:r>
          </w:p>
        </w:tc>
        <w:tc>
          <w:tcPr>
            <w:tcW w:w="1576" w:type="dxa"/>
            <w:shd w:val="clear" w:color="auto" w:fill="FFFFFF"/>
            <w:vAlign w:val="center"/>
          </w:tcPr>
          <w:p w14:paraId="702FD225"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30</w:t>
            </w:r>
          </w:p>
        </w:tc>
        <w:tc>
          <w:tcPr>
            <w:tcW w:w="1386" w:type="dxa"/>
            <w:shd w:val="clear" w:color="auto" w:fill="FFFFFF"/>
            <w:vAlign w:val="center"/>
          </w:tcPr>
          <w:p w14:paraId="759DBF16"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1891" w:type="dxa"/>
            <w:shd w:val="clear" w:color="auto" w:fill="FFFFFF"/>
            <w:vAlign w:val="center"/>
          </w:tcPr>
          <w:p w14:paraId="3FB8B3B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2017" w:type="dxa"/>
            <w:shd w:val="clear" w:color="auto" w:fill="FFFFFF"/>
            <w:vAlign w:val="center"/>
          </w:tcPr>
          <w:p w14:paraId="2BD25B27"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99.0</w:t>
            </w:r>
          </w:p>
        </w:tc>
      </w:tr>
      <w:tr w:rsidR="00E377D4" w:rsidRPr="001F3A33" w14:paraId="01DB424A" w14:textId="77777777" w:rsidTr="00F32CB0">
        <w:trPr>
          <w:cantSplit/>
          <w:trHeight w:val="151"/>
        </w:trPr>
        <w:tc>
          <w:tcPr>
            <w:tcW w:w="1010" w:type="dxa"/>
            <w:vMerge/>
            <w:shd w:val="clear" w:color="auto" w:fill="FFFFFF"/>
            <w:vAlign w:val="center"/>
          </w:tcPr>
          <w:p w14:paraId="5006EDA2"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34D73EDD"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47</w:t>
            </w:r>
          </w:p>
        </w:tc>
        <w:tc>
          <w:tcPr>
            <w:tcW w:w="1576" w:type="dxa"/>
            <w:shd w:val="clear" w:color="auto" w:fill="FFFFFF"/>
            <w:vAlign w:val="center"/>
          </w:tcPr>
          <w:p w14:paraId="4093640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172104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3FE8420C"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C3AABB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r>
      <w:tr w:rsidR="00E377D4" w:rsidRPr="001F3A33" w14:paraId="4F940FA5" w14:textId="77777777" w:rsidTr="00F32CB0">
        <w:trPr>
          <w:cantSplit/>
          <w:trHeight w:val="151"/>
        </w:trPr>
        <w:tc>
          <w:tcPr>
            <w:tcW w:w="1010" w:type="dxa"/>
            <w:vMerge/>
            <w:shd w:val="clear" w:color="auto" w:fill="FFFFFF"/>
            <w:vAlign w:val="center"/>
          </w:tcPr>
          <w:p w14:paraId="538AAF14"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0A6B73D4"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Total</w:t>
            </w:r>
          </w:p>
        </w:tc>
        <w:tc>
          <w:tcPr>
            <w:tcW w:w="1576" w:type="dxa"/>
            <w:shd w:val="clear" w:color="auto" w:fill="FFFFFF"/>
            <w:vAlign w:val="center"/>
          </w:tcPr>
          <w:p w14:paraId="5747432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385</w:t>
            </w:r>
          </w:p>
        </w:tc>
        <w:tc>
          <w:tcPr>
            <w:tcW w:w="1386" w:type="dxa"/>
            <w:shd w:val="clear" w:color="auto" w:fill="FFFFFF"/>
            <w:vAlign w:val="center"/>
          </w:tcPr>
          <w:p w14:paraId="63E8701B"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1891" w:type="dxa"/>
            <w:shd w:val="clear" w:color="auto" w:fill="FFFFFF"/>
            <w:vAlign w:val="center"/>
          </w:tcPr>
          <w:p w14:paraId="6721B172"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2017" w:type="dxa"/>
            <w:shd w:val="clear" w:color="auto" w:fill="FFFFFF"/>
          </w:tcPr>
          <w:p w14:paraId="12A14300" w14:textId="77777777" w:rsidR="00E377D4" w:rsidRPr="001F3A33" w:rsidRDefault="00E377D4"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629B8291" w14:textId="77777777" w:rsidR="005C425D" w:rsidRDefault="005C425D" w:rsidP="00E527BA">
      <w:pPr>
        <w:spacing w:line="360" w:lineRule="auto"/>
        <w:rPr>
          <w:rFonts w:ascii="Times New Roman" w:hAnsi="Times New Roman" w:cs="Times New Roman"/>
          <w:sz w:val="24"/>
          <w:szCs w:val="24"/>
        </w:rPr>
      </w:pPr>
    </w:p>
    <w:p w14:paraId="5D94B005" w14:textId="2C814F52" w:rsidR="00E527BA" w:rsidRDefault="006F4E7B" w:rsidP="00B43EAD">
      <w:pPr>
        <w:spacing w:line="360" w:lineRule="auto"/>
        <w:jc w:val="both"/>
        <w:rPr>
          <w:rFonts w:ascii="Times New Roman" w:hAnsi="Times New Roman" w:cs="Times New Roman"/>
          <w:sz w:val="24"/>
          <w:szCs w:val="24"/>
        </w:rPr>
      </w:pPr>
      <w:proofErr w:type="gramStart"/>
      <w:r w:rsidRPr="006F4E7B">
        <w:rPr>
          <w:rFonts w:ascii="Times New Roman" w:hAnsi="Times New Roman" w:cs="Times New Roman"/>
          <w:sz w:val="24"/>
          <w:szCs w:val="24"/>
        </w:rPr>
        <w:t xml:space="preserve">The analysis of data </w:t>
      </w:r>
      <w:r w:rsidR="00E4384A">
        <w:rPr>
          <w:rFonts w:ascii="Times New Roman" w:hAnsi="Times New Roman" w:cs="Times New Roman"/>
          <w:sz w:val="24"/>
          <w:szCs w:val="24"/>
        </w:rPr>
        <w:t>in</w:t>
      </w:r>
      <w:r w:rsidRPr="006F4E7B">
        <w:rPr>
          <w:rFonts w:ascii="Times New Roman" w:hAnsi="Times New Roman" w:cs="Times New Roman"/>
          <w:sz w:val="24"/>
          <w:szCs w:val="24"/>
        </w:rPr>
        <w:t xml:space="preserve"> table (</w:t>
      </w:r>
      <w:r w:rsidR="00CF43F7">
        <w:rPr>
          <w:rFonts w:ascii="Times New Roman" w:hAnsi="Times New Roman" w:cs="Times New Roman"/>
          <w:sz w:val="24"/>
          <w:szCs w:val="24"/>
        </w:rPr>
        <w:t>2</w:t>
      </w:r>
      <w:r w:rsidR="00C14D8F">
        <w:rPr>
          <w:rFonts w:ascii="Times New Roman" w:hAnsi="Times New Roman" w:cs="Times New Roman"/>
          <w:sz w:val="24"/>
          <w:szCs w:val="24"/>
        </w:rPr>
        <w:t>1</w:t>
      </w:r>
      <w:r w:rsidRPr="006F4E7B">
        <w:rPr>
          <w:rFonts w:ascii="Times New Roman" w:hAnsi="Times New Roman" w:cs="Times New Roman"/>
          <w:sz w:val="24"/>
          <w:szCs w:val="24"/>
        </w:rPr>
        <w:t>) contributes that the 1 % respondent belongs to the category 41 cm of waist circumference, 1 % respondent belongs to the category 42 cm of waist circumference, 14 % respondent belongs to the category 43 cm of waist circumference, 35.3 % respondent belongs to the category 44 cm of waist circumference, 39.7 % respondent belongs to the category 45 cm of waist circumference, 7.8 % respondent belongs to the category 46 cm of waist circumference and 1 % respondent belongs to the category 47 cm of waist circumference.</w:t>
      </w:r>
      <w:proofErr w:type="gramEnd"/>
      <w:r w:rsidRPr="006F4E7B">
        <w:rPr>
          <w:rFonts w:ascii="Times New Roman" w:hAnsi="Times New Roman" w:cs="Times New Roman"/>
          <w:sz w:val="24"/>
          <w:szCs w:val="24"/>
        </w:rPr>
        <w:t xml:space="preserve"> Implications of the observed waist circumference measurements for the health and well-being of preschool children. Consider how waist circumference relates to body composition, abdominal adiposity, and risk factors for chronic diseases. </w:t>
      </w:r>
      <w:proofErr w:type="gramStart"/>
      <w:r w:rsidRPr="006F4E7B">
        <w:rPr>
          <w:rFonts w:ascii="Times New Roman" w:hAnsi="Times New Roman" w:cs="Times New Roman"/>
          <w:sz w:val="24"/>
          <w:szCs w:val="24"/>
        </w:rPr>
        <w:t>And</w:t>
      </w:r>
      <w:proofErr w:type="gramEnd"/>
      <w:r w:rsidRPr="006F4E7B">
        <w:rPr>
          <w:rFonts w:ascii="Times New Roman" w:hAnsi="Times New Roman" w:cs="Times New Roman"/>
          <w:sz w:val="24"/>
          <w:szCs w:val="24"/>
        </w:rPr>
        <w:t>, the observed waist circumference measurements align with established reference values or growth standards for preschool children.</w:t>
      </w:r>
    </w:p>
    <w:p w14:paraId="29558AB0" w14:textId="183B21EC" w:rsidR="00381D04" w:rsidRPr="003C1B29" w:rsidRDefault="003C1B29" w:rsidP="003C1B29">
      <w:pPr>
        <w:pStyle w:val="ListParagraph"/>
        <w:numPr>
          <w:ilvl w:val="0"/>
          <w:numId w:val="11"/>
        </w:numPr>
        <w:spacing w:line="360" w:lineRule="auto"/>
        <w:rPr>
          <w:rFonts w:ascii="Times New Roman" w:hAnsi="Times New Roman" w:cs="Times New Roman"/>
          <w:b/>
          <w:bCs/>
          <w:sz w:val="24"/>
          <w:szCs w:val="24"/>
        </w:rPr>
      </w:pPr>
      <w:r w:rsidRPr="003C1B29">
        <w:rPr>
          <w:rFonts w:ascii="Times New Roman" w:hAnsi="Times New Roman" w:cs="Times New Roman"/>
          <w:b/>
          <w:bCs/>
          <w:sz w:val="24"/>
          <w:szCs w:val="24"/>
        </w:rPr>
        <w:t>Body Mass Index (BMI):</w:t>
      </w:r>
    </w:p>
    <w:p w14:paraId="131F1958" w14:textId="77777777" w:rsidR="00952924" w:rsidRPr="00952924" w:rsidRDefault="00952924" w:rsidP="00B43EAD">
      <w:pPr>
        <w:spacing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 xml:space="preserve">BMI </w:t>
      </w:r>
      <w:proofErr w:type="gramStart"/>
      <w:r w:rsidRPr="00952924">
        <w:rPr>
          <w:rFonts w:ascii="Times New Roman" w:hAnsi="Times New Roman" w:cs="Times New Roman"/>
          <w:sz w:val="24"/>
          <w:szCs w:val="24"/>
          <w:lang w:val="en-US"/>
        </w:rPr>
        <w:t>is calculated</w:t>
      </w:r>
      <w:proofErr w:type="gramEnd"/>
      <w:r w:rsidRPr="00952924">
        <w:rPr>
          <w:rFonts w:ascii="Times New Roman" w:hAnsi="Times New Roman" w:cs="Times New Roman"/>
          <w:sz w:val="24"/>
          <w:szCs w:val="24"/>
          <w:lang w:val="en-US"/>
        </w:rPr>
        <w:t xml:space="preserve"> using the formula:</w:t>
      </w:r>
    </w:p>
    <w:p w14:paraId="62260E2A" w14:textId="00C3A717" w:rsidR="005A6777" w:rsidRPr="007A61B6" w:rsidRDefault="00952924" w:rsidP="00B43EAD">
      <w:pPr>
        <w:spacing w:line="360" w:lineRule="auto"/>
        <w:jc w:val="both"/>
        <w:rPr>
          <w:rFonts w:ascii="Times New Roman" w:hAnsi="Times New Roman" w:cs="Times New Roman"/>
          <w:b/>
          <w:bCs/>
          <w:sz w:val="24"/>
          <w:szCs w:val="24"/>
          <w:lang w:val="en-US"/>
        </w:rPr>
      </w:pPr>
      <w:r w:rsidRPr="007A61B6">
        <w:rPr>
          <w:rFonts w:ascii="Times New Roman" w:hAnsi="Times New Roman" w:cs="Times New Roman"/>
          <w:b/>
          <w:bCs/>
          <w:sz w:val="24"/>
          <w:szCs w:val="24"/>
          <w:lang w:val="en-US"/>
        </w:rPr>
        <w:t>BMI</w:t>
      </w:r>
      <w:r w:rsidR="00A114D8" w:rsidRPr="007A61B6">
        <w:rPr>
          <w:rFonts w:ascii="Times New Roman" w:hAnsi="Times New Roman" w:cs="Times New Roman"/>
          <w:b/>
          <w:bCs/>
          <w:sz w:val="24"/>
          <w:szCs w:val="24"/>
          <w:lang w:val="en-US"/>
        </w:rPr>
        <w:t xml:space="preserve"> = </w:t>
      </w:r>
      <w:r w:rsidRPr="007A61B6">
        <w:rPr>
          <w:rFonts w:ascii="Times New Roman" w:hAnsi="Times New Roman" w:cs="Times New Roman"/>
          <w:b/>
          <w:bCs/>
          <w:sz w:val="24"/>
          <w:szCs w:val="24"/>
          <w:lang w:val="en-US"/>
        </w:rPr>
        <w:t>Weight (kg)</w:t>
      </w:r>
      <w:r w:rsidR="005A6777" w:rsidRPr="007A61B6">
        <w:rPr>
          <w:rFonts w:ascii="Times New Roman" w:hAnsi="Times New Roman" w:cs="Times New Roman"/>
          <w:b/>
          <w:bCs/>
          <w:sz w:val="24"/>
          <w:szCs w:val="24"/>
          <w:lang w:val="en-US"/>
        </w:rPr>
        <w:t xml:space="preserve"> </w:t>
      </w:r>
      <w:r w:rsidR="00482CB6" w:rsidRPr="007A61B6">
        <w:rPr>
          <w:rFonts w:ascii="Times New Roman" w:hAnsi="Times New Roman" w:cs="Times New Roman"/>
          <w:b/>
          <w:bCs/>
          <w:sz w:val="24"/>
          <w:szCs w:val="24"/>
          <w:lang w:val="en-US"/>
        </w:rPr>
        <w:t>/</w:t>
      </w:r>
      <w:r w:rsidR="005A6777" w:rsidRPr="007A61B6">
        <w:rPr>
          <w:rFonts w:ascii="Times New Roman" w:hAnsi="Times New Roman" w:cs="Times New Roman"/>
          <w:b/>
          <w:bCs/>
          <w:sz w:val="24"/>
          <w:szCs w:val="24"/>
          <w:lang w:val="en-US"/>
        </w:rPr>
        <w:t xml:space="preserve"> </w:t>
      </w:r>
      <w:r w:rsidRPr="007A61B6">
        <w:rPr>
          <w:rFonts w:ascii="Times New Roman" w:hAnsi="Times New Roman" w:cs="Times New Roman"/>
          <w:b/>
          <w:bCs/>
          <w:sz w:val="24"/>
          <w:szCs w:val="24"/>
          <w:lang w:val="en-US"/>
        </w:rPr>
        <w:t>Height (m</w:t>
      </w:r>
      <w:proofErr w:type="gramStart"/>
      <w:r w:rsidRPr="007A61B6">
        <w:rPr>
          <w:rFonts w:ascii="Times New Roman" w:hAnsi="Times New Roman" w:cs="Times New Roman"/>
          <w:b/>
          <w:bCs/>
          <w:sz w:val="24"/>
          <w:szCs w:val="24"/>
          <w:lang w:val="en-US"/>
        </w:rPr>
        <w:t>)</w:t>
      </w:r>
      <w:r w:rsidR="005A6777" w:rsidRPr="007A61B6">
        <w:rPr>
          <w:rFonts w:ascii="Times New Roman" w:hAnsi="Times New Roman" w:cs="Times New Roman"/>
          <w:b/>
          <w:bCs/>
          <w:sz w:val="24"/>
          <w:szCs w:val="24"/>
          <w:vertAlign w:val="superscript"/>
          <w:lang w:val="en-US"/>
        </w:rPr>
        <w:t>2</w:t>
      </w:r>
      <w:proofErr w:type="gramEnd"/>
    </w:p>
    <w:p w14:paraId="5B72F865" w14:textId="3A1C1388" w:rsidR="00381D04" w:rsidRPr="00C51654" w:rsidRDefault="00952924" w:rsidP="00B43EAD">
      <w:pPr>
        <w:spacing w:after="0"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lastRenderedPageBreak/>
        <w:t xml:space="preserve">BMI </w:t>
      </w:r>
      <w:proofErr w:type="gramStart"/>
      <w:r w:rsidRPr="00952924">
        <w:rPr>
          <w:rFonts w:ascii="Times New Roman" w:hAnsi="Times New Roman" w:cs="Times New Roman"/>
          <w:sz w:val="24"/>
          <w:szCs w:val="24"/>
          <w:lang w:val="en-US"/>
        </w:rPr>
        <w:t>is used</w:t>
      </w:r>
      <w:proofErr w:type="gramEnd"/>
      <w:r w:rsidRPr="00952924">
        <w:rPr>
          <w:rFonts w:ascii="Times New Roman" w:hAnsi="Times New Roman" w:cs="Times New Roman"/>
          <w:sz w:val="24"/>
          <w:szCs w:val="24"/>
          <w:lang w:val="en-US"/>
        </w:rPr>
        <w:t xml:space="preserve"> to assess whether a child has a healthy weight for their height. It </w:t>
      </w:r>
      <w:proofErr w:type="gramStart"/>
      <w:r w:rsidRPr="00952924">
        <w:rPr>
          <w:rFonts w:ascii="Times New Roman" w:hAnsi="Times New Roman" w:cs="Times New Roman"/>
          <w:sz w:val="24"/>
          <w:szCs w:val="24"/>
          <w:lang w:val="en-US"/>
        </w:rPr>
        <w:t>can be used</w:t>
      </w:r>
      <w:proofErr w:type="gramEnd"/>
      <w:r w:rsidRPr="00952924">
        <w:rPr>
          <w:rFonts w:ascii="Times New Roman" w:hAnsi="Times New Roman" w:cs="Times New Roman"/>
          <w:sz w:val="24"/>
          <w:szCs w:val="24"/>
          <w:lang w:val="en-US"/>
        </w:rPr>
        <w:t xml:space="preserve"> to identify underweight, normal weight, overweight, or obesity in children, though growth charts specific to children’s age and sex are essential for interpreting BMI in this age group.</w:t>
      </w:r>
    </w:p>
    <w:p w14:paraId="36FB42C5" w14:textId="06C60203" w:rsidR="00440AF5" w:rsidRPr="001C29CA" w:rsidRDefault="001C29CA" w:rsidP="00C51654">
      <w:pPr>
        <w:spacing w:line="360" w:lineRule="auto"/>
        <w:rPr>
          <w:rFonts w:ascii="Times New Roman" w:hAnsi="Times New Roman" w:cs="Times New Roman"/>
          <w:sz w:val="24"/>
          <w:szCs w:val="24"/>
          <w:lang w:val="en-US"/>
        </w:rPr>
      </w:pPr>
      <w:r w:rsidRPr="001C29CA">
        <w:rPr>
          <w:rFonts w:ascii="Times New Roman" w:hAnsi="Times New Roman" w:cs="Times New Roman"/>
          <w:sz w:val="24"/>
          <w:szCs w:val="24"/>
        </w:rPr>
        <w:t xml:space="preserve">Table </w:t>
      </w:r>
      <w:r w:rsidR="00CF43F7">
        <w:rPr>
          <w:rFonts w:ascii="Times New Roman" w:hAnsi="Times New Roman" w:cs="Times New Roman"/>
          <w:sz w:val="24"/>
          <w:szCs w:val="24"/>
        </w:rPr>
        <w:t>2</w:t>
      </w:r>
      <w:r w:rsidR="00C14D8F">
        <w:rPr>
          <w:rFonts w:ascii="Times New Roman" w:hAnsi="Times New Roman" w:cs="Times New Roman"/>
          <w:sz w:val="24"/>
          <w:szCs w:val="24"/>
        </w:rPr>
        <w:t>2</w:t>
      </w:r>
      <w:r w:rsidR="005C425D">
        <w:rPr>
          <w:rFonts w:ascii="Times New Roman" w:hAnsi="Times New Roman" w:cs="Times New Roman"/>
          <w:sz w:val="24"/>
          <w:szCs w:val="24"/>
        </w:rPr>
        <w:t>:</w:t>
      </w:r>
      <w:r w:rsidRPr="001C29CA">
        <w:rPr>
          <w:rFonts w:ascii="Times New Roman" w:hAnsi="Times New Roman" w:cs="Times New Roman"/>
          <w:sz w:val="24"/>
          <w:szCs w:val="24"/>
        </w:rPr>
        <w:t xml:space="preserve"> Distribution of BMI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5"/>
        <w:gridCol w:w="1737"/>
        <w:gridCol w:w="1430"/>
        <w:gridCol w:w="1258"/>
        <w:gridCol w:w="1717"/>
        <w:gridCol w:w="1835"/>
      </w:tblGrid>
      <w:tr w:rsidR="001C29CA" w:rsidRPr="007D39DB" w14:paraId="6811836A" w14:textId="77777777" w:rsidTr="00F32CB0">
        <w:trPr>
          <w:cantSplit/>
          <w:trHeight w:val="364"/>
        </w:trPr>
        <w:tc>
          <w:tcPr>
            <w:tcW w:w="8892" w:type="dxa"/>
            <w:gridSpan w:val="6"/>
            <w:shd w:val="clear" w:color="auto" w:fill="FFFFFF"/>
          </w:tcPr>
          <w:p w14:paraId="2137785E"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b/>
                <w:bCs/>
                <w:color w:val="000000"/>
                <w:kern w:val="0"/>
                <w:sz w:val="24"/>
                <w:szCs w:val="24"/>
                <w:lang w:bidi="hi-IN"/>
              </w:rPr>
              <w:t>BMI</w:t>
            </w:r>
          </w:p>
        </w:tc>
      </w:tr>
      <w:tr w:rsidR="001C29CA" w:rsidRPr="007D39DB" w14:paraId="40F712F7" w14:textId="77777777" w:rsidTr="00F32CB0">
        <w:trPr>
          <w:cantSplit/>
          <w:trHeight w:val="728"/>
        </w:trPr>
        <w:tc>
          <w:tcPr>
            <w:tcW w:w="2652" w:type="dxa"/>
            <w:gridSpan w:val="2"/>
            <w:shd w:val="clear" w:color="auto" w:fill="FFFFFF"/>
          </w:tcPr>
          <w:p w14:paraId="02EB6E7A"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0" w:type="dxa"/>
            <w:shd w:val="clear" w:color="auto" w:fill="FFFFFF"/>
          </w:tcPr>
          <w:p w14:paraId="1CF9E031"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Frequency</w:t>
            </w:r>
          </w:p>
        </w:tc>
        <w:tc>
          <w:tcPr>
            <w:tcW w:w="1258" w:type="dxa"/>
            <w:shd w:val="clear" w:color="auto" w:fill="FFFFFF"/>
          </w:tcPr>
          <w:p w14:paraId="391A6F2D"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Percent</w:t>
            </w:r>
          </w:p>
        </w:tc>
        <w:tc>
          <w:tcPr>
            <w:tcW w:w="1717" w:type="dxa"/>
            <w:shd w:val="clear" w:color="auto" w:fill="FFFFFF"/>
          </w:tcPr>
          <w:p w14:paraId="4627E4BE"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 Percent</w:t>
            </w:r>
          </w:p>
        </w:tc>
        <w:tc>
          <w:tcPr>
            <w:tcW w:w="1832" w:type="dxa"/>
            <w:shd w:val="clear" w:color="auto" w:fill="FFFFFF"/>
          </w:tcPr>
          <w:p w14:paraId="037F2D3C"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Cumulative Percent</w:t>
            </w:r>
          </w:p>
        </w:tc>
      </w:tr>
      <w:tr w:rsidR="001C29CA" w:rsidRPr="007D39DB" w14:paraId="4679FA4E" w14:textId="77777777" w:rsidTr="00F32CB0">
        <w:trPr>
          <w:cantSplit/>
          <w:trHeight w:val="483"/>
        </w:trPr>
        <w:tc>
          <w:tcPr>
            <w:tcW w:w="915" w:type="dxa"/>
            <w:vMerge w:val="restart"/>
            <w:shd w:val="clear" w:color="auto" w:fill="FFFFFF"/>
            <w:vAlign w:val="center"/>
          </w:tcPr>
          <w:p w14:paraId="619F6219"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w:t>
            </w:r>
          </w:p>
        </w:tc>
        <w:tc>
          <w:tcPr>
            <w:tcW w:w="1736" w:type="dxa"/>
            <w:shd w:val="clear" w:color="auto" w:fill="FFFFFF"/>
            <w:vAlign w:val="center"/>
          </w:tcPr>
          <w:p w14:paraId="3A834727"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Under weight</w:t>
            </w:r>
          </w:p>
        </w:tc>
        <w:tc>
          <w:tcPr>
            <w:tcW w:w="1430" w:type="dxa"/>
            <w:shd w:val="clear" w:color="auto" w:fill="FFFFFF"/>
            <w:vAlign w:val="center"/>
          </w:tcPr>
          <w:p w14:paraId="594D767D"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294</w:t>
            </w:r>
          </w:p>
        </w:tc>
        <w:tc>
          <w:tcPr>
            <w:tcW w:w="1258" w:type="dxa"/>
            <w:shd w:val="clear" w:color="auto" w:fill="FFFFFF"/>
            <w:vAlign w:val="center"/>
          </w:tcPr>
          <w:p w14:paraId="0BC772A7"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717" w:type="dxa"/>
            <w:shd w:val="clear" w:color="auto" w:fill="FFFFFF"/>
            <w:vAlign w:val="center"/>
          </w:tcPr>
          <w:p w14:paraId="7D8630F4"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832" w:type="dxa"/>
            <w:shd w:val="clear" w:color="auto" w:fill="FFFFFF"/>
            <w:vAlign w:val="center"/>
          </w:tcPr>
          <w:p w14:paraId="2010FB00"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r>
      <w:tr w:rsidR="001C29CA" w:rsidRPr="007D39DB" w14:paraId="382E1F34" w14:textId="77777777" w:rsidTr="00F32CB0">
        <w:trPr>
          <w:cantSplit/>
          <w:trHeight w:val="420"/>
        </w:trPr>
        <w:tc>
          <w:tcPr>
            <w:tcW w:w="915" w:type="dxa"/>
            <w:vMerge/>
            <w:shd w:val="clear" w:color="auto" w:fill="FFFFFF"/>
            <w:vAlign w:val="center"/>
          </w:tcPr>
          <w:p w14:paraId="50844ADE"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7E38F9E4"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Normal</w:t>
            </w:r>
          </w:p>
        </w:tc>
        <w:tc>
          <w:tcPr>
            <w:tcW w:w="1430" w:type="dxa"/>
            <w:shd w:val="clear" w:color="auto" w:fill="FFFFFF"/>
            <w:vAlign w:val="center"/>
          </w:tcPr>
          <w:p w14:paraId="6AD7987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72</w:t>
            </w:r>
          </w:p>
        </w:tc>
        <w:tc>
          <w:tcPr>
            <w:tcW w:w="1258" w:type="dxa"/>
            <w:shd w:val="clear" w:color="auto" w:fill="FFFFFF"/>
            <w:vAlign w:val="center"/>
          </w:tcPr>
          <w:p w14:paraId="6C00D1CA"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717" w:type="dxa"/>
            <w:shd w:val="clear" w:color="auto" w:fill="FFFFFF"/>
            <w:vAlign w:val="center"/>
          </w:tcPr>
          <w:p w14:paraId="767D1403"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832" w:type="dxa"/>
            <w:shd w:val="clear" w:color="auto" w:fill="FFFFFF"/>
            <w:vAlign w:val="center"/>
          </w:tcPr>
          <w:p w14:paraId="3775AB01"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95.1</w:t>
            </w:r>
          </w:p>
        </w:tc>
      </w:tr>
      <w:tr w:rsidR="001C29CA" w:rsidRPr="007D39DB" w14:paraId="1F5F886A" w14:textId="77777777" w:rsidTr="00F32CB0">
        <w:trPr>
          <w:cantSplit/>
          <w:trHeight w:val="420"/>
        </w:trPr>
        <w:tc>
          <w:tcPr>
            <w:tcW w:w="915" w:type="dxa"/>
            <w:vMerge/>
            <w:shd w:val="clear" w:color="auto" w:fill="FFFFFF"/>
            <w:vAlign w:val="center"/>
          </w:tcPr>
          <w:p w14:paraId="5C6FDF90"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4AE070B4"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overweight</w:t>
            </w:r>
          </w:p>
        </w:tc>
        <w:tc>
          <w:tcPr>
            <w:tcW w:w="1430" w:type="dxa"/>
            <w:shd w:val="clear" w:color="auto" w:fill="FFFFFF"/>
            <w:vAlign w:val="center"/>
          </w:tcPr>
          <w:p w14:paraId="1F50779E"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12</w:t>
            </w:r>
          </w:p>
        </w:tc>
        <w:tc>
          <w:tcPr>
            <w:tcW w:w="1258" w:type="dxa"/>
            <w:shd w:val="clear" w:color="auto" w:fill="FFFFFF"/>
            <w:vAlign w:val="center"/>
          </w:tcPr>
          <w:p w14:paraId="6D09B42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717" w:type="dxa"/>
            <w:shd w:val="clear" w:color="auto" w:fill="FFFFFF"/>
            <w:vAlign w:val="center"/>
          </w:tcPr>
          <w:p w14:paraId="2851082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832" w:type="dxa"/>
            <w:shd w:val="clear" w:color="auto" w:fill="FFFFFF"/>
            <w:vAlign w:val="center"/>
          </w:tcPr>
          <w:p w14:paraId="47B25479"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98.2</w:t>
            </w:r>
          </w:p>
        </w:tc>
      </w:tr>
      <w:tr w:rsidR="001C29CA" w:rsidRPr="007D39DB" w14:paraId="0BCD1F15" w14:textId="77777777" w:rsidTr="00F32CB0">
        <w:trPr>
          <w:cantSplit/>
          <w:trHeight w:val="420"/>
        </w:trPr>
        <w:tc>
          <w:tcPr>
            <w:tcW w:w="915" w:type="dxa"/>
            <w:vMerge/>
            <w:shd w:val="clear" w:color="auto" w:fill="FFFFFF"/>
            <w:vAlign w:val="center"/>
          </w:tcPr>
          <w:p w14:paraId="2F0117E9"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57FF1179"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Obese</w:t>
            </w:r>
          </w:p>
        </w:tc>
        <w:tc>
          <w:tcPr>
            <w:tcW w:w="1430" w:type="dxa"/>
            <w:shd w:val="clear" w:color="auto" w:fill="FFFFFF"/>
            <w:vAlign w:val="center"/>
          </w:tcPr>
          <w:p w14:paraId="6F4E21E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w:t>
            </w:r>
          </w:p>
        </w:tc>
        <w:tc>
          <w:tcPr>
            <w:tcW w:w="1258" w:type="dxa"/>
            <w:shd w:val="clear" w:color="auto" w:fill="FFFFFF"/>
            <w:vAlign w:val="center"/>
          </w:tcPr>
          <w:p w14:paraId="237777AE"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717" w:type="dxa"/>
            <w:shd w:val="clear" w:color="auto" w:fill="FFFFFF"/>
            <w:vAlign w:val="center"/>
          </w:tcPr>
          <w:p w14:paraId="39372341"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832" w:type="dxa"/>
            <w:shd w:val="clear" w:color="auto" w:fill="FFFFFF"/>
            <w:vAlign w:val="center"/>
          </w:tcPr>
          <w:p w14:paraId="135054AD"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r>
      <w:tr w:rsidR="001C29CA" w:rsidRPr="007D39DB" w14:paraId="0E307C9A" w14:textId="77777777" w:rsidTr="00F32CB0">
        <w:trPr>
          <w:cantSplit/>
          <w:trHeight w:val="420"/>
        </w:trPr>
        <w:tc>
          <w:tcPr>
            <w:tcW w:w="915" w:type="dxa"/>
            <w:vMerge/>
            <w:shd w:val="clear" w:color="auto" w:fill="FFFFFF"/>
            <w:vAlign w:val="center"/>
          </w:tcPr>
          <w:p w14:paraId="572E1EE0"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1F6364B3"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Total</w:t>
            </w:r>
          </w:p>
        </w:tc>
        <w:tc>
          <w:tcPr>
            <w:tcW w:w="1430" w:type="dxa"/>
            <w:shd w:val="clear" w:color="auto" w:fill="FFFFFF"/>
            <w:vAlign w:val="center"/>
          </w:tcPr>
          <w:p w14:paraId="431ADB07"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385</w:t>
            </w:r>
          </w:p>
        </w:tc>
        <w:tc>
          <w:tcPr>
            <w:tcW w:w="1258" w:type="dxa"/>
            <w:shd w:val="clear" w:color="auto" w:fill="FFFFFF"/>
            <w:vAlign w:val="center"/>
          </w:tcPr>
          <w:p w14:paraId="785177A0"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717" w:type="dxa"/>
            <w:shd w:val="clear" w:color="auto" w:fill="FFFFFF"/>
            <w:vAlign w:val="center"/>
          </w:tcPr>
          <w:p w14:paraId="68673E64"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832" w:type="dxa"/>
            <w:shd w:val="clear" w:color="auto" w:fill="FFFFFF"/>
          </w:tcPr>
          <w:p w14:paraId="5BD1798A" w14:textId="77777777" w:rsidR="001C29CA" w:rsidRPr="007D39DB" w:rsidRDefault="001C29CA"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1AE6ABA1" w14:textId="77777777" w:rsidR="00ED492E" w:rsidRDefault="00ED492E" w:rsidP="00C51654">
      <w:pPr>
        <w:spacing w:line="360" w:lineRule="auto"/>
        <w:rPr>
          <w:rFonts w:ascii="Times New Roman" w:hAnsi="Times New Roman" w:cs="Times New Roman"/>
          <w:b/>
          <w:bCs/>
          <w:sz w:val="24"/>
          <w:szCs w:val="24"/>
          <w:lang w:val="en-US"/>
        </w:rPr>
      </w:pPr>
    </w:p>
    <w:p w14:paraId="2E7C5962" w14:textId="606AF8C3" w:rsidR="006F4E7B" w:rsidRDefault="0023396B" w:rsidP="00B43EAD">
      <w:pPr>
        <w:spacing w:line="360" w:lineRule="auto"/>
        <w:jc w:val="both"/>
        <w:rPr>
          <w:rFonts w:ascii="Times New Roman" w:hAnsi="Times New Roman" w:cs="Times New Roman"/>
          <w:sz w:val="24"/>
          <w:szCs w:val="24"/>
        </w:rPr>
      </w:pPr>
      <w:r w:rsidRPr="0023396B">
        <w:rPr>
          <w:rFonts w:ascii="Times New Roman" w:hAnsi="Times New Roman" w:cs="Times New Roman"/>
          <w:sz w:val="24"/>
          <w:szCs w:val="24"/>
        </w:rPr>
        <w:t xml:space="preserve">The furnished data </w:t>
      </w:r>
      <w:r w:rsidR="00E4384A">
        <w:rPr>
          <w:rFonts w:ascii="Times New Roman" w:hAnsi="Times New Roman" w:cs="Times New Roman"/>
          <w:sz w:val="24"/>
          <w:szCs w:val="24"/>
        </w:rPr>
        <w:t>in</w:t>
      </w:r>
      <w:r w:rsidRPr="0023396B">
        <w:rPr>
          <w:rFonts w:ascii="Times New Roman" w:hAnsi="Times New Roman" w:cs="Times New Roman"/>
          <w:sz w:val="24"/>
          <w:szCs w:val="24"/>
        </w:rPr>
        <w:t xml:space="preserve"> table (</w:t>
      </w:r>
      <w:r w:rsidR="00CF43F7">
        <w:rPr>
          <w:rFonts w:ascii="Times New Roman" w:hAnsi="Times New Roman" w:cs="Times New Roman"/>
          <w:sz w:val="24"/>
          <w:szCs w:val="24"/>
        </w:rPr>
        <w:t>2</w:t>
      </w:r>
      <w:r w:rsidR="00C14D8F">
        <w:rPr>
          <w:rFonts w:ascii="Times New Roman" w:hAnsi="Times New Roman" w:cs="Times New Roman"/>
          <w:sz w:val="24"/>
          <w:szCs w:val="24"/>
        </w:rPr>
        <w:t>2</w:t>
      </w:r>
      <w:r w:rsidRPr="0023396B">
        <w:rPr>
          <w:rFonts w:ascii="Times New Roman" w:hAnsi="Times New Roman" w:cs="Times New Roman"/>
          <w:sz w:val="24"/>
          <w:szCs w:val="24"/>
        </w:rPr>
        <w:t>) contributes that the 76.4 % of respondent among the category of underweight, 18.7 % of respondent among the category of normal, 3.1 % of respondent among the category of overweight and 1.8 % of respondent among the category of obese. Potential factors that may influence BMI among preschool children, such as diet quality, physical activity levels, parental feeding practices, socioeconomic status, and environmental factors and also, promoting healthy weight management and preventing obesity among preschool children. This may include strategies targeting diet, physical activity, screen time, and the food environment.</w:t>
      </w:r>
    </w:p>
    <w:p w14:paraId="0D242A4A" w14:textId="48CE188C" w:rsidR="00D41814" w:rsidRPr="000F23AC" w:rsidRDefault="00D41814" w:rsidP="00B43EAD">
      <w:pPr>
        <w:spacing w:line="360" w:lineRule="auto"/>
        <w:jc w:val="both"/>
        <w:rPr>
          <w:rFonts w:ascii="Times New Roman" w:hAnsi="Times New Roman" w:cs="Times New Roman"/>
          <w:b/>
          <w:bCs/>
          <w:sz w:val="28"/>
          <w:szCs w:val="28"/>
        </w:rPr>
      </w:pPr>
      <w:r w:rsidRPr="000F23AC">
        <w:rPr>
          <w:rFonts w:ascii="Times New Roman" w:hAnsi="Times New Roman" w:cs="Times New Roman"/>
          <w:b/>
          <w:bCs/>
          <w:sz w:val="28"/>
          <w:szCs w:val="28"/>
        </w:rPr>
        <w:t>Association between sociodemographic and anthropometric measurements</w:t>
      </w:r>
      <w:r w:rsidR="000F23AC" w:rsidRPr="000F23AC">
        <w:rPr>
          <w:rFonts w:ascii="Times New Roman" w:hAnsi="Times New Roman" w:cs="Times New Roman"/>
          <w:b/>
          <w:bCs/>
          <w:sz w:val="28"/>
          <w:szCs w:val="28"/>
        </w:rPr>
        <w:t xml:space="preserve"> of preschool children:</w:t>
      </w:r>
    </w:p>
    <w:p w14:paraId="522867D9" w14:textId="77777777" w:rsidR="000F23AC" w:rsidRPr="00821AEE" w:rsidRDefault="000F23AC" w:rsidP="000F23AC">
      <w:pPr>
        <w:pStyle w:val="ListParagraph"/>
        <w:numPr>
          <w:ilvl w:val="0"/>
          <w:numId w:val="14"/>
        </w:numPr>
        <w:spacing w:line="360" w:lineRule="auto"/>
        <w:jc w:val="both"/>
        <w:rPr>
          <w:rFonts w:ascii="Times New Roman" w:hAnsi="Times New Roman" w:cs="Times New Roman"/>
          <w:b/>
          <w:bCs/>
          <w:sz w:val="24"/>
          <w:szCs w:val="24"/>
        </w:rPr>
      </w:pPr>
      <w:r w:rsidRPr="00821AEE">
        <w:rPr>
          <w:rFonts w:ascii="Times New Roman" w:hAnsi="Times New Roman" w:cs="Times New Roman"/>
          <w:b/>
          <w:bCs/>
          <w:sz w:val="24"/>
          <w:szCs w:val="24"/>
        </w:rPr>
        <w:t>Parental Education and Children's Growth:</w:t>
      </w:r>
    </w:p>
    <w:p w14:paraId="6DD528D8" w14:textId="121D05F8" w:rsidR="00B41C43" w:rsidRPr="00B41C43" w:rsidRDefault="00B41C43" w:rsidP="00B41C43">
      <w:pPr>
        <w:spacing w:line="360" w:lineRule="auto"/>
        <w:jc w:val="both"/>
        <w:rPr>
          <w:rFonts w:ascii="Times New Roman" w:hAnsi="Times New Roman" w:cs="Times New Roman"/>
          <w:sz w:val="24"/>
          <w:szCs w:val="24"/>
        </w:rPr>
      </w:pPr>
      <w:r w:rsidRPr="00B41C43">
        <w:rPr>
          <w:rFonts w:ascii="Times New Roman" w:hAnsi="Times New Roman" w:cs="Times New Roman"/>
          <w:sz w:val="24"/>
          <w:szCs w:val="24"/>
        </w:rPr>
        <w:t>According to the</w:t>
      </w:r>
      <w:r w:rsidR="00674092">
        <w:rPr>
          <w:rFonts w:ascii="Times New Roman" w:hAnsi="Times New Roman" w:cs="Times New Roman"/>
          <w:sz w:val="24"/>
          <w:szCs w:val="24"/>
        </w:rPr>
        <w:t xml:space="preserve"> table (</w:t>
      </w:r>
      <w:proofErr w:type="gramStart"/>
      <w:r w:rsidR="00C14D8F">
        <w:rPr>
          <w:rFonts w:ascii="Times New Roman" w:hAnsi="Times New Roman" w:cs="Times New Roman"/>
          <w:sz w:val="24"/>
          <w:szCs w:val="24"/>
        </w:rPr>
        <w:t>23</w:t>
      </w:r>
      <w:r w:rsidR="00674092">
        <w:rPr>
          <w:rFonts w:ascii="Times New Roman" w:hAnsi="Times New Roman" w:cs="Times New Roman"/>
          <w:sz w:val="24"/>
          <w:szCs w:val="24"/>
        </w:rPr>
        <w:t>)</w:t>
      </w:r>
      <w:proofErr w:type="gramEnd"/>
      <w:r w:rsidRPr="00B41C43">
        <w:rPr>
          <w:rFonts w:ascii="Times New Roman" w:hAnsi="Times New Roman" w:cs="Times New Roman"/>
          <w:sz w:val="24"/>
          <w:szCs w:val="24"/>
        </w:rPr>
        <w:t xml:space="preserve"> the parent</w:t>
      </w:r>
      <w:r w:rsidR="00674092">
        <w:rPr>
          <w:rFonts w:ascii="Times New Roman" w:hAnsi="Times New Roman" w:cs="Times New Roman"/>
          <w:sz w:val="24"/>
          <w:szCs w:val="24"/>
        </w:rPr>
        <w:t>s</w:t>
      </w:r>
      <w:r w:rsidRPr="00B41C43">
        <w:rPr>
          <w:rFonts w:ascii="Times New Roman" w:hAnsi="Times New Roman" w:cs="Times New Roman"/>
          <w:sz w:val="24"/>
          <w:szCs w:val="24"/>
        </w:rPr>
        <w:t xml:space="preserve"> of the children with</w:t>
      </w:r>
      <w:r w:rsidR="00674092">
        <w:rPr>
          <w:rFonts w:ascii="Times New Roman" w:hAnsi="Times New Roman" w:cs="Times New Roman"/>
          <w:sz w:val="24"/>
          <w:szCs w:val="24"/>
        </w:rPr>
        <w:t xml:space="preserve"> a</w:t>
      </w:r>
      <w:r w:rsidRPr="00B41C43">
        <w:rPr>
          <w:rFonts w:ascii="Times New Roman" w:hAnsi="Times New Roman" w:cs="Times New Roman"/>
          <w:sz w:val="24"/>
          <w:szCs w:val="24"/>
        </w:rPr>
        <w:t xml:space="preserve"> higher </w:t>
      </w:r>
      <w:r w:rsidR="00674092">
        <w:rPr>
          <w:rFonts w:ascii="Times New Roman" w:hAnsi="Times New Roman" w:cs="Times New Roman"/>
          <w:sz w:val="24"/>
          <w:szCs w:val="24"/>
        </w:rPr>
        <w:t xml:space="preserve">literacy rate which is 98.2 % </w:t>
      </w:r>
      <w:r w:rsidRPr="00B41C43">
        <w:rPr>
          <w:rFonts w:ascii="Times New Roman" w:hAnsi="Times New Roman" w:cs="Times New Roman"/>
          <w:sz w:val="24"/>
          <w:szCs w:val="24"/>
        </w:rPr>
        <w:t>tend to have better nutritional outcomes and healthier anthropometric measurements. This is because educated parents are more likely to understand the importance of good nutrition, regular health check-ups, and early childhood care</w:t>
      </w:r>
      <w:r w:rsidR="00A63AAC">
        <w:rPr>
          <w:rFonts w:ascii="Times New Roman" w:hAnsi="Times New Roman" w:cs="Times New Roman"/>
          <w:sz w:val="24"/>
          <w:szCs w:val="24"/>
        </w:rPr>
        <w:t xml:space="preserve"> [7]</w:t>
      </w:r>
      <w:r w:rsidRPr="00B41C43">
        <w:rPr>
          <w:rFonts w:ascii="Times New Roman" w:hAnsi="Times New Roman" w:cs="Times New Roman"/>
          <w:sz w:val="24"/>
          <w:szCs w:val="24"/>
        </w:rPr>
        <w:t>.</w:t>
      </w:r>
    </w:p>
    <w:p w14:paraId="44A853FC" w14:textId="0D9EF7A3" w:rsidR="00B41C43" w:rsidRPr="00B41C43" w:rsidRDefault="00B41C43" w:rsidP="00B41C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14D8F">
        <w:rPr>
          <w:rFonts w:ascii="Times New Roman" w:hAnsi="Times New Roman" w:cs="Times New Roman"/>
          <w:sz w:val="24"/>
          <w:szCs w:val="24"/>
        </w:rPr>
        <w:t>23</w:t>
      </w:r>
      <w:r>
        <w:rPr>
          <w:rFonts w:ascii="Times New Roman" w:hAnsi="Times New Roman" w:cs="Times New Roman"/>
          <w:sz w:val="24"/>
          <w:szCs w:val="24"/>
        </w:rPr>
        <w:t xml:space="preserve">: </w:t>
      </w:r>
      <w:r w:rsidRPr="000F23AC">
        <w:rPr>
          <w:rFonts w:ascii="Times New Roman" w:hAnsi="Times New Roman" w:cs="Times New Roman"/>
          <w:sz w:val="24"/>
          <w:szCs w:val="24"/>
        </w:rPr>
        <w:t>Parental Education and Children's Growth</w:t>
      </w:r>
      <w:r>
        <w:rPr>
          <w:rFonts w:ascii="Times New Roman" w:hAnsi="Times New Roman" w:cs="Times New Roman"/>
          <w:sz w:val="24"/>
          <w:szCs w:val="24"/>
        </w:rPr>
        <w:t xml:space="preserve"> parameters of according to NIN and WHO:</w:t>
      </w:r>
    </w:p>
    <w:tbl>
      <w:tblPr>
        <w:tblW w:w="8980" w:type="dxa"/>
        <w:tblCellMar>
          <w:top w:w="15" w:type="dxa"/>
        </w:tblCellMar>
        <w:tblLook w:val="04A0" w:firstRow="1" w:lastRow="0" w:firstColumn="1" w:lastColumn="0" w:noHBand="0" w:noVBand="1"/>
      </w:tblPr>
      <w:tblGrid>
        <w:gridCol w:w="1016"/>
        <w:gridCol w:w="1029"/>
        <w:gridCol w:w="956"/>
        <w:gridCol w:w="416"/>
        <w:gridCol w:w="870"/>
        <w:gridCol w:w="870"/>
        <w:gridCol w:w="937"/>
        <w:gridCol w:w="1589"/>
        <w:gridCol w:w="1589"/>
        <w:gridCol w:w="222"/>
      </w:tblGrid>
      <w:tr w:rsidR="00B41C43" w:rsidRPr="00B41C43" w14:paraId="2037F80D" w14:textId="77777777" w:rsidTr="00B41C43">
        <w:trPr>
          <w:gridAfter w:val="1"/>
          <w:wAfter w:w="16" w:type="dxa"/>
          <w:trHeight w:val="310"/>
        </w:trPr>
        <w:tc>
          <w:tcPr>
            <w:tcW w:w="3518" w:type="dxa"/>
            <w:gridSpan w:val="4"/>
            <w:vMerge w:val="restart"/>
            <w:tcBorders>
              <w:top w:val="single" w:sz="8" w:space="0" w:color="2F75B5"/>
              <w:left w:val="single" w:sz="8" w:space="0" w:color="2F75B5"/>
              <w:bottom w:val="single" w:sz="4" w:space="0" w:color="000000"/>
              <w:right w:val="single" w:sz="4" w:space="0" w:color="000000"/>
            </w:tcBorders>
            <w:shd w:val="clear" w:color="auto" w:fill="auto"/>
            <w:vAlign w:val="center"/>
            <w:hideMark/>
          </w:tcPr>
          <w:p w14:paraId="14CEFC1C"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lastRenderedPageBreak/>
              <w:t>Percentage (%) (N=385)</w:t>
            </w:r>
          </w:p>
        </w:tc>
        <w:tc>
          <w:tcPr>
            <w:tcW w:w="5446" w:type="dxa"/>
            <w:gridSpan w:val="5"/>
            <w:tcBorders>
              <w:top w:val="single" w:sz="8" w:space="0" w:color="2F75B5"/>
              <w:left w:val="nil"/>
              <w:bottom w:val="single" w:sz="4" w:space="0" w:color="auto"/>
              <w:right w:val="single" w:sz="8" w:space="0" w:color="2F75B5"/>
            </w:tcBorders>
            <w:shd w:val="clear" w:color="auto" w:fill="auto"/>
            <w:noWrap/>
            <w:vAlign w:val="bottom"/>
            <w:hideMark/>
          </w:tcPr>
          <w:p w14:paraId="63AA8833" w14:textId="302EB934"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Average anthropometric parameter of child</w:t>
            </w:r>
            <w:r w:rsidR="00AE321F">
              <w:rPr>
                <w:rFonts w:ascii="Times New Roman" w:eastAsia="Times New Roman" w:hAnsi="Times New Roman" w:cs="Times New Roman"/>
                <w:color w:val="000000"/>
                <w:kern w:val="0"/>
                <w:sz w:val="24"/>
                <w:szCs w:val="24"/>
                <w:lang w:eastAsia="en-IN" w:bidi="hi-IN"/>
                <w14:ligatures w14:val="none"/>
              </w:rPr>
              <w:t xml:space="preserve"> (Normal Category)</w:t>
            </w:r>
          </w:p>
        </w:tc>
      </w:tr>
      <w:tr w:rsidR="00B41C43" w:rsidRPr="00B41C43" w14:paraId="1C56E903" w14:textId="77777777" w:rsidTr="00B41C43">
        <w:trPr>
          <w:gridAfter w:val="1"/>
          <w:wAfter w:w="16" w:type="dxa"/>
          <w:trHeight w:val="290"/>
        </w:trPr>
        <w:tc>
          <w:tcPr>
            <w:tcW w:w="3518" w:type="dxa"/>
            <w:gridSpan w:val="4"/>
            <w:vMerge/>
            <w:tcBorders>
              <w:top w:val="single" w:sz="8" w:space="0" w:color="2F75B5"/>
              <w:left w:val="single" w:sz="8" w:space="0" w:color="2F75B5"/>
              <w:bottom w:val="single" w:sz="4" w:space="0" w:color="000000"/>
              <w:right w:val="single" w:sz="4" w:space="0" w:color="000000"/>
            </w:tcBorders>
            <w:vAlign w:val="center"/>
            <w:hideMark/>
          </w:tcPr>
          <w:p w14:paraId="1E33D74D"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73" w:type="dxa"/>
            <w:tcBorders>
              <w:top w:val="nil"/>
              <w:left w:val="nil"/>
              <w:bottom w:val="single" w:sz="4" w:space="0" w:color="auto"/>
              <w:right w:val="single" w:sz="4" w:space="0" w:color="auto"/>
            </w:tcBorders>
            <w:shd w:val="clear" w:color="auto" w:fill="auto"/>
            <w:vAlign w:val="bottom"/>
            <w:hideMark/>
          </w:tcPr>
          <w:p w14:paraId="45D770E0"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 xml:space="preserve">Height </w:t>
            </w:r>
          </w:p>
        </w:tc>
        <w:tc>
          <w:tcPr>
            <w:tcW w:w="873" w:type="dxa"/>
            <w:tcBorders>
              <w:top w:val="nil"/>
              <w:left w:val="nil"/>
              <w:bottom w:val="single" w:sz="4" w:space="0" w:color="auto"/>
              <w:right w:val="single" w:sz="4" w:space="0" w:color="auto"/>
            </w:tcBorders>
            <w:shd w:val="clear" w:color="auto" w:fill="auto"/>
            <w:vAlign w:val="bottom"/>
            <w:hideMark/>
          </w:tcPr>
          <w:p w14:paraId="75121B49"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 xml:space="preserve">weight </w:t>
            </w:r>
          </w:p>
        </w:tc>
        <w:tc>
          <w:tcPr>
            <w:tcW w:w="894" w:type="dxa"/>
            <w:tcBorders>
              <w:top w:val="nil"/>
              <w:left w:val="nil"/>
              <w:bottom w:val="single" w:sz="4" w:space="0" w:color="auto"/>
              <w:right w:val="single" w:sz="4" w:space="0" w:color="auto"/>
            </w:tcBorders>
            <w:shd w:val="clear" w:color="auto" w:fill="auto"/>
            <w:vAlign w:val="bottom"/>
            <w:hideMark/>
          </w:tcPr>
          <w:p w14:paraId="52ADBE86"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MUAC</w:t>
            </w:r>
          </w:p>
        </w:tc>
        <w:tc>
          <w:tcPr>
            <w:tcW w:w="1403" w:type="dxa"/>
            <w:tcBorders>
              <w:top w:val="nil"/>
              <w:left w:val="nil"/>
              <w:bottom w:val="single" w:sz="4" w:space="0" w:color="auto"/>
              <w:right w:val="single" w:sz="4" w:space="0" w:color="auto"/>
            </w:tcBorders>
            <w:shd w:val="clear" w:color="auto" w:fill="auto"/>
            <w:vAlign w:val="bottom"/>
            <w:hideMark/>
          </w:tcPr>
          <w:p w14:paraId="6E72F005"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Head circumference</w:t>
            </w:r>
          </w:p>
        </w:tc>
        <w:tc>
          <w:tcPr>
            <w:tcW w:w="1403" w:type="dxa"/>
            <w:tcBorders>
              <w:top w:val="nil"/>
              <w:left w:val="nil"/>
              <w:bottom w:val="single" w:sz="4" w:space="0" w:color="auto"/>
              <w:right w:val="single" w:sz="8" w:space="0" w:color="2F75B5"/>
            </w:tcBorders>
            <w:shd w:val="clear" w:color="auto" w:fill="auto"/>
            <w:vAlign w:val="bottom"/>
            <w:hideMark/>
          </w:tcPr>
          <w:p w14:paraId="4A6EEBBF"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Waist circumference</w:t>
            </w:r>
          </w:p>
        </w:tc>
      </w:tr>
      <w:tr w:rsidR="00B41C43" w:rsidRPr="00B41C43" w14:paraId="0E811F04" w14:textId="77777777" w:rsidTr="00B41C43">
        <w:trPr>
          <w:gridAfter w:val="1"/>
          <w:wAfter w:w="16" w:type="dxa"/>
          <w:trHeight w:val="930"/>
        </w:trPr>
        <w:tc>
          <w:tcPr>
            <w:tcW w:w="3518" w:type="dxa"/>
            <w:gridSpan w:val="4"/>
            <w:vMerge/>
            <w:tcBorders>
              <w:top w:val="single" w:sz="8" w:space="0" w:color="2F75B5"/>
              <w:left w:val="single" w:sz="8" w:space="0" w:color="2F75B5"/>
              <w:bottom w:val="single" w:sz="4" w:space="0" w:color="000000"/>
              <w:right w:val="single" w:sz="4" w:space="0" w:color="000000"/>
            </w:tcBorders>
            <w:vAlign w:val="center"/>
            <w:hideMark/>
          </w:tcPr>
          <w:p w14:paraId="4D35DDC6"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73" w:type="dxa"/>
            <w:tcBorders>
              <w:top w:val="nil"/>
              <w:left w:val="nil"/>
              <w:bottom w:val="single" w:sz="4" w:space="0" w:color="auto"/>
              <w:right w:val="single" w:sz="4" w:space="0" w:color="auto"/>
            </w:tcBorders>
            <w:shd w:val="clear" w:color="auto" w:fill="auto"/>
            <w:vAlign w:val="bottom"/>
            <w:hideMark/>
          </w:tcPr>
          <w:p w14:paraId="2689CBEC"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94.9-109.9 cm</w:t>
            </w:r>
          </w:p>
        </w:tc>
        <w:tc>
          <w:tcPr>
            <w:tcW w:w="873" w:type="dxa"/>
            <w:tcBorders>
              <w:top w:val="nil"/>
              <w:left w:val="nil"/>
              <w:bottom w:val="single" w:sz="4" w:space="0" w:color="auto"/>
              <w:right w:val="single" w:sz="4" w:space="0" w:color="auto"/>
            </w:tcBorders>
            <w:shd w:val="clear" w:color="auto" w:fill="auto"/>
            <w:vAlign w:val="bottom"/>
            <w:hideMark/>
          </w:tcPr>
          <w:p w14:paraId="0F60F228"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15.3-18.5 cm</w:t>
            </w:r>
          </w:p>
        </w:tc>
        <w:tc>
          <w:tcPr>
            <w:tcW w:w="894" w:type="dxa"/>
            <w:tcBorders>
              <w:top w:val="nil"/>
              <w:left w:val="nil"/>
              <w:bottom w:val="single" w:sz="4" w:space="0" w:color="auto"/>
              <w:right w:val="single" w:sz="4" w:space="0" w:color="auto"/>
            </w:tcBorders>
            <w:shd w:val="clear" w:color="auto" w:fill="auto"/>
            <w:vAlign w:val="bottom"/>
            <w:hideMark/>
          </w:tcPr>
          <w:p w14:paraId="15369EB5"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15.2-16.5 cm</w:t>
            </w:r>
          </w:p>
        </w:tc>
        <w:tc>
          <w:tcPr>
            <w:tcW w:w="1403" w:type="dxa"/>
            <w:tcBorders>
              <w:top w:val="nil"/>
              <w:left w:val="nil"/>
              <w:bottom w:val="single" w:sz="4" w:space="0" w:color="auto"/>
              <w:right w:val="single" w:sz="4" w:space="0" w:color="auto"/>
            </w:tcBorders>
            <w:shd w:val="clear" w:color="auto" w:fill="auto"/>
            <w:vAlign w:val="bottom"/>
            <w:hideMark/>
          </w:tcPr>
          <w:p w14:paraId="6B7345BE"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47.3-50.7 cm</w:t>
            </w:r>
          </w:p>
        </w:tc>
        <w:tc>
          <w:tcPr>
            <w:tcW w:w="1403" w:type="dxa"/>
            <w:tcBorders>
              <w:top w:val="nil"/>
              <w:left w:val="nil"/>
              <w:bottom w:val="single" w:sz="4" w:space="0" w:color="auto"/>
              <w:right w:val="single" w:sz="8" w:space="0" w:color="2F75B5"/>
            </w:tcBorders>
            <w:shd w:val="clear" w:color="auto" w:fill="auto"/>
            <w:vAlign w:val="bottom"/>
            <w:hideMark/>
          </w:tcPr>
          <w:p w14:paraId="40476882"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44.5-51.0 cm</w:t>
            </w:r>
          </w:p>
        </w:tc>
      </w:tr>
      <w:tr w:rsidR="00B41C43" w:rsidRPr="00B41C43" w14:paraId="427E63F8" w14:textId="77777777" w:rsidTr="00B41C43">
        <w:trPr>
          <w:gridAfter w:val="1"/>
          <w:wAfter w:w="16" w:type="dxa"/>
          <w:trHeight w:val="290"/>
        </w:trPr>
        <w:tc>
          <w:tcPr>
            <w:tcW w:w="1378" w:type="dxa"/>
            <w:vMerge w:val="restart"/>
            <w:tcBorders>
              <w:top w:val="nil"/>
              <w:left w:val="single" w:sz="8" w:space="0" w:color="2F75B5"/>
              <w:bottom w:val="single" w:sz="4" w:space="0" w:color="000000"/>
              <w:right w:val="single" w:sz="4" w:space="0" w:color="auto"/>
            </w:tcBorders>
            <w:shd w:val="clear" w:color="auto" w:fill="auto"/>
            <w:vAlign w:val="bottom"/>
            <w:hideMark/>
          </w:tcPr>
          <w:p w14:paraId="0A8FA37D"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Literacy of parent</w:t>
            </w:r>
          </w:p>
        </w:tc>
        <w:tc>
          <w:tcPr>
            <w:tcW w:w="843" w:type="dxa"/>
            <w:tcBorders>
              <w:top w:val="nil"/>
              <w:left w:val="nil"/>
              <w:bottom w:val="single" w:sz="4" w:space="0" w:color="auto"/>
              <w:right w:val="single" w:sz="4" w:space="0" w:color="auto"/>
            </w:tcBorders>
            <w:shd w:val="clear" w:color="auto" w:fill="auto"/>
            <w:noWrap/>
            <w:vAlign w:val="bottom"/>
            <w:hideMark/>
          </w:tcPr>
          <w:p w14:paraId="437FAD61"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Literate</w:t>
            </w:r>
          </w:p>
        </w:tc>
        <w:tc>
          <w:tcPr>
            <w:tcW w:w="1067" w:type="dxa"/>
            <w:tcBorders>
              <w:top w:val="nil"/>
              <w:left w:val="nil"/>
              <w:bottom w:val="single" w:sz="4" w:space="0" w:color="auto"/>
              <w:right w:val="single" w:sz="4" w:space="0" w:color="auto"/>
            </w:tcBorders>
            <w:shd w:val="clear" w:color="000000" w:fill="FFFFFF"/>
            <w:vAlign w:val="center"/>
            <w:hideMark/>
          </w:tcPr>
          <w:p w14:paraId="142B3A35"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98.20%</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4C02B"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w:t>
            </w:r>
          </w:p>
        </w:tc>
        <w:tc>
          <w:tcPr>
            <w:tcW w:w="873" w:type="dxa"/>
            <w:vMerge w:val="restart"/>
            <w:tcBorders>
              <w:top w:val="nil"/>
              <w:left w:val="single" w:sz="4" w:space="0" w:color="auto"/>
              <w:bottom w:val="single" w:sz="4" w:space="0" w:color="000000"/>
              <w:right w:val="single" w:sz="4" w:space="0" w:color="auto"/>
            </w:tcBorders>
            <w:shd w:val="clear" w:color="auto" w:fill="auto"/>
            <w:vAlign w:val="bottom"/>
            <w:hideMark/>
          </w:tcPr>
          <w:p w14:paraId="092D2550"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275 = 71.4%</w:t>
            </w:r>
          </w:p>
        </w:tc>
        <w:tc>
          <w:tcPr>
            <w:tcW w:w="873" w:type="dxa"/>
            <w:vMerge w:val="restart"/>
            <w:tcBorders>
              <w:top w:val="nil"/>
              <w:left w:val="single" w:sz="4" w:space="0" w:color="auto"/>
              <w:bottom w:val="single" w:sz="4" w:space="0" w:color="000000"/>
              <w:right w:val="single" w:sz="4" w:space="0" w:color="auto"/>
            </w:tcBorders>
            <w:shd w:val="clear" w:color="auto" w:fill="auto"/>
            <w:vAlign w:val="bottom"/>
            <w:hideMark/>
          </w:tcPr>
          <w:p w14:paraId="23FD32EC"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300 = 77.9 %</w:t>
            </w:r>
          </w:p>
        </w:tc>
        <w:tc>
          <w:tcPr>
            <w:tcW w:w="894" w:type="dxa"/>
            <w:vMerge w:val="restart"/>
            <w:tcBorders>
              <w:top w:val="nil"/>
              <w:left w:val="single" w:sz="4" w:space="0" w:color="auto"/>
              <w:bottom w:val="single" w:sz="4" w:space="0" w:color="000000"/>
              <w:right w:val="single" w:sz="4" w:space="0" w:color="auto"/>
            </w:tcBorders>
            <w:shd w:val="clear" w:color="auto" w:fill="auto"/>
            <w:vAlign w:val="bottom"/>
            <w:hideMark/>
          </w:tcPr>
          <w:p w14:paraId="43975ECD"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276 = 71.6 %</w:t>
            </w:r>
          </w:p>
        </w:tc>
        <w:tc>
          <w:tcPr>
            <w:tcW w:w="1403" w:type="dxa"/>
            <w:vMerge w:val="restart"/>
            <w:tcBorders>
              <w:top w:val="nil"/>
              <w:left w:val="single" w:sz="4" w:space="0" w:color="auto"/>
              <w:bottom w:val="single" w:sz="4" w:space="0" w:color="000000"/>
              <w:right w:val="single" w:sz="4" w:space="0" w:color="auto"/>
            </w:tcBorders>
            <w:shd w:val="clear" w:color="auto" w:fill="auto"/>
            <w:vAlign w:val="bottom"/>
            <w:hideMark/>
          </w:tcPr>
          <w:p w14:paraId="211CBADD"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56 = 14.5 %</w:t>
            </w:r>
          </w:p>
        </w:tc>
        <w:tc>
          <w:tcPr>
            <w:tcW w:w="1403" w:type="dxa"/>
            <w:vMerge w:val="restart"/>
            <w:tcBorders>
              <w:top w:val="nil"/>
              <w:left w:val="single" w:sz="4" w:space="0" w:color="auto"/>
              <w:bottom w:val="single" w:sz="4" w:space="0" w:color="000000"/>
              <w:right w:val="single" w:sz="8" w:space="0" w:color="2F75B5"/>
            </w:tcBorders>
            <w:shd w:val="clear" w:color="auto" w:fill="auto"/>
            <w:vAlign w:val="bottom"/>
            <w:hideMark/>
          </w:tcPr>
          <w:p w14:paraId="66396256"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323 = 83.8 %</w:t>
            </w:r>
          </w:p>
        </w:tc>
      </w:tr>
      <w:tr w:rsidR="00B41C43" w:rsidRPr="00B41C43" w14:paraId="1D15BE82" w14:textId="77777777" w:rsidTr="00B41C43">
        <w:trPr>
          <w:gridAfter w:val="1"/>
          <w:wAfter w:w="16" w:type="dxa"/>
          <w:trHeight w:val="310"/>
        </w:trPr>
        <w:tc>
          <w:tcPr>
            <w:tcW w:w="1378" w:type="dxa"/>
            <w:vMerge/>
            <w:tcBorders>
              <w:top w:val="nil"/>
              <w:left w:val="single" w:sz="8" w:space="0" w:color="2F75B5"/>
              <w:bottom w:val="single" w:sz="4" w:space="0" w:color="000000"/>
              <w:right w:val="single" w:sz="4" w:space="0" w:color="auto"/>
            </w:tcBorders>
            <w:vAlign w:val="center"/>
            <w:hideMark/>
          </w:tcPr>
          <w:p w14:paraId="05CDFC10"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43" w:type="dxa"/>
            <w:tcBorders>
              <w:top w:val="nil"/>
              <w:left w:val="nil"/>
              <w:bottom w:val="single" w:sz="4" w:space="0" w:color="auto"/>
              <w:right w:val="single" w:sz="4" w:space="0" w:color="auto"/>
            </w:tcBorders>
            <w:shd w:val="clear" w:color="auto" w:fill="auto"/>
            <w:noWrap/>
            <w:vAlign w:val="bottom"/>
            <w:hideMark/>
          </w:tcPr>
          <w:p w14:paraId="4A4B928E"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Illiterate</w:t>
            </w:r>
          </w:p>
        </w:tc>
        <w:tc>
          <w:tcPr>
            <w:tcW w:w="1067" w:type="dxa"/>
            <w:tcBorders>
              <w:top w:val="nil"/>
              <w:left w:val="nil"/>
              <w:bottom w:val="single" w:sz="4" w:space="0" w:color="auto"/>
              <w:right w:val="single" w:sz="4" w:space="0" w:color="auto"/>
            </w:tcBorders>
            <w:shd w:val="clear" w:color="000000" w:fill="FFFFFF"/>
            <w:vAlign w:val="center"/>
            <w:hideMark/>
          </w:tcPr>
          <w:p w14:paraId="504239E3" w14:textId="77777777" w:rsidR="00B41C43" w:rsidRPr="00B41C43" w:rsidRDefault="00B41C43" w:rsidP="00B41C43">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B41C43">
              <w:rPr>
                <w:rFonts w:ascii="Times New Roman" w:eastAsia="Times New Roman" w:hAnsi="Times New Roman" w:cs="Times New Roman"/>
                <w:color w:val="000000"/>
                <w:kern w:val="0"/>
                <w:sz w:val="24"/>
                <w:szCs w:val="24"/>
                <w:lang w:eastAsia="en-IN" w:bidi="hi-IN"/>
                <w14:ligatures w14:val="none"/>
              </w:rPr>
              <w:t>1.80%</w:t>
            </w:r>
          </w:p>
        </w:tc>
        <w:tc>
          <w:tcPr>
            <w:tcW w:w="230" w:type="dxa"/>
            <w:vMerge/>
            <w:tcBorders>
              <w:top w:val="nil"/>
              <w:left w:val="single" w:sz="4" w:space="0" w:color="auto"/>
              <w:bottom w:val="single" w:sz="4" w:space="0" w:color="auto"/>
              <w:right w:val="single" w:sz="4" w:space="0" w:color="auto"/>
            </w:tcBorders>
            <w:vAlign w:val="center"/>
            <w:hideMark/>
          </w:tcPr>
          <w:p w14:paraId="17B38D50"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73" w:type="dxa"/>
            <w:vMerge/>
            <w:tcBorders>
              <w:top w:val="nil"/>
              <w:left w:val="single" w:sz="4" w:space="0" w:color="auto"/>
              <w:bottom w:val="single" w:sz="4" w:space="0" w:color="000000"/>
              <w:right w:val="single" w:sz="4" w:space="0" w:color="auto"/>
            </w:tcBorders>
            <w:vAlign w:val="center"/>
            <w:hideMark/>
          </w:tcPr>
          <w:p w14:paraId="5E40F35A"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73" w:type="dxa"/>
            <w:vMerge/>
            <w:tcBorders>
              <w:top w:val="nil"/>
              <w:left w:val="single" w:sz="4" w:space="0" w:color="auto"/>
              <w:bottom w:val="single" w:sz="4" w:space="0" w:color="000000"/>
              <w:right w:val="single" w:sz="4" w:space="0" w:color="auto"/>
            </w:tcBorders>
            <w:vAlign w:val="center"/>
            <w:hideMark/>
          </w:tcPr>
          <w:p w14:paraId="7CC4B3DC"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894" w:type="dxa"/>
            <w:vMerge/>
            <w:tcBorders>
              <w:top w:val="nil"/>
              <w:left w:val="single" w:sz="4" w:space="0" w:color="auto"/>
              <w:bottom w:val="single" w:sz="4" w:space="0" w:color="000000"/>
              <w:right w:val="single" w:sz="4" w:space="0" w:color="auto"/>
            </w:tcBorders>
            <w:vAlign w:val="center"/>
            <w:hideMark/>
          </w:tcPr>
          <w:p w14:paraId="2134FBE8"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1403" w:type="dxa"/>
            <w:vMerge/>
            <w:tcBorders>
              <w:top w:val="nil"/>
              <w:left w:val="single" w:sz="4" w:space="0" w:color="auto"/>
              <w:bottom w:val="single" w:sz="4" w:space="0" w:color="000000"/>
              <w:right w:val="single" w:sz="4" w:space="0" w:color="auto"/>
            </w:tcBorders>
            <w:vAlign w:val="center"/>
            <w:hideMark/>
          </w:tcPr>
          <w:p w14:paraId="08B0A5DD"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1403" w:type="dxa"/>
            <w:vMerge/>
            <w:tcBorders>
              <w:top w:val="nil"/>
              <w:left w:val="single" w:sz="4" w:space="0" w:color="auto"/>
              <w:bottom w:val="single" w:sz="4" w:space="0" w:color="000000"/>
              <w:right w:val="single" w:sz="8" w:space="0" w:color="2F75B5"/>
            </w:tcBorders>
            <w:vAlign w:val="center"/>
            <w:hideMark/>
          </w:tcPr>
          <w:p w14:paraId="7BD7B3B2"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r>
      <w:tr w:rsidR="00B41C43" w:rsidRPr="00B41C43" w14:paraId="655D4885" w14:textId="77777777" w:rsidTr="00B41C43">
        <w:trPr>
          <w:gridAfter w:val="1"/>
          <w:wAfter w:w="16" w:type="dxa"/>
          <w:trHeight w:val="408"/>
        </w:trPr>
        <w:tc>
          <w:tcPr>
            <w:tcW w:w="8964" w:type="dxa"/>
            <w:gridSpan w:val="9"/>
            <w:vMerge w:val="restart"/>
            <w:tcBorders>
              <w:top w:val="single" w:sz="4" w:space="0" w:color="auto"/>
              <w:left w:val="single" w:sz="8" w:space="0" w:color="2F75B5"/>
              <w:bottom w:val="single" w:sz="8" w:space="0" w:color="2F75B5"/>
              <w:right w:val="single" w:sz="8" w:space="0" w:color="2F75B5"/>
            </w:tcBorders>
            <w:shd w:val="clear" w:color="auto" w:fill="auto"/>
            <w:vAlign w:val="bottom"/>
            <w:hideMark/>
          </w:tcPr>
          <w:p w14:paraId="663A4B07" w14:textId="019AEB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w:t>
            </w:r>
            <w:r w:rsidRPr="00B41C43">
              <w:rPr>
                <w:rFonts w:ascii="Times New Roman" w:eastAsia="Times New Roman" w:hAnsi="Times New Roman" w:cs="Times New Roman"/>
                <w:color w:val="000000"/>
                <w:kern w:val="0"/>
                <w:sz w:val="24"/>
                <w:szCs w:val="24"/>
                <w:lang w:eastAsia="en-IN" w:bidi="hi-IN"/>
                <w14:ligatures w14:val="none"/>
              </w:rPr>
              <w:t>Note: 275, 300, 276, 56, and 323 are the number of children fit under the criteria of healthy growth standard</w:t>
            </w:r>
          </w:p>
        </w:tc>
      </w:tr>
      <w:tr w:rsidR="00B41C43" w:rsidRPr="00B41C43" w14:paraId="08C8759E" w14:textId="77777777" w:rsidTr="00B41C43">
        <w:trPr>
          <w:trHeight w:val="300"/>
        </w:trPr>
        <w:tc>
          <w:tcPr>
            <w:tcW w:w="8964" w:type="dxa"/>
            <w:gridSpan w:val="9"/>
            <w:vMerge/>
            <w:tcBorders>
              <w:top w:val="single" w:sz="4" w:space="0" w:color="auto"/>
              <w:left w:val="single" w:sz="8" w:space="0" w:color="2F75B5"/>
              <w:bottom w:val="single" w:sz="8" w:space="0" w:color="2F75B5"/>
              <w:right w:val="single" w:sz="8" w:space="0" w:color="2F75B5"/>
            </w:tcBorders>
            <w:vAlign w:val="center"/>
            <w:hideMark/>
          </w:tcPr>
          <w:p w14:paraId="46B4159F"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16" w:type="dxa"/>
            <w:tcBorders>
              <w:top w:val="nil"/>
              <w:left w:val="nil"/>
              <w:bottom w:val="nil"/>
              <w:right w:val="nil"/>
            </w:tcBorders>
            <w:shd w:val="clear" w:color="auto" w:fill="auto"/>
            <w:noWrap/>
            <w:vAlign w:val="bottom"/>
            <w:hideMark/>
          </w:tcPr>
          <w:p w14:paraId="05AE3F8B" w14:textId="77777777" w:rsidR="00B41C43" w:rsidRPr="00B41C43" w:rsidRDefault="00B41C43" w:rsidP="00B41C43">
            <w:pPr>
              <w:spacing w:after="0" w:line="240" w:lineRule="auto"/>
              <w:rPr>
                <w:rFonts w:ascii="Times New Roman" w:eastAsia="Times New Roman" w:hAnsi="Times New Roman" w:cs="Times New Roman"/>
                <w:color w:val="000000"/>
                <w:kern w:val="0"/>
                <w:sz w:val="24"/>
                <w:szCs w:val="24"/>
                <w:lang w:eastAsia="en-IN" w:bidi="hi-IN"/>
                <w14:ligatures w14:val="none"/>
              </w:rPr>
            </w:pPr>
          </w:p>
        </w:tc>
      </w:tr>
    </w:tbl>
    <w:p w14:paraId="43EEED9F" w14:textId="442D41F8" w:rsidR="00AD397F" w:rsidRDefault="00AD397F" w:rsidP="00AD397F">
      <w:pPr>
        <w:spacing w:line="360" w:lineRule="auto"/>
        <w:jc w:val="both"/>
        <w:rPr>
          <w:rFonts w:ascii="Times New Roman" w:hAnsi="Times New Roman" w:cs="Times New Roman"/>
          <w:sz w:val="24"/>
          <w:szCs w:val="24"/>
        </w:rPr>
      </w:pPr>
    </w:p>
    <w:p w14:paraId="2990C7FE" w14:textId="05A1FC3A" w:rsidR="000F23AC" w:rsidRPr="00821AEE" w:rsidRDefault="000F23AC" w:rsidP="000F23AC">
      <w:pPr>
        <w:pStyle w:val="ListParagraph"/>
        <w:numPr>
          <w:ilvl w:val="0"/>
          <w:numId w:val="14"/>
        </w:numPr>
        <w:spacing w:line="360" w:lineRule="auto"/>
        <w:jc w:val="both"/>
        <w:rPr>
          <w:rFonts w:ascii="Times New Roman" w:hAnsi="Times New Roman" w:cs="Times New Roman"/>
          <w:b/>
          <w:bCs/>
          <w:sz w:val="24"/>
          <w:szCs w:val="24"/>
        </w:rPr>
      </w:pPr>
      <w:r w:rsidRPr="00821AEE">
        <w:rPr>
          <w:rFonts w:ascii="Times New Roman" w:hAnsi="Times New Roman" w:cs="Times New Roman"/>
          <w:b/>
          <w:bCs/>
          <w:sz w:val="24"/>
          <w:szCs w:val="24"/>
        </w:rPr>
        <w:t>Income and Access to Nutrition:</w:t>
      </w:r>
    </w:p>
    <w:p w14:paraId="53BBC854" w14:textId="3ADCFCB0" w:rsidR="009F68DB" w:rsidRPr="009F68DB" w:rsidRDefault="00A52CF6" w:rsidP="009F68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survey in table (15) mentioned above </w:t>
      </w:r>
      <w:r w:rsidR="00953ED4">
        <w:rPr>
          <w:rFonts w:ascii="Times New Roman" w:hAnsi="Times New Roman" w:cs="Times New Roman"/>
          <w:sz w:val="24"/>
          <w:szCs w:val="24"/>
        </w:rPr>
        <w:t xml:space="preserve">that </w:t>
      </w:r>
      <w:r>
        <w:rPr>
          <w:rFonts w:ascii="Times New Roman" w:hAnsi="Times New Roman" w:cs="Times New Roman"/>
          <w:sz w:val="24"/>
          <w:szCs w:val="24"/>
        </w:rPr>
        <w:t xml:space="preserve">the family income of preschool </w:t>
      </w:r>
      <w:r w:rsidR="00953ED4">
        <w:rPr>
          <w:rFonts w:ascii="Times New Roman" w:hAnsi="Times New Roman" w:cs="Times New Roman"/>
          <w:sz w:val="24"/>
          <w:szCs w:val="24"/>
        </w:rPr>
        <w:t xml:space="preserve">children are </w:t>
      </w:r>
      <w:r>
        <w:rPr>
          <w:rFonts w:ascii="Times New Roman" w:hAnsi="Times New Roman" w:cs="Times New Roman"/>
          <w:sz w:val="24"/>
          <w:szCs w:val="24"/>
        </w:rPr>
        <w:t>most</w:t>
      </w:r>
      <w:r w:rsidR="00953ED4">
        <w:rPr>
          <w:rFonts w:ascii="Times New Roman" w:hAnsi="Times New Roman" w:cs="Times New Roman"/>
          <w:sz w:val="24"/>
          <w:szCs w:val="24"/>
        </w:rPr>
        <w:t xml:space="preserve">ly </w:t>
      </w:r>
      <w:r>
        <w:rPr>
          <w:rFonts w:ascii="Times New Roman" w:hAnsi="Times New Roman" w:cs="Times New Roman"/>
          <w:sz w:val="24"/>
          <w:szCs w:val="24"/>
        </w:rPr>
        <w:t xml:space="preserve">belongs to the category of income 5,000-10,000 rupee with a frequency of 228 out of 385 which is strongly influence the dietary choices </w:t>
      </w:r>
      <w:r w:rsidR="00F44779">
        <w:rPr>
          <w:rFonts w:ascii="Times New Roman" w:hAnsi="Times New Roman" w:cs="Times New Roman"/>
          <w:sz w:val="24"/>
          <w:szCs w:val="24"/>
        </w:rPr>
        <w:t xml:space="preserve">which happens to be seasonal vegetables, fruits, and cereals and also milk and milk products. </w:t>
      </w:r>
      <w:proofErr w:type="gramStart"/>
      <w:r w:rsidR="00F44779">
        <w:rPr>
          <w:rFonts w:ascii="Times New Roman" w:hAnsi="Times New Roman" w:cs="Times New Roman"/>
          <w:sz w:val="24"/>
          <w:szCs w:val="24"/>
        </w:rPr>
        <w:t>Individuals of lower socioeconomic status often facing challenges in accessing and consuming healthy foods b</w:t>
      </w:r>
      <w:r w:rsidR="00953ED4">
        <w:rPr>
          <w:rFonts w:ascii="Times New Roman" w:hAnsi="Times New Roman" w:cs="Times New Roman"/>
          <w:sz w:val="24"/>
          <w:szCs w:val="24"/>
        </w:rPr>
        <w:t xml:space="preserve">ut only </w:t>
      </w:r>
      <w:r w:rsidR="00953ED4" w:rsidRPr="00F90448">
        <w:rPr>
          <w:rFonts w:ascii="Times New Roman" w:hAnsi="Times New Roman" w:cs="Times New Roman"/>
          <w:kern w:val="0"/>
          <w:sz w:val="24"/>
          <w:szCs w:val="24"/>
          <w:lang w:bidi="hi-IN"/>
        </w:rPr>
        <w:t>3.4 % of the family members were belong to the category of unemployed</w:t>
      </w:r>
      <w:r w:rsidR="00953ED4">
        <w:rPr>
          <w:rFonts w:ascii="Times New Roman" w:hAnsi="Times New Roman" w:cs="Times New Roman"/>
          <w:kern w:val="0"/>
          <w:sz w:val="24"/>
          <w:szCs w:val="24"/>
          <w:lang w:bidi="hi-IN"/>
        </w:rPr>
        <w:t xml:space="preserve"> according to table (14)</w:t>
      </w:r>
      <w:r w:rsidR="009F68DB">
        <w:rPr>
          <w:rFonts w:ascii="Times New Roman" w:hAnsi="Times New Roman" w:cs="Times New Roman"/>
          <w:kern w:val="0"/>
          <w:sz w:val="24"/>
          <w:szCs w:val="24"/>
          <w:lang w:bidi="hi-IN"/>
        </w:rPr>
        <w:t xml:space="preserve"> which helps individuals to work in multiple fields and also </w:t>
      </w:r>
      <w:r w:rsidR="00F44779">
        <w:rPr>
          <w:rFonts w:ascii="Times New Roman" w:hAnsi="Times New Roman" w:cs="Times New Roman"/>
          <w:sz w:val="24"/>
          <w:szCs w:val="24"/>
        </w:rPr>
        <w:t>82.9 % of the family members were belong to the nuclear family as well as 30.4 % and 45.5 % of the family were belong to the category of 2 members and 3 members</w:t>
      </w:r>
      <w:r w:rsidR="00953ED4">
        <w:rPr>
          <w:rFonts w:ascii="Times New Roman" w:hAnsi="Times New Roman" w:cs="Times New Roman"/>
          <w:sz w:val="24"/>
          <w:szCs w:val="24"/>
        </w:rPr>
        <w:t>.</w:t>
      </w:r>
      <w:proofErr w:type="gramEnd"/>
      <w:r w:rsidR="00953ED4">
        <w:rPr>
          <w:rFonts w:ascii="Times New Roman" w:hAnsi="Times New Roman" w:cs="Times New Roman"/>
          <w:sz w:val="24"/>
          <w:szCs w:val="24"/>
        </w:rPr>
        <w:t xml:space="preserve"> See table (11 and 12)</w:t>
      </w:r>
      <w:r w:rsidR="009F68DB">
        <w:rPr>
          <w:rFonts w:ascii="Times New Roman" w:hAnsi="Times New Roman" w:cs="Times New Roman"/>
          <w:sz w:val="24"/>
          <w:szCs w:val="24"/>
        </w:rPr>
        <w:t>, therefore the access of nutritional food is easily affordable for every individual.</w:t>
      </w:r>
    </w:p>
    <w:p w14:paraId="62FE6E49" w14:textId="458EB44C" w:rsidR="000F23AC" w:rsidRPr="00821AEE" w:rsidRDefault="000F23AC" w:rsidP="000F23AC">
      <w:pPr>
        <w:pStyle w:val="ListParagraph"/>
        <w:numPr>
          <w:ilvl w:val="0"/>
          <w:numId w:val="14"/>
        </w:numPr>
        <w:spacing w:line="360" w:lineRule="auto"/>
        <w:jc w:val="both"/>
        <w:rPr>
          <w:rFonts w:ascii="Times New Roman" w:hAnsi="Times New Roman" w:cs="Times New Roman"/>
          <w:b/>
          <w:bCs/>
          <w:sz w:val="24"/>
          <w:szCs w:val="24"/>
        </w:rPr>
      </w:pPr>
      <w:r w:rsidRPr="00821AEE">
        <w:rPr>
          <w:rFonts w:ascii="Times New Roman" w:hAnsi="Times New Roman" w:cs="Times New Roman"/>
          <w:b/>
          <w:bCs/>
          <w:sz w:val="24"/>
          <w:szCs w:val="24"/>
        </w:rPr>
        <w:t>Cultural Beliefs and Practices:</w:t>
      </w:r>
    </w:p>
    <w:p w14:paraId="66848FB4" w14:textId="73ED0D49" w:rsidR="000F23AC" w:rsidRDefault="001E64A7" w:rsidP="009F68D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Pr="001E64A7">
        <w:rPr>
          <w:rFonts w:ascii="Times New Roman" w:hAnsi="Times New Roman" w:cs="Times New Roman"/>
          <w:sz w:val="24"/>
          <w:szCs w:val="24"/>
          <w:lang w:val="en-US"/>
        </w:rPr>
        <w:t>n table (</w:t>
      </w:r>
      <w:r w:rsidR="00C14D8F">
        <w:rPr>
          <w:rFonts w:ascii="Times New Roman" w:hAnsi="Times New Roman" w:cs="Times New Roman"/>
          <w:sz w:val="24"/>
          <w:szCs w:val="24"/>
          <w:lang w:val="en-US"/>
        </w:rPr>
        <w:t>24</w:t>
      </w:r>
      <w:r w:rsidRPr="001E64A7">
        <w:rPr>
          <w:rFonts w:ascii="Times New Roman" w:hAnsi="Times New Roman" w:cs="Times New Roman"/>
          <w:sz w:val="24"/>
          <w:szCs w:val="24"/>
          <w:lang w:val="en-US"/>
        </w:rPr>
        <w:t>) 75.3 % of</w:t>
      </w:r>
      <w:r>
        <w:rPr>
          <w:rFonts w:ascii="Times New Roman" w:hAnsi="Times New Roman" w:cs="Times New Roman"/>
          <w:sz w:val="24"/>
          <w:szCs w:val="24"/>
          <w:lang w:val="en-US"/>
        </w:rPr>
        <w:t xml:space="preserve"> children</w:t>
      </w:r>
      <w:r w:rsidRPr="001E64A7">
        <w:rPr>
          <w:rFonts w:ascii="Times New Roman" w:hAnsi="Times New Roman" w:cs="Times New Roman"/>
          <w:sz w:val="24"/>
          <w:szCs w:val="24"/>
          <w:lang w:val="en-US"/>
        </w:rPr>
        <w:t xml:space="preserve"> were Hindu’s and 24.7 % of were Muslim’s.</w:t>
      </w:r>
      <w:r w:rsidRPr="001E64A7">
        <w:rPr>
          <w:rFonts w:ascii="Times New Roman" w:eastAsia="Times New Roman" w:hAnsi="Times New Roman" w:cs="Times New Roman"/>
          <w:sz w:val="24"/>
          <w:szCs w:val="24"/>
        </w:rPr>
        <w:t xml:space="preserve"> </w:t>
      </w:r>
      <w:r w:rsidRPr="001E64A7">
        <w:rPr>
          <w:rFonts w:ascii="Times New Roman" w:hAnsi="Times New Roman" w:cs="Times New Roman"/>
          <w:sz w:val="24"/>
          <w:szCs w:val="24"/>
        </w:rPr>
        <w:t xml:space="preserve">In cultural contexts, the introduction of complementary foods or feeding practices </w:t>
      </w:r>
      <w:r>
        <w:rPr>
          <w:rFonts w:ascii="Times New Roman" w:hAnsi="Times New Roman" w:cs="Times New Roman"/>
          <w:sz w:val="24"/>
          <w:szCs w:val="24"/>
        </w:rPr>
        <w:t>are</w:t>
      </w:r>
      <w:r w:rsidRPr="001E64A7">
        <w:rPr>
          <w:rFonts w:ascii="Times New Roman" w:hAnsi="Times New Roman" w:cs="Times New Roman"/>
          <w:sz w:val="24"/>
          <w:szCs w:val="24"/>
        </w:rPr>
        <w:t xml:space="preserve"> vary, affecting children’s growth patterns. </w:t>
      </w:r>
      <w:proofErr w:type="gramStart"/>
      <w:r>
        <w:rPr>
          <w:rFonts w:ascii="Times New Roman" w:hAnsi="Times New Roman" w:cs="Times New Roman"/>
          <w:sz w:val="24"/>
          <w:szCs w:val="24"/>
        </w:rPr>
        <w:t>And</w:t>
      </w:r>
      <w:proofErr w:type="gramEnd"/>
      <w:r w:rsidRPr="001E64A7">
        <w:rPr>
          <w:rFonts w:ascii="Times New Roman" w:hAnsi="Times New Roman" w:cs="Times New Roman"/>
          <w:sz w:val="24"/>
          <w:szCs w:val="24"/>
        </w:rPr>
        <w:t xml:space="preserve"> cultural practices result in overfeeding or underfeeding</w:t>
      </w:r>
      <w:r w:rsidR="001C4D58">
        <w:rPr>
          <w:rFonts w:ascii="Times New Roman" w:hAnsi="Times New Roman" w:cs="Times New Roman"/>
          <w:sz w:val="24"/>
          <w:szCs w:val="24"/>
        </w:rPr>
        <w:t xml:space="preserve"> but according to survey </w:t>
      </w:r>
      <w:r w:rsidR="00EB37A7">
        <w:rPr>
          <w:rFonts w:ascii="Times New Roman" w:hAnsi="Times New Roman" w:cs="Times New Roman"/>
          <w:sz w:val="24"/>
          <w:szCs w:val="24"/>
        </w:rPr>
        <w:t>height, weight, MUAC, head circumference, and waist circumference of children are affected by some minor and major aspects by their cultural practices and dietary intake according to be their beliefs</w:t>
      </w:r>
      <w:r w:rsidR="00562631">
        <w:rPr>
          <w:rFonts w:ascii="Times New Roman" w:hAnsi="Times New Roman" w:cs="Times New Roman"/>
          <w:sz w:val="24"/>
          <w:szCs w:val="24"/>
        </w:rPr>
        <w:t xml:space="preserve"> [</w:t>
      </w:r>
      <w:r w:rsidR="00EE4226">
        <w:rPr>
          <w:rFonts w:ascii="Times New Roman" w:hAnsi="Times New Roman" w:cs="Times New Roman"/>
          <w:sz w:val="24"/>
          <w:szCs w:val="24"/>
        </w:rPr>
        <w:t>5</w:t>
      </w:r>
      <w:r w:rsidR="00562631">
        <w:rPr>
          <w:rFonts w:ascii="Times New Roman" w:hAnsi="Times New Roman" w:cs="Times New Roman"/>
          <w:sz w:val="24"/>
          <w:szCs w:val="24"/>
        </w:rPr>
        <w:t>]</w:t>
      </w:r>
      <w:r w:rsidR="00EB37A7">
        <w:rPr>
          <w:rFonts w:ascii="Times New Roman" w:hAnsi="Times New Roman" w:cs="Times New Roman"/>
          <w:sz w:val="24"/>
          <w:szCs w:val="24"/>
        </w:rPr>
        <w:t xml:space="preserve">. </w:t>
      </w:r>
      <w:proofErr w:type="gramStart"/>
      <w:r w:rsidR="00EB37A7">
        <w:rPr>
          <w:rFonts w:ascii="Times New Roman" w:hAnsi="Times New Roman" w:cs="Times New Roman"/>
          <w:sz w:val="24"/>
          <w:szCs w:val="24"/>
        </w:rPr>
        <w:t xml:space="preserve">For </w:t>
      </w:r>
      <w:r w:rsidR="007A1B2F">
        <w:rPr>
          <w:rFonts w:ascii="Times New Roman" w:hAnsi="Times New Roman" w:cs="Times New Roman"/>
          <w:sz w:val="24"/>
          <w:szCs w:val="24"/>
        </w:rPr>
        <w:t xml:space="preserve">total 385 children the </w:t>
      </w:r>
      <w:r w:rsidR="00EB37A7">
        <w:rPr>
          <w:rFonts w:ascii="Times New Roman" w:hAnsi="Times New Roman" w:cs="Times New Roman"/>
          <w:sz w:val="24"/>
          <w:szCs w:val="24"/>
        </w:rPr>
        <w:t>height</w:t>
      </w:r>
      <w:r w:rsidR="007A1B2F">
        <w:rPr>
          <w:rFonts w:ascii="Times New Roman" w:hAnsi="Times New Roman" w:cs="Times New Roman"/>
          <w:sz w:val="24"/>
          <w:szCs w:val="24"/>
        </w:rPr>
        <w:t xml:space="preserve"> of</w:t>
      </w:r>
      <w:r w:rsidR="00EB37A7">
        <w:rPr>
          <w:rFonts w:ascii="Times New Roman" w:hAnsi="Times New Roman" w:cs="Times New Roman"/>
          <w:sz w:val="24"/>
          <w:szCs w:val="24"/>
        </w:rPr>
        <w:t xml:space="preserve"> total frequency of under height </w:t>
      </w:r>
      <w:r w:rsidR="007A1B2F">
        <w:rPr>
          <w:rFonts w:ascii="Times New Roman" w:hAnsi="Times New Roman" w:cs="Times New Roman"/>
          <w:sz w:val="24"/>
          <w:szCs w:val="24"/>
        </w:rPr>
        <w:t xml:space="preserve">and over height </w:t>
      </w:r>
      <w:r w:rsidR="00EB37A7">
        <w:rPr>
          <w:rFonts w:ascii="Times New Roman" w:hAnsi="Times New Roman" w:cs="Times New Roman"/>
          <w:sz w:val="24"/>
          <w:szCs w:val="24"/>
        </w:rPr>
        <w:t>category are 8</w:t>
      </w:r>
      <w:r w:rsidR="007A1B2F">
        <w:rPr>
          <w:rFonts w:ascii="Times New Roman" w:hAnsi="Times New Roman" w:cs="Times New Roman"/>
          <w:sz w:val="24"/>
          <w:szCs w:val="24"/>
        </w:rPr>
        <w:t xml:space="preserve"> (2.07 %)</w:t>
      </w:r>
      <w:r w:rsidR="00EB37A7">
        <w:rPr>
          <w:rFonts w:ascii="Times New Roman" w:hAnsi="Times New Roman" w:cs="Times New Roman"/>
          <w:sz w:val="24"/>
          <w:szCs w:val="24"/>
        </w:rPr>
        <w:t xml:space="preserve"> and</w:t>
      </w:r>
      <w:r w:rsidR="007A1B2F">
        <w:rPr>
          <w:rFonts w:ascii="Times New Roman" w:hAnsi="Times New Roman" w:cs="Times New Roman"/>
          <w:sz w:val="24"/>
          <w:szCs w:val="24"/>
        </w:rPr>
        <w:t xml:space="preserve"> 102 (26.49 %), weight category comes by underweight and overweight with frequency of 77 (20 %) and 8 (2.07 %), MUAC category comes by under and over with frequency of 71 </w:t>
      </w:r>
      <w:r w:rsidR="00821AEE">
        <w:rPr>
          <w:rFonts w:ascii="Times New Roman" w:hAnsi="Times New Roman" w:cs="Times New Roman"/>
          <w:sz w:val="24"/>
          <w:szCs w:val="24"/>
        </w:rPr>
        <w:t xml:space="preserve">(18.44 %) </w:t>
      </w:r>
      <w:r w:rsidR="007A1B2F">
        <w:rPr>
          <w:rFonts w:ascii="Times New Roman" w:hAnsi="Times New Roman" w:cs="Times New Roman"/>
          <w:sz w:val="24"/>
          <w:szCs w:val="24"/>
        </w:rPr>
        <w:t>and 143</w:t>
      </w:r>
      <w:r w:rsidR="00821AEE">
        <w:rPr>
          <w:rFonts w:ascii="Times New Roman" w:hAnsi="Times New Roman" w:cs="Times New Roman"/>
          <w:sz w:val="24"/>
          <w:szCs w:val="24"/>
        </w:rPr>
        <w:t xml:space="preserve"> (37.14 %)</w:t>
      </w:r>
      <w:r w:rsidR="007A1B2F">
        <w:rPr>
          <w:rFonts w:ascii="Times New Roman" w:hAnsi="Times New Roman" w:cs="Times New Roman"/>
          <w:sz w:val="24"/>
          <w:szCs w:val="24"/>
        </w:rPr>
        <w:t xml:space="preserve">, head circumference category comes by under and over with frequency of 329 </w:t>
      </w:r>
      <w:r w:rsidR="00821AEE">
        <w:rPr>
          <w:rFonts w:ascii="Times New Roman" w:hAnsi="Times New Roman" w:cs="Times New Roman"/>
          <w:sz w:val="24"/>
          <w:szCs w:val="24"/>
        </w:rPr>
        <w:lastRenderedPageBreak/>
        <w:t xml:space="preserve">(85.45 %) </w:t>
      </w:r>
      <w:r w:rsidR="007A1B2F">
        <w:rPr>
          <w:rFonts w:ascii="Times New Roman" w:hAnsi="Times New Roman" w:cs="Times New Roman"/>
          <w:sz w:val="24"/>
          <w:szCs w:val="24"/>
        </w:rPr>
        <w:t xml:space="preserve">and 0, and waist circumference category comes by under and over with frequency of 62 </w:t>
      </w:r>
      <w:r w:rsidR="00821AEE">
        <w:rPr>
          <w:rFonts w:ascii="Times New Roman" w:hAnsi="Times New Roman" w:cs="Times New Roman"/>
          <w:sz w:val="24"/>
          <w:szCs w:val="24"/>
        </w:rPr>
        <w:t xml:space="preserve">(16.10 %) </w:t>
      </w:r>
      <w:r w:rsidR="007A1B2F">
        <w:rPr>
          <w:rFonts w:ascii="Times New Roman" w:hAnsi="Times New Roman" w:cs="Times New Roman"/>
          <w:sz w:val="24"/>
          <w:szCs w:val="24"/>
        </w:rPr>
        <w:t>and 0.</w:t>
      </w:r>
      <w:proofErr w:type="gramEnd"/>
      <w:r w:rsidR="00821AEE">
        <w:rPr>
          <w:rFonts w:ascii="Times New Roman" w:hAnsi="Times New Roman" w:cs="Times New Roman"/>
          <w:sz w:val="24"/>
          <w:szCs w:val="24"/>
        </w:rPr>
        <w:t xml:space="preserve"> </w:t>
      </w:r>
    </w:p>
    <w:p w14:paraId="2653F252" w14:textId="3A5A09CC" w:rsidR="00AE321F" w:rsidRDefault="00AE321F" w:rsidP="009F68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C14D8F">
        <w:rPr>
          <w:rFonts w:ascii="Times New Roman" w:hAnsi="Times New Roman" w:cs="Times New Roman"/>
          <w:sz w:val="24"/>
          <w:szCs w:val="24"/>
        </w:rPr>
        <w:t>24</w:t>
      </w:r>
      <w:r>
        <w:rPr>
          <w:rFonts w:ascii="Times New Roman" w:hAnsi="Times New Roman" w:cs="Times New Roman"/>
          <w:sz w:val="24"/>
          <w:szCs w:val="24"/>
        </w:rPr>
        <w:t>: Cultural beliefs and anthropometric parameters of preschool children.</w:t>
      </w:r>
    </w:p>
    <w:tbl>
      <w:tblPr>
        <w:tblpPr w:leftFromText="180" w:rightFromText="180" w:vertAnchor="text" w:horzAnchor="margin" w:tblpXSpec="center" w:tblpY="60"/>
        <w:tblW w:w="9440" w:type="dxa"/>
        <w:tblLayout w:type="fixed"/>
        <w:tblLook w:val="04A0" w:firstRow="1" w:lastRow="0" w:firstColumn="1" w:lastColumn="0" w:noHBand="0" w:noVBand="1"/>
      </w:tblPr>
      <w:tblGrid>
        <w:gridCol w:w="764"/>
        <w:gridCol w:w="480"/>
        <w:gridCol w:w="957"/>
        <w:gridCol w:w="798"/>
        <w:gridCol w:w="646"/>
        <w:gridCol w:w="610"/>
        <w:gridCol w:w="646"/>
        <w:gridCol w:w="610"/>
        <w:gridCol w:w="646"/>
        <w:gridCol w:w="610"/>
        <w:gridCol w:w="674"/>
        <w:gridCol w:w="641"/>
        <w:gridCol w:w="677"/>
        <w:gridCol w:w="681"/>
      </w:tblGrid>
      <w:tr w:rsidR="00AE321F" w:rsidRPr="00AE321F" w14:paraId="35DA6BA8" w14:textId="77777777" w:rsidTr="00AE321F">
        <w:trPr>
          <w:cantSplit/>
          <w:trHeight w:val="394"/>
        </w:trPr>
        <w:tc>
          <w:tcPr>
            <w:tcW w:w="2999" w:type="dxa"/>
            <w:gridSpan w:val="4"/>
            <w:vMerge w:val="restart"/>
            <w:tcBorders>
              <w:top w:val="single" w:sz="8" w:space="0" w:color="2F75B5"/>
              <w:left w:val="single" w:sz="8" w:space="0" w:color="2F75B5"/>
              <w:bottom w:val="single" w:sz="4" w:space="0" w:color="2F75B5"/>
              <w:right w:val="single" w:sz="4" w:space="0" w:color="2F75B5"/>
            </w:tcBorders>
            <w:shd w:val="clear" w:color="auto" w:fill="auto"/>
            <w:vAlign w:val="center"/>
            <w:hideMark/>
          </w:tcPr>
          <w:p w14:paraId="592F38A5"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Percentage (%) (N=385)</w:t>
            </w:r>
          </w:p>
        </w:tc>
        <w:tc>
          <w:tcPr>
            <w:tcW w:w="6441" w:type="dxa"/>
            <w:gridSpan w:val="10"/>
            <w:tcBorders>
              <w:top w:val="single" w:sz="8" w:space="0" w:color="2F75B5"/>
              <w:left w:val="nil"/>
              <w:bottom w:val="single" w:sz="4" w:space="0" w:color="2F75B5"/>
              <w:right w:val="single" w:sz="8" w:space="0" w:color="2F75B5"/>
            </w:tcBorders>
            <w:shd w:val="clear" w:color="auto" w:fill="auto"/>
            <w:vAlign w:val="center"/>
            <w:hideMark/>
          </w:tcPr>
          <w:p w14:paraId="039CEA70"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Average anthropometric parameter of child (Under-Over Category)</w:t>
            </w:r>
          </w:p>
        </w:tc>
      </w:tr>
      <w:tr w:rsidR="00AE321F" w:rsidRPr="00AE321F" w14:paraId="17F7F50D" w14:textId="77777777" w:rsidTr="00AE321F">
        <w:trPr>
          <w:trHeight w:val="1126"/>
        </w:trPr>
        <w:tc>
          <w:tcPr>
            <w:tcW w:w="2999" w:type="dxa"/>
            <w:gridSpan w:val="4"/>
            <w:vMerge/>
            <w:tcBorders>
              <w:top w:val="single" w:sz="8" w:space="0" w:color="2F75B5"/>
              <w:left w:val="single" w:sz="8" w:space="0" w:color="2F75B5"/>
              <w:bottom w:val="single" w:sz="4" w:space="0" w:color="2F75B5"/>
              <w:right w:val="single" w:sz="4" w:space="0" w:color="2F75B5"/>
            </w:tcBorders>
            <w:vAlign w:val="center"/>
            <w:hideMark/>
          </w:tcPr>
          <w:p w14:paraId="1760E2E0" w14:textId="77777777" w:rsidR="00AE321F" w:rsidRPr="00AE321F" w:rsidRDefault="00AE321F" w:rsidP="00AE321F">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1256" w:type="dxa"/>
            <w:gridSpan w:val="2"/>
            <w:tcBorders>
              <w:top w:val="single" w:sz="4" w:space="0" w:color="2F75B5"/>
              <w:left w:val="nil"/>
              <w:bottom w:val="single" w:sz="4" w:space="0" w:color="2F75B5"/>
              <w:right w:val="single" w:sz="4" w:space="0" w:color="2F75B5"/>
            </w:tcBorders>
            <w:shd w:val="clear" w:color="auto" w:fill="auto"/>
            <w:vAlign w:val="center"/>
            <w:hideMark/>
          </w:tcPr>
          <w:p w14:paraId="7AEC72DA"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 xml:space="preserve">Height </w:t>
            </w:r>
          </w:p>
        </w:tc>
        <w:tc>
          <w:tcPr>
            <w:tcW w:w="1256" w:type="dxa"/>
            <w:gridSpan w:val="2"/>
            <w:tcBorders>
              <w:top w:val="single" w:sz="4" w:space="0" w:color="2F75B5"/>
              <w:left w:val="nil"/>
              <w:bottom w:val="single" w:sz="4" w:space="0" w:color="2F75B5"/>
              <w:right w:val="single" w:sz="4" w:space="0" w:color="2F75B5"/>
            </w:tcBorders>
            <w:shd w:val="clear" w:color="auto" w:fill="auto"/>
            <w:vAlign w:val="center"/>
            <w:hideMark/>
          </w:tcPr>
          <w:p w14:paraId="5BFF2056"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 xml:space="preserve">weight </w:t>
            </w:r>
          </w:p>
        </w:tc>
        <w:tc>
          <w:tcPr>
            <w:tcW w:w="1256" w:type="dxa"/>
            <w:gridSpan w:val="2"/>
            <w:tcBorders>
              <w:top w:val="single" w:sz="4" w:space="0" w:color="2F75B5"/>
              <w:left w:val="nil"/>
              <w:bottom w:val="single" w:sz="4" w:space="0" w:color="2F75B5"/>
              <w:right w:val="single" w:sz="4" w:space="0" w:color="2F75B5"/>
            </w:tcBorders>
            <w:shd w:val="clear" w:color="auto" w:fill="auto"/>
            <w:vAlign w:val="center"/>
            <w:hideMark/>
          </w:tcPr>
          <w:p w14:paraId="658868EB"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MUAC</w:t>
            </w:r>
          </w:p>
        </w:tc>
        <w:tc>
          <w:tcPr>
            <w:tcW w:w="1315" w:type="dxa"/>
            <w:gridSpan w:val="2"/>
            <w:tcBorders>
              <w:top w:val="single" w:sz="4" w:space="0" w:color="2F75B5"/>
              <w:left w:val="nil"/>
              <w:bottom w:val="single" w:sz="4" w:space="0" w:color="2F75B5"/>
              <w:right w:val="single" w:sz="4" w:space="0" w:color="2F75B5"/>
            </w:tcBorders>
            <w:shd w:val="clear" w:color="auto" w:fill="auto"/>
            <w:vAlign w:val="center"/>
            <w:hideMark/>
          </w:tcPr>
          <w:p w14:paraId="3D2DEBDE"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Head circumference</w:t>
            </w:r>
          </w:p>
        </w:tc>
        <w:tc>
          <w:tcPr>
            <w:tcW w:w="1358" w:type="dxa"/>
            <w:gridSpan w:val="2"/>
            <w:tcBorders>
              <w:top w:val="single" w:sz="4" w:space="0" w:color="2F75B5"/>
              <w:left w:val="nil"/>
              <w:bottom w:val="single" w:sz="4" w:space="0" w:color="2F75B5"/>
              <w:right w:val="single" w:sz="8" w:space="0" w:color="2F75B5"/>
            </w:tcBorders>
            <w:shd w:val="clear" w:color="auto" w:fill="auto"/>
            <w:vAlign w:val="center"/>
            <w:hideMark/>
          </w:tcPr>
          <w:p w14:paraId="25BE7E17"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Waist circumference</w:t>
            </w:r>
          </w:p>
        </w:tc>
      </w:tr>
      <w:tr w:rsidR="00AE321F" w:rsidRPr="00AE321F" w14:paraId="7FD227A9" w14:textId="77777777" w:rsidTr="00AE321F">
        <w:trPr>
          <w:trHeight w:val="741"/>
        </w:trPr>
        <w:tc>
          <w:tcPr>
            <w:tcW w:w="2999" w:type="dxa"/>
            <w:gridSpan w:val="4"/>
            <w:vMerge/>
            <w:tcBorders>
              <w:top w:val="single" w:sz="8" w:space="0" w:color="2F75B5"/>
              <w:left w:val="single" w:sz="8" w:space="0" w:color="2F75B5"/>
              <w:bottom w:val="single" w:sz="4" w:space="0" w:color="2F75B5"/>
              <w:right w:val="single" w:sz="4" w:space="0" w:color="2F75B5"/>
            </w:tcBorders>
            <w:vAlign w:val="center"/>
            <w:hideMark/>
          </w:tcPr>
          <w:p w14:paraId="1E80AC25" w14:textId="77777777" w:rsidR="00AE321F" w:rsidRPr="00AE321F" w:rsidRDefault="00AE321F" w:rsidP="00AE321F">
            <w:pPr>
              <w:spacing w:after="0" w:line="240" w:lineRule="auto"/>
              <w:rPr>
                <w:rFonts w:ascii="Times New Roman" w:eastAsia="Times New Roman" w:hAnsi="Times New Roman" w:cs="Times New Roman"/>
                <w:color w:val="000000"/>
                <w:kern w:val="0"/>
                <w:sz w:val="24"/>
                <w:szCs w:val="24"/>
                <w:lang w:eastAsia="en-IN" w:bidi="hi-IN"/>
                <w14:ligatures w14:val="none"/>
              </w:rPr>
            </w:pPr>
          </w:p>
        </w:tc>
        <w:tc>
          <w:tcPr>
            <w:tcW w:w="646" w:type="dxa"/>
            <w:tcBorders>
              <w:top w:val="nil"/>
              <w:left w:val="nil"/>
              <w:bottom w:val="single" w:sz="4" w:space="0" w:color="2F75B5"/>
              <w:right w:val="single" w:sz="4" w:space="0" w:color="2F75B5"/>
            </w:tcBorders>
            <w:shd w:val="clear" w:color="auto" w:fill="auto"/>
            <w:vAlign w:val="center"/>
            <w:hideMark/>
          </w:tcPr>
          <w:p w14:paraId="4958D8AA"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88-93 cm</w:t>
            </w:r>
          </w:p>
        </w:tc>
        <w:tc>
          <w:tcPr>
            <w:tcW w:w="610" w:type="dxa"/>
            <w:tcBorders>
              <w:top w:val="nil"/>
              <w:left w:val="nil"/>
              <w:bottom w:val="single" w:sz="4" w:space="0" w:color="2F75B5"/>
              <w:right w:val="single" w:sz="4" w:space="0" w:color="2F75B5"/>
            </w:tcBorders>
            <w:shd w:val="clear" w:color="auto" w:fill="auto"/>
            <w:vAlign w:val="center"/>
            <w:hideMark/>
          </w:tcPr>
          <w:p w14:paraId="707CC7B3"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111-117 cm</w:t>
            </w:r>
          </w:p>
        </w:tc>
        <w:tc>
          <w:tcPr>
            <w:tcW w:w="646" w:type="dxa"/>
            <w:tcBorders>
              <w:top w:val="nil"/>
              <w:left w:val="nil"/>
              <w:bottom w:val="single" w:sz="4" w:space="0" w:color="2F75B5"/>
              <w:right w:val="single" w:sz="4" w:space="0" w:color="2F75B5"/>
            </w:tcBorders>
            <w:shd w:val="clear" w:color="auto" w:fill="auto"/>
            <w:vAlign w:val="center"/>
            <w:hideMark/>
          </w:tcPr>
          <w:p w14:paraId="7E0604FA"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12-14 cm</w:t>
            </w:r>
          </w:p>
        </w:tc>
        <w:tc>
          <w:tcPr>
            <w:tcW w:w="610" w:type="dxa"/>
            <w:tcBorders>
              <w:top w:val="nil"/>
              <w:left w:val="nil"/>
              <w:bottom w:val="single" w:sz="4" w:space="0" w:color="2F75B5"/>
              <w:right w:val="single" w:sz="4" w:space="0" w:color="2F75B5"/>
            </w:tcBorders>
            <w:shd w:val="clear" w:color="auto" w:fill="auto"/>
            <w:vAlign w:val="center"/>
            <w:hideMark/>
          </w:tcPr>
          <w:p w14:paraId="47F9DAD7"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19-20 cm</w:t>
            </w:r>
          </w:p>
        </w:tc>
        <w:tc>
          <w:tcPr>
            <w:tcW w:w="646" w:type="dxa"/>
            <w:tcBorders>
              <w:top w:val="nil"/>
              <w:left w:val="nil"/>
              <w:bottom w:val="single" w:sz="4" w:space="0" w:color="2F75B5"/>
              <w:right w:val="single" w:sz="4" w:space="0" w:color="2F75B5"/>
            </w:tcBorders>
            <w:shd w:val="clear" w:color="auto" w:fill="auto"/>
            <w:vAlign w:val="center"/>
            <w:hideMark/>
          </w:tcPr>
          <w:p w14:paraId="574D32DC"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13-14 cm</w:t>
            </w:r>
          </w:p>
        </w:tc>
        <w:tc>
          <w:tcPr>
            <w:tcW w:w="610" w:type="dxa"/>
            <w:tcBorders>
              <w:top w:val="nil"/>
              <w:left w:val="nil"/>
              <w:bottom w:val="single" w:sz="4" w:space="0" w:color="2F75B5"/>
              <w:right w:val="single" w:sz="4" w:space="0" w:color="2F75B5"/>
            </w:tcBorders>
            <w:shd w:val="clear" w:color="auto" w:fill="auto"/>
            <w:vAlign w:val="center"/>
            <w:hideMark/>
          </w:tcPr>
          <w:p w14:paraId="47A50A12"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17-18 cm</w:t>
            </w:r>
          </w:p>
        </w:tc>
        <w:tc>
          <w:tcPr>
            <w:tcW w:w="674" w:type="dxa"/>
            <w:tcBorders>
              <w:top w:val="nil"/>
              <w:left w:val="nil"/>
              <w:bottom w:val="single" w:sz="4" w:space="0" w:color="2F75B5"/>
              <w:right w:val="single" w:sz="4" w:space="0" w:color="2F75B5"/>
            </w:tcBorders>
            <w:shd w:val="clear" w:color="auto" w:fill="auto"/>
            <w:vAlign w:val="center"/>
            <w:hideMark/>
          </w:tcPr>
          <w:p w14:paraId="218040D0"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41-46 cm</w:t>
            </w:r>
          </w:p>
        </w:tc>
        <w:tc>
          <w:tcPr>
            <w:tcW w:w="641" w:type="dxa"/>
            <w:tcBorders>
              <w:top w:val="nil"/>
              <w:left w:val="nil"/>
              <w:bottom w:val="single" w:sz="4" w:space="0" w:color="2F75B5"/>
              <w:right w:val="single" w:sz="4" w:space="0" w:color="2F75B5"/>
            </w:tcBorders>
            <w:shd w:val="clear" w:color="auto" w:fill="auto"/>
            <w:vAlign w:val="center"/>
            <w:hideMark/>
          </w:tcPr>
          <w:p w14:paraId="50433118"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50-56 cm</w:t>
            </w:r>
          </w:p>
        </w:tc>
        <w:tc>
          <w:tcPr>
            <w:tcW w:w="677" w:type="dxa"/>
            <w:tcBorders>
              <w:top w:val="nil"/>
              <w:left w:val="nil"/>
              <w:bottom w:val="single" w:sz="4" w:space="0" w:color="2F75B5"/>
              <w:right w:val="single" w:sz="4" w:space="0" w:color="2F75B5"/>
            </w:tcBorders>
            <w:shd w:val="clear" w:color="auto" w:fill="auto"/>
            <w:vAlign w:val="center"/>
            <w:hideMark/>
          </w:tcPr>
          <w:p w14:paraId="3CBF5523"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41-43 cm</w:t>
            </w:r>
          </w:p>
        </w:tc>
        <w:tc>
          <w:tcPr>
            <w:tcW w:w="681" w:type="dxa"/>
            <w:tcBorders>
              <w:top w:val="nil"/>
              <w:left w:val="nil"/>
              <w:bottom w:val="single" w:sz="4" w:space="0" w:color="2F75B5"/>
              <w:right w:val="single" w:sz="8" w:space="0" w:color="2F75B5"/>
            </w:tcBorders>
            <w:shd w:val="clear" w:color="auto" w:fill="auto"/>
            <w:vAlign w:val="center"/>
            <w:hideMark/>
          </w:tcPr>
          <w:p w14:paraId="1331FD61"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52-54 cm</w:t>
            </w:r>
          </w:p>
        </w:tc>
      </w:tr>
      <w:tr w:rsidR="00AE321F" w:rsidRPr="00AE321F" w14:paraId="65CE1858" w14:textId="77777777" w:rsidTr="00AE321F">
        <w:trPr>
          <w:trHeight w:val="345"/>
        </w:trPr>
        <w:tc>
          <w:tcPr>
            <w:tcW w:w="764" w:type="dxa"/>
            <w:vMerge w:val="restart"/>
            <w:tcBorders>
              <w:top w:val="nil"/>
              <w:left w:val="single" w:sz="8" w:space="0" w:color="2F75B5"/>
              <w:bottom w:val="single" w:sz="8" w:space="0" w:color="2F75B5"/>
              <w:right w:val="single" w:sz="4" w:space="0" w:color="2F75B5"/>
            </w:tcBorders>
            <w:shd w:val="clear" w:color="auto" w:fill="auto"/>
            <w:vAlign w:val="center"/>
            <w:hideMark/>
          </w:tcPr>
          <w:p w14:paraId="3C486BCA"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Religion of child</w:t>
            </w:r>
          </w:p>
        </w:tc>
        <w:tc>
          <w:tcPr>
            <w:tcW w:w="480" w:type="dxa"/>
            <w:tcBorders>
              <w:top w:val="nil"/>
              <w:left w:val="nil"/>
              <w:bottom w:val="single" w:sz="4" w:space="0" w:color="2F75B5"/>
              <w:right w:val="single" w:sz="4" w:space="0" w:color="2F75B5"/>
            </w:tcBorders>
            <w:shd w:val="clear" w:color="auto" w:fill="auto"/>
            <w:vAlign w:val="center"/>
            <w:hideMark/>
          </w:tcPr>
          <w:p w14:paraId="415C05B7"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 </w:t>
            </w:r>
          </w:p>
        </w:tc>
        <w:tc>
          <w:tcPr>
            <w:tcW w:w="957" w:type="dxa"/>
            <w:tcBorders>
              <w:top w:val="nil"/>
              <w:left w:val="nil"/>
              <w:bottom w:val="single" w:sz="4" w:space="0" w:color="2F75B5"/>
              <w:right w:val="single" w:sz="4" w:space="0" w:color="2F75B5"/>
            </w:tcBorders>
            <w:shd w:val="clear" w:color="auto" w:fill="auto"/>
            <w:vAlign w:val="center"/>
            <w:hideMark/>
          </w:tcPr>
          <w:p w14:paraId="02541573"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Frequency</w:t>
            </w:r>
          </w:p>
        </w:tc>
        <w:tc>
          <w:tcPr>
            <w:tcW w:w="798" w:type="dxa"/>
            <w:tcBorders>
              <w:top w:val="nil"/>
              <w:left w:val="nil"/>
              <w:bottom w:val="single" w:sz="4" w:space="0" w:color="2F75B5"/>
              <w:right w:val="single" w:sz="4" w:space="0" w:color="2F75B5"/>
            </w:tcBorders>
            <w:shd w:val="clear" w:color="auto" w:fill="auto"/>
            <w:vAlign w:val="center"/>
            <w:hideMark/>
          </w:tcPr>
          <w:p w14:paraId="6EC799B1" w14:textId="77777777" w:rsidR="00AE321F" w:rsidRPr="00AE321F" w:rsidRDefault="00AE321F" w:rsidP="00AE321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AE321F">
              <w:rPr>
                <w:rFonts w:ascii="Times New Roman" w:eastAsia="Times New Roman" w:hAnsi="Times New Roman" w:cs="Times New Roman"/>
                <w:color w:val="000000"/>
                <w:kern w:val="0"/>
                <w:sz w:val="24"/>
                <w:szCs w:val="24"/>
                <w:lang w:eastAsia="en-IN" w:bidi="hi-IN"/>
                <w14:ligatures w14:val="none"/>
              </w:rPr>
              <w:t>%</w:t>
            </w:r>
          </w:p>
        </w:tc>
        <w:tc>
          <w:tcPr>
            <w:tcW w:w="646" w:type="dxa"/>
            <w:tcBorders>
              <w:top w:val="nil"/>
              <w:left w:val="nil"/>
              <w:bottom w:val="single" w:sz="4" w:space="0" w:color="2F75B5"/>
              <w:right w:val="single" w:sz="4" w:space="0" w:color="2F75B5"/>
            </w:tcBorders>
            <w:shd w:val="clear" w:color="auto" w:fill="auto"/>
            <w:vAlign w:val="center"/>
            <w:hideMark/>
          </w:tcPr>
          <w:p w14:paraId="7A600EFD" w14:textId="77777777" w:rsidR="00AE321F" w:rsidRPr="00AE321F" w:rsidRDefault="00AE321F" w:rsidP="00AE321F">
            <w:pPr>
              <w:spacing w:after="0" w:line="240" w:lineRule="auto"/>
              <w:jc w:val="center"/>
              <w:rPr>
                <w:rFonts w:ascii="Calibri" w:eastAsia="Times New Roman" w:hAnsi="Calibri" w:cs="Calibri"/>
                <w:b/>
                <w:bCs/>
                <w:color w:val="000000"/>
                <w:kern w:val="0"/>
                <w:lang w:eastAsia="en-IN" w:bidi="hi-IN"/>
                <w14:ligatures w14:val="none"/>
              </w:rPr>
            </w:pPr>
            <w:r w:rsidRPr="00AE321F">
              <w:rPr>
                <w:rFonts w:ascii="Calibri" w:eastAsia="Times New Roman" w:hAnsi="Calibri" w:cs="Calibri"/>
                <w:b/>
                <w:bCs/>
                <w:color w:val="000000"/>
                <w:kern w:val="0"/>
                <w:lang w:eastAsia="en-IN" w:bidi="hi-IN"/>
                <w14:ligatures w14:val="none"/>
              </w:rPr>
              <w:t xml:space="preserve">Under </w:t>
            </w:r>
          </w:p>
        </w:tc>
        <w:tc>
          <w:tcPr>
            <w:tcW w:w="610" w:type="dxa"/>
            <w:tcBorders>
              <w:top w:val="nil"/>
              <w:left w:val="nil"/>
              <w:bottom w:val="single" w:sz="4" w:space="0" w:color="2F75B5"/>
              <w:right w:val="single" w:sz="4" w:space="0" w:color="2F75B5"/>
            </w:tcBorders>
            <w:shd w:val="clear" w:color="auto" w:fill="auto"/>
            <w:vAlign w:val="center"/>
            <w:hideMark/>
          </w:tcPr>
          <w:p w14:paraId="522C0236" w14:textId="77777777" w:rsidR="00AE321F" w:rsidRPr="00AE321F" w:rsidRDefault="00AE321F" w:rsidP="00AE321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AE321F">
              <w:rPr>
                <w:rFonts w:ascii="Times New Roman" w:eastAsia="Times New Roman" w:hAnsi="Times New Roman" w:cs="Times New Roman"/>
                <w:b/>
                <w:bCs/>
                <w:color w:val="000000"/>
                <w:kern w:val="0"/>
                <w:sz w:val="24"/>
                <w:szCs w:val="24"/>
                <w:lang w:eastAsia="en-IN" w:bidi="hi-IN"/>
                <w14:ligatures w14:val="none"/>
              </w:rPr>
              <w:t>Over</w:t>
            </w:r>
          </w:p>
        </w:tc>
        <w:tc>
          <w:tcPr>
            <w:tcW w:w="646" w:type="dxa"/>
            <w:tcBorders>
              <w:top w:val="nil"/>
              <w:left w:val="nil"/>
              <w:bottom w:val="single" w:sz="4" w:space="0" w:color="2F75B5"/>
              <w:right w:val="single" w:sz="4" w:space="0" w:color="2F75B5"/>
            </w:tcBorders>
            <w:shd w:val="clear" w:color="auto" w:fill="auto"/>
            <w:vAlign w:val="center"/>
            <w:hideMark/>
          </w:tcPr>
          <w:p w14:paraId="7D5DA6A8" w14:textId="77777777" w:rsidR="00AE321F" w:rsidRPr="00AE321F" w:rsidRDefault="00AE321F" w:rsidP="00AE321F">
            <w:pPr>
              <w:spacing w:after="0" w:line="240" w:lineRule="auto"/>
              <w:jc w:val="center"/>
              <w:rPr>
                <w:rFonts w:ascii="Calibri" w:eastAsia="Times New Roman" w:hAnsi="Calibri" w:cs="Calibri"/>
                <w:b/>
                <w:bCs/>
                <w:color w:val="000000"/>
                <w:kern w:val="0"/>
                <w:lang w:eastAsia="en-IN" w:bidi="hi-IN"/>
                <w14:ligatures w14:val="none"/>
              </w:rPr>
            </w:pPr>
            <w:r w:rsidRPr="00AE321F">
              <w:rPr>
                <w:rFonts w:ascii="Calibri" w:eastAsia="Times New Roman" w:hAnsi="Calibri" w:cs="Calibri"/>
                <w:b/>
                <w:bCs/>
                <w:color w:val="000000"/>
                <w:kern w:val="0"/>
                <w:lang w:eastAsia="en-IN" w:bidi="hi-IN"/>
                <w14:ligatures w14:val="none"/>
              </w:rPr>
              <w:t>Under</w:t>
            </w:r>
          </w:p>
        </w:tc>
        <w:tc>
          <w:tcPr>
            <w:tcW w:w="610" w:type="dxa"/>
            <w:tcBorders>
              <w:top w:val="nil"/>
              <w:left w:val="nil"/>
              <w:bottom w:val="single" w:sz="4" w:space="0" w:color="2F75B5"/>
              <w:right w:val="single" w:sz="4" w:space="0" w:color="2F75B5"/>
            </w:tcBorders>
            <w:shd w:val="clear" w:color="auto" w:fill="auto"/>
            <w:vAlign w:val="center"/>
            <w:hideMark/>
          </w:tcPr>
          <w:p w14:paraId="0CCF8175" w14:textId="77777777" w:rsidR="00AE321F" w:rsidRPr="00AE321F" w:rsidRDefault="00AE321F" w:rsidP="00AE321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AE321F">
              <w:rPr>
                <w:rFonts w:ascii="Times New Roman" w:eastAsia="Times New Roman" w:hAnsi="Times New Roman" w:cs="Times New Roman"/>
                <w:b/>
                <w:bCs/>
                <w:color w:val="000000"/>
                <w:kern w:val="0"/>
                <w:sz w:val="24"/>
                <w:szCs w:val="24"/>
                <w:lang w:eastAsia="en-IN" w:bidi="hi-IN"/>
                <w14:ligatures w14:val="none"/>
              </w:rPr>
              <w:t>Over</w:t>
            </w:r>
          </w:p>
        </w:tc>
        <w:tc>
          <w:tcPr>
            <w:tcW w:w="646" w:type="dxa"/>
            <w:tcBorders>
              <w:top w:val="nil"/>
              <w:left w:val="nil"/>
              <w:bottom w:val="single" w:sz="4" w:space="0" w:color="2F75B5"/>
              <w:right w:val="single" w:sz="4" w:space="0" w:color="2F75B5"/>
            </w:tcBorders>
            <w:shd w:val="clear" w:color="auto" w:fill="auto"/>
            <w:vAlign w:val="center"/>
            <w:hideMark/>
          </w:tcPr>
          <w:p w14:paraId="0FA613E3" w14:textId="77777777" w:rsidR="00AE321F" w:rsidRPr="00AE321F" w:rsidRDefault="00AE321F" w:rsidP="00AE321F">
            <w:pPr>
              <w:spacing w:after="0" w:line="240" w:lineRule="auto"/>
              <w:jc w:val="center"/>
              <w:rPr>
                <w:rFonts w:ascii="Calibri" w:eastAsia="Times New Roman" w:hAnsi="Calibri" w:cs="Calibri"/>
                <w:b/>
                <w:bCs/>
                <w:color w:val="000000"/>
                <w:kern w:val="0"/>
                <w:lang w:eastAsia="en-IN" w:bidi="hi-IN"/>
                <w14:ligatures w14:val="none"/>
              </w:rPr>
            </w:pPr>
            <w:r w:rsidRPr="00AE321F">
              <w:rPr>
                <w:rFonts w:ascii="Calibri" w:eastAsia="Times New Roman" w:hAnsi="Calibri" w:cs="Calibri"/>
                <w:b/>
                <w:bCs/>
                <w:color w:val="000000"/>
                <w:kern w:val="0"/>
                <w:lang w:eastAsia="en-IN" w:bidi="hi-IN"/>
                <w14:ligatures w14:val="none"/>
              </w:rPr>
              <w:t>Under</w:t>
            </w:r>
          </w:p>
        </w:tc>
        <w:tc>
          <w:tcPr>
            <w:tcW w:w="610" w:type="dxa"/>
            <w:tcBorders>
              <w:top w:val="nil"/>
              <w:left w:val="nil"/>
              <w:bottom w:val="single" w:sz="4" w:space="0" w:color="2F75B5"/>
              <w:right w:val="single" w:sz="4" w:space="0" w:color="2F75B5"/>
            </w:tcBorders>
            <w:shd w:val="clear" w:color="auto" w:fill="auto"/>
            <w:vAlign w:val="center"/>
            <w:hideMark/>
          </w:tcPr>
          <w:p w14:paraId="7155AFA6" w14:textId="77777777" w:rsidR="00AE321F" w:rsidRPr="00AE321F" w:rsidRDefault="00AE321F" w:rsidP="00AE321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AE321F">
              <w:rPr>
                <w:rFonts w:ascii="Times New Roman" w:eastAsia="Times New Roman" w:hAnsi="Times New Roman" w:cs="Times New Roman"/>
                <w:b/>
                <w:bCs/>
                <w:color w:val="000000"/>
                <w:kern w:val="0"/>
                <w:sz w:val="24"/>
                <w:szCs w:val="24"/>
                <w:lang w:eastAsia="en-IN" w:bidi="hi-IN"/>
                <w14:ligatures w14:val="none"/>
              </w:rPr>
              <w:t>Over</w:t>
            </w:r>
          </w:p>
        </w:tc>
        <w:tc>
          <w:tcPr>
            <w:tcW w:w="674" w:type="dxa"/>
            <w:tcBorders>
              <w:top w:val="nil"/>
              <w:left w:val="nil"/>
              <w:bottom w:val="single" w:sz="4" w:space="0" w:color="2F75B5"/>
              <w:right w:val="single" w:sz="4" w:space="0" w:color="2F75B5"/>
            </w:tcBorders>
            <w:shd w:val="clear" w:color="auto" w:fill="auto"/>
            <w:vAlign w:val="center"/>
            <w:hideMark/>
          </w:tcPr>
          <w:p w14:paraId="7F405861" w14:textId="77777777" w:rsidR="00AE321F" w:rsidRPr="00AE321F" w:rsidRDefault="00AE321F" w:rsidP="00AE321F">
            <w:pPr>
              <w:spacing w:after="0" w:line="240" w:lineRule="auto"/>
              <w:jc w:val="center"/>
              <w:rPr>
                <w:rFonts w:ascii="Calibri" w:eastAsia="Times New Roman" w:hAnsi="Calibri" w:cs="Calibri"/>
                <w:b/>
                <w:bCs/>
                <w:color w:val="000000"/>
                <w:kern w:val="0"/>
                <w:lang w:eastAsia="en-IN" w:bidi="hi-IN"/>
                <w14:ligatures w14:val="none"/>
              </w:rPr>
            </w:pPr>
            <w:r w:rsidRPr="00AE321F">
              <w:rPr>
                <w:rFonts w:ascii="Calibri" w:eastAsia="Times New Roman" w:hAnsi="Calibri" w:cs="Calibri"/>
                <w:b/>
                <w:bCs/>
                <w:color w:val="000000"/>
                <w:kern w:val="0"/>
                <w:lang w:eastAsia="en-IN" w:bidi="hi-IN"/>
                <w14:ligatures w14:val="none"/>
              </w:rPr>
              <w:t>Under</w:t>
            </w:r>
          </w:p>
        </w:tc>
        <w:tc>
          <w:tcPr>
            <w:tcW w:w="641" w:type="dxa"/>
            <w:tcBorders>
              <w:top w:val="nil"/>
              <w:left w:val="nil"/>
              <w:bottom w:val="single" w:sz="4" w:space="0" w:color="2F75B5"/>
              <w:right w:val="single" w:sz="4" w:space="0" w:color="2F75B5"/>
            </w:tcBorders>
            <w:shd w:val="clear" w:color="auto" w:fill="auto"/>
            <w:vAlign w:val="center"/>
            <w:hideMark/>
          </w:tcPr>
          <w:p w14:paraId="628B82CA" w14:textId="77777777" w:rsidR="00AE321F" w:rsidRPr="00AE321F" w:rsidRDefault="00AE321F" w:rsidP="00AE321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AE321F">
              <w:rPr>
                <w:rFonts w:ascii="Times New Roman" w:eastAsia="Times New Roman" w:hAnsi="Times New Roman" w:cs="Times New Roman"/>
                <w:b/>
                <w:bCs/>
                <w:color w:val="000000"/>
                <w:kern w:val="0"/>
                <w:sz w:val="24"/>
                <w:szCs w:val="24"/>
                <w:lang w:eastAsia="en-IN" w:bidi="hi-IN"/>
                <w14:ligatures w14:val="none"/>
              </w:rPr>
              <w:t>Over</w:t>
            </w:r>
          </w:p>
        </w:tc>
        <w:tc>
          <w:tcPr>
            <w:tcW w:w="677" w:type="dxa"/>
            <w:tcBorders>
              <w:top w:val="nil"/>
              <w:left w:val="nil"/>
              <w:bottom w:val="single" w:sz="4" w:space="0" w:color="2F75B5"/>
              <w:right w:val="single" w:sz="4" w:space="0" w:color="2F75B5"/>
            </w:tcBorders>
            <w:shd w:val="clear" w:color="auto" w:fill="auto"/>
            <w:vAlign w:val="center"/>
            <w:hideMark/>
          </w:tcPr>
          <w:p w14:paraId="1D255B79" w14:textId="77777777" w:rsidR="00AE321F" w:rsidRPr="00AE321F" w:rsidRDefault="00AE321F" w:rsidP="00AE321F">
            <w:pPr>
              <w:spacing w:after="0" w:line="240" w:lineRule="auto"/>
              <w:jc w:val="center"/>
              <w:rPr>
                <w:rFonts w:ascii="Calibri" w:eastAsia="Times New Roman" w:hAnsi="Calibri" w:cs="Calibri"/>
                <w:b/>
                <w:bCs/>
                <w:color w:val="000000"/>
                <w:kern w:val="0"/>
                <w:lang w:eastAsia="en-IN" w:bidi="hi-IN"/>
                <w14:ligatures w14:val="none"/>
              </w:rPr>
            </w:pPr>
            <w:r w:rsidRPr="00AE321F">
              <w:rPr>
                <w:rFonts w:ascii="Calibri" w:eastAsia="Times New Roman" w:hAnsi="Calibri" w:cs="Calibri"/>
                <w:b/>
                <w:bCs/>
                <w:color w:val="000000"/>
                <w:kern w:val="0"/>
                <w:lang w:eastAsia="en-IN" w:bidi="hi-IN"/>
                <w14:ligatures w14:val="none"/>
              </w:rPr>
              <w:t>Under</w:t>
            </w:r>
          </w:p>
        </w:tc>
        <w:tc>
          <w:tcPr>
            <w:tcW w:w="681" w:type="dxa"/>
            <w:tcBorders>
              <w:top w:val="nil"/>
              <w:left w:val="nil"/>
              <w:bottom w:val="single" w:sz="4" w:space="0" w:color="2F75B5"/>
              <w:right w:val="single" w:sz="8" w:space="0" w:color="2F75B5"/>
            </w:tcBorders>
            <w:shd w:val="clear" w:color="auto" w:fill="auto"/>
            <w:vAlign w:val="center"/>
            <w:hideMark/>
          </w:tcPr>
          <w:p w14:paraId="3D32ED80" w14:textId="77777777" w:rsidR="00AE321F" w:rsidRPr="00AE321F" w:rsidRDefault="00AE321F" w:rsidP="00AE321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AE321F">
              <w:rPr>
                <w:rFonts w:ascii="Times New Roman" w:eastAsia="Times New Roman" w:hAnsi="Times New Roman" w:cs="Times New Roman"/>
                <w:b/>
                <w:bCs/>
                <w:color w:val="000000"/>
                <w:kern w:val="0"/>
                <w:sz w:val="24"/>
                <w:szCs w:val="24"/>
                <w:lang w:eastAsia="en-IN" w:bidi="hi-IN"/>
                <w14:ligatures w14:val="none"/>
              </w:rPr>
              <w:t>Over</w:t>
            </w:r>
          </w:p>
        </w:tc>
      </w:tr>
      <w:tr w:rsidR="00AE321F" w:rsidRPr="00AE321F" w14:paraId="1A6BFF8D" w14:textId="77777777" w:rsidTr="00AE321F">
        <w:trPr>
          <w:trHeight w:val="345"/>
        </w:trPr>
        <w:tc>
          <w:tcPr>
            <w:tcW w:w="764" w:type="dxa"/>
            <w:vMerge/>
            <w:tcBorders>
              <w:top w:val="nil"/>
              <w:left w:val="single" w:sz="8" w:space="0" w:color="2F75B5"/>
              <w:bottom w:val="single" w:sz="8" w:space="0" w:color="2F75B5"/>
              <w:right w:val="single" w:sz="4" w:space="0" w:color="2F75B5"/>
            </w:tcBorders>
            <w:vAlign w:val="center"/>
            <w:hideMark/>
          </w:tcPr>
          <w:p w14:paraId="2E88E7CC"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480" w:type="dxa"/>
            <w:tcBorders>
              <w:top w:val="nil"/>
              <w:left w:val="nil"/>
              <w:bottom w:val="single" w:sz="4" w:space="0" w:color="2F75B5"/>
              <w:right w:val="single" w:sz="4" w:space="0" w:color="2F75B5"/>
            </w:tcBorders>
            <w:shd w:val="clear" w:color="auto" w:fill="auto"/>
            <w:vAlign w:val="center"/>
            <w:hideMark/>
          </w:tcPr>
          <w:p w14:paraId="5531524D"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Hindu</w:t>
            </w:r>
          </w:p>
        </w:tc>
        <w:tc>
          <w:tcPr>
            <w:tcW w:w="957" w:type="dxa"/>
            <w:tcBorders>
              <w:top w:val="nil"/>
              <w:left w:val="nil"/>
              <w:bottom w:val="single" w:sz="4" w:space="0" w:color="2F75B5"/>
              <w:right w:val="single" w:sz="4" w:space="0" w:color="2F75B5"/>
            </w:tcBorders>
            <w:shd w:val="clear" w:color="auto" w:fill="auto"/>
            <w:vAlign w:val="center"/>
            <w:hideMark/>
          </w:tcPr>
          <w:p w14:paraId="602F41F7"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290</w:t>
            </w:r>
          </w:p>
        </w:tc>
        <w:tc>
          <w:tcPr>
            <w:tcW w:w="798" w:type="dxa"/>
            <w:tcBorders>
              <w:top w:val="nil"/>
              <w:left w:val="nil"/>
              <w:bottom w:val="single" w:sz="4" w:space="0" w:color="2F75B5"/>
              <w:right w:val="single" w:sz="4" w:space="0" w:color="2F75B5"/>
            </w:tcBorders>
            <w:shd w:val="clear" w:color="auto" w:fill="auto"/>
            <w:vAlign w:val="center"/>
            <w:hideMark/>
          </w:tcPr>
          <w:p w14:paraId="10029373"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75.3</w:t>
            </w:r>
          </w:p>
        </w:tc>
        <w:tc>
          <w:tcPr>
            <w:tcW w:w="646"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4DDF59C6"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8 = 2.07 %</w:t>
            </w:r>
          </w:p>
        </w:tc>
        <w:tc>
          <w:tcPr>
            <w:tcW w:w="610"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0C83E736"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102 = 26.49 %</w:t>
            </w:r>
          </w:p>
        </w:tc>
        <w:tc>
          <w:tcPr>
            <w:tcW w:w="646"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3B49B3C5"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77 = 20 %</w:t>
            </w:r>
          </w:p>
        </w:tc>
        <w:tc>
          <w:tcPr>
            <w:tcW w:w="610"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15826C67"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8 = 2.07 %</w:t>
            </w:r>
          </w:p>
        </w:tc>
        <w:tc>
          <w:tcPr>
            <w:tcW w:w="646"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47856B1B"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71 = 18.44 %</w:t>
            </w:r>
          </w:p>
        </w:tc>
        <w:tc>
          <w:tcPr>
            <w:tcW w:w="610"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646AD3C8"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143 = 37.14 %</w:t>
            </w:r>
          </w:p>
        </w:tc>
        <w:tc>
          <w:tcPr>
            <w:tcW w:w="674"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714B8BDA"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329 = 85.45 %</w:t>
            </w:r>
          </w:p>
        </w:tc>
        <w:tc>
          <w:tcPr>
            <w:tcW w:w="641"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7A410F1F" w14:textId="38F6E99E" w:rsidR="00AE321F" w:rsidRPr="00AE321F" w:rsidRDefault="00C14D8F" w:rsidP="00AE321F">
            <w:pPr>
              <w:spacing w:after="0" w:line="240" w:lineRule="auto"/>
              <w:jc w:val="center"/>
              <w:rPr>
                <w:rFonts w:ascii="Calibri" w:eastAsia="Times New Roman" w:hAnsi="Calibri" w:cs="Calibri"/>
                <w:color w:val="000000"/>
                <w:kern w:val="0"/>
                <w:lang w:eastAsia="en-IN" w:bidi="hi-IN"/>
                <w14:ligatures w14:val="none"/>
              </w:rPr>
            </w:pPr>
            <w:r>
              <w:rPr>
                <w:rFonts w:ascii="Calibri" w:eastAsia="Times New Roman" w:hAnsi="Calibri" w:cs="Calibri"/>
                <w:color w:val="000000"/>
                <w:kern w:val="0"/>
                <w:lang w:eastAsia="en-IN" w:bidi="hi-IN"/>
                <w14:ligatures w14:val="none"/>
              </w:rPr>
              <w:t>0</w:t>
            </w:r>
          </w:p>
        </w:tc>
        <w:tc>
          <w:tcPr>
            <w:tcW w:w="677" w:type="dxa"/>
            <w:vMerge w:val="restart"/>
            <w:tcBorders>
              <w:top w:val="nil"/>
              <w:left w:val="single" w:sz="4" w:space="0" w:color="2F75B5"/>
              <w:bottom w:val="single" w:sz="8" w:space="0" w:color="2F75B5"/>
              <w:right w:val="single" w:sz="4" w:space="0" w:color="2F75B5"/>
            </w:tcBorders>
            <w:shd w:val="clear" w:color="auto" w:fill="auto"/>
            <w:vAlign w:val="center"/>
            <w:hideMark/>
          </w:tcPr>
          <w:p w14:paraId="2CEE0BE1"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62 = 16.10 %</w:t>
            </w:r>
          </w:p>
        </w:tc>
        <w:tc>
          <w:tcPr>
            <w:tcW w:w="681" w:type="dxa"/>
            <w:vMerge w:val="restart"/>
            <w:tcBorders>
              <w:top w:val="nil"/>
              <w:left w:val="single" w:sz="4" w:space="0" w:color="2F75B5"/>
              <w:bottom w:val="single" w:sz="8" w:space="0" w:color="2F75B5"/>
              <w:right w:val="single" w:sz="8" w:space="0" w:color="2F75B5"/>
            </w:tcBorders>
            <w:shd w:val="clear" w:color="auto" w:fill="auto"/>
            <w:vAlign w:val="center"/>
            <w:hideMark/>
          </w:tcPr>
          <w:p w14:paraId="434A74B4" w14:textId="0446CEC4" w:rsidR="00AE321F" w:rsidRPr="00AE321F" w:rsidRDefault="00C14D8F" w:rsidP="00AE321F">
            <w:pPr>
              <w:spacing w:after="0" w:line="240" w:lineRule="auto"/>
              <w:jc w:val="center"/>
              <w:rPr>
                <w:rFonts w:ascii="Calibri" w:eastAsia="Times New Roman" w:hAnsi="Calibri" w:cs="Calibri"/>
                <w:color w:val="000000"/>
                <w:kern w:val="0"/>
                <w:lang w:eastAsia="en-IN" w:bidi="hi-IN"/>
                <w14:ligatures w14:val="none"/>
              </w:rPr>
            </w:pPr>
            <w:r>
              <w:rPr>
                <w:rFonts w:ascii="Calibri" w:eastAsia="Times New Roman" w:hAnsi="Calibri" w:cs="Calibri"/>
                <w:color w:val="000000"/>
                <w:kern w:val="0"/>
                <w:lang w:eastAsia="en-IN" w:bidi="hi-IN"/>
                <w14:ligatures w14:val="none"/>
              </w:rPr>
              <w:t>0</w:t>
            </w:r>
          </w:p>
        </w:tc>
      </w:tr>
      <w:tr w:rsidR="00AE321F" w:rsidRPr="00AE321F" w14:paraId="08BEFEC3" w14:textId="77777777" w:rsidTr="00AE321F">
        <w:trPr>
          <w:trHeight w:val="357"/>
        </w:trPr>
        <w:tc>
          <w:tcPr>
            <w:tcW w:w="764" w:type="dxa"/>
            <w:vMerge/>
            <w:tcBorders>
              <w:top w:val="nil"/>
              <w:left w:val="single" w:sz="8" w:space="0" w:color="2F75B5"/>
              <w:bottom w:val="single" w:sz="8" w:space="0" w:color="2F75B5"/>
              <w:right w:val="single" w:sz="4" w:space="0" w:color="2F75B5"/>
            </w:tcBorders>
            <w:vAlign w:val="center"/>
            <w:hideMark/>
          </w:tcPr>
          <w:p w14:paraId="3C3775C0"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480" w:type="dxa"/>
            <w:tcBorders>
              <w:top w:val="nil"/>
              <w:left w:val="nil"/>
              <w:bottom w:val="single" w:sz="8" w:space="0" w:color="2F75B5"/>
              <w:right w:val="single" w:sz="4" w:space="0" w:color="2F75B5"/>
            </w:tcBorders>
            <w:shd w:val="clear" w:color="auto" w:fill="auto"/>
            <w:vAlign w:val="center"/>
            <w:hideMark/>
          </w:tcPr>
          <w:p w14:paraId="36AD2310"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Muslim</w:t>
            </w:r>
          </w:p>
        </w:tc>
        <w:tc>
          <w:tcPr>
            <w:tcW w:w="957" w:type="dxa"/>
            <w:tcBorders>
              <w:top w:val="nil"/>
              <w:left w:val="nil"/>
              <w:bottom w:val="single" w:sz="8" w:space="0" w:color="2F75B5"/>
              <w:right w:val="single" w:sz="4" w:space="0" w:color="2F75B5"/>
            </w:tcBorders>
            <w:shd w:val="clear" w:color="auto" w:fill="auto"/>
            <w:vAlign w:val="center"/>
            <w:hideMark/>
          </w:tcPr>
          <w:p w14:paraId="2B26EE43"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95</w:t>
            </w:r>
          </w:p>
        </w:tc>
        <w:tc>
          <w:tcPr>
            <w:tcW w:w="798" w:type="dxa"/>
            <w:tcBorders>
              <w:top w:val="nil"/>
              <w:left w:val="nil"/>
              <w:bottom w:val="single" w:sz="8" w:space="0" w:color="2F75B5"/>
              <w:right w:val="single" w:sz="4" w:space="0" w:color="2F75B5"/>
            </w:tcBorders>
            <w:shd w:val="clear" w:color="auto" w:fill="auto"/>
            <w:vAlign w:val="center"/>
            <w:hideMark/>
          </w:tcPr>
          <w:p w14:paraId="0F8F44D4" w14:textId="77777777" w:rsidR="00AE321F" w:rsidRPr="00AE321F" w:rsidRDefault="00AE321F" w:rsidP="00AE321F">
            <w:pPr>
              <w:spacing w:after="0" w:line="240" w:lineRule="auto"/>
              <w:jc w:val="center"/>
              <w:rPr>
                <w:rFonts w:ascii="Calibri" w:eastAsia="Times New Roman" w:hAnsi="Calibri" w:cs="Calibri"/>
                <w:color w:val="000000"/>
                <w:kern w:val="0"/>
                <w:lang w:eastAsia="en-IN" w:bidi="hi-IN"/>
                <w14:ligatures w14:val="none"/>
              </w:rPr>
            </w:pPr>
            <w:r w:rsidRPr="00AE321F">
              <w:rPr>
                <w:rFonts w:ascii="Calibri" w:eastAsia="Times New Roman" w:hAnsi="Calibri" w:cs="Calibri"/>
                <w:color w:val="000000"/>
                <w:kern w:val="0"/>
                <w:lang w:eastAsia="en-IN" w:bidi="hi-IN"/>
                <w14:ligatures w14:val="none"/>
              </w:rPr>
              <w:t>24.7</w:t>
            </w:r>
          </w:p>
        </w:tc>
        <w:tc>
          <w:tcPr>
            <w:tcW w:w="646" w:type="dxa"/>
            <w:vMerge/>
            <w:tcBorders>
              <w:top w:val="nil"/>
              <w:left w:val="single" w:sz="4" w:space="0" w:color="2F75B5"/>
              <w:bottom w:val="single" w:sz="8" w:space="0" w:color="2F75B5"/>
              <w:right w:val="single" w:sz="4" w:space="0" w:color="2F75B5"/>
            </w:tcBorders>
            <w:vAlign w:val="center"/>
            <w:hideMark/>
          </w:tcPr>
          <w:p w14:paraId="06502D3F"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10" w:type="dxa"/>
            <w:vMerge/>
            <w:tcBorders>
              <w:top w:val="nil"/>
              <w:left w:val="single" w:sz="4" w:space="0" w:color="2F75B5"/>
              <w:bottom w:val="single" w:sz="8" w:space="0" w:color="2F75B5"/>
              <w:right w:val="single" w:sz="4" w:space="0" w:color="2F75B5"/>
            </w:tcBorders>
            <w:vAlign w:val="center"/>
            <w:hideMark/>
          </w:tcPr>
          <w:p w14:paraId="4CE46E27"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46" w:type="dxa"/>
            <w:vMerge/>
            <w:tcBorders>
              <w:top w:val="nil"/>
              <w:left w:val="single" w:sz="4" w:space="0" w:color="2F75B5"/>
              <w:bottom w:val="single" w:sz="8" w:space="0" w:color="2F75B5"/>
              <w:right w:val="single" w:sz="4" w:space="0" w:color="2F75B5"/>
            </w:tcBorders>
            <w:vAlign w:val="center"/>
            <w:hideMark/>
          </w:tcPr>
          <w:p w14:paraId="7262A4B5"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10" w:type="dxa"/>
            <w:vMerge/>
            <w:tcBorders>
              <w:top w:val="nil"/>
              <w:left w:val="single" w:sz="4" w:space="0" w:color="2F75B5"/>
              <w:bottom w:val="single" w:sz="8" w:space="0" w:color="2F75B5"/>
              <w:right w:val="single" w:sz="4" w:space="0" w:color="2F75B5"/>
            </w:tcBorders>
            <w:vAlign w:val="center"/>
            <w:hideMark/>
          </w:tcPr>
          <w:p w14:paraId="4D55AC17"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46" w:type="dxa"/>
            <w:vMerge/>
            <w:tcBorders>
              <w:top w:val="nil"/>
              <w:left w:val="single" w:sz="4" w:space="0" w:color="2F75B5"/>
              <w:bottom w:val="single" w:sz="8" w:space="0" w:color="2F75B5"/>
              <w:right w:val="single" w:sz="4" w:space="0" w:color="2F75B5"/>
            </w:tcBorders>
            <w:vAlign w:val="center"/>
            <w:hideMark/>
          </w:tcPr>
          <w:p w14:paraId="6AB7BD67"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10" w:type="dxa"/>
            <w:vMerge/>
            <w:tcBorders>
              <w:top w:val="nil"/>
              <w:left w:val="single" w:sz="4" w:space="0" w:color="2F75B5"/>
              <w:bottom w:val="single" w:sz="8" w:space="0" w:color="2F75B5"/>
              <w:right w:val="single" w:sz="4" w:space="0" w:color="2F75B5"/>
            </w:tcBorders>
            <w:vAlign w:val="center"/>
            <w:hideMark/>
          </w:tcPr>
          <w:p w14:paraId="25EA0A76"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74" w:type="dxa"/>
            <w:vMerge/>
            <w:tcBorders>
              <w:top w:val="nil"/>
              <w:left w:val="single" w:sz="4" w:space="0" w:color="2F75B5"/>
              <w:bottom w:val="single" w:sz="8" w:space="0" w:color="2F75B5"/>
              <w:right w:val="single" w:sz="4" w:space="0" w:color="2F75B5"/>
            </w:tcBorders>
            <w:vAlign w:val="center"/>
            <w:hideMark/>
          </w:tcPr>
          <w:p w14:paraId="1EA015E1"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41" w:type="dxa"/>
            <w:vMerge/>
            <w:tcBorders>
              <w:top w:val="nil"/>
              <w:left w:val="single" w:sz="4" w:space="0" w:color="2F75B5"/>
              <w:bottom w:val="single" w:sz="8" w:space="0" w:color="2F75B5"/>
              <w:right w:val="single" w:sz="4" w:space="0" w:color="2F75B5"/>
            </w:tcBorders>
            <w:vAlign w:val="center"/>
            <w:hideMark/>
          </w:tcPr>
          <w:p w14:paraId="7E741760"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77" w:type="dxa"/>
            <w:vMerge/>
            <w:tcBorders>
              <w:top w:val="nil"/>
              <w:left w:val="single" w:sz="4" w:space="0" w:color="2F75B5"/>
              <w:bottom w:val="single" w:sz="8" w:space="0" w:color="2F75B5"/>
              <w:right w:val="single" w:sz="4" w:space="0" w:color="2F75B5"/>
            </w:tcBorders>
            <w:vAlign w:val="center"/>
            <w:hideMark/>
          </w:tcPr>
          <w:p w14:paraId="46B1B862"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c>
          <w:tcPr>
            <w:tcW w:w="681" w:type="dxa"/>
            <w:vMerge/>
            <w:tcBorders>
              <w:top w:val="nil"/>
              <w:left w:val="single" w:sz="4" w:space="0" w:color="2F75B5"/>
              <w:bottom w:val="single" w:sz="8" w:space="0" w:color="2F75B5"/>
              <w:right w:val="single" w:sz="8" w:space="0" w:color="2F75B5"/>
            </w:tcBorders>
            <w:vAlign w:val="center"/>
            <w:hideMark/>
          </w:tcPr>
          <w:p w14:paraId="2AFB60D8" w14:textId="77777777" w:rsidR="00AE321F" w:rsidRPr="00AE321F" w:rsidRDefault="00AE321F" w:rsidP="00AE321F">
            <w:pPr>
              <w:spacing w:after="0" w:line="240" w:lineRule="auto"/>
              <w:rPr>
                <w:rFonts w:ascii="Calibri" w:eastAsia="Times New Roman" w:hAnsi="Calibri" w:cs="Calibri"/>
                <w:color w:val="000000"/>
                <w:kern w:val="0"/>
                <w:lang w:eastAsia="en-IN" w:bidi="hi-IN"/>
                <w14:ligatures w14:val="none"/>
              </w:rPr>
            </w:pPr>
          </w:p>
        </w:tc>
      </w:tr>
    </w:tbl>
    <w:p w14:paraId="0F66F9FB" w14:textId="77777777" w:rsidR="00170CBD" w:rsidRDefault="00170CBD" w:rsidP="00D35F46">
      <w:pPr>
        <w:spacing w:after="0" w:line="360" w:lineRule="auto"/>
        <w:jc w:val="both"/>
        <w:rPr>
          <w:rFonts w:ascii="Times New Roman" w:hAnsi="Times New Roman" w:cs="Times New Roman"/>
          <w:color w:val="FF0000"/>
          <w:sz w:val="24"/>
          <w:szCs w:val="24"/>
        </w:rPr>
      </w:pPr>
    </w:p>
    <w:p w14:paraId="3835ED93" w14:textId="0E37D805" w:rsidR="00783B84" w:rsidRDefault="00D35F46" w:rsidP="00D35F46">
      <w:pPr>
        <w:spacing w:after="0" w:line="360" w:lineRule="auto"/>
        <w:jc w:val="both"/>
        <w:rPr>
          <w:rFonts w:ascii="Times New Roman" w:hAnsi="Times New Roman" w:cs="Times New Roman"/>
          <w:b/>
          <w:bCs/>
          <w:sz w:val="28"/>
          <w:szCs w:val="28"/>
          <w:lang w:val="en-US"/>
        </w:rPr>
      </w:pPr>
      <w:r w:rsidRPr="00511C36">
        <w:rPr>
          <w:rFonts w:ascii="Times New Roman" w:hAnsi="Times New Roman" w:cs="Times New Roman"/>
          <w:b/>
          <w:bCs/>
          <w:sz w:val="28"/>
          <w:szCs w:val="28"/>
          <w:lang w:val="en-US"/>
        </w:rPr>
        <w:t xml:space="preserve">Conclusion: </w:t>
      </w:r>
    </w:p>
    <w:p w14:paraId="19611416" w14:textId="1E7BA3CA" w:rsidR="00170CBD" w:rsidRPr="00543D32" w:rsidRDefault="00170CBD" w:rsidP="00170CBD">
      <w:pPr>
        <w:spacing w:after="0" w:line="360" w:lineRule="auto"/>
        <w:jc w:val="both"/>
        <w:rPr>
          <w:rFonts w:ascii="Times New Roman" w:hAnsi="Times New Roman" w:cs="Times New Roman"/>
          <w:b/>
          <w:bCs/>
          <w:sz w:val="24"/>
          <w:szCs w:val="24"/>
          <w:lang w:val="en-US"/>
        </w:rPr>
      </w:pPr>
      <w:r w:rsidRPr="00170CBD">
        <w:rPr>
          <w:rFonts w:ascii="Times New Roman" w:hAnsi="Times New Roman" w:cs="Times New Roman"/>
          <w:b/>
          <w:bCs/>
          <w:sz w:val="24"/>
          <w:szCs w:val="24"/>
          <w:lang w:val="en-US"/>
        </w:rPr>
        <w:t xml:space="preserve">Association between </w:t>
      </w:r>
      <w:r w:rsidRPr="00170CBD">
        <w:rPr>
          <w:rFonts w:ascii="Times New Roman" w:hAnsi="Times New Roman" w:cs="Times New Roman"/>
          <w:b/>
          <w:bCs/>
          <w:sz w:val="24"/>
          <w:szCs w:val="24"/>
        </w:rPr>
        <w:t>sociodemographic and anthropometric measurements of preschool children</w:t>
      </w:r>
      <w:r w:rsidR="00543D32">
        <w:rPr>
          <w:rFonts w:ascii="Times New Roman" w:hAnsi="Times New Roman" w:cs="Times New Roman"/>
          <w:b/>
          <w:bCs/>
          <w:sz w:val="24"/>
          <w:szCs w:val="24"/>
          <w:lang w:val="en-US"/>
        </w:rPr>
        <w:t>:</w:t>
      </w:r>
    </w:p>
    <w:p w14:paraId="54F32232" w14:textId="798053DA" w:rsidR="00170CBD" w:rsidRPr="00170CBD" w:rsidRDefault="00170CBD" w:rsidP="00170CBD">
      <w:pPr>
        <w:spacing w:after="0" w:line="360" w:lineRule="auto"/>
        <w:jc w:val="both"/>
        <w:rPr>
          <w:rFonts w:ascii="Times New Roman" w:hAnsi="Times New Roman" w:cs="Times New Roman"/>
          <w:sz w:val="24"/>
          <w:szCs w:val="24"/>
          <w:lang w:val="en-US"/>
        </w:rPr>
      </w:pPr>
      <w:r w:rsidRPr="00170CBD">
        <w:rPr>
          <w:rFonts w:ascii="Times New Roman" w:hAnsi="Times New Roman" w:cs="Times New Roman"/>
          <w:sz w:val="24"/>
          <w:szCs w:val="24"/>
          <w:lang w:val="en-US"/>
        </w:rPr>
        <w:t xml:space="preserve">The growth and development of children, especially during the critical preschool years, </w:t>
      </w:r>
      <w:proofErr w:type="gramStart"/>
      <w:r w:rsidRPr="00170CBD">
        <w:rPr>
          <w:rFonts w:ascii="Times New Roman" w:hAnsi="Times New Roman" w:cs="Times New Roman"/>
          <w:sz w:val="24"/>
          <w:szCs w:val="24"/>
          <w:lang w:val="en-US"/>
        </w:rPr>
        <w:t>are deeply influenced</w:t>
      </w:r>
      <w:proofErr w:type="gramEnd"/>
      <w:r w:rsidRPr="00170CBD">
        <w:rPr>
          <w:rFonts w:ascii="Times New Roman" w:hAnsi="Times New Roman" w:cs="Times New Roman"/>
          <w:sz w:val="24"/>
          <w:szCs w:val="24"/>
          <w:lang w:val="en-US"/>
        </w:rPr>
        <w:t xml:space="preserve"> by a combination of parental education, family income, access to nutrition, and cultural beliefs and practices. These factors interplay in shaping the overall health and well-being of children.</w:t>
      </w:r>
    </w:p>
    <w:p w14:paraId="0E73BC59" w14:textId="5DC82FA8" w:rsidR="00170CBD" w:rsidRPr="00850A23" w:rsidRDefault="00170CBD" w:rsidP="00170CBD">
      <w:pPr>
        <w:spacing w:after="0" w:line="360" w:lineRule="auto"/>
        <w:jc w:val="both"/>
        <w:rPr>
          <w:rFonts w:ascii="Times New Roman" w:hAnsi="Times New Roman" w:cs="Times New Roman"/>
          <w:b/>
          <w:bCs/>
          <w:sz w:val="24"/>
          <w:szCs w:val="24"/>
          <w:lang w:val="en-US"/>
        </w:rPr>
      </w:pPr>
      <w:r w:rsidRPr="00850A23">
        <w:rPr>
          <w:rFonts w:ascii="Times New Roman" w:hAnsi="Times New Roman" w:cs="Times New Roman"/>
          <w:b/>
          <w:bCs/>
          <w:sz w:val="24"/>
          <w:szCs w:val="24"/>
          <w:lang w:val="en-US"/>
        </w:rPr>
        <w:t>1. Parental Education and Children’s Growth:</w:t>
      </w:r>
    </w:p>
    <w:p w14:paraId="79FE8D04" w14:textId="67EB7113" w:rsidR="00170CBD" w:rsidRPr="00170CBD" w:rsidRDefault="00170CBD" w:rsidP="00170CBD">
      <w:pPr>
        <w:spacing w:after="0" w:line="360" w:lineRule="auto"/>
        <w:jc w:val="both"/>
        <w:rPr>
          <w:rFonts w:ascii="Times New Roman" w:hAnsi="Times New Roman" w:cs="Times New Roman"/>
          <w:sz w:val="24"/>
          <w:szCs w:val="24"/>
          <w:lang w:val="en-US"/>
        </w:rPr>
      </w:pPr>
      <w:r w:rsidRPr="00170CBD">
        <w:rPr>
          <w:rFonts w:ascii="Times New Roman" w:hAnsi="Times New Roman" w:cs="Times New Roman"/>
          <w:sz w:val="24"/>
          <w:szCs w:val="24"/>
          <w:lang w:val="en-US"/>
        </w:rPr>
        <w:t>Parental education, particularly maternal education, plays a crucial role in a child's growth. Educated parents are more likely to be knowledgeable about proper child nutrition, health practices, and early developmental milestones. They are better equipped to make informed decisions regarding</w:t>
      </w:r>
      <w:r w:rsidR="00543D32">
        <w:rPr>
          <w:rFonts w:ascii="Times New Roman" w:hAnsi="Times New Roman" w:cs="Times New Roman"/>
          <w:sz w:val="24"/>
          <w:szCs w:val="24"/>
          <w:lang w:val="en-US"/>
        </w:rPr>
        <w:t xml:space="preserve"> n</w:t>
      </w:r>
      <w:r w:rsidRPr="00170CBD">
        <w:rPr>
          <w:rFonts w:ascii="Times New Roman" w:hAnsi="Times New Roman" w:cs="Times New Roman"/>
          <w:sz w:val="24"/>
          <w:szCs w:val="24"/>
          <w:lang w:val="en-US"/>
        </w:rPr>
        <w:t>utritional needs, promoting healthy eating habits</w:t>
      </w:r>
      <w:r w:rsidR="00543D32">
        <w:rPr>
          <w:rFonts w:ascii="Times New Roman" w:hAnsi="Times New Roman" w:cs="Times New Roman"/>
          <w:sz w:val="24"/>
          <w:szCs w:val="24"/>
          <w:lang w:val="en-US"/>
        </w:rPr>
        <w:t>, r</w:t>
      </w:r>
      <w:r w:rsidRPr="00170CBD">
        <w:rPr>
          <w:rFonts w:ascii="Times New Roman" w:hAnsi="Times New Roman" w:cs="Times New Roman"/>
          <w:sz w:val="24"/>
          <w:szCs w:val="24"/>
          <w:lang w:val="en-US"/>
        </w:rPr>
        <w:t>ecognizing early signs of growth issues or malnutrition</w:t>
      </w:r>
      <w:r w:rsidR="00543D32">
        <w:rPr>
          <w:rFonts w:ascii="Times New Roman" w:hAnsi="Times New Roman" w:cs="Times New Roman"/>
          <w:sz w:val="24"/>
          <w:szCs w:val="24"/>
          <w:lang w:val="en-US"/>
        </w:rPr>
        <w:t>, e</w:t>
      </w:r>
      <w:r w:rsidRPr="00170CBD">
        <w:rPr>
          <w:rFonts w:ascii="Times New Roman" w:hAnsi="Times New Roman" w:cs="Times New Roman"/>
          <w:sz w:val="24"/>
          <w:szCs w:val="24"/>
          <w:lang w:val="en-US"/>
        </w:rPr>
        <w:t>nsuring timely healthcare and vaccinations</w:t>
      </w:r>
      <w:r w:rsidR="00543D32">
        <w:rPr>
          <w:rFonts w:ascii="Times New Roman" w:hAnsi="Times New Roman" w:cs="Times New Roman"/>
          <w:sz w:val="24"/>
          <w:szCs w:val="24"/>
          <w:lang w:val="en-US"/>
        </w:rPr>
        <w:t>, p</w:t>
      </w:r>
      <w:r w:rsidRPr="00170CBD">
        <w:rPr>
          <w:rFonts w:ascii="Times New Roman" w:hAnsi="Times New Roman" w:cs="Times New Roman"/>
          <w:sz w:val="24"/>
          <w:szCs w:val="24"/>
          <w:lang w:val="en-US"/>
        </w:rPr>
        <w:t>roviding a supportive learning environment that aids cognitive and physical development.</w:t>
      </w:r>
    </w:p>
    <w:p w14:paraId="10DA7AAA" w14:textId="7E536B35" w:rsidR="00170CBD" w:rsidRPr="00850A23" w:rsidRDefault="00170CBD" w:rsidP="00170CBD">
      <w:pPr>
        <w:spacing w:after="0" w:line="360" w:lineRule="auto"/>
        <w:jc w:val="both"/>
        <w:rPr>
          <w:rFonts w:ascii="Times New Roman" w:hAnsi="Times New Roman" w:cs="Times New Roman"/>
          <w:b/>
          <w:bCs/>
          <w:sz w:val="24"/>
          <w:szCs w:val="24"/>
          <w:lang w:val="en-US"/>
        </w:rPr>
      </w:pPr>
      <w:r w:rsidRPr="00850A23">
        <w:rPr>
          <w:rFonts w:ascii="Times New Roman" w:hAnsi="Times New Roman" w:cs="Times New Roman"/>
          <w:b/>
          <w:bCs/>
          <w:sz w:val="24"/>
          <w:szCs w:val="24"/>
          <w:lang w:val="en-US"/>
        </w:rPr>
        <w:t>2. Income and Access to Nutrition:</w:t>
      </w:r>
    </w:p>
    <w:p w14:paraId="4629086B" w14:textId="4AD28E98" w:rsidR="00170CBD" w:rsidRPr="00170CBD" w:rsidRDefault="00170CBD" w:rsidP="00170CBD">
      <w:pPr>
        <w:spacing w:after="0" w:line="360" w:lineRule="auto"/>
        <w:jc w:val="both"/>
        <w:rPr>
          <w:rFonts w:ascii="Times New Roman" w:hAnsi="Times New Roman" w:cs="Times New Roman"/>
          <w:sz w:val="24"/>
          <w:szCs w:val="24"/>
          <w:lang w:val="en-US"/>
        </w:rPr>
      </w:pPr>
      <w:r w:rsidRPr="00170CBD">
        <w:rPr>
          <w:rFonts w:ascii="Times New Roman" w:hAnsi="Times New Roman" w:cs="Times New Roman"/>
          <w:sz w:val="24"/>
          <w:szCs w:val="24"/>
          <w:lang w:val="en-US"/>
        </w:rPr>
        <w:lastRenderedPageBreak/>
        <w:t>Family income is a key determinant of a child's nutritional status. Lower-income families often face constraints in accessing a balanced, nutritious diet, healthcare, and other resources that are essential for healthy growth</w:t>
      </w:r>
      <w:r w:rsidR="00817B17">
        <w:rPr>
          <w:rFonts w:ascii="Times New Roman" w:hAnsi="Times New Roman" w:cs="Times New Roman"/>
          <w:sz w:val="24"/>
          <w:szCs w:val="24"/>
          <w:lang w:val="en-US"/>
        </w:rPr>
        <w:t xml:space="preserve"> [13]</w:t>
      </w:r>
      <w:r w:rsidRPr="00170CBD">
        <w:rPr>
          <w:rFonts w:ascii="Times New Roman" w:hAnsi="Times New Roman" w:cs="Times New Roman"/>
          <w:sz w:val="24"/>
          <w:szCs w:val="24"/>
          <w:lang w:val="en-US"/>
        </w:rPr>
        <w:t>. Poor nutritional intake, characterized by insufficient calories, protein, vitamins, and minerals, can lead to undernutrition, stunting, and developmental delays in children. Higher income levels typically allow families to afford a wider range of healthy foods, regular medical care, and educational support, leading to better growth and development.</w:t>
      </w:r>
    </w:p>
    <w:p w14:paraId="2F34C518" w14:textId="65CFDEA4" w:rsidR="00170CBD" w:rsidRPr="00850A23" w:rsidRDefault="00170CBD" w:rsidP="00170CBD">
      <w:pPr>
        <w:spacing w:after="0" w:line="360" w:lineRule="auto"/>
        <w:jc w:val="both"/>
        <w:rPr>
          <w:rFonts w:ascii="Times New Roman" w:hAnsi="Times New Roman" w:cs="Times New Roman"/>
          <w:b/>
          <w:bCs/>
          <w:sz w:val="24"/>
          <w:szCs w:val="24"/>
          <w:lang w:val="en-US"/>
        </w:rPr>
      </w:pPr>
      <w:r w:rsidRPr="00850A23">
        <w:rPr>
          <w:rFonts w:ascii="Times New Roman" w:hAnsi="Times New Roman" w:cs="Times New Roman"/>
          <w:b/>
          <w:bCs/>
          <w:sz w:val="24"/>
          <w:szCs w:val="24"/>
          <w:lang w:val="en-US"/>
        </w:rPr>
        <w:t>3. Cultural Beliefs and Practices:</w:t>
      </w:r>
    </w:p>
    <w:p w14:paraId="09567E20" w14:textId="0D0D3832" w:rsidR="00170CBD" w:rsidRDefault="00170CBD" w:rsidP="00170CBD">
      <w:pPr>
        <w:spacing w:after="0" w:line="360" w:lineRule="auto"/>
        <w:jc w:val="both"/>
        <w:rPr>
          <w:rFonts w:ascii="Times New Roman" w:hAnsi="Times New Roman" w:cs="Times New Roman"/>
          <w:sz w:val="24"/>
          <w:szCs w:val="24"/>
          <w:lang w:val="en-US"/>
        </w:rPr>
      </w:pPr>
      <w:r w:rsidRPr="00170CBD">
        <w:rPr>
          <w:rFonts w:ascii="Times New Roman" w:hAnsi="Times New Roman" w:cs="Times New Roman"/>
          <w:sz w:val="24"/>
          <w:szCs w:val="24"/>
          <w:lang w:val="en-US"/>
        </w:rPr>
        <w:t xml:space="preserve">Cultural beliefs and practices have a significant impact on </w:t>
      </w:r>
      <w:proofErr w:type="gramStart"/>
      <w:r w:rsidRPr="00170CBD">
        <w:rPr>
          <w:rFonts w:ascii="Times New Roman" w:hAnsi="Times New Roman" w:cs="Times New Roman"/>
          <w:sz w:val="24"/>
          <w:szCs w:val="24"/>
          <w:lang w:val="en-US"/>
        </w:rPr>
        <w:t>child-rearing</w:t>
      </w:r>
      <w:proofErr w:type="gramEnd"/>
      <w:r w:rsidRPr="00170CBD">
        <w:rPr>
          <w:rFonts w:ascii="Times New Roman" w:hAnsi="Times New Roman" w:cs="Times New Roman"/>
          <w:sz w:val="24"/>
          <w:szCs w:val="24"/>
          <w:lang w:val="en-US"/>
        </w:rPr>
        <w:t xml:space="preserve"> and nutrition. These beliefs may shape</w:t>
      </w:r>
      <w:r w:rsidR="00543D32">
        <w:rPr>
          <w:rFonts w:ascii="Times New Roman" w:hAnsi="Times New Roman" w:cs="Times New Roman"/>
          <w:sz w:val="24"/>
          <w:szCs w:val="24"/>
          <w:lang w:val="en-US"/>
        </w:rPr>
        <w:t xml:space="preserve"> t</w:t>
      </w:r>
      <w:r w:rsidRPr="00170CBD">
        <w:rPr>
          <w:rFonts w:ascii="Times New Roman" w:hAnsi="Times New Roman" w:cs="Times New Roman"/>
          <w:sz w:val="24"/>
          <w:szCs w:val="24"/>
          <w:lang w:val="en-US"/>
        </w:rPr>
        <w:t>he types of food considered appropriate for children</w:t>
      </w:r>
      <w:r w:rsidR="00543D32">
        <w:rPr>
          <w:rFonts w:ascii="Times New Roman" w:hAnsi="Times New Roman" w:cs="Times New Roman"/>
          <w:sz w:val="24"/>
          <w:szCs w:val="24"/>
          <w:lang w:val="en-US"/>
        </w:rPr>
        <w:t>, f</w:t>
      </w:r>
      <w:r w:rsidRPr="00170CBD">
        <w:rPr>
          <w:rFonts w:ascii="Times New Roman" w:hAnsi="Times New Roman" w:cs="Times New Roman"/>
          <w:sz w:val="24"/>
          <w:szCs w:val="24"/>
          <w:lang w:val="en-US"/>
        </w:rPr>
        <w:t>eeding practices and schedules, such as the timing of weaning or restrictions on certain foods</w:t>
      </w:r>
      <w:r w:rsidR="00543D32">
        <w:rPr>
          <w:rFonts w:ascii="Times New Roman" w:hAnsi="Times New Roman" w:cs="Times New Roman"/>
          <w:sz w:val="24"/>
          <w:szCs w:val="24"/>
          <w:lang w:val="en-US"/>
        </w:rPr>
        <w:t>, and a</w:t>
      </w:r>
      <w:r w:rsidRPr="00170CBD">
        <w:rPr>
          <w:rFonts w:ascii="Times New Roman" w:hAnsi="Times New Roman" w:cs="Times New Roman"/>
          <w:sz w:val="24"/>
          <w:szCs w:val="24"/>
          <w:lang w:val="en-US"/>
        </w:rPr>
        <w:t>ttitudes toward healthcare and seeking medical help.</w:t>
      </w:r>
      <w:r w:rsidR="008A011B">
        <w:rPr>
          <w:rFonts w:ascii="Times New Roman" w:hAnsi="Times New Roman" w:cs="Times New Roman"/>
          <w:sz w:val="24"/>
          <w:szCs w:val="24"/>
          <w:lang w:val="en-US"/>
        </w:rPr>
        <w:t xml:space="preserve"> </w:t>
      </w:r>
      <w:r w:rsidRPr="00170CBD">
        <w:rPr>
          <w:rFonts w:ascii="Times New Roman" w:hAnsi="Times New Roman" w:cs="Times New Roman"/>
          <w:sz w:val="24"/>
          <w:szCs w:val="24"/>
          <w:lang w:val="en-US"/>
        </w:rPr>
        <w:t>While some cultural practices promote healthy child development (e.g., the emphasis on breastfeeding or the use of nutritious local foods), others may contribute to suboptimal health outcomes. For example, certain cultural practices might restrict access to essential foods or create dietary imbalances. In some regions, cultural taboos or preferences may limit children's access to key nutrients, which can negatively affect growth</w:t>
      </w:r>
      <w:r w:rsidR="00EE4226">
        <w:rPr>
          <w:rFonts w:ascii="Times New Roman" w:hAnsi="Times New Roman" w:cs="Times New Roman"/>
          <w:sz w:val="24"/>
          <w:szCs w:val="24"/>
          <w:lang w:val="en-US"/>
        </w:rPr>
        <w:t xml:space="preserve"> [12]</w:t>
      </w:r>
      <w:r w:rsidRPr="00170CBD">
        <w:rPr>
          <w:rFonts w:ascii="Times New Roman" w:hAnsi="Times New Roman" w:cs="Times New Roman"/>
          <w:sz w:val="24"/>
          <w:szCs w:val="24"/>
          <w:lang w:val="en-US"/>
        </w:rPr>
        <w:t>. Additionally, certain beliefs may discourage the use of modern healthcare services, which can delay the identification and treatment of malnutrition or illness.</w:t>
      </w:r>
    </w:p>
    <w:p w14:paraId="4F319E65" w14:textId="3D96666D" w:rsidR="00A812A1" w:rsidRDefault="00A812A1" w:rsidP="00170CBD">
      <w:pPr>
        <w:spacing w:after="0" w:line="360" w:lineRule="auto"/>
        <w:jc w:val="both"/>
        <w:rPr>
          <w:rFonts w:ascii="Times New Roman" w:hAnsi="Times New Roman" w:cs="Times New Roman"/>
          <w:sz w:val="24"/>
          <w:szCs w:val="24"/>
          <w:lang w:val="en-US"/>
        </w:rPr>
      </w:pPr>
    </w:p>
    <w:p w14:paraId="3593530A" w14:textId="77777777" w:rsidR="00A812A1" w:rsidRPr="00A812A1" w:rsidRDefault="00A812A1" w:rsidP="00A812A1">
      <w:pPr>
        <w:spacing w:after="0" w:line="360" w:lineRule="auto"/>
        <w:jc w:val="both"/>
        <w:rPr>
          <w:rFonts w:ascii="Times New Roman" w:hAnsi="Times New Roman" w:cs="Times New Roman"/>
          <w:sz w:val="24"/>
          <w:szCs w:val="24"/>
          <w:lang w:val="en-US"/>
        </w:rPr>
      </w:pPr>
      <w:r w:rsidRPr="00A812A1">
        <w:rPr>
          <w:rFonts w:ascii="Times New Roman" w:hAnsi="Times New Roman" w:cs="Times New Roman"/>
          <w:sz w:val="24"/>
          <w:szCs w:val="24"/>
          <w:lang w:val="en-US"/>
        </w:rPr>
        <w:t>Ethical Approval:</w:t>
      </w:r>
    </w:p>
    <w:p w14:paraId="6FE57B4D" w14:textId="77777777" w:rsidR="00A812A1" w:rsidRPr="00A812A1" w:rsidRDefault="00A812A1" w:rsidP="00A812A1">
      <w:pPr>
        <w:spacing w:after="0" w:line="360" w:lineRule="auto"/>
        <w:jc w:val="both"/>
        <w:rPr>
          <w:rFonts w:ascii="Times New Roman" w:hAnsi="Times New Roman" w:cs="Times New Roman"/>
          <w:sz w:val="24"/>
          <w:szCs w:val="24"/>
          <w:lang w:val="en-US"/>
        </w:rPr>
      </w:pPr>
    </w:p>
    <w:p w14:paraId="4DE4465A" w14:textId="51B81C8D" w:rsidR="00A812A1" w:rsidRDefault="00A812A1" w:rsidP="00A812A1">
      <w:pPr>
        <w:spacing w:after="0" w:line="360" w:lineRule="auto"/>
        <w:jc w:val="both"/>
        <w:rPr>
          <w:rFonts w:ascii="Times New Roman" w:hAnsi="Times New Roman" w:cs="Times New Roman"/>
          <w:sz w:val="24"/>
          <w:szCs w:val="24"/>
          <w:lang w:val="en-US"/>
        </w:rPr>
      </w:pPr>
      <w:r w:rsidRPr="00A812A1">
        <w:rPr>
          <w:rFonts w:ascii="Times New Roman" w:hAnsi="Times New Roman" w:cs="Times New Roman"/>
          <w:sz w:val="24"/>
          <w:szCs w:val="24"/>
          <w:lang w:val="en-US"/>
        </w:rPr>
        <w:t xml:space="preserve">As per international standards or university standards written ethical approval has been </w:t>
      </w:r>
      <w:proofErr w:type="gramStart"/>
      <w:r w:rsidRPr="00A812A1">
        <w:rPr>
          <w:rFonts w:ascii="Times New Roman" w:hAnsi="Times New Roman" w:cs="Times New Roman"/>
          <w:sz w:val="24"/>
          <w:szCs w:val="24"/>
          <w:lang w:val="en-US"/>
        </w:rPr>
        <w:t>collected</w:t>
      </w:r>
      <w:proofErr w:type="gramEnd"/>
      <w:r w:rsidRPr="00A812A1">
        <w:rPr>
          <w:rFonts w:ascii="Times New Roman" w:hAnsi="Times New Roman" w:cs="Times New Roman"/>
          <w:sz w:val="24"/>
          <w:szCs w:val="24"/>
          <w:lang w:val="en-US"/>
        </w:rPr>
        <w:t xml:space="preserve"> and preserved by the author(s).</w:t>
      </w:r>
      <w:bookmarkStart w:id="0" w:name="_GoBack"/>
      <w:bookmarkEnd w:id="0"/>
    </w:p>
    <w:p w14:paraId="51804CA7" w14:textId="420974A4" w:rsidR="005073F7" w:rsidRDefault="005073F7" w:rsidP="00170CBD">
      <w:pPr>
        <w:spacing w:after="0" w:line="360" w:lineRule="auto"/>
        <w:jc w:val="both"/>
        <w:rPr>
          <w:rFonts w:ascii="Times New Roman" w:hAnsi="Times New Roman" w:cs="Times New Roman"/>
          <w:sz w:val="24"/>
          <w:szCs w:val="24"/>
          <w:lang w:val="en-US"/>
        </w:rPr>
      </w:pPr>
    </w:p>
    <w:p w14:paraId="4FC424B9"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Disclaimer (Artificial intelligence)</w:t>
      </w:r>
    </w:p>
    <w:p w14:paraId="32C1BF06"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 xml:space="preserve">Option 1: </w:t>
      </w:r>
    </w:p>
    <w:p w14:paraId="4DCA1FA5"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Author(s) hereby declare that NO generative AI technologies such as Large Language Models (</w:t>
      </w:r>
      <w:proofErr w:type="spellStart"/>
      <w:r w:rsidRPr="005073F7">
        <w:rPr>
          <w:rFonts w:ascii="Times New Roman" w:hAnsi="Times New Roman" w:cs="Times New Roman"/>
          <w:sz w:val="24"/>
          <w:szCs w:val="24"/>
          <w:lang w:val="en-US"/>
        </w:rPr>
        <w:t>ChatGPT</w:t>
      </w:r>
      <w:proofErr w:type="spellEnd"/>
      <w:r w:rsidRPr="005073F7">
        <w:rPr>
          <w:rFonts w:ascii="Times New Roman" w:hAnsi="Times New Roman" w:cs="Times New Roman"/>
          <w:sz w:val="24"/>
          <w:szCs w:val="24"/>
          <w:lang w:val="en-US"/>
        </w:rPr>
        <w:t xml:space="preserve">, COPILOT, etc.) and text-to-image generators </w:t>
      </w:r>
      <w:proofErr w:type="gramStart"/>
      <w:r w:rsidRPr="005073F7">
        <w:rPr>
          <w:rFonts w:ascii="Times New Roman" w:hAnsi="Times New Roman" w:cs="Times New Roman"/>
          <w:sz w:val="24"/>
          <w:szCs w:val="24"/>
          <w:lang w:val="en-US"/>
        </w:rPr>
        <w:t>have been used</w:t>
      </w:r>
      <w:proofErr w:type="gramEnd"/>
      <w:r w:rsidRPr="005073F7">
        <w:rPr>
          <w:rFonts w:ascii="Times New Roman" w:hAnsi="Times New Roman" w:cs="Times New Roman"/>
          <w:sz w:val="24"/>
          <w:szCs w:val="24"/>
          <w:lang w:val="en-US"/>
        </w:rPr>
        <w:t xml:space="preserve"> during the writing or editing of this manuscript. </w:t>
      </w:r>
    </w:p>
    <w:p w14:paraId="5E2CEE4E"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 xml:space="preserve">Option 2: </w:t>
      </w:r>
    </w:p>
    <w:p w14:paraId="7CBF1FB7"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 xml:space="preserve">Author(s) hereby declare that generative AI technologies such as Large Language Models, etc. </w:t>
      </w:r>
      <w:proofErr w:type="gramStart"/>
      <w:r w:rsidRPr="005073F7">
        <w:rPr>
          <w:rFonts w:ascii="Times New Roman" w:hAnsi="Times New Roman" w:cs="Times New Roman"/>
          <w:sz w:val="24"/>
          <w:szCs w:val="24"/>
          <w:lang w:val="en-US"/>
        </w:rPr>
        <w:t>have been used</w:t>
      </w:r>
      <w:proofErr w:type="gramEnd"/>
      <w:r w:rsidRPr="005073F7">
        <w:rPr>
          <w:rFonts w:ascii="Times New Roman" w:hAnsi="Times New Roman" w:cs="Times New Roman"/>
          <w:sz w:val="24"/>
          <w:szCs w:val="24"/>
          <w:lang w:val="en-US"/>
        </w:rPr>
        <w:t xml:space="preserve"> during the writing or editing of manuscripts. This explanation will </w:t>
      </w:r>
      <w:r w:rsidRPr="005073F7">
        <w:rPr>
          <w:rFonts w:ascii="Times New Roman" w:hAnsi="Times New Roman" w:cs="Times New Roman"/>
          <w:sz w:val="24"/>
          <w:szCs w:val="24"/>
          <w:lang w:val="en-US"/>
        </w:rPr>
        <w:lastRenderedPageBreak/>
        <w:t>include the name, version, model, and source of the generative AI technology and as well as all input prompts provided to the generative AI technology</w:t>
      </w:r>
    </w:p>
    <w:p w14:paraId="4B30B993"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 xml:space="preserve">Details of the AI usage </w:t>
      </w:r>
      <w:proofErr w:type="gramStart"/>
      <w:r w:rsidRPr="005073F7">
        <w:rPr>
          <w:rFonts w:ascii="Times New Roman" w:hAnsi="Times New Roman" w:cs="Times New Roman"/>
          <w:sz w:val="24"/>
          <w:szCs w:val="24"/>
          <w:lang w:val="en-US"/>
        </w:rPr>
        <w:t>are given</w:t>
      </w:r>
      <w:proofErr w:type="gramEnd"/>
      <w:r w:rsidRPr="005073F7">
        <w:rPr>
          <w:rFonts w:ascii="Times New Roman" w:hAnsi="Times New Roman" w:cs="Times New Roman"/>
          <w:sz w:val="24"/>
          <w:szCs w:val="24"/>
          <w:lang w:val="en-US"/>
        </w:rPr>
        <w:t xml:space="preserve"> below:</w:t>
      </w:r>
    </w:p>
    <w:p w14:paraId="274C0D40"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1.</w:t>
      </w:r>
    </w:p>
    <w:p w14:paraId="2BA529B7" w14:textId="77777777" w:rsidR="005073F7" w:rsidRPr="005073F7"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2.</w:t>
      </w:r>
    </w:p>
    <w:p w14:paraId="7FCC8679" w14:textId="7A3E26AC" w:rsidR="005073F7" w:rsidRPr="00170CBD" w:rsidRDefault="005073F7" w:rsidP="005073F7">
      <w:pPr>
        <w:spacing w:after="0" w:line="360" w:lineRule="auto"/>
        <w:jc w:val="both"/>
        <w:rPr>
          <w:rFonts w:ascii="Times New Roman" w:hAnsi="Times New Roman" w:cs="Times New Roman"/>
          <w:sz w:val="24"/>
          <w:szCs w:val="24"/>
          <w:lang w:val="en-US"/>
        </w:rPr>
      </w:pPr>
      <w:r w:rsidRPr="005073F7">
        <w:rPr>
          <w:rFonts w:ascii="Times New Roman" w:hAnsi="Times New Roman" w:cs="Times New Roman"/>
          <w:sz w:val="24"/>
          <w:szCs w:val="24"/>
          <w:lang w:val="en-US"/>
        </w:rPr>
        <w:t>3.</w:t>
      </w:r>
    </w:p>
    <w:p w14:paraId="474BC663" w14:textId="77777777" w:rsidR="00170CBD" w:rsidRDefault="00170CBD" w:rsidP="005C65BF">
      <w:pPr>
        <w:spacing w:after="0" w:line="360" w:lineRule="auto"/>
        <w:jc w:val="both"/>
        <w:rPr>
          <w:rFonts w:ascii="Times New Roman" w:hAnsi="Times New Roman" w:cs="Times New Roman"/>
          <w:sz w:val="24"/>
          <w:szCs w:val="24"/>
          <w:lang w:val="en-US"/>
        </w:rPr>
      </w:pPr>
    </w:p>
    <w:p w14:paraId="1EC27913" w14:textId="40D47E11" w:rsidR="00CE5D8B" w:rsidRDefault="00CE5D8B" w:rsidP="005C65BF">
      <w:pPr>
        <w:spacing w:after="0" w:line="360" w:lineRule="auto"/>
        <w:jc w:val="both"/>
        <w:rPr>
          <w:rFonts w:ascii="Times New Roman" w:hAnsi="Times New Roman" w:cs="Times New Roman"/>
          <w:b/>
          <w:bCs/>
          <w:sz w:val="28"/>
          <w:szCs w:val="28"/>
        </w:rPr>
      </w:pPr>
      <w:r w:rsidRPr="00C3325E">
        <w:rPr>
          <w:rFonts w:ascii="Times New Roman" w:hAnsi="Times New Roman" w:cs="Times New Roman"/>
          <w:b/>
          <w:bCs/>
          <w:sz w:val="28"/>
          <w:szCs w:val="28"/>
        </w:rPr>
        <w:t>Reference</w:t>
      </w:r>
      <w:r w:rsidR="00C3325E" w:rsidRPr="00C3325E">
        <w:rPr>
          <w:rFonts w:ascii="Times New Roman" w:hAnsi="Times New Roman" w:cs="Times New Roman"/>
          <w:b/>
          <w:bCs/>
          <w:sz w:val="28"/>
          <w:szCs w:val="28"/>
        </w:rPr>
        <w:t>:</w:t>
      </w:r>
    </w:p>
    <w:p w14:paraId="461D9AF8" w14:textId="2EEC1788" w:rsidR="00A46359" w:rsidRDefault="00A87146" w:rsidP="00A46359">
      <w:pPr>
        <w:pStyle w:val="NormalWeb"/>
        <w:numPr>
          <w:ilvl w:val="0"/>
          <w:numId w:val="9"/>
        </w:numPr>
        <w:spacing w:before="0" w:beforeAutospacing="0" w:after="0" w:afterAutospacing="0" w:line="360" w:lineRule="auto"/>
        <w:jc w:val="both"/>
        <w:rPr>
          <w:color w:val="222222"/>
          <w:shd w:val="clear" w:color="auto" w:fill="FFFFFF"/>
        </w:rPr>
      </w:pPr>
      <w:r w:rsidRPr="00A87146">
        <w:rPr>
          <w:color w:val="222222"/>
          <w:shd w:val="clear" w:color="auto" w:fill="FFFFFF"/>
        </w:rPr>
        <w:t xml:space="preserve">van </w:t>
      </w:r>
      <w:proofErr w:type="spellStart"/>
      <w:r w:rsidRPr="00A87146">
        <w:rPr>
          <w:color w:val="222222"/>
          <w:shd w:val="clear" w:color="auto" w:fill="FFFFFF"/>
        </w:rPr>
        <w:t>Stralen</w:t>
      </w:r>
      <w:proofErr w:type="spellEnd"/>
      <w:r w:rsidRPr="00A87146">
        <w:rPr>
          <w:color w:val="222222"/>
          <w:shd w:val="clear" w:color="auto" w:fill="FFFFFF"/>
        </w:rPr>
        <w:t xml:space="preserve">, M. M., </w:t>
      </w:r>
      <w:proofErr w:type="spellStart"/>
      <w:r w:rsidRPr="00A87146">
        <w:rPr>
          <w:color w:val="222222"/>
          <w:shd w:val="clear" w:color="auto" w:fill="FFFFFF"/>
        </w:rPr>
        <w:t>te</w:t>
      </w:r>
      <w:proofErr w:type="spellEnd"/>
      <w:r w:rsidRPr="00A87146">
        <w:rPr>
          <w:color w:val="222222"/>
          <w:shd w:val="clear" w:color="auto" w:fill="FFFFFF"/>
        </w:rPr>
        <w:t xml:space="preserve"> </w:t>
      </w:r>
      <w:proofErr w:type="spellStart"/>
      <w:r w:rsidRPr="00A87146">
        <w:rPr>
          <w:color w:val="222222"/>
          <w:shd w:val="clear" w:color="auto" w:fill="FFFFFF"/>
        </w:rPr>
        <w:t>Velde</w:t>
      </w:r>
      <w:proofErr w:type="spellEnd"/>
      <w:r w:rsidRPr="00A87146">
        <w:rPr>
          <w:color w:val="222222"/>
          <w:shd w:val="clear" w:color="auto" w:fill="FFFFFF"/>
        </w:rPr>
        <w:t xml:space="preserve">, S. J., van Nassau, F., </w:t>
      </w:r>
      <w:proofErr w:type="spellStart"/>
      <w:r w:rsidRPr="00A87146">
        <w:rPr>
          <w:color w:val="222222"/>
          <w:shd w:val="clear" w:color="auto" w:fill="FFFFFF"/>
        </w:rPr>
        <w:t>Brug</w:t>
      </w:r>
      <w:proofErr w:type="spellEnd"/>
      <w:r w:rsidRPr="00A87146">
        <w:rPr>
          <w:color w:val="222222"/>
          <w:shd w:val="clear" w:color="auto" w:fill="FFFFFF"/>
        </w:rPr>
        <w:t xml:space="preserve">, J., </w:t>
      </w:r>
      <w:proofErr w:type="spellStart"/>
      <w:r w:rsidRPr="00A87146">
        <w:rPr>
          <w:color w:val="222222"/>
          <w:shd w:val="clear" w:color="auto" w:fill="FFFFFF"/>
        </w:rPr>
        <w:t>Grammatikaki</w:t>
      </w:r>
      <w:proofErr w:type="spellEnd"/>
      <w:r w:rsidRPr="00A87146">
        <w:rPr>
          <w:color w:val="222222"/>
          <w:shd w:val="clear" w:color="auto" w:fill="FFFFFF"/>
        </w:rPr>
        <w:t xml:space="preserve">, E., </w:t>
      </w:r>
      <w:proofErr w:type="spellStart"/>
      <w:r w:rsidRPr="00A87146">
        <w:rPr>
          <w:color w:val="222222"/>
          <w:shd w:val="clear" w:color="auto" w:fill="FFFFFF"/>
        </w:rPr>
        <w:t>Maes</w:t>
      </w:r>
      <w:proofErr w:type="spellEnd"/>
      <w:r w:rsidRPr="00A87146">
        <w:rPr>
          <w:color w:val="222222"/>
          <w:shd w:val="clear" w:color="auto" w:fill="FFFFFF"/>
        </w:rPr>
        <w:t xml:space="preserve">, L., De </w:t>
      </w:r>
      <w:proofErr w:type="spellStart"/>
      <w:r w:rsidRPr="00A87146">
        <w:rPr>
          <w:color w:val="222222"/>
          <w:shd w:val="clear" w:color="auto" w:fill="FFFFFF"/>
        </w:rPr>
        <w:t>Bourdeaudhuij</w:t>
      </w:r>
      <w:proofErr w:type="spellEnd"/>
      <w:r w:rsidRPr="00A87146">
        <w:rPr>
          <w:color w:val="222222"/>
          <w:shd w:val="clear" w:color="auto" w:fill="FFFFFF"/>
        </w:rPr>
        <w:t xml:space="preserve">, I., </w:t>
      </w:r>
      <w:proofErr w:type="spellStart"/>
      <w:r w:rsidRPr="00A87146">
        <w:rPr>
          <w:color w:val="222222"/>
          <w:shd w:val="clear" w:color="auto" w:fill="FFFFFF"/>
        </w:rPr>
        <w:t>Verbestel</w:t>
      </w:r>
      <w:proofErr w:type="spellEnd"/>
      <w:r w:rsidRPr="00A87146">
        <w:rPr>
          <w:color w:val="222222"/>
          <w:shd w:val="clear" w:color="auto" w:fill="FFFFFF"/>
        </w:rPr>
        <w:t xml:space="preserve">, V., </w:t>
      </w:r>
      <w:proofErr w:type="spellStart"/>
      <w:r w:rsidRPr="00A87146">
        <w:rPr>
          <w:color w:val="222222"/>
          <w:shd w:val="clear" w:color="auto" w:fill="FFFFFF"/>
        </w:rPr>
        <w:t>Galcheva</w:t>
      </w:r>
      <w:proofErr w:type="spellEnd"/>
      <w:r w:rsidRPr="00A87146">
        <w:rPr>
          <w:color w:val="222222"/>
          <w:shd w:val="clear" w:color="auto" w:fill="FFFFFF"/>
        </w:rPr>
        <w:t xml:space="preserve">, S., </w:t>
      </w:r>
      <w:proofErr w:type="spellStart"/>
      <w:r w:rsidRPr="00A87146">
        <w:rPr>
          <w:color w:val="222222"/>
          <w:shd w:val="clear" w:color="auto" w:fill="FFFFFF"/>
        </w:rPr>
        <w:t>Iotova</w:t>
      </w:r>
      <w:proofErr w:type="spellEnd"/>
      <w:r w:rsidRPr="00A87146">
        <w:rPr>
          <w:color w:val="222222"/>
          <w:shd w:val="clear" w:color="auto" w:fill="FFFFFF"/>
        </w:rPr>
        <w:t xml:space="preserve">, V., </w:t>
      </w:r>
      <w:proofErr w:type="spellStart"/>
      <w:r w:rsidRPr="00A87146">
        <w:rPr>
          <w:color w:val="222222"/>
          <w:shd w:val="clear" w:color="auto" w:fill="FFFFFF"/>
        </w:rPr>
        <w:t>Koletzko</w:t>
      </w:r>
      <w:proofErr w:type="spellEnd"/>
      <w:r w:rsidRPr="00A87146">
        <w:rPr>
          <w:color w:val="222222"/>
          <w:shd w:val="clear" w:color="auto" w:fill="FFFFFF"/>
        </w:rPr>
        <w:t xml:space="preserve">, B. V., von </w:t>
      </w:r>
      <w:proofErr w:type="spellStart"/>
      <w:r w:rsidRPr="00A87146">
        <w:rPr>
          <w:color w:val="222222"/>
          <w:shd w:val="clear" w:color="auto" w:fill="FFFFFF"/>
        </w:rPr>
        <w:t>Kries</w:t>
      </w:r>
      <w:proofErr w:type="spellEnd"/>
      <w:r w:rsidRPr="00A87146">
        <w:rPr>
          <w:color w:val="222222"/>
          <w:shd w:val="clear" w:color="auto" w:fill="FFFFFF"/>
        </w:rPr>
        <w:t xml:space="preserve">, R., Bayer, O., </w:t>
      </w:r>
      <w:proofErr w:type="spellStart"/>
      <w:r w:rsidRPr="00A87146">
        <w:rPr>
          <w:color w:val="222222"/>
          <w:shd w:val="clear" w:color="auto" w:fill="FFFFFF"/>
        </w:rPr>
        <w:t>Kulaga</w:t>
      </w:r>
      <w:proofErr w:type="spellEnd"/>
      <w:r w:rsidRPr="00A87146">
        <w:rPr>
          <w:color w:val="222222"/>
          <w:shd w:val="clear" w:color="auto" w:fill="FFFFFF"/>
        </w:rPr>
        <w:t>, Z., Serra-</w:t>
      </w:r>
      <w:proofErr w:type="spellStart"/>
      <w:r w:rsidRPr="00A87146">
        <w:rPr>
          <w:color w:val="222222"/>
          <w:shd w:val="clear" w:color="auto" w:fill="FFFFFF"/>
        </w:rPr>
        <w:t>Majem</w:t>
      </w:r>
      <w:proofErr w:type="spellEnd"/>
      <w:r w:rsidRPr="00A87146">
        <w:rPr>
          <w:color w:val="222222"/>
          <w:shd w:val="clear" w:color="auto" w:fill="FFFFFF"/>
        </w:rPr>
        <w:t xml:space="preserve">, L., Sánchez-Villegas, A., </w:t>
      </w:r>
      <w:proofErr w:type="spellStart"/>
      <w:r w:rsidRPr="00A87146">
        <w:rPr>
          <w:color w:val="222222"/>
          <w:shd w:val="clear" w:color="auto" w:fill="FFFFFF"/>
        </w:rPr>
        <w:t>Ribas</w:t>
      </w:r>
      <w:proofErr w:type="spellEnd"/>
      <w:r w:rsidRPr="00A87146">
        <w:rPr>
          <w:color w:val="222222"/>
          <w:shd w:val="clear" w:color="auto" w:fill="FFFFFF"/>
        </w:rPr>
        <w:t xml:space="preserve">-Barba, L., </w:t>
      </w:r>
      <w:proofErr w:type="spellStart"/>
      <w:r w:rsidRPr="00A87146">
        <w:rPr>
          <w:color w:val="222222"/>
          <w:shd w:val="clear" w:color="auto" w:fill="FFFFFF"/>
        </w:rPr>
        <w:t>Manios</w:t>
      </w:r>
      <w:proofErr w:type="spellEnd"/>
      <w:r w:rsidRPr="00A87146">
        <w:rPr>
          <w:color w:val="222222"/>
          <w:shd w:val="clear" w:color="auto" w:fill="FFFFFF"/>
        </w:rPr>
        <w:t xml:space="preserve">, Y., </w:t>
      </w:r>
      <w:proofErr w:type="spellStart"/>
      <w:r w:rsidRPr="00A87146">
        <w:rPr>
          <w:color w:val="222222"/>
          <w:shd w:val="clear" w:color="auto" w:fill="FFFFFF"/>
        </w:rPr>
        <w:t>Chinapaw</w:t>
      </w:r>
      <w:proofErr w:type="spellEnd"/>
      <w:r w:rsidRPr="00A87146">
        <w:rPr>
          <w:color w:val="222222"/>
          <w:shd w:val="clear" w:color="auto" w:fill="FFFFFF"/>
        </w:rPr>
        <w:t xml:space="preserve">, M. J., &amp; </w:t>
      </w:r>
      <w:proofErr w:type="spellStart"/>
      <w:r w:rsidRPr="00A87146">
        <w:rPr>
          <w:color w:val="222222"/>
          <w:shd w:val="clear" w:color="auto" w:fill="FFFFFF"/>
        </w:rPr>
        <w:t>ToyBox</w:t>
      </w:r>
      <w:proofErr w:type="spellEnd"/>
      <w:r w:rsidRPr="00A87146">
        <w:rPr>
          <w:color w:val="222222"/>
          <w:shd w:val="clear" w:color="auto" w:fill="FFFFFF"/>
        </w:rPr>
        <w:t>-study group (2012). Weight status of European preschool children and associations with family demographics and energy balance-related behaviours: a pooled analysis of six European studies. </w:t>
      </w:r>
      <w:r w:rsidRPr="00A87146">
        <w:rPr>
          <w:i/>
          <w:iCs/>
          <w:color w:val="222222"/>
          <w:shd w:val="clear" w:color="auto" w:fill="FFFFFF"/>
        </w:rPr>
        <w:t xml:space="preserve">Obesity </w:t>
      </w:r>
      <w:proofErr w:type="gramStart"/>
      <w:r w:rsidRPr="00A87146">
        <w:rPr>
          <w:i/>
          <w:iCs/>
          <w:color w:val="222222"/>
          <w:shd w:val="clear" w:color="auto" w:fill="FFFFFF"/>
        </w:rPr>
        <w:t>reviews :</w:t>
      </w:r>
      <w:proofErr w:type="gramEnd"/>
      <w:r w:rsidRPr="00A87146">
        <w:rPr>
          <w:i/>
          <w:iCs/>
          <w:color w:val="222222"/>
          <w:shd w:val="clear" w:color="auto" w:fill="FFFFFF"/>
        </w:rPr>
        <w:t xml:space="preserve"> an official journal of the International Association for the Study of Obesity</w:t>
      </w:r>
      <w:r w:rsidRPr="00A87146">
        <w:rPr>
          <w:color w:val="222222"/>
          <w:shd w:val="clear" w:color="auto" w:fill="FFFFFF"/>
        </w:rPr>
        <w:t>, </w:t>
      </w:r>
      <w:r w:rsidRPr="00A87146">
        <w:rPr>
          <w:i/>
          <w:iCs/>
          <w:color w:val="222222"/>
          <w:shd w:val="clear" w:color="auto" w:fill="FFFFFF"/>
        </w:rPr>
        <w:t xml:space="preserve">13 </w:t>
      </w:r>
      <w:proofErr w:type="spellStart"/>
      <w:r w:rsidRPr="00A87146">
        <w:rPr>
          <w:i/>
          <w:iCs/>
          <w:color w:val="222222"/>
          <w:shd w:val="clear" w:color="auto" w:fill="FFFFFF"/>
        </w:rPr>
        <w:t>Suppl</w:t>
      </w:r>
      <w:proofErr w:type="spellEnd"/>
      <w:r w:rsidRPr="00A87146">
        <w:rPr>
          <w:i/>
          <w:iCs/>
          <w:color w:val="222222"/>
          <w:shd w:val="clear" w:color="auto" w:fill="FFFFFF"/>
        </w:rPr>
        <w:t xml:space="preserve"> 1</w:t>
      </w:r>
      <w:r w:rsidRPr="00A87146">
        <w:rPr>
          <w:color w:val="222222"/>
          <w:shd w:val="clear" w:color="auto" w:fill="FFFFFF"/>
        </w:rPr>
        <w:t>, 29–41. https://doi.org/10.1111/j.1467-789X.2011.00959.x</w:t>
      </w:r>
    </w:p>
    <w:p w14:paraId="101E1904" w14:textId="28DB3B0E" w:rsidR="00B3137A" w:rsidRDefault="00A87146" w:rsidP="00B3137A">
      <w:pPr>
        <w:pStyle w:val="NormalWeb"/>
        <w:numPr>
          <w:ilvl w:val="0"/>
          <w:numId w:val="9"/>
        </w:numPr>
        <w:spacing w:before="0" w:beforeAutospacing="0" w:after="0" w:afterAutospacing="0" w:line="360" w:lineRule="auto"/>
        <w:jc w:val="both"/>
        <w:rPr>
          <w:color w:val="222222"/>
          <w:shd w:val="clear" w:color="auto" w:fill="FFFFFF"/>
        </w:rPr>
      </w:pPr>
      <w:proofErr w:type="spellStart"/>
      <w:r w:rsidRPr="00A87146">
        <w:rPr>
          <w:color w:val="222222"/>
          <w:shd w:val="clear" w:color="auto" w:fill="FFFFFF"/>
        </w:rPr>
        <w:t>Eisenmann</w:t>
      </w:r>
      <w:proofErr w:type="spellEnd"/>
      <w:r w:rsidRPr="00A87146">
        <w:rPr>
          <w:color w:val="222222"/>
          <w:shd w:val="clear" w:color="auto" w:fill="FFFFFF"/>
        </w:rPr>
        <w:t xml:space="preserve">, J. C., </w:t>
      </w:r>
      <w:proofErr w:type="spellStart"/>
      <w:r w:rsidRPr="00A87146">
        <w:rPr>
          <w:color w:val="222222"/>
          <w:shd w:val="clear" w:color="auto" w:fill="FFFFFF"/>
        </w:rPr>
        <w:t>Heelan</w:t>
      </w:r>
      <w:proofErr w:type="spellEnd"/>
      <w:r w:rsidRPr="00A87146">
        <w:rPr>
          <w:color w:val="222222"/>
          <w:shd w:val="clear" w:color="auto" w:fill="FFFFFF"/>
        </w:rPr>
        <w:t>, K. A., &amp; Welk, G. J. (2004). Assessing body composition among 3- to 8-year-old children: anthropometry, BIA, and DXA. </w:t>
      </w:r>
      <w:r w:rsidRPr="00A87146">
        <w:rPr>
          <w:i/>
          <w:iCs/>
          <w:color w:val="222222"/>
          <w:shd w:val="clear" w:color="auto" w:fill="FFFFFF"/>
        </w:rPr>
        <w:t>Obesity research</w:t>
      </w:r>
      <w:r w:rsidRPr="00A87146">
        <w:rPr>
          <w:color w:val="222222"/>
          <w:shd w:val="clear" w:color="auto" w:fill="FFFFFF"/>
        </w:rPr>
        <w:t>, </w:t>
      </w:r>
      <w:r w:rsidRPr="00A87146">
        <w:rPr>
          <w:i/>
          <w:iCs/>
          <w:color w:val="222222"/>
          <w:shd w:val="clear" w:color="auto" w:fill="FFFFFF"/>
        </w:rPr>
        <w:t>12</w:t>
      </w:r>
      <w:r w:rsidRPr="00A87146">
        <w:rPr>
          <w:color w:val="222222"/>
          <w:shd w:val="clear" w:color="auto" w:fill="FFFFFF"/>
        </w:rPr>
        <w:t>(10), 1633–1640. https://doi.org/10.1038/oby.2004.203</w:t>
      </w:r>
    </w:p>
    <w:p w14:paraId="6DB26EBD" w14:textId="1138FDFF" w:rsidR="00B3137A" w:rsidRDefault="00A87146" w:rsidP="00B3137A">
      <w:pPr>
        <w:pStyle w:val="NormalWeb"/>
        <w:numPr>
          <w:ilvl w:val="0"/>
          <w:numId w:val="9"/>
        </w:numPr>
        <w:spacing w:before="0" w:beforeAutospacing="0" w:after="0" w:afterAutospacing="0" w:line="360" w:lineRule="auto"/>
        <w:jc w:val="both"/>
        <w:rPr>
          <w:color w:val="222222"/>
          <w:shd w:val="clear" w:color="auto" w:fill="FFFFFF"/>
        </w:rPr>
      </w:pPr>
      <w:bookmarkStart w:id="1" w:name="_Hlk166415478"/>
      <w:r w:rsidRPr="00A87146">
        <w:rPr>
          <w:color w:val="222222"/>
          <w:shd w:val="clear" w:color="auto" w:fill="FFFFFF"/>
        </w:rPr>
        <w:t>Indexing, I. J. A. R. A study on Anthropometric Measurements of Preschool children.</w:t>
      </w:r>
    </w:p>
    <w:bookmarkEnd w:id="1"/>
    <w:p w14:paraId="714F4304" w14:textId="67924BED" w:rsidR="00B3137A" w:rsidRDefault="00A87146" w:rsidP="00B3137A">
      <w:pPr>
        <w:pStyle w:val="NormalWeb"/>
        <w:numPr>
          <w:ilvl w:val="0"/>
          <w:numId w:val="9"/>
        </w:numPr>
        <w:spacing w:before="0" w:beforeAutospacing="0" w:after="0" w:afterAutospacing="0" w:line="360" w:lineRule="auto"/>
        <w:jc w:val="both"/>
        <w:rPr>
          <w:color w:val="222222"/>
          <w:shd w:val="clear" w:color="auto" w:fill="FFFFFF"/>
        </w:rPr>
      </w:pPr>
      <w:proofErr w:type="spellStart"/>
      <w:r w:rsidRPr="00A87146">
        <w:rPr>
          <w:color w:val="222222"/>
          <w:shd w:val="clear" w:color="auto" w:fill="FFFFFF"/>
        </w:rPr>
        <w:t>Zemel</w:t>
      </w:r>
      <w:proofErr w:type="spellEnd"/>
      <w:r w:rsidRPr="00A87146">
        <w:rPr>
          <w:color w:val="222222"/>
          <w:shd w:val="clear" w:color="auto" w:fill="FFFFFF"/>
        </w:rPr>
        <w:t>, B. S., Riley, E. M., &amp; Stallings, V. A. (1997). Evaluation of methodology for nutritional assessment in children: anthropometry, body composition, and energy expenditure. </w:t>
      </w:r>
      <w:r w:rsidRPr="00A87146">
        <w:rPr>
          <w:i/>
          <w:iCs/>
          <w:color w:val="222222"/>
          <w:shd w:val="clear" w:color="auto" w:fill="FFFFFF"/>
        </w:rPr>
        <w:t>Annual review of nutrition</w:t>
      </w:r>
      <w:r w:rsidRPr="00A87146">
        <w:rPr>
          <w:color w:val="222222"/>
          <w:shd w:val="clear" w:color="auto" w:fill="FFFFFF"/>
        </w:rPr>
        <w:t>, </w:t>
      </w:r>
      <w:r w:rsidRPr="00A87146">
        <w:rPr>
          <w:i/>
          <w:iCs/>
          <w:color w:val="222222"/>
          <w:shd w:val="clear" w:color="auto" w:fill="FFFFFF"/>
        </w:rPr>
        <w:t>17</w:t>
      </w:r>
      <w:r w:rsidRPr="00A87146">
        <w:rPr>
          <w:color w:val="222222"/>
          <w:shd w:val="clear" w:color="auto" w:fill="FFFFFF"/>
        </w:rPr>
        <w:t>, 211–235. https://doi.org/10.1146/annurev.nutr.17.1.211</w:t>
      </w:r>
    </w:p>
    <w:p w14:paraId="08CAE21F" w14:textId="535560BA" w:rsidR="00B3137A" w:rsidRDefault="00A87146" w:rsidP="00B3137A">
      <w:pPr>
        <w:pStyle w:val="NormalWeb"/>
        <w:numPr>
          <w:ilvl w:val="0"/>
          <w:numId w:val="9"/>
        </w:numPr>
        <w:spacing w:before="0" w:beforeAutospacing="0" w:after="0" w:afterAutospacing="0" w:line="360" w:lineRule="auto"/>
        <w:jc w:val="both"/>
        <w:rPr>
          <w:color w:val="222222"/>
          <w:shd w:val="clear" w:color="auto" w:fill="FFFFFF"/>
        </w:rPr>
      </w:pPr>
      <w:bookmarkStart w:id="2" w:name="_Hlk166416115"/>
      <w:r w:rsidRPr="00A87146">
        <w:rPr>
          <w:color w:val="222222"/>
          <w:shd w:val="clear" w:color="auto" w:fill="FFFFFF"/>
        </w:rPr>
        <w:t xml:space="preserve">Gorstein, J., Sullivan, K., Yip, R., de Onís, M., Trowbridge, F., </w:t>
      </w:r>
      <w:proofErr w:type="spellStart"/>
      <w:r w:rsidRPr="00A87146">
        <w:rPr>
          <w:color w:val="222222"/>
          <w:shd w:val="clear" w:color="auto" w:fill="FFFFFF"/>
        </w:rPr>
        <w:t>Fajans</w:t>
      </w:r>
      <w:proofErr w:type="spellEnd"/>
      <w:r w:rsidRPr="00A87146">
        <w:rPr>
          <w:color w:val="222222"/>
          <w:shd w:val="clear" w:color="auto" w:fill="FFFFFF"/>
        </w:rPr>
        <w:t xml:space="preserve">, P., &amp; </w:t>
      </w:r>
      <w:proofErr w:type="spellStart"/>
      <w:r w:rsidRPr="00A87146">
        <w:rPr>
          <w:color w:val="222222"/>
          <w:shd w:val="clear" w:color="auto" w:fill="FFFFFF"/>
        </w:rPr>
        <w:t>Clugston</w:t>
      </w:r>
      <w:proofErr w:type="spellEnd"/>
      <w:r w:rsidRPr="00A87146">
        <w:rPr>
          <w:color w:val="222222"/>
          <w:shd w:val="clear" w:color="auto" w:fill="FFFFFF"/>
        </w:rPr>
        <w:t>, G. (1994). Issues in the assessment of nutritional status using anthropometry. </w:t>
      </w:r>
      <w:r w:rsidRPr="00A87146">
        <w:rPr>
          <w:i/>
          <w:iCs/>
          <w:color w:val="222222"/>
          <w:shd w:val="clear" w:color="auto" w:fill="FFFFFF"/>
        </w:rPr>
        <w:t>Bulletin of the World Health Organization</w:t>
      </w:r>
      <w:r w:rsidRPr="00A87146">
        <w:rPr>
          <w:color w:val="222222"/>
          <w:shd w:val="clear" w:color="auto" w:fill="FFFFFF"/>
        </w:rPr>
        <w:t>, </w:t>
      </w:r>
      <w:r w:rsidRPr="00A87146">
        <w:rPr>
          <w:i/>
          <w:iCs/>
          <w:color w:val="222222"/>
          <w:shd w:val="clear" w:color="auto" w:fill="FFFFFF"/>
        </w:rPr>
        <w:t>72</w:t>
      </w:r>
      <w:r w:rsidRPr="00A87146">
        <w:rPr>
          <w:color w:val="222222"/>
          <w:shd w:val="clear" w:color="auto" w:fill="FFFFFF"/>
        </w:rPr>
        <w:t>(2), 273–283.</w:t>
      </w:r>
    </w:p>
    <w:bookmarkEnd w:id="2"/>
    <w:p w14:paraId="3EB9FF3F" w14:textId="1141891C" w:rsidR="004D4D42" w:rsidRDefault="00A87146" w:rsidP="00BF291A">
      <w:pPr>
        <w:pStyle w:val="NormalWeb"/>
        <w:numPr>
          <w:ilvl w:val="0"/>
          <w:numId w:val="9"/>
        </w:numPr>
        <w:spacing w:before="0" w:beforeAutospacing="0" w:after="0" w:afterAutospacing="0" w:line="360" w:lineRule="auto"/>
        <w:jc w:val="both"/>
        <w:rPr>
          <w:color w:val="222222"/>
          <w:shd w:val="clear" w:color="auto" w:fill="FFFFFF"/>
        </w:rPr>
      </w:pPr>
      <w:proofErr w:type="spellStart"/>
      <w:r w:rsidRPr="00A87146">
        <w:rPr>
          <w:color w:val="222222"/>
          <w:shd w:val="clear" w:color="auto" w:fill="FFFFFF"/>
        </w:rPr>
        <w:t>Phogat</w:t>
      </w:r>
      <w:proofErr w:type="spellEnd"/>
      <w:r w:rsidRPr="00A87146">
        <w:rPr>
          <w:color w:val="222222"/>
          <w:shd w:val="clear" w:color="auto" w:fill="FFFFFF"/>
        </w:rPr>
        <w:t xml:space="preserve">, R.S., Rani, G., </w:t>
      </w:r>
      <w:proofErr w:type="spellStart"/>
      <w:r w:rsidRPr="00A87146">
        <w:rPr>
          <w:color w:val="222222"/>
          <w:shd w:val="clear" w:color="auto" w:fill="FFFFFF"/>
        </w:rPr>
        <w:t>Manjunath</w:t>
      </w:r>
      <w:proofErr w:type="spellEnd"/>
      <w:r w:rsidRPr="00A87146">
        <w:rPr>
          <w:color w:val="222222"/>
          <w:shd w:val="clear" w:color="auto" w:fill="FFFFFF"/>
        </w:rPr>
        <w:t>, B.C., Kumar, A., &amp; Rani, V. (2023). Relationship of anthropometric measurements and nutritional status with early childhood caries among rural preschool children – A cross-sectional analytical study. </w:t>
      </w:r>
      <w:r w:rsidRPr="00A87146">
        <w:rPr>
          <w:i/>
          <w:iCs/>
          <w:color w:val="222222"/>
          <w:shd w:val="clear" w:color="auto" w:fill="FFFFFF"/>
        </w:rPr>
        <w:t>Journal of Indian Association of Public Health Dentistry, 21</w:t>
      </w:r>
      <w:r w:rsidRPr="00A87146">
        <w:rPr>
          <w:color w:val="222222"/>
          <w:shd w:val="clear" w:color="auto" w:fill="FFFFFF"/>
        </w:rPr>
        <w:t>, 306 - 312.</w:t>
      </w:r>
    </w:p>
    <w:p w14:paraId="3B5F804F" w14:textId="12D1E86E" w:rsidR="00CF080E" w:rsidRPr="00CF080E" w:rsidRDefault="0047270F" w:rsidP="00CF080E">
      <w:pPr>
        <w:pStyle w:val="NormalWeb"/>
        <w:numPr>
          <w:ilvl w:val="0"/>
          <w:numId w:val="9"/>
        </w:numPr>
        <w:spacing w:after="0" w:line="360" w:lineRule="auto"/>
        <w:jc w:val="both"/>
        <w:rPr>
          <w:color w:val="222222"/>
          <w:shd w:val="clear" w:color="auto" w:fill="FFFFFF"/>
        </w:rPr>
      </w:pPr>
      <w:proofErr w:type="spellStart"/>
      <w:r w:rsidRPr="0047270F">
        <w:rPr>
          <w:color w:val="222222"/>
          <w:shd w:val="clear" w:color="auto" w:fill="FFFFFF"/>
        </w:rPr>
        <w:lastRenderedPageBreak/>
        <w:t>Dubow</w:t>
      </w:r>
      <w:proofErr w:type="spellEnd"/>
      <w:r w:rsidRPr="0047270F">
        <w:rPr>
          <w:color w:val="222222"/>
          <w:shd w:val="clear" w:color="auto" w:fill="FFFFFF"/>
        </w:rPr>
        <w:t xml:space="preserve">, E. F., Boxer, P., &amp; </w:t>
      </w:r>
      <w:proofErr w:type="spellStart"/>
      <w:r w:rsidRPr="0047270F">
        <w:rPr>
          <w:color w:val="222222"/>
          <w:shd w:val="clear" w:color="auto" w:fill="FFFFFF"/>
        </w:rPr>
        <w:t>Huesmann</w:t>
      </w:r>
      <w:proofErr w:type="spellEnd"/>
      <w:r w:rsidRPr="0047270F">
        <w:rPr>
          <w:color w:val="222222"/>
          <w:shd w:val="clear" w:color="auto" w:fill="FFFFFF"/>
        </w:rPr>
        <w:t>, L. R. (2009). Long-term Effects of Parents' Education on Children's Educational and Occupational Success: Mediation by Family Interactions, Child Aggression, and Teenage Aspirations. Merrill-Palmer quarterly (Wayne State University. Press), 55(3), 224–249. https://doi.org/10.1353/mpq.0.0030</w:t>
      </w:r>
    </w:p>
    <w:p w14:paraId="28BE3FDB" w14:textId="322E6F61" w:rsidR="00CF080E" w:rsidRDefault="008D45EA" w:rsidP="00CF080E">
      <w:pPr>
        <w:pStyle w:val="NormalWeb"/>
        <w:numPr>
          <w:ilvl w:val="0"/>
          <w:numId w:val="9"/>
        </w:numPr>
        <w:spacing w:before="0" w:beforeAutospacing="0" w:after="0" w:afterAutospacing="0" w:line="360" w:lineRule="auto"/>
        <w:jc w:val="both"/>
        <w:rPr>
          <w:color w:val="222222"/>
          <w:shd w:val="clear" w:color="auto" w:fill="FFFFFF"/>
        </w:rPr>
      </w:pPr>
      <w:proofErr w:type="spellStart"/>
      <w:r w:rsidRPr="008D45EA">
        <w:rPr>
          <w:color w:val="222222"/>
          <w:shd w:val="clear" w:color="auto" w:fill="FFFFFF"/>
        </w:rPr>
        <w:t>Zarnowiecki</w:t>
      </w:r>
      <w:proofErr w:type="spellEnd"/>
      <w:r w:rsidRPr="008D45EA">
        <w:rPr>
          <w:color w:val="222222"/>
          <w:shd w:val="clear" w:color="auto" w:fill="FFFFFF"/>
        </w:rPr>
        <w:t xml:space="preserve">, D., Sinn, N., </w:t>
      </w:r>
      <w:proofErr w:type="spellStart"/>
      <w:r w:rsidRPr="008D45EA">
        <w:rPr>
          <w:color w:val="222222"/>
          <w:shd w:val="clear" w:color="auto" w:fill="FFFFFF"/>
        </w:rPr>
        <w:t>Petkov</w:t>
      </w:r>
      <w:proofErr w:type="spellEnd"/>
      <w:r w:rsidRPr="008D45EA">
        <w:rPr>
          <w:color w:val="222222"/>
          <w:shd w:val="clear" w:color="auto" w:fill="FFFFFF"/>
        </w:rPr>
        <w:t xml:space="preserve">, J., &amp; </w:t>
      </w:r>
      <w:proofErr w:type="spellStart"/>
      <w:r w:rsidRPr="008D45EA">
        <w:rPr>
          <w:color w:val="222222"/>
          <w:shd w:val="clear" w:color="auto" w:fill="FFFFFF"/>
        </w:rPr>
        <w:t>Dollman</w:t>
      </w:r>
      <w:proofErr w:type="spellEnd"/>
      <w:r w:rsidRPr="008D45EA">
        <w:rPr>
          <w:color w:val="222222"/>
          <w:shd w:val="clear" w:color="auto" w:fill="FFFFFF"/>
        </w:rPr>
        <w:t>, J. (2012). Parental nutrition knowledge and attitudes as predictors of 5–6-year-old children’s healthy food knowledge. </w:t>
      </w:r>
      <w:r w:rsidRPr="008D45EA">
        <w:rPr>
          <w:i/>
          <w:iCs/>
          <w:color w:val="222222"/>
          <w:shd w:val="clear" w:color="auto" w:fill="FFFFFF"/>
        </w:rPr>
        <w:t>Public Health Nutrition</w:t>
      </w:r>
      <w:r w:rsidRPr="008D45EA">
        <w:rPr>
          <w:color w:val="222222"/>
          <w:shd w:val="clear" w:color="auto" w:fill="FFFFFF"/>
        </w:rPr>
        <w:t>, </w:t>
      </w:r>
      <w:r w:rsidRPr="008D45EA">
        <w:rPr>
          <w:i/>
          <w:iCs/>
          <w:color w:val="222222"/>
          <w:shd w:val="clear" w:color="auto" w:fill="FFFFFF"/>
        </w:rPr>
        <w:t>15</w:t>
      </w:r>
      <w:r w:rsidRPr="008D45EA">
        <w:rPr>
          <w:color w:val="222222"/>
          <w:shd w:val="clear" w:color="auto" w:fill="FFFFFF"/>
        </w:rPr>
        <w:t>(7), 1284–1290. doi:10.1017/S1368980011003259</w:t>
      </w:r>
    </w:p>
    <w:p w14:paraId="79E68817" w14:textId="35FF6F27" w:rsidR="00CF080E" w:rsidRPr="00CF080E" w:rsidRDefault="008D45EA" w:rsidP="00CF080E">
      <w:pPr>
        <w:pStyle w:val="NormalWeb"/>
        <w:numPr>
          <w:ilvl w:val="0"/>
          <w:numId w:val="9"/>
        </w:numPr>
        <w:spacing w:after="0" w:line="360" w:lineRule="auto"/>
        <w:jc w:val="both"/>
        <w:rPr>
          <w:color w:val="222222"/>
          <w:shd w:val="clear" w:color="auto" w:fill="FFFFFF"/>
        </w:rPr>
      </w:pPr>
      <w:proofErr w:type="spellStart"/>
      <w:r w:rsidRPr="008D45EA">
        <w:rPr>
          <w:color w:val="222222"/>
          <w:shd w:val="clear" w:color="auto" w:fill="FFFFFF"/>
        </w:rPr>
        <w:t>Gautam</w:t>
      </w:r>
      <w:proofErr w:type="spellEnd"/>
      <w:r w:rsidRPr="008D45EA">
        <w:rPr>
          <w:color w:val="222222"/>
          <w:shd w:val="clear" w:color="auto" w:fill="FFFFFF"/>
        </w:rPr>
        <w:t xml:space="preserve">, N., Dessie, G., Rahman, M. M., &amp; </w:t>
      </w:r>
      <w:proofErr w:type="spellStart"/>
      <w:r w:rsidRPr="008D45EA">
        <w:rPr>
          <w:color w:val="222222"/>
          <w:shd w:val="clear" w:color="auto" w:fill="FFFFFF"/>
        </w:rPr>
        <w:t>Khanam</w:t>
      </w:r>
      <w:proofErr w:type="spellEnd"/>
      <w:r w:rsidRPr="008D45EA">
        <w:rPr>
          <w:color w:val="222222"/>
          <w:shd w:val="clear" w:color="auto" w:fill="FFFFFF"/>
        </w:rPr>
        <w:t xml:space="preserve">, R. (2023). Socioeconomic status and health </w:t>
      </w:r>
      <w:proofErr w:type="spellStart"/>
      <w:r w:rsidRPr="008D45EA">
        <w:rPr>
          <w:color w:val="222222"/>
          <w:shd w:val="clear" w:color="auto" w:fill="FFFFFF"/>
        </w:rPr>
        <w:t>behavior</w:t>
      </w:r>
      <w:proofErr w:type="spellEnd"/>
      <w:r w:rsidRPr="008D45EA">
        <w:rPr>
          <w:color w:val="222222"/>
          <w:shd w:val="clear" w:color="auto" w:fill="FFFFFF"/>
        </w:rPr>
        <w:t xml:space="preserve"> in children and adolescents: a systematic literature review. </w:t>
      </w:r>
      <w:r w:rsidRPr="008D45EA">
        <w:rPr>
          <w:i/>
          <w:iCs/>
          <w:color w:val="222222"/>
          <w:shd w:val="clear" w:color="auto" w:fill="FFFFFF"/>
        </w:rPr>
        <w:t>Frontiers in public health</w:t>
      </w:r>
      <w:r w:rsidRPr="008D45EA">
        <w:rPr>
          <w:color w:val="222222"/>
          <w:shd w:val="clear" w:color="auto" w:fill="FFFFFF"/>
        </w:rPr>
        <w:t>, </w:t>
      </w:r>
      <w:r w:rsidRPr="008D45EA">
        <w:rPr>
          <w:i/>
          <w:iCs/>
          <w:color w:val="222222"/>
          <w:shd w:val="clear" w:color="auto" w:fill="FFFFFF"/>
        </w:rPr>
        <w:t>11</w:t>
      </w:r>
      <w:r w:rsidRPr="008D45EA">
        <w:rPr>
          <w:color w:val="222222"/>
          <w:shd w:val="clear" w:color="auto" w:fill="FFFFFF"/>
        </w:rPr>
        <w:t>, 1228632. https://doi.org/10.3389/fpubh.2023.1228632</w:t>
      </w:r>
    </w:p>
    <w:p w14:paraId="1BFFE460" w14:textId="1E01AB44" w:rsidR="00CF080E" w:rsidRPr="00CF080E" w:rsidRDefault="008D45EA" w:rsidP="00CF080E">
      <w:pPr>
        <w:pStyle w:val="NormalWeb"/>
        <w:numPr>
          <w:ilvl w:val="0"/>
          <w:numId w:val="9"/>
        </w:numPr>
        <w:spacing w:after="0" w:line="360" w:lineRule="auto"/>
        <w:jc w:val="both"/>
        <w:rPr>
          <w:color w:val="222222"/>
          <w:shd w:val="clear" w:color="auto" w:fill="FFFFFF"/>
        </w:rPr>
      </w:pPr>
      <w:proofErr w:type="spellStart"/>
      <w:r w:rsidRPr="008D45EA">
        <w:rPr>
          <w:color w:val="222222"/>
          <w:shd w:val="clear" w:color="auto" w:fill="FFFFFF"/>
        </w:rPr>
        <w:t>Poulain</w:t>
      </w:r>
      <w:proofErr w:type="spellEnd"/>
      <w:r w:rsidRPr="008D45EA">
        <w:rPr>
          <w:color w:val="222222"/>
          <w:shd w:val="clear" w:color="auto" w:fill="FFFFFF"/>
        </w:rPr>
        <w:t xml:space="preserve">, T., Vogel, M., &amp; </w:t>
      </w:r>
      <w:proofErr w:type="spellStart"/>
      <w:r w:rsidRPr="008D45EA">
        <w:rPr>
          <w:color w:val="222222"/>
          <w:shd w:val="clear" w:color="auto" w:fill="FFFFFF"/>
        </w:rPr>
        <w:t>Kiess</w:t>
      </w:r>
      <w:proofErr w:type="spellEnd"/>
      <w:r w:rsidRPr="008D45EA">
        <w:rPr>
          <w:color w:val="222222"/>
          <w:shd w:val="clear" w:color="auto" w:fill="FFFFFF"/>
        </w:rPr>
        <w:t>, W. (2020). Review on the role of socioeconomic status in child health and development. </w:t>
      </w:r>
      <w:r w:rsidRPr="008D45EA">
        <w:rPr>
          <w:i/>
          <w:iCs/>
          <w:color w:val="222222"/>
          <w:shd w:val="clear" w:color="auto" w:fill="FFFFFF"/>
        </w:rPr>
        <w:t xml:space="preserve">Current opinion in </w:t>
      </w:r>
      <w:proofErr w:type="spellStart"/>
      <w:r w:rsidRPr="008D45EA">
        <w:rPr>
          <w:i/>
          <w:iCs/>
          <w:color w:val="222222"/>
          <w:shd w:val="clear" w:color="auto" w:fill="FFFFFF"/>
        </w:rPr>
        <w:t>pediatrics</w:t>
      </w:r>
      <w:proofErr w:type="spellEnd"/>
      <w:r w:rsidRPr="008D45EA">
        <w:rPr>
          <w:color w:val="222222"/>
          <w:shd w:val="clear" w:color="auto" w:fill="FFFFFF"/>
        </w:rPr>
        <w:t>, </w:t>
      </w:r>
      <w:r w:rsidRPr="008D45EA">
        <w:rPr>
          <w:i/>
          <w:iCs/>
          <w:color w:val="222222"/>
          <w:shd w:val="clear" w:color="auto" w:fill="FFFFFF"/>
        </w:rPr>
        <w:t>32</w:t>
      </w:r>
      <w:r w:rsidRPr="008D45EA">
        <w:rPr>
          <w:color w:val="222222"/>
          <w:shd w:val="clear" w:color="auto" w:fill="FFFFFF"/>
        </w:rPr>
        <w:t>(2), 308–314. https://doi.org/10.1097/MOP.0000000000000876</w:t>
      </w:r>
    </w:p>
    <w:p w14:paraId="3690B824" w14:textId="78B23817" w:rsidR="00CF080E" w:rsidRPr="000376FE" w:rsidRDefault="000376FE" w:rsidP="000376FE">
      <w:pPr>
        <w:pStyle w:val="NormalWeb"/>
        <w:numPr>
          <w:ilvl w:val="0"/>
          <w:numId w:val="9"/>
        </w:numPr>
        <w:spacing w:before="0" w:beforeAutospacing="0" w:after="0" w:afterAutospacing="0" w:line="480" w:lineRule="auto"/>
      </w:pPr>
      <w:r>
        <w:t xml:space="preserve">Hoffmann, S., Sander, L., </w:t>
      </w:r>
      <w:proofErr w:type="spellStart"/>
      <w:r>
        <w:t>Wachtler</w:t>
      </w:r>
      <w:proofErr w:type="spellEnd"/>
      <w:r>
        <w:t xml:space="preserve">, B., Blume, M., Schneider, S., </w:t>
      </w:r>
      <w:proofErr w:type="spellStart"/>
      <w:r>
        <w:t>Herke</w:t>
      </w:r>
      <w:proofErr w:type="spellEnd"/>
      <w:r>
        <w:t xml:space="preserve">, M., </w:t>
      </w:r>
      <w:proofErr w:type="spellStart"/>
      <w:r>
        <w:t>Pischke</w:t>
      </w:r>
      <w:proofErr w:type="spellEnd"/>
      <w:r>
        <w:t xml:space="preserve">, C. R., </w:t>
      </w:r>
      <w:proofErr w:type="spellStart"/>
      <w:r>
        <w:t>Fialho</w:t>
      </w:r>
      <w:proofErr w:type="spellEnd"/>
      <w:r>
        <w:t xml:space="preserve">, P. M. M., </w:t>
      </w:r>
      <w:proofErr w:type="spellStart"/>
      <w:r>
        <w:t>Schuettig</w:t>
      </w:r>
      <w:proofErr w:type="spellEnd"/>
      <w:r>
        <w:t xml:space="preserve">, W., </w:t>
      </w:r>
      <w:proofErr w:type="spellStart"/>
      <w:r>
        <w:t>Tallarek</w:t>
      </w:r>
      <w:proofErr w:type="spellEnd"/>
      <w:r>
        <w:t xml:space="preserve">, M., Lampert, T., &amp; </w:t>
      </w:r>
      <w:proofErr w:type="spellStart"/>
      <w:r>
        <w:t>Spallek</w:t>
      </w:r>
      <w:proofErr w:type="spellEnd"/>
      <w:r>
        <w:t xml:space="preserve">, J. (2022). Moderating or mediating effects of family characteristics on socioeconomic inequalities in child health in high-income countries – a scoping review. </w:t>
      </w:r>
      <w:r>
        <w:rPr>
          <w:i/>
          <w:iCs/>
        </w:rPr>
        <w:t>BMC Public Health</w:t>
      </w:r>
      <w:r>
        <w:t xml:space="preserve">, </w:t>
      </w:r>
      <w:r>
        <w:rPr>
          <w:i/>
          <w:iCs/>
        </w:rPr>
        <w:t>22</w:t>
      </w:r>
      <w:r>
        <w:t xml:space="preserve">(1). </w:t>
      </w:r>
      <w:r>
        <w:rPr>
          <w:rStyle w:val="url"/>
        </w:rPr>
        <w:t>https://doi.org/10.1186/s12889-022-12603-4</w:t>
      </w:r>
    </w:p>
    <w:p w14:paraId="2C655339" w14:textId="7B51D582" w:rsidR="00F91EDA" w:rsidRPr="008F698F" w:rsidRDefault="008F698F" w:rsidP="008F698F">
      <w:pPr>
        <w:pStyle w:val="NormalWeb"/>
        <w:numPr>
          <w:ilvl w:val="0"/>
          <w:numId w:val="9"/>
        </w:numPr>
        <w:spacing w:before="0" w:beforeAutospacing="0" w:after="0" w:afterAutospacing="0" w:line="480" w:lineRule="auto"/>
      </w:pPr>
      <w:proofErr w:type="spellStart"/>
      <w:r>
        <w:t>Gakidou</w:t>
      </w:r>
      <w:proofErr w:type="spellEnd"/>
      <w:r>
        <w:t xml:space="preserve">, E., </w:t>
      </w:r>
      <w:proofErr w:type="spellStart"/>
      <w:r>
        <w:t>Oza</w:t>
      </w:r>
      <w:proofErr w:type="spellEnd"/>
      <w:r>
        <w:t xml:space="preserve">, S., Fuertes, C. V., Li, A. Y., Lee, D. K., Sousa, A., Hogan, M. C., Hoorn, S. V., &amp; </w:t>
      </w:r>
      <w:proofErr w:type="spellStart"/>
      <w:r>
        <w:t>Ezzati</w:t>
      </w:r>
      <w:proofErr w:type="spellEnd"/>
      <w:r>
        <w:t xml:space="preserve">, M. (2007). Improving child survival through environmental and nutritional interventions. </w:t>
      </w:r>
      <w:r>
        <w:rPr>
          <w:i/>
          <w:iCs/>
        </w:rPr>
        <w:t>JAMA</w:t>
      </w:r>
      <w:r>
        <w:t xml:space="preserve">, </w:t>
      </w:r>
      <w:r>
        <w:rPr>
          <w:i/>
          <w:iCs/>
        </w:rPr>
        <w:t>298</w:t>
      </w:r>
      <w:r>
        <w:t xml:space="preserve">(16), 1876. </w:t>
      </w:r>
      <w:r>
        <w:rPr>
          <w:rStyle w:val="url"/>
        </w:rPr>
        <w:t>https://doi.org/10.1001/jama.298.16.1876</w:t>
      </w:r>
    </w:p>
    <w:p w14:paraId="3A079D6F" w14:textId="66A7A913" w:rsidR="00817B17" w:rsidRPr="00817B17" w:rsidRDefault="0028555E" w:rsidP="00817B17">
      <w:pPr>
        <w:pStyle w:val="NormalWeb"/>
        <w:numPr>
          <w:ilvl w:val="0"/>
          <w:numId w:val="9"/>
        </w:numPr>
        <w:spacing w:after="0" w:line="360" w:lineRule="auto"/>
        <w:jc w:val="both"/>
        <w:rPr>
          <w:color w:val="222222"/>
          <w:shd w:val="clear" w:color="auto" w:fill="FFFFFF"/>
        </w:rPr>
      </w:pPr>
      <w:r w:rsidRPr="0028555E">
        <w:rPr>
          <w:color w:val="222222"/>
          <w:shd w:val="clear" w:color="auto" w:fill="FFFFFF"/>
        </w:rPr>
        <w:t xml:space="preserve">National Institute of Nutrition. </w:t>
      </w:r>
      <w:r w:rsidR="00817B17">
        <w:rPr>
          <w:color w:val="222222"/>
          <w:shd w:val="clear" w:color="auto" w:fill="FFFFFF"/>
        </w:rPr>
        <w:t xml:space="preserve">Revised edition </w:t>
      </w:r>
      <w:r w:rsidRPr="0028555E">
        <w:rPr>
          <w:color w:val="222222"/>
          <w:shd w:val="clear" w:color="auto" w:fill="FFFFFF"/>
        </w:rPr>
        <w:t>(20</w:t>
      </w:r>
      <w:r w:rsidR="00817B17">
        <w:rPr>
          <w:color w:val="222222"/>
          <w:shd w:val="clear" w:color="auto" w:fill="FFFFFF"/>
        </w:rPr>
        <w:t>24</w:t>
      </w:r>
      <w:r w:rsidRPr="0028555E">
        <w:rPr>
          <w:color w:val="222222"/>
          <w:shd w:val="clear" w:color="auto" w:fill="FFFFFF"/>
        </w:rPr>
        <w:t>).  N</w:t>
      </w:r>
      <w:r w:rsidR="008F698F">
        <w:rPr>
          <w:color w:val="222222"/>
          <w:shd w:val="clear" w:color="auto" w:fill="FFFFFF"/>
        </w:rPr>
        <w:t>IN</w:t>
      </w:r>
      <w:r w:rsidRPr="0028555E">
        <w:rPr>
          <w:color w:val="222222"/>
          <w:shd w:val="clear" w:color="auto" w:fill="FFFFFF"/>
        </w:rPr>
        <w:t>, I</w:t>
      </w:r>
      <w:r w:rsidR="008F698F">
        <w:rPr>
          <w:color w:val="222222"/>
          <w:shd w:val="clear" w:color="auto" w:fill="FFFFFF"/>
        </w:rPr>
        <w:t>CMR</w:t>
      </w:r>
      <w:r w:rsidR="00817B17">
        <w:rPr>
          <w:color w:val="222222"/>
          <w:shd w:val="clear" w:color="auto" w:fill="FFFFFF"/>
        </w:rPr>
        <w:t xml:space="preserve">. </w:t>
      </w:r>
      <w:r w:rsidR="00817B17" w:rsidRPr="00817B17">
        <w:rPr>
          <w:color w:val="222222"/>
          <w:shd w:val="clear" w:color="auto" w:fill="FFFFFF"/>
        </w:rPr>
        <w:t>https://www.nin.res.in/dietaryguidelines/pdfjs/locale/DGI07052024P.pdf</w:t>
      </w:r>
    </w:p>
    <w:p w14:paraId="6D538A9E" w14:textId="29376F7A" w:rsidR="0028555E" w:rsidRPr="005C799A" w:rsidRDefault="0028555E" w:rsidP="005C799A">
      <w:pPr>
        <w:pStyle w:val="NormalWeb"/>
        <w:numPr>
          <w:ilvl w:val="0"/>
          <w:numId w:val="9"/>
        </w:numPr>
        <w:spacing w:after="0" w:line="360" w:lineRule="auto"/>
        <w:jc w:val="both"/>
        <w:rPr>
          <w:color w:val="222222"/>
          <w:shd w:val="clear" w:color="auto" w:fill="FFFFFF"/>
        </w:rPr>
      </w:pPr>
      <w:r w:rsidRPr="0028555E">
        <w:rPr>
          <w:color w:val="222222"/>
          <w:shd w:val="clear" w:color="auto" w:fill="FFFFFF"/>
        </w:rPr>
        <w:t>World Health Organization.</w:t>
      </w:r>
      <w:r w:rsidR="005C799A">
        <w:rPr>
          <w:color w:val="222222"/>
          <w:shd w:val="clear" w:color="auto" w:fill="FFFFFF"/>
        </w:rPr>
        <w:t xml:space="preserve"> (2006)</w:t>
      </w:r>
      <w:r w:rsidRPr="0028555E">
        <w:rPr>
          <w:color w:val="222222"/>
          <w:shd w:val="clear" w:color="auto" w:fill="FFFFFF"/>
        </w:rPr>
        <w:t xml:space="preserve"> </w:t>
      </w:r>
      <w:r w:rsidR="005C799A" w:rsidRPr="005C799A">
        <w:rPr>
          <w:color w:val="222222"/>
          <w:shd w:val="clear" w:color="auto" w:fill="FFFFFF"/>
        </w:rPr>
        <w:t>Child growth standards</w:t>
      </w:r>
      <w:r w:rsidR="005C799A">
        <w:rPr>
          <w:color w:val="222222"/>
          <w:shd w:val="clear" w:color="auto" w:fill="FFFFFF"/>
        </w:rPr>
        <w:t xml:space="preserve"> </w:t>
      </w:r>
      <w:r w:rsidR="005C799A" w:rsidRPr="005C799A">
        <w:rPr>
          <w:color w:val="222222"/>
          <w:shd w:val="clear" w:color="auto" w:fill="FFFFFF"/>
        </w:rPr>
        <w:t>https://www.who.int/tools/child-growth-standards</w:t>
      </w:r>
    </w:p>
    <w:p w14:paraId="382678F6" w14:textId="77777777" w:rsidR="00440AF5" w:rsidRPr="007C2908" w:rsidRDefault="00440AF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p>
    <w:sectPr w:rsidR="00440AF5" w:rsidRPr="007C2908" w:rsidSect="007E66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CC97" w14:textId="77777777" w:rsidR="0087735B" w:rsidRDefault="0087735B" w:rsidP="00D312BC">
      <w:pPr>
        <w:spacing w:after="0" w:line="240" w:lineRule="auto"/>
      </w:pPr>
      <w:r>
        <w:separator/>
      </w:r>
    </w:p>
  </w:endnote>
  <w:endnote w:type="continuationSeparator" w:id="0">
    <w:p w14:paraId="29FCA746" w14:textId="77777777" w:rsidR="0087735B" w:rsidRDefault="0087735B" w:rsidP="00D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55DC" w14:textId="77777777" w:rsidR="00572140" w:rsidRDefault="0057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A80A" w14:textId="77777777" w:rsidR="00572140" w:rsidRDefault="00572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30A9" w14:textId="77777777" w:rsidR="00572140" w:rsidRDefault="0057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C8D5" w14:textId="77777777" w:rsidR="0087735B" w:rsidRDefault="0087735B" w:rsidP="00D312BC">
      <w:pPr>
        <w:spacing w:after="0" w:line="240" w:lineRule="auto"/>
      </w:pPr>
      <w:r>
        <w:separator/>
      </w:r>
    </w:p>
  </w:footnote>
  <w:footnote w:type="continuationSeparator" w:id="0">
    <w:p w14:paraId="317C02BF" w14:textId="77777777" w:rsidR="0087735B" w:rsidRDefault="0087735B" w:rsidP="00D3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903E" w14:textId="589ED4F3" w:rsidR="00572140" w:rsidRDefault="0087735B">
    <w:pPr>
      <w:pStyle w:val="Header"/>
    </w:pPr>
    <w:r>
      <w:rPr>
        <w:noProof/>
      </w:rPr>
      <w:pict w14:anchorId="030B0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4F5" w14:textId="6D5C58F7" w:rsidR="00572140" w:rsidRDefault="0087735B">
    <w:pPr>
      <w:pStyle w:val="Header"/>
    </w:pPr>
    <w:r>
      <w:rPr>
        <w:noProof/>
      </w:rPr>
      <w:pict w14:anchorId="1A9F5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C2CB" w14:textId="2C5E2C10" w:rsidR="00572140" w:rsidRDefault="0087735B">
    <w:pPr>
      <w:pStyle w:val="Header"/>
    </w:pPr>
    <w:r>
      <w:rPr>
        <w:noProof/>
      </w:rPr>
      <w:pict w14:anchorId="7D687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330"/>
    <w:multiLevelType w:val="hybridMultilevel"/>
    <w:tmpl w:val="9EB6180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11153"/>
    <w:multiLevelType w:val="hybridMultilevel"/>
    <w:tmpl w:val="5B5092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60C90"/>
    <w:multiLevelType w:val="hybridMultilevel"/>
    <w:tmpl w:val="75C8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A77729"/>
    <w:multiLevelType w:val="multilevel"/>
    <w:tmpl w:val="DB9CAD1A"/>
    <w:lvl w:ilvl="0">
      <w:start w:val="1"/>
      <w:numFmt w:val="decimal"/>
      <w:lvlText w:val="%1."/>
      <w:lvlJc w:val="left"/>
      <w:pPr>
        <w:ind w:left="720" w:hanging="360"/>
      </w:pPr>
    </w:lvl>
    <w:lvl w:ilvl="1">
      <w:start w:val="8416"/>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1CB9129E"/>
    <w:multiLevelType w:val="hybridMultilevel"/>
    <w:tmpl w:val="2CFAC7E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2F3365"/>
    <w:multiLevelType w:val="hybridMultilevel"/>
    <w:tmpl w:val="3322E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E518D1"/>
    <w:multiLevelType w:val="hybridMultilevel"/>
    <w:tmpl w:val="7F9E46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CCB5792"/>
    <w:multiLevelType w:val="hybridMultilevel"/>
    <w:tmpl w:val="63D65E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BA68E3"/>
    <w:multiLevelType w:val="hybridMultilevel"/>
    <w:tmpl w:val="26804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F17624"/>
    <w:multiLevelType w:val="hybridMultilevel"/>
    <w:tmpl w:val="49DA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A56A2A"/>
    <w:multiLevelType w:val="hybridMultilevel"/>
    <w:tmpl w:val="54F231C0"/>
    <w:lvl w:ilvl="0" w:tplc="F0BCF31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43343E1"/>
    <w:multiLevelType w:val="hybridMultilevel"/>
    <w:tmpl w:val="6DC0E4C8"/>
    <w:lvl w:ilvl="0" w:tplc="8AA8F00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095537"/>
    <w:multiLevelType w:val="hybridMultilevel"/>
    <w:tmpl w:val="2BEA3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CB701C"/>
    <w:multiLevelType w:val="hybridMultilevel"/>
    <w:tmpl w:val="98CA0F86"/>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10"/>
  </w:num>
  <w:num w:numId="5">
    <w:abstractNumId w:val="5"/>
  </w:num>
  <w:num w:numId="6">
    <w:abstractNumId w:val="1"/>
  </w:num>
  <w:num w:numId="7">
    <w:abstractNumId w:val="13"/>
  </w:num>
  <w:num w:numId="8">
    <w:abstractNumId w:val="0"/>
  </w:num>
  <w:num w:numId="9">
    <w:abstractNumId w:val="4"/>
  </w:num>
  <w:num w:numId="10">
    <w:abstractNumId w:val="2"/>
  </w:num>
  <w:num w:numId="11">
    <w:abstractNumId w:val="12"/>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98"/>
    <w:rsid w:val="00013D98"/>
    <w:rsid w:val="00021BA9"/>
    <w:rsid w:val="000222CF"/>
    <w:rsid w:val="00036C1C"/>
    <w:rsid w:val="000376FE"/>
    <w:rsid w:val="00041335"/>
    <w:rsid w:val="00043684"/>
    <w:rsid w:val="00054977"/>
    <w:rsid w:val="00067394"/>
    <w:rsid w:val="00072BCC"/>
    <w:rsid w:val="00073AE5"/>
    <w:rsid w:val="00081804"/>
    <w:rsid w:val="00081E0B"/>
    <w:rsid w:val="00091B0E"/>
    <w:rsid w:val="00093DBA"/>
    <w:rsid w:val="00094053"/>
    <w:rsid w:val="0009412B"/>
    <w:rsid w:val="000A0F0D"/>
    <w:rsid w:val="000A36AC"/>
    <w:rsid w:val="000B10D9"/>
    <w:rsid w:val="000B21DA"/>
    <w:rsid w:val="000B227F"/>
    <w:rsid w:val="000B2310"/>
    <w:rsid w:val="000B61F3"/>
    <w:rsid w:val="000B6914"/>
    <w:rsid w:val="000C5408"/>
    <w:rsid w:val="000C7936"/>
    <w:rsid w:val="000D11A7"/>
    <w:rsid w:val="000D1AEE"/>
    <w:rsid w:val="000D6904"/>
    <w:rsid w:val="000E180B"/>
    <w:rsid w:val="000F23AC"/>
    <w:rsid w:val="00102BC4"/>
    <w:rsid w:val="00107008"/>
    <w:rsid w:val="00111725"/>
    <w:rsid w:val="0013048C"/>
    <w:rsid w:val="0013457D"/>
    <w:rsid w:val="00145F2E"/>
    <w:rsid w:val="00152EB2"/>
    <w:rsid w:val="001625A6"/>
    <w:rsid w:val="001652AE"/>
    <w:rsid w:val="00170CBD"/>
    <w:rsid w:val="001A7778"/>
    <w:rsid w:val="001B676E"/>
    <w:rsid w:val="001C1F30"/>
    <w:rsid w:val="001C29CA"/>
    <w:rsid w:val="001C4D58"/>
    <w:rsid w:val="001C71A4"/>
    <w:rsid w:val="001C78BD"/>
    <w:rsid w:val="001D25F9"/>
    <w:rsid w:val="001E1965"/>
    <w:rsid w:val="001E1DF5"/>
    <w:rsid w:val="001E64A7"/>
    <w:rsid w:val="001F0A5A"/>
    <w:rsid w:val="001F5B28"/>
    <w:rsid w:val="0020038D"/>
    <w:rsid w:val="00211BCA"/>
    <w:rsid w:val="00226293"/>
    <w:rsid w:val="00230400"/>
    <w:rsid w:val="0023396B"/>
    <w:rsid w:val="00237E2F"/>
    <w:rsid w:val="0024540C"/>
    <w:rsid w:val="00245C30"/>
    <w:rsid w:val="0024728D"/>
    <w:rsid w:val="002510A1"/>
    <w:rsid w:val="002521AE"/>
    <w:rsid w:val="002612B4"/>
    <w:rsid w:val="002624A0"/>
    <w:rsid w:val="00263B11"/>
    <w:rsid w:val="00275739"/>
    <w:rsid w:val="00282932"/>
    <w:rsid w:val="0028555E"/>
    <w:rsid w:val="002918F1"/>
    <w:rsid w:val="00293B80"/>
    <w:rsid w:val="002958F3"/>
    <w:rsid w:val="002A176B"/>
    <w:rsid w:val="002A1AFA"/>
    <w:rsid w:val="002A6E2F"/>
    <w:rsid w:val="002B0929"/>
    <w:rsid w:val="002B4E26"/>
    <w:rsid w:val="002C5AD1"/>
    <w:rsid w:val="002D0814"/>
    <w:rsid w:val="002D574A"/>
    <w:rsid w:val="002D7825"/>
    <w:rsid w:val="002F0F42"/>
    <w:rsid w:val="003008B3"/>
    <w:rsid w:val="0031270C"/>
    <w:rsid w:val="003152ED"/>
    <w:rsid w:val="0031706A"/>
    <w:rsid w:val="003176CA"/>
    <w:rsid w:val="00333B9F"/>
    <w:rsid w:val="00337547"/>
    <w:rsid w:val="003545D1"/>
    <w:rsid w:val="003604C2"/>
    <w:rsid w:val="00363FF6"/>
    <w:rsid w:val="00366769"/>
    <w:rsid w:val="00370C65"/>
    <w:rsid w:val="003713C7"/>
    <w:rsid w:val="0037501D"/>
    <w:rsid w:val="0038087F"/>
    <w:rsid w:val="003810CF"/>
    <w:rsid w:val="00381D04"/>
    <w:rsid w:val="00384F75"/>
    <w:rsid w:val="003B0B85"/>
    <w:rsid w:val="003B1A5C"/>
    <w:rsid w:val="003B1F53"/>
    <w:rsid w:val="003B4D05"/>
    <w:rsid w:val="003C1B29"/>
    <w:rsid w:val="003C50A8"/>
    <w:rsid w:val="003D233D"/>
    <w:rsid w:val="003D287C"/>
    <w:rsid w:val="003E4543"/>
    <w:rsid w:val="0040087B"/>
    <w:rsid w:val="0041259E"/>
    <w:rsid w:val="00414854"/>
    <w:rsid w:val="00425959"/>
    <w:rsid w:val="00440AF5"/>
    <w:rsid w:val="00441897"/>
    <w:rsid w:val="00445879"/>
    <w:rsid w:val="0047270F"/>
    <w:rsid w:val="00482CB6"/>
    <w:rsid w:val="00490169"/>
    <w:rsid w:val="004A621A"/>
    <w:rsid w:val="004B64C4"/>
    <w:rsid w:val="004C0E8F"/>
    <w:rsid w:val="004C2A84"/>
    <w:rsid w:val="004C2ED8"/>
    <w:rsid w:val="004D18C1"/>
    <w:rsid w:val="004D4ADD"/>
    <w:rsid w:val="004D4D42"/>
    <w:rsid w:val="004D5E4D"/>
    <w:rsid w:val="004E19AC"/>
    <w:rsid w:val="004E7998"/>
    <w:rsid w:val="004F1341"/>
    <w:rsid w:val="004F470E"/>
    <w:rsid w:val="005041E3"/>
    <w:rsid w:val="005073F7"/>
    <w:rsid w:val="00507AE5"/>
    <w:rsid w:val="00511C36"/>
    <w:rsid w:val="00511C41"/>
    <w:rsid w:val="00511DA5"/>
    <w:rsid w:val="00517770"/>
    <w:rsid w:val="00534F33"/>
    <w:rsid w:val="00543D32"/>
    <w:rsid w:val="005470E9"/>
    <w:rsid w:val="0055036D"/>
    <w:rsid w:val="00562631"/>
    <w:rsid w:val="00572140"/>
    <w:rsid w:val="005724CA"/>
    <w:rsid w:val="00573E7C"/>
    <w:rsid w:val="005920BC"/>
    <w:rsid w:val="00593F52"/>
    <w:rsid w:val="005A1B51"/>
    <w:rsid w:val="005A6777"/>
    <w:rsid w:val="005B6053"/>
    <w:rsid w:val="005C425D"/>
    <w:rsid w:val="005C65BF"/>
    <w:rsid w:val="005C799A"/>
    <w:rsid w:val="005C7AB0"/>
    <w:rsid w:val="005D22AB"/>
    <w:rsid w:val="005D4734"/>
    <w:rsid w:val="005E3698"/>
    <w:rsid w:val="005E505B"/>
    <w:rsid w:val="0060158A"/>
    <w:rsid w:val="006021C7"/>
    <w:rsid w:val="0060467E"/>
    <w:rsid w:val="006456BE"/>
    <w:rsid w:val="00657334"/>
    <w:rsid w:val="006637E6"/>
    <w:rsid w:val="00672068"/>
    <w:rsid w:val="00674092"/>
    <w:rsid w:val="006816EA"/>
    <w:rsid w:val="006844C6"/>
    <w:rsid w:val="00690CF5"/>
    <w:rsid w:val="00691732"/>
    <w:rsid w:val="006A13E3"/>
    <w:rsid w:val="006D0481"/>
    <w:rsid w:val="006D34B4"/>
    <w:rsid w:val="006D70B8"/>
    <w:rsid w:val="006E1C52"/>
    <w:rsid w:val="006F359B"/>
    <w:rsid w:val="006F4E7B"/>
    <w:rsid w:val="0072326E"/>
    <w:rsid w:val="00730BE1"/>
    <w:rsid w:val="007335C2"/>
    <w:rsid w:val="0073673C"/>
    <w:rsid w:val="0074162F"/>
    <w:rsid w:val="0074387C"/>
    <w:rsid w:val="007707B5"/>
    <w:rsid w:val="007724A6"/>
    <w:rsid w:val="00772AD2"/>
    <w:rsid w:val="007807B6"/>
    <w:rsid w:val="00783B84"/>
    <w:rsid w:val="00786AA2"/>
    <w:rsid w:val="00787F25"/>
    <w:rsid w:val="007905D7"/>
    <w:rsid w:val="00790678"/>
    <w:rsid w:val="00792B71"/>
    <w:rsid w:val="007938F2"/>
    <w:rsid w:val="007A043D"/>
    <w:rsid w:val="007A1B2F"/>
    <w:rsid w:val="007A41E7"/>
    <w:rsid w:val="007A61B6"/>
    <w:rsid w:val="007B1ED7"/>
    <w:rsid w:val="007B565E"/>
    <w:rsid w:val="007B6CC8"/>
    <w:rsid w:val="007C134A"/>
    <w:rsid w:val="007C2908"/>
    <w:rsid w:val="007C673A"/>
    <w:rsid w:val="007C6CA8"/>
    <w:rsid w:val="007E0A38"/>
    <w:rsid w:val="007E3DD0"/>
    <w:rsid w:val="007E5BCC"/>
    <w:rsid w:val="007E66BA"/>
    <w:rsid w:val="007F4A68"/>
    <w:rsid w:val="007F7DF7"/>
    <w:rsid w:val="00803F95"/>
    <w:rsid w:val="00817B17"/>
    <w:rsid w:val="00821AEE"/>
    <w:rsid w:val="00824E6D"/>
    <w:rsid w:val="0082531E"/>
    <w:rsid w:val="00832DE4"/>
    <w:rsid w:val="00836057"/>
    <w:rsid w:val="0083616F"/>
    <w:rsid w:val="00841031"/>
    <w:rsid w:val="00847A9B"/>
    <w:rsid w:val="00850A23"/>
    <w:rsid w:val="00864C81"/>
    <w:rsid w:val="008727FE"/>
    <w:rsid w:val="0087735B"/>
    <w:rsid w:val="0087799C"/>
    <w:rsid w:val="00880997"/>
    <w:rsid w:val="0088440E"/>
    <w:rsid w:val="008A011B"/>
    <w:rsid w:val="008B2C20"/>
    <w:rsid w:val="008C55D7"/>
    <w:rsid w:val="008D45EA"/>
    <w:rsid w:val="008F19D9"/>
    <w:rsid w:val="008F3C25"/>
    <w:rsid w:val="008F698F"/>
    <w:rsid w:val="008F6A23"/>
    <w:rsid w:val="00903F6A"/>
    <w:rsid w:val="009113EF"/>
    <w:rsid w:val="00914716"/>
    <w:rsid w:val="00914FA4"/>
    <w:rsid w:val="00915276"/>
    <w:rsid w:val="00923D18"/>
    <w:rsid w:val="00924793"/>
    <w:rsid w:val="0093797F"/>
    <w:rsid w:val="00945F93"/>
    <w:rsid w:val="00952924"/>
    <w:rsid w:val="00953ED4"/>
    <w:rsid w:val="0095430C"/>
    <w:rsid w:val="00954D70"/>
    <w:rsid w:val="009571C4"/>
    <w:rsid w:val="00964950"/>
    <w:rsid w:val="00965BBF"/>
    <w:rsid w:val="00967451"/>
    <w:rsid w:val="009710A0"/>
    <w:rsid w:val="009802C7"/>
    <w:rsid w:val="00983A43"/>
    <w:rsid w:val="009846F2"/>
    <w:rsid w:val="00995275"/>
    <w:rsid w:val="009962AC"/>
    <w:rsid w:val="009A7140"/>
    <w:rsid w:val="009B05DA"/>
    <w:rsid w:val="009C340A"/>
    <w:rsid w:val="009C44DB"/>
    <w:rsid w:val="009D05EA"/>
    <w:rsid w:val="009D23D8"/>
    <w:rsid w:val="009D36E8"/>
    <w:rsid w:val="009E1585"/>
    <w:rsid w:val="009E18FF"/>
    <w:rsid w:val="009E3901"/>
    <w:rsid w:val="009E6B89"/>
    <w:rsid w:val="009F308D"/>
    <w:rsid w:val="009F68DB"/>
    <w:rsid w:val="009F6C56"/>
    <w:rsid w:val="00A114D8"/>
    <w:rsid w:val="00A24693"/>
    <w:rsid w:val="00A254B5"/>
    <w:rsid w:val="00A30EE2"/>
    <w:rsid w:val="00A46359"/>
    <w:rsid w:val="00A47E23"/>
    <w:rsid w:val="00A52CF6"/>
    <w:rsid w:val="00A53583"/>
    <w:rsid w:val="00A56BDC"/>
    <w:rsid w:val="00A63AAC"/>
    <w:rsid w:val="00A6490D"/>
    <w:rsid w:val="00A71DE1"/>
    <w:rsid w:val="00A74C89"/>
    <w:rsid w:val="00A75C00"/>
    <w:rsid w:val="00A77815"/>
    <w:rsid w:val="00A812A1"/>
    <w:rsid w:val="00A87146"/>
    <w:rsid w:val="00A917E5"/>
    <w:rsid w:val="00A929CE"/>
    <w:rsid w:val="00A96D40"/>
    <w:rsid w:val="00AA1FF4"/>
    <w:rsid w:val="00AA25D3"/>
    <w:rsid w:val="00AA2B08"/>
    <w:rsid w:val="00AA7BD4"/>
    <w:rsid w:val="00AB385A"/>
    <w:rsid w:val="00AC02B8"/>
    <w:rsid w:val="00AD397F"/>
    <w:rsid w:val="00AE30A8"/>
    <w:rsid w:val="00AE321F"/>
    <w:rsid w:val="00AE3DD1"/>
    <w:rsid w:val="00AE4D0F"/>
    <w:rsid w:val="00B008D1"/>
    <w:rsid w:val="00B073C5"/>
    <w:rsid w:val="00B11410"/>
    <w:rsid w:val="00B11F07"/>
    <w:rsid w:val="00B13B07"/>
    <w:rsid w:val="00B14898"/>
    <w:rsid w:val="00B16C4E"/>
    <w:rsid w:val="00B21D8A"/>
    <w:rsid w:val="00B27D96"/>
    <w:rsid w:val="00B27DE8"/>
    <w:rsid w:val="00B3137A"/>
    <w:rsid w:val="00B41C43"/>
    <w:rsid w:val="00B43986"/>
    <w:rsid w:val="00B43EAD"/>
    <w:rsid w:val="00B60638"/>
    <w:rsid w:val="00B60ABD"/>
    <w:rsid w:val="00B61AC2"/>
    <w:rsid w:val="00B61E96"/>
    <w:rsid w:val="00B64FB9"/>
    <w:rsid w:val="00B860E5"/>
    <w:rsid w:val="00B92037"/>
    <w:rsid w:val="00B96439"/>
    <w:rsid w:val="00BB0B58"/>
    <w:rsid w:val="00BB15CF"/>
    <w:rsid w:val="00BC0903"/>
    <w:rsid w:val="00BC7F9C"/>
    <w:rsid w:val="00BD2265"/>
    <w:rsid w:val="00BD54E5"/>
    <w:rsid w:val="00BF291A"/>
    <w:rsid w:val="00BF32B8"/>
    <w:rsid w:val="00BF7800"/>
    <w:rsid w:val="00C03AC6"/>
    <w:rsid w:val="00C05265"/>
    <w:rsid w:val="00C06E44"/>
    <w:rsid w:val="00C14D8F"/>
    <w:rsid w:val="00C22797"/>
    <w:rsid w:val="00C22C30"/>
    <w:rsid w:val="00C33020"/>
    <w:rsid w:val="00C3325E"/>
    <w:rsid w:val="00C3606E"/>
    <w:rsid w:val="00C430B3"/>
    <w:rsid w:val="00C51654"/>
    <w:rsid w:val="00C55F6F"/>
    <w:rsid w:val="00C70D75"/>
    <w:rsid w:val="00C76C35"/>
    <w:rsid w:val="00C81B0B"/>
    <w:rsid w:val="00CB520A"/>
    <w:rsid w:val="00CC2F41"/>
    <w:rsid w:val="00CC43E1"/>
    <w:rsid w:val="00CD16C7"/>
    <w:rsid w:val="00CD75EB"/>
    <w:rsid w:val="00CE5D8B"/>
    <w:rsid w:val="00CF080E"/>
    <w:rsid w:val="00CF0DBD"/>
    <w:rsid w:val="00CF1826"/>
    <w:rsid w:val="00CF1CFF"/>
    <w:rsid w:val="00CF43F7"/>
    <w:rsid w:val="00D116C5"/>
    <w:rsid w:val="00D241F9"/>
    <w:rsid w:val="00D312BC"/>
    <w:rsid w:val="00D32383"/>
    <w:rsid w:val="00D35F46"/>
    <w:rsid w:val="00D367CF"/>
    <w:rsid w:val="00D41814"/>
    <w:rsid w:val="00D42A5E"/>
    <w:rsid w:val="00D4546C"/>
    <w:rsid w:val="00D45E93"/>
    <w:rsid w:val="00D4739F"/>
    <w:rsid w:val="00D51E85"/>
    <w:rsid w:val="00D560A4"/>
    <w:rsid w:val="00D614EF"/>
    <w:rsid w:val="00D61C35"/>
    <w:rsid w:val="00D67174"/>
    <w:rsid w:val="00D71F5F"/>
    <w:rsid w:val="00D77514"/>
    <w:rsid w:val="00D85574"/>
    <w:rsid w:val="00D90741"/>
    <w:rsid w:val="00DA2414"/>
    <w:rsid w:val="00DC6251"/>
    <w:rsid w:val="00DD534E"/>
    <w:rsid w:val="00DE0FE5"/>
    <w:rsid w:val="00DE2DCC"/>
    <w:rsid w:val="00DE4FB9"/>
    <w:rsid w:val="00DF1B13"/>
    <w:rsid w:val="00DF4B70"/>
    <w:rsid w:val="00E068A5"/>
    <w:rsid w:val="00E107EB"/>
    <w:rsid w:val="00E11E34"/>
    <w:rsid w:val="00E126D7"/>
    <w:rsid w:val="00E14FC3"/>
    <w:rsid w:val="00E2432F"/>
    <w:rsid w:val="00E377D4"/>
    <w:rsid w:val="00E436B9"/>
    <w:rsid w:val="00E4384A"/>
    <w:rsid w:val="00E453BF"/>
    <w:rsid w:val="00E4650E"/>
    <w:rsid w:val="00E527BA"/>
    <w:rsid w:val="00E53603"/>
    <w:rsid w:val="00E7383E"/>
    <w:rsid w:val="00E92BD1"/>
    <w:rsid w:val="00E95D17"/>
    <w:rsid w:val="00EB27D9"/>
    <w:rsid w:val="00EB2C96"/>
    <w:rsid w:val="00EB37A7"/>
    <w:rsid w:val="00EB4A52"/>
    <w:rsid w:val="00EC7BB8"/>
    <w:rsid w:val="00ED0604"/>
    <w:rsid w:val="00ED4359"/>
    <w:rsid w:val="00ED492E"/>
    <w:rsid w:val="00ED558F"/>
    <w:rsid w:val="00EE2AAD"/>
    <w:rsid w:val="00EE2EEF"/>
    <w:rsid w:val="00EE4226"/>
    <w:rsid w:val="00EE54EC"/>
    <w:rsid w:val="00EE6418"/>
    <w:rsid w:val="00EE7727"/>
    <w:rsid w:val="00EF76D0"/>
    <w:rsid w:val="00F00330"/>
    <w:rsid w:val="00F129ED"/>
    <w:rsid w:val="00F15986"/>
    <w:rsid w:val="00F1703E"/>
    <w:rsid w:val="00F178D1"/>
    <w:rsid w:val="00F200BC"/>
    <w:rsid w:val="00F228E5"/>
    <w:rsid w:val="00F32CB0"/>
    <w:rsid w:val="00F44779"/>
    <w:rsid w:val="00F44FB1"/>
    <w:rsid w:val="00F572C6"/>
    <w:rsid w:val="00F61756"/>
    <w:rsid w:val="00F63D74"/>
    <w:rsid w:val="00F6447A"/>
    <w:rsid w:val="00F64C4A"/>
    <w:rsid w:val="00F6751F"/>
    <w:rsid w:val="00F77C63"/>
    <w:rsid w:val="00F8450C"/>
    <w:rsid w:val="00F847E5"/>
    <w:rsid w:val="00F87460"/>
    <w:rsid w:val="00F90448"/>
    <w:rsid w:val="00F91EDA"/>
    <w:rsid w:val="00FA2445"/>
    <w:rsid w:val="00FA396D"/>
    <w:rsid w:val="00FB007A"/>
    <w:rsid w:val="00FB4EF9"/>
    <w:rsid w:val="00FC0CE0"/>
    <w:rsid w:val="00FE22D8"/>
    <w:rsid w:val="00FE53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7B278"/>
  <w15:chartTrackingRefBased/>
  <w15:docId w15:val="{CF5F8002-D4D7-4D67-853F-12CA9D6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4C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75C00"/>
    <w:pPr>
      <w:ind w:left="720"/>
      <w:contextualSpacing/>
    </w:pPr>
  </w:style>
  <w:style w:type="table" w:styleId="GridTable4-Accent1">
    <w:name w:val="Grid Table 4 Accent 1"/>
    <w:basedOn w:val="TableNormal"/>
    <w:uiPriority w:val="49"/>
    <w:rsid w:val="00A75C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E0A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alfrhythm">
    <w:name w:val="half_rhythm"/>
    <w:basedOn w:val="Normal"/>
    <w:rsid w:val="007E0A3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ListTable3-Accent5">
    <w:name w:val="List Table 3 Accent 5"/>
    <w:basedOn w:val="TableNormal"/>
    <w:uiPriority w:val="48"/>
    <w:rsid w:val="00BB0B5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D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BC"/>
  </w:style>
  <w:style w:type="paragraph" w:styleId="Footer">
    <w:name w:val="footer"/>
    <w:basedOn w:val="Normal"/>
    <w:link w:val="FooterChar"/>
    <w:uiPriority w:val="99"/>
    <w:unhideWhenUsed/>
    <w:rsid w:val="00D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BC"/>
  </w:style>
  <w:style w:type="character" w:styleId="CommentReference">
    <w:name w:val="annotation reference"/>
    <w:basedOn w:val="DefaultParagraphFont"/>
    <w:uiPriority w:val="99"/>
    <w:semiHidden/>
    <w:unhideWhenUsed/>
    <w:rsid w:val="00F32CB0"/>
    <w:rPr>
      <w:sz w:val="16"/>
      <w:szCs w:val="16"/>
    </w:rPr>
  </w:style>
  <w:style w:type="paragraph" w:styleId="CommentText">
    <w:name w:val="annotation text"/>
    <w:basedOn w:val="Normal"/>
    <w:link w:val="CommentTextChar"/>
    <w:uiPriority w:val="99"/>
    <w:semiHidden/>
    <w:unhideWhenUsed/>
    <w:rsid w:val="00F32CB0"/>
    <w:pPr>
      <w:spacing w:line="240" w:lineRule="auto"/>
    </w:pPr>
    <w:rPr>
      <w:sz w:val="20"/>
      <w:szCs w:val="20"/>
    </w:rPr>
  </w:style>
  <w:style w:type="character" w:customStyle="1" w:styleId="CommentTextChar">
    <w:name w:val="Comment Text Char"/>
    <w:basedOn w:val="DefaultParagraphFont"/>
    <w:link w:val="CommentText"/>
    <w:uiPriority w:val="99"/>
    <w:semiHidden/>
    <w:rsid w:val="00F32CB0"/>
    <w:rPr>
      <w:sz w:val="20"/>
      <w:szCs w:val="20"/>
    </w:rPr>
  </w:style>
  <w:style w:type="paragraph" w:styleId="CommentSubject">
    <w:name w:val="annotation subject"/>
    <w:basedOn w:val="CommentText"/>
    <w:next w:val="CommentText"/>
    <w:link w:val="CommentSubjectChar"/>
    <w:uiPriority w:val="99"/>
    <w:semiHidden/>
    <w:unhideWhenUsed/>
    <w:rsid w:val="00F32CB0"/>
    <w:rPr>
      <w:b/>
      <w:bCs/>
    </w:rPr>
  </w:style>
  <w:style w:type="character" w:customStyle="1" w:styleId="CommentSubjectChar">
    <w:name w:val="Comment Subject Char"/>
    <w:basedOn w:val="CommentTextChar"/>
    <w:link w:val="CommentSubject"/>
    <w:uiPriority w:val="99"/>
    <w:semiHidden/>
    <w:rsid w:val="00F32CB0"/>
    <w:rPr>
      <w:b/>
      <w:bCs/>
      <w:sz w:val="20"/>
      <w:szCs w:val="20"/>
    </w:rPr>
  </w:style>
  <w:style w:type="paragraph" w:styleId="BalloonText">
    <w:name w:val="Balloon Text"/>
    <w:basedOn w:val="Normal"/>
    <w:link w:val="BalloonTextChar"/>
    <w:uiPriority w:val="99"/>
    <w:semiHidden/>
    <w:unhideWhenUsed/>
    <w:rsid w:val="00F32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CB0"/>
    <w:rPr>
      <w:rFonts w:ascii="Segoe UI" w:hAnsi="Segoe UI" w:cs="Segoe UI"/>
      <w:sz w:val="18"/>
      <w:szCs w:val="18"/>
    </w:rPr>
  </w:style>
  <w:style w:type="paragraph" w:customStyle="1" w:styleId="text-justify">
    <w:name w:val="text-justify"/>
    <w:basedOn w:val="Normal"/>
    <w:rsid w:val="002F0F4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GridTable4-Accent5">
    <w:name w:val="Grid Table 4 Accent 5"/>
    <w:basedOn w:val="TableNormal"/>
    <w:uiPriority w:val="49"/>
    <w:rsid w:val="009147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rl">
    <w:name w:val="url"/>
    <w:basedOn w:val="DefaultParagraphFont"/>
    <w:rsid w:val="000376FE"/>
  </w:style>
  <w:style w:type="character" w:styleId="Hyperlink">
    <w:name w:val="Hyperlink"/>
    <w:basedOn w:val="DefaultParagraphFont"/>
    <w:uiPriority w:val="99"/>
    <w:unhideWhenUsed/>
    <w:rsid w:val="00817B17"/>
    <w:rPr>
      <w:color w:val="0563C1" w:themeColor="hyperlink"/>
      <w:u w:val="single"/>
    </w:rPr>
  </w:style>
  <w:style w:type="character" w:customStyle="1" w:styleId="UnresolvedMention">
    <w:name w:val="Unresolved Mention"/>
    <w:basedOn w:val="DefaultParagraphFont"/>
    <w:uiPriority w:val="99"/>
    <w:semiHidden/>
    <w:unhideWhenUsed/>
    <w:rsid w:val="0081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9701">
      <w:bodyDiv w:val="1"/>
      <w:marLeft w:val="0"/>
      <w:marRight w:val="0"/>
      <w:marTop w:val="0"/>
      <w:marBottom w:val="0"/>
      <w:divBdr>
        <w:top w:val="none" w:sz="0" w:space="0" w:color="auto"/>
        <w:left w:val="none" w:sz="0" w:space="0" w:color="auto"/>
        <w:bottom w:val="none" w:sz="0" w:space="0" w:color="auto"/>
        <w:right w:val="none" w:sz="0" w:space="0" w:color="auto"/>
      </w:divBdr>
      <w:divsChild>
        <w:div w:id="596525471">
          <w:marLeft w:val="-720"/>
          <w:marRight w:val="0"/>
          <w:marTop w:val="0"/>
          <w:marBottom w:val="0"/>
          <w:divBdr>
            <w:top w:val="none" w:sz="0" w:space="0" w:color="auto"/>
            <w:left w:val="none" w:sz="0" w:space="0" w:color="auto"/>
            <w:bottom w:val="none" w:sz="0" w:space="0" w:color="auto"/>
            <w:right w:val="none" w:sz="0" w:space="0" w:color="auto"/>
          </w:divBdr>
        </w:div>
      </w:divsChild>
    </w:div>
    <w:div w:id="223099890">
      <w:bodyDiv w:val="1"/>
      <w:marLeft w:val="0"/>
      <w:marRight w:val="0"/>
      <w:marTop w:val="0"/>
      <w:marBottom w:val="0"/>
      <w:divBdr>
        <w:top w:val="none" w:sz="0" w:space="0" w:color="auto"/>
        <w:left w:val="none" w:sz="0" w:space="0" w:color="auto"/>
        <w:bottom w:val="none" w:sz="0" w:space="0" w:color="auto"/>
        <w:right w:val="none" w:sz="0" w:space="0" w:color="auto"/>
      </w:divBdr>
    </w:div>
    <w:div w:id="314382347">
      <w:bodyDiv w:val="1"/>
      <w:marLeft w:val="0"/>
      <w:marRight w:val="0"/>
      <w:marTop w:val="0"/>
      <w:marBottom w:val="0"/>
      <w:divBdr>
        <w:top w:val="none" w:sz="0" w:space="0" w:color="auto"/>
        <w:left w:val="none" w:sz="0" w:space="0" w:color="auto"/>
        <w:bottom w:val="none" w:sz="0" w:space="0" w:color="auto"/>
        <w:right w:val="none" w:sz="0" w:space="0" w:color="auto"/>
      </w:divBdr>
    </w:div>
    <w:div w:id="415710055">
      <w:bodyDiv w:val="1"/>
      <w:marLeft w:val="0"/>
      <w:marRight w:val="0"/>
      <w:marTop w:val="0"/>
      <w:marBottom w:val="0"/>
      <w:divBdr>
        <w:top w:val="none" w:sz="0" w:space="0" w:color="auto"/>
        <w:left w:val="none" w:sz="0" w:space="0" w:color="auto"/>
        <w:bottom w:val="none" w:sz="0" w:space="0" w:color="auto"/>
        <w:right w:val="none" w:sz="0" w:space="0" w:color="auto"/>
      </w:divBdr>
    </w:div>
    <w:div w:id="451020050">
      <w:bodyDiv w:val="1"/>
      <w:marLeft w:val="0"/>
      <w:marRight w:val="0"/>
      <w:marTop w:val="0"/>
      <w:marBottom w:val="0"/>
      <w:divBdr>
        <w:top w:val="none" w:sz="0" w:space="0" w:color="auto"/>
        <w:left w:val="none" w:sz="0" w:space="0" w:color="auto"/>
        <w:bottom w:val="none" w:sz="0" w:space="0" w:color="auto"/>
        <w:right w:val="none" w:sz="0" w:space="0" w:color="auto"/>
      </w:divBdr>
    </w:div>
    <w:div w:id="563032996">
      <w:bodyDiv w:val="1"/>
      <w:marLeft w:val="0"/>
      <w:marRight w:val="0"/>
      <w:marTop w:val="0"/>
      <w:marBottom w:val="0"/>
      <w:divBdr>
        <w:top w:val="none" w:sz="0" w:space="0" w:color="auto"/>
        <w:left w:val="none" w:sz="0" w:space="0" w:color="auto"/>
        <w:bottom w:val="none" w:sz="0" w:space="0" w:color="auto"/>
        <w:right w:val="none" w:sz="0" w:space="0" w:color="auto"/>
      </w:divBdr>
    </w:div>
    <w:div w:id="643193820">
      <w:bodyDiv w:val="1"/>
      <w:marLeft w:val="0"/>
      <w:marRight w:val="0"/>
      <w:marTop w:val="0"/>
      <w:marBottom w:val="0"/>
      <w:divBdr>
        <w:top w:val="none" w:sz="0" w:space="0" w:color="auto"/>
        <w:left w:val="none" w:sz="0" w:space="0" w:color="auto"/>
        <w:bottom w:val="none" w:sz="0" w:space="0" w:color="auto"/>
        <w:right w:val="none" w:sz="0" w:space="0" w:color="auto"/>
      </w:divBdr>
    </w:div>
    <w:div w:id="732777956">
      <w:bodyDiv w:val="1"/>
      <w:marLeft w:val="0"/>
      <w:marRight w:val="0"/>
      <w:marTop w:val="0"/>
      <w:marBottom w:val="0"/>
      <w:divBdr>
        <w:top w:val="none" w:sz="0" w:space="0" w:color="auto"/>
        <w:left w:val="none" w:sz="0" w:space="0" w:color="auto"/>
        <w:bottom w:val="none" w:sz="0" w:space="0" w:color="auto"/>
        <w:right w:val="none" w:sz="0" w:space="0" w:color="auto"/>
      </w:divBdr>
      <w:divsChild>
        <w:div w:id="1470509471">
          <w:marLeft w:val="-720"/>
          <w:marRight w:val="0"/>
          <w:marTop w:val="0"/>
          <w:marBottom w:val="0"/>
          <w:divBdr>
            <w:top w:val="none" w:sz="0" w:space="0" w:color="auto"/>
            <w:left w:val="none" w:sz="0" w:space="0" w:color="auto"/>
            <w:bottom w:val="none" w:sz="0" w:space="0" w:color="auto"/>
            <w:right w:val="none" w:sz="0" w:space="0" w:color="auto"/>
          </w:divBdr>
        </w:div>
      </w:divsChild>
    </w:div>
    <w:div w:id="1063721292">
      <w:bodyDiv w:val="1"/>
      <w:marLeft w:val="0"/>
      <w:marRight w:val="0"/>
      <w:marTop w:val="0"/>
      <w:marBottom w:val="0"/>
      <w:divBdr>
        <w:top w:val="none" w:sz="0" w:space="0" w:color="auto"/>
        <w:left w:val="none" w:sz="0" w:space="0" w:color="auto"/>
        <w:bottom w:val="none" w:sz="0" w:space="0" w:color="auto"/>
        <w:right w:val="none" w:sz="0" w:space="0" w:color="auto"/>
      </w:divBdr>
      <w:divsChild>
        <w:div w:id="329914286">
          <w:marLeft w:val="0"/>
          <w:marRight w:val="0"/>
          <w:marTop w:val="0"/>
          <w:marBottom w:val="0"/>
          <w:divBdr>
            <w:top w:val="none" w:sz="0" w:space="0" w:color="auto"/>
            <w:left w:val="none" w:sz="0" w:space="0" w:color="auto"/>
            <w:bottom w:val="none" w:sz="0" w:space="0" w:color="auto"/>
            <w:right w:val="none" w:sz="0" w:space="0" w:color="auto"/>
          </w:divBdr>
        </w:div>
        <w:div w:id="263152469">
          <w:marLeft w:val="0"/>
          <w:marRight w:val="0"/>
          <w:marTop w:val="0"/>
          <w:marBottom w:val="0"/>
          <w:divBdr>
            <w:top w:val="none" w:sz="0" w:space="0" w:color="auto"/>
            <w:left w:val="none" w:sz="0" w:space="0" w:color="auto"/>
            <w:bottom w:val="none" w:sz="0" w:space="0" w:color="auto"/>
            <w:right w:val="none" w:sz="0" w:space="0" w:color="auto"/>
          </w:divBdr>
        </w:div>
        <w:div w:id="1536507588">
          <w:marLeft w:val="0"/>
          <w:marRight w:val="0"/>
          <w:marTop w:val="0"/>
          <w:marBottom w:val="0"/>
          <w:divBdr>
            <w:top w:val="none" w:sz="0" w:space="0" w:color="auto"/>
            <w:left w:val="none" w:sz="0" w:space="0" w:color="auto"/>
            <w:bottom w:val="none" w:sz="0" w:space="0" w:color="auto"/>
            <w:right w:val="none" w:sz="0" w:space="0" w:color="auto"/>
          </w:divBdr>
        </w:div>
        <w:div w:id="1122959835">
          <w:marLeft w:val="0"/>
          <w:marRight w:val="0"/>
          <w:marTop w:val="0"/>
          <w:marBottom w:val="0"/>
          <w:divBdr>
            <w:top w:val="none" w:sz="0" w:space="0" w:color="auto"/>
            <w:left w:val="none" w:sz="0" w:space="0" w:color="auto"/>
            <w:bottom w:val="none" w:sz="0" w:space="0" w:color="auto"/>
            <w:right w:val="none" w:sz="0" w:space="0" w:color="auto"/>
          </w:divBdr>
          <w:divsChild>
            <w:div w:id="2991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225">
      <w:bodyDiv w:val="1"/>
      <w:marLeft w:val="0"/>
      <w:marRight w:val="0"/>
      <w:marTop w:val="0"/>
      <w:marBottom w:val="0"/>
      <w:divBdr>
        <w:top w:val="none" w:sz="0" w:space="0" w:color="auto"/>
        <w:left w:val="none" w:sz="0" w:space="0" w:color="auto"/>
        <w:bottom w:val="none" w:sz="0" w:space="0" w:color="auto"/>
        <w:right w:val="none" w:sz="0" w:space="0" w:color="auto"/>
      </w:divBdr>
      <w:divsChild>
        <w:div w:id="841774470">
          <w:marLeft w:val="0"/>
          <w:marRight w:val="0"/>
          <w:marTop w:val="0"/>
          <w:marBottom w:val="0"/>
          <w:divBdr>
            <w:top w:val="none" w:sz="0" w:space="0" w:color="auto"/>
            <w:left w:val="none" w:sz="0" w:space="0" w:color="auto"/>
            <w:bottom w:val="none" w:sz="0" w:space="0" w:color="auto"/>
            <w:right w:val="none" w:sz="0" w:space="0" w:color="auto"/>
          </w:divBdr>
        </w:div>
        <w:div w:id="877818256">
          <w:marLeft w:val="0"/>
          <w:marRight w:val="0"/>
          <w:marTop w:val="0"/>
          <w:marBottom w:val="0"/>
          <w:divBdr>
            <w:top w:val="none" w:sz="0" w:space="0" w:color="auto"/>
            <w:left w:val="none" w:sz="0" w:space="0" w:color="auto"/>
            <w:bottom w:val="none" w:sz="0" w:space="0" w:color="auto"/>
            <w:right w:val="none" w:sz="0" w:space="0" w:color="auto"/>
          </w:divBdr>
        </w:div>
        <w:div w:id="1393196730">
          <w:marLeft w:val="0"/>
          <w:marRight w:val="0"/>
          <w:marTop w:val="0"/>
          <w:marBottom w:val="0"/>
          <w:divBdr>
            <w:top w:val="none" w:sz="0" w:space="0" w:color="auto"/>
            <w:left w:val="none" w:sz="0" w:space="0" w:color="auto"/>
            <w:bottom w:val="none" w:sz="0" w:space="0" w:color="auto"/>
            <w:right w:val="none" w:sz="0" w:space="0" w:color="auto"/>
          </w:divBdr>
        </w:div>
        <w:div w:id="1903832035">
          <w:marLeft w:val="0"/>
          <w:marRight w:val="0"/>
          <w:marTop w:val="0"/>
          <w:marBottom w:val="0"/>
          <w:divBdr>
            <w:top w:val="none" w:sz="0" w:space="0" w:color="auto"/>
            <w:left w:val="none" w:sz="0" w:space="0" w:color="auto"/>
            <w:bottom w:val="none" w:sz="0" w:space="0" w:color="auto"/>
            <w:right w:val="none" w:sz="0" w:space="0" w:color="auto"/>
          </w:divBdr>
          <w:divsChild>
            <w:div w:id="14633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054">
      <w:bodyDiv w:val="1"/>
      <w:marLeft w:val="0"/>
      <w:marRight w:val="0"/>
      <w:marTop w:val="0"/>
      <w:marBottom w:val="0"/>
      <w:divBdr>
        <w:top w:val="none" w:sz="0" w:space="0" w:color="auto"/>
        <w:left w:val="none" w:sz="0" w:space="0" w:color="auto"/>
        <w:bottom w:val="none" w:sz="0" w:space="0" w:color="auto"/>
        <w:right w:val="none" w:sz="0" w:space="0" w:color="auto"/>
      </w:divBdr>
      <w:divsChild>
        <w:div w:id="1397047644">
          <w:marLeft w:val="0"/>
          <w:marRight w:val="0"/>
          <w:marTop w:val="0"/>
          <w:marBottom w:val="0"/>
          <w:divBdr>
            <w:top w:val="none" w:sz="0" w:space="0" w:color="auto"/>
            <w:left w:val="none" w:sz="0" w:space="0" w:color="auto"/>
            <w:bottom w:val="none" w:sz="0" w:space="0" w:color="auto"/>
            <w:right w:val="none" w:sz="0" w:space="0" w:color="auto"/>
          </w:divBdr>
        </w:div>
        <w:div w:id="2000621219">
          <w:marLeft w:val="0"/>
          <w:marRight w:val="0"/>
          <w:marTop w:val="0"/>
          <w:marBottom w:val="0"/>
          <w:divBdr>
            <w:top w:val="none" w:sz="0" w:space="0" w:color="auto"/>
            <w:left w:val="none" w:sz="0" w:space="0" w:color="auto"/>
            <w:bottom w:val="none" w:sz="0" w:space="0" w:color="auto"/>
            <w:right w:val="none" w:sz="0" w:space="0" w:color="auto"/>
          </w:divBdr>
        </w:div>
        <w:div w:id="294021106">
          <w:marLeft w:val="0"/>
          <w:marRight w:val="0"/>
          <w:marTop w:val="0"/>
          <w:marBottom w:val="0"/>
          <w:divBdr>
            <w:top w:val="none" w:sz="0" w:space="0" w:color="auto"/>
            <w:left w:val="none" w:sz="0" w:space="0" w:color="auto"/>
            <w:bottom w:val="none" w:sz="0" w:space="0" w:color="auto"/>
            <w:right w:val="none" w:sz="0" w:space="0" w:color="auto"/>
          </w:divBdr>
        </w:div>
        <w:div w:id="1294024613">
          <w:marLeft w:val="0"/>
          <w:marRight w:val="0"/>
          <w:marTop w:val="0"/>
          <w:marBottom w:val="0"/>
          <w:divBdr>
            <w:top w:val="none" w:sz="0" w:space="0" w:color="auto"/>
            <w:left w:val="none" w:sz="0" w:space="0" w:color="auto"/>
            <w:bottom w:val="none" w:sz="0" w:space="0" w:color="auto"/>
            <w:right w:val="none" w:sz="0" w:space="0" w:color="auto"/>
          </w:divBdr>
          <w:divsChild>
            <w:div w:id="15980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1118">
      <w:bodyDiv w:val="1"/>
      <w:marLeft w:val="0"/>
      <w:marRight w:val="0"/>
      <w:marTop w:val="0"/>
      <w:marBottom w:val="0"/>
      <w:divBdr>
        <w:top w:val="none" w:sz="0" w:space="0" w:color="auto"/>
        <w:left w:val="none" w:sz="0" w:space="0" w:color="auto"/>
        <w:bottom w:val="none" w:sz="0" w:space="0" w:color="auto"/>
        <w:right w:val="none" w:sz="0" w:space="0" w:color="auto"/>
      </w:divBdr>
    </w:div>
    <w:div w:id="1346206359">
      <w:bodyDiv w:val="1"/>
      <w:marLeft w:val="0"/>
      <w:marRight w:val="0"/>
      <w:marTop w:val="0"/>
      <w:marBottom w:val="0"/>
      <w:divBdr>
        <w:top w:val="none" w:sz="0" w:space="0" w:color="auto"/>
        <w:left w:val="none" w:sz="0" w:space="0" w:color="auto"/>
        <w:bottom w:val="none" w:sz="0" w:space="0" w:color="auto"/>
        <w:right w:val="none" w:sz="0" w:space="0" w:color="auto"/>
      </w:divBdr>
    </w:div>
    <w:div w:id="1492209384">
      <w:bodyDiv w:val="1"/>
      <w:marLeft w:val="0"/>
      <w:marRight w:val="0"/>
      <w:marTop w:val="0"/>
      <w:marBottom w:val="0"/>
      <w:divBdr>
        <w:top w:val="none" w:sz="0" w:space="0" w:color="auto"/>
        <w:left w:val="none" w:sz="0" w:space="0" w:color="auto"/>
        <w:bottom w:val="none" w:sz="0" w:space="0" w:color="auto"/>
        <w:right w:val="none" w:sz="0" w:space="0" w:color="auto"/>
      </w:divBdr>
      <w:divsChild>
        <w:div w:id="1942298989">
          <w:marLeft w:val="-720"/>
          <w:marRight w:val="0"/>
          <w:marTop w:val="0"/>
          <w:marBottom w:val="0"/>
          <w:divBdr>
            <w:top w:val="none" w:sz="0" w:space="0" w:color="auto"/>
            <w:left w:val="none" w:sz="0" w:space="0" w:color="auto"/>
            <w:bottom w:val="none" w:sz="0" w:space="0" w:color="auto"/>
            <w:right w:val="none" w:sz="0" w:space="0" w:color="auto"/>
          </w:divBdr>
        </w:div>
      </w:divsChild>
    </w:div>
    <w:div w:id="18598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4841</TotalTime>
  <Pages>23</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Subhashit Singh</dc:creator>
  <cp:keywords/>
  <dc:description/>
  <cp:lastModifiedBy>SDI CPU 1127</cp:lastModifiedBy>
  <cp:revision>395</cp:revision>
  <dcterms:created xsi:type="dcterms:W3CDTF">2024-05-30T12:23:00Z</dcterms:created>
  <dcterms:modified xsi:type="dcterms:W3CDTF">2025-03-27T07:56:00Z</dcterms:modified>
</cp:coreProperties>
</file>