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AE63B" w14:textId="77777777" w:rsidR="00C52D8C" w:rsidRDefault="00C52D8C" w:rsidP="009B5081">
      <w:pPr>
        <w:jc w:val="center"/>
        <w:rPr>
          <w:rFonts w:ascii="Arial" w:hAnsi="Arial" w:cs="Arial"/>
          <w:b/>
          <w:bCs/>
          <w:sz w:val="36"/>
          <w:szCs w:val="36"/>
          <w:lang w:val="en-US"/>
        </w:rPr>
      </w:pPr>
    </w:p>
    <w:p w14:paraId="0279DEB1" w14:textId="64C12A7D" w:rsidR="002C6602" w:rsidRPr="00162029" w:rsidRDefault="005B1103" w:rsidP="009B5081">
      <w:pPr>
        <w:jc w:val="center"/>
        <w:rPr>
          <w:rFonts w:ascii="Arial" w:hAnsi="Arial" w:cs="Arial"/>
          <w:b/>
          <w:bCs/>
          <w:sz w:val="36"/>
          <w:szCs w:val="36"/>
          <w:lang w:val="en-US"/>
        </w:rPr>
      </w:pPr>
      <w:r w:rsidRPr="00162029">
        <w:rPr>
          <w:rFonts w:ascii="Arial" w:hAnsi="Arial" w:cs="Arial"/>
          <w:b/>
          <w:bCs/>
          <w:sz w:val="36"/>
          <w:szCs w:val="36"/>
          <w:lang w:val="en-US"/>
        </w:rPr>
        <w:t>N</w:t>
      </w:r>
      <w:r>
        <w:rPr>
          <w:rFonts w:ascii="Arial" w:hAnsi="Arial" w:cs="Arial"/>
          <w:b/>
          <w:bCs/>
          <w:sz w:val="36"/>
          <w:szCs w:val="36"/>
          <w:lang w:val="en-US"/>
        </w:rPr>
        <w:t>atural Sweeteners</w:t>
      </w:r>
      <w:r w:rsidR="009F3F63">
        <w:rPr>
          <w:rFonts w:ascii="Arial" w:hAnsi="Arial" w:cs="Arial"/>
          <w:b/>
          <w:bCs/>
          <w:sz w:val="36"/>
          <w:szCs w:val="36"/>
          <w:lang w:val="en-US"/>
        </w:rPr>
        <w:t xml:space="preserve">: </w:t>
      </w:r>
      <w:r w:rsidRPr="00162029">
        <w:rPr>
          <w:rFonts w:ascii="Arial" w:hAnsi="Arial" w:cs="Arial"/>
          <w:b/>
          <w:bCs/>
          <w:sz w:val="36"/>
          <w:szCs w:val="36"/>
          <w:lang w:val="en-US"/>
        </w:rPr>
        <w:t>H</w:t>
      </w:r>
      <w:r>
        <w:rPr>
          <w:rFonts w:ascii="Arial" w:hAnsi="Arial" w:cs="Arial"/>
          <w:b/>
          <w:bCs/>
          <w:sz w:val="36"/>
          <w:szCs w:val="36"/>
          <w:lang w:val="en-US"/>
        </w:rPr>
        <w:t xml:space="preserve">ealth Benefits </w:t>
      </w:r>
      <w:r w:rsidR="009F3F63">
        <w:rPr>
          <w:rFonts w:ascii="Arial" w:hAnsi="Arial" w:cs="Arial"/>
          <w:b/>
          <w:bCs/>
          <w:sz w:val="36"/>
          <w:szCs w:val="36"/>
          <w:lang w:val="en-US"/>
        </w:rPr>
        <w:t>and</w:t>
      </w:r>
      <w:r>
        <w:rPr>
          <w:rFonts w:ascii="Arial" w:hAnsi="Arial" w:cs="Arial"/>
          <w:b/>
          <w:bCs/>
          <w:sz w:val="36"/>
          <w:szCs w:val="36"/>
          <w:lang w:val="en-US"/>
        </w:rPr>
        <w:t xml:space="preserve"> Processing Compatibility</w:t>
      </w:r>
    </w:p>
    <w:p w14:paraId="04552ABE" w14:textId="0FFA37C9" w:rsidR="00C52D8C" w:rsidRDefault="00C52D8C" w:rsidP="00B21E43">
      <w:pPr>
        <w:jc w:val="center"/>
        <w:rPr>
          <w:rFonts w:ascii="Arial" w:hAnsi="Arial" w:cs="Arial"/>
          <w:sz w:val="20"/>
          <w:szCs w:val="20"/>
          <w:lang w:val="en-US"/>
        </w:rPr>
      </w:pPr>
    </w:p>
    <w:p w14:paraId="0D3ADB49" w14:textId="77777777" w:rsidR="00FB47EE" w:rsidRPr="00162029" w:rsidRDefault="00FB47EE" w:rsidP="00B21E43">
      <w:pPr>
        <w:jc w:val="center"/>
        <w:rPr>
          <w:rFonts w:ascii="Arial" w:hAnsi="Arial" w:cs="Arial"/>
          <w:sz w:val="20"/>
          <w:szCs w:val="20"/>
          <w:lang w:val="en-US"/>
        </w:rPr>
      </w:pPr>
    </w:p>
    <w:p w14:paraId="42091875" w14:textId="734D2634" w:rsidR="00AF397F" w:rsidRPr="00F377E0" w:rsidRDefault="00AF397F" w:rsidP="00660C97">
      <w:pPr>
        <w:jc w:val="both"/>
        <w:rPr>
          <w:rFonts w:ascii="Arial" w:hAnsi="Arial" w:cs="Arial"/>
          <w:b/>
          <w:bCs/>
          <w:lang w:val="en-US"/>
        </w:rPr>
      </w:pPr>
      <w:r w:rsidRPr="00F377E0">
        <w:rPr>
          <w:rFonts w:ascii="Arial" w:hAnsi="Arial" w:cs="Arial"/>
          <w:b/>
          <w:bCs/>
          <w:lang w:val="en-US"/>
        </w:rPr>
        <w:t>A</w:t>
      </w:r>
      <w:r w:rsidR="002B49AA" w:rsidRPr="00F377E0">
        <w:rPr>
          <w:rFonts w:ascii="Arial" w:hAnsi="Arial" w:cs="Arial"/>
          <w:b/>
          <w:bCs/>
          <w:lang w:val="en-US"/>
        </w:rPr>
        <w:t>bstract</w:t>
      </w:r>
    </w:p>
    <w:p w14:paraId="66689D32" w14:textId="0114BD63" w:rsidR="00AF397F" w:rsidRPr="00162029" w:rsidRDefault="00B742A1" w:rsidP="00660C97">
      <w:pPr>
        <w:jc w:val="both"/>
        <w:rPr>
          <w:rFonts w:ascii="Arial" w:hAnsi="Arial" w:cs="Arial"/>
          <w:sz w:val="20"/>
          <w:szCs w:val="20"/>
          <w:lang w:val="en-US"/>
        </w:rPr>
      </w:pPr>
      <w:r w:rsidRPr="00B742A1">
        <w:rPr>
          <w:rFonts w:ascii="Arial" w:hAnsi="Arial" w:cs="Arial"/>
          <w:sz w:val="20"/>
          <w:szCs w:val="20"/>
          <w:highlight w:val="yellow"/>
          <w:lang w:val="en-US"/>
        </w:rPr>
        <w:t>Natural sweeteners derived from plants are increasingly preferred over synthetic options due to their potential health benefits. These plant-based sweeteners are typically low in calories, non-toxic, and remarkably sweet, with some being up to 10,000 times sweeter than sugar.</w:t>
      </w:r>
      <w:r>
        <w:rPr>
          <w:rFonts w:ascii="Arial" w:hAnsi="Arial" w:cs="Arial"/>
          <w:sz w:val="20"/>
          <w:szCs w:val="20"/>
          <w:lang w:val="en-US"/>
        </w:rPr>
        <w:t xml:space="preserve"> </w:t>
      </w:r>
      <w:r w:rsidR="00AF397F" w:rsidRPr="00162029">
        <w:rPr>
          <w:rFonts w:ascii="Arial" w:hAnsi="Arial" w:cs="Arial"/>
          <w:sz w:val="20"/>
          <w:szCs w:val="20"/>
          <w:lang w:val="en-US"/>
        </w:rPr>
        <w:t xml:space="preserve">These non-saccharide sweeteners, like Steviol glycosides in </w:t>
      </w:r>
      <w:r w:rsidR="00994A06" w:rsidRPr="00162029">
        <w:rPr>
          <w:rFonts w:ascii="Arial" w:hAnsi="Arial" w:cs="Arial"/>
          <w:i/>
          <w:iCs/>
          <w:sz w:val="20"/>
          <w:szCs w:val="20"/>
          <w:lang w:val="en-US"/>
        </w:rPr>
        <w:t xml:space="preserve">Stevia </w:t>
      </w:r>
      <w:proofErr w:type="spellStart"/>
      <w:r w:rsidR="00994A06" w:rsidRPr="00162029">
        <w:rPr>
          <w:rFonts w:ascii="Arial" w:hAnsi="Arial" w:cs="Arial"/>
          <w:i/>
          <w:iCs/>
          <w:sz w:val="20"/>
          <w:szCs w:val="20"/>
          <w:lang w:val="en-US"/>
        </w:rPr>
        <w:t>rebaudiana</w:t>
      </w:r>
      <w:proofErr w:type="spellEnd"/>
      <w:r w:rsidR="00AF397F" w:rsidRPr="00162029">
        <w:rPr>
          <w:rFonts w:ascii="Arial" w:hAnsi="Arial" w:cs="Arial"/>
          <w:sz w:val="20"/>
          <w:szCs w:val="20"/>
          <w:lang w:val="en-US"/>
        </w:rPr>
        <w:t xml:space="preserve">, </w:t>
      </w:r>
      <w:proofErr w:type="spellStart"/>
      <w:r w:rsidR="00AF397F" w:rsidRPr="00162029">
        <w:rPr>
          <w:rFonts w:ascii="Arial" w:hAnsi="Arial" w:cs="Arial"/>
          <w:sz w:val="20"/>
          <w:szCs w:val="20"/>
          <w:lang w:val="en-US"/>
        </w:rPr>
        <w:t>mongrosides</w:t>
      </w:r>
      <w:proofErr w:type="spellEnd"/>
      <w:r w:rsidR="00AF397F" w:rsidRPr="00162029">
        <w:rPr>
          <w:rFonts w:ascii="Arial" w:hAnsi="Arial" w:cs="Arial"/>
          <w:sz w:val="20"/>
          <w:szCs w:val="20"/>
          <w:lang w:val="en-US"/>
        </w:rPr>
        <w:t xml:space="preserve"> in </w:t>
      </w:r>
      <w:proofErr w:type="spellStart"/>
      <w:r w:rsidR="00AF397F" w:rsidRPr="00162029">
        <w:rPr>
          <w:rFonts w:ascii="Arial" w:hAnsi="Arial" w:cs="Arial"/>
          <w:i/>
          <w:iCs/>
          <w:sz w:val="20"/>
          <w:szCs w:val="20"/>
          <w:lang w:val="en-US"/>
        </w:rPr>
        <w:t>Siraitia</w:t>
      </w:r>
      <w:proofErr w:type="spellEnd"/>
      <w:r w:rsidR="00AF397F" w:rsidRPr="00162029">
        <w:rPr>
          <w:rFonts w:ascii="Arial" w:hAnsi="Arial" w:cs="Arial"/>
          <w:i/>
          <w:iCs/>
          <w:sz w:val="20"/>
          <w:szCs w:val="20"/>
          <w:lang w:val="en-US"/>
        </w:rPr>
        <w:t xml:space="preserve"> </w:t>
      </w:r>
      <w:proofErr w:type="spellStart"/>
      <w:r w:rsidR="00AF397F" w:rsidRPr="00162029">
        <w:rPr>
          <w:rFonts w:ascii="Arial" w:hAnsi="Arial" w:cs="Arial"/>
          <w:i/>
          <w:iCs/>
          <w:sz w:val="20"/>
          <w:szCs w:val="20"/>
          <w:lang w:val="en-US"/>
        </w:rPr>
        <w:t>grosvenorri</w:t>
      </w:r>
      <w:proofErr w:type="spellEnd"/>
      <w:r w:rsidR="00AF397F" w:rsidRPr="00162029">
        <w:rPr>
          <w:rFonts w:ascii="Arial" w:hAnsi="Arial" w:cs="Arial"/>
          <w:sz w:val="20"/>
          <w:szCs w:val="20"/>
          <w:lang w:val="en-US"/>
        </w:rPr>
        <w:t xml:space="preserve"> (monk fruit) or glycyrrhizin in </w:t>
      </w:r>
      <w:r w:rsidR="00AF397F" w:rsidRPr="00162029">
        <w:rPr>
          <w:rFonts w:ascii="Arial" w:hAnsi="Arial" w:cs="Arial"/>
          <w:i/>
          <w:iCs/>
          <w:sz w:val="20"/>
          <w:szCs w:val="20"/>
          <w:lang w:val="en-US"/>
        </w:rPr>
        <w:t>Glycyrrhiza glab</w:t>
      </w:r>
      <w:r w:rsidR="00994A06" w:rsidRPr="00162029">
        <w:rPr>
          <w:rFonts w:ascii="Arial" w:hAnsi="Arial" w:cs="Arial"/>
          <w:i/>
          <w:iCs/>
          <w:sz w:val="20"/>
          <w:szCs w:val="20"/>
          <w:lang w:val="en-US"/>
        </w:rPr>
        <w:t>r</w:t>
      </w:r>
      <w:r w:rsidR="00AF397F" w:rsidRPr="00162029">
        <w:rPr>
          <w:rFonts w:ascii="Arial" w:hAnsi="Arial" w:cs="Arial"/>
          <w:i/>
          <w:iCs/>
          <w:sz w:val="20"/>
          <w:szCs w:val="20"/>
          <w:lang w:val="en-US"/>
        </w:rPr>
        <w:t>a</w:t>
      </w:r>
      <w:r w:rsidR="00AF397F" w:rsidRPr="00162029">
        <w:rPr>
          <w:rFonts w:ascii="Arial" w:hAnsi="Arial" w:cs="Arial"/>
          <w:sz w:val="20"/>
          <w:szCs w:val="20"/>
          <w:lang w:val="en-US"/>
        </w:rPr>
        <w:t xml:space="preserve"> (licorice</w:t>
      </w:r>
      <w:r w:rsidR="00994A06" w:rsidRPr="00162029">
        <w:rPr>
          <w:rFonts w:ascii="Arial" w:hAnsi="Arial" w:cs="Arial"/>
          <w:sz w:val="20"/>
          <w:szCs w:val="20"/>
          <w:lang w:val="en-US"/>
        </w:rPr>
        <w:t xml:space="preserve"> root</w:t>
      </w:r>
      <w:r w:rsidR="00AF397F" w:rsidRPr="00162029">
        <w:rPr>
          <w:rFonts w:ascii="Arial" w:hAnsi="Arial" w:cs="Arial"/>
          <w:sz w:val="20"/>
          <w:szCs w:val="20"/>
          <w:lang w:val="en-US"/>
        </w:rPr>
        <w:t xml:space="preserve">) serve as a </w:t>
      </w:r>
      <w:r w:rsidR="00E17B51" w:rsidRPr="00162029">
        <w:rPr>
          <w:rFonts w:ascii="Arial" w:hAnsi="Arial" w:cs="Arial"/>
          <w:sz w:val="20"/>
          <w:szCs w:val="20"/>
          <w:lang w:val="en-US"/>
        </w:rPr>
        <w:t xml:space="preserve">beneficial sugar substitute, particularly for diabetic patients. </w:t>
      </w:r>
      <w:r w:rsidR="0067465C" w:rsidRPr="00DE5325">
        <w:rPr>
          <w:rFonts w:ascii="Arial" w:hAnsi="Arial" w:cs="Arial"/>
          <w:sz w:val="20"/>
          <w:szCs w:val="20"/>
          <w:highlight w:val="yellow"/>
          <w:lang w:val="en-US"/>
        </w:rPr>
        <w:t>These natural sweeteners are derived from various plant parts, including leaves, fruits, roots, and others, providing a valuable alternative to traditional sugars</w:t>
      </w:r>
      <w:r w:rsidR="0067465C">
        <w:rPr>
          <w:rFonts w:ascii="Arial" w:hAnsi="Arial" w:cs="Arial"/>
          <w:sz w:val="20"/>
          <w:szCs w:val="20"/>
          <w:lang w:val="en-US"/>
        </w:rPr>
        <w:t xml:space="preserve">. </w:t>
      </w:r>
      <w:r w:rsidR="00090342" w:rsidRPr="00090342">
        <w:rPr>
          <w:rFonts w:ascii="Arial" w:hAnsi="Arial" w:cs="Arial"/>
          <w:sz w:val="20"/>
          <w:szCs w:val="20"/>
          <w:highlight w:val="yellow"/>
          <w:lang w:val="en-US"/>
        </w:rPr>
        <w:t>This review highlights natural sweeteners that not only enhance flavor but also provide pharmacological benefits. The paper presents an overview of the common and scientific names, properties, chemical structures, and pharmaceutical applications of these sweeteners.</w:t>
      </w:r>
    </w:p>
    <w:p w14:paraId="13219AB2" w14:textId="36FA8947" w:rsidR="00ED2EE5" w:rsidRPr="009F3F63" w:rsidRDefault="000C3F11" w:rsidP="00660C97">
      <w:pPr>
        <w:jc w:val="both"/>
        <w:rPr>
          <w:rFonts w:ascii="Arial" w:hAnsi="Arial" w:cs="Arial"/>
          <w:sz w:val="20"/>
          <w:szCs w:val="20"/>
        </w:rPr>
        <w:sectPr w:rsidR="00ED2EE5" w:rsidRPr="009F3F63" w:rsidSect="00B71F4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162029">
        <w:rPr>
          <w:rFonts w:ascii="Arial" w:hAnsi="Arial" w:cs="Arial"/>
          <w:b/>
          <w:bCs/>
          <w:sz w:val="20"/>
          <w:szCs w:val="20"/>
        </w:rPr>
        <w:t>Keywords</w:t>
      </w:r>
      <w:r w:rsidRPr="00162029">
        <w:rPr>
          <w:rFonts w:ascii="Arial" w:hAnsi="Arial" w:cs="Arial"/>
          <w:sz w:val="20"/>
          <w:szCs w:val="20"/>
        </w:rPr>
        <w:t>: Natural sweetening agents, Saccharide sweeteners, non-saccharide sweeteners</w:t>
      </w:r>
      <w:r w:rsidR="009F3F63">
        <w:rPr>
          <w:rFonts w:ascii="Arial" w:hAnsi="Arial" w:cs="Arial"/>
          <w:sz w:val="20"/>
          <w:szCs w:val="20"/>
        </w:rPr>
        <w:t xml:space="preserve">, </w:t>
      </w:r>
      <w:r w:rsidR="009F3F63" w:rsidRPr="009F3F63">
        <w:rPr>
          <w:rFonts w:ascii="Arial" w:hAnsi="Arial" w:cs="Arial"/>
          <w:sz w:val="20"/>
          <w:szCs w:val="20"/>
        </w:rPr>
        <w:t>diabetic patients</w:t>
      </w:r>
    </w:p>
    <w:p w14:paraId="37071655" w14:textId="0CF5767A" w:rsidR="00E770DD" w:rsidRPr="00F377E0" w:rsidRDefault="000C3F11" w:rsidP="00660C97">
      <w:pPr>
        <w:jc w:val="both"/>
        <w:rPr>
          <w:rFonts w:ascii="Arial" w:hAnsi="Arial" w:cs="Arial"/>
          <w:b/>
          <w:bCs/>
        </w:rPr>
      </w:pPr>
      <w:r w:rsidRPr="00F377E0">
        <w:rPr>
          <w:rFonts w:ascii="Arial" w:hAnsi="Arial" w:cs="Arial"/>
          <w:b/>
          <w:bCs/>
        </w:rPr>
        <w:t>I</w:t>
      </w:r>
      <w:r w:rsidR="002B49AA" w:rsidRPr="00F377E0">
        <w:rPr>
          <w:rFonts w:ascii="Arial" w:hAnsi="Arial" w:cs="Arial"/>
          <w:b/>
          <w:bCs/>
        </w:rPr>
        <w:t>ntroduction</w:t>
      </w:r>
    </w:p>
    <w:p w14:paraId="6D8FE3F4" w14:textId="3FB5B960" w:rsidR="00E770DD" w:rsidRPr="00F377E0" w:rsidRDefault="00E770DD" w:rsidP="00660C97">
      <w:pPr>
        <w:jc w:val="both"/>
        <w:rPr>
          <w:rFonts w:ascii="Arial" w:hAnsi="Arial" w:cs="Arial"/>
          <w:b/>
          <w:bCs/>
        </w:rPr>
        <w:sectPr w:rsidR="00E770DD" w:rsidRPr="00F377E0" w:rsidSect="00B71F47">
          <w:type w:val="continuous"/>
          <w:pgSz w:w="11906" w:h="16838"/>
          <w:pgMar w:top="1440" w:right="1440" w:bottom="1440" w:left="1440" w:header="708" w:footer="708" w:gutter="0"/>
          <w:cols w:space="708"/>
          <w:docGrid w:linePitch="360"/>
        </w:sectPr>
      </w:pPr>
    </w:p>
    <w:p w14:paraId="30A8F251" w14:textId="5C79F8CD" w:rsidR="0093431A" w:rsidRPr="00162029" w:rsidRDefault="0093431A" w:rsidP="00660C97">
      <w:pPr>
        <w:ind w:firstLine="720"/>
        <w:jc w:val="both"/>
        <w:rPr>
          <w:rFonts w:ascii="Arial" w:hAnsi="Arial" w:cs="Arial"/>
          <w:sz w:val="20"/>
          <w:szCs w:val="20"/>
        </w:rPr>
      </w:pPr>
      <w:r w:rsidRPr="00162029">
        <w:rPr>
          <w:rFonts w:ascii="Arial" w:hAnsi="Arial" w:cs="Arial"/>
          <w:sz w:val="20"/>
          <w:szCs w:val="20"/>
        </w:rPr>
        <w:t xml:space="preserve">Sucrose is </w:t>
      </w:r>
      <w:r w:rsidR="0056125D">
        <w:rPr>
          <w:rFonts w:ascii="Arial" w:hAnsi="Arial" w:cs="Arial"/>
          <w:sz w:val="20"/>
          <w:szCs w:val="20"/>
        </w:rPr>
        <w:t>an</w:t>
      </w:r>
      <w:r w:rsidRPr="00162029">
        <w:rPr>
          <w:rFonts w:ascii="Arial" w:hAnsi="Arial" w:cs="Arial"/>
          <w:sz w:val="20"/>
          <w:szCs w:val="20"/>
        </w:rPr>
        <w:t xml:space="preserve"> inseparable part of the human diet. The sweet taste offered by sugars is one of the unique </w:t>
      </w:r>
      <w:r w:rsidRPr="007802CC">
        <w:rPr>
          <w:rFonts w:ascii="Arial" w:hAnsi="Arial" w:cs="Arial"/>
          <w:sz w:val="20"/>
          <w:szCs w:val="20"/>
          <w:highlight w:val="yellow"/>
        </w:rPr>
        <w:t xml:space="preserve">features. </w:t>
      </w:r>
      <w:r w:rsidR="0056125D" w:rsidRPr="007802CC">
        <w:rPr>
          <w:rFonts w:ascii="Arial" w:hAnsi="Arial" w:cs="Arial"/>
          <w:sz w:val="20"/>
          <w:szCs w:val="20"/>
          <w:highlight w:val="yellow"/>
        </w:rPr>
        <w:t>S</w:t>
      </w:r>
      <w:r w:rsidRPr="007802CC">
        <w:rPr>
          <w:rFonts w:ascii="Arial" w:hAnsi="Arial" w:cs="Arial"/>
          <w:sz w:val="20"/>
          <w:szCs w:val="20"/>
          <w:highlight w:val="yellow"/>
        </w:rPr>
        <w:t xml:space="preserve">ugar besides </w:t>
      </w:r>
      <w:r w:rsidR="00A464E2" w:rsidRPr="007802CC">
        <w:rPr>
          <w:rFonts w:ascii="Arial" w:hAnsi="Arial" w:cs="Arial"/>
          <w:sz w:val="20"/>
          <w:szCs w:val="20"/>
          <w:highlight w:val="yellow"/>
        </w:rPr>
        <w:t>providing</w:t>
      </w:r>
      <w:r w:rsidRPr="007802CC">
        <w:rPr>
          <w:rFonts w:ascii="Arial" w:hAnsi="Arial" w:cs="Arial"/>
          <w:sz w:val="20"/>
          <w:szCs w:val="20"/>
          <w:highlight w:val="yellow"/>
        </w:rPr>
        <w:t xml:space="preserve"> tas</w:t>
      </w:r>
      <w:r w:rsidR="002B49AA" w:rsidRPr="007802CC">
        <w:rPr>
          <w:rFonts w:ascii="Arial" w:hAnsi="Arial" w:cs="Arial"/>
          <w:sz w:val="20"/>
          <w:szCs w:val="20"/>
          <w:highlight w:val="yellow"/>
        </w:rPr>
        <w:t>t</w:t>
      </w:r>
      <w:r w:rsidRPr="007802CC">
        <w:rPr>
          <w:rFonts w:ascii="Arial" w:hAnsi="Arial" w:cs="Arial"/>
          <w:sz w:val="20"/>
          <w:szCs w:val="20"/>
          <w:highlight w:val="yellow"/>
        </w:rPr>
        <w:t xml:space="preserve">e </w:t>
      </w:r>
      <w:r w:rsidR="00A464E2" w:rsidRPr="007802CC">
        <w:rPr>
          <w:rFonts w:ascii="Arial" w:hAnsi="Arial" w:cs="Arial"/>
          <w:sz w:val="20"/>
          <w:szCs w:val="20"/>
          <w:highlight w:val="yellow"/>
        </w:rPr>
        <w:t xml:space="preserve">has several other </w:t>
      </w:r>
      <w:r w:rsidRPr="007802CC">
        <w:rPr>
          <w:rFonts w:ascii="Arial" w:hAnsi="Arial" w:cs="Arial"/>
          <w:sz w:val="20"/>
          <w:szCs w:val="20"/>
          <w:highlight w:val="yellow"/>
        </w:rPr>
        <w:t xml:space="preserve">advantages such as preservation, texture, </w:t>
      </w:r>
      <w:r w:rsidR="00994A06" w:rsidRPr="007802CC">
        <w:rPr>
          <w:rFonts w:ascii="Arial" w:hAnsi="Arial" w:cs="Arial"/>
          <w:sz w:val="20"/>
          <w:szCs w:val="20"/>
          <w:highlight w:val="yellow"/>
        </w:rPr>
        <w:t>flavour</w:t>
      </w:r>
      <w:r w:rsidRPr="007802CC">
        <w:rPr>
          <w:rFonts w:ascii="Arial" w:hAnsi="Arial" w:cs="Arial"/>
          <w:sz w:val="20"/>
          <w:szCs w:val="20"/>
          <w:highlight w:val="yellow"/>
        </w:rPr>
        <w:t xml:space="preserve"> enhancement, thickening, browning etc. </w:t>
      </w:r>
      <w:r w:rsidR="00A464E2" w:rsidRPr="007802CC">
        <w:rPr>
          <w:rFonts w:ascii="Arial" w:hAnsi="Arial" w:cs="Arial"/>
          <w:sz w:val="20"/>
          <w:szCs w:val="20"/>
          <w:highlight w:val="yellow"/>
        </w:rPr>
        <w:t xml:space="preserve">in </w:t>
      </w:r>
      <w:r w:rsidR="0056125D" w:rsidRPr="007802CC">
        <w:rPr>
          <w:rFonts w:ascii="Arial" w:hAnsi="Arial" w:cs="Arial"/>
          <w:sz w:val="20"/>
          <w:szCs w:val="20"/>
          <w:highlight w:val="yellow"/>
        </w:rPr>
        <w:t xml:space="preserve">the </w:t>
      </w:r>
      <w:r w:rsidR="00A464E2" w:rsidRPr="007802CC">
        <w:rPr>
          <w:rFonts w:ascii="Arial" w:hAnsi="Arial" w:cs="Arial"/>
          <w:sz w:val="20"/>
          <w:szCs w:val="20"/>
          <w:highlight w:val="yellow"/>
        </w:rPr>
        <w:t>processing</w:t>
      </w:r>
      <w:r w:rsidR="00A464E2" w:rsidRPr="00162029">
        <w:rPr>
          <w:rFonts w:ascii="Arial" w:hAnsi="Arial" w:cs="Arial"/>
          <w:sz w:val="20"/>
          <w:szCs w:val="20"/>
        </w:rPr>
        <w:t xml:space="preserve"> of food. The human body requires sucrose for energy production, hydration in </w:t>
      </w:r>
      <w:r w:rsidR="0056125D">
        <w:rPr>
          <w:rFonts w:ascii="Arial" w:hAnsi="Arial" w:cs="Arial"/>
          <w:sz w:val="20"/>
          <w:szCs w:val="20"/>
        </w:rPr>
        <w:t xml:space="preserve">the </w:t>
      </w:r>
      <w:r w:rsidR="00A464E2" w:rsidRPr="00162029">
        <w:rPr>
          <w:rFonts w:ascii="Arial" w:hAnsi="Arial" w:cs="Arial"/>
          <w:sz w:val="20"/>
          <w:szCs w:val="20"/>
        </w:rPr>
        <w:t xml:space="preserve">body when combined with water and electrolytes, mood uplifting purposes. </w:t>
      </w:r>
      <w:r w:rsidR="00803FCA" w:rsidRPr="00803FCA">
        <w:rPr>
          <w:highlight w:val="yellow"/>
        </w:rPr>
        <w:t xml:space="preserve">Sucrose (common sugar), composed of fructose and glucose in equal ratio, is 76 </w:t>
      </w:r>
      <w:proofErr w:type="gramStart"/>
      <w:r w:rsidR="00803FCA" w:rsidRPr="00803FCA">
        <w:rPr>
          <w:highlight w:val="yellow"/>
        </w:rPr>
        <w:t>fundamental</w:t>
      </w:r>
      <w:proofErr w:type="gramEnd"/>
      <w:r w:rsidR="00803FCA" w:rsidRPr="00803FCA">
        <w:rPr>
          <w:highlight w:val="yellow"/>
        </w:rPr>
        <w:t xml:space="preserve"> in our diet since glucose metabolism is needed to produce adenosine 77 triphosphate (ATP), synthesis of different biomolecules and more importantly, for cellular 78 respiration function (Archer, 2018</w:t>
      </w:r>
      <w:r w:rsidR="00693752">
        <w:rPr>
          <w:highlight w:val="yellow"/>
        </w:rPr>
        <w:t xml:space="preserve">; </w:t>
      </w:r>
      <w:r w:rsidR="00693752" w:rsidRPr="00803FCA">
        <w:rPr>
          <w:rFonts w:ascii="Arial" w:hAnsi="Arial" w:cs="Arial"/>
          <w:color w:val="222222"/>
          <w:sz w:val="20"/>
          <w:szCs w:val="20"/>
          <w:highlight w:val="yellow"/>
          <w:shd w:val="clear" w:color="auto" w:fill="FFFFFF"/>
        </w:rPr>
        <w:t>Castro-Muñoz</w:t>
      </w:r>
      <w:r w:rsidR="00693752">
        <w:rPr>
          <w:rFonts w:ascii="Arial" w:hAnsi="Arial" w:cs="Arial"/>
          <w:color w:val="222222"/>
          <w:sz w:val="20"/>
          <w:szCs w:val="20"/>
          <w:highlight w:val="yellow"/>
          <w:shd w:val="clear" w:color="auto" w:fill="FFFFFF"/>
        </w:rPr>
        <w:t xml:space="preserve"> et al., 2022</w:t>
      </w:r>
      <w:r w:rsidR="00803FCA" w:rsidRPr="00803FCA">
        <w:rPr>
          <w:highlight w:val="yellow"/>
        </w:rPr>
        <w:t>).</w:t>
      </w:r>
      <w:r w:rsidR="00803FCA">
        <w:t xml:space="preserve"> </w:t>
      </w:r>
      <w:r w:rsidR="00A464E2" w:rsidRPr="00162029">
        <w:rPr>
          <w:rFonts w:ascii="Arial" w:hAnsi="Arial" w:cs="Arial"/>
          <w:sz w:val="20"/>
          <w:szCs w:val="20"/>
        </w:rPr>
        <w:t xml:space="preserve">Thus, when metabolized in </w:t>
      </w:r>
      <w:r w:rsidR="0056125D">
        <w:rPr>
          <w:rFonts w:ascii="Arial" w:hAnsi="Arial" w:cs="Arial"/>
          <w:sz w:val="20"/>
          <w:szCs w:val="20"/>
        </w:rPr>
        <w:t xml:space="preserve">the </w:t>
      </w:r>
      <w:r w:rsidR="00A464E2" w:rsidRPr="00162029">
        <w:rPr>
          <w:rFonts w:ascii="Arial" w:hAnsi="Arial" w:cs="Arial"/>
          <w:sz w:val="20"/>
          <w:szCs w:val="20"/>
        </w:rPr>
        <w:t xml:space="preserve">body, it provides glucose to the brain and </w:t>
      </w:r>
      <w:r w:rsidR="00962E92" w:rsidRPr="00162029">
        <w:rPr>
          <w:rFonts w:ascii="Arial" w:hAnsi="Arial" w:cs="Arial"/>
          <w:sz w:val="20"/>
          <w:szCs w:val="20"/>
        </w:rPr>
        <w:t xml:space="preserve">energy to the </w:t>
      </w:r>
      <w:r w:rsidR="00A464E2" w:rsidRPr="00162029">
        <w:rPr>
          <w:rFonts w:ascii="Arial" w:hAnsi="Arial" w:cs="Arial"/>
          <w:sz w:val="20"/>
          <w:szCs w:val="20"/>
        </w:rPr>
        <w:t>cell</w:t>
      </w:r>
      <w:r w:rsidR="00962E92" w:rsidRPr="00162029">
        <w:rPr>
          <w:rFonts w:ascii="Arial" w:hAnsi="Arial" w:cs="Arial"/>
          <w:sz w:val="20"/>
          <w:szCs w:val="20"/>
        </w:rPr>
        <w:t xml:space="preserve">s. The consumption of sugar is important in </w:t>
      </w:r>
      <w:r w:rsidR="0056125D">
        <w:rPr>
          <w:rFonts w:ascii="Arial" w:hAnsi="Arial" w:cs="Arial"/>
          <w:sz w:val="20"/>
          <w:szCs w:val="20"/>
        </w:rPr>
        <w:t xml:space="preserve">the </w:t>
      </w:r>
      <w:r w:rsidR="00962E92" w:rsidRPr="00162029">
        <w:rPr>
          <w:rFonts w:ascii="Arial" w:hAnsi="Arial" w:cs="Arial"/>
          <w:sz w:val="20"/>
          <w:szCs w:val="20"/>
        </w:rPr>
        <w:t>diet but in moderate quantity. The World Health Organization (WHO) recommends reducing free sugar intake to less than 5% of total daily energy intake.</w:t>
      </w:r>
      <w:r w:rsidRPr="00162029">
        <w:rPr>
          <w:rFonts w:ascii="Arial" w:hAnsi="Arial" w:cs="Arial"/>
          <w:sz w:val="20"/>
          <w:szCs w:val="20"/>
        </w:rPr>
        <w:t xml:space="preserve">  </w:t>
      </w:r>
    </w:p>
    <w:p w14:paraId="58086A8C" w14:textId="05D6C942" w:rsidR="00841DCF" w:rsidRPr="00162029" w:rsidRDefault="00962E92" w:rsidP="00660C97">
      <w:pPr>
        <w:ind w:firstLine="720"/>
        <w:jc w:val="both"/>
        <w:rPr>
          <w:rFonts w:ascii="Arial" w:hAnsi="Arial" w:cs="Arial"/>
          <w:sz w:val="20"/>
          <w:szCs w:val="20"/>
        </w:rPr>
      </w:pPr>
      <w:r w:rsidRPr="00162029">
        <w:rPr>
          <w:rFonts w:ascii="Arial" w:hAnsi="Arial" w:cs="Arial"/>
          <w:sz w:val="20"/>
          <w:szCs w:val="20"/>
        </w:rPr>
        <w:t xml:space="preserve">The slow and steady shift in </w:t>
      </w:r>
      <w:r w:rsidR="0056125D">
        <w:rPr>
          <w:rFonts w:ascii="Arial" w:hAnsi="Arial" w:cs="Arial"/>
          <w:sz w:val="20"/>
          <w:szCs w:val="20"/>
        </w:rPr>
        <w:t xml:space="preserve">the </w:t>
      </w:r>
      <w:r w:rsidRPr="00162029">
        <w:rPr>
          <w:rFonts w:ascii="Arial" w:hAnsi="Arial" w:cs="Arial"/>
          <w:sz w:val="20"/>
          <w:szCs w:val="20"/>
        </w:rPr>
        <w:t xml:space="preserve">reduced sugar consumption paradigm in developed countries is seen due to the rising </w:t>
      </w:r>
      <w:r w:rsidRPr="007802CC">
        <w:rPr>
          <w:rFonts w:ascii="Arial" w:hAnsi="Arial" w:cs="Arial"/>
          <w:sz w:val="20"/>
          <w:szCs w:val="20"/>
          <w:highlight w:val="yellow"/>
        </w:rPr>
        <w:t>issues of non-communicable diseases such as diabetes, cardiovascular diseases, obesity</w:t>
      </w:r>
      <w:r w:rsidR="00841DCF" w:rsidRPr="007802CC">
        <w:rPr>
          <w:rFonts w:ascii="Arial" w:hAnsi="Arial" w:cs="Arial"/>
          <w:sz w:val="20"/>
          <w:szCs w:val="20"/>
          <w:highlight w:val="yellow"/>
        </w:rPr>
        <w:t xml:space="preserve"> and dental caries</w:t>
      </w:r>
      <w:r w:rsidRPr="007802CC">
        <w:rPr>
          <w:rFonts w:ascii="Arial" w:hAnsi="Arial" w:cs="Arial"/>
          <w:sz w:val="20"/>
          <w:szCs w:val="20"/>
          <w:highlight w:val="yellow"/>
        </w:rPr>
        <w:t xml:space="preserve">. The consumer is mindful </w:t>
      </w:r>
      <w:r w:rsidR="0056125D" w:rsidRPr="007802CC">
        <w:rPr>
          <w:rFonts w:ascii="Arial" w:hAnsi="Arial" w:cs="Arial"/>
          <w:sz w:val="20"/>
          <w:szCs w:val="20"/>
          <w:highlight w:val="yellow"/>
        </w:rPr>
        <w:t>of</w:t>
      </w:r>
      <w:r w:rsidRPr="007802CC">
        <w:rPr>
          <w:rFonts w:ascii="Arial" w:hAnsi="Arial" w:cs="Arial"/>
          <w:sz w:val="20"/>
          <w:szCs w:val="20"/>
          <w:highlight w:val="yellow"/>
        </w:rPr>
        <w:t xml:space="preserve"> the reduced sugar and calorie intake. The effect of sugar replacement has remarkable variations in the taste, texture, </w:t>
      </w:r>
      <w:r w:rsidR="00841DCF" w:rsidRPr="007802CC">
        <w:rPr>
          <w:rFonts w:ascii="Arial" w:hAnsi="Arial" w:cs="Arial"/>
          <w:sz w:val="20"/>
          <w:szCs w:val="20"/>
          <w:highlight w:val="yellow"/>
        </w:rPr>
        <w:t>colour</w:t>
      </w:r>
      <w:r w:rsidRPr="007802CC">
        <w:rPr>
          <w:rFonts w:ascii="Arial" w:hAnsi="Arial" w:cs="Arial"/>
          <w:sz w:val="20"/>
          <w:szCs w:val="20"/>
          <w:highlight w:val="yellow"/>
        </w:rPr>
        <w:t xml:space="preserve">, and </w:t>
      </w:r>
      <w:r w:rsidR="00841DCF" w:rsidRPr="007802CC">
        <w:rPr>
          <w:rFonts w:ascii="Arial" w:hAnsi="Arial" w:cs="Arial"/>
          <w:sz w:val="20"/>
          <w:szCs w:val="20"/>
          <w:highlight w:val="yellow"/>
        </w:rPr>
        <w:t>flavour</w:t>
      </w:r>
      <w:r w:rsidRPr="007802CC">
        <w:rPr>
          <w:rFonts w:ascii="Arial" w:hAnsi="Arial" w:cs="Arial"/>
          <w:sz w:val="20"/>
          <w:szCs w:val="20"/>
          <w:highlight w:val="yellow"/>
        </w:rPr>
        <w:t xml:space="preserve"> profile of food. </w:t>
      </w:r>
      <w:r w:rsidR="0056125D">
        <w:rPr>
          <w:rFonts w:ascii="Arial" w:hAnsi="Arial" w:cs="Arial"/>
          <w:sz w:val="20"/>
          <w:szCs w:val="20"/>
          <w:highlight w:val="yellow"/>
        </w:rPr>
        <w:t>S</w:t>
      </w:r>
      <w:r w:rsidRPr="007802CC">
        <w:rPr>
          <w:rFonts w:ascii="Arial" w:hAnsi="Arial" w:cs="Arial"/>
          <w:sz w:val="20"/>
          <w:szCs w:val="20"/>
          <w:highlight w:val="yellow"/>
        </w:rPr>
        <w:t>cientist world over are struggling to maintain a good balance</w:t>
      </w:r>
      <w:r w:rsidRPr="00162029">
        <w:rPr>
          <w:rFonts w:ascii="Arial" w:hAnsi="Arial" w:cs="Arial"/>
          <w:sz w:val="20"/>
          <w:szCs w:val="20"/>
        </w:rPr>
        <w:t xml:space="preserve"> between the sensory profile </w:t>
      </w:r>
      <w:r w:rsidR="00841DCF" w:rsidRPr="00162029">
        <w:rPr>
          <w:rFonts w:ascii="Arial" w:hAnsi="Arial" w:cs="Arial"/>
          <w:sz w:val="20"/>
          <w:szCs w:val="20"/>
        </w:rPr>
        <w:t xml:space="preserve">and reduction in calorie intake. In this </w:t>
      </w:r>
      <w:r w:rsidR="00841DCF" w:rsidRPr="007802CC">
        <w:rPr>
          <w:rFonts w:ascii="Arial" w:hAnsi="Arial" w:cs="Arial"/>
          <w:sz w:val="20"/>
          <w:szCs w:val="20"/>
          <w:highlight w:val="yellow"/>
        </w:rPr>
        <w:t xml:space="preserve">regard, </w:t>
      </w:r>
      <w:r w:rsidR="0056125D" w:rsidRPr="007802CC">
        <w:rPr>
          <w:rFonts w:ascii="Arial" w:hAnsi="Arial" w:cs="Arial"/>
          <w:sz w:val="20"/>
          <w:szCs w:val="20"/>
          <w:highlight w:val="yellow"/>
        </w:rPr>
        <w:t xml:space="preserve">a </w:t>
      </w:r>
      <w:r w:rsidR="00841DCF" w:rsidRPr="007802CC">
        <w:rPr>
          <w:rFonts w:ascii="Arial" w:hAnsi="Arial" w:cs="Arial"/>
          <w:sz w:val="20"/>
          <w:szCs w:val="20"/>
          <w:highlight w:val="yellow"/>
        </w:rPr>
        <w:t>number o</w:t>
      </w:r>
      <w:r w:rsidR="00841DCF" w:rsidRPr="00162029">
        <w:rPr>
          <w:rFonts w:ascii="Arial" w:hAnsi="Arial" w:cs="Arial"/>
          <w:sz w:val="20"/>
          <w:szCs w:val="20"/>
        </w:rPr>
        <w:t xml:space="preserve">f options in the natural and synthetic categories are being studied to provide a wholesome sugar replica experience with non-caloric </w:t>
      </w:r>
      <w:r w:rsidR="00841DCF" w:rsidRPr="00EB73DC">
        <w:rPr>
          <w:rFonts w:ascii="Arial" w:hAnsi="Arial" w:cs="Arial"/>
          <w:sz w:val="20"/>
          <w:szCs w:val="20"/>
          <w:highlight w:val="yellow"/>
        </w:rPr>
        <w:t>benefits</w:t>
      </w:r>
      <w:r w:rsidR="00EB73DC" w:rsidRPr="00EB73DC">
        <w:rPr>
          <w:rFonts w:ascii="Arial" w:hAnsi="Arial" w:cs="Arial"/>
          <w:sz w:val="20"/>
          <w:szCs w:val="20"/>
          <w:highlight w:val="yellow"/>
        </w:rPr>
        <w:t xml:space="preserve"> (</w:t>
      </w:r>
      <w:proofErr w:type="spellStart"/>
      <w:r w:rsidR="00EB73DC" w:rsidRPr="00EB73DC">
        <w:rPr>
          <w:rFonts w:ascii="Arial" w:hAnsi="Arial" w:cs="Arial"/>
          <w:color w:val="222222"/>
          <w:sz w:val="20"/>
          <w:szCs w:val="20"/>
          <w:highlight w:val="yellow"/>
          <w:shd w:val="clear" w:color="auto" w:fill="FFFFFF"/>
        </w:rPr>
        <w:t>Gunasena</w:t>
      </w:r>
      <w:proofErr w:type="spellEnd"/>
      <w:r w:rsidR="00EB73DC" w:rsidRPr="00EB73DC">
        <w:rPr>
          <w:rFonts w:ascii="Arial" w:hAnsi="Arial" w:cs="Arial"/>
          <w:color w:val="222222"/>
          <w:sz w:val="20"/>
          <w:szCs w:val="20"/>
          <w:highlight w:val="yellow"/>
          <w:shd w:val="clear" w:color="auto" w:fill="FFFFFF"/>
        </w:rPr>
        <w:t xml:space="preserve"> et al. 2023)</w:t>
      </w:r>
      <w:r w:rsidR="00841DCF" w:rsidRPr="00EB73DC">
        <w:rPr>
          <w:rFonts w:ascii="Arial" w:hAnsi="Arial" w:cs="Arial"/>
          <w:sz w:val="20"/>
          <w:szCs w:val="20"/>
          <w:highlight w:val="yellow"/>
        </w:rPr>
        <w:t>. The consumer consciousness and</w:t>
      </w:r>
      <w:r w:rsidR="00841DCF" w:rsidRPr="00162029">
        <w:rPr>
          <w:rFonts w:ascii="Arial" w:hAnsi="Arial" w:cs="Arial"/>
          <w:sz w:val="20"/>
          <w:szCs w:val="20"/>
        </w:rPr>
        <w:t xml:space="preserve"> preference for the naturally originated sugar replacers is more as the word “natural” coils around the safety and non-synthetic origin which is close to nature. This is one of the main reasons for the review to deep dive into the natural sweeteners and their </w:t>
      </w:r>
      <w:r w:rsidR="00841DCF" w:rsidRPr="007802CC">
        <w:rPr>
          <w:rFonts w:ascii="Arial" w:hAnsi="Arial" w:cs="Arial"/>
          <w:sz w:val="20"/>
          <w:szCs w:val="20"/>
          <w:highlight w:val="yellow"/>
        </w:rPr>
        <w:t xml:space="preserve">effect on processing parameters. </w:t>
      </w:r>
      <w:r w:rsidR="0056125D" w:rsidRPr="007802CC">
        <w:rPr>
          <w:rFonts w:ascii="Arial" w:hAnsi="Arial" w:cs="Arial"/>
          <w:sz w:val="20"/>
          <w:szCs w:val="20"/>
          <w:highlight w:val="yellow"/>
        </w:rPr>
        <w:t>N</w:t>
      </w:r>
      <w:r w:rsidR="00841DCF" w:rsidRPr="007802CC">
        <w:rPr>
          <w:rFonts w:ascii="Arial" w:hAnsi="Arial" w:cs="Arial"/>
          <w:sz w:val="20"/>
          <w:szCs w:val="20"/>
          <w:highlight w:val="yellow"/>
        </w:rPr>
        <w:t xml:space="preserve">atural sweeteners serve </w:t>
      </w:r>
      <w:r w:rsidR="0056125D" w:rsidRPr="007802CC">
        <w:rPr>
          <w:rFonts w:ascii="Arial" w:hAnsi="Arial" w:cs="Arial"/>
          <w:sz w:val="20"/>
          <w:szCs w:val="20"/>
          <w:highlight w:val="yellow"/>
        </w:rPr>
        <w:t xml:space="preserve">a </w:t>
      </w:r>
      <w:r w:rsidR="00841DCF" w:rsidRPr="007802CC">
        <w:rPr>
          <w:rFonts w:ascii="Arial" w:hAnsi="Arial" w:cs="Arial"/>
          <w:sz w:val="20"/>
          <w:szCs w:val="20"/>
          <w:highlight w:val="yellow"/>
        </w:rPr>
        <w:t xml:space="preserve">dual function, one </w:t>
      </w:r>
      <w:r w:rsidR="0056125D" w:rsidRPr="007802CC">
        <w:rPr>
          <w:rFonts w:ascii="Arial" w:hAnsi="Arial" w:cs="Arial"/>
          <w:sz w:val="20"/>
          <w:szCs w:val="20"/>
          <w:highlight w:val="yellow"/>
        </w:rPr>
        <w:t>provides</w:t>
      </w:r>
      <w:r w:rsidR="00841DCF" w:rsidRPr="007802CC">
        <w:rPr>
          <w:rFonts w:ascii="Arial" w:hAnsi="Arial" w:cs="Arial"/>
          <w:sz w:val="20"/>
          <w:szCs w:val="20"/>
          <w:highlight w:val="yellow"/>
        </w:rPr>
        <w:t xml:space="preserve"> sweetness and </w:t>
      </w:r>
      <w:r w:rsidR="0056125D" w:rsidRPr="007802CC">
        <w:rPr>
          <w:rFonts w:ascii="Arial" w:hAnsi="Arial" w:cs="Arial"/>
          <w:sz w:val="20"/>
          <w:szCs w:val="20"/>
          <w:highlight w:val="yellow"/>
        </w:rPr>
        <w:t xml:space="preserve">the </w:t>
      </w:r>
      <w:r w:rsidR="00841DCF" w:rsidRPr="007802CC">
        <w:rPr>
          <w:rFonts w:ascii="Arial" w:hAnsi="Arial" w:cs="Arial"/>
          <w:sz w:val="20"/>
          <w:szCs w:val="20"/>
          <w:highlight w:val="yellow"/>
        </w:rPr>
        <w:t xml:space="preserve">other is </w:t>
      </w:r>
      <w:r w:rsidR="0056125D" w:rsidRPr="007802CC">
        <w:rPr>
          <w:rFonts w:ascii="Arial" w:hAnsi="Arial" w:cs="Arial"/>
          <w:sz w:val="20"/>
          <w:szCs w:val="20"/>
          <w:highlight w:val="yellow"/>
        </w:rPr>
        <w:t xml:space="preserve">a </w:t>
      </w:r>
      <w:r w:rsidR="00841DCF" w:rsidRPr="007802CC">
        <w:rPr>
          <w:rFonts w:ascii="Arial" w:hAnsi="Arial" w:cs="Arial"/>
          <w:sz w:val="20"/>
          <w:szCs w:val="20"/>
          <w:highlight w:val="yellow"/>
        </w:rPr>
        <w:t>good</w:t>
      </w:r>
      <w:r w:rsidR="00841DCF" w:rsidRPr="00162029">
        <w:rPr>
          <w:rFonts w:ascii="Arial" w:hAnsi="Arial" w:cs="Arial"/>
          <w:sz w:val="20"/>
          <w:szCs w:val="20"/>
        </w:rPr>
        <w:t xml:space="preserve"> source of bioactive compounds that offer additional health benefits such as antioxidants/ anti-inflammatory/ immune boosting etc. </w:t>
      </w:r>
    </w:p>
    <w:p w14:paraId="20BEDAF2" w14:textId="012BDBF1" w:rsidR="008233FE" w:rsidRPr="00162029" w:rsidRDefault="008233FE" w:rsidP="00660C97">
      <w:pPr>
        <w:ind w:firstLine="720"/>
        <w:jc w:val="both"/>
        <w:rPr>
          <w:rFonts w:ascii="Arial" w:hAnsi="Arial" w:cs="Arial"/>
          <w:sz w:val="20"/>
          <w:szCs w:val="20"/>
        </w:rPr>
      </w:pPr>
      <w:r w:rsidRPr="00162029">
        <w:rPr>
          <w:rFonts w:ascii="Arial" w:hAnsi="Arial" w:cs="Arial"/>
          <w:b/>
          <w:bCs/>
          <w:noProof/>
          <w:sz w:val="20"/>
          <w:szCs w:val="20"/>
          <w:lang w:val="en-US"/>
        </w:rPr>
        <w:lastRenderedPageBreak/>
        <w:drawing>
          <wp:inline distT="0" distB="0" distL="0" distR="0" wp14:anchorId="0AA16D84" wp14:editId="19025289">
            <wp:extent cx="4442460" cy="2699941"/>
            <wp:effectExtent l="0" t="0" r="0" b="5715"/>
            <wp:docPr id="469667840" name="Picture 1" descr="A diagram of a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667840" name="Picture 1" descr="A diagram of a plant&#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4469633" cy="2716455"/>
                    </a:xfrm>
                    <a:prstGeom prst="rect">
                      <a:avLst/>
                    </a:prstGeom>
                  </pic:spPr>
                </pic:pic>
              </a:graphicData>
            </a:graphic>
          </wp:inline>
        </w:drawing>
      </w:r>
    </w:p>
    <w:p w14:paraId="1F14B939" w14:textId="77777777" w:rsidR="008233FE" w:rsidRPr="00162029" w:rsidRDefault="008233FE" w:rsidP="008233FE">
      <w:pPr>
        <w:jc w:val="center"/>
        <w:rPr>
          <w:rFonts w:ascii="Arial" w:hAnsi="Arial" w:cs="Arial"/>
          <w:sz w:val="20"/>
          <w:szCs w:val="20"/>
        </w:rPr>
      </w:pPr>
      <w:r w:rsidRPr="00162029">
        <w:rPr>
          <w:rFonts w:ascii="Arial" w:hAnsi="Arial" w:cs="Arial"/>
          <w:sz w:val="20"/>
          <w:szCs w:val="20"/>
        </w:rPr>
        <w:t>Fig 1: Plant parts as sources of natural sweeteners</w:t>
      </w:r>
    </w:p>
    <w:p w14:paraId="3BCD7562" w14:textId="60080F4D" w:rsidR="00A63A43" w:rsidRPr="00F377E0" w:rsidRDefault="0060329B" w:rsidP="00B71F47">
      <w:pPr>
        <w:jc w:val="both"/>
        <w:rPr>
          <w:rFonts w:ascii="Arial" w:hAnsi="Arial" w:cs="Arial"/>
          <w:b/>
          <w:bCs/>
        </w:rPr>
      </w:pPr>
      <w:r w:rsidRPr="00F377E0">
        <w:rPr>
          <w:rFonts w:ascii="Arial" w:hAnsi="Arial" w:cs="Arial"/>
          <w:b/>
          <w:bCs/>
        </w:rPr>
        <w:t>Sweeteners from plant origin</w:t>
      </w:r>
    </w:p>
    <w:p w14:paraId="6CBD9EE6" w14:textId="5E66BF35" w:rsidR="007442C8" w:rsidRPr="00F377E0" w:rsidRDefault="007442C8" w:rsidP="00A2773D">
      <w:pPr>
        <w:pStyle w:val="ListParagraph"/>
        <w:numPr>
          <w:ilvl w:val="0"/>
          <w:numId w:val="7"/>
        </w:numPr>
        <w:jc w:val="both"/>
        <w:rPr>
          <w:rFonts w:ascii="Arial" w:hAnsi="Arial" w:cs="Arial"/>
          <w:b/>
          <w:bCs/>
          <w:lang w:val="en-US"/>
        </w:rPr>
      </w:pPr>
      <w:r w:rsidRPr="00F377E0">
        <w:rPr>
          <w:rFonts w:ascii="Arial" w:hAnsi="Arial" w:cs="Arial"/>
          <w:b/>
          <w:bCs/>
          <w:lang w:val="en-US"/>
        </w:rPr>
        <w:t>Steviol Glycosides</w:t>
      </w:r>
    </w:p>
    <w:p w14:paraId="1A769E96" w14:textId="1BF38DEB" w:rsidR="007276BD" w:rsidRPr="00162029" w:rsidRDefault="00957AD7" w:rsidP="00A1411F">
      <w:pPr>
        <w:ind w:firstLine="709"/>
        <w:jc w:val="both"/>
        <w:rPr>
          <w:rFonts w:ascii="Arial" w:hAnsi="Arial" w:cs="Arial"/>
          <w:sz w:val="20"/>
          <w:szCs w:val="20"/>
        </w:rPr>
      </w:pPr>
      <w:r w:rsidRPr="00162029">
        <w:rPr>
          <w:rFonts w:ascii="Arial" w:hAnsi="Arial" w:cs="Arial"/>
          <w:sz w:val="20"/>
          <w:szCs w:val="20"/>
          <w:lang w:val="en-US"/>
        </w:rPr>
        <w:t xml:space="preserve">Stevia is considered to be one of the safest natural sweeteners and can replace sucrose in various food and beverage formulations. The sweet compounds, </w:t>
      </w:r>
      <w:proofErr w:type="spellStart"/>
      <w:r w:rsidRPr="00162029">
        <w:rPr>
          <w:rFonts w:ascii="Arial" w:hAnsi="Arial" w:cs="Arial"/>
          <w:sz w:val="20"/>
          <w:szCs w:val="20"/>
          <w:lang w:val="en-US"/>
        </w:rPr>
        <w:t>Steviosides</w:t>
      </w:r>
      <w:proofErr w:type="spellEnd"/>
      <w:r w:rsidRPr="00162029">
        <w:rPr>
          <w:rFonts w:ascii="Arial" w:hAnsi="Arial" w:cs="Arial"/>
          <w:sz w:val="20"/>
          <w:szCs w:val="20"/>
          <w:lang w:val="en-US"/>
        </w:rPr>
        <w:t xml:space="preserve">, are extracted from the leaves of </w:t>
      </w:r>
      <w:r w:rsidRPr="00162029">
        <w:rPr>
          <w:rFonts w:ascii="Arial" w:hAnsi="Arial" w:cs="Arial"/>
          <w:i/>
          <w:iCs/>
          <w:sz w:val="20"/>
          <w:szCs w:val="20"/>
          <w:lang w:val="en-US"/>
        </w:rPr>
        <w:t xml:space="preserve">Stevia </w:t>
      </w:r>
      <w:proofErr w:type="spellStart"/>
      <w:r w:rsidRPr="00162029">
        <w:rPr>
          <w:rFonts w:ascii="Arial" w:hAnsi="Arial" w:cs="Arial"/>
          <w:i/>
          <w:iCs/>
          <w:sz w:val="20"/>
          <w:szCs w:val="20"/>
          <w:lang w:val="en-US"/>
        </w:rPr>
        <w:t>rebaudiana</w:t>
      </w:r>
      <w:proofErr w:type="spellEnd"/>
      <w:r w:rsidRPr="00162029">
        <w:rPr>
          <w:rFonts w:ascii="Arial" w:hAnsi="Arial" w:cs="Arial"/>
          <w:sz w:val="20"/>
          <w:szCs w:val="20"/>
          <w:lang w:val="en-US"/>
        </w:rPr>
        <w:t xml:space="preserve">, a small perennial herb native to Paraguay and South Brazil, now widely cultivated in Japan, Southeast Asia and the USA. </w:t>
      </w:r>
      <w:proofErr w:type="spellStart"/>
      <w:r w:rsidRPr="00162029">
        <w:rPr>
          <w:rFonts w:ascii="Arial" w:hAnsi="Arial" w:cs="Arial"/>
          <w:sz w:val="20"/>
          <w:szCs w:val="20"/>
          <w:lang w:val="en-US"/>
        </w:rPr>
        <w:t>Stevioside</w:t>
      </w:r>
      <w:proofErr w:type="spellEnd"/>
      <w:r w:rsidR="00994A06" w:rsidRPr="00162029">
        <w:rPr>
          <w:rFonts w:ascii="Arial" w:hAnsi="Arial" w:cs="Arial"/>
          <w:sz w:val="20"/>
          <w:szCs w:val="20"/>
          <w:lang w:val="en-US"/>
        </w:rPr>
        <w:t>,</w:t>
      </w:r>
      <w:r w:rsidRPr="00162029">
        <w:rPr>
          <w:rFonts w:ascii="Arial" w:hAnsi="Arial" w:cs="Arial"/>
          <w:sz w:val="20"/>
          <w:szCs w:val="20"/>
          <w:lang w:val="en-US"/>
        </w:rPr>
        <w:t xml:space="preserve"> </w:t>
      </w:r>
      <w:r w:rsidR="00994A06" w:rsidRPr="00162029">
        <w:rPr>
          <w:rFonts w:ascii="Arial" w:hAnsi="Arial" w:cs="Arial"/>
          <w:sz w:val="20"/>
          <w:szCs w:val="20"/>
          <w:lang w:val="en-US"/>
        </w:rPr>
        <w:t>t</w:t>
      </w:r>
      <w:r w:rsidRPr="00162029">
        <w:rPr>
          <w:rFonts w:ascii="Arial" w:hAnsi="Arial" w:cs="Arial"/>
          <w:sz w:val="20"/>
          <w:szCs w:val="20"/>
          <w:lang w:val="en-US"/>
        </w:rPr>
        <w:t xml:space="preserve">he primary sweet compound in Stevia, is 200-300 times sweeter than sucrose </w:t>
      </w:r>
      <w:r w:rsidR="00E65C25" w:rsidRPr="00162029">
        <w:rPr>
          <w:rFonts w:ascii="Arial" w:hAnsi="Arial" w:cs="Arial"/>
          <w:sz w:val="20"/>
          <w:szCs w:val="20"/>
          <w:lang w:val="en-US"/>
        </w:rPr>
        <w:t>and makes up 5-15% of the dried leaves. However, it can have a slightly bitter aftertast</w:t>
      </w:r>
      <w:r w:rsidR="00B2085C" w:rsidRPr="00162029">
        <w:rPr>
          <w:rFonts w:ascii="Arial" w:hAnsi="Arial" w:cs="Arial"/>
          <w:sz w:val="20"/>
          <w:szCs w:val="20"/>
          <w:lang w:val="en-US"/>
        </w:rPr>
        <w:t xml:space="preserve">e </w:t>
      </w:r>
      <w:sdt>
        <w:sdtPr>
          <w:rPr>
            <w:rFonts w:ascii="Arial" w:hAnsi="Arial" w:cs="Arial"/>
            <w:color w:val="000000"/>
            <w:sz w:val="20"/>
            <w:szCs w:val="20"/>
            <w:lang w:val="en-US"/>
          </w:rPr>
          <w:tag w:val="MENDELEY_CITATION_v3_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"/>
          <w:id w:val="-1468655625"/>
          <w:placeholder>
            <w:docPart w:val="DefaultPlaceholder_-1854013440"/>
          </w:placeholder>
        </w:sdtPr>
        <w:sdtEndPr/>
        <w:sdtContent>
          <w:r w:rsidR="006F3F7E" w:rsidRPr="00162029">
            <w:rPr>
              <w:rFonts w:ascii="Arial" w:hAnsi="Arial" w:cs="Arial"/>
              <w:color w:val="000000"/>
              <w:sz w:val="20"/>
              <w:szCs w:val="20"/>
              <w:lang w:val="en-US"/>
            </w:rPr>
            <w:t>(Samuel et al., 2018)</w:t>
          </w:r>
        </w:sdtContent>
      </w:sdt>
      <w:r w:rsidR="002B49AA" w:rsidRPr="00162029">
        <w:rPr>
          <w:rFonts w:ascii="Arial" w:hAnsi="Arial" w:cs="Arial"/>
          <w:sz w:val="20"/>
          <w:szCs w:val="20"/>
          <w:lang w:val="en-US"/>
        </w:rPr>
        <w:t>.</w:t>
      </w:r>
      <w:r w:rsidR="00E65C25" w:rsidRPr="00162029">
        <w:rPr>
          <w:rFonts w:ascii="Arial" w:hAnsi="Arial" w:cs="Arial"/>
          <w:sz w:val="20"/>
          <w:szCs w:val="20"/>
          <w:lang w:val="en-US"/>
        </w:rPr>
        <w:t xml:space="preserve"> This issue is addressed by blending </w:t>
      </w:r>
      <w:proofErr w:type="spellStart"/>
      <w:r w:rsidR="00E65C25" w:rsidRPr="00162029">
        <w:rPr>
          <w:rFonts w:ascii="Arial" w:hAnsi="Arial" w:cs="Arial"/>
          <w:sz w:val="20"/>
          <w:szCs w:val="20"/>
          <w:lang w:val="en-US"/>
        </w:rPr>
        <w:t>Steviosides</w:t>
      </w:r>
      <w:proofErr w:type="spellEnd"/>
      <w:r w:rsidR="00E65C25" w:rsidRPr="00162029">
        <w:rPr>
          <w:rFonts w:ascii="Arial" w:hAnsi="Arial" w:cs="Arial"/>
          <w:sz w:val="20"/>
          <w:szCs w:val="20"/>
          <w:lang w:val="en-US"/>
        </w:rPr>
        <w:t xml:space="preserve"> with other substances or converting it to </w:t>
      </w:r>
      <w:proofErr w:type="spellStart"/>
      <w:r w:rsidR="004C2BD4" w:rsidRPr="00162029">
        <w:rPr>
          <w:rFonts w:ascii="Arial" w:hAnsi="Arial" w:cs="Arial"/>
          <w:sz w:val="20"/>
          <w:szCs w:val="20"/>
          <w:lang w:val="en-US"/>
        </w:rPr>
        <w:t>r</w:t>
      </w:r>
      <w:r w:rsidR="00E65C25" w:rsidRPr="00162029">
        <w:rPr>
          <w:rFonts w:ascii="Arial" w:hAnsi="Arial" w:cs="Arial"/>
          <w:sz w:val="20"/>
          <w:szCs w:val="20"/>
          <w:lang w:val="en-US"/>
        </w:rPr>
        <w:t>ebaudioside</w:t>
      </w:r>
      <w:proofErr w:type="spellEnd"/>
      <w:r w:rsidR="00E65C25" w:rsidRPr="00162029">
        <w:rPr>
          <w:rFonts w:ascii="Arial" w:hAnsi="Arial" w:cs="Arial"/>
          <w:sz w:val="20"/>
          <w:szCs w:val="20"/>
          <w:lang w:val="en-US"/>
        </w:rPr>
        <w:t xml:space="preserve"> A </w:t>
      </w:r>
      <w:r w:rsidR="00B2085C" w:rsidRPr="00162029">
        <w:rPr>
          <w:rFonts w:ascii="Arial" w:hAnsi="Arial" w:cs="Arial"/>
          <w:sz w:val="20"/>
          <w:szCs w:val="20"/>
          <w:lang w:val="en-US"/>
        </w:rPr>
        <w:t>(</w:t>
      </w:r>
      <w:r w:rsidR="00B2085C" w:rsidRPr="00162029">
        <w:rPr>
          <w:rFonts w:ascii="Arial" w:hAnsi="Arial" w:cs="Arial"/>
          <w:sz w:val="20"/>
          <w:szCs w:val="20"/>
        </w:rPr>
        <w:t xml:space="preserve">major steviol glycosides found in </w:t>
      </w:r>
      <w:r w:rsidR="00B2085C" w:rsidRPr="00162029">
        <w:rPr>
          <w:rFonts w:ascii="Arial" w:hAnsi="Arial" w:cs="Arial"/>
          <w:i/>
          <w:iCs/>
          <w:sz w:val="20"/>
          <w:szCs w:val="20"/>
        </w:rPr>
        <w:t xml:space="preserve">Stevia </w:t>
      </w:r>
      <w:proofErr w:type="spellStart"/>
      <w:r w:rsidR="00B2085C" w:rsidRPr="00162029">
        <w:rPr>
          <w:rFonts w:ascii="Arial" w:hAnsi="Arial" w:cs="Arial"/>
          <w:i/>
          <w:iCs/>
          <w:sz w:val="20"/>
          <w:szCs w:val="20"/>
        </w:rPr>
        <w:t>rebaudiana</w:t>
      </w:r>
      <w:proofErr w:type="spellEnd"/>
      <w:r w:rsidR="00B2085C" w:rsidRPr="00162029">
        <w:rPr>
          <w:rFonts w:ascii="Arial" w:hAnsi="Arial" w:cs="Arial"/>
          <w:sz w:val="20"/>
          <w:szCs w:val="20"/>
        </w:rPr>
        <w:t>)</w:t>
      </w:r>
      <w:r w:rsidR="00B2085C" w:rsidRPr="00162029">
        <w:rPr>
          <w:rFonts w:ascii="Arial" w:hAnsi="Arial" w:cs="Arial"/>
          <w:sz w:val="20"/>
          <w:szCs w:val="20"/>
          <w:lang w:val="en-US"/>
        </w:rPr>
        <w:t xml:space="preserve"> </w:t>
      </w:r>
      <w:r w:rsidR="00E65C25" w:rsidRPr="00162029">
        <w:rPr>
          <w:rFonts w:ascii="Arial" w:hAnsi="Arial" w:cs="Arial"/>
          <w:sz w:val="20"/>
          <w:szCs w:val="20"/>
          <w:lang w:val="en-US"/>
        </w:rPr>
        <w:t>which is naturally present in smaller amounts (3-4%) in the leaves</w:t>
      </w:r>
      <w:r w:rsidR="002B49AA" w:rsidRPr="00162029">
        <w:rPr>
          <w:rFonts w:ascii="Arial" w:hAnsi="Arial" w:cs="Arial"/>
          <w:sz w:val="20"/>
          <w:szCs w:val="20"/>
          <w:lang w:val="en-US"/>
        </w:rPr>
        <w:t xml:space="preserve"> and</w:t>
      </w:r>
      <w:r w:rsidR="00E65C25" w:rsidRPr="00162029">
        <w:rPr>
          <w:rFonts w:ascii="Arial" w:hAnsi="Arial" w:cs="Arial"/>
          <w:sz w:val="20"/>
          <w:szCs w:val="20"/>
          <w:lang w:val="en-US"/>
        </w:rPr>
        <w:t xml:space="preserve"> is 1.2 to 1.6 times sweeter than </w:t>
      </w:r>
      <w:proofErr w:type="spellStart"/>
      <w:r w:rsidR="00E65C25" w:rsidRPr="00162029">
        <w:rPr>
          <w:rFonts w:ascii="Arial" w:hAnsi="Arial" w:cs="Arial"/>
          <w:sz w:val="20"/>
          <w:szCs w:val="20"/>
          <w:lang w:val="en-US"/>
        </w:rPr>
        <w:t>Stevioside</w:t>
      </w:r>
      <w:proofErr w:type="spellEnd"/>
      <w:r w:rsidR="00E65C25" w:rsidRPr="00162029">
        <w:rPr>
          <w:rFonts w:ascii="Arial" w:hAnsi="Arial" w:cs="Arial"/>
          <w:sz w:val="20"/>
          <w:szCs w:val="20"/>
          <w:lang w:val="en-US"/>
        </w:rPr>
        <w:t xml:space="preserve"> and lacks </w:t>
      </w:r>
      <w:r w:rsidR="00E65C25" w:rsidRPr="00795DDB">
        <w:rPr>
          <w:rFonts w:ascii="Arial" w:hAnsi="Arial" w:cs="Arial"/>
          <w:sz w:val="20"/>
          <w:szCs w:val="20"/>
          <w:highlight w:val="yellow"/>
          <w:lang w:val="en-US"/>
        </w:rPr>
        <w:t>the unpleasant after taste, making it more suitable for use as a sweetener</w:t>
      </w:r>
      <w:r w:rsidR="007276BD" w:rsidRPr="00795DDB">
        <w:rPr>
          <w:rFonts w:ascii="Arial" w:hAnsi="Arial" w:cs="Arial"/>
          <w:sz w:val="20"/>
          <w:szCs w:val="20"/>
          <w:highlight w:val="yellow"/>
          <w:lang w:val="en-US"/>
        </w:rPr>
        <w:t xml:space="preserve"> </w:t>
      </w:r>
      <w:sdt>
        <w:sdtPr>
          <w:rPr>
            <w:rFonts w:ascii="Arial" w:hAnsi="Arial" w:cs="Arial"/>
            <w:sz w:val="20"/>
            <w:szCs w:val="20"/>
            <w:highlight w:val="yellow"/>
            <w:lang w:val="en-US"/>
          </w:rPr>
          <w:id w:val="1653559564"/>
          <w:citation/>
        </w:sdtPr>
        <w:sdtEndPr/>
        <w:sdtContent>
          <w:r w:rsidR="000F3C54" w:rsidRPr="00795DDB">
            <w:rPr>
              <w:rFonts w:ascii="Arial" w:hAnsi="Arial" w:cs="Arial"/>
              <w:sz w:val="20"/>
              <w:szCs w:val="20"/>
              <w:highlight w:val="yellow"/>
              <w:lang w:val="en-US"/>
            </w:rPr>
            <w:fldChar w:fldCharType="begin"/>
          </w:r>
          <w:r w:rsidR="00A82466" w:rsidRPr="00795DDB">
            <w:rPr>
              <w:rFonts w:ascii="Arial" w:hAnsi="Arial" w:cs="Arial"/>
              <w:sz w:val="20"/>
              <w:szCs w:val="20"/>
              <w:highlight w:val="yellow"/>
              <w:lang w:val="en-US"/>
            </w:rPr>
            <w:instrText xml:space="preserve">CITATION Sri111 \l 1033 </w:instrText>
          </w:r>
          <w:r w:rsidR="000F3C54" w:rsidRPr="00795DDB">
            <w:rPr>
              <w:rFonts w:ascii="Arial" w:hAnsi="Arial" w:cs="Arial"/>
              <w:sz w:val="20"/>
              <w:szCs w:val="20"/>
              <w:highlight w:val="yellow"/>
              <w:lang w:val="en-US"/>
            </w:rPr>
            <w:fldChar w:fldCharType="separate"/>
          </w:r>
          <w:r w:rsidR="00193388" w:rsidRPr="00795DDB">
            <w:rPr>
              <w:rFonts w:ascii="Arial" w:hAnsi="Arial" w:cs="Arial"/>
              <w:noProof/>
              <w:sz w:val="20"/>
              <w:szCs w:val="20"/>
              <w:highlight w:val="yellow"/>
              <w:lang w:val="en-US"/>
            </w:rPr>
            <w:t>(Kalakoti, 2011)</w:t>
          </w:r>
          <w:r w:rsidR="000F3C54" w:rsidRPr="00795DDB">
            <w:rPr>
              <w:rFonts w:ascii="Arial" w:hAnsi="Arial" w:cs="Arial"/>
              <w:sz w:val="20"/>
              <w:szCs w:val="20"/>
              <w:highlight w:val="yellow"/>
              <w:lang w:val="en-US"/>
            </w:rPr>
            <w:fldChar w:fldCharType="end"/>
          </w:r>
        </w:sdtContent>
      </w:sdt>
      <w:r w:rsidR="007276BD" w:rsidRPr="00795DDB">
        <w:rPr>
          <w:rFonts w:ascii="Arial" w:hAnsi="Arial" w:cs="Arial"/>
          <w:sz w:val="20"/>
          <w:szCs w:val="20"/>
          <w:highlight w:val="yellow"/>
        </w:rPr>
        <w:t>.</w:t>
      </w:r>
      <w:r w:rsidR="00201E2C" w:rsidRPr="00795DDB">
        <w:rPr>
          <w:rFonts w:ascii="Arial" w:hAnsi="Arial" w:cs="Arial"/>
          <w:sz w:val="20"/>
          <w:szCs w:val="20"/>
          <w:highlight w:val="yellow"/>
        </w:rPr>
        <w:t xml:space="preserve"> </w:t>
      </w:r>
      <w:r w:rsidR="00201E2C" w:rsidRPr="00795DDB">
        <w:rPr>
          <w:rFonts w:ascii="Georgia" w:hAnsi="Georgia"/>
          <w:color w:val="1F1F1F"/>
          <w:highlight w:val="yellow"/>
        </w:rPr>
        <w:t>Their purification, coupled with their commercialization as high-purity sweeteners, resulted in ca. US$ 492 million in 2018 with perspectives of ca. US$ 1.16 billion by 2026, thus making it nowadays a culture with great notoriety (</w:t>
      </w:r>
      <w:r w:rsidR="00687E39">
        <w:rPr>
          <w:rFonts w:ascii="Georgia" w:hAnsi="Georgia"/>
          <w:color w:val="1F1F1F"/>
          <w:highlight w:val="yellow"/>
        </w:rPr>
        <w:t xml:space="preserve">de </w:t>
      </w:r>
      <w:r w:rsidR="00EF3199" w:rsidRPr="00EF3199">
        <w:rPr>
          <w:rFonts w:ascii="Arial" w:hAnsi="Arial" w:cs="Arial"/>
          <w:color w:val="222222"/>
          <w:sz w:val="20"/>
          <w:szCs w:val="20"/>
          <w:highlight w:val="yellow"/>
          <w:shd w:val="clear" w:color="auto" w:fill="FFFFFF"/>
        </w:rPr>
        <w:t>Andrade</w:t>
      </w:r>
      <w:r w:rsidR="00EF3199">
        <w:rPr>
          <w:rFonts w:ascii="Arial" w:hAnsi="Arial" w:cs="Arial"/>
          <w:color w:val="222222"/>
          <w:sz w:val="20"/>
          <w:szCs w:val="20"/>
          <w:highlight w:val="yellow"/>
          <w:shd w:val="clear" w:color="auto" w:fill="FFFFFF"/>
        </w:rPr>
        <w:t xml:space="preserve"> et al. 2024</w:t>
      </w:r>
      <w:r w:rsidR="00201E2C" w:rsidRPr="00795DDB">
        <w:rPr>
          <w:rFonts w:ascii="Georgia" w:hAnsi="Georgia"/>
          <w:color w:val="1F1F1F"/>
          <w:highlight w:val="yellow"/>
        </w:rPr>
        <w:t>).</w:t>
      </w:r>
    </w:p>
    <w:p w14:paraId="6372E143" w14:textId="43ED5297" w:rsidR="00C134FF" w:rsidRPr="00F377E0" w:rsidRDefault="007276BD" w:rsidP="00A2773D">
      <w:pPr>
        <w:jc w:val="both"/>
        <w:rPr>
          <w:rFonts w:ascii="Arial" w:hAnsi="Arial" w:cs="Arial"/>
          <w:b/>
          <w:bCs/>
          <w:lang w:val="en-US"/>
        </w:rPr>
      </w:pPr>
      <w:r w:rsidRPr="00F377E0">
        <w:rPr>
          <w:rFonts w:ascii="Arial" w:hAnsi="Arial" w:cs="Arial"/>
          <w:b/>
          <w:bCs/>
          <w:lang w:val="en-US"/>
        </w:rPr>
        <w:t xml:space="preserve">1.1 </w:t>
      </w:r>
      <w:r w:rsidR="00C134FF" w:rsidRPr="00F377E0">
        <w:rPr>
          <w:rFonts w:ascii="Arial" w:hAnsi="Arial" w:cs="Arial"/>
          <w:b/>
          <w:bCs/>
          <w:lang w:val="en-US"/>
        </w:rPr>
        <w:t>Chemical structure of Steviol glycosides</w:t>
      </w:r>
    </w:p>
    <w:p w14:paraId="20370F7E" w14:textId="3E8A9270" w:rsidR="00882272" w:rsidRPr="00162029" w:rsidRDefault="00FA3003" w:rsidP="00A2773D">
      <w:pPr>
        <w:jc w:val="both"/>
        <w:rPr>
          <w:rFonts w:ascii="Arial" w:hAnsi="Arial" w:cs="Arial"/>
          <w:color w:val="000000" w:themeColor="text1"/>
          <w:sz w:val="20"/>
          <w:szCs w:val="20"/>
        </w:rPr>
      </w:pPr>
      <w:r w:rsidRPr="00162029">
        <w:rPr>
          <w:rFonts w:ascii="Arial" w:hAnsi="Arial" w:cs="Arial"/>
          <w:color w:val="000000" w:themeColor="text1"/>
          <w:sz w:val="20"/>
          <w:szCs w:val="20"/>
        </w:rPr>
        <w:t xml:space="preserve">Steviol glycosides are diterpene glycosides primarily found in </w:t>
      </w:r>
      <w:r w:rsidRPr="00162029">
        <w:rPr>
          <w:rFonts w:ascii="Arial" w:hAnsi="Arial" w:cs="Arial"/>
          <w:i/>
          <w:iCs/>
          <w:color w:val="000000" w:themeColor="text1"/>
          <w:sz w:val="20"/>
          <w:szCs w:val="20"/>
        </w:rPr>
        <w:t>Stevia</w:t>
      </w:r>
      <w:r w:rsidR="00B2085C" w:rsidRPr="00162029">
        <w:rPr>
          <w:rFonts w:ascii="Arial" w:hAnsi="Arial" w:cs="Arial"/>
          <w:i/>
          <w:iCs/>
          <w:color w:val="000000" w:themeColor="text1"/>
          <w:sz w:val="20"/>
          <w:szCs w:val="20"/>
        </w:rPr>
        <w:t xml:space="preserve"> </w:t>
      </w:r>
      <w:proofErr w:type="spellStart"/>
      <w:r w:rsidRPr="00162029">
        <w:rPr>
          <w:rFonts w:ascii="Arial" w:hAnsi="Arial" w:cs="Arial"/>
          <w:i/>
          <w:iCs/>
          <w:color w:val="000000" w:themeColor="text1"/>
          <w:sz w:val="20"/>
          <w:szCs w:val="20"/>
        </w:rPr>
        <w:t>rebaudiana</w:t>
      </w:r>
      <w:proofErr w:type="spellEnd"/>
      <w:r w:rsidRPr="00162029">
        <w:rPr>
          <w:rFonts w:ascii="Arial" w:hAnsi="Arial" w:cs="Arial"/>
          <w:color w:val="000000" w:themeColor="text1"/>
          <w:sz w:val="20"/>
          <w:szCs w:val="20"/>
        </w:rPr>
        <w:t xml:space="preserve">. Their chemical structure consists of a </w:t>
      </w:r>
      <w:proofErr w:type="spellStart"/>
      <w:r w:rsidRPr="00162029">
        <w:rPr>
          <w:rFonts w:ascii="Arial" w:hAnsi="Arial" w:cs="Arial"/>
          <w:color w:val="000000" w:themeColor="text1"/>
          <w:sz w:val="20"/>
          <w:szCs w:val="20"/>
        </w:rPr>
        <w:t>steviol</w:t>
      </w:r>
      <w:proofErr w:type="spellEnd"/>
      <w:r w:rsidRPr="00162029">
        <w:rPr>
          <w:rFonts w:ascii="Arial" w:hAnsi="Arial" w:cs="Arial"/>
          <w:color w:val="000000" w:themeColor="text1"/>
          <w:sz w:val="20"/>
          <w:szCs w:val="20"/>
        </w:rPr>
        <w:t xml:space="preserve"> backbone (</w:t>
      </w:r>
      <w:proofErr w:type="spellStart"/>
      <w:r w:rsidRPr="00162029">
        <w:rPr>
          <w:rFonts w:ascii="Arial" w:hAnsi="Arial" w:cs="Arial"/>
          <w:color w:val="000000" w:themeColor="text1"/>
          <w:sz w:val="20"/>
          <w:szCs w:val="20"/>
        </w:rPr>
        <w:t>ent</w:t>
      </w:r>
      <w:proofErr w:type="spellEnd"/>
      <w:r w:rsidRPr="00162029">
        <w:rPr>
          <w:rFonts w:ascii="Arial" w:hAnsi="Arial" w:cs="Arial"/>
          <w:color w:val="000000" w:themeColor="text1"/>
          <w:sz w:val="20"/>
          <w:szCs w:val="20"/>
        </w:rPr>
        <w:t xml:space="preserve">-kaurene diterpene) esterified with varying sugar moieties, such as glucose, rhamnose, or xylose. The core structure is 13-hydroxy-16-kaurenoic acid, with glycosidic linkages </w:t>
      </w:r>
      <w:r w:rsidRPr="007802CC">
        <w:rPr>
          <w:rFonts w:ascii="Arial" w:hAnsi="Arial" w:cs="Arial"/>
          <w:color w:val="000000" w:themeColor="text1"/>
          <w:sz w:val="20"/>
          <w:szCs w:val="20"/>
          <w:highlight w:val="yellow"/>
        </w:rPr>
        <w:t xml:space="preserve">at </w:t>
      </w:r>
      <w:r w:rsidR="0056125D" w:rsidRPr="007802CC">
        <w:rPr>
          <w:rFonts w:ascii="Arial" w:hAnsi="Arial" w:cs="Arial"/>
          <w:color w:val="000000" w:themeColor="text1"/>
          <w:sz w:val="20"/>
          <w:szCs w:val="20"/>
          <w:highlight w:val="yellow"/>
        </w:rPr>
        <w:t>the</w:t>
      </w:r>
      <w:r w:rsidR="00530584">
        <w:rPr>
          <w:rFonts w:ascii="Arial" w:hAnsi="Arial" w:cs="Arial"/>
          <w:color w:val="000000" w:themeColor="text1"/>
          <w:sz w:val="20"/>
          <w:szCs w:val="20"/>
          <w:highlight w:val="yellow"/>
        </w:rPr>
        <w:t xml:space="preserve"> </w:t>
      </w:r>
      <w:r w:rsidRPr="007802CC">
        <w:rPr>
          <w:rFonts w:ascii="Arial" w:hAnsi="Arial" w:cs="Arial"/>
          <w:color w:val="000000" w:themeColor="text1"/>
          <w:sz w:val="20"/>
          <w:szCs w:val="20"/>
          <w:highlight w:val="yellow"/>
        </w:rPr>
        <w:t>C13 and</w:t>
      </w:r>
      <w:r w:rsidRPr="00162029">
        <w:rPr>
          <w:rFonts w:ascii="Arial" w:hAnsi="Arial" w:cs="Arial"/>
          <w:color w:val="000000" w:themeColor="text1"/>
          <w:sz w:val="20"/>
          <w:szCs w:val="20"/>
        </w:rPr>
        <w:t xml:space="preserve"> C19 positions. These glycosides, including </w:t>
      </w:r>
      <w:proofErr w:type="spellStart"/>
      <w:r w:rsidRPr="00162029">
        <w:rPr>
          <w:rFonts w:ascii="Arial" w:hAnsi="Arial" w:cs="Arial"/>
          <w:color w:val="000000" w:themeColor="text1"/>
          <w:sz w:val="20"/>
          <w:szCs w:val="20"/>
        </w:rPr>
        <w:t>stevioside</w:t>
      </w:r>
      <w:proofErr w:type="spellEnd"/>
      <w:r w:rsidRPr="00162029">
        <w:rPr>
          <w:rFonts w:ascii="Arial" w:hAnsi="Arial" w:cs="Arial"/>
          <w:color w:val="000000" w:themeColor="text1"/>
          <w:sz w:val="20"/>
          <w:szCs w:val="20"/>
        </w:rPr>
        <w:t xml:space="preserve"> and </w:t>
      </w:r>
      <w:proofErr w:type="spellStart"/>
      <w:r w:rsidRPr="00162029">
        <w:rPr>
          <w:rFonts w:ascii="Arial" w:hAnsi="Arial" w:cs="Arial"/>
          <w:color w:val="000000" w:themeColor="text1"/>
          <w:sz w:val="20"/>
          <w:szCs w:val="20"/>
        </w:rPr>
        <w:t>rebaudioside</w:t>
      </w:r>
      <w:proofErr w:type="spellEnd"/>
      <w:r w:rsidRPr="00162029">
        <w:rPr>
          <w:rFonts w:ascii="Arial" w:hAnsi="Arial" w:cs="Arial"/>
          <w:color w:val="000000" w:themeColor="text1"/>
          <w:sz w:val="20"/>
          <w:szCs w:val="20"/>
        </w:rPr>
        <w:t xml:space="preserve">, exhibit sweetness due to their unique spatial arrangements and interactions with human taste receptors. </w:t>
      </w:r>
      <w:r w:rsidR="00E768F2" w:rsidRPr="00162029">
        <w:rPr>
          <w:rFonts w:ascii="Arial" w:hAnsi="Arial" w:cs="Arial"/>
          <w:color w:val="000000" w:themeColor="text1"/>
          <w:sz w:val="20"/>
          <w:szCs w:val="20"/>
          <w:lang w:val="en-US"/>
        </w:rPr>
        <w:t xml:space="preserve">Out of 150-300 species in the Stevia genus, only 18 have sweetening properties, with Stevia </w:t>
      </w:r>
      <w:proofErr w:type="spellStart"/>
      <w:r w:rsidR="00E768F2" w:rsidRPr="00162029">
        <w:rPr>
          <w:rFonts w:ascii="Arial" w:hAnsi="Arial" w:cs="Arial"/>
          <w:color w:val="000000" w:themeColor="text1"/>
          <w:sz w:val="20"/>
          <w:szCs w:val="20"/>
          <w:lang w:val="en-US"/>
        </w:rPr>
        <w:t>rebaudiana</w:t>
      </w:r>
      <w:proofErr w:type="spellEnd"/>
      <w:r w:rsidR="00E768F2" w:rsidRPr="00162029">
        <w:rPr>
          <w:rFonts w:ascii="Arial" w:hAnsi="Arial" w:cs="Arial"/>
          <w:color w:val="000000" w:themeColor="text1"/>
          <w:sz w:val="20"/>
          <w:szCs w:val="20"/>
          <w:lang w:val="en-US"/>
        </w:rPr>
        <w:t xml:space="preserve"> being the sweetest. </w:t>
      </w:r>
      <w:r w:rsidR="004C2BD4" w:rsidRPr="00162029">
        <w:rPr>
          <w:rFonts w:ascii="Arial" w:hAnsi="Arial" w:cs="Arial"/>
          <w:color w:val="000000" w:themeColor="text1"/>
          <w:sz w:val="20"/>
          <w:szCs w:val="20"/>
        </w:rPr>
        <w:t xml:space="preserve">Its leaves naturally contain eight </w:t>
      </w:r>
      <w:proofErr w:type="spellStart"/>
      <w:r w:rsidR="004C2BD4" w:rsidRPr="00162029">
        <w:rPr>
          <w:rFonts w:ascii="Arial" w:hAnsi="Arial" w:cs="Arial"/>
          <w:color w:val="000000" w:themeColor="text1"/>
          <w:sz w:val="20"/>
          <w:szCs w:val="20"/>
        </w:rPr>
        <w:t>steviol</w:t>
      </w:r>
      <w:proofErr w:type="spellEnd"/>
      <w:r w:rsidR="004C2BD4" w:rsidRPr="00162029">
        <w:rPr>
          <w:rFonts w:ascii="Arial" w:hAnsi="Arial" w:cs="Arial"/>
          <w:color w:val="000000" w:themeColor="text1"/>
          <w:sz w:val="20"/>
          <w:szCs w:val="20"/>
        </w:rPr>
        <w:t xml:space="preserve"> glycosides, including </w:t>
      </w:r>
      <w:proofErr w:type="spellStart"/>
      <w:r w:rsidR="004C2BD4" w:rsidRPr="00162029">
        <w:rPr>
          <w:rFonts w:ascii="Arial" w:hAnsi="Arial" w:cs="Arial"/>
          <w:color w:val="000000" w:themeColor="text1"/>
          <w:sz w:val="20"/>
          <w:szCs w:val="20"/>
        </w:rPr>
        <w:t>dulcoside</w:t>
      </w:r>
      <w:proofErr w:type="spellEnd"/>
      <w:r w:rsidR="004C2BD4" w:rsidRPr="00162029">
        <w:rPr>
          <w:rFonts w:ascii="Arial" w:hAnsi="Arial" w:cs="Arial"/>
          <w:color w:val="000000" w:themeColor="text1"/>
          <w:sz w:val="20"/>
          <w:szCs w:val="20"/>
        </w:rPr>
        <w:t xml:space="preserve"> A, </w:t>
      </w:r>
      <w:proofErr w:type="spellStart"/>
      <w:r w:rsidR="004C2BD4" w:rsidRPr="00162029">
        <w:rPr>
          <w:rFonts w:ascii="Arial" w:hAnsi="Arial" w:cs="Arial"/>
          <w:color w:val="000000" w:themeColor="text1"/>
          <w:sz w:val="20"/>
          <w:szCs w:val="20"/>
        </w:rPr>
        <w:t>rebaudiosides</w:t>
      </w:r>
      <w:proofErr w:type="spellEnd"/>
      <w:r w:rsidR="004C2BD4" w:rsidRPr="00162029">
        <w:rPr>
          <w:rFonts w:ascii="Arial" w:hAnsi="Arial" w:cs="Arial"/>
          <w:color w:val="000000" w:themeColor="text1"/>
          <w:sz w:val="20"/>
          <w:szCs w:val="20"/>
        </w:rPr>
        <w:t xml:space="preserve"> A–E, </w:t>
      </w:r>
      <w:proofErr w:type="spellStart"/>
      <w:r w:rsidR="004C2BD4" w:rsidRPr="00162029">
        <w:rPr>
          <w:rFonts w:ascii="Arial" w:hAnsi="Arial" w:cs="Arial"/>
          <w:color w:val="000000" w:themeColor="text1"/>
          <w:sz w:val="20"/>
          <w:szCs w:val="20"/>
        </w:rPr>
        <w:t>steviolbioside</w:t>
      </w:r>
      <w:proofErr w:type="spellEnd"/>
      <w:r w:rsidR="004C2BD4" w:rsidRPr="00162029">
        <w:rPr>
          <w:rFonts w:ascii="Arial" w:hAnsi="Arial" w:cs="Arial"/>
          <w:color w:val="000000" w:themeColor="text1"/>
          <w:sz w:val="20"/>
          <w:szCs w:val="20"/>
        </w:rPr>
        <w:t xml:space="preserve">, and </w:t>
      </w:r>
      <w:proofErr w:type="spellStart"/>
      <w:r w:rsidR="004C2BD4" w:rsidRPr="00162029">
        <w:rPr>
          <w:rFonts w:ascii="Arial" w:hAnsi="Arial" w:cs="Arial"/>
          <w:color w:val="000000" w:themeColor="text1"/>
          <w:sz w:val="20"/>
          <w:szCs w:val="20"/>
        </w:rPr>
        <w:t>stevioside</w:t>
      </w:r>
      <w:proofErr w:type="spellEnd"/>
      <w:r w:rsidR="00E768F2" w:rsidRPr="00162029">
        <w:rPr>
          <w:rFonts w:ascii="Arial" w:hAnsi="Arial" w:cs="Arial"/>
          <w:color w:val="000000" w:themeColor="text1"/>
          <w:sz w:val="20"/>
          <w:szCs w:val="20"/>
          <w:lang w:val="en-US"/>
        </w:rPr>
        <w:t xml:space="preserve">. The total glycoside content ranges from 4% to 20%, depending on the plant genotype and growing conditions. Among these, the main sweeteners are </w:t>
      </w:r>
      <w:proofErr w:type="spellStart"/>
      <w:r w:rsidR="004C2BD4" w:rsidRPr="00162029">
        <w:rPr>
          <w:rFonts w:ascii="Arial" w:hAnsi="Arial" w:cs="Arial"/>
          <w:color w:val="000000" w:themeColor="text1"/>
          <w:sz w:val="20"/>
          <w:szCs w:val="20"/>
          <w:lang w:val="en-US"/>
        </w:rPr>
        <w:t>s</w:t>
      </w:r>
      <w:r w:rsidR="00E768F2" w:rsidRPr="00162029">
        <w:rPr>
          <w:rFonts w:ascii="Arial" w:hAnsi="Arial" w:cs="Arial"/>
          <w:color w:val="000000" w:themeColor="text1"/>
          <w:sz w:val="20"/>
          <w:szCs w:val="20"/>
          <w:lang w:val="en-US"/>
        </w:rPr>
        <w:t>tevioside</w:t>
      </w:r>
      <w:proofErr w:type="spellEnd"/>
      <w:r w:rsidR="00E768F2" w:rsidRPr="00162029">
        <w:rPr>
          <w:rFonts w:ascii="Arial" w:hAnsi="Arial" w:cs="Arial"/>
          <w:color w:val="000000" w:themeColor="text1"/>
          <w:sz w:val="20"/>
          <w:szCs w:val="20"/>
          <w:lang w:val="en-US"/>
        </w:rPr>
        <w:t xml:space="preserve"> and </w:t>
      </w:r>
      <w:proofErr w:type="spellStart"/>
      <w:r w:rsidR="004C2BD4" w:rsidRPr="00162029">
        <w:rPr>
          <w:rFonts w:ascii="Arial" w:hAnsi="Arial" w:cs="Arial"/>
          <w:color w:val="000000" w:themeColor="text1"/>
          <w:sz w:val="20"/>
          <w:szCs w:val="20"/>
          <w:lang w:val="en-US"/>
        </w:rPr>
        <w:t>r</w:t>
      </w:r>
      <w:r w:rsidR="00E768F2" w:rsidRPr="00162029">
        <w:rPr>
          <w:rFonts w:ascii="Arial" w:hAnsi="Arial" w:cs="Arial"/>
          <w:color w:val="000000" w:themeColor="text1"/>
          <w:sz w:val="20"/>
          <w:szCs w:val="20"/>
          <w:lang w:val="en-US"/>
        </w:rPr>
        <w:t>ebaudioside</w:t>
      </w:r>
      <w:proofErr w:type="spellEnd"/>
      <w:r w:rsidR="00E768F2" w:rsidRPr="00162029">
        <w:rPr>
          <w:rFonts w:ascii="Arial" w:hAnsi="Arial" w:cs="Arial"/>
          <w:color w:val="000000" w:themeColor="text1"/>
          <w:sz w:val="20"/>
          <w:szCs w:val="20"/>
          <w:lang w:val="en-US"/>
        </w:rPr>
        <w:t xml:space="preserve"> A</w:t>
      </w:r>
      <w:r w:rsidRPr="00162029">
        <w:rPr>
          <w:rFonts w:ascii="Arial" w:hAnsi="Arial" w:cs="Arial"/>
          <w:color w:val="000000" w:themeColor="text1"/>
          <w:sz w:val="20"/>
          <w:szCs w:val="20"/>
          <w:lang w:val="en-US"/>
        </w:rPr>
        <w:t xml:space="preserve"> </w:t>
      </w:r>
      <w:r w:rsidR="00C15ABF" w:rsidRPr="00162029">
        <w:rPr>
          <w:rFonts w:ascii="Arial" w:hAnsi="Arial" w:cs="Arial"/>
          <w:color w:val="000000" w:themeColor="text1"/>
          <w:sz w:val="20"/>
          <w:szCs w:val="20"/>
          <w:lang w:val="en-US"/>
        </w:rPr>
        <w:t xml:space="preserve"> </w:t>
      </w:r>
      <w:sdt>
        <w:sdtPr>
          <w:rPr>
            <w:rFonts w:ascii="Arial" w:hAnsi="Arial" w:cs="Arial"/>
            <w:color w:val="000000" w:themeColor="text1"/>
            <w:sz w:val="20"/>
            <w:szCs w:val="20"/>
            <w:lang w:val="en-US"/>
          </w:rPr>
          <w:id w:val="-1311472399"/>
          <w:citation/>
        </w:sdtPr>
        <w:sdtEndPr/>
        <w:sdtContent>
          <w:r w:rsidRPr="00162029">
            <w:rPr>
              <w:rFonts w:ascii="Arial" w:hAnsi="Arial" w:cs="Arial"/>
              <w:color w:val="000000" w:themeColor="text1"/>
              <w:sz w:val="20"/>
              <w:szCs w:val="20"/>
              <w:lang w:val="en-US"/>
            </w:rPr>
            <w:fldChar w:fldCharType="begin"/>
          </w:r>
          <w:r w:rsidR="00A82466" w:rsidRPr="00162029">
            <w:rPr>
              <w:rFonts w:ascii="Arial" w:hAnsi="Arial" w:cs="Arial"/>
              <w:color w:val="000000" w:themeColor="text1"/>
              <w:sz w:val="20"/>
              <w:szCs w:val="20"/>
              <w:lang w:val="en-US"/>
            </w:rPr>
            <w:instrText xml:space="preserve">CITATION Sil13 \l 1033 </w:instrText>
          </w:r>
          <w:r w:rsidRPr="00162029">
            <w:rPr>
              <w:rFonts w:ascii="Arial" w:hAnsi="Arial" w:cs="Arial"/>
              <w:color w:val="000000" w:themeColor="text1"/>
              <w:sz w:val="20"/>
              <w:szCs w:val="20"/>
              <w:lang w:val="en-US"/>
            </w:rPr>
            <w:fldChar w:fldCharType="separate"/>
          </w:r>
          <w:r w:rsidR="00193388" w:rsidRPr="00162029">
            <w:rPr>
              <w:rFonts w:ascii="Arial" w:hAnsi="Arial" w:cs="Arial"/>
              <w:noProof/>
              <w:color w:val="000000" w:themeColor="text1"/>
              <w:sz w:val="20"/>
              <w:szCs w:val="20"/>
              <w:lang w:val="en-US"/>
            </w:rPr>
            <w:t>(Tavarini, Angelini, 2013)</w:t>
          </w:r>
          <w:r w:rsidRPr="00162029">
            <w:rPr>
              <w:rFonts w:ascii="Arial" w:hAnsi="Arial" w:cs="Arial"/>
              <w:color w:val="000000" w:themeColor="text1"/>
              <w:sz w:val="20"/>
              <w:szCs w:val="20"/>
              <w:lang w:val="en-US"/>
            </w:rPr>
            <w:fldChar w:fldCharType="end"/>
          </w:r>
        </w:sdtContent>
      </w:sdt>
      <w:r w:rsidR="00882272" w:rsidRPr="00162029">
        <w:rPr>
          <w:rFonts w:ascii="Arial" w:hAnsi="Arial" w:cs="Arial"/>
          <w:color w:val="000000" w:themeColor="text1"/>
          <w:sz w:val="20"/>
          <w:szCs w:val="20"/>
        </w:rPr>
        <w:t xml:space="preserve">. </w:t>
      </w:r>
    </w:p>
    <w:p w14:paraId="2A813671" w14:textId="7C435D03" w:rsidR="00C15ABF" w:rsidRPr="00162029" w:rsidRDefault="00FA3003" w:rsidP="00A2773D">
      <w:pPr>
        <w:jc w:val="both"/>
        <w:rPr>
          <w:rFonts w:ascii="Arial" w:hAnsi="Arial" w:cs="Arial"/>
          <w:color w:val="FF0000"/>
          <w:sz w:val="20"/>
          <w:szCs w:val="20"/>
        </w:rPr>
      </w:pPr>
      <w:r w:rsidRPr="00162029">
        <w:rPr>
          <w:rFonts w:ascii="Arial" w:hAnsi="Arial" w:cs="Arial"/>
          <w:color w:val="000000" w:themeColor="text1"/>
          <w:sz w:val="20"/>
          <w:szCs w:val="20"/>
        </w:rPr>
        <w:t xml:space="preserve">The yield of steviol glycosides from </w:t>
      </w:r>
      <w:r w:rsidRPr="00162029">
        <w:rPr>
          <w:rFonts w:ascii="Arial" w:hAnsi="Arial" w:cs="Arial"/>
          <w:i/>
          <w:iCs/>
          <w:color w:val="000000" w:themeColor="text1"/>
          <w:sz w:val="20"/>
          <w:szCs w:val="20"/>
        </w:rPr>
        <w:t xml:space="preserve">Stevia </w:t>
      </w:r>
      <w:proofErr w:type="spellStart"/>
      <w:r w:rsidR="001642FE" w:rsidRPr="00162029">
        <w:rPr>
          <w:rFonts w:ascii="Arial" w:hAnsi="Arial" w:cs="Arial"/>
          <w:i/>
          <w:iCs/>
          <w:color w:val="000000" w:themeColor="text1"/>
          <w:sz w:val="20"/>
          <w:szCs w:val="20"/>
        </w:rPr>
        <w:t>rabaudiana</w:t>
      </w:r>
      <w:proofErr w:type="spellEnd"/>
      <w:r w:rsidR="001642FE" w:rsidRPr="00162029">
        <w:rPr>
          <w:rFonts w:ascii="Arial" w:hAnsi="Arial" w:cs="Arial"/>
          <w:color w:val="000000" w:themeColor="text1"/>
          <w:sz w:val="20"/>
          <w:szCs w:val="20"/>
        </w:rPr>
        <w:t xml:space="preserve"> leaves</w:t>
      </w:r>
      <w:r w:rsidRPr="00162029">
        <w:rPr>
          <w:rFonts w:ascii="Arial" w:hAnsi="Arial" w:cs="Arial"/>
          <w:color w:val="000000" w:themeColor="text1"/>
          <w:sz w:val="20"/>
          <w:szCs w:val="20"/>
        </w:rPr>
        <w:t xml:space="preserve"> varies based on cultivar, cultivation conditions, and extraction methods, typically ranging between 4% and 20% of dry leaf weight. High-performance liquid chromatography (HPLC) analysis reveals </w:t>
      </w:r>
      <w:proofErr w:type="spellStart"/>
      <w:r w:rsidRPr="00162029">
        <w:rPr>
          <w:rFonts w:ascii="Arial" w:hAnsi="Arial" w:cs="Arial"/>
          <w:color w:val="000000" w:themeColor="text1"/>
          <w:sz w:val="20"/>
          <w:szCs w:val="20"/>
        </w:rPr>
        <w:t>stevioside</w:t>
      </w:r>
      <w:proofErr w:type="spellEnd"/>
      <w:r w:rsidRPr="00162029">
        <w:rPr>
          <w:rFonts w:ascii="Arial" w:hAnsi="Arial" w:cs="Arial"/>
          <w:color w:val="000000" w:themeColor="text1"/>
          <w:sz w:val="20"/>
          <w:szCs w:val="20"/>
        </w:rPr>
        <w:t xml:space="preserve"> and </w:t>
      </w:r>
      <w:proofErr w:type="spellStart"/>
      <w:r w:rsidR="004C2BD4" w:rsidRPr="00162029">
        <w:rPr>
          <w:rFonts w:ascii="Arial" w:hAnsi="Arial" w:cs="Arial"/>
          <w:color w:val="000000" w:themeColor="text1"/>
          <w:sz w:val="20"/>
          <w:szCs w:val="20"/>
        </w:rPr>
        <w:t>r</w:t>
      </w:r>
      <w:r w:rsidRPr="00162029">
        <w:rPr>
          <w:rFonts w:ascii="Arial" w:hAnsi="Arial" w:cs="Arial"/>
          <w:color w:val="000000" w:themeColor="text1"/>
          <w:sz w:val="20"/>
          <w:szCs w:val="20"/>
        </w:rPr>
        <w:t>ebaudioside</w:t>
      </w:r>
      <w:proofErr w:type="spellEnd"/>
      <w:r w:rsidRPr="00162029">
        <w:rPr>
          <w:rFonts w:ascii="Arial" w:hAnsi="Arial" w:cs="Arial"/>
          <w:color w:val="000000" w:themeColor="text1"/>
          <w:sz w:val="20"/>
          <w:szCs w:val="20"/>
        </w:rPr>
        <w:t xml:space="preserve"> A as dominant glycosides, with their proportions influencing the overall yield and sweetness intensity</w:t>
      </w:r>
      <w:r w:rsidR="004C2BD4" w:rsidRPr="00162029">
        <w:rPr>
          <w:rFonts w:ascii="Arial" w:hAnsi="Arial" w:cs="Arial"/>
          <w:noProof/>
          <w:color w:val="000000" w:themeColor="text1"/>
          <w:sz w:val="20"/>
          <w:szCs w:val="20"/>
          <w:lang w:val="en-US"/>
        </w:rPr>
        <w:t xml:space="preserve"> (Giahi et.al, 2016)</w:t>
      </w:r>
      <w:r w:rsidR="00ED2EE5" w:rsidRPr="00162029">
        <w:rPr>
          <w:rFonts w:ascii="Arial" w:hAnsi="Arial" w:cs="Arial"/>
          <w:color w:val="000000" w:themeColor="text1"/>
          <w:sz w:val="20"/>
          <w:szCs w:val="20"/>
        </w:rPr>
        <w:t xml:space="preserve">. </w:t>
      </w:r>
    </w:p>
    <w:p w14:paraId="27D092F3" w14:textId="77777777" w:rsidR="00ED2EE5" w:rsidRPr="00162029" w:rsidRDefault="00ED2EE5" w:rsidP="00ED2EE5">
      <w:pPr>
        <w:contextualSpacing/>
        <w:jc w:val="both"/>
        <w:rPr>
          <w:rFonts w:ascii="Arial" w:hAnsi="Arial" w:cs="Arial"/>
          <w:sz w:val="20"/>
          <w:szCs w:val="20"/>
        </w:rPr>
      </w:pPr>
    </w:p>
    <w:p w14:paraId="4BFF8C83" w14:textId="06EAC2F9" w:rsidR="009B32B6" w:rsidRPr="00F377E0" w:rsidRDefault="007276BD" w:rsidP="00A2773D">
      <w:pPr>
        <w:jc w:val="both"/>
        <w:rPr>
          <w:rFonts w:ascii="Arial" w:hAnsi="Arial" w:cs="Arial"/>
          <w:b/>
          <w:bCs/>
        </w:rPr>
      </w:pPr>
      <w:r w:rsidRPr="00F377E0">
        <w:rPr>
          <w:rFonts w:ascii="Arial" w:hAnsi="Arial" w:cs="Arial"/>
          <w:b/>
          <w:bCs/>
        </w:rPr>
        <w:t xml:space="preserve">1.2 </w:t>
      </w:r>
      <w:r w:rsidR="009B32B6" w:rsidRPr="00F377E0">
        <w:rPr>
          <w:rFonts w:ascii="Arial" w:hAnsi="Arial" w:cs="Arial"/>
          <w:b/>
          <w:bCs/>
        </w:rPr>
        <w:t xml:space="preserve">Health </w:t>
      </w:r>
      <w:r w:rsidR="0056125D" w:rsidRPr="007802CC">
        <w:rPr>
          <w:rFonts w:ascii="Arial" w:hAnsi="Arial" w:cs="Arial"/>
          <w:b/>
          <w:bCs/>
          <w:highlight w:val="yellow"/>
        </w:rPr>
        <w:t xml:space="preserve">Benefits </w:t>
      </w:r>
      <w:r w:rsidR="009B32B6" w:rsidRPr="007802CC">
        <w:rPr>
          <w:rFonts w:ascii="Arial" w:hAnsi="Arial" w:cs="Arial"/>
          <w:b/>
          <w:bCs/>
          <w:highlight w:val="yellow"/>
        </w:rPr>
        <w:t>of Steviol Glycosides</w:t>
      </w:r>
    </w:p>
    <w:p w14:paraId="4E9CB3EB" w14:textId="77468AAB" w:rsidR="00746CBC" w:rsidRPr="00162029" w:rsidRDefault="009B32B6" w:rsidP="007276BD">
      <w:pPr>
        <w:contextualSpacing/>
        <w:jc w:val="both"/>
        <w:rPr>
          <w:rFonts w:ascii="Arial" w:hAnsi="Arial" w:cs="Arial"/>
          <w:b/>
          <w:bCs/>
          <w:sz w:val="20"/>
          <w:szCs w:val="20"/>
        </w:rPr>
      </w:pPr>
      <w:r w:rsidRPr="00162029">
        <w:rPr>
          <w:rFonts w:ascii="Arial" w:hAnsi="Arial" w:cs="Arial"/>
          <w:b/>
          <w:bCs/>
          <w:sz w:val="20"/>
          <w:szCs w:val="20"/>
        </w:rPr>
        <w:lastRenderedPageBreak/>
        <w:t>Antidiabeti</w:t>
      </w:r>
      <w:r w:rsidR="009B1911" w:rsidRPr="00162029">
        <w:rPr>
          <w:rFonts w:ascii="Arial" w:hAnsi="Arial" w:cs="Arial"/>
          <w:b/>
          <w:bCs/>
          <w:sz w:val="20"/>
          <w:szCs w:val="20"/>
        </w:rPr>
        <w:t>c</w:t>
      </w:r>
      <w:r w:rsidR="00746CBC" w:rsidRPr="00162029">
        <w:rPr>
          <w:rFonts w:ascii="Arial" w:hAnsi="Arial" w:cs="Arial"/>
          <w:b/>
          <w:bCs/>
          <w:sz w:val="20"/>
          <w:szCs w:val="20"/>
        </w:rPr>
        <w:t>–</w:t>
      </w:r>
      <w:r w:rsidRPr="00162029">
        <w:rPr>
          <w:rFonts w:ascii="Arial" w:hAnsi="Arial" w:cs="Arial"/>
          <w:sz w:val="20"/>
          <w:szCs w:val="20"/>
        </w:rPr>
        <w:t xml:space="preserve"> </w:t>
      </w:r>
      <w:r w:rsidR="00746CBC" w:rsidRPr="00162029">
        <w:rPr>
          <w:rFonts w:ascii="Arial" w:hAnsi="Arial" w:cs="Arial"/>
          <w:sz w:val="20"/>
          <w:szCs w:val="20"/>
        </w:rPr>
        <w:t xml:space="preserve">Diabetes affects millions worldwide, with stevia glycosides like </w:t>
      </w:r>
      <w:proofErr w:type="spellStart"/>
      <w:r w:rsidR="00746CBC" w:rsidRPr="00162029">
        <w:rPr>
          <w:rFonts w:ascii="Arial" w:hAnsi="Arial" w:cs="Arial"/>
          <w:sz w:val="20"/>
          <w:szCs w:val="20"/>
        </w:rPr>
        <w:t>stevioside</w:t>
      </w:r>
      <w:proofErr w:type="spellEnd"/>
      <w:r w:rsidR="00746CBC" w:rsidRPr="00162029">
        <w:rPr>
          <w:rFonts w:ascii="Arial" w:hAnsi="Arial" w:cs="Arial"/>
          <w:sz w:val="20"/>
          <w:szCs w:val="20"/>
        </w:rPr>
        <w:t xml:space="preserve"> showing promise in reducing blood glucose and insulin resistance. </w:t>
      </w:r>
      <w:proofErr w:type="spellStart"/>
      <w:r w:rsidR="004C2BD4" w:rsidRPr="00162029">
        <w:rPr>
          <w:rFonts w:ascii="Arial" w:hAnsi="Arial" w:cs="Arial"/>
          <w:sz w:val="20"/>
          <w:szCs w:val="20"/>
        </w:rPr>
        <w:t>Stevioside</w:t>
      </w:r>
      <w:proofErr w:type="spellEnd"/>
      <w:r w:rsidR="004C2BD4" w:rsidRPr="00162029">
        <w:rPr>
          <w:rFonts w:ascii="Arial" w:hAnsi="Arial" w:cs="Arial"/>
          <w:sz w:val="20"/>
          <w:szCs w:val="20"/>
        </w:rPr>
        <w:t xml:space="preserve"> stimulates insulin secretion, enhances glucose uptake, and modulates the PI3K/Akt pathway (a key intracellular signalling pathway that regulates glucose metabolism, cell growth, and survival)</w:t>
      </w:r>
      <w:r w:rsidR="00746CBC" w:rsidRPr="00162029">
        <w:rPr>
          <w:rFonts w:ascii="Arial" w:hAnsi="Arial" w:cs="Arial"/>
          <w:sz w:val="20"/>
          <w:szCs w:val="20"/>
        </w:rPr>
        <w:t xml:space="preserve">. </w:t>
      </w:r>
      <w:proofErr w:type="spellStart"/>
      <w:r w:rsidR="00746CBC" w:rsidRPr="00162029">
        <w:rPr>
          <w:rFonts w:ascii="Arial" w:hAnsi="Arial" w:cs="Arial"/>
          <w:sz w:val="20"/>
          <w:szCs w:val="20"/>
        </w:rPr>
        <w:t>Rebaudioside</w:t>
      </w:r>
      <w:proofErr w:type="spellEnd"/>
      <w:r w:rsidR="00746CBC" w:rsidRPr="00162029">
        <w:rPr>
          <w:rFonts w:ascii="Arial" w:hAnsi="Arial" w:cs="Arial"/>
          <w:sz w:val="20"/>
          <w:szCs w:val="20"/>
        </w:rPr>
        <w:t xml:space="preserve"> also enhances insulin production, acting selectively in diabetic conditions without affecting normal glucose levels</w:t>
      </w:r>
      <w:r w:rsidR="004C2BD4" w:rsidRPr="00162029">
        <w:rPr>
          <w:rFonts w:ascii="Arial" w:hAnsi="Arial" w:cs="Arial"/>
          <w:sz w:val="20"/>
          <w:szCs w:val="20"/>
        </w:rPr>
        <w:t>.</w:t>
      </w:r>
    </w:p>
    <w:p w14:paraId="4791E0E0" w14:textId="6842B582" w:rsidR="002A4FE9" w:rsidRPr="00162029" w:rsidRDefault="00746CBC" w:rsidP="007276BD">
      <w:pPr>
        <w:contextualSpacing/>
        <w:jc w:val="both"/>
        <w:rPr>
          <w:rFonts w:ascii="Arial" w:hAnsi="Arial" w:cs="Arial"/>
          <w:b/>
          <w:bCs/>
          <w:sz w:val="20"/>
          <w:szCs w:val="20"/>
        </w:rPr>
      </w:pPr>
      <w:r w:rsidRPr="00162029">
        <w:rPr>
          <w:rFonts w:ascii="Arial" w:hAnsi="Arial" w:cs="Arial"/>
          <w:b/>
          <w:bCs/>
          <w:sz w:val="20"/>
          <w:szCs w:val="20"/>
        </w:rPr>
        <w:t>Anti-inflammatory–</w:t>
      </w:r>
      <w:r w:rsidRPr="00162029">
        <w:rPr>
          <w:rFonts w:ascii="Arial" w:hAnsi="Arial" w:cs="Arial"/>
          <w:sz w:val="20"/>
          <w:szCs w:val="20"/>
        </w:rPr>
        <w:t xml:space="preserve"> </w:t>
      </w:r>
      <w:proofErr w:type="spellStart"/>
      <w:r w:rsidR="00CA3B37" w:rsidRPr="00162029">
        <w:rPr>
          <w:rFonts w:ascii="Arial" w:hAnsi="Arial" w:cs="Arial"/>
          <w:sz w:val="20"/>
          <w:szCs w:val="20"/>
        </w:rPr>
        <w:t>Steviosides</w:t>
      </w:r>
      <w:proofErr w:type="spellEnd"/>
      <w:r w:rsidR="00CA3B37" w:rsidRPr="00162029">
        <w:rPr>
          <w:rFonts w:ascii="Arial" w:hAnsi="Arial" w:cs="Arial"/>
          <w:sz w:val="20"/>
          <w:szCs w:val="20"/>
        </w:rPr>
        <w:t xml:space="preserve"> reduce inflammation by inhibiting NF-</w:t>
      </w:r>
      <w:proofErr w:type="spellStart"/>
      <w:r w:rsidR="00CA3B37" w:rsidRPr="00162029">
        <w:rPr>
          <w:rFonts w:ascii="Arial" w:hAnsi="Arial" w:cs="Arial"/>
          <w:sz w:val="20"/>
          <w:szCs w:val="20"/>
        </w:rPr>
        <w:t>κB</w:t>
      </w:r>
      <w:proofErr w:type="spellEnd"/>
      <w:r w:rsidR="00CA3B37" w:rsidRPr="00162029">
        <w:rPr>
          <w:rFonts w:ascii="Arial" w:hAnsi="Arial" w:cs="Arial"/>
          <w:sz w:val="20"/>
          <w:szCs w:val="20"/>
        </w:rPr>
        <w:t xml:space="preserve"> and proinflammatory cytokines like TNF-</w:t>
      </w:r>
      <w:proofErr w:type="gramStart"/>
      <w:r w:rsidR="00CA3B37" w:rsidRPr="00162029">
        <w:rPr>
          <w:rFonts w:ascii="Arial" w:hAnsi="Arial" w:cs="Arial"/>
          <w:sz w:val="20"/>
          <w:szCs w:val="20"/>
        </w:rPr>
        <w:t>α.</w:t>
      </w:r>
      <w:r w:rsidR="00E770EA" w:rsidRPr="00162029">
        <w:rPr>
          <w:rFonts w:ascii="Arial" w:hAnsi="Arial" w:cs="Arial"/>
          <w:sz w:val="20"/>
          <w:szCs w:val="20"/>
        </w:rPr>
        <w:t>.</w:t>
      </w:r>
      <w:proofErr w:type="gramEnd"/>
      <w:r w:rsidR="00E770EA" w:rsidRPr="00162029">
        <w:rPr>
          <w:rFonts w:ascii="Arial" w:hAnsi="Arial" w:cs="Arial"/>
          <w:sz w:val="20"/>
          <w:szCs w:val="20"/>
        </w:rPr>
        <w:t xml:space="preserve"> It also enhances immune responses and tissue recovery, acting through TNFR-1 and TLR-4 modulation. </w:t>
      </w:r>
      <w:proofErr w:type="spellStart"/>
      <w:r w:rsidR="00E770EA" w:rsidRPr="00162029">
        <w:rPr>
          <w:rFonts w:ascii="Arial" w:hAnsi="Arial" w:cs="Arial"/>
          <w:sz w:val="20"/>
          <w:szCs w:val="20"/>
        </w:rPr>
        <w:t>Stevioside</w:t>
      </w:r>
      <w:proofErr w:type="spellEnd"/>
      <w:r w:rsidR="00E770EA" w:rsidRPr="00162029">
        <w:rPr>
          <w:rFonts w:ascii="Arial" w:hAnsi="Arial" w:cs="Arial"/>
          <w:sz w:val="20"/>
          <w:szCs w:val="20"/>
        </w:rPr>
        <w:t xml:space="preserve"> and </w:t>
      </w:r>
      <w:proofErr w:type="spellStart"/>
      <w:r w:rsidR="00E770EA" w:rsidRPr="00162029">
        <w:rPr>
          <w:rFonts w:ascii="Arial" w:hAnsi="Arial" w:cs="Arial"/>
          <w:sz w:val="20"/>
          <w:szCs w:val="20"/>
        </w:rPr>
        <w:t>steviol</w:t>
      </w:r>
      <w:proofErr w:type="spellEnd"/>
      <w:r w:rsidR="00E770EA" w:rsidRPr="00162029">
        <w:rPr>
          <w:rFonts w:ascii="Arial" w:hAnsi="Arial" w:cs="Arial"/>
          <w:sz w:val="20"/>
          <w:szCs w:val="20"/>
        </w:rPr>
        <w:t xml:space="preserve"> show promise for treating inflammation and muscle recovery</w:t>
      </w:r>
      <w:r w:rsidR="007276BD" w:rsidRPr="00162029">
        <w:rPr>
          <w:rFonts w:ascii="Arial" w:hAnsi="Arial" w:cs="Arial"/>
          <w:sz w:val="20"/>
          <w:szCs w:val="20"/>
        </w:rPr>
        <w:t xml:space="preserve"> </w:t>
      </w:r>
      <w:sdt>
        <w:sdtPr>
          <w:rPr>
            <w:rFonts w:ascii="Arial" w:hAnsi="Arial" w:cs="Arial"/>
            <w:sz w:val="20"/>
            <w:szCs w:val="20"/>
          </w:rPr>
          <w:id w:val="-1212809614"/>
          <w:citation/>
        </w:sdtPr>
        <w:sdtEndPr/>
        <w:sdtContent>
          <w:r w:rsidR="00EF4A0E" w:rsidRPr="00162029">
            <w:rPr>
              <w:rFonts w:ascii="Arial" w:hAnsi="Arial" w:cs="Arial"/>
              <w:sz w:val="20"/>
              <w:szCs w:val="20"/>
            </w:rPr>
            <w:fldChar w:fldCharType="begin"/>
          </w:r>
          <w:r w:rsidR="00EF4A0E" w:rsidRPr="00162029">
            <w:rPr>
              <w:rFonts w:ascii="Arial" w:hAnsi="Arial" w:cs="Arial"/>
              <w:sz w:val="20"/>
              <w:szCs w:val="20"/>
              <w:lang w:val="en-US"/>
            </w:rPr>
            <w:instrText xml:space="preserve"> CITATION Son20 \l 1033 </w:instrText>
          </w:r>
          <w:r w:rsidR="00EF4A0E" w:rsidRPr="00162029">
            <w:rPr>
              <w:rFonts w:ascii="Arial" w:hAnsi="Arial" w:cs="Arial"/>
              <w:sz w:val="20"/>
              <w:szCs w:val="20"/>
            </w:rPr>
            <w:fldChar w:fldCharType="separate"/>
          </w:r>
          <w:r w:rsidR="00193388" w:rsidRPr="00162029">
            <w:rPr>
              <w:rFonts w:ascii="Arial" w:hAnsi="Arial" w:cs="Arial"/>
              <w:noProof/>
              <w:sz w:val="20"/>
              <w:szCs w:val="20"/>
              <w:lang w:val="en-US"/>
            </w:rPr>
            <w:t>(Soni, 2020)</w:t>
          </w:r>
          <w:r w:rsidR="00EF4A0E" w:rsidRPr="00162029">
            <w:rPr>
              <w:rFonts w:ascii="Arial" w:hAnsi="Arial" w:cs="Arial"/>
              <w:sz w:val="20"/>
              <w:szCs w:val="20"/>
            </w:rPr>
            <w:fldChar w:fldCharType="end"/>
          </w:r>
        </w:sdtContent>
      </w:sdt>
      <w:r w:rsidR="001642FE" w:rsidRPr="00162029">
        <w:rPr>
          <w:rFonts w:ascii="Arial" w:hAnsi="Arial" w:cs="Arial"/>
          <w:sz w:val="20"/>
          <w:szCs w:val="20"/>
        </w:rPr>
        <w:t>.</w:t>
      </w:r>
    </w:p>
    <w:p w14:paraId="7EFDB486" w14:textId="1840CD9B" w:rsidR="00E770EA" w:rsidRPr="00162029" w:rsidRDefault="00E770EA" w:rsidP="007276BD">
      <w:pPr>
        <w:contextualSpacing/>
        <w:jc w:val="both"/>
        <w:rPr>
          <w:rFonts w:ascii="Arial" w:hAnsi="Arial" w:cs="Arial"/>
          <w:sz w:val="20"/>
          <w:szCs w:val="20"/>
          <w:lang w:val="en-US"/>
        </w:rPr>
      </w:pPr>
      <w:r w:rsidRPr="00162029">
        <w:rPr>
          <w:rFonts w:ascii="Arial" w:hAnsi="Arial" w:cs="Arial"/>
          <w:b/>
          <w:bCs/>
          <w:sz w:val="20"/>
          <w:szCs w:val="20"/>
        </w:rPr>
        <w:t>Anticancer–</w:t>
      </w:r>
      <w:r w:rsidRPr="00162029">
        <w:rPr>
          <w:rFonts w:ascii="Arial" w:hAnsi="Arial" w:cs="Arial"/>
          <w:sz w:val="20"/>
          <w:szCs w:val="20"/>
        </w:rPr>
        <w:t xml:space="preserve"> </w:t>
      </w:r>
      <w:proofErr w:type="spellStart"/>
      <w:r w:rsidRPr="00162029">
        <w:rPr>
          <w:rFonts w:ascii="Arial" w:hAnsi="Arial" w:cs="Arial"/>
          <w:sz w:val="20"/>
          <w:szCs w:val="20"/>
        </w:rPr>
        <w:t>Stevioside</w:t>
      </w:r>
      <w:proofErr w:type="spellEnd"/>
      <w:r w:rsidRPr="00162029">
        <w:rPr>
          <w:rFonts w:ascii="Arial" w:hAnsi="Arial" w:cs="Arial"/>
          <w:sz w:val="20"/>
          <w:szCs w:val="20"/>
        </w:rPr>
        <w:t xml:space="preserve"> and </w:t>
      </w:r>
      <w:proofErr w:type="spellStart"/>
      <w:r w:rsidRPr="00162029">
        <w:rPr>
          <w:rFonts w:ascii="Arial" w:hAnsi="Arial" w:cs="Arial"/>
          <w:sz w:val="20"/>
          <w:szCs w:val="20"/>
        </w:rPr>
        <w:t>steviol</w:t>
      </w:r>
      <w:proofErr w:type="spellEnd"/>
      <w:r w:rsidRPr="00162029">
        <w:rPr>
          <w:rFonts w:ascii="Arial" w:hAnsi="Arial" w:cs="Arial"/>
          <w:sz w:val="20"/>
          <w:szCs w:val="20"/>
        </w:rPr>
        <w:t xml:space="preserve"> exhibit anticancer potential by including apoptosis, inhibiting DNA synthesis</w:t>
      </w:r>
      <w:r w:rsidR="005344AB" w:rsidRPr="00162029">
        <w:rPr>
          <w:rFonts w:ascii="Arial" w:hAnsi="Arial" w:cs="Arial"/>
          <w:sz w:val="20"/>
          <w:szCs w:val="20"/>
        </w:rPr>
        <w:t xml:space="preserve">, and targeting cancer </w:t>
      </w:r>
      <w:r w:rsidR="005344AB" w:rsidRPr="007802CC">
        <w:rPr>
          <w:rFonts w:ascii="Arial" w:hAnsi="Arial" w:cs="Arial"/>
          <w:sz w:val="20"/>
          <w:szCs w:val="20"/>
          <w:highlight w:val="yellow"/>
        </w:rPr>
        <w:t>pathway</w:t>
      </w:r>
      <w:r w:rsidR="0056125D" w:rsidRPr="007802CC">
        <w:rPr>
          <w:rFonts w:ascii="Arial" w:hAnsi="Arial" w:cs="Arial"/>
          <w:sz w:val="20"/>
          <w:szCs w:val="20"/>
          <w:highlight w:val="yellow"/>
        </w:rPr>
        <w:t>s</w:t>
      </w:r>
      <w:r w:rsidR="005344AB" w:rsidRPr="007802CC">
        <w:rPr>
          <w:rFonts w:ascii="Arial" w:hAnsi="Arial" w:cs="Arial"/>
          <w:sz w:val="20"/>
          <w:szCs w:val="20"/>
          <w:highlight w:val="yellow"/>
        </w:rPr>
        <w:t xml:space="preserve">. They </w:t>
      </w:r>
      <w:r w:rsidR="005344AB" w:rsidRPr="00162029">
        <w:rPr>
          <w:rFonts w:ascii="Arial" w:hAnsi="Arial" w:cs="Arial"/>
          <w:sz w:val="20"/>
          <w:szCs w:val="20"/>
        </w:rPr>
        <w:t>show efficacy against colon, breast, and gastrointestinal cancers, with selective toxicity towards cancer cells, suggesting their potential in chemotherapy development</w:t>
      </w:r>
      <w:r w:rsidR="007C5282" w:rsidRPr="00162029">
        <w:rPr>
          <w:rFonts w:ascii="Arial" w:hAnsi="Arial" w:cs="Arial"/>
          <w:sz w:val="20"/>
          <w:szCs w:val="20"/>
        </w:rPr>
        <w:t xml:space="preserve"> </w:t>
      </w:r>
      <w:sdt>
        <w:sdtPr>
          <w:rPr>
            <w:rFonts w:ascii="Arial" w:hAnsi="Arial" w:cs="Arial"/>
            <w:sz w:val="20"/>
            <w:szCs w:val="20"/>
          </w:rPr>
          <w:id w:val="-1558781083"/>
          <w:citation/>
        </w:sdtPr>
        <w:sdtEndPr/>
        <w:sdtContent>
          <w:r w:rsidR="002368EE" w:rsidRPr="00162029">
            <w:rPr>
              <w:rFonts w:ascii="Arial" w:hAnsi="Arial" w:cs="Arial"/>
              <w:sz w:val="20"/>
              <w:szCs w:val="20"/>
            </w:rPr>
            <w:fldChar w:fldCharType="begin"/>
          </w:r>
          <w:r w:rsidR="002368EE" w:rsidRPr="00162029">
            <w:rPr>
              <w:rFonts w:ascii="Arial" w:hAnsi="Arial" w:cs="Arial"/>
              <w:sz w:val="20"/>
              <w:szCs w:val="20"/>
              <w:lang w:val="en-US"/>
            </w:rPr>
            <w:instrText xml:space="preserve"> CITATION Toy96 \l 1033 </w:instrText>
          </w:r>
          <w:r w:rsidR="002368EE" w:rsidRPr="00162029">
            <w:rPr>
              <w:rFonts w:ascii="Arial" w:hAnsi="Arial" w:cs="Arial"/>
              <w:sz w:val="20"/>
              <w:szCs w:val="20"/>
            </w:rPr>
            <w:fldChar w:fldCharType="separate"/>
          </w:r>
          <w:r w:rsidR="00193388" w:rsidRPr="00162029">
            <w:rPr>
              <w:rFonts w:ascii="Arial" w:hAnsi="Arial" w:cs="Arial"/>
              <w:noProof/>
              <w:sz w:val="20"/>
              <w:szCs w:val="20"/>
              <w:lang w:val="en-US"/>
            </w:rPr>
            <w:t>(Toyoda, 1996)</w:t>
          </w:r>
          <w:r w:rsidR="002368EE" w:rsidRPr="00162029">
            <w:rPr>
              <w:rFonts w:ascii="Arial" w:hAnsi="Arial" w:cs="Arial"/>
              <w:sz w:val="20"/>
              <w:szCs w:val="20"/>
            </w:rPr>
            <w:fldChar w:fldCharType="end"/>
          </w:r>
        </w:sdtContent>
      </w:sdt>
      <w:r w:rsidR="007276BD" w:rsidRPr="00162029">
        <w:rPr>
          <w:rFonts w:ascii="Arial" w:hAnsi="Arial" w:cs="Arial"/>
          <w:sz w:val="20"/>
          <w:szCs w:val="20"/>
          <w:lang w:val="en-US"/>
        </w:rPr>
        <w:t>.</w:t>
      </w:r>
    </w:p>
    <w:p w14:paraId="7FEEFE4D" w14:textId="77777777" w:rsidR="00627FB2" w:rsidRPr="00162029" w:rsidRDefault="00627FB2" w:rsidP="007276BD">
      <w:pPr>
        <w:contextualSpacing/>
        <w:jc w:val="both"/>
        <w:rPr>
          <w:rFonts w:ascii="Arial" w:hAnsi="Arial" w:cs="Arial"/>
          <w:sz w:val="20"/>
          <w:szCs w:val="20"/>
          <w:lang w:val="en-US"/>
        </w:rPr>
      </w:pPr>
    </w:p>
    <w:p w14:paraId="421241E2" w14:textId="128AFFFA" w:rsidR="00C15ABF" w:rsidRPr="00F377E0" w:rsidRDefault="007276BD" w:rsidP="00A2773D">
      <w:pPr>
        <w:jc w:val="both"/>
        <w:rPr>
          <w:rFonts w:ascii="Arial" w:hAnsi="Arial" w:cs="Arial"/>
          <w:b/>
          <w:bCs/>
        </w:rPr>
      </w:pPr>
      <w:r w:rsidRPr="00F377E0">
        <w:rPr>
          <w:rFonts w:ascii="Arial" w:hAnsi="Arial" w:cs="Arial"/>
          <w:b/>
          <w:bCs/>
        </w:rPr>
        <w:t xml:space="preserve">1.3 </w:t>
      </w:r>
      <w:r w:rsidR="000969EA" w:rsidRPr="00F377E0">
        <w:rPr>
          <w:rFonts w:ascii="Arial" w:hAnsi="Arial" w:cs="Arial"/>
          <w:b/>
          <w:bCs/>
        </w:rPr>
        <w:t>Effects of Steviol glycosides on food product quality</w:t>
      </w:r>
    </w:p>
    <w:p w14:paraId="3255A883" w14:textId="6A147F2C" w:rsidR="00CA3B37" w:rsidRPr="00162029" w:rsidRDefault="000969EA" w:rsidP="00CA3B37">
      <w:pPr>
        <w:jc w:val="both"/>
        <w:rPr>
          <w:rFonts w:ascii="Arial" w:hAnsi="Arial" w:cs="Arial"/>
          <w:sz w:val="20"/>
          <w:szCs w:val="20"/>
          <w:lang w:val="en-US"/>
        </w:rPr>
      </w:pPr>
      <w:r w:rsidRPr="00162029">
        <w:rPr>
          <w:rFonts w:ascii="Arial" w:hAnsi="Arial" w:cs="Arial"/>
          <w:sz w:val="20"/>
          <w:szCs w:val="20"/>
          <w:lang w:val="en-US"/>
        </w:rPr>
        <w:t xml:space="preserve">Sweetness profile and sensory impact- Steviol glycosides with sweetness 200-400 times that of sucrose, may </w:t>
      </w:r>
      <w:r w:rsidR="00CA3B37" w:rsidRPr="00162029">
        <w:rPr>
          <w:rFonts w:ascii="Arial" w:hAnsi="Arial" w:cs="Arial"/>
          <w:sz w:val="20"/>
          <w:szCs w:val="20"/>
        </w:rPr>
        <w:t>introduce bitter or metallic aftertastes</w:t>
      </w:r>
      <w:r w:rsidRPr="00162029">
        <w:rPr>
          <w:rFonts w:ascii="Arial" w:hAnsi="Arial" w:cs="Arial"/>
          <w:sz w:val="20"/>
          <w:szCs w:val="20"/>
          <w:lang w:val="en-US"/>
        </w:rPr>
        <w:t xml:space="preserve">, necessitating the use of masking agents or sweetener blends. They can alter </w:t>
      </w:r>
      <w:proofErr w:type="spellStart"/>
      <w:r w:rsidRPr="00162029">
        <w:rPr>
          <w:rFonts w:ascii="Arial" w:hAnsi="Arial" w:cs="Arial"/>
          <w:sz w:val="20"/>
          <w:szCs w:val="20"/>
          <w:lang w:val="en-US"/>
        </w:rPr>
        <w:t>flavo</w:t>
      </w:r>
      <w:r w:rsidR="0056125D">
        <w:rPr>
          <w:rFonts w:ascii="Arial" w:hAnsi="Arial" w:cs="Arial"/>
          <w:sz w:val="20"/>
          <w:szCs w:val="20"/>
          <w:lang w:val="en-US"/>
        </w:rPr>
        <w:t>u</w:t>
      </w:r>
      <w:r w:rsidRPr="00162029">
        <w:rPr>
          <w:rFonts w:ascii="Arial" w:hAnsi="Arial" w:cs="Arial"/>
          <w:sz w:val="20"/>
          <w:szCs w:val="20"/>
          <w:lang w:val="en-US"/>
        </w:rPr>
        <w:t>r</w:t>
      </w:r>
      <w:proofErr w:type="spellEnd"/>
      <w:r w:rsidRPr="00162029">
        <w:rPr>
          <w:rFonts w:ascii="Arial" w:hAnsi="Arial" w:cs="Arial"/>
          <w:sz w:val="20"/>
          <w:szCs w:val="20"/>
          <w:lang w:val="en-US"/>
        </w:rPr>
        <w:t xml:space="preserve"> perception, </w:t>
      </w:r>
      <w:r w:rsidR="00CA3B37" w:rsidRPr="00162029">
        <w:rPr>
          <w:rFonts w:ascii="Arial" w:hAnsi="Arial" w:cs="Arial"/>
          <w:sz w:val="20"/>
          <w:szCs w:val="20"/>
          <w:lang w:val="en-US"/>
        </w:rPr>
        <w:t>particularly</w:t>
      </w:r>
      <w:r w:rsidRPr="00162029">
        <w:rPr>
          <w:rFonts w:ascii="Arial" w:hAnsi="Arial" w:cs="Arial"/>
          <w:sz w:val="20"/>
          <w:szCs w:val="20"/>
          <w:lang w:val="en-US"/>
        </w:rPr>
        <w:t xml:space="preserve"> in beverages and dairy products</w:t>
      </w:r>
      <w:r w:rsidR="007276BD" w:rsidRPr="00162029">
        <w:rPr>
          <w:rFonts w:ascii="Arial" w:hAnsi="Arial" w:cs="Arial"/>
          <w:noProof/>
          <w:sz w:val="20"/>
          <w:szCs w:val="20"/>
          <w:lang w:val="en-US"/>
        </w:rPr>
        <w:t xml:space="preserve"> </w:t>
      </w:r>
      <w:r w:rsidR="001642FE" w:rsidRPr="00162029">
        <w:rPr>
          <w:rFonts w:ascii="Arial" w:hAnsi="Arial" w:cs="Arial"/>
          <w:noProof/>
          <w:sz w:val="20"/>
          <w:szCs w:val="20"/>
          <w:lang w:val="en-US"/>
        </w:rPr>
        <w:t>(</w:t>
      </w:r>
      <w:r w:rsidR="007276BD" w:rsidRPr="00162029">
        <w:rPr>
          <w:rFonts w:ascii="Arial" w:hAnsi="Arial" w:cs="Arial"/>
          <w:sz w:val="20"/>
          <w:szCs w:val="20"/>
          <w:lang w:val="en-US"/>
        </w:rPr>
        <w:t>Orellana-Paucar, 2023</w:t>
      </w:r>
      <w:r w:rsidR="001642FE" w:rsidRPr="00162029">
        <w:rPr>
          <w:rFonts w:ascii="Arial" w:hAnsi="Arial" w:cs="Arial"/>
          <w:sz w:val="20"/>
          <w:szCs w:val="20"/>
          <w:lang w:val="en-US"/>
        </w:rPr>
        <w:t>)</w:t>
      </w:r>
      <w:r w:rsidR="007276BD" w:rsidRPr="00162029">
        <w:rPr>
          <w:rFonts w:ascii="Arial" w:hAnsi="Arial" w:cs="Arial"/>
          <w:sz w:val="20"/>
          <w:szCs w:val="20"/>
          <w:lang w:val="en-US"/>
        </w:rPr>
        <w:t xml:space="preserve">. </w:t>
      </w:r>
    </w:p>
    <w:p w14:paraId="5A07C02F" w14:textId="5DA9F0A2" w:rsidR="007276BD" w:rsidRPr="00162029" w:rsidRDefault="000969EA" w:rsidP="00CA3B37">
      <w:pPr>
        <w:jc w:val="both"/>
        <w:rPr>
          <w:rFonts w:ascii="Arial" w:hAnsi="Arial" w:cs="Arial"/>
          <w:sz w:val="20"/>
          <w:szCs w:val="20"/>
          <w:lang w:val="en-US"/>
        </w:rPr>
      </w:pPr>
      <w:r w:rsidRPr="00162029">
        <w:rPr>
          <w:rFonts w:ascii="Arial" w:hAnsi="Arial" w:cs="Arial"/>
          <w:sz w:val="20"/>
          <w:szCs w:val="20"/>
          <w:lang w:val="en-US"/>
        </w:rPr>
        <w:t xml:space="preserve">Texture and Mouthfeel- Minimal bulk contribution affects texture in baked goods, frozen </w:t>
      </w:r>
      <w:r w:rsidRPr="007802CC">
        <w:rPr>
          <w:rFonts w:ascii="Arial" w:hAnsi="Arial" w:cs="Arial"/>
          <w:sz w:val="20"/>
          <w:szCs w:val="20"/>
          <w:highlight w:val="yellow"/>
          <w:lang w:val="en-US"/>
        </w:rPr>
        <w:t>dessert</w:t>
      </w:r>
      <w:r w:rsidR="0056125D" w:rsidRPr="007802CC">
        <w:rPr>
          <w:rFonts w:ascii="Arial" w:hAnsi="Arial" w:cs="Arial"/>
          <w:sz w:val="20"/>
          <w:szCs w:val="20"/>
          <w:highlight w:val="yellow"/>
          <w:lang w:val="en-US"/>
        </w:rPr>
        <w:t>s</w:t>
      </w:r>
      <w:r w:rsidRPr="007802CC">
        <w:rPr>
          <w:rFonts w:ascii="Arial" w:hAnsi="Arial" w:cs="Arial"/>
          <w:sz w:val="20"/>
          <w:szCs w:val="20"/>
          <w:highlight w:val="yellow"/>
          <w:lang w:val="en-US"/>
        </w:rPr>
        <w:t xml:space="preserve">, </w:t>
      </w:r>
      <w:r w:rsidR="0056125D" w:rsidRPr="007802CC">
        <w:rPr>
          <w:rFonts w:ascii="Arial" w:hAnsi="Arial" w:cs="Arial"/>
          <w:sz w:val="20"/>
          <w:szCs w:val="20"/>
          <w:highlight w:val="yellow"/>
          <w:lang w:val="en-US"/>
        </w:rPr>
        <w:t xml:space="preserve">and </w:t>
      </w:r>
      <w:r w:rsidRPr="00162029">
        <w:rPr>
          <w:rFonts w:ascii="Arial" w:hAnsi="Arial" w:cs="Arial"/>
          <w:sz w:val="20"/>
          <w:szCs w:val="20"/>
          <w:lang w:val="en-US"/>
        </w:rPr>
        <w:t>confectionary</w:t>
      </w:r>
      <w:r w:rsidR="009B1911" w:rsidRPr="00162029">
        <w:rPr>
          <w:rFonts w:ascii="Arial" w:hAnsi="Arial" w:cs="Arial"/>
          <w:sz w:val="20"/>
          <w:szCs w:val="20"/>
          <w:lang w:val="en-US"/>
        </w:rPr>
        <w:t xml:space="preserve"> products</w:t>
      </w:r>
      <w:r w:rsidRPr="00162029">
        <w:rPr>
          <w:rFonts w:ascii="Arial" w:hAnsi="Arial" w:cs="Arial"/>
          <w:sz w:val="20"/>
          <w:szCs w:val="20"/>
          <w:lang w:val="en-US"/>
        </w:rPr>
        <w:t xml:space="preserve">. Additives like </w:t>
      </w:r>
      <w:r w:rsidRPr="007802CC">
        <w:rPr>
          <w:rFonts w:ascii="Arial" w:hAnsi="Arial" w:cs="Arial"/>
          <w:sz w:val="20"/>
          <w:szCs w:val="20"/>
          <w:highlight w:val="yellow"/>
          <w:lang w:val="en-US"/>
        </w:rPr>
        <w:t xml:space="preserve">maltodextrins or </w:t>
      </w:r>
      <w:proofErr w:type="spellStart"/>
      <w:r w:rsidR="0056125D" w:rsidRPr="007802CC">
        <w:rPr>
          <w:rFonts w:ascii="Arial" w:hAnsi="Arial" w:cs="Arial"/>
          <w:sz w:val="20"/>
          <w:szCs w:val="20"/>
          <w:highlight w:val="yellow"/>
          <w:lang w:val="en-US"/>
        </w:rPr>
        <w:t>fibres</w:t>
      </w:r>
      <w:proofErr w:type="spellEnd"/>
      <w:r w:rsidR="0056125D" w:rsidRPr="007802CC">
        <w:rPr>
          <w:rFonts w:ascii="Arial" w:hAnsi="Arial" w:cs="Arial"/>
          <w:sz w:val="20"/>
          <w:szCs w:val="20"/>
          <w:highlight w:val="yellow"/>
          <w:lang w:val="en-US"/>
        </w:rPr>
        <w:t xml:space="preserve"> </w:t>
      </w:r>
      <w:r w:rsidRPr="007802CC">
        <w:rPr>
          <w:rFonts w:ascii="Arial" w:hAnsi="Arial" w:cs="Arial"/>
          <w:sz w:val="20"/>
          <w:szCs w:val="20"/>
          <w:highlight w:val="yellow"/>
          <w:lang w:val="en-US"/>
        </w:rPr>
        <w:t xml:space="preserve">are required to restore </w:t>
      </w:r>
      <w:r w:rsidRPr="00162029">
        <w:rPr>
          <w:rFonts w:ascii="Arial" w:hAnsi="Arial" w:cs="Arial"/>
          <w:sz w:val="20"/>
          <w:szCs w:val="20"/>
          <w:lang w:val="en-US"/>
        </w:rPr>
        <w:t xml:space="preserve">texture. </w:t>
      </w:r>
      <w:r w:rsidR="009B1911" w:rsidRPr="00162029">
        <w:rPr>
          <w:rFonts w:ascii="Arial" w:hAnsi="Arial" w:cs="Arial"/>
          <w:sz w:val="20"/>
          <w:szCs w:val="20"/>
          <w:lang w:val="en-US"/>
        </w:rPr>
        <w:t>It l</w:t>
      </w:r>
      <w:r w:rsidRPr="00162029">
        <w:rPr>
          <w:rFonts w:ascii="Arial" w:hAnsi="Arial" w:cs="Arial"/>
          <w:sz w:val="20"/>
          <w:szCs w:val="20"/>
          <w:lang w:val="en-US"/>
        </w:rPr>
        <w:t>eads to reduced viscosity</w:t>
      </w:r>
      <w:r w:rsidR="0056125D">
        <w:rPr>
          <w:rFonts w:ascii="Arial" w:hAnsi="Arial" w:cs="Arial"/>
          <w:sz w:val="20"/>
          <w:szCs w:val="20"/>
          <w:lang w:val="en-US"/>
        </w:rPr>
        <w:t>,</w:t>
      </w:r>
      <w:r w:rsidRPr="00162029">
        <w:rPr>
          <w:rFonts w:ascii="Arial" w:hAnsi="Arial" w:cs="Arial"/>
          <w:sz w:val="20"/>
          <w:szCs w:val="20"/>
          <w:lang w:val="en-US"/>
        </w:rPr>
        <w:t xml:space="preserve"> particularly in liquid formulations</w:t>
      </w:r>
      <w:r w:rsidR="00C56528" w:rsidRPr="00162029">
        <w:rPr>
          <w:rFonts w:ascii="Arial" w:hAnsi="Arial" w:cs="Arial"/>
          <w:color w:val="5D6A81"/>
          <w:sz w:val="20"/>
          <w:szCs w:val="20"/>
          <w:shd w:val="clear" w:color="auto" w:fill="FFFFFF"/>
        </w:rPr>
        <w:t xml:space="preserve"> </w:t>
      </w:r>
      <w:sdt>
        <w:sdtPr>
          <w:rPr>
            <w:rFonts w:ascii="Arial" w:hAnsi="Arial" w:cs="Arial"/>
            <w:sz w:val="20"/>
            <w:szCs w:val="20"/>
            <w:shd w:val="clear" w:color="auto" w:fill="FFFFFF"/>
          </w:rPr>
          <w:id w:val="-2024774732"/>
          <w:citation/>
        </w:sdtPr>
        <w:sdtEndPr/>
        <w:sdtContent>
          <w:r w:rsidR="00A82466" w:rsidRPr="00162029">
            <w:rPr>
              <w:rFonts w:ascii="Arial" w:hAnsi="Arial" w:cs="Arial"/>
              <w:sz w:val="20"/>
              <w:szCs w:val="20"/>
              <w:shd w:val="clear" w:color="auto" w:fill="FFFFFF"/>
            </w:rPr>
            <w:fldChar w:fldCharType="begin"/>
          </w:r>
          <w:r w:rsidR="00A82466" w:rsidRPr="00162029">
            <w:rPr>
              <w:rFonts w:ascii="Arial" w:hAnsi="Arial" w:cs="Arial"/>
              <w:sz w:val="20"/>
              <w:szCs w:val="20"/>
              <w:shd w:val="clear" w:color="auto" w:fill="FFFFFF"/>
              <w:lang w:val="en-US"/>
            </w:rPr>
            <w:instrText xml:space="preserve"> CITATION Kar16 \l 1033 </w:instrText>
          </w:r>
          <w:r w:rsidR="00A82466" w:rsidRPr="00162029">
            <w:rPr>
              <w:rFonts w:ascii="Arial" w:hAnsi="Arial" w:cs="Arial"/>
              <w:sz w:val="20"/>
              <w:szCs w:val="20"/>
              <w:shd w:val="clear" w:color="auto" w:fill="FFFFFF"/>
            </w:rPr>
            <w:fldChar w:fldCharType="separate"/>
          </w:r>
          <w:r w:rsidR="00193388" w:rsidRPr="00162029">
            <w:rPr>
              <w:rFonts w:ascii="Arial" w:hAnsi="Arial" w:cs="Arial"/>
              <w:noProof/>
              <w:sz w:val="20"/>
              <w:szCs w:val="20"/>
              <w:shd w:val="clear" w:color="auto" w:fill="FFFFFF"/>
              <w:lang w:val="en-US"/>
            </w:rPr>
            <w:t>(Karp et.al, 2016)</w:t>
          </w:r>
          <w:r w:rsidR="00A82466" w:rsidRPr="00162029">
            <w:rPr>
              <w:rFonts w:ascii="Arial" w:hAnsi="Arial" w:cs="Arial"/>
              <w:sz w:val="20"/>
              <w:szCs w:val="20"/>
              <w:shd w:val="clear" w:color="auto" w:fill="FFFFFF"/>
            </w:rPr>
            <w:fldChar w:fldCharType="end"/>
          </w:r>
        </w:sdtContent>
      </w:sdt>
    </w:p>
    <w:p w14:paraId="131B87A1" w14:textId="5CD74FD1" w:rsidR="007276BD" w:rsidRPr="00162029" w:rsidRDefault="00D15F84" w:rsidP="00CA3B37">
      <w:pPr>
        <w:tabs>
          <w:tab w:val="left" w:pos="142"/>
        </w:tabs>
        <w:jc w:val="both"/>
        <w:rPr>
          <w:rFonts w:ascii="Arial" w:hAnsi="Arial" w:cs="Arial"/>
          <w:sz w:val="20"/>
          <w:szCs w:val="20"/>
          <w:lang w:val="en-US"/>
        </w:rPr>
      </w:pPr>
      <w:r w:rsidRPr="00162029">
        <w:rPr>
          <w:rFonts w:ascii="Arial" w:hAnsi="Arial" w:cs="Arial"/>
          <w:sz w:val="20"/>
          <w:szCs w:val="20"/>
          <w:lang w:val="en-US"/>
        </w:rPr>
        <w:t xml:space="preserve">Nutritional Impact- Steviol glycoside </w:t>
      </w:r>
      <w:r w:rsidR="009B1911" w:rsidRPr="00162029">
        <w:rPr>
          <w:rFonts w:ascii="Arial" w:hAnsi="Arial" w:cs="Arial"/>
          <w:sz w:val="20"/>
          <w:szCs w:val="20"/>
          <w:lang w:val="en-US"/>
        </w:rPr>
        <w:t>is</w:t>
      </w:r>
      <w:r w:rsidRPr="00162029">
        <w:rPr>
          <w:rFonts w:ascii="Arial" w:hAnsi="Arial" w:cs="Arial"/>
          <w:sz w:val="20"/>
          <w:szCs w:val="20"/>
          <w:lang w:val="en-US"/>
        </w:rPr>
        <w:t xml:space="preserve"> non-caloric, enabling the development of zero-calorie food products without affecting glycemic response. This makes them beneficial for individuals managing weight or diabetes. Steviol glycosides are not metabolized by the body, which </w:t>
      </w:r>
      <w:r w:rsidRPr="007802CC">
        <w:rPr>
          <w:rFonts w:ascii="Arial" w:hAnsi="Arial" w:cs="Arial"/>
          <w:sz w:val="20"/>
          <w:szCs w:val="20"/>
          <w:highlight w:val="yellow"/>
          <w:lang w:val="en-US"/>
        </w:rPr>
        <w:t xml:space="preserve">may result in </w:t>
      </w:r>
      <w:r w:rsidR="0056125D" w:rsidRPr="007802CC">
        <w:rPr>
          <w:rFonts w:ascii="Arial" w:hAnsi="Arial" w:cs="Arial"/>
          <w:sz w:val="20"/>
          <w:szCs w:val="20"/>
          <w:highlight w:val="yellow"/>
          <w:lang w:val="en-US"/>
        </w:rPr>
        <w:t xml:space="preserve">a </w:t>
      </w:r>
      <w:r w:rsidRPr="007802CC">
        <w:rPr>
          <w:rFonts w:ascii="Arial" w:hAnsi="Arial" w:cs="Arial"/>
          <w:sz w:val="20"/>
          <w:szCs w:val="20"/>
          <w:highlight w:val="yellow"/>
          <w:lang w:val="en-US"/>
        </w:rPr>
        <w:t>reduced</w:t>
      </w:r>
      <w:r w:rsidRPr="00162029">
        <w:rPr>
          <w:rFonts w:ascii="Arial" w:hAnsi="Arial" w:cs="Arial"/>
          <w:sz w:val="20"/>
          <w:szCs w:val="20"/>
          <w:lang w:val="en-US"/>
        </w:rPr>
        <w:t xml:space="preserve"> impact on gut health compared to some other sugar alcohols </w:t>
      </w:r>
      <w:sdt>
        <w:sdtPr>
          <w:rPr>
            <w:rFonts w:ascii="Arial" w:hAnsi="Arial" w:cs="Arial"/>
            <w:sz w:val="20"/>
            <w:szCs w:val="20"/>
            <w:shd w:val="clear" w:color="auto" w:fill="FFFFFF"/>
          </w:rPr>
          <w:id w:val="128984844"/>
          <w:citation/>
        </w:sdtPr>
        <w:sdtEndPr/>
        <w:sdtContent>
          <w:r w:rsidR="00A82466" w:rsidRPr="00162029">
            <w:rPr>
              <w:rFonts w:ascii="Arial" w:hAnsi="Arial" w:cs="Arial"/>
              <w:sz w:val="20"/>
              <w:szCs w:val="20"/>
              <w:shd w:val="clear" w:color="auto" w:fill="FFFFFF"/>
            </w:rPr>
            <w:fldChar w:fldCharType="begin"/>
          </w:r>
          <w:r w:rsidR="00A82466" w:rsidRPr="00162029">
            <w:rPr>
              <w:rFonts w:ascii="Arial" w:hAnsi="Arial" w:cs="Arial"/>
              <w:sz w:val="20"/>
              <w:szCs w:val="20"/>
              <w:lang w:val="en-US"/>
            </w:rPr>
            <w:instrText xml:space="preserve"> CITATION Str22 \l 1033 </w:instrText>
          </w:r>
          <w:r w:rsidR="00A82466" w:rsidRPr="00162029">
            <w:rPr>
              <w:rFonts w:ascii="Arial" w:hAnsi="Arial" w:cs="Arial"/>
              <w:sz w:val="20"/>
              <w:szCs w:val="20"/>
              <w:shd w:val="clear" w:color="auto" w:fill="FFFFFF"/>
            </w:rPr>
            <w:fldChar w:fldCharType="separate"/>
          </w:r>
          <w:r w:rsidR="00193388" w:rsidRPr="00162029">
            <w:rPr>
              <w:rFonts w:ascii="Arial" w:hAnsi="Arial" w:cs="Arial"/>
              <w:noProof/>
              <w:sz w:val="20"/>
              <w:szCs w:val="20"/>
              <w:lang w:val="en-US"/>
            </w:rPr>
            <w:t>(Stramarkou et.al, 2022)</w:t>
          </w:r>
          <w:r w:rsidR="00A82466" w:rsidRPr="00162029">
            <w:rPr>
              <w:rFonts w:ascii="Arial" w:hAnsi="Arial" w:cs="Arial"/>
              <w:sz w:val="20"/>
              <w:szCs w:val="20"/>
              <w:shd w:val="clear" w:color="auto" w:fill="FFFFFF"/>
            </w:rPr>
            <w:fldChar w:fldCharType="end"/>
          </w:r>
        </w:sdtContent>
      </w:sdt>
      <w:r w:rsidR="001642FE" w:rsidRPr="00162029">
        <w:rPr>
          <w:rFonts w:ascii="Arial" w:hAnsi="Arial" w:cs="Arial"/>
          <w:sz w:val="20"/>
          <w:szCs w:val="20"/>
          <w:shd w:val="clear" w:color="auto" w:fill="FFFFFF"/>
        </w:rPr>
        <w:t>.</w:t>
      </w:r>
    </w:p>
    <w:p w14:paraId="4B8F1C54" w14:textId="0BC799BB" w:rsidR="00733073" w:rsidRPr="00162029" w:rsidRDefault="00D15F84" w:rsidP="00CA3B37">
      <w:pPr>
        <w:tabs>
          <w:tab w:val="left" w:pos="142"/>
        </w:tabs>
        <w:jc w:val="both"/>
        <w:rPr>
          <w:rFonts w:ascii="Arial" w:hAnsi="Arial" w:cs="Arial"/>
          <w:sz w:val="20"/>
          <w:szCs w:val="20"/>
          <w:lang w:val="en-US"/>
        </w:rPr>
      </w:pPr>
      <w:r w:rsidRPr="00162029">
        <w:rPr>
          <w:rFonts w:ascii="Arial" w:hAnsi="Arial" w:cs="Arial"/>
          <w:sz w:val="20"/>
          <w:szCs w:val="20"/>
          <w:lang w:val="en-US"/>
        </w:rPr>
        <w:t xml:space="preserve">Stability and shelf life- Steviol glycosides are highly stable under high-temperature conditions, making them suitable for baked and processed </w:t>
      </w:r>
      <w:r w:rsidR="008D3C86" w:rsidRPr="00162029">
        <w:rPr>
          <w:rFonts w:ascii="Arial" w:hAnsi="Arial" w:cs="Arial"/>
          <w:sz w:val="20"/>
          <w:szCs w:val="20"/>
          <w:lang w:val="en-US"/>
        </w:rPr>
        <w:t xml:space="preserve">foods. They are stable </w:t>
      </w:r>
      <w:r w:rsidR="008D3C86" w:rsidRPr="007802CC">
        <w:rPr>
          <w:rFonts w:ascii="Arial" w:hAnsi="Arial" w:cs="Arial"/>
          <w:sz w:val="20"/>
          <w:szCs w:val="20"/>
          <w:highlight w:val="yellow"/>
          <w:lang w:val="en-US"/>
        </w:rPr>
        <w:t xml:space="preserve">across </w:t>
      </w:r>
      <w:r w:rsidR="0056125D" w:rsidRPr="007802CC">
        <w:rPr>
          <w:rFonts w:ascii="Arial" w:hAnsi="Arial" w:cs="Arial"/>
          <w:sz w:val="20"/>
          <w:szCs w:val="20"/>
          <w:highlight w:val="yellow"/>
          <w:lang w:val="en-US"/>
        </w:rPr>
        <w:t xml:space="preserve">a </w:t>
      </w:r>
      <w:r w:rsidR="008D3C86" w:rsidRPr="007802CC">
        <w:rPr>
          <w:rFonts w:ascii="Arial" w:hAnsi="Arial" w:cs="Arial"/>
          <w:sz w:val="20"/>
          <w:szCs w:val="20"/>
          <w:highlight w:val="yellow"/>
          <w:lang w:val="en-US"/>
        </w:rPr>
        <w:t>wide ran</w:t>
      </w:r>
      <w:r w:rsidR="008D3C86" w:rsidRPr="00162029">
        <w:rPr>
          <w:rFonts w:ascii="Arial" w:hAnsi="Arial" w:cs="Arial"/>
          <w:sz w:val="20"/>
          <w:szCs w:val="20"/>
          <w:lang w:val="en-US"/>
        </w:rPr>
        <w:t xml:space="preserve">ge of pH, making them ideal for acidic foods like fruit-based products and carbonated beverages. </w:t>
      </w:r>
      <w:sdt>
        <w:sdtPr>
          <w:rPr>
            <w:rFonts w:ascii="Arial" w:hAnsi="Arial" w:cs="Arial"/>
            <w:sz w:val="20"/>
            <w:szCs w:val="20"/>
            <w:lang w:val="en-US"/>
          </w:rPr>
          <w:id w:val="1258951722"/>
          <w:citation/>
        </w:sdtPr>
        <w:sdtEndPr/>
        <w:sdtContent>
          <w:r w:rsidR="00287B46" w:rsidRPr="00162029">
            <w:rPr>
              <w:rFonts w:ascii="Arial" w:hAnsi="Arial" w:cs="Arial"/>
              <w:sz w:val="20"/>
              <w:szCs w:val="20"/>
              <w:lang w:val="en-US"/>
            </w:rPr>
            <w:fldChar w:fldCharType="begin"/>
          </w:r>
          <w:r w:rsidR="00287B46" w:rsidRPr="00162029">
            <w:rPr>
              <w:rFonts w:ascii="Arial" w:hAnsi="Arial" w:cs="Arial"/>
              <w:sz w:val="20"/>
              <w:szCs w:val="20"/>
              <w:lang w:val="en-US"/>
            </w:rPr>
            <w:instrText xml:space="preserve"> CITATION Kar16 \l 1033 </w:instrText>
          </w:r>
          <w:r w:rsidR="00287B46" w:rsidRPr="00162029">
            <w:rPr>
              <w:rFonts w:ascii="Arial" w:hAnsi="Arial" w:cs="Arial"/>
              <w:sz w:val="20"/>
              <w:szCs w:val="20"/>
              <w:lang w:val="en-US"/>
            </w:rPr>
            <w:fldChar w:fldCharType="separate"/>
          </w:r>
          <w:r w:rsidR="00193388" w:rsidRPr="00162029">
            <w:rPr>
              <w:rFonts w:ascii="Arial" w:hAnsi="Arial" w:cs="Arial"/>
              <w:noProof/>
              <w:sz w:val="20"/>
              <w:szCs w:val="20"/>
              <w:lang w:val="en-US"/>
            </w:rPr>
            <w:t>(Karp et.al, 2016)</w:t>
          </w:r>
          <w:r w:rsidR="00287B46" w:rsidRPr="00162029">
            <w:rPr>
              <w:rFonts w:ascii="Arial" w:hAnsi="Arial" w:cs="Arial"/>
              <w:sz w:val="20"/>
              <w:szCs w:val="20"/>
              <w:lang w:val="en-US"/>
            </w:rPr>
            <w:fldChar w:fldCharType="end"/>
          </w:r>
        </w:sdtContent>
      </w:sdt>
      <w:r w:rsidR="00733073" w:rsidRPr="00162029">
        <w:rPr>
          <w:rFonts w:ascii="Arial" w:hAnsi="Arial" w:cs="Arial"/>
          <w:sz w:val="20"/>
          <w:szCs w:val="20"/>
          <w:lang w:val="en-US"/>
        </w:rPr>
        <w:t>.</w:t>
      </w:r>
      <w:r w:rsidR="00733073" w:rsidRPr="00162029">
        <w:rPr>
          <w:rFonts w:ascii="Arial" w:hAnsi="Arial" w:cs="Arial"/>
          <w:sz w:val="20"/>
          <w:szCs w:val="20"/>
        </w:rPr>
        <w:t xml:space="preserve"> </w:t>
      </w:r>
    </w:p>
    <w:p w14:paraId="797792C2" w14:textId="7037AC18" w:rsidR="009B1911" w:rsidRPr="00162029" w:rsidRDefault="00733073" w:rsidP="00CA3B37">
      <w:pPr>
        <w:tabs>
          <w:tab w:val="left" w:pos="142"/>
        </w:tabs>
        <w:jc w:val="both"/>
        <w:rPr>
          <w:rFonts w:ascii="Arial" w:hAnsi="Arial" w:cs="Arial"/>
          <w:sz w:val="20"/>
          <w:szCs w:val="20"/>
          <w:lang w:val="en-US"/>
        </w:rPr>
      </w:pPr>
      <w:r w:rsidRPr="00162029">
        <w:rPr>
          <w:rFonts w:ascii="Arial" w:hAnsi="Arial" w:cs="Arial"/>
          <w:sz w:val="20"/>
          <w:szCs w:val="20"/>
        </w:rPr>
        <w:t>Table 1 provides an overview of the processing effects of selected natural sweeteners, highlighting their stability under heat, pH conditions, and interactions with other food ingredients, which influence their suitability in different food formulations.</w:t>
      </w:r>
    </w:p>
    <w:p w14:paraId="12B85D16" w14:textId="77777777" w:rsidR="00E52F0E" w:rsidRPr="00162029" w:rsidRDefault="00E52F0E" w:rsidP="00733073">
      <w:pPr>
        <w:tabs>
          <w:tab w:val="left" w:pos="142"/>
        </w:tabs>
        <w:jc w:val="both"/>
        <w:rPr>
          <w:rFonts w:ascii="Arial" w:hAnsi="Arial" w:cs="Arial"/>
          <w:sz w:val="20"/>
          <w:szCs w:val="20"/>
          <w:lang w:val="en-US"/>
        </w:rPr>
      </w:pPr>
    </w:p>
    <w:p w14:paraId="1186138C" w14:textId="77777777" w:rsidR="003F7E16" w:rsidRPr="00162029" w:rsidRDefault="003F7E16" w:rsidP="00733073">
      <w:pPr>
        <w:tabs>
          <w:tab w:val="left" w:pos="142"/>
        </w:tabs>
        <w:jc w:val="both"/>
        <w:rPr>
          <w:rFonts w:ascii="Arial" w:hAnsi="Arial" w:cs="Arial"/>
          <w:sz w:val="20"/>
          <w:szCs w:val="20"/>
          <w:lang w:val="en-US"/>
        </w:rPr>
      </w:pPr>
    </w:p>
    <w:p w14:paraId="36634DDE" w14:textId="749AB640" w:rsidR="00E52F0E" w:rsidRPr="00162029" w:rsidRDefault="00E52F0E" w:rsidP="00E52F0E">
      <w:pPr>
        <w:contextualSpacing/>
        <w:jc w:val="center"/>
        <w:rPr>
          <w:rFonts w:ascii="Arial" w:hAnsi="Arial" w:cs="Arial"/>
          <w:sz w:val="20"/>
          <w:szCs w:val="20"/>
        </w:rPr>
      </w:pPr>
      <w:r w:rsidRPr="00162029">
        <w:rPr>
          <w:rFonts w:ascii="Arial" w:hAnsi="Arial" w:cs="Arial"/>
          <w:sz w:val="20"/>
          <w:szCs w:val="20"/>
        </w:rPr>
        <w:t>Table 1: Processing Effects of Selected Natural Sweeteners</w:t>
      </w:r>
    </w:p>
    <w:tbl>
      <w:tblPr>
        <w:tblW w:w="11474" w:type="dxa"/>
        <w:tblInd w:w="-1218" w:type="dxa"/>
        <w:tblLook w:val="04A0" w:firstRow="1" w:lastRow="0" w:firstColumn="1" w:lastColumn="0" w:noHBand="0" w:noVBand="1"/>
      </w:tblPr>
      <w:tblGrid>
        <w:gridCol w:w="2562"/>
        <w:gridCol w:w="2047"/>
        <w:gridCol w:w="1583"/>
        <w:gridCol w:w="2030"/>
        <w:gridCol w:w="1683"/>
        <w:gridCol w:w="1569"/>
      </w:tblGrid>
      <w:tr w:rsidR="00733073" w:rsidRPr="00162029" w14:paraId="3988ED8C" w14:textId="77777777" w:rsidTr="00FE336F">
        <w:trPr>
          <w:trHeight w:val="92"/>
        </w:trPr>
        <w:tc>
          <w:tcPr>
            <w:tcW w:w="2562" w:type="dxa"/>
            <w:tcBorders>
              <w:top w:val="single" w:sz="4" w:space="0" w:color="auto"/>
              <w:left w:val="nil"/>
              <w:bottom w:val="single" w:sz="4" w:space="0" w:color="auto"/>
              <w:right w:val="nil"/>
            </w:tcBorders>
            <w:shd w:val="clear" w:color="auto" w:fill="auto"/>
            <w:noWrap/>
            <w:vAlign w:val="bottom"/>
            <w:hideMark/>
          </w:tcPr>
          <w:p w14:paraId="5A03BFB8" w14:textId="7EE8B79E" w:rsidR="00733073" w:rsidRPr="00162029" w:rsidRDefault="00733073" w:rsidP="00FE336F">
            <w:pPr>
              <w:spacing w:after="0" w:line="240" w:lineRule="auto"/>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 xml:space="preserve">Natural </w:t>
            </w:r>
            <w:r w:rsidR="003F7E16" w:rsidRPr="00162029">
              <w:rPr>
                <w:rFonts w:ascii="Arial" w:eastAsia="Times New Roman" w:hAnsi="Arial" w:cs="Arial"/>
                <w:b/>
                <w:bCs/>
                <w:color w:val="000000"/>
                <w:kern w:val="0"/>
                <w:sz w:val="20"/>
                <w:szCs w:val="20"/>
                <w:lang w:eastAsia="en-IN"/>
                <w14:ligatures w14:val="none"/>
              </w:rPr>
              <w:t>Sweetener</w:t>
            </w:r>
          </w:p>
        </w:tc>
        <w:tc>
          <w:tcPr>
            <w:tcW w:w="2047" w:type="dxa"/>
            <w:tcBorders>
              <w:top w:val="single" w:sz="4" w:space="0" w:color="auto"/>
              <w:left w:val="nil"/>
              <w:bottom w:val="single" w:sz="4" w:space="0" w:color="auto"/>
              <w:right w:val="nil"/>
            </w:tcBorders>
            <w:shd w:val="clear" w:color="auto" w:fill="auto"/>
            <w:noWrap/>
            <w:vAlign w:val="bottom"/>
            <w:hideMark/>
          </w:tcPr>
          <w:p w14:paraId="5CDED4C7" w14:textId="77777777" w:rsidR="00733073" w:rsidRPr="00162029" w:rsidRDefault="00733073" w:rsidP="00FE336F">
            <w:pPr>
              <w:spacing w:after="0" w:line="240" w:lineRule="auto"/>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Stability in Heat Processing</w:t>
            </w:r>
          </w:p>
        </w:tc>
        <w:tc>
          <w:tcPr>
            <w:tcW w:w="1583" w:type="dxa"/>
            <w:tcBorders>
              <w:top w:val="single" w:sz="4" w:space="0" w:color="auto"/>
              <w:left w:val="nil"/>
              <w:bottom w:val="single" w:sz="4" w:space="0" w:color="auto"/>
              <w:right w:val="nil"/>
            </w:tcBorders>
            <w:shd w:val="clear" w:color="auto" w:fill="auto"/>
            <w:vAlign w:val="center"/>
            <w:hideMark/>
          </w:tcPr>
          <w:p w14:paraId="6B95B573" w14:textId="77777777" w:rsidR="00733073" w:rsidRPr="00162029" w:rsidRDefault="00733073" w:rsidP="00FE336F">
            <w:pPr>
              <w:spacing w:after="0" w:line="240" w:lineRule="auto"/>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pH Sensitivity</w:t>
            </w:r>
          </w:p>
        </w:tc>
        <w:tc>
          <w:tcPr>
            <w:tcW w:w="2030" w:type="dxa"/>
            <w:tcBorders>
              <w:top w:val="single" w:sz="4" w:space="0" w:color="auto"/>
              <w:left w:val="nil"/>
              <w:bottom w:val="single" w:sz="4" w:space="0" w:color="auto"/>
              <w:right w:val="nil"/>
            </w:tcBorders>
            <w:shd w:val="clear" w:color="auto" w:fill="auto"/>
            <w:noWrap/>
            <w:vAlign w:val="bottom"/>
            <w:hideMark/>
          </w:tcPr>
          <w:p w14:paraId="695EF0D7" w14:textId="77777777" w:rsidR="00733073" w:rsidRPr="00162029" w:rsidRDefault="00733073" w:rsidP="00FE336F">
            <w:pPr>
              <w:spacing w:after="0" w:line="240" w:lineRule="auto"/>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Interaction with Other Ingredients</w:t>
            </w:r>
          </w:p>
        </w:tc>
        <w:tc>
          <w:tcPr>
            <w:tcW w:w="1683" w:type="dxa"/>
            <w:tcBorders>
              <w:top w:val="single" w:sz="4" w:space="0" w:color="auto"/>
              <w:left w:val="nil"/>
              <w:bottom w:val="single" w:sz="4" w:space="0" w:color="auto"/>
              <w:right w:val="nil"/>
            </w:tcBorders>
            <w:shd w:val="clear" w:color="auto" w:fill="auto"/>
            <w:noWrap/>
            <w:vAlign w:val="bottom"/>
            <w:hideMark/>
          </w:tcPr>
          <w:p w14:paraId="7A4A4FE1" w14:textId="77777777" w:rsidR="00733073" w:rsidRPr="00162029" w:rsidRDefault="00733073" w:rsidP="00FE336F">
            <w:pPr>
              <w:spacing w:after="0" w:line="240" w:lineRule="auto"/>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Shelf-Life Impact</w:t>
            </w:r>
          </w:p>
        </w:tc>
        <w:tc>
          <w:tcPr>
            <w:tcW w:w="1569" w:type="dxa"/>
            <w:tcBorders>
              <w:top w:val="single" w:sz="4" w:space="0" w:color="auto"/>
              <w:left w:val="nil"/>
              <w:bottom w:val="single" w:sz="4" w:space="0" w:color="auto"/>
              <w:right w:val="nil"/>
            </w:tcBorders>
            <w:shd w:val="clear" w:color="auto" w:fill="auto"/>
            <w:noWrap/>
            <w:vAlign w:val="bottom"/>
            <w:hideMark/>
          </w:tcPr>
          <w:p w14:paraId="0FE75A89" w14:textId="77777777" w:rsidR="00733073" w:rsidRPr="00162029" w:rsidRDefault="00733073" w:rsidP="00FE336F">
            <w:pPr>
              <w:spacing w:after="0" w:line="240" w:lineRule="auto"/>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References</w:t>
            </w:r>
          </w:p>
        </w:tc>
      </w:tr>
      <w:tr w:rsidR="00733073" w:rsidRPr="00162029" w14:paraId="246A1208" w14:textId="77777777" w:rsidTr="00FE336F">
        <w:trPr>
          <w:trHeight w:val="85"/>
        </w:trPr>
        <w:tc>
          <w:tcPr>
            <w:tcW w:w="2562" w:type="dxa"/>
            <w:tcBorders>
              <w:top w:val="nil"/>
              <w:left w:val="nil"/>
              <w:bottom w:val="nil"/>
              <w:right w:val="nil"/>
            </w:tcBorders>
            <w:shd w:val="clear" w:color="auto" w:fill="auto"/>
            <w:noWrap/>
            <w:vAlign w:val="bottom"/>
            <w:hideMark/>
          </w:tcPr>
          <w:p w14:paraId="550DDB0A" w14:textId="77777777" w:rsidR="00733073" w:rsidRPr="00162029" w:rsidRDefault="00733073" w:rsidP="00FE336F">
            <w:pPr>
              <w:spacing w:after="0" w:line="240" w:lineRule="auto"/>
              <w:rPr>
                <w:rFonts w:ascii="Arial" w:eastAsia="Times New Roman" w:hAnsi="Arial" w:cs="Arial"/>
                <w:b/>
                <w:bCs/>
                <w:color w:val="000000"/>
                <w:kern w:val="0"/>
                <w:sz w:val="20"/>
                <w:szCs w:val="20"/>
                <w:lang w:eastAsia="en-IN"/>
                <w14:ligatures w14:val="none"/>
              </w:rPr>
            </w:pPr>
          </w:p>
        </w:tc>
        <w:tc>
          <w:tcPr>
            <w:tcW w:w="2047" w:type="dxa"/>
            <w:tcBorders>
              <w:top w:val="nil"/>
              <w:left w:val="nil"/>
              <w:bottom w:val="nil"/>
              <w:right w:val="nil"/>
            </w:tcBorders>
            <w:shd w:val="clear" w:color="auto" w:fill="auto"/>
            <w:noWrap/>
            <w:vAlign w:val="bottom"/>
            <w:hideMark/>
          </w:tcPr>
          <w:p w14:paraId="0F98FDE8"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1583" w:type="dxa"/>
            <w:tcBorders>
              <w:top w:val="nil"/>
              <w:left w:val="nil"/>
              <w:bottom w:val="nil"/>
              <w:right w:val="nil"/>
            </w:tcBorders>
            <w:shd w:val="clear" w:color="auto" w:fill="auto"/>
            <w:noWrap/>
            <w:vAlign w:val="bottom"/>
            <w:hideMark/>
          </w:tcPr>
          <w:p w14:paraId="7B5156A3"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2030" w:type="dxa"/>
            <w:tcBorders>
              <w:top w:val="nil"/>
              <w:left w:val="nil"/>
              <w:bottom w:val="nil"/>
              <w:right w:val="nil"/>
            </w:tcBorders>
            <w:shd w:val="clear" w:color="auto" w:fill="auto"/>
            <w:noWrap/>
            <w:vAlign w:val="bottom"/>
            <w:hideMark/>
          </w:tcPr>
          <w:p w14:paraId="7A75B59B"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1683" w:type="dxa"/>
            <w:tcBorders>
              <w:top w:val="nil"/>
              <w:left w:val="nil"/>
              <w:bottom w:val="nil"/>
              <w:right w:val="nil"/>
            </w:tcBorders>
            <w:shd w:val="clear" w:color="auto" w:fill="auto"/>
            <w:noWrap/>
            <w:vAlign w:val="bottom"/>
            <w:hideMark/>
          </w:tcPr>
          <w:p w14:paraId="10C4E808"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1569" w:type="dxa"/>
            <w:tcBorders>
              <w:top w:val="nil"/>
              <w:left w:val="nil"/>
              <w:bottom w:val="nil"/>
              <w:right w:val="nil"/>
            </w:tcBorders>
            <w:shd w:val="clear" w:color="auto" w:fill="auto"/>
            <w:noWrap/>
            <w:vAlign w:val="bottom"/>
            <w:hideMark/>
          </w:tcPr>
          <w:p w14:paraId="6D0643F5"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r>
      <w:tr w:rsidR="00733073" w:rsidRPr="00162029" w14:paraId="12CEA625" w14:textId="77777777" w:rsidTr="00FE336F">
        <w:trPr>
          <w:trHeight w:val="653"/>
        </w:trPr>
        <w:tc>
          <w:tcPr>
            <w:tcW w:w="2562" w:type="dxa"/>
            <w:tcBorders>
              <w:top w:val="nil"/>
              <w:left w:val="nil"/>
              <w:bottom w:val="single" w:sz="8" w:space="0" w:color="auto"/>
              <w:right w:val="nil"/>
            </w:tcBorders>
            <w:shd w:val="clear" w:color="auto" w:fill="auto"/>
            <w:vAlign w:val="center"/>
            <w:hideMark/>
          </w:tcPr>
          <w:p w14:paraId="1442727C" w14:textId="77777777" w:rsidR="00733073" w:rsidRPr="00162029" w:rsidRDefault="00733073" w:rsidP="00FE336F">
            <w:pPr>
              <w:spacing w:after="0" w:line="240" w:lineRule="auto"/>
              <w:jc w:val="center"/>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Steviol Glycosides</w:t>
            </w:r>
          </w:p>
        </w:tc>
        <w:tc>
          <w:tcPr>
            <w:tcW w:w="2047" w:type="dxa"/>
            <w:tcBorders>
              <w:top w:val="nil"/>
              <w:left w:val="nil"/>
              <w:bottom w:val="single" w:sz="8" w:space="0" w:color="auto"/>
              <w:right w:val="nil"/>
            </w:tcBorders>
            <w:shd w:val="clear" w:color="auto" w:fill="auto"/>
            <w:vAlign w:val="center"/>
            <w:hideMark/>
          </w:tcPr>
          <w:p w14:paraId="542EADA7"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Stable up to 200°C; minimal degradation at typical food processing temperatures.</w:t>
            </w:r>
          </w:p>
        </w:tc>
        <w:tc>
          <w:tcPr>
            <w:tcW w:w="1583" w:type="dxa"/>
            <w:tcBorders>
              <w:top w:val="nil"/>
              <w:left w:val="nil"/>
              <w:bottom w:val="single" w:sz="8" w:space="0" w:color="auto"/>
              <w:right w:val="nil"/>
            </w:tcBorders>
            <w:shd w:val="clear" w:color="auto" w:fill="auto"/>
            <w:vAlign w:val="center"/>
            <w:hideMark/>
          </w:tcPr>
          <w:p w14:paraId="1DC8B8C3"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Exceptionally stable across pH 2–10; minimal degradation in acidic conditions.</w:t>
            </w:r>
          </w:p>
        </w:tc>
        <w:tc>
          <w:tcPr>
            <w:tcW w:w="2030" w:type="dxa"/>
            <w:tcBorders>
              <w:top w:val="nil"/>
              <w:left w:val="nil"/>
              <w:bottom w:val="single" w:sz="8" w:space="0" w:color="auto"/>
              <w:right w:val="nil"/>
            </w:tcBorders>
            <w:shd w:val="clear" w:color="auto" w:fill="auto"/>
            <w:vAlign w:val="center"/>
            <w:hideMark/>
          </w:tcPr>
          <w:p w14:paraId="3864C331"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Does not interact with other food components; no browning reactions.</w:t>
            </w:r>
          </w:p>
        </w:tc>
        <w:tc>
          <w:tcPr>
            <w:tcW w:w="1683" w:type="dxa"/>
            <w:tcBorders>
              <w:top w:val="nil"/>
              <w:left w:val="nil"/>
              <w:bottom w:val="single" w:sz="8" w:space="0" w:color="auto"/>
              <w:right w:val="nil"/>
            </w:tcBorders>
            <w:shd w:val="clear" w:color="auto" w:fill="auto"/>
            <w:vAlign w:val="center"/>
            <w:hideMark/>
          </w:tcPr>
          <w:p w14:paraId="0CA10B0A"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High stability; minimal impact on product shelf life.</w:t>
            </w:r>
          </w:p>
        </w:tc>
        <w:tc>
          <w:tcPr>
            <w:tcW w:w="1569" w:type="dxa"/>
            <w:tcBorders>
              <w:top w:val="nil"/>
              <w:left w:val="nil"/>
              <w:bottom w:val="single" w:sz="8" w:space="0" w:color="auto"/>
              <w:right w:val="nil"/>
            </w:tcBorders>
            <w:shd w:val="clear" w:color="auto" w:fill="auto"/>
            <w:vAlign w:val="center"/>
            <w:hideMark/>
          </w:tcPr>
          <w:p w14:paraId="1931491D"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González et al., 2014; Libik-Konieczny et al., 2021.; Prakash et al., 2012</w:t>
            </w:r>
          </w:p>
        </w:tc>
      </w:tr>
      <w:tr w:rsidR="00733073" w:rsidRPr="00162029" w14:paraId="4F667BF7" w14:textId="77777777" w:rsidTr="00FE336F">
        <w:trPr>
          <w:trHeight w:val="85"/>
        </w:trPr>
        <w:tc>
          <w:tcPr>
            <w:tcW w:w="2562" w:type="dxa"/>
            <w:tcBorders>
              <w:top w:val="nil"/>
              <w:left w:val="nil"/>
              <w:bottom w:val="nil"/>
              <w:right w:val="nil"/>
            </w:tcBorders>
            <w:shd w:val="clear" w:color="auto" w:fill="auto"/>
            <w:noWrap/>
            <w:vAlign w:val="center"/>
            <w:hideMark/>
          </w:tcPr>
          <w:p w14:paraId="1CC88D4B"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p>
        </w:tc>
        <w:tc>
          <w:tcPr>
            <w:tcW w:w="2047" w:type="dxa"/>
            <w:tcBorders>
              <w:top w:val="nil"/>
              <w:left w:val="nil"/>
              <w:bottom w:val="nil"/>
              <w:right w:val="nil"/>
            </w:tcBorders>
            <w:shd w:val="clear" w:color="auto" w:fill="auto"/>
            <w:noWrap/>
            <w:vAlign w:val="bottom"/>
            <w:hideMark/>
          </w:tcPr>
          <w:p w14:paraId="54E14465" w14:textId="77777777" w:rsidR="00733073" w:rsidRPr="00162029" w:rsidRDefault="00733073" w:rsidP="00FE336F">
            <w:pPr>
              <w:spacing w:after="0" w:line="240" w:lineRule="auto"/>
              <w:jc w:val="center"/>
              <w:rPr>
                <w:rFonts w:ascii="Arial" w:eastAsia="Times New Roman" w:hAnsi="Arial" w:cs="Arial"/>
                <w:kern w:val="0"/>
                <w:sz w:val="20"/>
                <w:szCs w:val="20"/>
                <w:lang w:eastAsia="en-IN"/>
                <w14:ligatures w14:val="none"/>
              </w:rPr>
            </w:pPr>
          </w:p>
        </w:tc>
        <w:tc>
          <w:tcPr>
            <w:tcW w:w="1583" w:type="dxa"/>
            <w:tcBorders>
              <w:top w:val="nil"/>
              <w:left w:val="nil"/>
              <w:bottom w:val="nil"/>
              <w:right w:val="nil"/>
            </w:tcBorders>
            <w:shd w:val="clear" w:color="auto" w:fill="auto"/>
            <w:noWrap/>
            <w:vAlign w:val="bottom"/>
            <w:hideMark/>
          </w:tcPr>
          <w:p w14:paraId="6109C1D6"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2030" w:type="dxa"/>
            <w:tcBorders>
              <w:top w:val="nil"/>
              <w:left w:val="nil"/>
              <w:bottom w:val="nil"/>
              <w:right w:val="nil"/>
            </w:tcBorders>
            <w:shd w:val="clear" w:color="auto" w:fill="auto"/>
            <w:noWrap/>
            <w:vAlign w:val="bottom"/>
            <w:hideMark/>
          </w:tcPr>
          <w:p w14:paraId="4E5E2534"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1683" w:type="dxa"/>
            <w:tcBorders>
              <w:top w:val="nil"/>
              <w:left w:val="nil"/>
              <w:bottom w:val="nil"/>
              <w:right w:val="nil"/>
            </w:tcBorders>
            <w:shd w:val="clear" w:color="auto" w:fill="auto"/>
            <w:noWrap/>
            <w:vAlign w:val="bottom"/>
            <w:hideMark/>
          </w:tcPr>
          <w:p w14:paraId="0CC61C67"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1569" w:type="dxa"/>
            <w:tcBorders>
              <w:top w:val="nil"/>
              <w:left w:val="nil"/>
              <w:bottom w:val="nil"/>
              <w:right w:val="nil"/>
            </w:tcBorders>
            <w:shd w:val="clear" w:color="auto" w:fill="auto"/>
            <w:noWrap/>
            <w:vAlign w:val="bottom"/>
            <w:hideMark/>
          </w:tcPr>
          <w:p w14:paraId="273C4D19"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r>
      <w:tr w:rsidR="00733073" w:rsidRPr="00162029" w14:paraId="5D73EF3D" w14:textId="77777777" w:rsidTr="00FE336F">
        <w:trPr>
          <w:trHeight w:val="557"/>
        </w:trPr>
        <w:tc>
          <w:tcPr>
            <w:tcW w:w="2562" w:type="dxa"/>
            <w:tcBorders>
              <w:top w:val="nil"/>
              <w:left w:val="nil"/>
              <w:bottom w:val="single" w:sz="4" w:space="0" w:color="auto"/>
              <w:right w:val="nil"/>
            </w:tcBorders>
            <w:shd w:val="clear" w:color="auto" w:fill="auto"/>
            <w:noWrap/>
            <w:vAlign w:val="center"/>
            <w:hideMark/>
          </w:tcPr>
          <w:p w14:paraId="29AEA24D" w14:textId="77777777" w:rsidR="00733073" w:rsidRPr="00162029" w:rsidRDefault="00733073" w:rsidP="00FE336F">
            <w:pPr>
              <w:spacing w:after="0" w:line="240" w:lineRule="auto"/>
              <w:jc w:val="center"/>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Glycyrrhizin</w:t>
            </w:r>
          </w:p>
        </w:tc>
        <w:tc>
          <w:tcPr>
            <w:tcW w:w="2047" w:type="dxa"/>
            <w:tcBorders>
              <w:top w:val="nil"/>
              <w:left w:val="nil"/>
              <w:bottom w:val="single" w:sz="4" w:space="0" w:color="auto"/>
              <w:right w:val="nil"/>
            </w:tcBorders>
            <w:shd w:val="clear" w:color="auto" w:fill="auto"/>
            <w:vAlign w:val="center"/>
            <w:hideMark/>
          </w:tcPr>
          <w:p w14:paraId="2B952935"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Moderate heat stability; degradation observed above 80°</w:t>
            </w:r>
            <w:proofErr w:type="spellStart"/>
            <w:r w:rsidRPr="00162029">
              <w:rPr>
                <w:rFonts w:ascii="Arial" w:eastAsia="Times New Roman" w:hAnsi="Arial" w:cs="Arial"/>
                <w:color w:val="000000"/>
                <w:kern w:val="0"/>
                <w:sz w:val="20"/>
                <w:szCs w:val="20"/>
                <w:lang w:eastAsia="en-IN"/>
                <w14:ligatures w14:val="none"/>
              </w:rPr>
              <w:t>C over</w:t>
            </w:r>
            <w:proofErr w:type="spellEnd"/>
            <w:r w:rsidRPr="00162029">
              <w:rPr>
                <w:rFonts w:ascii="Arial" w:eastAsia="Times New Roman" w:hAnsi="Arial" w:cs="Arial"/>
                <w:color w:val="000000"/>
                <w:kern w:val="0"/>
                <w:sz w:val="20"/>
                <w:szCs w:val="20"/>
                <w:lang w:eastAsia="en-IN"/>
                <w14:ligatures w14:val="none"/>
              </w:rPr>
              <w:t xml:space="preserve"> extended periods.</w:t>
            </w:r>
          </w:p>
        </w:tc>
        <w:tc>
          <w:tcPr>
            <w:tcW w:w="1583" w:type="dxa"/>
            <w:tcBorders>
              <w:top w:val="nil"/>
              <w:left w:val="nil"/>
              <w:bottom w:val="single" w:sz="4" w:space="0" w:color="auto"/>
              <w:right w:val="nil"/>
            </w:tcBorders>
            <w:shd w:val="clear" w:color="auto" w:fill="auto"/>
            <w:vAlign w:val="center"/>
            <w:hideMark/>
          </w:tcPr>
          <w:p w14:paraId="145AA9CD"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Stable across a wide pH range; slight instability in highly acidic conditions (pH &lt;4).</w:t>
            </w:r>
          </w:p>
        </w:tc>
        <w:tc>
          <w:tcPr>
            <w:tcW w:w="2030" w:type="dxa"/>
            <w:tcBorders>
              <w:top w:val="nil"/>
              <w:left w:val="nil"/>
              <w:bottom w:val="single" w:sz="4" w:space="0" w:color="auto"/>
              <w:right w:val="nil"/>
            </w:tcBorders>
            <w:shd w:val="clear" w:color="auto" w:fill="auto"/>
            <w:vAlign w:val="center"/>
            <w:hideMark/>
          </w:tcPr>
          <w:p w14:paraId="7530E540"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Can stabilize emulsions; potential interactions with proteins and lipids.</w:t>
            </w:r>
          </w:p>
        </w:tc>
        <w:tc>
          <w:tcPr>
            <w:tcW w:w="1683" w:type="dxa"/>
            <w:tcBorders>
              <w:top w:val="nil"/>
              <w:left w:val="nil"/>
              <w:bottom w:val="single" w:sz="4" w:space="0" w:color="auto"/>
              <w:right w:val="nil"/>
            </w:tcBorders>
            <w:shd w:val="clear" w:color="auto" w:fill="auto"/>
            <w:vAlign w:val="center"/>
            <w:hideMark/>
          </w:tcPr>
          <w:p w14:paraId="6FD7C8E6"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Natural preservative properties may enhance shelf life.</w:t>
            </w:r>
          </w:p>
        </w:tc>
        <w:tc>
          <w:tcPr>
            <w:tcW w:w="1569" w:type="dxa"/>
            <w:tcBorders>
              <w:top w:val="nil"/>
              <w:left w:val="nil"/>
              <w:bottom w:val="single" w:sz="4" w:space="0" w:color="auto"/>
              <w:right w:val="nil"/>
            </w:tcBorders>
            <w:shd w:val="clear" w:color="auto" w:fill="auto"/>
            <w:vAlign w:val="center"/>
            <w:hideMark/>
          </w:tcPr>
          <w:p w14:paraId="44431B1D"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Seki et al., 2018</w:t>
            </w:r>
          </w:p>
        </w:tc>
      </w:tr>
      <w:tr w:rsidR="00733073" w:rsidRPr="00162029" w14:paraId="2A806F7A" w14:textId="77777777" w:rsidTr="00FE336F">
        <w:trPr>
          <w:trHeight w:val="85"/>
        </w:trPr>
        <w:tc>
          <w:tcPr>
            <w:tcW w:w="2562" w:type="dxa"/>
            <w:tcBorders>
              <w:top w:val="nil"/>
              <w:left w:val="nil"/>
              <w:bottom w:val="nil"/>
              <w:right w:val="nil"/>
            </w:tcBorders>
            <w:shd w:val="clear" w:color="auto" w:fill="auto"/>
            <w:noWrap/>
            <w:vAlign w:val="center"/>
            <w:hideMark/>
          </w:tcPr>
          <w:p w14:paraId="43ADF0D8"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p>
        </w:tc>
        <w:tc>
          <w:tcPr>
            <w:tcW w:w="2047" w:type="dxa"/>
            <w:tcBorders>
              <w:top w:val="nil"/>
              <w:left w:val="nil"/>
              <w:bottom w:val="nil"/>
              <w:right w:val="nil"/>
            </w:tcBorders>
            <w:shd w:val="clear" w:color="auto" w:fill="auto"/>
            <w:noWrap/>
            <w:vAlign w:val="bottom"/>
            <w:hideMark/>
          </w:tcPr>
          <w:p w14:paraId="02FD67B6" w14:textId="77777777" w:rsidR="00733073" w:rsidRPr="00162029" w:rsidRDefault="00733073" w:rsidP="00FE336F">
            <w:pPr>
              <w:spacing w:after="0" w:line="240" w:lineRule="auto"/>
              <w:jc w:val="center"/>
              <w:rPr>
                <w:rFonts w:ascii="Arial" w:eastAsia="Times New Roman" w:hAnsi="Arial" w:cs="Arial"/>
                <w:kern w:val="0"/>
                <w:sz w:val="20"/>
                <w:szCs w:val="20"/>
                <w:lang w:eastAsia="en-IN"/>
                <w14:ligatures w14:val="none"/>
              </w:rPr>
            </w:pPr>
          </w:p>
        </w:tc>
        <w:tc>
          <w:tcPr>
            <w:tcW w:w="1583" w:type="dxa"/>
            <w:tcBorders>
              <w:top w:val="nil"/>
              <w:left w:val="nil"/>
              <w:bottom w:val="nil"/>
              <w:right w:val="nil"/>
            </w:tcBorders>
            <w:shd w:val="clear" w:color="auto" w:fill="auto"/>
            <w:noWrap/>
            <w:vAlign w:val="bottom"/>
            <w:hideMark/>
          </w:tcPr>
          <w:p w14:paraId="4E807168"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2030" w:type="dxa"/>
            <w:tcBorders>
              <w:top w:val="nil"/>
              <w:left w:val="nil"/>
              <w:bottom w:val="nil"/>
              <w:right w:val="nil"/>
            </w:tcBorders>
            <w:shd w:val="clear" w:color="auto" w:fill="auto"/>
            <w:noWrap/>
            <w:vAlign w:val="bottom"/>
            <w:hideMark/>
          </w:tcPr>
          <w:p w14:paraId="308B76C8"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1683" w:type="dxa"/>
            <w:tcBorders>
              <w:top w:val="nil"/>
              <w:left w:val="nil"/>
              <w:bottom w:val="nil"/>
              <w:right w:val="nil"/>
            </w:tcBorders>
            <w:shd w:val="clear" w:color="auto" w:fill="auto"/>
            <w:noWrap/>
            <w:vAlign w:val="bottom"/>
            <w:hideMark/>
          </w:tcPr>
          <w:p w14:paraId="71589285"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1569" w:type="dxa"/>
            <w:tcBorders>
              <w:top w:val="nil"/>
              <w:left w:val="nil"/>
              <w:bottom w:val="nil"/>
              <w:right w:val="nil"/>
            </w:tcBorders>
            <w:shd w:val="clear" w:color="auto" w:fill="auto"/>
            <w:noWrap/>
            <w:vAlign w:val="bottom"/>
            <w:hideMark/>
          </w:tcPr>
          <w:p w14:paraId="6DF9FD89"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r>
      <w:tr w:rsidR="00733073" w:rsidRPr="00162029" w14:paraId="74B46664" w14:textId="77777777" w:rsidTr="00FE336F">
        <w:trPr>
          <w:trHeight w:val="560"/>
        </w:trPr>
        <w:tc>
          <w:tcPr>
            <w:tcW w:w="2562" w:type="dxa"/>
            <w:tcBorders>
              <w:top w:val="nil"/>
              <w:left w:val="nil"/>
              <w:bottom w:val="single" w:sz="8" w:space="0" w:color="auto"/>
              <w:right w:val="nil"/>
            </w:tcBorders>
            <w:shd w:val="clear" w:color="auto" w:fill="auto"/>
            <w:vAlign w:val="center"/>
            <w:hideMark/>
          </w:tcPr>
          <w:p w14:paraId="1C4154CB" w14:textId="77777777" w:rsidR="00733073" w:rsidRPr="00162029" w:rsidRDefault="00733073" w:rsidP="00FE336F">
            <w:pPr>
              <w:spacing w:after="0" w:line="240" w:lineRule="auto"/>
              <w:jc w:val="center"/>
              <w:rPr>
                <w:rFonts w:ascii="Arial" w:eastAsia="Times New Roman" w:hAnsi="Arial" w:cs="Arial"/>
                <w:b/>
                <w:bCs/>
                <w:color w:val="000000"/>
                <w:kern w:val="0"/>
                <w:sz w:val="20"/>
                <w:szCs w:val="20"/>
                <w:lang w:eastAsia="en-IN"/>
                <w14:ligatures w14:val="none"/>
              </w:rPr>
            </w:pPr>
            <w:proofErr w:type="spellStart"/>
            <w:r w:rsidRPr="00162029">
              <w:rPr>
                <w:rFonts w:ascii="Arial" w:eastAsia="Times New Roman" w:hAnsi="Arial" w:cs="Arial"/>
                <w:b/>
                <w:bCs/>
                <w:color w:val="000000"/>
                <w:kern w:val="0"/>
                <w:sz w:val="20"/>
                <w:szCs w:val="20"/>
                <w:lang w:eastAsia="en-IN"/>
                <w14:ligatures w14:val="none"/>
              </w:rPr>
              <w:t>Mogrosides</w:t>
            </w:r>
            <w:proofErr w:type="spellEnd"/>
            <w:r w:rsidRPr="00162029">
              <w:rPr>
                <w:rFonts w:ascii="Arial" w:eastAsia="Times New Roman" w:hAnsi="Arial" w:cs="Arial"/>
                <w:b/>
                <w:bCs/>
                <w:color w:val="000000"/>
                <w:kern w:val="0"/>
                <w:sz w:val="20"/>
                <w:szCs w:val="20"/>
                <w:lang w:eastAsia="en-IN"/>
                <w14:ligatures w14:val="none"/>
              </w:rPr>
              <w:t xml:space="preserve"> (Monk Fruit Extract)</w:t>
            </w:r>
          </w:p>
        </w:tc>
        <w:tc>
          <w:tcPr>
            <w:tcW w:w="2047" w:type="dxa"/>
            <w:tcBorders>
              <w:top w:val="nil"/>
              <w:left w:val="nil"/>
              <w:bottom w:val="single" w:sz="8" w:space="0" w:color="auto"/>
              <w:right w:val="nil"/>
            </w:tcBorders>
            <w:shd w:val="clear" w:color="auto" w:fill="auto"/>
            <w:vAlign w:val="center"/>
            <w:hideMark/>
          </w:tcPr>
          <w:p w14:paraId="115EAF70"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High heat stability; retains sweetness during baking and pasteurization.</w:t>
            </w:r>
          </w:p>
        </w:tc>
        <w:tc>
          <w:tcPr>
            <w:tcW w:w="1583" w:type="dxa"/>
            <w:tcBorders>
              <w:top w:val="nil"/>
              <w:left w:val="nil"/>
              <w:bottom w:val="single" w:sz="8" w:space="0" w:color="auto"/>
              <w:right w:val="nil"/>
            </w:tcBorders>
            <w:shd w:val="clear" w:color="auto" w:fill="auto"/>
            <w:vAlign w:val="center"/>
            <w:hideMark/>
          </w:tcPr>
          <w:p w14:paraId="787D1E4C"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Stable across a broad pH range; suitable for various food and beverage applications.</w:t>
            </w:r>
          </w:p>
        </w:tc>
        <w:tc>
          <w:tcPr>
            <w:tcW w:w="2030" w:type="dxa"/>
            <w:tcBorders>
              <w:top w:val="nil"/>
              <w:left w:val="nil"/>
              <w:bottom w:val="single" w:sz="8" w:space="0" w:color="auto"/>
              <w:right w:val="nil"/>
            </w:tcBorders>
            <w:shd w:val="clear" w:color="auto" w:fill="auto"/>
            <w:vAlign w:val="center"/>
            <w:hideMark/>
          </w:tcPr>
          <w:p w14:paraId="730035CE"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Synergistic sweetness when combined with other sweeteners; minimal interaction with food matrices.</w:t>
            </w:r>
          </w:p>
        </w:tc>
        <w:tc>
          <w:tcPr>
            <w:tcW w:w="1683" w:type="dxa"/>
            <w:tcBorders>
              <w:top w:val="nil"/>
              <w:left w:val="nil"/>
              <w:bottom w:val="single" w:sz="8" w:space="0" w:color="auto"/>
              <w:right w:val="nil"/>
            </w:tcBorders>
            <w:shd w:val="clear" w:color="auto" w:fill="auto"/>
            <w:vAlign w:val="center"/>
            <w:hideMark/>
          </w:tcPr>
          <w:p w14:paraId="6A1D04C3"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Antioxidant properties may contribute to extended shelf life.</w:t>
            </w:r>
          </w:p>
        </w:tc>
        <w:tc>
          <w:tcPr>
            <w:tcW w:w="1569" w:type="dxa"/>
            <w:tcBorders>
              <w:top w:val="nil"/>
              <w:left w:val="nil"/>
              <w:bottom w:val="single" w:sz="8" w:space="0" w:color="auto"/>
              <w:right w:val="nil"/>
            </w:tcBorders>
            <w:shd w:val="clear" w:color="auto" w:fill="auto"/>
            <w:vAlign w:val="center"/>
            <w:hideMark/>
          </w:tcPr>
          <w:p w14:paraId="764CA074"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Seki et al., 2018; Younes et al., 2019</w:t>
            </w:r>
          </w:p>
        </w:tc>
      </w:tr>
      <w:tr w:rsidR="00733073" w:rsidRPr="00162029" w14:paraId="45B0D599" w14:textId="77777777" w:rsidTr="00FE336F">
        <w:trPr>
          <w:trHeight w:val="85"/>
        </w:trPr>
        <w:tc>
          <w:tcPr>
            <w:tcW w:w="2562" w:type="dxa"/>
            <w:tcBorders>
              <w:top w:val="nil"/>
              <w:left w:val="nil"/>
              <w:bottom w:val="nil"/>
              <w:right w:val="nil"/>
            </w:tcBorders>
            <w:shd w:val="clear" w:color="auto" w:fill="auto"/>
            <w:noWrap/>
            <w:vAlign w:val="center"/>
            <w:hideMark/>
          </w:tcPr>
          <w:p w14:paraId="47C90C07"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p>
        </w:tc>
        <w:tc>
          <w:tcPr>
            <w:tcW w:w="2047" w:type="dxa"/>
            <w:tcBorders>
              <w:top w:val="nil"/>
              <w:left w:val="nil"/>
              <w:bottom w:val="nil"/>
              <w:right w:val="nil"/>
            </w:tcBorders>
            <w:shd w:val="clear" w:color="auto" w:fill="auto"/>
            <w:noWrap/>
            <w:vAlign w:val="bottom"/>
            <w:hideMark/>
          </w:tcPr>
          <w:p w14:paraId="06DF5292" w14:textId="77777777" w:rsidR="00733073" w:rsidRPr="00162029" w:rsidRDefault="00733073" w:rsidP="00FE336F">
            <w:pPr>
              <w:spacing w:after="0" w:line="240" w:lineRule="auto"/>
              <w:jc w:val="center"/>
              <w:rPr>
                <w:rFonts w:ascii="Arial" w:eastAsia="Times New Roman" w:hAnsi="Arial" w:cs="Arial"/>
                <w:kern w:val="0"/>
                <w:sz w:val="20"/>
                <w:szCs w:val="20"/>
                <w:lang w:eastAsia="en-IN"/>
                <w14:ligatures w14:val="none"/>
              </w:rPr>
            </w:pPr>
          </w:p>
        </w:tc>
        <w:tc>
          <w:tcPr>
            <w:tcW w:w="1583" w:type="dxa"/>
            <w:tcBorders>
              <w:top w:val="nil"/>
              <w:left w:val="nil"/>
              <w:bottom w:val="nil"/>
              <w:right w:val="nil"/>
            </w:tcBorders>
            <w:shd w:val="clear" w:color="auto" w:fill="auto"/>
            <w:noWrap/>
            <w:vAlign w:val="bottom"/>
            <w:hideMark/>
          </w:tcPr>
          <w:p w14:paraId="406F5F57"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2030" w:type="dxa"/>
            <w:tcBorders>
              <w:top w:val="nil"/>
              <w:left w:val="nil"/>
              <w:bottom w:val="nil"/>
              <w:right w:val="nil"/>
            </w:tcBorders>
            <w:shd w:val="clear" w:color="auto" w:fill="auto"/>
            <w:noWrap/>
            <w:vAlign w:val="bottom"/>
            <w:hideMark/>
          </w:tcPr>
          <w:p w14:paraId="0BA95E35"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1683" w:type="dxa"/>
            <w:tcBorders>
              <w:top w:val="nil"/>
              <w:left w:val="nil"/>
              <w:bottom w:val="nil"/>
              <w:right w:val="nil"/>
            </w:tcBorders>
            <w:shd w:val="clear" w:color="auto" w:fill="auto"/>
            <w:noWrap/>
            <w:vAlign w:val="bottom"/>
            <w:hideMark/>
          </w:tcPr>
          <w:p w14:paraId="7B8FC34F"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1569" w:type="dxa"/>
            <w:tcBorders>
              <w:top w:val="nil"/>
              <w:left w:val="nil"/>
              <w:bottom w:val="nil"/>
              <w:right w:val="nil"/>
            </w:tcBorders>
            <w:shd w:val="clear" w:color="auto" w:fill="auto"/>
            <w:noWrap/>
            <w:vAlign w:val="bottom"/>
            <w:hideMark/>
          </w:tcPr>
          <w:p w14:paraId="5544A668"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r>
      <w:tr w:rsidR="00733073" w:rsidRPr="00162029" w14:paraId="360BF3EB" w14:textId="77777777" w:rsidTr="00FE336F">
        <w:trPr>
          <w:trHeight w:val="557"/>
        </w:trPr>
        <w:tc>
          <w:tcPr>
            <w:tcW w:w="2562" w:type="dxa"/>
            <w:tcBorders>
              <w:top w:val="nil"/>
              <w:left w:val="nil"/>
              <w:bottom w:val="single" w:sz="4" w:space="0" w:color="auto"/>
              <w:right w:val="nil"/>
            </w:tcBorders>
            <w:shd w:val="clear" w:color="auto" w:fill="auto"/>
            <w:noWrap/>
            <w:vAlign w:val="center"/>
            <w:hideMark/>
          </w:tcPr>
          <w:p w14:paraId="2BFF250D" w14:textId="77777777" w:rsidR="00733073" w:rsidRPr="00162029" w:rsidRDefault="00733073" w:rsidP="00FE336F">
            <w:pPr>
              <w:spacing w:after="0" w:line="240" w:lineRule="auto"/>
              <w:jc w:val="center"/>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Cinnamon (Cinnamaldehyde)</w:t>
            </w:r>
          </w:p>
        </w:tc>
        <w:tc>
          <w:tcPr>
            <w:tcW w:w="2047" w:type="dxa"/>
            <w:tcBorders>
              <w:top w:val="nil"/>
              <w:left w:val="nil"/>
              <w:bottom w:val="single" w:sz="4" w:space="0" w:color="auto"/>
              <w:right w:val="nil"/>
            </w:tcBorders>
            <w:shd w:val="clear" w:color="auto" w:fill="auto"/>
            <w:vAlign w:val="center"/>
            <w:hideMark/>
          </w:tcPr>
          <w:p w14:paraId="763D2EB9" w14:textId="60625E4C"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 xml:space="preserve">Volatile compound; significant loss of </w:t>
            </w:r>
            <w:r w:rsidR="003F7E16" w:rsidRPr="00162029">
              <w:rPr>
                <w:rFonts w:ascii="Arial" w:eastAsia="Times New Roman" w:hAnsi="Arial" w:cs="Arial"/>
                <w:color w:val="000000"/>
                <w:kern w:val="0"/>
                <w:sz w:val="20"/>
                <w:szCs w:val="20"/>
                <w:lang w:eastAsia="en-IN"/>
                <w14:ligatures w14:val="none"/>
              </w:rPr>
              <w:t>flavour</w:t>
            </w:r>
            <w:r w:rsidRPr="00162029">
              <w:rPr>
                <w:rFonts w:ascii="Arial" w:eastAsia="Times New Roman" w:hAnsi="Arial" w:cs="Arial"/>
                <w:color w:val="000000"/>
                <w:kern w:val="0"/>
                <w:sz w:val="20"/>
                <w:szCs w:val="20"/>
                <w:lang w:eastAsia="en-IN"/>
                <w14:ligatures w14:val="none"/>
              </w:rPr>
              <w:t xml:space="preserve"> and efficacy at temperatures above 100°C.</w:t>
            </w:r>
          </w:p>
        </w:tc>
        <w:tc>
          <w:tcPr>
            <w:tcW w:w="1583" w:type="dxa"/>
            <w:tcBorders>
              <w:top w:val="nil"/>
              <w:left w:val="nil"/>
              <w:bottom w:val="single" w:sz="4" w:space="0" w:color="auto"/>
              <w:right w:val="nil"/>
            </w:tcBorders>
            <w:shd w:val="clear" w:color="auto" w:fill="auto"/>
            <w:vAlign w:val="center"/>
            <w:hideMark/>
          </w:tcPr>
          <w:p w14:paraId="24366898"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 xml:space="preserve">Degradation observed in acidic conditions (pH &lt;4); optimal stability at neutral </w:t>
            </w:r>
            <w:proofErr w:type="spellStart"/>
            <w:r w:rsidRPr="00162029">
              <w:rPr>
                <w:rFonts w:ascii="Arial" w:eastAsia="Times New Roman" w:hAnsi="Arial" w:cs="Arial"/>
                <w:color w:val="000000"/>
                <w:kern w:val="0"/>
                <w:sz w:val="20"/>
                <w:szCs w:val="20"/>
                <w:lang w:eastAsia="en-IN"/>
                <w14:ligatures w14:val="none"/>
              </w:rPr>
              <w:t>pH.</w:t>
            </w:r>
            <w:proofErr w:type="spellEnd"/>
          </w:p>
        </w:tc>
        <w:tc>
          <w:tcPr>
            <w:tcW w:w="2030" w:type="dxa"/>
            <w:tcBorders>
              <w:top w:val="nil"/>
              <w:left w:val="nil"/>
              <w:bottom w:val="single" w:sz="4" w:space="0" w:color="auto"/>
              <w:right w:val="nil"/>
            </w:tcBorders>
            <w:shd w:val="clear" w:color="auto" w:fill="auto"/>
            <w:vAlign w:val="center"/>
            <w:hideMark/>
          </w:tcPr>
          <w:p w14:paraId="56574C96"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Interacts with proteins and lipids; possesses antimicrobial properties beneficial for preservation.</w:t>
            </w:r>
          </w:p>
        </w:tc>
        <w:tc>
          <w:tcPr>
            <w:tcW w:w="1683" w:type="dxa"/>
            <w:tcBorders>
              <w:top w:val="nil"/>
              <w:left w:val="nil"/>
              <w:bottom w:val="single" w:sz="4" w:space="0" w:color="auto"/>
              <w:right w:val="nil"/>
            </w:tcBorders>
            <w:shd w:val="clear" w:color="auto" w:fill="auto"/>
            <w:vAlign w:val="center"/>
            <w:hideMark/>
          </w:tcPr>
          <w:p w14:paraId="6E21E743"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Enhances shelf life due to antifungal and antibacterial activities.</w:t>
            </w:r>
          </w:p>
        </w:tc>
        <w:tc>
          <w:tcPr>
            <w:tcW w:w="1569" w:type="dxa"/>
            <w:tcBorders>
              <w:top w:val="nil"/>
              <w:left w:val="nil"/>
              <w:bottom w:val="single" w:sz="4" w:space="0" w:color="auto"/>
              <w:right w:val="nil"/>
            </w:tcBorders>
            <w:shd w:val="clear" w:color="auto" w:fill="auto"/>
            <w:vAlign w:val="center"/>
            <w:hideMark/>
          </w:tcPr>
          <w:p w14:paraId="25B1EE33"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proofErr w:type="spellStart"/>
            <w:r w:rsidRPr="00162029">
              <w:rPr>
                <w:rFonts w:ascii="Arial" w:eastAsia="Times New Roman" w:hAnsi="Arial" w:cs="Arial"/>
                <w:color w:val="000000"/>
                <w:kern w:val="0"/>
                <w:sz w:val="20"/>
                <w:szCs w:val="20"/>
                <w:lang w:eastAsia="en-IN"/>
                <w14:ligatures w14:val="none"/>
              </w:rPr>
              <w:t>Gharibzahedi</w:t>
            </w:r>
            <w:proofErr w:type="spellEnd"/>
            <w:r w:rsidRPr="00162029">
              <w:rPr>
                <w:rFonts w:ascii="Arial" w:eastAsia="Times New Roman" w:hAnsi="Arial" w:cs="Arial"/>
                <w:color w:val="000000"/>
                <w:kern w:val="0"/>
                <w:sz w:val="20"/>
                <w:szCs w:val="20"/>
                <w:lang w:eastAsia="en-IN"/>
                <w14:ligatures w14:val="none"/>
              </w:rPr>
              <w:t>, 2018; Gao et al., 2021</w:t>
            </w:r>
          </w:p>
        </w:tc>
      </w:tr>
      <w:tr w:rsidR="00733073" w:rsidRPr="00162029" w14:paraId="623F776A" w14:textId="77777777" w:rsidTr="00FE336F">
        <w:trPr>
          <w:trHeight w:val="85"/>
        </w:trPr>
        <w:tc>
          <w:tcPr>
            <w:tcW w:w="2562" w:type="dxa"/>
            <w:tcBorders>
              <w:top w:val="nil"/>
              <w:left w:val="nil"/>
              <w:bottom w:val="nil"/>
              <w:right w:val="nil"/>
            </w:tcBorders>
            <w:shd w:val="clear" w:color="auto" w:fill="auto"/>
            <w:noWrap/>
            <w:vAlign w:val="center"/>
            <w:hideMark/>
          </w:tcPr>
          <w:p w14:paraId="03994C9A"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p>
        </w:tc>
        <w:tc>
          <w:tcPr>
            <w:tcW w:w="2047" w:type="dxa"/>
            <w:tcBorders>
              <w:top w:val="nil"/>
              <w:left w:val="nil"/>
              <w:bottom w:val="nil"/>
              <w:right w:val="nil"/>
            </w:tcBorders>
            <w:shd w:val="clear" w:color="auto" w:fill="auto"/>
            <w:noWrap/>
            <w:vAlign w:val="bottom"/>
            <w:hideMark/>
          </w:tcPr>
          <w:p w14:paraId="2B1C5556" w14:textId="77777777" w:rsidR="00733073" w:rsidRPr="00162029" w:rsidRDefault="00733073" w:rsidP="00FE336F">
            <w:pPr>
              <w:spacing w:after="0" w:line="240" w:lineRule="auto"/>
              <w:jc w:val="center"/>
              <w:rPr>
                <w:rFonts w:ascii="Arial" w:eastAsia="Times New Roman" w:hAnsi="Arial" w:cs="Arial"/>
                <w:kern w:val="0"/>
                <w:sz w:val="20"/>
                <w:szCs w:val="20"/>
                <w:lang w:eastAsia="en-IN"/>
                <w14:ligatures w14:val="none"/>
              </w:rPr>
            </w:pPr>
          </w:p>
        </w:tc>
        <w:tc>
          <w:tcPr>
            <w:tcW w:w="1583" w:type="dxa"/>
            <w:tcBorders>
              <w:top w:val="nil"/>
              <w:left w:val="nil"/>
              <w:bottom w:val="nil"/>
              <w:right w:val="nil"/>
            </w:tcBorders>
            <w:shd w:val="clear" w:color="auto" w:fill="auto"/>
            <w:noWrap/>
            <w:vAlign w:val="bottom"/>
            <w:hideMark/>
          </w:tcPr>
          <w:p w14:paraId="79029037"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2030" w:type="dxa"/>
            <w:tcBorders>
              <w:top w:val="nil"/>
              <w:left w:val="nil"/>
              <w:bottom w:val="nil"/>
              <w:right w:val="nil"/>
            </w:tcBorders>
            <w:shd w:val="clear" w:color="auto" w:fill="auto"/>
            <w:noWrap/>
            <w:vAlign w:val="bottom"/>
            <w:hideMark/>
          </w:tcPr>
          <w:p w14:paraId="72639539"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1683" w:type="dxa"/>
            <w:tcBorders>
              <w:top w:val="nil"/>
              <w:left w:val="nil"/>
              <w:bottom w:val="nil"/>
              <w:right w:val="nil"/>
            </w:tcBorders>
            <w:shd w:val="clear" w:color="auto" w:fill="auto"/>
            <w:noWrap/>
            <w:vAlign w:val="bottom"/>
            <w:hideMark/>
          </w:tcPr>
          <w:p w14:paraId="7160A6A9"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1569" w:type="dxa"/>
            <w:tcBorders>
              <w:top w:val="nil"/>
              <w:left w:val="nil"/>
              <w:bottom w:val="nil"/>
              <w:right w:val="nil"/>
            </w:tcBorders>
            <w:shd w:val="clear" w:color="auto" w:fill="auto"/>
            <w:noWrap/>
            <w:vAlign w:val="bottom"/>
            <w:hideMark/>
          </w:tcPr>
          <w:p w14:paraId="23E6A472"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r>
      <w:tr w:rsidR="00733073" w:rsidRPr="00162029" w14:paraId="57B4351D" w14:textId="77777777" w:rsidTr="00FE336F">
        <w:trPr>
          <w:trHeight w:val="557"/>
        </w:trPr>
        <w:tc>
          <w:tcPr>
            <w:tcW w:w="2562" w:type="dxa"/>
            <w:tcBorders>
              <w:top w:val="nil"/>
              <w:left w:val="nil"/>
              <w:bottom w:val="single" w:sz="4" w:space="0" w:color="auto"/>
              <w:right w:val="nil"/>
            </w:tcBorders>
            <w:shd w:val="clear" w:color="auto" w:fill="auto"/>
            <w:vAlign w:val="center"/>
            <w:hideMark/>
          </w:tcPr>
          <w:p w14:paraId="37D4FAB8" w14:textId="77777777" w:rsidR="00733073" w:rsidRPr="00162029" w:rsidRDefault="00733073" w:rsidP="00FE336F">
            <w:pPr>
              <w:spacing w:after="0" w:line="240" w:lineRule="auto"/>
              <w:jc w:val="center"/>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Agave Syrup</w:t>
            </w:r>
          </w:p>
        </w:tc>
        <w:tc>
          <w:tcPr>
            <w:tcW w:w="2047" w:type="dxa"/>
            <w:tcBorders>
              <w:top w:val="nil"/>
              <w:left w:val="nil"/>
              <w:bottom w:val="single" w:sz="4" w:space="0" w:color="auto"/>
              <w:right w:val="nil"/>
            </w:tcBorders>
            <w:shd w:val="clear" w:color="auto" w:fill="auto"/>
            <w:vAlign w:val="center"/>
            <w:hideMark/>
          </w:tcPr>
          <w:p w14:paraId="00A33D30" w14:textId="6BA1D429"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 xml:space="preserve">Stable under moderate heat; caramelization occurs at high temperatures, affecting </w:t>
            </w:r>
            <w:r w:rsidR="003F7E16" w:rsidRPr="00162029">
              <w:rPr>
                <w:rFonts w:ascii="Arial" w:eastAsia="Times New Roman" w:hAnsi="Arial" w:cs="Arial"/>
                <w:color w:val="000000"/>
                <w:kern w:val="0"/>
                <w:sz w:val="20"/>
                <w:szCs w:val="20"/>
                <w:lang w:eastAsia="en-IN"/>
                <w14:ligatures w14:val="none"/>
              </w:rPr>
              <w:t>flavour</w:t>
            </w:r>
            <w:r w:rsidRPr="00162029">
              <w:rPr>
                <w:rFonts w:ascii="Arial" w:eastAsia="Times New Roman" w:hAnsi="Arial" w:cs="Arial"/>
                <w:color w:val="000000"/>
                <w:kern w:val="0"/>
                <w:sz w:val="20"/>
                <w:szCs w:val="20"/>
                <w:lang w:eastAsia="en-IN"/>
                <w14:ligatures w14:val="none"/>
              </w:rPr>
              <w:t xml:space="preserve"> and </w:t>
            </w:r>
            <w:r w:rsidR="003F7E16" w:rsidRPr="00162029">
              <w:rPr>
                <w:rFonts w:ascii="Arial" w:eastAsia="Times New Roman" w:hAnsi="Arial" w:cs="Arial"/>
                <w:color w:val="000000"/>
                <w:kern w:val="0"/>
                <w:sz w:val="20"/>
                <w:szCs w:val="20"/>
                <w:lang w:eastAsia="en-IN"/>
                <w14:ligatures w14:val="none"/>
              </w:rPr>
              <w:t>colour</w:t>
            </w:r>
            <w:r w:rsidRPr="00162029">
              <w:rPr>
                <w:rFonts w:ascii="Arial" w:eastAsia="Times New Roman" w:hAnsi="Arial" w:cs="Arial"/>
                <w:color w:val="000000"/>
                <w:kern w:val="0"/>
                <w:sz w:val="20"/>
                <w:szCs w:val="20"/>
                <w:lang w:eastAsia="en-IN"/>
                <w14:ligatures w14:val="none"/>
              </w:rPr>
              <w:t>.</w:t>
            </w:r>
          </w:p>
        </w:tc>
        <w:tc>
          <w:tcPr>
            <w:tcW w:w="1583" w:type="dxa"/>
            <w:tcBorders>
              <w:top w:val="nil"/>
              <w:left w:val="nil"/>
              <w:bottom w:val="single" w:sz="4" w:space="0" w:color="auto"/>
              <w:right w:val="nil"/>
            </w:tcBorders>
            <w:shd w:val="clear" w:color="auto" w:fill="auto"/>
            <w:vAlign w:val="center"/>
            <w:hideMark/>
          </w:tcPr>
          <w:p w14:paraId="116F13D6"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Stable in pH range 4–7; degradation may occur in highly acidic or alkaline conditions.</w:t>
            </w:r>
          </w:p>
        </w:tc>
        <w:tc>
          <w:tcPr>
            <w:tcW w:w="2030" w:type="dxa"/>
            <w:tcBorders>
              <w:top w:val="nil"/>
              <w:left w:val="nil"/>
              <w:bottom w:val="single" w:sz="4" w:space="0" w:color="auto"/>
              <w:right w:val="nil"/>
            </w:tcBorders>
            <w:shd w:val="clear" w:color="auto" w:fill="auto"/>
            <w:vAlign w:val="center"/>
            <w:hideMark/>
          </w:tcPr>
          <w:p w14:paraId="6D58B176"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High fructose content may lead to increased browning reactions; interacts with other sugars and acids.</w:t>
            </w:r>
          </w:p>
        </w:tc>
        <w:tc>
          <w:tcPr>
            <w:tcW w:w="1683" w:type="dxa"/>
            <w:tcBorders>
              <w:top w:val="nil"/>
              <w:left w:val="nil"/>
              <w:bottom w:val="single" w:sz="4" w:space="0" w:color="auto"/>
              <w:right w:val="nil"/>
            </w:tcBorders>
            <w:shd w:val="clear" w:color="auto" w:fill="auto"/>
            <w:vAlign w:val="center"/>
            <w:hideMark/>
          </w:tcPr>
          <w:p w14:paraId="7E9CF476"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Hygroscopic nature can affect moisture content, potentially influencing shelf life.</w:t>
            </w:r>
          </w:p>
        </w:tc>
        <w:tc>
          <w:tcPr>
            <w:tcW w:w="1569" w:type="dxa"/>
            <w:tcBorders>
              <w:top w:val="nil"/>
              <w:left w:val="nil"/>
              <w:bottom w:val="single" w:sz="4" w:space="0" w:color="auto"/>
              <w:right w:val="nil"/>
            </w:tcBorders>
            <w:shd w:val="clear" w:color="auto" w:fill="auto"/>
            <w:vAlign w:val="center"/>
            <w:hideMark/>
          </w:tcPr>
          <w:p w14:paraId="665B4D5F"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 xml:space="preserve"> Maldonado-Guevara et al., 2018; Saraiva et.al, 2022</w:t>
            </w:r>
          </w:p>
        </w:tc>
      </w:tr>
      <w:tr w:rsidR="00733073" w:rsidRPr="00162029" w14:paraId="7A4EA708" w14:textId="77777777" w:rsidTr="00FE336F">
        <w:trPr>
          <w:trHeight w:val="85"/>
        </w:trPr>
        <w:tc>
          <w:tcPr>
            <w:tcW w:w="2562" w:type="dxa"/>
            <w:tcBorders>
              <w:top w:val="nil"/>
              <w:left w:val="nil"/>
              <w:bottom w:val="nil"/>
              <w:right w:val="nil"/>
            </w:tcBorders>
            <w:shd w:val="clear" w:color="auto" w:fill="auto"/>
            <w:noWrap/>
            <w:vAlign w:val="center"/>
            <w:hideMark/>
          </w:tcPr>
          <w:p w14:paraId="37668030"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p>
        </w:tc>
        <w:tc>
          <w:tcPr>
            <w:tcW w:w="2047" w:type="dxa"/>
            <w:tcBorders>
              <w:top w:val="nil"/>
              <w:left w:val="nil"/>
              <w:bottom w:val="nil"/>
              <w:right w:val="nil"/>
            </w:tcBorders>
            <w:shd w:val="clear" w:color="auto" w:fill="auto"/>
            <w:noWrap/>
            <w:vAlign w:val="bottom"/>
            <w:hideMark/>
          </w:tcPr>
          <w:p w14:paraId="7250856E" w14:textId="77777777" w:rsidR="00733073" w:rsidRPr="00162029" w:rsidRDefault="00733073" w:rsidP="00FE336F">
            <w:pPr>
              <w:spacing w:after="0" w:line="240" w:lineRule="auto"/>
              <w:jc w:val="center"/>
              <w:rPr>
                <w:rFonts w:ascii="Arial" w:eastAsia="Times New Roman" w:hAnsi="Arial" w:cs="Arial"/>
                <w:kern w:val="0"/>
                <w:sz w:val="20"/>
                <w:szCs w:val="20"/>
                <w:lang w:eastAsia="en-IN"/>
                <w14:ligatures w14:val="none"/>
              </w:rPr>
            </w:pPr>
          </w:p>
        </w:tc>
        <w:tc>
          <w:tcPr>
            <w:tcW w:w="1583" w:type="dxa"/>
            <w:tcBorders>
              <w:top w:val="nil"/>
              <w:left w:val="nil"/>
              <w:bottom w:val="nil"/>
              <w:right w:val="nil"/>
            </w:tcBorders>
            <w:shd w:val="clear" w:color="auto" w:fill="auto"/>
            <w:noWrap/>
            <w:vAlign w:val="bottom"/>
            <w:hideMark/>
          </w:tcPr>
          <w:p w14:paraId="161BBE8E"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2030" w:type="dxa"/>
            <w:tcBorders>
              <w:top w:val="nil"/>
              <w:left w:val="nil"/>
              <w:bottom w:val="nil"/>
              <w:right w:val="nil"/>
            </w:tcBorders>
            <w:shd w:val="clear" w:color="auto" w:fill="auto"/>
            <w:noWrap/>
            <w:vAlign w:val="bottom"/>
            <w:hideMark/>
          </w:tcPr>
          <w:p w14:paraId="416A0F26"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1683" w:type="dxa"/>
            <w:tcBorders>
              <w:top w:val="nil"/>
              <w:left w:val="nil"/>
              <w:bottom w:val="nil"/>
              <w:right w:val="nil"/>
            </w:tcBorders>
            <w:shd w:val="clear" w:color="auto" w:fill="auto"/>
            <w:noWrap/>
            <w:vAlign w:val="bottom"/>
            <w:hideMark/>
          </w:tcPr>
          <w:p w14:paraId="1CD3FC2C"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c>
          <w:tcPr>
            <w:tcW w:w="1569" w:type="dxa"/>
            <w:tcBorders>
              <w:top w:val="nil"/>
              <w:left w:val="nil"/>
              <w:bottom w:val="nil"/>
              <w:right w:val="nil"/>
            </w:tcBorders>
            <w:shd w:val="clear" w:color="auto" w:fill="auto"/>
            <w:noWrap/>
            <w:vAlign w:val="bottom"/>
            <w:hideMark/>
          </w:tcPr>
          <w:p w14:paraId="0B7DF5E2" w14:textId="77777777" w:rsidR="00733073" w:rsidRPr="00162029" w:rsidRDefault="00733073" w:rsidP="00FE336F">
            <w:pPr>
              <w:spacing w:after="0" w:line="240" w:lineRule="auto"/>
              <w:rPr>
                <w:rFonts w:ascii="Arial" w:eastAsia="Times New Roman" w:hAnsi="Arial" w:cs="Arial"/>
                <w:kern w:val="0"/>
                <w:sz w:val="20"/>
                <w:szCs w:val="20"/>
                <w:lang w:eastAsia="en-IN"/>
                <w14:ligatures w14:val="none"/>
              </w:rPr>
            </w:pPr>
          </w:p>
        </w:tc>
      </w:tr>
      <w:tr w:rsidR="00733073" w:rsidRPr="00162029" w14:paraId="73BB8A75" w14:textId="77777777" w:rsidTr="00FE336F">
        <w:trPr>
          <w:trHeight w:val="557"/>
        </w:trPr>
        <w:tc>
          <w:tcPr>
            <w:tcW w:w="2562" w:type="dxa"/>
            <w:tcBorders>
              <w:top w:val="nil"/>
              <w:left w:val="nil"/>
              <w:bottom w:val="single" w:sz="4" w:space="0" w:color="auto"/>
              <w:right w:val="nil"/>
            </w:tcBorders>
            <w:shd w:val="clear" w:color="auto" w:fill="auto"/>
            <w:noWrap/>
            <w:vAlign w:val="center"/>
            <w:hideMark/>
          </w:tcPr>
          <w:p w14:paraId="366AC622" w14:textId="77777777" w:rsidR="00733073" w:rsidRPr="00162029" w:rsidRDefault="00733073" w:rsidP="00FE336F">
            <w:pPr>
              <w:spacing w:after="0" w:line="240" w:lineRule="auto"/>
              <w:jc w:val="center"/>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Thaumatin</w:t>
            </w:r>
          </w:p>
        </w:tc>
        <w:tc>
          <w:tcPr>
            <w:tcW w:w="2047" w:type="dxa"/>
            <w:tcBorders>
              <w:top w:val="nil"/>
              <w:left w:val="nil"/>
              <w:bottom w:val="single" w:sz="4" w:space="0" w:color="auto"/>
              <w:right w:val="nil"/>
            </w:tcBorders>
            <w:shd w:val="clear" w:color="auto" w:fill="auto"/>
            <w:vAlign w:val="center"/>
            <w:hideMark/>
          </w:tcPr>
          <w:p w14:paraId="393FD34E"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Heat-sensitive; denaturation occurs at temperatures above 80°C.</w:t>
            </w:r>
          </w:p>
        </w:tc>
        <w:tc>
          <w:tcPr>
            <w:tcW w:w="1583" w:type="dxa"/>
            <w:tcBorders>
              <w:top w:val="nil"/>
              <w:left w:val="nil"/>
              <w:bottom w:val="single" w:sz="4" w:space="0" w:color="auto"/>
              <w:right w:val="nil"/>
            </w:tcBorders>
            <w:shd w:val="clear" w:color="auto" w:fill="auto"/>
            <w:vAlign w:val="center"/>
            <w:hideMark/>
          </w:tcPr>
          <w:p w14:paraId="609A1FB7"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Stable between pH 3–8; instability in highly acidic or alkaline environments.</w:t>
            </w:r>
          </w:p>
        </w:tc>
        <w:tc>
          <w:tcPr>
            <w:tcW w:w="2030" w:type="dxa"/>
            <w:tcBorders>
              <w:top w:val="nil"/>
              <w:left w:val="nil"/>
              <w:bottom w:val="single" w:sz="4" w:space="0" w:color="auto"/>
              <w:right w:val="nil"/>
            </w:tcBorders>
            <w:shd w:val="clear" w:color="auto" w:fill="auto"/>
            <w:vAlign w:val="center"/>
            <w:hideMark/>
          </w:tcPr>
          <w:p w14:paraId="13BF9B28" w14:textId="30824623"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 xml:space="preserve">Enhances </w:t>
            </w:r>
            <w:r w:rsidR="003F7E16" w:rsidRPr="00162029">
              <w:rPr>
                <w:rFonts w:ascii="Arial" w:eastAsia="Times New Roman" w:hAnsi="Arial" w:cs="Arial"/>
                <w:color w:val="000000"/>
                <w:kern w:val="0"/>
                <w:sz w:val="20"/>
                <w:szCs w:val="20"/>
                <w:lang w:eastAsia="en-IN"/>
                <w14:ligatures w14:val="none"/>
              </w:rPr>
              <w:t>flavour</w:t>
            </w:r>
            <w:r w:rsidRPr="00162029">
              <w:rPr>
                <w:rFonts w:ascii="Arial" w:eastAsia="Times New Roman" w:hAnsi="Arial" w:cs="Arial"/>
                <w:color w:val="000000"/>
                <w:kern w:val="0"/>
                <w:sz w:val="20"/>
                <w:szCs w:val="20"/>
                <w:lang w:eastAsia="en-IN"/>
                <w14:ligatures w14:val="none"/>
              </w:rPr>
              <w:t xml:space="preserve"> profiles; potential interactions with other sweeteners and </w:t>
            </w:r>
            <w:r w:rsidR="003F7E16" w:rsidRPr="00162029">
              <w:rPr>
                <w:rFonts w:ascii="Arial" w:eastAsia="Times New Roman" w:hAnsi="Arial" w:cs="Arial"/>
                <w:color w:val="000000"/>
                <w:kern w:val="0"/>
                <w:sz w:val="20"/>
                <w:szCs w:val="20"/>
                <w:lang w:eastAsia="en-IN"/>
                <w14:ligatures w14:val="none"/>
              </w:rPr>
              <w:t>flavour</w:t>
            </w:r>
            <w:r w:rsidRPr="00162029">
              <w:rPr>
                <w:rFonts w:ascii="Arial" w:eastAsia="Times New Roman" w:hAnsi="Arial" w:cs="Arial"/>
                <w:color w:val="000000"/>
                <w:kern w:val="0"/>
                <w:sz w:val="20"/>
                <w:szCs w:val="20"/>
                <w:lang w:eastAsia="en-IN"/>
                <w14:ligatures w14:val="none"/>
              </w:rPr>
              <w:t xml:space="preserve"> compounds.</w:t>
            </w:r>
          </w:p>
        </w:tc>
        <w:tc>
          <w:tcPr>
            <w:tcW w:w="1683" w:type="dxa"/>
            <w:tcBorders>
              <w:top w:val="nil"/>
              <w:left w:val="nil"/>
              <w:bottom w:val="single" w:sz="4" w:space="0" w:color="auto"/>
              <w:right w:val="nil"/>
            </w:tcBorders>
            <w:shd w:val="clear" w:color="auto" w:fill="auto"/>
            <w:vAlign w:val="bottom"/>
            <w:hideMark/>
          </w:tcPr>
          <w:p w14:paraId="38B001AF"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Used in low concentrations; minimal impact on overall product shelf life.</w:t>
            </w:r>
          </w:p>
        </w:tc>
        <w:tc>
          <w:tcPr>
            <w:tcW w:w="1569" w:type="dxa"/>
            <w:tcBorders>
              <w:top w:val="nil"/>
              <w:left w:val="nil"/>
              <w:bottom w:val="single" w:sz="4" w:space="0" w:color="auto"/>
              <w:right w:val="nil"/>
            </w:tcBorders>
            <w:shd w:val="clear" w:color="auto" w:fill="auto"/>
            <w:vAlign w:val="center"/>
            <w:hideMark/>
          </w:tcPr>
          <w:p w14:paraId="533D5A3C" w14:textId="77777777" w:rsidR="00733073" w:rsidRPr="00162029" w:rsidRDefault="00733073" w:rsidP="00FE336F">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 xml:space="preserve">-Joseph et al., 2022; Kaneko &amp; </w:t>
            </w:r>
            <w:proofErr w:type="spellStart"/>
            <w:r w:rsidRPr="00162029">
              <w:rPr>
                <w:rFonts w:ascii="Arial" w:eastAsia="Times New Roman" w:hAnsi="Arial" w:cs="Arial"/>
                <w:color w:val="000000"/>
                <w:kern w:val="0"/>
                <w:sz w:val="20"/>
                <w:szCs w:val="20"/>
                <w:lang w:eastAsia="en-IN"/>
                <w14:ligatures w14:val="none"/>
              </w:rPr>
              <w:t>Kitabatake</w:t>
            </w:r>
            <w:proofErr w:type="spellEnd"/>
            <w:r w:rsidRPr="00162029">
              <w:rPr>
                <w:rFonts w:ascii="Arial" w:eastAsia="Times New Roman" w:hAnsi="Arial" w:cs="Arial"/>
                <w:color w:val="000000"/>
                <w:kern w:val="0"/>
                <w:sz w:val="20"/>
                <w:szCs w:val="20"/>
                <w:lang w:eastAsia="en-IN"/>
                <w14:ligatures w14:val="none"/>
              </w:rPr>
              <w:t>, 2001</w:t>
            </w:r>
          </w:p>
        </w:tc>
      </w:tr>
    </w:tbl>
    <w:p w14:paraId="7CBBA276" w14:textId="77777777" w:rsidR="00733073" w:rsidRPr="00162029" w:rsidRDefault="00733073" w:rsidP="00733073">
      <w:pPr>
        <w:contextualSpacing/>
        <w:jc w:val="center"/>
        <w:rPr>
          <w:rFonts w:ascii="Arial" w:hAnsi="Arial" w:cs="Arial"/>
          <w:sz w:val="20"/>
          <w:szCs w:val="20"/>
        </w:rPr>
      </w:pPr>
    </w:p>
    <w:p w14:paraId="5976D8B1" w14:textId="21058D12" w:rsidR="005D37AD" w:rsidRPr="00F377E0" w:rsidRDefault="005D37AD" w:rsidP="00A2773D">
      <w:pPr>
        <w:pStyle w:val="ListParagraph"/>
        <w:numPr>
          <w:ilvl w:val="0"/>
          <w:numId w:val="7"/>
        </w:numPr>
        <w:jc w:val="both"/>
        <w:rPr>
          <w:rFonts w:ascii="Arial" w:hAnsi="Arial" w:cs="Arial"/>
          <w:b/>
          <w:bCs/>
          <w:lang w:val="en-US"/>
        </w:rPr>
      </w:pPr>
      <w:r w:rsidRPr="00F377E0">
        <w:rPr>
          <w:rFonts w:ascii="Arial" w:hAnsi="Arial" w:cs="Arial"/>
          <w:b/>
          <w:bCs/>
          <w:lang w:val="en-US"/>
        </w:rPr>
        <w:t>Glycyrrhizin</w:t>
      </w:r>
    </w:p>
    <w:p w14:paraId="3D59B97C" w14:textId="4F52E7FD" w:rsidR="00CE7D0B" w:rsidRPr="00162029" w:rsidRDefault="00CE7D0B" w:rsidP="00CE6C0F">
      <w:pPr>
        <w:jc w:val="both"/>
        <w:rPr>
          <w:rFonts w:ascii="Arial" w:hAnsi="Arial" w:cs="Arial"/>
          <w:sz w:val="20"/>
          <w:szCs w:val="20"/>
          <w:lang w:val="en-US"/>
        </w:rPr>
      </w:pPr>
      <w:r w:rsidRPr="00162029">
        <w:rPr>
          <w:rFonts w:ascii="Arial" w:hAnsi="Arial" w:cs="Arial"/>
          <w:sz w:val="20"/>
          <w:szCs w:val="20"/>
          <w:lang w:val="en-US"/>
        </w:rPr>
        <w:t xml:space="preserve">Glycyrrhizin is a pentacyclic triterpenoid saponin glycoside derived from the roots and </w:t>
      </w:r>
      <w:proofErr w:type="spellStart"/>
      <w:r w:rsidRPr="00162029">
        <w:rPr>
          <w:rFonts w:ascii="Arial" w:hAnsi="Arial" w:cs="Arial"/>
          <w:sz w:val="20"/>
          <w:szCs w:val="20"/>
          <w:lang w:val="en-US"/>
        </w:rPr>
        <w:t>stolons</w:t>
      </w:r>
      <w:proofErr w:type="spellEnd"/>
      <w:r w:rsidRPr="00162029">
        <w:rPr>
          <w:rFonts w:ascii="Arial" w:hAnsi="Arial" w:cs="Arial"/>
          <w:sz w:val="20"/>
          <w:szCs w:val="20"/>
          <w:lang w:val="en-US"/>
        </w:rPr>
        <w:t xml:space="preserve"> of </w:t>
      </w:r>
      <w:r w:rsidR="003F7E16" w:rsidRPr="00162029">
        <w:rPr>
          <w:rFonts w:ascii="Arial" w:hAnsi="Arial" w:cs="Arial"/>
          <w:i/>
          <w:iCs/>
          <w:sz w:val="20"/>
          <w:szCs w:val="20"/>
          <w:lang w:val="en-US"/>
        </w:rPr>
        <w:t>Glycyrrhiza glabra</w:t>
      </w:r>
      <w:r w:rsidRPr="00162029">
        <w:rPr>
          <w:rFonts w:ascii="Arial" w:hAnsi="Arial" w:cs="Arial"/>
          <w:sz w:val="20"/>
          <w:szCs w:val="20"/>
          <w:lang w:val="en-US"/>
        </w:rPr>
        <w:t xml:space="preserve"> (</w:t>
      </w:r>
      <w:proofErr w:type="spellStart"/>
      <w:r w:rsidRPr="00162029">
        <w:rPr>
          <w:rFonts w:ascii="Arial" w:hAnsi="Arial" w:cs="Arial"/>
          <w:sz w:val="20"/>
          <w:szCs w:val="20"/>
          <w:lang w:val="en-US"/>
        </w:rPr>
        <w:t>liquorice</w:t>
      </w:r>
      <w:proofErr w:type="spellEnd"/>
      <w:r w:rsidRPr="00162029">
        <w:rPr>
          <w:rFonts w:ascii="Arial" w:hAnsi="Arial" w:cs="Arial"/>
          <w:sz w:val="20"/>
          <w:szCs w:val="20"/>
          <w:lang w:val="en-US"/>
        </w:rPr>
        <w:t>) and related species</w:t>
      </w:r>
      <w:r w:rsidR="003F7E16" w:rsidRPr="00162029">
        <w:rPr>
          <w:rFonts w:ascii="Arial" w:hAnsi="Arial" w:cs="Arial"/>
          <w:sz w:val="20"/>
          <w:szCs w:val="20"/>
          <w:lang w:val="en-US"/>
        </w:rPr>
        <w:t xml:space="preserve"> such as</w:t>
      </w:r>
      <w:r w:rsidRPr="00162029">
        <w:rPr>
          <w:rFonts w:ascii="Arial" w:hAnsi="Arial" w:cs="Arial"/>
          <w:sz w:val="20"/>
          <w:szCs w:val="20"/>
          <w:lang w:val="en-US"/>
        </w:rPr>
        <w:t xml:space="preserve"> </w:t>
      </w:r>
      <w:proofErr w:type="spellStart"/>
      <w:proofErr w:type="gramStart"/>
      <w:r w:rsidRPr="00162029">
        <w:rPr>
          <w:rFonts w:ascii="Arial" w:hAnsi="Arial" w:cs="Arial"/>
          <w:sz w:val="20"/>
          <w:szCs w:val="20"/>
          <w:lang w:val="en-US"/>
        </w:rPr>
        <w:t>G.</w:t>
      </w:r>
      <w:r w:rsidRPr="00162029">
        <w:rPr>
          <w:rFonts w:ascii="Arial" w:hAnsi="Arial" w:cs="Arial"/>
          <w:i/>
          <w:iCs/>
          <w:sz w:val="20"/>
          <w:szCs w:val="20"/>
          <w:lang w:val="en-US"/>
        </w:rPr>
        <w:t>foetida</w:t>
      </w:r>
      <w:proofErr w:type="spellEnd"/>
      <w:proofErr w:type="gramEnd"/>
      <w:r w:rsidRPr="00162029">
        <w:rPr>
          <w:rFonts w:ascii="Arial" w:hAnsi="Arial" w:cs="Arial"/>
          <w:sz w:val="20"/>
          <w:szCs w:val="20"/>
          <w:lang w:val="en-US"/>
        </w:rPr>
        <w:t xml:space="preserve"> and </w:t>
      </w:r>
      <w:proofErr w:type="spellStart"/>
      <w:r w:rsidRPr="00162029">
        <w:rPr>
          <w:rFonts w:ascii="Arial" w:hAnsi="Arial" w:cs="Arial"/>
          <w:sz w:val="20"/>
          <w:szCs w:val="20"/>
          <w:lang w:val="en-US"/>
        </w:rPr>
        <w:t>G.</w:t>
      </w:r>
      <w:r w:rsidRPr="00162029">
        <w:rPr>
          <w:rFonts w:ascii="Arial" w:hAnsi="Arial" w:cs="Arial"/>
          <w:i/>
          <w:iCs/>
          <w:sz w:val="20"/>
          <w:szCs w:val="20"/>
          <w:lang w:val="en-US"/>
        </w:rPr>
        <w:t>inflata</w:t>
      </w:r>
      <w:proofErr w:type="spellEnd"/>
      <w:r w:rsidR="009B1911" w:rsidRPr="00162029">
        <w:rPr>
          <w:rFonts w:ascii="Arial" w:hAnsi="Arial" w:cs="Arial"/>
          <w:sz w:val="20"/>
          <w:szCs w:val="20"/>
          <w:lang w:val="en-US"/>
        </w:rPr>
        <w:t>.</w:t>
      </w:r>
      <w:r w:rsidR="009B1911" w:rsidRPr="00162029">
        <w:rPr>
          <w:rFonts w:ascii="Arial" w:hAnsi="Arial" w:cs="Arial"/>
          <w:sz w:val="20"/>
          <w:szCs w:val="20"/>
        </w:rPr>
        <w:t xml:space="preserve"> </w:t>
      </w:r>
      <w:r w:rsidRPr="00162029">
        <w:rPr>
          <w:rFonts w:ascii="Arial" w:hAnsi="Arial" w:cs="Arial"/>
          <w:sz w:val="20"/>
          <w:szCs w:val="20"/>
          <w:lang w:val="en-US"/>
        </w:rPr>
        <w:t xml:space="preserve">Glycyrrhizin exists as potassium and calcium salts of </w:t>
      </w:r>
      <w:proofErr w:type="spellStart"/>
      <w:r w:rsidRPr="00162029">
        <w:rPr>
          <w:rFonts w:ascii="Arial" w:hAnsi="Arial" w:cs="Arial"/>
          <w:sz w:val="20"/>
          <w:szCs w:val="20"/>
          <w:lang w:val="en-US"/>
        </w:rPr>
        <w:t>glycyrrhizic</w:t>
      </w:r>
      <w:proofErr w:type="spellEnd"/>
      <w:r w:rsidRPr="00162029">
        <w:rPr>
          <w:rFonts w:ascii="Arial" w:hAnsi="Arial" w:cs="Arial"/>
          <w:sz w:val="20"/>
          <w:szCs w:val="20"/>
          <w:lang w:val="en-US"/>
        </w:rPr>
        <w:t xml:space="preserve"> acid </w:t>
      </w:r>
      <w:r w:rsidR="00D60A31" w:rsidRPr="00162029">
        <w:rPr>
          <w:rFonts w:ascii="Arial" w:hAnsi="Arial" w:cs="Arial"/>
          <w:sz w:val="20"/>
          <w:szCs w:val="20"/>
          <w:lang w:val="en-US"/>
        </w:rPr>
        <w:t xml:space="preserve">and constitutes 6-14% of </w:t>
      </w:r>
      <w:proofErr w:type="spellStart"/>
      <w:r w:rsidR="00D60A31" w:rsidRPr="00162029">
        <w:rPr>
          <w:rFonts w:ascii="Arial" w:hAnsi="Arial" w:cs="Arial"/>
          <w:sz w:val="20"/>
          <w:szCs w:val="20"/>
          <w:lang w:val="en-US"/>
        </w:rPr>
        <w:t>li</w:t>
      </w:r>
      <w:r w:rsidR="009B1911" w:rsidRPr="00162029">
        <w:rPr>
          <w:rFonts w:ascii="Arial" w:hAnsi="Arial" w:cs="Arial"/>
          <w:sz w:val="20"/>
          <w:szCs w:val="20"/>
          <w:lang w:val="en-US"/>
        </w:rPr>
        <w:t>qu</w:t>
      </w:r>
      <w:r w:rsidR="00D60A31" w:rsidRPr="00162029">
        <w:rPr>
          <w:rFonts w:ascii="Arial" w:hAnsi="Arial" w:cs="Arial"/>
          <w:sz w:val="20"/>
          <w:szCs w:val="20"/>
          <w:lang w:val="en-US"/>
        </w:rPr>
        <w:t>orice</w:t>
      </w:r>
      <w:proofErr w:type="spellEnd"/>
      <w:r w:rsidR="00D60A31" w:rsidRPr="00162029">
        <w:rPr>
          <w:rFonts w:ascii="Arial" w:hAnsi="Arial" w:cs="Arial"/>
          <w:sz w:val="20"/>
          <w:szCs w:val="20"/>
          <w:lang w:val="en-US"/>
        </w:rPr>
        <w:t>.</w:t>
      </w:r>
      <w:r w:rsidR="00136AAC" w:rsidRPr="00162029">
        <w:rPr>
          <w:rFonts w:ascii="Arial" w:hAnsi="Arial" w:cs="Arial"/>
          <w:sz w:val="20"/>
          <w:szCs w:val="20"/>
          <w:lang w:val="en-US"/>
        </w:rPr>
        <w:t xml:space="preserve"> It is k</w:t>
      </w:r>
      <w:r w:rsidR="00D60A31" w:rsidRPr="00162029">
        <w:rPr>
          <w:rFonts w:ascii="Arial" w:hAnsi="Arial" w:cs="Arial"/>
          <w:sz w:val="20"/>
          <w:szCs w:val="20"/>
          <w:lang w:val="en-US"/>
        </w:rPr>
        <w:t>nown for its intense sweetness (50-100 times sweeter than sucrose)</w:t>
      </w:r>
      <w:r w:rsidR="00136AAC" w:rsidRPr="00162029">
        <w:rPr>
          <w:rFonts w:ascii="Arial" w:hAnsi="Arial" w:cs="Arial"/>
          <w:sz w:val="20"/>
          <w:szCs w:val="20"/>
          <w:lang w:val="en-US"/>
        </w:rPr>
        <w:t xml:space="preserve"> </w:t>
      </w:r>
      <w:sdt>
        <w:sdtPr>
          <w:rPr>
            <w:rFonts w:ascii="Arial" w:hAnsi="Arial" w:cs="Arial"/>
            <w:sz w:val="20"/>
            <w:szCs w:val="20"/>
            <w:lang w:val="en-US"/>
          </w:rPr>
          <w:id w:val="1637065944"/>
          <w:citation/>
        </w:sdtPr>
        <w:sdtEndPr/>
        <w:sdtContent>
          <w:r w:rsidR="000E5B24" w:rsidRPr="00162029">
            <w:rPr>
              <w:rFonts w:ascii="Arial" w:hAnsi="Arial" w:cs="Arial"/>
              <w:sz w:val="20"/>
              <w:szCs w:val="20"/>
              <w:lang w:val="en-US"/>
            </w:rPr>
            <w:fldChar w:fldCharType="begin"/>
          </w:r>
          <w:r w:rsidR="000E5B24" w:rsidRPr="00162029">
            <w:rPr>
              <w:rFonts w:ascii="Arial" w:hAnsi="Arial" w:cs="Arial"/>
              <w:sz w:val="20"/>
              <w:szCs w:val="20"/>
              <w:lang w:val="en-US"/>
            </w:rPr>
            <w:instrText xml:space="preserve">CITATION Hon051 \l 1033 </w:instrText>
          </w:r>
          <w:r w:rsidR="000E5B24" w:rsidRPr="00162029">
            <w:rPr>
              <w:rFonts w:ascii="Arial" w:hAnsi="Arial" w:cs="Arial"/>
              <w:sz w:val="20"/>
              <w:szCs w:val="20"/>
              <w:lang w:val="en-US"/>
            </w:rPr>
            <w:fldChar w:fldCharType="separate"/>
          </w:r>
          <w:r w:rsidR="00193388" w:rsidRPr="00162029">
            <w:rPr>
              <w:rFonts w:ascii="Arial" w:hAnsi="Arial" w:cs="Arial"/>
              <w:noProof/>
              <w:sz w:val="20"/>
              <w:szCs w:val="20"/>
              <w:lang w:val="en-US"/>
            </w:rPr>
            <w:t>(Hongxun Hao, 2005)</w:t>
          </w:r>
          <w:r w:rsidR="000E5B24" w:rsidRPr="00162029">
            <w:rPr>
              <w:rFonts w:ascii="Arial" w:hAnsi="Arial" w:cs="Arial"/>
              <w:sz w:val="20"/>
              <w:szCs w:val="20"/>
              <w:lang w:val="en-US"/>
            </w:rPr>
            <w:fldChar w:fldCharType="end"/>
          </w:r>
        </w:sdtContent>
      </w:sdt>
      <w:r w:rsidR="00D60A31" w:rsidRPr="00162029">
        <w:rPr>
          <w:rFonts w:ascii="Arial" w:hAnsi="Arial" w:cs="Arial"/>
          <w:sz w:val="20"/>
          <w:szCs w:val="20"/>
          <w:lang w:val="en-US"/>
        </w:rPr>
        <w:t xml:space="preserve">, it is widely used as a natural sweetener and </w:t>
      </w:r>
      <w:proofErr w:type="spellStart"/>
      <w:r w:rsidR="00D60A31" w:rsidRPr="00162029">
        <w:rPr>
          <w:rFonts w:ascii="Arial" w:hAnsi="Arial" w:cs="Arial"/>
          <w:sz w:val="20"/>
          <w:szCs w:val="20"/>
          <w:lang w:val="en-US"/>
        </w:rPr>
        <w:t>flavo</w:t>
      </w:r>
      <w:r w:rsidR="0056125D">
        <w:rPr>
          <w:rFonts w:ascii="Arial" w:hAnsi="Arial" w:cs="Arial"/>
          <w:sz w:val="20"/>
          <w:szCs w:val="20"/>
          <w:lang w:val="en-US"/>
        </w:rPr>
        <w:t>u</w:t>
      </w:r>
      <w:r w:rsidR="00D60A31" w:rsidRPr="00162029">
        <w:rPr>
          <w:rFonts w:ascii="Arial" w:hAnsi="Arial" w:cs="Arial"/>
          <w:sz w:val="20"/>
          <w:szCs w:val="20"/>
          <w:lang w:val="en-US"/>
        </w:rPr>
        <w:t>ring</w:t>
      </w:r>
      <w:proofErr w:type="spellEnd"/>
      <w:r w:rsidR="00D60A31" w:rsidRPr="00162029">
        <w:rPr>
          <w:rFonts w:ascii="Arial" w:hAnsi="Arial" w:cs="Arial"/>
          <w:sz w:val="20"/>
          <w:szCs w:val="20"/>
          <w:lang w:val="en-US"/>
        </w:rPr>
        <w:t xml:space="preserve"> agent in food and pharmaceutical formulations. Ammoniated glycyrrhizin is particularly effective in masking the bitter taste of quinine</w:t>
      </w:r>
      <w:r w:rsidR="00136AAC" w:rsidRPr="00162029">
        <w:rPr>
          <w:rFonts w:ascii="Arial" w:hAnsi="Arial" w:cs="Arial"/>
          <w:sz w:val="20"/>
          <w:szCs w:val="20"/>
          <w:lang w:val="en-US"/>
        </w:rPr>
        <w:t xml:space="preserve"> </w:t>
      </w:r>
      <w:sdt>
        <w:sdtPr>
          <w:rPr>
            <w:rFonts w:ascii="Arial" w:hAnsi="Arial" w:cs="Arial"/>
            <w:sz w:val="20"/>
            <w:szCs w:val="20"/>
            <w:lang w:val="en-US"/>
          </w:rPr>
          <w:id w:val="1332109778"/>
          <w:citation/>
        </w:sdtPr>
        <w:sdtEndPr/>
        <w:sdtContent>
          <w:r w:rsidR="008D0DB0" w:rsidRPr="00162029">
            <w:rPr>
              <w:rFonts w:ascii="Arial" w:hAnsi="Arial" w:cs="Arial"/>
              <w:sz w:val="20"/>
              <w:szCs w:val="20"/>
              <w:lang w:val="en-US"/>
            </w:rPr>
            <w:fldChar w:fldCharType="begin"/>
          </w:r>
          <w:r w:rsidR="008D0DB0" w:rsidRPr="00162029">
            <w:rPr>
              <w:rFonts w:ascii="Arial" w:hAnsi="Arial" w:cs="Arial"/>
              <w:sz w:val="20"/>
              <w:szCs w:val="20"/>
              <w:lang w:val="en-US"/>
            </w:rPr>
            <w:instrText xml:space="preserve"> CITATION Kin871 \l 1033 </w:instrText>
          </w:r>
          <w:r w:rsidR="008D0DB0" w:rsidRPr="00162029">
            <w:rPr>
              <w:rFonts w:ascii="Arial" w:hAnsi="Arial" w:cs="Arial"/>
              <w:sz w:val="20"/>
              <w:szCs w:val="20"/>
              <w:lang w:val="en-US"/>
            </w:rPr>
            <w:fldChar w:fldCharType="separate"/>
          </w:r>
          <w:r w:rsidR="00193388" w:rsidRPr="00162029">
            <w:rPr>
              <w:rFonts w:ascii="Arial" w:hAnsi="Arial" w:cs="Arial"/>
              <w:noProof/>
              <w:sz w:val="20"/>
              <w:szCs w:val="20"/>
              <w:lang w:val="en-US"/>
            </w:rPr>
            <w:t>(Kinghorn, 1987)</w:t>
          </w:r>
          <w:r w:rsidR="008D0DB0" w:rsidRPr="00162029">
            <w:rPr>
              <w:rFonts w:ascii="Arial" w:hAnsi="Arial" w:cs="Arial"/>
              <w:sz w:val="20"/>
              <w:szCs w:val="20"/>
              <w:lang w:val="en-US"/>
            </w:rPr>
            <w:fldChar w:fldCharType="end"/>
          </w:r>
        </w:sdtContent>
      </w:sdt>
      <w:r w:rsidR="001642FE" w:rsidRPr="00162029">
        <w:rPr>
          <w:rFonts w:ascii="Arial" w:hAnsi="Arial" w:cs="Arial"/>
          <w:sz w:val="20"/>
          <w:szCs w:val="20"/>
          <w:lang w:val="en-US"/>
        </w:rPr>
        <w:t>.</w:t>
      </w:r>
    </w:p>
    <w:p w14:paraId="3542F584" w14:textId="2CF00F07" w:rsidR="002D0C4B" w:rsidRPr="00162029" w:rsidRDefault="007276BD" w:rsidP="007276BD">
      <w:pPr>
        <w:jc w:val="both"/>
        <w:rPr>
          <w:rFonts w:ascii="Arial" w:hAnsi="Arial" w:cs="Arial"/>
          <w:b/>
          <w:bCs/>
          <w:sz w:val="20"/>
          <w:szCs w:val="20"/>
          <w:lang w:val="en-US"/>
        </w:rPr>
      </w:pPr>
      <w:r w:rsidRPr="00F377E0">
        <w:rPr>
          <w:rFonts w:ascii="Arial" w:hAnsi="Arial" w:cs="Arial"/>
          <w:b/>
          <w:bCs/>
          <w:lang w:val="en-US"/>
        </w:rPr>
        <w:t xml:space="preserve">2.1 </w:t>
      </w:r>
      <w:r w:rsidR="00E53F0E" w:rsidRPr="00F377E0">
        <w:rPr>
          <w:rFonts w:ascii="Arial" w:hAnsi="Arial" w:cs="Arial"/>
          <w:b/>
          <w:bCs/>
          <w:lang w:val="en-US"/>
        </w:rPr>
        <w:t>Chemical structure of Glycyrrhizin</w:t>
      </w:r>
      <w:r w:rsidR="00E53F0E" w:rsidRPr="00162029">
        <w:rPr>
          <w:rFonts w:ascii="Arial" w:hAnsi="Arial" w:cs="Arial"/>
          <w:b/>
          <w:bCs/>
          <w:sz w:val="20"/>
          <w:szCs w:val="20"/>
          <w:lang w:val="en-US"/>
        </w:rPr>
        <w:t>:</w:t>
      </w:r>
    </w:p>
    <w:p w14:paraId="697EAF35" w14:textId="4E43433C" w:rsidR="00E53F0E" w:rsidRPr="00162029" w:rsidRDefault="00E53F0E" w:rsidP="00CE6C0F">
      <w:pPr>
        <w:jc w:val="both"/>
        <w:rPr>
          <w:rFonts w:ascii="Arial" w:hAnsi="Arial" w:cs="Arial"/>
          <w:sz w:val="20"/>
          <w:szCs w:val="20"/>
          <w:lang w:val="en-US"/>
        </w:rPr>
      </w:pPr>
      <w:r w:rsidRPr="00162029">
        <w:rPr>
          <w:rFonts w:ascii="Arial" w:hAnsi="Arial" w:cs="Arial"/>
          <w:sz w:val="20"/>
          <w:szCs w:val="20"/>
          <w:lang w:val="en-US"/>
        </w:rPr>
        <w:t xml:space="preserve">Glycyrrhizin is a triterpene glycoside, also known as </w:t>
      </w:r>
      <w:proofErr w:type="spellStart"/>
      <w:r w:rsidRPr="00162029">
        <w:rPr>
          <w:rFonts w:ascii="Arial" w:hAnsi="Arial" w:cs="Arial"/>
          <w:sz w:val="20"/>
          <w:szCs w:val="20"/>
          <w:lang w:val="en-US"/>
        </w:rPr>
        <w:t>glycyrrhizic</w:t>
      </w:r>
      <w:proofErr w:type="spellEnd"/>
      <w:r w:rsidRPr="00162029">
        <w:rPr>
          <w:rFonts w:ascii="Arial" w:hAnsi="Arial" w:cs="Arial"/>
          <w:sz w:val="20"/>
          <w:szCs w:val="20"/>
          <w:lang w:val="en-US"/>
        </w:rPr>
        <w:t xml:space="preserve"> acid. </w:t>
      </w:r>
      <w:r w:rsidRPr="007802CC">
        <w:rPr>
          <w:rFonts w:ascii="Arial" w:hAnsi="Arial" w:cs="Arial"/>
          <w:sz w:val="20"/>
          <w:szCs w:val="20"/>
          <w:highlight w:val="yellow"/>
          <w:lang w:val="en-US"/>
        </w:rPr>
        <w:t xml:space="preserve">It is a tribasic saponin composed of a triterpenoid aglycone, </w:t>
      </w:r>
      <w:proofErr w:type="spellStart"/>
      <w:r w:rsidR="0056125D" w:rsidRPr="007802CC">
        <w:rPr>
          <w:rFonts w:ascii="Arial" w:hAnsi="Arial" w:cs="Arial"/>
          <w:sz w:val="20"/>
          <w:szCs w:val="20"/>
          <w:highlight w:val="yellow"/>
          <w:lang w:val="en-US"/>
        </w:rPr>
        <w:t>glycyrrhizic</w:t>
      </w:r>
      <w:proofErr w:type="spellEnd"/>
      <w:r w:rsidR="0056125D" w:rsidRPr="007802CC">
        <w:rPr>
          <w:rFonts w:ascii="Arial" w:hAnsi="Arial" w:cs="Arial"/>
          <w:sz w:val="20"/>
          <w:szCs w:val="20"/>
          <w:highlight w:val="yellow"/>
          <w:lang w:val="en-US"/>
        </w:rPr>
        <w:t xml:space="preserve"> </w:t>
      </w:r>
      <w:r w:rsidRPr="007802CC">
        <w:rPr>
          <w:rFonts w:ascii="Arial" w:hAnsi="Arial" w:cs="Arial"/>
          <w:sz w:val="20"/>
          <w:szCs w:val="20"/>
          <w:highlight w:val="yellow"/>
          <w:lang w:val="en-US"/>
        </w:rPr>
        <w:t xml:space="preserve">acid joined to a disaccharide of glucuronic acid. </w:t>
      </w:r>
      <w:r w:rsidRPr="00162029">
        <w:rPr>
          <w:rFonts w:ascii="Arial" w:hAnsi="Arial" w:cs="Arial"/>
          <w:sz w:val="20"/>
          <w:szCs w:val="20"/>
          <w:lang w:val="en-US"/>
        </w:rPr>
        <w:t xml:space="preserve">Glycyrrhizin is extracted </w:t>
      </w:r>
      <w:r w:rsidR="00591C7A" w:rsidRPr="00162029">
        <w:rPr>
          <w:rFonts w:ascii="Arial" w:hAnsi="Arial" w:cs="Arial"/>
          <w:sz w:val="20"/>
          <w:szCs w:val="20"/>
          <w:lang w:val="en-US"/>
        </w:rPr>
        <w:t xml:space="preserve">from the roots of the </w:t>
      </w:r>
      <w:proofErr w:type="spellStart"/>
      <w:r w:rsidR="00591C7A" w:rsidRPr="00162029">
        <w:rPr>
          <w:rFonts w:ascii="Arial" w:hAnsi="Arial" w:cs="Arial"/>
          <w:sz w:val="20"/>
          <w:szCs w:val="20"/>
          <w:lang w:val="en-US"/>
        </w:rPr>
        <w:t>li</w:t>
      </w:r>
      <w:r w:rsidR="00DD6BB6" w:rsidRPr="00162029">
        <w:rPr>
          <w:rFonts w:ascii="Arial" w:hAnsi="Arial" w:cs="Arial"/>
          <w:sz w:val="20"/>
          <w:szCs w:val="20"/>
          <w:lang w:val="en-US"/>
        </w:rPr>
        <w:t>quorice</w:t>
      </w:r>
      <w:proofErr w:type="spellEnd"/>
      <w:r w:rsidR="00591C7A" w:rsidRPr="00162029">
        <w:rPr>
          <w:rFonts w:ascii="Arial" w:hAnsi="Arial" w:cs="Arial"/>
          <w:sz w:val="20"/>
          <w:szCs w:val="20"/>
          <w:lang w:val="en-US"/>
        </w:rPr>
        <w:t xml:space="preserve"> plant, </w:t>
      </w:r>
      <w:r w:rsidR="00591C7A" w:rsidRPr="00162029">
        <w:rPr>
          <w:rFonts w:ascii="Arial" w:hAnsi="Arial" w:cs="Arial"/>
          <w:i/>
          <w:iCs/>
          <w:sz w:val="20"/>
          <w:szCs w:val="20"/>
          <w:lang w:val="en-US"/>
        </w:rPr>
        <w:t>Glycyrrhiza glabra</w:t>
      </w:r>
      <w:r w:rsidR="00591C7A" w:rsidRPr="00162029">
        <w:rPr>
          <w:rFonts w:ascii="Arial" w:hAnsi="Arial" w:cs="Arial"/>
          <w:sz w:val="20"/>
          <w:szCs w:val="20"/>
          <w:lang w:val="en-US"/>
        </w:rPr>
        <w:t xml:space="preserve"> L. where it occurs naturally at levels of 2-15% of the dry matter as a mixture of potassium and calcium salts</w:t>
      </w:r>
      <w:r w:rsidR="007276BD" w:rsidRPr="00162029">
        <w:rPr>
          <w:rFonts w:ascii="Arial" w:hAnsi="Arial" w:cs="Arial"/>
          <w:sz w:val="20"/>
          <w:szCs w:val="20"/>
          <w:lang w:val="en-US"/>
        </w:rPr>
        <w:t xml:space="preserve"> (Hartung, 1979)</w:t>
      </w:r>
      <w:r w:rsidR="00591C7A" w:rsidRPr="00162029">
        <w:rPr>
          <w:rFonts w:ascii="Arial" w:hAnsi="Arial" w:cs="Arial"/>
          <w:sz w:val="20"/>
          <w:szCs w:val="20"/>
          <w:lang w:val="en-US"/>
        </w:rPr>
        <w:t>. It is often converted to the ammonium form on extraction but is also added as a liquid, paste or spray-dried powder extract</w:t>
      </w:r>
      <w:sdt>
        <w:sdtPr>
          <w:rPr>
            <w:rFonts w:ascii="Arial" w:hAnsi="Arial" w:cs="Arial"/>
            <w:color w:val="000000"/>
            <w:sz w:val="20"/>
            <w:szCs w:val="20"/>
            <w:lang w:val="en-US"/>
          </w:rPr>
          <w:tag w:val="MENDELEY_CITATION_v3_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"/>
          <w:id w:val="-1165161307"/>
          <w:placeholder>
            <w:docPart w:val="DefaultPlaceholder_-1854013440"/>
          </w:placeholder>
        </w:sdtPr>
        <w:sdtEndPr/>
        <w:sdtContent>
          <w:r w:rsidR="006F3F7E" w:rsidRPr="00162029">
            <w:rPr>
              <w:rFonts w:ascii="Arial" w:eastAsia="Times New Roman" w:hAnsi="Arial" w:cs="Arial"/>
              <w:color w:val="000000"/>
              <w:sz w:val="20"/>
              <w:szCs w:val="20"/>
            </w:rPr>
            <w:t>(Asl &amp; Hosseinzadeh, 2008).</w:t>
          </w:r>
        </w:sdtContent>
      </w:sdt>
    </w:p>
    <w:p w14:paraId="78C26816" w14:textId="1E9CCB99" w:rsidR="00591C7A" w:rsidRPr="00162029" w:rsidRDefault="00A8617D" w:rsidP="00A8617D">
      <w:pPr>
        <w:jc w:val="both"/>
        <w:rPr>
          <w:rFonts w:ascii="Arial" w:hAnsi="Arial" w:cs="Arial"/>
          <w:b/>
          <w:bCs/>
          <w:sz w:val="20"/>
          <w:szCs w:val="20"/>
          <w:lang w:val="en-US"/>
        </w:rPr>
      </w:pPr>
      <w:r w:rsidRPr="00162029">
        <w:rPr>
          <w:rFonts w:ascii="Arial" w:hAnsi="Arial" w:cs="Arial"/>
          <w:b/>
          <w:bCs/>
          <w:sz w:val="20"/>
          <w:szCs w:val="20"/>
          <w:lang w:val="en-US"/>
        </w:rPr>
        <w:t>2</w:t>
      </w:r>
      <w:r w:rsidRPr="00F377E0">
        <w:rPr>
          <w:rFonts w:ascii="Arial" w:hAnsi="Arial" w:cs="Arial"/>
          <w:b/>
          <w:bCs/>
          <w:lang w:val="en-US"/>
        </w:rPr>
        <w:t xml:space="preserve">.2 </w:t>
      </w:r>
      <w:r w:rsidR="00591C7A" w:rsidRPr="00F377E0">
        <w:rPr>
          <w:rFonts w:ascii="Arial" w:hAnsi="Arial" w:cs="Arial"/>
          <w:b/>
          <w:bCs/>
          <w:lang w:val="en-US"/>
        </w:rPr>
        <w:t>Health benefits of Glycyrrhizin</w:t>
      </w:r>
      <w:r w:rsidR="00591C7A" w:rsidRPr="00162029">
        <w:rPr>
          <w:rFonts w:ascii="Arial" w:hAnsi="Arial" w:cs="Arial"/>
          <w:b/>
          <w:bCs/>
          <w:sz w:val="20"/>
          <w:szCs w:val="20"/>
          <w:lang w:val="en-US"/>
        </w:rPr>
        <w:t>:</w:t>
      </w:r>
    </w:p>
    <w:p w14:paraId="14CD0371" w14:textId="1333811E" w:rsidR="00EF42FF" w:rsidRPr="00162029" w:rsidRDefault="00136AAC" w:rsidP="00EF42FF">
      <w:pPr>
        <w:jc w:val="both"/>
        <w:rPr>
          <w:rFonts w:ascii="Arial" w:hAnsi="Arial" w:cs="Arial"/>
          <w:color w:val="FF0000"/>
          <w:sz w:val="20"/>
          <w:szCs w:val="20"/>
          <w:lang w:val="en-US"/>
        </w:rPr>
      </w:pPr>
      <w:r w:rsidRPr="00162029">
        <w:rPr>
          <w:rFonts w:ascii="Arial" w:hAnsi="Arial" w:cs="Arial"/>
          <w:sz w:val="20"/>
          <w:szCs w:val="20"/>
          <w:lang w:val="en-US"/>
        </w:rPr>
        <w:t>L</w:t>
      </w:r>
      <w:r w:rsidR="00B61271" w:rsidRPr="00162029">
        <w:rPr>
          <w:rFonts w:ascii="Arial" w:hAnsi="Arial" w:cs="Arial"/>
          <w:sz w:val="20"/>
          <w:szCs w:val="20"/>
          <w:lang w:val="en-US"/>
        </w:rPr>
        <w:t xml:space="preserve">iver protection- </w:t>
      </w:r>
      <w:proofErr w:type="spellStart"/>
      <w:r w:rsidR="00B61271" w:rsidRPr="00162029">
        <w:rPr>
          <w:rFonts w:ascii="Arial" w:hAnsi="Arial" w:cs="Arial"/>
          <w:sz w:val="20"/>
          <w:szCs w:val="20"/>
          <w:lang w:val="en-US"/>
        </w:rPr>
        <w:t>Li</w:t>
      </w:r>
      <w:r w:rsidRPr="00162029">
        <w:rPr>
          <w:rFonts w:ascii="Arial" w:hAnsi="Arial" w:cs="Arial"/>
          <w:sz w:val="20"/>
          <w:szCs w:val="20"/>
          <w:lang w:val="en-US"/>
        </w:rPr>
        <w:t>qu</w:t>
      </w:r>
      <w:r w:rsidR="00B61271" w:rsidRPr="00162029">
        <w:rPr>
          <w:rFonts w:ascii="Arial" w:hAnsi="Arial" w:cs="Arial"/>
          <w:sz w:val="20"/>
          <w:szCs w:val="20"/>
          <w:lang w:val="en-US"/>
        </w:rPr>
        <w:t>orice</w:t>
      </w:r>
      <w:proofErr w:type="spellEnd"/>
      <w:r w:rsidR="00B61271" w:rsidRPr="00162029">
        <w:rPr>
          <w:rFonts w:ascii="Arial" w:hAnsi="Arial" w:cs="Arial"/>
          <w:sz w:val="20"/>
          <w:szCs w:val="20"/>
          <w:lang w:val="en-US"/>
        </w:rPr>
        <w:t xml:space="preserve"> </w:t>
      </w:r>
      <w:r w:rsidRPr="00162029">
        <w:rPr>
          <w:rFonts w:ascii="Arial" w:hAnsi="Arial" w:cs="Arial"/>
          <w:sz w:val="20"/>
          <w:szCs w:val="20"/>
          <w:lang w:val="en-US"/>
        </w:rPr>
        <w:t xml:space="preserve">is </w:t>
      </w:r>
      <w:r w:rsidR="00B61271" w:rsidRPr="00162029">
        <w:rPr>
          <w:rFonts w:ascii="Arial" w:hAnsi="Arial" w:cs="Arial"/>
          <w:sz w:val="20"/>
          <w:szCs w:val="20"/>
          <w:lang w:val="en-US"/>
        </w:rPr>
        <w:t xml:space="preserve">rich in </w:t>
      </w:r>
      <w:r w:rsidR="00B61271" w:rsidRPr="007802CC">
        <w:rPr>
          <w:rFonts w:ascii="Arial" w:hAnsi="Arial" w:cs="Arial"/>
          <w:sz w:val="20"/>
          <w:szCs w:val="20"/>
          <w:highlight w:val="yellow"/>
          <w:lang w:val="en-US"/>
        </w:rPr>
        <w:t xml:space="preserve">glycyrrhizin, </w:t>
      </w:r>
      <w:r w:rsidR="0056125D" w:rsidRPr="007802CC">
        <w:rPr>
          <w:rFonts w:ascii="Arial" w:hAnsi="Arial" w:cs="Arial"/>
          <w:sz w:val="20"/>
          <w:szCs w:val="20"/>
          <w:highlight w:val="yellow"/>
          <w:lang w:val="en-US"/>
        </w:rPr>
        <w:t xml:space="preserve">which </w:t>
      </w:r>
      <w:r w:rsidR="00B61271" w:rsidRPr="007802CC">
        <w:rPr>
          <w:rFonts w:ascii="Arial" w:hAnsi="Arial" w:cs="Arial"/>
          <w:sz w:val="20"/>
          <w:szCs w:val="20"/>
          <w:highlight w:val="yellow"/>
          <w:lang w:val="en-US"/>
        </w:rPr>
        <w:t>helps protect t</w:t>
      </w:r>
      <w:r w:rsidR="00B61271" w:rsidRPr="00162029">
        <w:rPr>
          <w:rFonts w:ascii="Arial" w:hAnsi="Arial" w:cs="Arial"/>
          <w:sz w:val="20"/>
          <w:szCs w:val="20"/>
          <w:lang w:val="en-US"/>
        </w:rPr>
        <w:t>he liver from toxins, drugs, alcohol and diseases like hepatitis</w:t>
      </w:r>
      <w:r w:rsidRPr="00162029">
        <w:rPr>
          <w:rFonts w:ascii="Arial" w:hAnsi="Arial" w:cs="Arial"/>
          <w:sz w:val="20"/>
          <w:szCs w:val="20"/>
          <w:lang w:val="en-US"/>
        </w:rPr>
        <w:t xml:space="preserve"> </w:t>
      </w:r>
      <w:sdt>
        <w:sdtPr>
          <w:rPr>
            <w:rFonts w:ascii="Arial" w:hAnsi="Arial" w:cs="Arial"/>
            <w:sz w:val="20"/>
            <w:szCs w:val="20"/>
            <w:lang w:val="en-US"/>
          </w:rPr>
          <w:id w:val="-793365397"/>
          <w:citation/>
        </w:sdtPr>
        <w:sdtEndPr/>
        <w:sdtContent>
          <w:r w:rsidR="000E5B24" w:rsidRPr="00162029">
            <w:rPr>
              <w:rFonts w:ascii="Arial" w:hAnsi="Arial" w:cs="Arial"/>
              <w:sz w:val="20"/>
              <w:szCs w:val="20"/>
              <w:lang w:val="en-US"/>
            </w:rPr>
            <w:fldChar w:fldCharType="begin"/>
          </w:r>
          <w:r w:rsidR="000E5B24" w:rsidRPr="00162029">
            <w:rPr>
              <w:rFonts w:ascii="Arial" w:hAnsi="Arial" w:cs="Arial"/>
              <w:sz w:val="20"/>
              <w:szCs w:val="20"/>
              <w:lang w:val="en-US"/>
            </w:rPr>
            <w:instrText xml:space="preserve"> CITATION Isa02 \l 1033 </w:instrText>
          </w:r>
          <w:r w:rsidR="000E5B24" w:rsidRPr="00162029">
            <w:rPr>
              <w:rFonts w:ascii="Arial" w:hAnsi="Arial" w:cs="Arial"/>
              <w:sz w:val="20"/>
              <w:szCs w:val="20"/>
              <w:lang w:val="en-US"/>
            </w:rPr>
            <w:fldChar w:fldCharType="separate"/>
          </w:r>
          <w:r w:rsidR="00193388" w:rsidRPr="00162029">
            <w:rPr>
              <w:rFonts w:ascii="Arial" w:hAnsi="Arial" w:cs="Arial"/>
              <w:noProof/>
              <w:sz w:val="20"/>
              <w:szCs w:val="20"/>
              <w:lang w:val="en-US"/>
            </w:rPr>
            <w:t>(Kitagawa, 2002)</w:t>
          </w:r>
          <w:r w:rsidR="000E5B24" w:rsidRPr="00162029">
            <w:rPr>
              <w:rFonts w:ascii="Arial" w:hAnsi="Arial" w:cs="Arial"/>
              <w:sz w:val="20"/>
              <w:szCs w:val="20"/>
              <w:lang w:val="en-US"/>
            </w:rPr>
            <w:fldChar w:fldCharType="end"/>
          </w:r>
        </w:sdtContent>
      </w:sdt>
      <w:r w:rsidR="00B61271" w:rsidRPr="00162029">
        <w:rPr>
          <w:rFonts w:ascii="Arial" w:hAnsi="Arial" w:cs="Arial"/>
          <w:sz w:val="20"/>
          <w:szCs w:val="20"/>
          <w:lang w:val="en-US"/>
        </w:rPr>
        <w:t>. Glycyrrhizin is widely used in traditional medicine and modern treatments in Japan and China to reduce liver inflammation and stabilize cells. Its metabolite</w:t>
      </w:r>
      <w:r w:rsidR="00155414" w:rsidRPr="00162029">
        <w:rPr>
          <w:rFonts w:ascii="Arial" w:hAnsi="Arial" w:cs="Arial"/>
          <w:sz w:val="20"/>
          <w:szCs w:val="20"/>
          <w:lang w:val="en-US"/>
        </w:rPr>
        <w:t xml:space="preserve">, </w:t>
      </w:r>
      <w:proofErr w:type="spellStart"/>
      <w:r w:rsidR="00155414" w:rsidRPr="00162029">
        <w:rPr>
          <w:rFonts w:ascii="Arial" w:hAnsi="Arial" w:cs="Arial"/>
          <w:sz w:val="20"/>
          <w:szCs w:val="20"/>
          <w:lang w:val="en-US"/>
        </w:rPr>
        <w:t>glycyrrhetinic</w:t>
      </w:r>
      <w:proofErr w:type="spellEnd"/>
      <w:r w:rsidR="00155414" w:rsidRPr="00162029">
        <w:rPr>
          <w:rFonts w:ascii="Arial" w:hAnsi="Arial" w:cs="Arial"/>
          <w:sz w:val="20"/>
          <w:szCs w:val="20"/>
          <w:lang w:val="en-US"/>
        </w:rPr>
        <w:t xml:space="preserve"> acid (GA), has anti-inflammatory and anti-apoptotic properties, aiding liver repair and reducing fibrosis. </w:t>
      </w:r>
      <w:proofErr w:type="spellStart"/>
      <w:r w:rsidR="00155414" w:rsidRPr="00162029">
        <w:rPr>
          <w:rFonts w:ascii="Arial" w:hAnsi="Arial" w:cs="Arial"/>
          <w:sz w:val="20"/>
          <w:szCs w:val="20"/>
          <w:lang w:val="en-US"/>
        </w:rPr>
        <w:t>Li</w:t>
      </w:r>
      <w:r w:rsidRPr="00162029">
        <w:rPr>
          <w:rFonts w:ascii="Arial" w:hAnsi="Arial" w:cs="Arial"/>
          <w:sz w:val="20"/>
          <w:szCs w:val="20"/>
          <w:lang w:val="en-US"/>
        </w:rPr>
        <w:t>qu</w:t>
      </w:r>
      <w:r w:rsidR="00155414" w:rsidRPr="00162029">
        <w:rPr>
          <w:rFonts w:ascii="Arial" w:hAnsi="Arial" w:cs="Arial"/>
          <w:sz w:val="20"/>
          <w:szCs w:val="20"/>
          <w:lang w:val="en-US"/>
        </w:rPr>
        <w:t>orice</w:t>
      </w:r>
      <w:proofErr w:type="spellEnd"/>
      <w:r w:rsidR="00155414" w:rsidRPr="00162029">
        <w:rPr>
          <w:rFonts w:ascii="Arial" w:hAnsi="Arial" w:cs="Arial"/>
          <w:sz w:val="20"/>
          <w:szCs w:val="20"/>
          <w:lang w:val="en-US"/>
        </w:rPr>
        <w:t xml:space="preserve"> and its compounds show great potential as treatments for liver diseases, supporting detoxification and regeneration</w:t>
      </w:r>
      <w:r w:rsidR="00EF42FF" w:rsidRPr="00162029">
        <w:rPr>
          <w:rFonts w:ascii="Arial" w:hAnsi="Arial" w:cs="Arial"/>
          <w:noProof/>
          <w:sz w:val="20"/>
          <w:szCs w:val="20"/>
          <w:lang w:val="en-US"/>
        </w:rPr>
        <w:t xml:space="preserve"> </w:t>
      </w:r>
      <w:sdt>
        <w:sdtPr>
          <w:rPr>
            <w:rFonts w:ascii="Arial" w:hAnsi="Arial" w:cs="Arial"/>
            <w:noProof/>
            <w:sz w:val="20"/>
            <w:szCs w:val="20"/>
            <w:lang w:val="en-US"/>
          </w:rPr>
          <w:id w:val="2037392038"/>
          <w:citation/>
        </w:sdtPr>
        <w:sdtEndPr/>
        <w:sdtContent>
          <w:r w:rsidR="00287B46" w:rsidRPr="00162029">
            <w:rPr>
              <w:rFonts w:ascii="Arial" w:hAnsi="Arial" w:cs="Arial"/>
              <w:noProof/>
              <w:sz w:val="20"/>
              <w:szCs w:val="20"/>
              <w:lang w:val="en-US"/>
            </w:rPr>
            <w:fldChar w:fldCharType="begin"/>
          </w:r>
          <w:r w:rsidR="00287B46" w:rsidRPr="00162029">
            <w:rPr>
              <w:rFonts w:ascii="Arial" w:hAnsi="Arial" w:cs="Arial"/>
              <w:noProof/>
              <w:sz w:val="20"/>
              <w:szCs w:val="20"/>
              <w:lang w:val="en-US"/>
            </w:rPr>
            <w:instrText xml:space="preserve"> CITATION Kok12 \l 1033 </w:instrText>
          </w:r>
          <w:r w:rsidR="00287B46" w:rsidRPr="00162029">
            <w:rPr>
              <w:rFonts w:ascii="Arial" w:hAnsi="Arial" w:cs="Arial"/>
              <w:noProof/>
              <w:sz w:val="20"/>
              <w:szCs w:val="20"/>
              <w:lang w:val="en-US"/>
            </w:rPr>
            <w:fldChar w:fldCharType="separate"/>
          </w:r>
          <w:r w:rsidR="00193388" w:rsidRPr="00162029">
            <w:rPr>
              <w:rFonts w:ascii="Arial" w:hAnsi="Arial" w:cs="Arial"/>
              <w:noProof/>
              <w:sz w:val="20"/>
              <w:szCs w:val="20"/>
              <w:lang w:val="en-US"/>
            </w:rPr>
            <w:t>(Kokotou el.al, 2012)</w:t>
          </w:r>
          <w:r w:rsidR="00287B46" w:rsidRPr="00162029">
            <w:rPr>
              <w:rFonts w:ascii="Arial" w:hAnsi="Arial" w:cs="Arial"/>
              <w:noProof/>
              <w:sz w:val="20"/>
              <w:szCs w:val="20"/>
              <w:lang w:val="en-US"/>
            </w:rPr>
            <w:fldChar w:fldCharType="end"/>
          </w:r>
        </w:sdtContent>
      </w:sdt>
    </w:p>
    <w:p w14:paraId="0018ECB8" w14:textId="134316E4" w:rsidR="00EF42FF" w:rsidRPr="00162029" w:rsidRDefault="00EF42FF" w:rsidP="00EF42FF">
      <w:pPr>
        <w:jc w:val="both"/>
        <w:rPr>
          <w:rFonts w:ascii="Arial" w:hAnsi="Arial" w:cs="Arial"/>
          <w:sz w:val="20"/>
          <w:szCs w:val="20"/>
          <w:lang w:val="en-US"/>
        </w:rPr>
      </w:pPr>
      <w:r w:rsidRPr="00162029">
        <w:rPr>
          <w:rFonts w:ascii="Arial" w:hAnsi="Arial" w:cs="Arial"/>
          <w:sz w:val="20"/>
          <w:szCs w:val="20"/>
          <w:lang w:val="en-US"/>
        </w:rPr>
        <w:t>Antimicrobial activity of Licorice</w:t>
      </w:r>
      <w:proofErr w:type="gramStart"/>
      <w:r w:rsidRPr="00162029">
        <w:rPr>
          <w:rFonts w:ascii="Arial" w:hAnsi="Arial" w:cs="Arial"/>
          <w:sz w:val="20"/>
          <w:szCs w:val="20"/>
          <w:lang w:val="en-US"/>
        </w:rPr>
        <w:t xml:space="preserve">-  </w:t>
      </w:r>
      <w:r w:rsidRPr="00162029">
        <w:rPr>
          <w:rFonts w:ascii="Arial" w:hAnsi="Arial" w:cs="Arial"/>
          <w:sz w:val="20"/>
          <w:szCs w:val="20"/>
        </w:rPr>
        <w:t>Antimicrobial</w:t>
      </w:r>
      <w:proofErr w:type="gramEnd"/>
      <w:r w:rsidRPr="00162029">
        <w:rPr>
          <w:rFonts w:ascii="Arial" w:hAnsi="Arial" w:cs="Arial"/>
          <w:sz w:val="20"/>
          <w:szCs w:val="20"/>
        </w:rPr>
        <w:t xml:space="preserve"> resistance has led to a growing interest in exploring plant-based alternatives for combating microbial infections. </w:t>
      </w:r>
      <w:r w:rsidR="00DD6BB6" w:rsidRPr="00162029">
        <w:rPr>
          <w:rFonts w:ascii="Arial" w:hAnsi="Arial" w:cs="Arial"/>
          <w:sz w:val="20"/>
          <w:szCs w:val="20"/>
        </w:rPr>
        <w:t>Liquorice</w:t>
      </w:r>
      <w:r w:rsidRPr="00162029">
        <w:rPr>
          <w:rFonts w:ascii="Arial" w:hAnsi="Arial" w:cs="Arial"/>
          <w:sz w:val="20"/>
          <w:szCs w:val="20"/>
        </w:rPr>
        <w:t xml:space="preserve"> (</w:t>
      </w:r>
      <w:r w:rsidRPr="00162029">
        <w:rPr>
          <w:rFonts w:ascii="Arial" w:hAnsi="Arial" w:cs="Arial"/>
          <w:i/>
          <w:iCs/>
          <w:sz w:val="20"/>
          <w:szCs w:val="20"/>
        </w:rPr>
        <w:t>Glycyrrhiza glabra</w:t>
      </w:r>
      <w:r w:rsidRPr="00162029">
        <w:rPr>
          <w:rFonts w:ascii="Arial" w:hAnsi="Arial" w:cs="Arial"/>
          <w:sz w:val="20"/>
          <w:szCs w:val="20"/>
        </w:rPr>
        <w:t xml:space="preserve">) is a promising </w:t>
      </w:r>
      <w:r w:rsidRPr="00162029">
        <w:rPr>
          <w:rFonts w:ascii="Arial" w:hAnsi="Arial" w:cs="Arial"/>
          <w:sz w:val="20"/>
          <w:szCs w:val="20"/>
        </w:rPr>
        <w:lastRenderedPageBreak/>
        <w:t xml:space="preserve">candidate due to its rich composition of bioactive compounds such as saponins, flavonoids, and glycosides, which have demonstrated significant antimicrobial properties. These compounds act against a range of microorganisms by disrupting cell membranes, inhibiting bacterial adhesion, and interfering with vital enzymatic pathways. Studies suggest </w:t>
      </w:r>
      <w:r w:rsidR="00DD6BB6" w:rsidRPr="00162029">
        <w:rPr>
          <w:rFonts w:ascii="Arial" w:hAnsi="Arial" w:cs="Arial"/>
          <w:sz w:val="20"/>
          <w:szCs w:val="20"/>
        </w:rPr>
        <w:t>liquorice</w:t>
      </w:r>
      <w:r w:rsidRPr="00162029">
        <w:rPr>
          <w:rFonts w:ascii="Arial" w:hAnsi="Arial" w:cs="Arial"/>
          <w:sz w:val="20"/>
          <w:szCs w:val="20"/>
        </w:rPr>
        <w:t xml:space="preserve"> extracts can effectively combat both Gram-positive and Gram-negative bacteria, as well as certain fungi. Its natural origin, coupled with its antimicrobial potential, positions </w:t>
      </w:r>
      <w:r w:rsidR="00DD6BB6" w:rsidRPr="00162029">
        <w:rPr>
          <w:rFonts w:ascii="Arial" w:hAnsi="Arial" w:cs="Arial"/>
          <w:sz w:val="20"/>
          <w:szCs w:val="20"/>
        </w:rPr>
        <w:t>liquorice</w:t>
      </w:r>
      <w:r w:rsidRPr="00162029">
        <w:rPr>
          <w:rFonts w:ascii="Arial" w:hAnsi="Arial" w:cs="Arial"/>
          <w:sz w:val="20"/>
          <w:szCs w:val="20"/>
        </w:rPr>
        <w:t xml:space="preserve"> as a valuable alternative to synthetic antimicrobial agents </w:t>
      </w:r>
      <w:sdt>
        <w:sdtPr>
          <w:rPr>
            <w:rFonts w:ascii="Arial" w:hAnsi="Arial" w:cs="Arial"/>
            <w:sz w:val="20"/>
            <w:szCs w:val="20"/>
          </w:rPr>
          <w:id w:val="1836194202"/>
          <w:citation/>
        </w:sdtPr>
        <w:sdtEndPr/>
        <w:sdtContent>
          <w:r w:rsidR="00287B46" w:rsidRPr="00162029">
            <w:rPr>
              <w:rFonts w:ascii="Arial" w:hAnsi="Arial" w:cs="Arial"/>
              <w:sz w:val="20"/>
              <w:szCs w:val="20"/>
            </w:rPr>
            <w:fldChar w:fldCharType="begin"/>
          </w:r>
          <w:r w:rsidR="00287B46" w:rsidRPr="00162029">
            <w:rPr>
              <w:rFonts w:ascii="Arial" w:hAnsi="Arial" w:cs="Arial"/>
              <w:sz w:val="20"/>
              <w:szCs w:val="20"/>
              <w:lang w:val="en-US"/>
            </w:rPr>
            <w:instrText xml:space="preserve"> CITATION Kum15 \l 1033 </w:instrText>
          </w:r>
          <w:r w:rsidR="00287B46" w:rsidRPr="00162029">
            <w:rPr>
              <w:rFonts w:ascii="Arial" w:hAnsi="Arial" w:cs="Arial"/>
              <w:sz w:val="20"/>
              <w:szCs w:val="20"/>
            </w:rPr>
            <w:fldChar w:fldCharType="separate"/>
          </w:r>
          <w:r w:rsidR="00193388" w:rsidRPr="00162029">
            <w:rPr>
              <w:rFonts w:ascii="Arial" w:hAnsi="Arial" w:cs="Arial"/>
              <w:noProof/>
              <w:sz w:val="20"/>
              <w:szCs w:val="20"/>
              <w:lang w:val="en-US"/>
            </w:rPr>
            <w:t>(Kumar et.al, 2015)</w:t>
          </w:r>
          <w:r w:rsidR="00287B46" w:rsidRPr="00162029">
            <w:rPr>
              <w:rFonts w:ascii="Arial" w:hAnsi="Arial" w:cs="Arial"/>
              <w:sz w:val="20"/>
              <w:szCs w:val="20"/>
            </w:rPr>
            <w:fldChar w:fldCharType="end"/>
          </w:r>
        </w:sdtContent>
      </w:sdt>
    </w:p>
    <w:p w14:paraId="573E0D1C" w14:textId="2E6928BE" w:rsidR="00EF42FF" w:rsidRPr="000765AB" w:rsidRDefault="00EF42FF" w:rsidP="00E52F0E">
      <w:pPr>
        <w:jc w:val="both"/>
        <w:rPr>
          <w:rFonts w:ascii="Arial" w:hAnsi="Arial" w:cs="Arial"/>
          <w:b/>
          <w:sz w:val="20"/>
          <w:szCs w:val="20"/>
          <w:highlight w:val="yellow"/>
          <w:lang w:val="en-US"/>
        </w:rPr>
      </w:pPr>
      <w:r w:rsidRPr="000765AB">
        <w:rPr>
          <w:rFonts w:ascii="Arial" w:hAnsi="Arial" w:cs="Arial"/>
          <w:b/>
          <w:sz w:val="20"/>
          <w:szCs w:val="20"/>
          <w:highlight w:val="yellow"/>
          <w:lang w:val="en-US"/>
        </w:rPr>
        <w:t>Studies on licorice extracts show:</w:t>
      </w:r>
    </w:p>
    <w:p w14:paraId="0289C2D8" w14:textId="3F4B2730" w:rsidR="00EF42FF" w:rsidRPr="00162029" w:rsidRDefault="00EF42FF" w:rsidP="00E52F0E">
      <w:pPr>
        <w:jc w:val="both"/>
        <w:rPr>
          <w:rFonts w:ascii="Arial" w:hAnsi="Arial" w:cs="Arial"/>
          <w:sz w:val="20"/>
          <w:szCs w:val="20"/>
          <w:lang w:val="en-US"/>
        </w:rPr>
      </w:pPr>
      <w:r w:rsidRPr="00162029">
        <w:rPr>
          <w:rFonts w:ascii="Arial" w:hAnsi="Arial" w:cs="Arial"/>
          <w:sz w:val="20"/>
          <w:szCs w:val="20"/>
          <w:lang w:val="en-US"/>
        </w:rPr>
        <w:t xml:space="preserve">Leaves- Ethanolic extracts effectively inhibit Candida albicans and Gram-positive bacteria, suggesting potential as an alternative antimicrobial agent </w:t>
      </w:r>
      <w:sdt>
        <w:sdtPr>
          <w:rPr>
            <w:rFonts w:ascii="Arial" w:hAnsi="Arial" w:cs="Arial"/>
            <w:sz w:val="20"/>
            <w:szCs w:val="20"/>
            <w:lang w:val="en-US"/>
          </w:rPr>
          <w:id w:val="-810948058"/>
          <w:citation/>
        </w:sdtPr>
        <w:sdtEndPr/>
        <w:sdtContent>
          <w:r w:rsidR="00287B46" w:rsidRPr="00162029">
            <w:rPr>
              <w:rFonts w:ascii="Arial" w:hAnsi="Arial" w:cs="Arial"/>
              <w:sz w:val="20"/>
              <w:szCs w:val="20"/>
              <w:lang w:val="en-US"/>
            </w:rPr>
            <w:fldChar w:fldCharType="begin"/>
          </w:r>
          <w:r w:rsidR="002F0177" w:rsidRPr="00162029">
            <w:rPr>
              <w:rFonts w:ascii="Arial" w:hAnsi="Arial" w:cs="Arial"/>
              <w:sz w:val="20"/>
              <w:szCs w:val="20"/>
              <w:lang w:val="en-US"/>
            </w:rPr>
            <w:instrText xml:space="preserve">CITATION Ira10 \l 1033 </w:instrText>
          </w:r>
          <w:r w:rsidR="00287B46" w:rsidRPr="00162029">
            <w:rPr>
              <w:rFonts w:ascii="Arial" w:hAnsi="Arial" w:cs="Arial"/>
              <w:sz w:val="20"/>
              <w:szCs w:val="20"/>
              <w:lang w:val="en-US"/>
            </w:rPr>
            <w:fldChar w:fldCharType="separate"/>
          </w:r>
          <w:r w:rsidR="00193388" w:rsidRPr="00162029">
            <w:rPr>
              <w:rFonts w:ascii="Arial" w:hAnsi="Arial" w:cs="Arial"/>
              <w:noProof/>
              <w:sz w:val="20"/>
              <w:szCs w:val="20"/>
              <w:lang w:val="en-US"/>
            </w:rPr>
            <w:t>(Irani et.al, 2010)</w:t>
          </w:r>
          <w:r w:rsidR="00287B46" w:rsidRPr="00162029">
            <w:rPr>
              <w:rFonts w:ascii="Arial" w:hAnsi="Arial" w:cs="Arial"/>
              <w:sz w:val="20"/>
              <w:szCs w:val="20"/>
              <w:lang w:val="en-US"/>
            </w:rPr>
            <w:fldChar w:fldCharType="end"/>
          </w:r>
        </w:sdtContent>
      </w:sdt>
    </w:p>
    <w:p w14:paraId="6520155B" w14:textId="0D6581DB" w:rsidR="002F0177" w:rsidRPr="00162029" w:rsidRDefault="00EF42FF" w:rsidP="00E52F0E">
      <w:pPr>
        <w:jc w:val="both"/>
        <w:rPr>
          <w:rFonts w:ascii="Arial" w:hAnsi="Arial" w:cs="Arial"/>
          <w:noProof/>
          <w:sz w:val="20"/>
          <w:szCs w:val="20"/>
          <w:lang w:val="en-US"/>
        </w:rPr>
      </w:pPr>
      <w:r w:rsidRPr="00162029">
        <w:rPr>
          <w:rFonts w:ascii="Arial" w:hAnsi="Arial" w:cs="Arial"/>
          <w:sz w:val="20"/>
          <w:szCs w:val="20"/>
          <w:lang w:val="en-US"/>
        </w:rPr>
        <w:t>Roots- Methanolic extracts</w:t>
      </w:r>
      <w:r w:rsidR="00DD6BB6" w:rsidRPr="00162029">
        <w:rPr>
          <w:rFonts w:ascii="Arial" w:hAnsi="Arial" w:cs="Arial"/>
          <w:sz w:val="20"/>
          <w:szCs w:val="20"/>
          <w:lang w:val="en-US"/>
        </w:rPr>
        <w:t xml:space="preserve"> of </w:t>
      </w:r>
      <w:r w:rsidR="00DD6BB6" w:rsidRPr="00162029">
        <w:rPr>
          <w:rFonts w:ascii="Arial" w:hAnsi="Arial" w:cs="Arial"/>
          <w:sz w:val="20"/>
          <w:szCs w:val="20"/>
        </w:rPr>
        <w:t xml:space="preserve">liquorice </w:t>
      </w:r>
      <w:r w:rsidR="00DD6BB6" w:rsidRPr="007802CC">
        <w:rPr>
          <w:rFonts w:ascii="Arial" w:hAnsi="Arial" w:cs="Arial"/>
          <w:sz w:val="20"/>
          <w:szCs w:val="20"/>
          <w:highlight w:val="yellow"/>
          <w:lang w:val="en-US"/>
        </w:rPr>
        <w:t>root</w:t>
      </w:r>
      <w:r w:rsidRPr="007802CC">
        <w:rPr>
          <w:rFonts w:ascii="Arial" w:hAnsi="Arial" w:cs="Arial"/>
          <w:sz w:val="20"/>
          <w:szCs w:val="20"/>
          <w:highlight w:val="yellow"/>
          <w:lang w:val="en-US"/>
        </w:rPr>
        <w:t xml:space="preserve"> demonstrate stronger activity against gram-positive bacteria and </w:t>
      </w:r>
      <w:r w:rsidRPr="007802CC">
        <w:rPr>
          <w:rFonts w:ascii="Arial" w:hAnsi="Arial" w:cs="Arial"/>
          <w:i/>
          <w:iCs/>
          <w:sz w:val="20"/>
          <w:szCs w:val="20"/>
          <w:highlight w:val="yellow"/>
          <w:lang w:val="en-US"/>
        </w:rPr>
        <w:t>Candida</w:t>
      </w:r>
      <w:r w:rsidRPr="007802CC">
        <w:rPr>
          <w:rFonts w:ascii="Arial" w:hAnsi="Arial" w:cs="Arial"/>
          <w:sz w:val="20"/>
          <w:szCs w:val="20"/>
          <w:highlight w:val="yellow"/>
          <w:lang w:val="en-US"/>
        </w:rPr>
        <w:t xml:space="preserve"> species than gram-negative bacteria. </w:t>
      </w:r>
      <w:r w:rsidR="00DD6BB6" w:rsidRPr="007802CC">
        <w:rPr>
          <w:rFonts w:ascii="Arial" w:hAnsi="Arial" w:cs="Arial"/>
          <w:sz w:val="20"/>
          <w:szCs w:val="20"/>
          <w:highlight w:val="yellow"/>
        </w:rPr>
        <w:t>The chemical composition and efficacy of these extracts are influenced by environmental factors</w:t>
      </w:r>
      <w:r w:rsidR="00A8617D" w:rsidRPr="007802CC">
        <w:rPr>
          <w:rFonts w:ascii="Arial" w:hAnsi="Arial" w:cs="Arial"/>
          <w:sz w:val="20"/>
          <w:szCs w:val="20"/>
          <w:highlight w:val="yellow"/>
          <w:lang w:val="en-US"/>
        </w:rPr>
        <w:t xml:space="preserve"> </w:t>
      </w:r>
      <w:r w:rsidR="004067AC" w:rsidRPr="007802CC">
        <w:rPr>
          <w:rFonts w:ascii="Arial" w:hAnsi="Arial" w:cs="Arial"/>
          <w:noProof/>
          <w:sz w:val="20"/>
          <w:szCs w:val="20"/>
          <w:highlight w:val="yellow"/>
          <w:lang w:val="en-US"/>
        </w:rPr>
        <w:t>(Gupta et</w:t>
      </w:r>
      <w:r w:rsidR="00DD6BB6" w:rsidRPr="007802CC">
        <w:rPr>
          <w:rFonts w:ascii="Arial" w:hAnsi="Arial" w:cs="Arial"/>
          <w:noProof/>
          <w:sz w:val="20"/>
          <w:szCs w:val="20"/>
          <w:highlight w:val="yellow"/>
          <w:lang w:val="en-US"/>
        </w:rPr>
        <w:t xml:space="preserve"> </w:t>
      </w:r>
      <w:r w:rsidR="004067AC" w:rsidRPr="007802CC">
        <w:rPr>
          <w:rFonts w:ascii="Arial" w:hAnsi="Arial" w:cs="Arial"/>
          <w:noProof/>
          <w:sz w:val="20"/>
          <w:szCs w:val="20"/>
          <w:highlight w:val="yellow"/>
          <w:lang w:val="en-US"/>
        </w:rPr>
        <w:t>al</w:t>
      </w:r>
      <w:r w:rsidR="00DD6BB6" w:rsidRPr="007802CC">
        <w:rPr>
          <w:rFonts w:ascii="Arial" w:hAnsi="Arial" w:cs="Arial"/>
          <w:noProof/>
          <w:sz w:val="20"/>
          <w:szCs w:val="20"/>
          <w:highlight w:val="yellow"/>
          <w:lang w:val="en-US"/>
        </w:rPr>
        <w:t>.</w:t>
      </w:r>
      <w:r w:rsidR="004067AC" w:rsidRPr="007802CC">
        <w:rPr>
          <w:rFonts w:ascii="Arial" w:hAnsi="Arial" w:cs="Arial"/>
          <w:noProof/>
          <w:sz w:val="20"/>
          <w:szCs w:val="20"/>
          <w:highlight w:val="yellow"/>
          <w:lang w:val="en-US"/>
        </w:rPr>
        <w:t>, 2008)</w:t>
      </w:r>
    </w:p>
    <w:p w14:paraId="0B5E643D" w14:textId="1839927F" w:rsidR="00514A18" w:rsidRPr="00162029" w:rsidRDefault="0023321C" w:rsidP="00E52F0E">
      <w:pPr>
        <w:jc w:val="both"/>
        <w:rPr>
          <w:rFonts w:ascii="Arial" w:hAnsi="Arial" w:cs="Arial"/>
          <w:sz w:val="20"/>
          <w:szCs w:val="20"/>
          <w:lang w:val="en-US"/>
        </w:rPr>
      </w:pPr>
      <w:r w:rsidRPr="00162029">
        <w:rPr>
          <w:rFonts w:ascii="Arial" w:hAnsi="Arial" w:cs="Arial"/>
          <w:sz w:val="20"/>
          <w:szCs w:val="20"/>
          <w:lang w:val="en-US"/>
        </w:rPr>
        <w:t>Prevention of d</w:t>
      </w:r>
      <w:r w:rsidR="00514A18" w:rsidRPr="00162029">
        <w:rPr>
          <w:rFonts w:ascii="Arial" w:hAnsi="Arial" w:cs="Arial"/>
          <w:sz w:val="20"/>
          <w:szCs w:val="20"/>
          <w:lang w:val="en-US"/>
        </w:rPr>
        <w:t xml:space="preserve">ental caries - Dental caries is a widespread health issue caused by acid-producing bacteria like </w:t>
      </w:r>
      <w:r w:rsidR="00DD6BB6" w:rsidRPr="00162029">
        <w:rPr>
          <w:rFonts w:ascii="Arial" w:hAnsi="Arial" w:cs="Arial"/>
          <w:i/>
          <w:iCs/>
          <w:sz w:val="20"/>
          <w:szCs w:val="20"/>
          <w:lang w:val="en-US"/>
        </w:rPr>
        <w:t xml:space="preserve">Streptococcus </w:t>
      </w:r>
      <w:r w:rsidR="00514A18" w:rsidRPr="00162029">
        <w:rPr>
          <w:rFonts w:ascii="Arial" w:hAnsi="Arial" w:cs="Arial"/>
          <w:i/>
          <w:iCs/>
          <w:sz w:val="20"/>
          <w:szCs w:val="20"/>
          <w:lang w:val="en-US"/>
        </w:rPr>
        <w:t>mutans</w:t>
      </w:r>
      <w:r w:rsidR="00514A18" w:rsidRPr="00162029">
        <w:rPr>
          <w:rFonts w:ascii="Arial" w:hAnsi="Arial" w:cs="Arial"/>
          <w:sz w:val="20"/>
          <w:szCs w:val="20"/>
          <w:lang w:val="en-US"/>
        </w:rPr>
        <w:t>, leading to tooth decay and enamel demineralization. Plaque buildup, high sugar intake and inadequate fluoride exposure are key risk factors</w:t>
      </w:r>
      <w:r w:rsidR="00A8617D" w:rsidRPr="00162029">
        <w:rPr>
          <w:rFonts w:ascii="Arial" w:hAnsi="Arial" w:cs="Arial"/>
          <w:sz w:val="20"/>
          <w:szCs w:val="20"/>
          <w:lang w:val="en-US"/>
        </w:rPr>
        <w:t xml:space="preserve"> </w:t>
      </w:r>
      <w:r w:rsidR="0097573D" w:rsidRPr="00162029">
        <w:rPr>
          <w:rFonts w:ascii="Arial" w:hAnsi="Arial" w:cs="Arial"/>
          <w:noProof/>
          <w:sz w:val="20"/>
          <w:szCs w:val="20"/>
          <w:lang w:val="en-US"/>
        </w:rPr>
        <w:t>(Valenzuela et.al, 2021)</w:t>
      </w:r>
    </w:p>
    <w:p w14:paraId="087E2C96" w14:textId="1FEBDA32" w:rsidR="00193302" w:rsidRPr="00162029" w:rsidRDefault="00A8617D" w:rsidP="00A2773D">
      <w:pPr>
        <w:jc w:val="both"/>
        <w:rPr>
          <w:rFonts w:ascii="Arial" w:hAnsi="Arial" w:cs="Arial"/>
          <w:b/>
          <w:bCs/>
          <w:sz w:val="20"/>
          <w:szCs w:val="20"/>
        </w:rPr>
      </w:pPr>
      <w:r w:rsidRPr="00F377E0">
        <w:rPr>
          <w:rFonts w:ascii="Arial" w:hAnsi="Arial" w:cs="Arial"/>
          <w:b/>
          <w:bCs/>
        </w:rPr>
        <w:t xml:space="preserve">2.3 </w:t>
      </w:r>
      <w:r w:rsidR="00193302" w:rsidRPr="00F377E0">
        <w:rPr>
          <w:rFonts w:ascii="Arial" w:hAnsi="Arial" w:cs="Arial"/>
          <w:b/>
          <w:bCs/>
        </w:rPr>
        <w:t>Effects of Glycyrrhizin on food product quality</w:t>
      </w:r>
      <w:r w:rsidR="00193302" w:rsidRPr="00162029">
        <w:rPr>
          <w:rFonts w:ascii="Arial" w:hAnsi="Arial" w:cs="Arial"/>
          <w:b/>
          <w:bCs/>
          <w:sz w:val="20"/>
          <w:szCs w:val="20"/>
        </w:rPr>
        <w:t>:</w:t>
      </w:r>
    </w:p>
    <w:p w14:paraId="74A65F24" w14:textId="6F4AB031" w:rsidR="00AA7EC6" w:rsidRPr="00162029" w:rsidRDefault="00222B19" w:rsidP="00E52F0E">
      <w:pPr>
        <w:jc w:val="both"/>
        <w:rPr>
          <w:rFonts w:ascii="Arial" w:hAnsi="Arial" w:cs="Arial"/>
          <w:sz w:val="20"/>
          <w:szCs w:val="20"/>
          <w:lang w:val="en-US"/>
        </w:rPr>
      </w:pPr>
      <w:r w:rsidRPr="00162029">
        <w:rPr>
          <w:rFonts w:ascii="Arial" w:hAnsi="Arial" w:cs="Arial"/>
          <w:sz w:val="20"/>
          <w:szCs w:val="20"/>
          <w:lang w:val="en-US"/>
        </w:rPr>
        <w:t xml:space="preserve">Sweetness Profile and Flavor- </w:t>
      </w:r>
      <w:r w:rsidRPr="007802CC">
        <w:rPr>
          <w:rFonts w:ascii="Arial" w:hAnsi="Arial" w:cs="Arial"/>
          <w:sz w:val="20"/>
          <w:szCs w:val="20"/>
          <w:highlight w:val="yellow"/>
          <w:lang w:val="en-US"/>
        </w:rPr>
        <w:t xml:space="preserve">Glycyrrhizin </w:t>
      </w:r>
      <w:r w:rsidR="0056125D" w:rsidRPr="007802CC">
        <w:rPr>
          <w:rFonts w:ascii="Arial" w:hAnsi="Arial" w:cs="Arial"/>
          <w:sz w:val="20"/>
          <w:szCs w:val="20"/>
          <w:highlight w:val="yellow"/>
          <w:lang w:val="en-US"/>
        </w:rPr>
        <w:t xml:space="preserve">is </w:t>
      </w:r>
      <w:r w:rsidRPr="007802CC">
        <w:rPr>
          <w:rFonts w:ascii="Arial" w:hAnsi="Arial" w:cs="Arial"/>
          <w:sz w:val="20"/>
          <w:szCs w:val="20"/>
          <w:highlight w:val="yellow"/>
          <w:lang w:val="en-US"/>
        </w:rPr>
        <w:t xml:space="preserve">50-100 times </w:t>
      </w:r>
      <w:r w:rsidRPr="00162029">
        <w:rPr>
          <w:rFonts w:ascii="Arial" w:hAnsi="Arial" w:cs="Arial"/>
          <w:sz w:val="20"/>
          <w:szCs w:val="20"/>
          <w:lang w:val="en-US"/>
        </w:rPr>
        <w:t>sweeter than sucrose</w:t>
      </w:r>
      <w:r w:rsidR="00ED2EE5" w:rsidRPr="00162029">
        <w:rPr>
          <w:rFonts w:ascii="Arial" w:hAnsi="Arial" w:cs="Arial"/>
          <w:sz w:val="20"/>
          <w:szCs w:val="20"/>
          <w:lang w:val="en-US"/>
        </w:rPr>
        <w:t xml:space="preserve"> </w:t>
      </w:r>
      <w:r w:rsidR="00733073" w:rsidRPr="00162029">
        <w:rPr>
          <w:rFonts w:ascii="Arial" w:hAnsi="Arial" w:cs="Arial"/>
          <w:sz w:val="20"/>
          <w:szCs w:val="20"/>
        </w:rPr>
        <w:t>Table 2 summarizes the primary sweetening compounds of selected natural sweeteners, their chemical structures, relative sweetness, and caloric content, providing a comparative understanding of their functional properties in food formulations.</w:t>
      </w:r>
      <w:r w:rsidRPr="00162029">
        <w:rPr>
          <w:rFonts w:ascii="Arial" w:hAnsi="Arial" w:cs="Arial"/>
          <w:sz w:val="20"/>
          <w:szCs w:val="20"/>
          <w:lang w:val="en-US"/>
        </w:rPr>
        <w:t xml:space="preserve"> However, it has a </w:t>
      </w:r>
      <w:r w:rsidRPr="007802CC">
        <w:rPr>
          <w:rFonts w:ascii="Arial" w:hAnsi="Arial" w:cs="Arial"/>
          <w:sz w:val="20"/>
          <w:szCs w:val="20"/>
          <w:highlight w:val="yellow"/>
          <w:lang w:val="en-US"/>
        </w:rPr>
        <w:t xml:space="preserve">distinct </w:t>
      </w:r>
      <w:proofErr w:type="spellStart"/>
      <w:r w:rsidR="0056125D" w:rsidRPr="007802CC">
        <w:rPr>
          <w:rFonts w:ascii="Arial" w:hAnsi="Arial" w:cs="Arial"/>
          <w:sz w:val="20"/>
          <w:szCs w:val="20"/>
          <w:highlight w:val="yellow"/>
          <w:lang w:val="en-US"/>
        </w:rPr>
        <w:t>liquorice</w:t>
      </w:r>
      <w:proofErr w:type="spellEnd"/>
      <w:r w:rsidRPr="007802CC">
        <w:rPr>
          <w:rFonts w:ascii="Arial" w:hAnsi="Arial" w:cs="Arial"/>
          <w:sz w:val="20"/>
          <w:szCs w:val="20"/>
          <w:highlight w:val="yellow"/>
          <w:lang w:val="en-US"/>
        </w:rPr>
        <w:t xml:space="preserve">-like flavor that may not suit all products. </w:t>
      </w:r>
      <w:r w:rsidRPr="00162029">
        <w:rPr>
          <w:rFonts w:ascii="Arial" w:hAnsi="Arial" w:cs="Arial"/>
          <w:sz w:val="20"/>
          <w:szCs w:val="20"/>
          <w:lang w:val="en-US"/>
        </w:rPr>
        <w:t>It can impart a lingering bitter or metallic aftertaste, which may require masking agents with other sweeteners</w:t>
      </w:r>
      <w:r w:rsidR="00A8617D" w:rsidRPr="00162029">
        <w:rPr>
          <w:rFonts w:ascii="Arial" w:hAnsi="Arial" w:cs="Arial"/>
          <w:sz w:val="20"/>
          <w:szCs w:val="20"/>
          <w:lang w:val="en-US"/>
        </w:rPr>
        <w:t xml:space="preserve"> </w:t>
      </w:r>
      <w:sdt>
        <w:sdtPr>
          <w:rPr>
            <w:rFonts w:ascii="Arial" w:hAnsi="Arial" w:cs="Arial"/>
            <w:sz w:val="20"/>
            <w:szCs w:val="20"/>
            <w:lang w:val="en-US"/>
          </w:rPr>
          <w:id w:val="1286234249"/>
          <w:citation/>
        </w:sdtPr>
        <w:sdtEndPr/>
        <w:sdtContent>
          <w:r w:rsidR="002F0177" w:rsidRPr="00162029">
            <w:rPr>
              <w:rFonts w:ascii="Arial" w:hAnsi="Arial" w:cs="Arial"/>
              <w:sz w:val="20"/>
              <w:szCs w:val="20"/>
              <w:lang w:val="en-US"/>
            </w:rPr>
            <w:fldChar w:fldCharType="begin"/>
          </w:r>
          <w:r w:rsidR="002F0177" w:rsidRPr="00162029">
            <w:rPr>
              <w:rFonts w:ascii="Arial" w:hAnsi="Arial" w:cs="Arial"/>
              <w:sz w:val="20"/>
              <w:szCs w:val="20"/>
              <w:lang w:val="en-US"/>
            </w:rPr>
            <w:instrText xml:space="preserve">CITATION Ven021 \l 1033 </w:instrText>
          </w:r>
          <w:r w:rsidR="002F0177" w:rsidRPr="00162029">
            <w:rPr>
              <w:rFonts w:ascii="Arial" w:hAnsi="Arial" w:cs="Arial"/>
              <w:sz w:val="20"/>
              <w:szCs w:val="20"/>
              <w:lang w:val="en-US"/>
            </w:rPr>
            <w:fldChar w:fldCharType="separate"/>
          </w:r>
          <w:r w:rsidR="00193388" w:rsidRPr="00162029">
            <w:rPr>
              <w:rFonts w:ascii="Arial" w:hAnsi="Arial" w:cs="Arial"/>
              <w:noProof/>
              <w:sz w:val="20"/>
              <w:szCs w:val="20"/>
              <w:lang w:val="en-US"/>
            </w:rPr>
            <w:t>(Venkata et.al, 2002)</w:t>
          </w:r>
          <w:r w:rsidR="002F0177" w:rsidRPr="00162029">
            <w:rPr>
              <w:rFonts w:ascii="Arial" w:hAnsi="Arial" w:cs="Arial"/>
              <w:sz w:val="20"/>
              <w:szCs w:val="20"/>
              <w:lang w:val="en-US"/>
            </w:rPr>
            <w:fldChar w:fldCharType="end"/>
          </w:r>
        </w:sdtContent>
      </w:sdt>
      <w:r w:rsidR="00E52F0E" w:rsidRPr="00162029">
        <w:rPr>
          <w:rFonts w:ascii="Arial" w:hAnsi="Arial" w:cs="Arial"/>
          <w:sz w:val="20"/>
          <w:szCs w:val="20"/>
          <w:lang w:val="en-US"/>
        </w:rPr>
        <w:t xml:space="preserve">. </w:t>
      </w:r>
    </w:p>
    <w:p w14:paraId="27380AB1" w14:textId="5CFE0294" w:rsidR="00E52F0E" w:rsidRPr="00162029" w:rsidRDefault="00222B19" w:rsidP="00E52F0E">
      <w:pPr>
        <w:jc w:val="both"/>
        <w:rPr>
          <w:rFonts w:ascii="Arial" w:hAnsi="Arial" w:cs="Arial"/>
          <w:sz w:val="20"/>
          <w:szCs w:val="20"/>
          <w:lang w:val="en-US"/>
        </w:rPr>
      </w:pPr>
      <w:r w:rsidRPr="00162029">
        <w:rPr>
          <w:rFonts w:ascii="Arial" w:hAnsi="Arial" w:cs="Arial"/>
          <w:sz w:val="20"/>
          <w:szCs w:val="20"/>
          <w:lang w:val="en-US"/>
        </w:rPr>
        <w:t xml:space="preserve">Thermal Stability </w:t>
      </w:r>
      <w:r w:rsidRPr="007802CC">
        <w:rPr>
          <w:rFonts w:ascii="Arial" w:hAnsi="Arial" w:cs="Arial"/>
          <w:sz w:val="20"/>
          <w:szCs w:val="20"/>
          <w:highlight w:val="yellow"/>
          <w:lang w:val="en-US"/>
        </w:rPr>
        <w:t xml:space="preserve">and Shelf </w:t>
      </w:r>
      <w:r w:rsidR="0056125D" w:rsidRPr="007802CC">
        <w:rPr>
          <w:rFonts w:ascii="Arial" w:hAnsi="Arial" w:cs="Arial"/>
          <w:sz w:val="20"/>
          <w:szCs w:val="20"/>
          <w:highlight w:val="yellow"/>
          <w:lang w:val="en-US"/>
        </w:rPr>
        <w:t>Life</w:t>
      </w:r>
      <w:r w:rsidRPr="007802CC">
        <w:rPr>
          <w:rFonts w:ascii="Arial" w:hAnsi="Arial" w:cs="Arial"/>
          <w:sz w:val="20"/>
          <w:szCs w:val="20"/>
          <w:highlight w:val="yellow"/>
          <w:lang w:val="en-US"/>
        </w:rPr>
        <w:t xml:space="preserve">- Glycyrrhizin remains stable </w:t>
      </w:r>
      <w:r w:rsidRPr="00162029">
        <w:rPr>
          <w:rFonts w:ascii="Arial" w:hAnsi="Arial" w:cs="Arial"/>
          <w:sz w:val="20"/>
          <w:szCs w:val="20"/>
          <w:lang w:val="en-US"/>
        </w:rPr>
        <w:t xml:space="preserve">under moderate heat, making it suitable for processed foods. However, excessive heating slightly </w:t>
      </w:r>
      <w:r w:rsidRPr="007802CC">
        <w:rPr>
          <w:rFonts w:ascii="Arial" w:hAnsi="Arial" w:cs="Arial"/>
          <w:sz w:val="20"/>
          <w:szCs w:val="20"/>
          <w:highlight w:val="yellow"/>
          <w:lang w:val="en-US"/>
        </w:rPr>
        <w:t xml:space="preserve">alters its </w:t>
      </w:r>
      <w:proofErr w:type="spellStart"/>
      <w:r w:rsidRPr="007802CC">
        <w:rPr>
          <w:rFonts w:ascii="Arial" w:hAnsi="Arial" w:cs="Arial"/>
          <w:sz w:val="20"/>
          <w:szCs w:val="20"/>
          <w:highlight w:val="yellow"/>
          <w:lang w:val="en-US"/>
        </w:rPr>
        <w:t>flavo</w:t>
      </w:r>
      <w:r w:rsidR="0056125D" w:rsidRPr="007802CC">
        <w:rPr>
          <w:rFonts w:ascii="Arial" w:hAnsi="Arial" w:cs="Arial"/>
          <w:sz w:val="20"/>
          <w:szCs w:val="20"/>
          <w:highlight w:val="yellow"/>
          <w:lang w:val="en-US"/>
        </w:rPr>
        <w:t>u</w:t>
      </w:r>
      <w:r w:rsidRPr="007802CC">
        <w:rPr>
          <w:rFonts w:ascii="Arial" w:hAnsi="Arial" w:cs="Arial"/>
          <w:sz w:val="20"/>
          <w:szCs w:val="20"/>
          <w:highlight w:val="yellow"/>
          <w:lang w:val="en-US"/>
        </w:rPr>
        <w:t>r</w:t>
      </w:r>
      <w:proofErr w:type="spellEnd"/>
      <w:r w:rsidRPr="007802CC">
        <w:rPr>
          <w:rFonts w:ascii="Arial" w:hAnsi="Arial" w:cs="Arial"/>
          <w:sz w:val="20"/>
          <w:szCs w:val="20"/>
          <w:highlight w:val="yellow"/>
          <w:lang w:val="en-US"/>
        </w:rPr>
        <w:t xml:space="preserve">. It is stable across </w:t>
      </w:r>
      <w:r w:rsidRPr="00162029">
        <w:rPr>
          <w:rFonts w:ascii="Arial" w:hAnsi="Arial" w:cs="Arial"/>
          <w:sz w:val="20"/>
          <w:szCs w:val="20"/>
          <w:lang w:val="en-US"/>
        </w:rPr>
        <w:t xml:space="preserve">a wide range of pH, ideal for acidic beverages and fruit-based products. Its antimicrobial properties can </w:t>
      </w:r>
      <w:r w:rsidR="00044BCB" w:rsidRPr="00162029">
        <w:rPr>
          <w:rFonts w:ascii="Arial" w:hAnsi="Arial" w:cs="Arial"/>
          <w:sz w:val="20"/>
          <w:szCs w:val="20"/>
          <w:lang w:val="en-US"/>
        </w:rPr>
        <w:t>enhance product shelf life by inhibiting microbial growth.</w:t>
      </w:r>
      <w:r w:rsidR="00201733" w:rsidRPr="00162029">
        <w:rPr>
          <w:rFonts w:ascii="Arial" w:hAnsi="Arial" w:cs="Arial"/>
          <w:sz w:val="20"/>
          <w:szCs w:val="20"/>
          <w:lang w:val="en-US"/>
        </w:rPr>
        <w:t xml:space="preserve"> </w:t>
      </w:r>
      <w:sdt>
        <w:sdtPr>
          <w:rPr>
            <w:rFonts w:ascii="Arial" w:hAnsi="Arial" w:cs="Arial"/>
            <w:sz w:val="20"/>
            <w:szCs w:val="20"/>
            <w:lang w:val="en-US"/>
          </w:rPr>
          <w:id w:val="-2100168169"/>
          <w:citation/>
        </w:sdtPr>
        <w:sdtEndPr/>
        <w:sdtContent>
          <w:r w:rsidR="000E5B24" w:rsidRPr="00162029">
            <w:rPr>
              <w:rFonts w:ascii="Arial" w:hAnsi="Arial" w:cs="Arial"/>
              <w:sz w:val="20"/>
              <w:szCs w:val="20"/>
              <w:lang w:val="en-US"/>
            </w:rPr>
            <w:fldChar w:fldCharType="begin"/>
          </w:r>
          <w:r w:rsidR="00D07B4A" w:rsidRPr="00162029">
            <w:rPr>
              <w:rFonts w:ascii="Arial" w:hAnsi="Arial" w:cs="Arial"/>
              <w:sz w:val="20"/>
              <w:szCs w:val="20"/>
              <w:lang w:val="en-US"/>
            </w:rPr>
            <w:instrText xml:space="preserve">CITATION Kin87 \l 1033 </w:instrText>
          </w:r>
          <w:r w:rsidR="000E5B24" w:rsidRPr="00162029">
            <w:rPr>
              <w:rFonts w:ascii="Arial" w:hAnsi="Arial" w:cs="Arial"/>
              <w:sz w:val="20"/>
              <w:szCs w:val="20"/>
              <w:lang w:val="en-US"/>
            </w:rPr>
            <w:fldChar w:fldCharType="separate"/>
          </w:r>
          <w:r w:rsidR="00193388" w:rsidRPr="00162029">
            <w:rPr>
              <w:rFonts w:ascii="Arial" w:hAnsi="Arial" w:cs="Arial"/>
              <w:noProof/>
              <w:sz w:val="20"/>
              <w:szCs w:val="20"/>
              <w:lang w:val="en-US"/>
            </w:rPr>
            <w:t>(Kinghorn A. , 1987)</w:t>
          </w:r>
          <w:r w:rsidR="000E5B24" w:rsidRPr="00162029">
            <w:rPr>
              <w:rFonts w:ascii="Arial" w:hAnsi="Arial" w:cs="Arial"/>
              <w:sz w:val="20"/>
              <w:szCs w:val="20"/>
              <w:lang w:val="en-US"/>
            </w:rPr>
            <w:fldChar w:fldCharType="end"/>
          </w:r>
        </w:sdtContent>
      </w:sdt>
      <w:r w:rsidR="00733073" w:rsidRPr="00162029">
        <w:rPr>
          <w:rFonts w:ascii="Arial" w:hAnsi="Arial" w:cs="Arial"/>
          <w:sz w:val="20"/>
          <w:szCs w:val="20"/>
          <w:lang w:val="en-US"/>
        </w:rPr>
        <w:t>.</w:t>
      </w:r>
    </w:p>
    <w:p w14:paraId="684481E4" w14:textId="2B8909A1" w:rsidR="00E52F0E" w:rsidRPr="00162029" w:rsidRDefault="00E52F0E" w:rsidP="003F7E16">
      <w:pPr>
        <w:contextualSpacing/>
        <w:jc w:val="center"/>
        <w:rPr>
          <w:rFonts w:ascii="Arial" w:hAnsi="Arial" w:cs="Arial"/>
          <w:sz w:val="20"/>
          <w:szCs w:val="20"/>
        </w:rPr>
      </w:pPr>
      <w:r w:rsidRPr="00162029">
        <w:rPr>
          <w:rFonts w:ascii="Arial" w:hAnsi="Arial" w:cs="Arial"/>
          <w:sz w:val="20"/>
          <w:szCs w:val="20"/>
        </w:rPr>
        <w:t>Table 2: Chemical Composition &amp; Sweetness Intensity of Natural Sweeteners</w:t>
      </w:r>
    </w:p>
    <w:tbl>
      <w:tblPr>
        <w:tblW w:w="9824" w:type="dxa"/>
        <w:jc w:val="center"/>
        <w:tblBorders>
          <w:bottom w:val="single" w:sz="4" w:space="0" w:color="auto"/>
        </w:tblBorders>
        <w:tblLook w:val="04A0" w:firstRow="1" w:lastRow="0" w:firstColumn="1" w:lastColumn="0" w:noHBand="0" w:noVBand="1"/>
      </w:tblPr>
      <w:tblGrid>
        <w:gridCol w:w="1964"/>
        <w:gridCol w:w="1843"/>
        <w:gridCol w:w="1869"/>
        <w:gridCol w:w="1496"/>
        <w:gridCol w:w="1043"/>
        <w:gridCol w:w="1609"/>
      </w:tblGrid>
      <w:tr w:rsidR="00E52F0E" w:rsidRPr="00162029" w14:paraId="42146BB2" w14:textId="77777777" w:rsidTr="00C52D8C">
        <w:trPr>
          <w:trHeight w:val="989"/>
          <w:jc w:val="center"/>
        </w:trPr>
        <w:tc>
          <w:tcPr>
            <w:tcW w:w="1964" w:type="dxa"/>
            <w:tcBorders>
              <w:bottom w:val="single" w:sz="4" w:space="0" w:color="auto"/>
            </w:tcBorders>
            <w:shd w:val="clear" w:color="auto" w:fill="auto"/>
            <w:vAlign w:val="center"/>
            <w:hideMark/>
          </w:tcPr>
          <w:p w14:paraId="06E09C00" w14:textId="77777777" w:rsidR="00E52F0E" w:rsidRPr="00162029" w:rsidRDefault="00E52F0E" w:rsidP="00C52D8C">
            <w:pPr>
              <w:spacing w:after="0" w:line="240" w:lineRule="auto"/>
              <w:jc w:val="center"/>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br/>
              <w:t>Natural Sweetener</w:t>
            </w:r>
          </w:p>
        </w:tc>
        <w:tc>
          <w:tcPr>
            <w:tcW w:w="1843" w:type="dxa"/>
            <w:tcBorders>
              <w:bottom w:val="single" w:sz="4" w:space="0" w:color="auto"/>
            </w:tcBorders>
            <w:shd w:val="clear" w:color="auto" w:fill="auto"/>
            <w:vAlign w:val="center"/>
            <w:hideMark/>
          </w:tcPr>
          <w:p w14:paraId="71CD7068" w14:textId="77777777" w:rsidR="00E52F0E" w:rsidRPr="00162029" w:rsidRDefault="00E52F0E" w:rsidP="00C52D8C">
            <w:pPr>
              <w:spacing w:after="0" w:line="240" w:lineRule="auto"/>
              <w:jc w:val="center"/>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Primary Sweet Compound</w:t>
            </w:r>
          </w:p>
        </w:tc>
        <w:tc>
          <w:tcPr>
            <w:tcW w:w="1869" w:type="dxa"/>
            <w:tcBorders>
              <w:bottom w:val="single" w:sz="4" w:space="0" w:color="auto"/>
            </w:tcBorders>
            <w:shd w:val="clear" w:color="auto" w:fill="auto"/>
            <w:vAlign w:val="center"/>
            <w:hideMark/>
          </w:tcPr>
          <w:p w14:paraId="715E3FC3" w14:textId="77777777" w:rsidR="00E52F0E" w:rsidRPr="00162029" w:rsidRDefault="00E52F0E" w:rsidP="00C52D8C">
            <w:pPr>
              <w:spacing w:after="0" w:line="240" w:lineRule="auto"/>
              <w:jc w:val="center"/>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Chemical Structure</w:t>
            </w:r>
          </w:p>
        </w:tc>
        <w:tc>
          <w:tcPr>
            <w:tcW w:w="1496" w:type="dxa"/>
            <w:tcBorders>
              <w:bottom w:val="single" w:sz="4" w:space="0" w:color="auto"/>
            </w:tcBorders>
            <w:shd w:val="clear" w:color="auto" w:fill="auto"/>
            <w:vAlign w:val="center"/>
            <w:hideMark/>
          </w:tcPr>
          <w:p w14:paraId="47C110F4" w14:textId="77777777" w:rsidR="00E52F0E" w:rsidRPr="00162029" w:rsidRDefault="00E52F0E" w:rsidP="00C52D8C">
            <w:pPr>
              <w:spacing w:after="0" w:line="240" w:lineRule="auto"/>
              <w:jc w:val="center"/>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Relative Sweetness (vs. Sucrose)</w:t>
            </w:r>
          </w:p>
        </w:tc>
        <w:tc>
          <w:tcPr>
            <w:tcW w:w="1043" w:type="dxa"/>
            <w:tcBorders>
              <w:bottom w:val="single" w:sz="4" w:space="0" w:color="auto"/>
            </w:tcBorders>
            <w:shd w:val="clear" w:color="auto" w:fill="auto"/>
            <w:vAlign w:val="center"/>
            <w:hideMark/>
          </w:tcPr>
          <w:p w14:paraId="54B436E2" w14:textId="77777777" w:rsidR="00E52F0E" w:rsidRPr="00162029" w:rsidRDefault="00E52F0E" w:rsidP="00C52D8C">
            <w:pPr>
              <w:spacing w:after="0" w:line="240" w:lineRule="auto"/>
              <w:jc w:val="center"/>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Caloric Content</w:t>
            </w:r>
          </w:p>
        </w:tc>
        <w:tc>
          <w:tcPr>
            <w:tcW w:w="1609" w:type="dxa"/>
            <w:tcBorders>
              <w:bottom w:val="single" w:sz="4" w:space="0" w:color="auto"/>
            </w:tcBorders>
            <w:shd w:val="clear" w:color="auto" w:fill="auto"/>
            <w:vAlign w:val="center"/>
            <w:hideMark/>
          </w:tcPr>
          <w:p w14:paraId="20AA5891" w14:textId="77777777" w:rsidR="00E52F0E" w:rsidRPr="00162029" w:rsidRDefault="00E52F0E" w:rsidP="00C52D8C">
            <w:pPr>
              <w:spacing w:after="0" w:line="240" w:lineRule="auto"/>
              <w:jc w:val="center"/>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References</w:t>
            </w:r>
          </w:p>
        </w:tc>
      </w:tr>
      <w:tr w:rsidR="00E52F0E" w:rsidRPr="00162029" w14:paraId="162A93EB" w14:textId="77777777" w:rsidTr="00C52D8C">
        <w:trPr>
          <w:trHeight w:val="2309"/>
          <w:jc w:val="center"/>
        </w:trPr>
        <w:tc>
          <w:tcPr>
            <w:tcW w:w="1964" w:type="dxa"/>
            <w:tcBorders>
              <w:top w:val="single" w:sz="4" w:space="0" w:color="auto"/>
              <w:bottom w:val="single" w:sz="4" w:space="0" w:color="auto"/>
            </w:tcBorders>
            <w:shd w:val="clear" w:color="auto" w:fill="auto"/>
            <w:vAlign w:val="center"/>
            <w:hideMark/>
          </w:tcPr>
          <w:p w14:paraId="24746E46" w14:textId="77777777" w:rsidR="00E52F0E" w:rsidRPr="00162029" w:rsidRDefault="00E52F0E" w:rsidP="00C52D8C">
            <w:pPr>
              <w:spacing w:after="0" w:line="240" w:lineRule="auto"/>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Steviol Glycosides</w:t>
            </w:r>
          </w:p>
        </w:tc>
        <w:tc>
          <w:tcPr>
            <w:tcW w:w="1843" w:type="dxa"/>
            <w:tcBorders>
              <w:top w:val="single" w:sz="4" w:space="0" w:color="auto"/>
              <w:bottom w:val="single" w:sz="4" w:space="0" w:color="auto"/>
            </w:tcBorders>
            <w:shd w:val="clear" w:color="auto" w:fill="auto"/>
            <w:vAlign w:val="center"/>
            <w:hideMark/>
          </w:tcPr>
          <w:p w14:paraId="21B72868" w14:textId="77777777" w:rsidR="00E52F0E" w:rsidRPr="00162029" w:rsidRDefault="00E52F0E" w:rsidP="00C52D8C">
            <w:pPr>
              <w:spacing w:after="0" w:line="240" w:lineRule="auto"/>
              <w:rPr>
                <w:rFonts w:ascii="Arial" w:eastAsia="Times New Roman" w:hAnsi="Arial" w:cs="Arial"/>
                <w:color w:val="000000"/>
                <w:kern w:val="0"/>
                <w:sz w:val="20"/>
                <w:szCs w:val="20"/>
                <w:lang w:eastAsia="en-IN"/>
                <w14:ligatures w14:val="none"/>
              </w:rPr>
            </w:pPr>
            <w:proofErr w:type="spellStart"/>
            <w:r w:rsidRPr="00162029">
              <w:rPr>
                <w:rFonts w:ascii="Arial" w:eastAsia="Times New Roman" w:hAnsi="Arial" w:cs="Arial"/>
                <w:color w:val="000000"/>
                <w:kern w:val="0"/>
                <w:sz w:val="20"/>
                <w:szCs w:val="20"/>
                <w:lang w:eastAsia="en-IN"/>
                <w14:ligatures w14:val="none"/>
              </w:rPr>
              <w:t>Stevioside</w:t>
            </w:r>
            <w:proofErr w:type="spellEnd"/>
            <w:r w:rsidRPr="00162029">
              <w:rPr>
                <w:rFonts w:ascii="Arial" w:eastAsia="Times New Roman" w:hAnsi="Arial" w:cs="Arial"/>
                <w:color w:val="000000"/>
                <w:kern w:val="0"/>
                <w:sz w:val="20"/>
                <w:szCs w:val="20"/>
                <w:lang w:eastAsia="en-IN"/>
                <w14:ligatures w14:val="none"/>
              </w:rPr>
              <w:t xml:space="preserve">, </w:t>
            </w:r>
            <w:proofErr w:type="spellStart"/>
            <w:r w:rsidRPr="00162029">
              <w:rPr>
                <w:rFonts w:ascii="Arial" w:eastAsia="Times New Roman" w:hAnsi="Arial" w:cs="Arial"/>
                <w:color w:val="000000"/>
                <w:kern w:val="0"/>
                <w:sz w:val="20"/>
                <w:szCs w:val="20"/>
                <w:lang w:eastAsia="en-IN"/>
                <w14:ligatures w14:val="none"/>
              </w:rPr>
              <w:t>Rebaudioside</w:t>
            </w:r>
            <w:proofErr w:type="spellEnd"/>
            <w:r w:rsidRPr="00162029">
              <w:rPr>
                <w:rFonts w:ascii="Arial" w:eastAsia="Times New Roman" w:hAnsi="Arial" w:cs="Arial"/>
                <w:color w:val="000000"/>
                <w:kern w:val="0"/>
                <w:sz w:val="20"/>
                <w:szCs w:val="20"/>
                <w:lang w:eastAsia="en-IN"/>
                <w14:ligatures w14:val="none"/>
              </w:rPr>
              <w:t xml:space="preserve"> A</w:t>
            </w:r>
          </w:p>
        </w:tc>
        <w:tc>
          <w:tcPr>
            <w:tcW w:w="1869" w:type="dxa"/>
            <w:tcBorders>
              <w:top w:val="single" w:sz="4" w:space="0" w:color="auto"/>
              <w:bottom w:val="single" w:sz="4" w:space="0" w:color="auto"/>
            </w:tcBorders>
            <w:shd w:val="clear" w:color="auto" w:fill="auto"/>
            <w:vAlign w:val="center"/>
            <w:hideMark/>
          </w:tcPr>
          <w:p w14:paraId="0A95E15F" w14:textId="77777777" w:rsidR="00E52F0E" w:rsidRPr="00162029" w:rsidRDefault="00E52F0E" w:rsidP="00C52D8C">
            <w:pPr>
              <w:spacing w:after="0" w:line="240" w:lineRule="auto"/>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Diterpene glycosides (</w:t>
            </w:r>
            <w:proofErr w:type="spellStart"/>
            <w:r w:rsidRPr="00162029">
              <w:rPr>
                <w:rFonts w:ascii="Arial" w:eastAsia="Times New Roman" w:hAnsi="Arial" w:cs="Arial"/>
                <w:color w:val="404040"/>
                <w:kern w:val="0"/>
                <w:sz w:val="20"/>
                <w:szCs w:val="20"/>
                <w:lang w:eastAsia="en-IN"/>
                <w14:ligatures w14:val="none"/>
              </w:rPr>
              <w:t>stevioside</w:t>
            </w:r>
            <w:proofErr w:type="spellEnd"/>
            <w:r w:rsidRPr="00162029">
              <w:rPr>
                <w:rFonts w:ascii="Arial" w:eastAsia="Times New Roman" w:hAnsi="Arial" w:cs="Arial"/>
                <w:color w:val="404040"/>
                <w:kern w:val="0"/>
                <w:sz w:val="20"/>
                <w:szCs w:val="20"/>
                <w:lang w:eastAsia="en-IN"/>
                <w14:ligatures w14:val="none"/>
              </w:rPr>
              <w:t xml:space="preserve">, </w:t>
            </w:r>
            <w:proofErr w:type="spellStart"/>
            <w:r w:rsidRPr="00162029">
              <w:rPr>
                <w:rFonts w:ascii="Arial" w:eastAsia="Times New Roman" w:hAnsi="Arial" w:cs="Arial"/>
                <w:color w:val="404040"/>
                <w:kern w:val="0"/>
                <w:sz w:val="20"/>
                <w:szCs w:val="20"/>
                <w:lang w:eastAsia="en-IN"/>
                <w14:ligatures w14:val="none"/>
              </w:rPr>
              <w:t>rebaudioside</w:t>
            </w:r>
            <w:proofErr w:type="spellEnd"/>
            <w:r w:rsidRPr="00162029">
              <w:rPr>
                <w:rFonts w:ascii="Arial" w:eastAsia="Times New Roman" w:hAnsi="Arial" w:cs="Arial"/>
                <w:color w:val="404040"/>
                <w:kern w:val="0"/>
                <w:sz w:val="20"/>
                <w:szCs w:val="20"/>
                <w:lang w:eastAsia="en-IN"/>
                <w14:ligatures w14:val="none"/>
              </w:rPr>
              <w:t xml:space="preserve"> A-E, </w:t>
            </w:r>
            <w:proofErr w:type="spellStart"/>
            <w:r w:rsidRPr="00162029">
              <w:rPr>
                <w:rFonts w:ascii="Arial" w:eastAsia="Times New Roman" w:hAnsi="Arial" w:cs="Arial"/>
                <w:color w:val="404040"/>
                <w:kern w:val="0"/>
                <w:sz w:val="20"/>
                <w:szCs w:val="20"/>
                <w:lang w:eastAsia="en-IN"/>
                <w14:ligatures w14:val="none"/>
              </w:rPr>
              <w:t>dulcoside</w:t>
            </w:r>
            <w:proofErr w:type="spellEnd"/>
            <w:r w:rsidRPr="00162029">
              <w:rPr>
                <w:rFonts w:ascii="Arial" w:eastAsia="Times New Roman" w:hAnsi="Arial" w:cs="Arial"/>
                <w:color w:val="404040"/>
                <w:kern w:val="0"/>
                <w:sz w:val="20"/>
                <w:szCs w:val="20"/>
                <w:lang w:eastAsia="en-IN"/>
                <w14:ligatures w14:val="none"/>
              </w:rPr>
              <w:t xml:space="preserve"> A, </w:t>
            </w:r>
            <w:proofErr w:type="spellStart"/>
            <w:r w:rsidRPr="00162029">
              <w:rPr>
                <w:rFonts w:ascii="Arial" w:eastAsia="Times New Roman" w:hAnsi="Arial" w:cs="Arial"/>
                <w:color w:val="404040"/>
                <w:kern w:val="0"/>
                <w:sz w:val="20"/>
                <w:szCs w:val="20"/>
                <w:lang w:eastAsia="en-IN"/>
                <w14:ligatures w14:val="none"/>
              </w:rPr>
              <w:t>steviolbioside</w:t>
            </w:r>
            <w:proofErr w:type="spellEnd"/>
            <w:r w:rsidRPr="00162029">
              <w:rPr>
                <w:rFonts w:ascii="Arial" w:eastAsia="Times New Roman" w:hAnsi="Arial" w:cs="Arial"/>
                <w:color w:val="404040"/>
                <w:kern w:val="0"/>
                <w:sz w:val="20"/>
                <w:szCs w:val="20"/>
                <w:lang w:eastAsia="en-IN"/>
                <w14:ligatures w14:val="none"/>
              </w:rPr>
              <w:t>).</w:t>
            </w:r>
          </w:p>
        </w:tc>
        <w:tc>
          <w:tcPr>
            <w:tcW w:w="1496" w:type="dxa"/>
            <w:tcBorders>
              <w:top w:val="single" w:sz="4" w:space="0" w:color="auto"/>
              <w:bottom w:val="single" w:sz="4" w:space="0" w:color="auto"/>
            </w:tcBorders>
            <w:shd w:val="clear" w:color="auto" w:fill="auto"/>
            <w:vAlign w:val="center"/>
            <w:hideMark/>
          </w:tcPr>
          <w:p w14:paraId="32F3A6D8" w14:textId="77777777" w:rsidR="00E52F0E" w:rsidRPr="00162029" w:rsidRDefault="00E52F0E" w:rsidP="00C52D8C">
            <w:pPr>
              <w:spacing w:after="0" w:line="240" w:lineRule="auto"/>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200-400 times sweeter</w:t>
            </w:r>
          </w:p>
        </w:tc>
        <w:tc>
          <w:tcPr>
            <w:tcW w:w="1043" w:type="dxa"/>
            <w:tcBorders>
              <w:top w:val="single" w:sz="4" w:space="0" w:color="auto"/>
              <w:bottom w:val="single" w:sz="4" w:space="0" w:color="auto"/>
            </w:tcBorders>
            <w:shd w:val="clear" w:color="auto" w:fill="auto"/>
            <w:vAlign w:val="center"/>
            <w:hideMark/>
          </w:tcPr>
          <w:p w14:paraId="48548230" w14:textId="77777777" w:rsidR="00E52F0E" w:rsidRPr="00162029" w:rsidRDefault="00E52F0E" w:rsidP="00C52D8C">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0 kcal/g</w:t>
            </w:r>
          </w:p>
        </w:tc>
        <w:tc>
          <w:tcPr>
            <w:tcW w:w="1609" w:type="dxa"/>
            <w:tcBorders>
              <w:top w:val="single" w:sz="4" w:space="0" w:color="auto"/>
              <w:bottom w:val="single" w:sz="4" w:space="0" w:color="auto"/>
            </w:tcBorders>
            <w:shd w:val="clear" w:color="auto" w:fill="auto"/>
            <w:vAlign w:val="center"/>
            <w:hideMark/>
          </w:tcPr>
          <w:p w14:paraId="6D133D7B" w14:textId="77777777" w:rsidR="00E52F0E" w:rsidRPr="00162029" w:rsidRDefault="00E52F0E" w:rsidP="00C52D8C">
            <w:pPr>
              <w:spacing w:after="0" w:line="240" w:lineRule="auto"/>
              <w:jc w:val="center"/>
              <w:rPr>
                <w:rFonts w:ascii="Arial" w:eastAsia="Times New Roman" w:hAnsi="Arial" w:cs="Arial"/>
                <w:color w:val="404040"/>
                <w:kern w:val="0"/>
                <w:sz w:val="20"/>
                <w:szCs w:val="20"/>
                <w:lang w:eastAsia="en-IN"/>
                <w14:ligatures w14:val="none"/>
              </w:rPr>
            </w:pPr>
            <w:proofErr w:type="spellStart"/>
            <w:r w:rsidRPr="00162029">
              <w:rPr>
                <w:rFonts w:ascii="Arial" w:eastAsia="Times New Roman" w:hAnsi="Arial" w:cs="Arial"/>
                <w:color w:val="404040"/>
                <w:kern w:val="0"/>
                <w:sz w:val="20"/>
                <w:szCs w:val="20"/>
                <w:lang w:eastAsia="en-IN"/>
                <w14:ligatures w14:val="none"/>
              </w:rPr>
              <w:t>Tavarini</w:t>
            </w:r>
            <w:proofErr w:type="spellEnd"/>
            <w:r w:rsidRPr="00162029">
              <w:rPr>
                <w:rFonts w:ascii="Arial" w:eastAsia="Times New Roman" w:hAnsi="Arial" w:cs="Arial"/>
                <w:color w:val="404040"/>
                <w:kern w:val="0"/>
                <w:sz w:val="20"/>
                <w:szCs w:val="20"/>
                <w:lang w:eastAsia="en-IN"/>
                <w14:ligatures w14:val="none"/>
              </w:rPr>
              <w:t xml:space="preserve"> &amp; Angelini, 2013; González et al., 2014; Prakash et al., 2012</w:t>
            </w:r>
          </w:p>
        </w:tc>
      </w:tr>
      <w:tr w:rsidR="00E52F0E" w:rsidRPr="00162029" w14:paraId="15FA1227" w14:textId="77777777" w:rsidTr="00C52D8C">
        <w:trPr>
          <w:trHeight w:val="1649"/>
          <w:jc w:val="center"/>
        </w:trPr>
        <w:tc>
          <w:tcPr>
            <w:tcW w:w="1964" w:type="dxa"/>
            <w:tcBorders>
              <w:top w:val="single" w:sz="4" w:space="0" w:color="auto"/>
              <w:bottom w:val="single" w:sz="4" w:space="0" w:color="auto"/>
            </w:tcBorders>
            <w:shd w:val="clear" w:color="auto" w:fill="auto"/>
            <w:vAlign w:val="center"/>
            <w:hideMark/>
          </w:tcPr>
          <w:p w14:paraId="7A795823" w14:textId="77777777" w:rsidR="00E52F0E" w:rsidRPr="00162029" w:rsidRDefault="00E52F0E" w:rsidP="00C52D8C">
            <w:pPr>
              <w:spacing w:after="0" w:line="240" w:lineRule="auto"/>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Glycyrrhizin</w:t>
            </w:r>
          </w:p>
        </w:tc>
        <w:tc>
          <w:tcPr>
            <w:tcW w:w="1843" w:type="dxa"/>
            <w:tcBorders>
              <w:top w:val="single" w:sz="4" w:space="0" w:color="auto"/>
              <w:bottom w:val="single" w:sz="4" w:space="0" w:color="auto"/>
            </w:tcBorders>
            <w:shd w:val="clear" w:color="auto" w:fill="auto"/>
            <w:vAlign w:val="center"/>
            <w:hideMark/>
          </w:tcPr>
          <w:p w14:paraId="1C3738A5" w14:textId="77777777" w:rsidR="00E52F0E" w:rsidRPr="00162029" w:rsidRDefault="00E52F0E" w:rsidP="00C52D8C">
            <w:pPr>
              <w:spacing w:after="0" w:line="240" w:lineRule="auto"/>
              <w:rPr>
                <w:rFonts w:ascii="Arial" w:eastAsia="Times New Roman" w:hAnsi="Arial" w:cs="Arial"/>
                <w:color w:val="000000"/>
                <w:kern w:val="0"/>
                <w:sz w:val="20"/>
                <w:szCs w:val="20"/>
                <w:lang w:eastAsia="en-IN"/>
                <w14:ligatures w14:val="none"/>
              </w:rPr>
            </w:pPr>
            <w:proofErr w:type="spellStart"/>
            <w:r w:rsidRPr="00162029">
              <w:rPr>
                <w:rFonts w:ascii="Arial" w:eastAsia="Times New Roman" w:hAnsi="Arial" w:cs="Arial"/>
                <w:color w:val="000000"/>
                <w:kern w:val="0"/>
                <w:sz w:val="20"/>
                <w:szCs w:val="20"/>
                <w:lang w:eastAsia="en-IN"/>
                <w14:ligatures w14:val="none"/>
              </w:rPr>
              <w:t>Glycyrrhizic</w:t>
            </w:r>
            <w:proofErr w:type="spellEnd"/>
            <w:r w:rsidRPr="00162029">
              <w:rPr>
                <w:rFonts w:ascii="Arial" w:eastAsia="Times New Roman" w:hAnsi="Arial" w:cs="Arial"/>
                <w:color w:val="000000"/>
                <w:kern w:val="0"/>
                <w:sz w:val="20"/>
                <w:szCs w:val="20"/>
                <w:lang w:eastAsia="en-IN"/>
                <w14:ligatures w14:val="none"/>
              </w:rPr>
              <w:t xml:space="preserve"> Acid</w:t>
            </w:r>
          </w:p>
        </w:tc>
        <w:tc>
          <w:tcPr>
            <w:tcW w:w="1869" w:type="dxa"/>
            <w:tcBorders>
              <w:top w:val="single" w:sz="4" w:space="0" w:color="auto"/>
              <w:bottom w:val="single" w:sz="4" w:space="0" w:color="auto"/>
            </w:tcBorders>
            <w:shd w:val="clear" w:color="auto" w:fill="auto"/>
            <w:vAlign w:val="center"/>
            <w:hideMark/>
          </w:tcPr>
          <w:p w14:paraId="0D84C439" w14:textId="77777777" w:rsidR="00E52F0E" w:rsidRPr="00162029" w:rsidRDefault="00E52F0E" w:rsidP="00C52D8C">
            <w:pPr>
              <w:spacing w:after="0" w:line="240" w:lineRule="auto"/>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Triterpene glycoside (</w:t>
            </w:r>
            <w:proofErr w:type="spellStart"/>
            <w:r w:rsidRPr="00162029">
              <w:rPr>
                <w:rFonts w:ascii="Arial" w:eastAsia="Times New Roman" w:hAnsi="Arial" w:cs="Arial"/>
                <w:color w:val="404040"/>
                <w:kern w:val="0"/>
                <w:sz w:val="20"/>
                <w:szCs w:val="20"/>
                <w:lang w:eastAsia="en-IN"/>
                <w14:ligatures w14:val="none"/>
              </w:rPr>
              <w:t>glycyrrhizic</w:t>
            </w:r>
            <w:proofErr w:type="spellEnd"/>
            <w:r w:rsidRPr="00162029">
              <w:rPr>
                <w:rFonts w:ascii="Arial" w:eastAsia="Times New Roman" w:hAnsi="Arial" w:cs="Arial"/>
                <w:color w:val="404040"/>
                <w:kern w:val="0"/>
                <w:sz w:val="20"/>
                <w:szCs w:val="20"/>
                <w:lang w:eastAsia="en-IN"/>
                <w14:ligatures w14:val="none"/>
              </w:rPr>
              <w:t xml:space="preserve"> acid) with a </w:t>
            </w:r>
            <w:proofErr w:type="spellStart"/>
            <w:r w:rsidRPr="00162029">
              <w:rPr>
                <w:rFonts w:ascii="Arial" w:eastAsia="Times New Roman" w:hAnsi="Arial" w:cs="Arial"/>
                <w:color w:val="404040"/>
                <w:kern w:val="0"/>
                <w:sz w:val="20"/>
                <w:szCs w:val="20"/>
                <w:lang w:eastAsia="en-IN"/>
                <w14:ligatures w14:val="none"/>
              </w:rPr>
              <w:t>glycyrrhetic</w:t>
            </w:r>
            <w:proofErr w:type="spellEnd"/>
            <w:r w:rsidRPr="00162029">
              <w:rPr>
                <w:rFonts w:ascii="Arial" w:eastAsia="Times New Roman" w:hAnsi="Arial" w:cs="Arial"/>
                <w:color w:val="404040"/>
                <w:kern w:val="0"/>
                <w:sz w:val="20"/>
                <w:szCs w:val="20"/>
                <w:lang w:eastAsia="en-IN"/>
                <w14:ligatures w14:val="none"/>
              </w:rPr>
              <w:t xml:space="preserve"> acid aglycone.</w:t>
            </w:r>
          </w:p>
        </w:tc>
        <w:tc>
          <w:tcPr>
            <w:tcW w:w="1496" w:type="dxa"/>
            <w:tcBorders>
              <w:top w:val="single" w:sz="4" w:space="0" w:color="auto"/>
              <w:bottom w:val="single" w:sz="4" w:space="0" w:color="auto"/>
            </w:tcBorders>
            <w:shd w:val="clear" w:color="auto" w:fill="auto"/>
            <w:vAlign w:val="center"/>
            <w:hideMark/>
          </w:tcPr>
          <w:p w14:paraId="39686D9D" w14:textId="77777777" w:rsidR="00E52F0E" w:rsidRPr="00162029" w:rsidRDefault="00E52F0E" w:rsidP="00C52D8C">
            <w:pPr>
              <w:spacing w:after="0" w:line="240" w:lineRule="auto"/>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50-100 times sweeter</w:t>
            </w:r>
          </w:p>
        </w:tc>
        <w:tc>
          <w:tcPr>
            <w:tcW w:w="1043" w:type="dxa"/>
            <w:tcBorders>
              <w:top w:val="single" w:sz="4" w:space="0" w:color="auto"/>
              <w:bottom w:val="single" w:sz="4" w:space="0" w:color="auto"/>
            </w:tcBorders>
            <w:shd w:val="clear" w:color="auto" w:fill="auto"/>
            <w:vAlign w:val="center"/>
            <w:hideMark/>
          </w:tcPr>
          <w:p w14:paraId="7641EEA2" w14:textId="77777777" w:rsidR="00E52F0E" w:rsidRPr="00162029" w:rsidRDefault="00E52F0E" w:rsidP="00C52D8C">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0 kcal/g</w:t>
            </w:r>
          </w:p>
        </w:tc>
        <w:tc>
          <w:tcPr>
            <w:tcW w:w="1609" w:type="dxa"/>
            <w:tcBorders>
              <w:top w:val="single" w:sz="4" w:space="0" w:color="auto"/>
              <w:bottom w:val="single" w:sz="4" w:space="0" w:color="auto"/>
            </w:tcBorders>
            <w:shd w:val="clear" w:color="auto" w:fill="auto"/>
            <w:vAlign w:val="center"/>
            <w:hideMark/>
          </w:tcPr>
          <w:p w14:paraId="5A6CAB72" w14:textId="77777777" w:rsidR="00E52F0E" w:rsidRPr="00162029" w:rsidRDefault="00E52F0E" w:rsidP="00C52D8C">
            <w:pPr>
              <w:spacing w:after="0" w:line="240" w:lineRule="auto"/>
              <w:jc w:val="center"/>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 xml:space="preserve">Kinghorn, 1987; Asl &amp; </w:t>
            </w:r>
            <w:proofErr w:type="spellStart"/>
            <w:r w:rsidRPr="00162029">
              <w:rPr>
                <w:rFonts w:ascii="Arial" w:eastAsia="Times New Roman" w:hAnsi="Arial" w:cs="Arial"/>
                <w:color w:val="404040"/>
                <w:kern w:val="0"/>
                <w:sz w:val="20"/>
                <w:szCs w:val="20"/>
                <w:lang w:eastAsia="en-IN"/>
                <w14:ligatures w14:val="none"/>
              </w:rPr>
              <w:t>Hosseinzadeh</w:t>
            </w:r>
            <w:proofErr w:type="spellEnd"/>
            <w:r w:rsidRPr="00162029">
              <w:rPr>
                <w:rFonts w:ascii="Arial" w:eastAsia="Times New Roman" w:hAnsi="Arial" w:cs="Arial"/>
                <w:color w:val="404040"/>
                <w:kern w:val="0"/>
                <w:sz w:val="20"/>
                <w:szCs w:val="20"/>
                <w:lang w:eastAsia="en-IN"/>
                <w14:ligatures w14:val="none"/>
              </w:rPr>
              <w:t xml:space="preserve">, 2008; </w:t>
            </w:r>
            <w:proofErr w:type="spellStart"/>
            <w:r w:rsidRPr="00162029">
              <w:rPr>
                <w:rFonts w:ascii="Arial" w:eastAsia="Times New Roman" w:hAnsi="Arial" w:cs="Arial"/>
                <w:color w:val="404040"/>
                <w:kern w:val="0"/>
                <w:sz w:val="20"/>
                <w:szCs w:val="20"/>
                <w:lang w:eastAsia="en-IN"/>
                <w14:ligatures w14:val="none"/>
              </w:rPr>
              <w:t>Kokotou</w:t>
            </w:r>
            <w:proofErr w:type="spellEnd"/>
            <w:r w:rsidRPr="00162029">
              <w:rPr>
                <w:rFonts w:ascii="Arial" w:eastAsia="Times New Roman" w:hAnsi="Arial" w:cs="Arial"/>
                <w:color w:val="404040"/>
                <w:kern w:val="0"/>
                <w:sz w:val="20"/>
                <w:szCs w:val="20"/>
                <w:lang w:eastAsia="en-IN"/>
                <w14:ligatures w14:val="none"/>
              </w:rPr>
              <w:t xml:space="preserve"> et al., 2012</w:t>
            </w:r>
          </w:p>
        </w:tc>
      </w:tr>
      <w:tr w:rsidR="00E52F0E" w:rsidRPr="00162029" w14:paraId="39C105FF" w14:textId="77777777" w:rsidTr="00C52D8C">
        <w:trPr>
          <w:trHeight w:val="1649"/>
          <w:jc w:val="center"/>
        </w:trPr>
        <w:tc>
          <w:tcPr>
            <w:tcW w:w="1964" w:type="dxa"/>
            <w:tcBorders>
              <w:top w:val="single" w:sz="4" w:space="0" w:color="auto"/>
              <w:bottom w:val="single" w:sz="4" w:space="0" w:color="auto"/>
            </w:tcBorders>
            <w:shd w:val="clear" w:color="auto" w:fill="auto"/>
            <w:vAlign w:val="center"/>
            <w:hideMark/>
          </w:tcPr>
          <w:p w14:paraId="35971E90" w14:textId="77777777" w:rsidR="00E52F0E" w:rsidRPr="00162029" w:rsidRDefault="00E52F0E" w:rsidP="00C52D8C">
            <w:pPr>
              <w:spacing w:after="0" w:line="240" w:lineRule="auto"/>
              <w:rPr>
                <w:rFonts w:ascii="Arial" w:eastAsia="Times New Roman" w:hAnsi="Arial" w:cs="Arial"/>
                <w:b/>
                <w:bCs/>
                <w:color w:val="000000"/>
                <w:kern w:val="0"/>
                <w:sz w:val="20"/>
                <w:szCs w:val="20"/>
                <w:lang w:eastAsia="en-IN"/>
                <w14:ligatures w14:val="none"/>
              </w:rPr>
            </w:pPr>
            <w:proofErr w:type="spellStart"/>
            <w:r w:rsidRPr="00162029">
              <w:rPr>
                <w:rFonts w:ascii="Arial" w:eastAsia="Times New Roman" w:hAnsi="Arial" w:cs="Arial"/>
                <w:b/>
                <w:bCs/>
                <w:color w:val="000000"/>
                <w:kern w:val="0"/>
                <w:sz w:val="20"/>
                <w:szCs w:val="20"/>
                <w:lang w:eastAsia="en-IN"/>
                <w14:ligatures w14:val="none"/>
              </w:rPr>
              <w:lastRenderedPageBreak/>
              <w:t>Mogrosides</w:t>
            </w:r>
            <w:proofErr w:type="spellEnd"/>
          </w:p>
        </w:tc>
        <w:tc>
          <w:tcPr>
            <w:tcW w:w="1843" w:type="dxa"/>
            <w:tcBorders>
              <w:top w:val="single" w:sz="4" w:space="0" w:color="auto"/>
              <w:bottom w:val="single" w:sz="4" w:space="0" w:color="auto"/>
            </w:tcBorders>
            <w:shd w:val="clear" w:color="auto" w:fill="auto"/>
            <w:vAlign w:val="center"/>
            <w:hideMark/>
          </w:tcPr>
          <w:p w14:paraId="017C3D3A" w14:textId="77777777" w:rsidR="00E52F0E" w:rsidRPr="00162029" w:rsidRDefault="00E52F0E" w:rsidP="00C52D8C">
            <w:pPr>
              <w:spacing w:after="0" w:line="240" w:lineRule="auto"/>
              <w:rPr>
                <w:rFonts w:ascii="Arial" w:eastAsia="Times New Roman" w:hAnsi="Arial" w:cs="Arial"/>
                <w:color w:val="000000"/>
                <w:kern w:val="0"/>
                <w:sz w:val="20"/>
                <w:szCs w:val="20"/>
                <w:lang w:eastAsia="en-IN"/>
                <w14:ligatures w14:val="none"/>
              </w:rPr>
            </w:pPr>
            <w:proofErr w:type="spellStart"/>
            <w:r w:rsidRPr="00162029">
              <w:rPr>
                <w:rFonts w:ascii="Arial" w:eastAsia="Times New Roman" w:hAnsi="Arial" w:cs="Arial"/>
                <w:color w:val="000000"/>
                <w:kern w:val="0"/>
                <w:sz w:val="20"/>
                <w:szCs w:val="20"/>
                <w:lang w:eastAsia="en-IN"/>
                <w14:ligatures w14:val="none"/>
              </w:rPr>
              <w:t>Mogroside</w:t>
            </w:r>
            <w:proofErr w:type="spellEnd"/>
            <w:r w:rsidRPr="00162029">
              <w:rPr>
                <w:rFonts w:ascii="Arial" w:eastAsia="Times New Roman" w:hAnsi="Arial" w:cs="Arial"/>
                <w:color w:val="000000"/>
                <w:kern w:val="0"/>
                <w:sz w:val="20"/>
                <w:szCs w:val="20"/>
                <w:lang w:eastAsia="en-IN"/>
                <w14:ligatures w14:val="none"/>
              </w:rPr>
              <w:t xml:space="preserve"> V</w:t>
            </w:r>
          </w:p>
        </w:tc>
        <w:tc>
          <w:tcPr>
            <w:tcW w:w="1869" w:type="dxa"/>
            <w:tcBorders>
              <w:top w:val="single" w:sz="4" w:space="0" w:color="auto"/>
              <w:bottom w:val="single" w:sz="4" w:space="0" w:color="auto"/>
            </w:tcBorders>
            <w:shd w:val="clear" w:color="auto" w:fill="auto"/>
            <w:vAlign w:val="center"/>
            <w:hideMark/>
          </w:tcPr>
          <w:p w14:paraId="1645956B" w14:textId="77777777" w:rsidR="00E52F0E" w:rsidRPr="00162029" w:rsidRDefault="00E52F0E" w:rsidP="00C52D8C">
            <w:pPr>
              <w:spacing w:after="0" w:line="240" w:lineRule="auto"/>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Triterpene glycosides (</w:t>
            </w:r>
            <w:proofErr w:type="spellStart"/>
            <w:r w:rsidRPr="00162029">
              <w:rPr>
                <w:rFonts w:ascii="Arial" w:eastAsia="Times New Roman" w:hAnsi="Arial" w:cs="Arial"/>
                <w:color w:val="404040"/>
                <w:kern w:val="0"/>
                <w:sz w:val="20"/>
                <w:szCs w:val="20"/>
                <w:lang w:eastAsia="en-IN"/>
                <w14:ligatures w14:val="none"/>
              </w:rPr>
              <w:t>mogroside</w:t>
            </w:r>
            <w:proofErr w:type="spellEnd"/>
            <w:r w:rsidRPr="00162029">
              <w:rPr>
                <w:rFonts w:ascii="Arial" w:eastAsia="Times New Roman" w:hAnsi="Arial" w:cs="Arial"/>
                <w:color w:val="404040"/>
                <w:kern w:val="0"/>
                <w:sz w:val="20"/>
                <w:szCs w:val="20"/>
                <w:lang w:eastAsia="en-IN"/>
                <w14:ligatures w14:val="none"/>
              </w:rPr>
              <w:t xml:space="preserve"> V is the primary sweetener).</w:t>
            </w:r>
          </w:p>
        </w:tc>
        <w:tc>
          <w:tcPr>
            <w:tcW w:w="1496" w:type="dxa"/>
            <w:tcBorders>
              <w:top w:val="single" w:sz="4" w:space="0" w:color="auto"/>
              <w:bottom w:val="single" w:sz="4" w:space="0" w:color="auto"/>
            </w:tcBorders>
            <w:shd w:val="clear" w:color="auto" w:fill="auto"/>
            <w:vAlign w:val="center"/>
            <w:hideMark/>
          </w:tcPr>
          <w:p w14:paraId="0681D7F5" w14:textId="77777777" w:rsidR="00E52F0E" w:rsidRPr="00162029" w:rsidRDefault="00E52F0E" w:rsidP="00C52D8C">
            <w:pPr>
              <w:spacing w:after="0" w:line="240" w:lineRule="auto"/>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150-250 times sweeter</w:t>
            </w:r>
          </w:p>
        </w:tc>
        <w:tc>
          <w:tcPr>
            <w:tcW w:w="1043" w:type="dxa"/>
            <w:tcBorders>
              <w:top w:val="single" w:sz="4" w:space="0" w:color="auto"/>
              <w:bottom w:val="single" w:sz="4" w:space="0" w:color="auto"/>
            </w:tcBorders>
            <w:shd w:val="clear" w:color="auto" w:fill="auto"/>
            <w:vAlign w:val="center"/>
            <w:hideMark/>
          </w:tcPr>
          <w:p w14:paraId="3E4685D1" w14:textId="77777777" w:rsidR="00E52F0E" w:rsidRPr="00162029" w:rsidRDefault="00E52F0E" w:rsidP="00C52D8C">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0 kcal/g</w:t>
            </w:r>
          </w:p>
        </w:tc>
        <w:tc>
          <w:tcPr>
            <w:tcW w:w="1609" w:type="dxa"/>
            <w:tcBorders>
              <w:top w:val="single" w:sz="4" w:space="0" w:color="auto"/>
              <w:bottom w:val="single" w:sz="4" w:space="0" w:color="auto"/>
            </w:tcBorders>
            <w:shd w:val="clear" w:color="auto" w:fill="auto"/>
            <w:vAlign w:val="center"/>
            <w:hideMark/>
          </w:tcPr>
          <w:p w14:paraId="328880C6" w14:textId="77777777" w:rsidR="00E52F0E" w:rsidRPr="00162029" w:rsidRDefault="00E52F0E" w:rsidP="00C52D8C">
            <w:pPr>
              <w:spacing w:after="0" w:line="240" w:lineRule="auto"/>
              <w:jc w:val="center"/>
              <w:rPr>
                <w:rFonts w:ascii="Arial" w:eastAsia="Times New Roman" w:hAnsi="Arial" w:cs="Arial"/>
                <w:color w:val="404040"/>
                <w:kern w:val="0"/>
                <w:sz w:val="20"/>
                <w:szCs w:val="20"/>
                <w:lang w:eastAsia="en-IN"/>
                <w14:ligatures w14:val="none"/>
              </w:rPr>
            </w:pPr>
            <w:proofErr w:type="spellStart"/>
            <w:r w:rsidRPr="00162029">
              <w:rPr>
                <w:rFonts w:ascii="Arial" w:eastAsia="Times New Roman" w:hAnsi="Arial" w:cs="Arial"/>
                <w:color w:val="404040"/>
                <w:kern w:val="0"/>
                <w:sz w:val="20"/>
                <w:szCs w:val="20"/>
                <w:lang w:eastAsia="en-IN"/>
                <w14:ligatures w14:val="none"/>
              </w:rPr>
              <w:t>Świąder</w:t>
            </w:r>
            <w:proofErr w:type="spellEnd"/>
            <w:r w:rsidRPr="00162029">
              <w:rPr>
                <w:rFonts w:ascii="Arial" w:eastAsia="Times New Roman" w:hAnsi="Arial" w:cs="Arial"/>
                <w:color w:val="404040"/>
                <w:kern w:val="0"/>
                <w:sz w:val="20"/>
                <w:szCs w:val="20"/>
                <w:lang w:eastAsia="en-IN"/>
                <w14:ligatures w14:val="none"/>
              </w:rPr>
              <w:t xml:space="preserve"> et al., 2019; Guo et al., 2024; Pandey &amp; Chauhan, 2019</w:t>
            </w:r>
          </w:p>
        </w:tc>
      </w:tr>
      <w:tr w:rsidR="00E52F0E" w:rsidRPr="00162029" w14:paraId="783C7855" w14:textId="77777777" w:rsidTr="00C52D8C">
        <w:trPr>
          <w:trHeight w:val="1649"/>
          <w:jc w:val="center"/>
        </w:trPr>
        <w:tc>
          <w:tcPr>
            <w:tcW w:w="1964" w:type="dxa"/>
            <w:tcBorders>
              <w:top w:val="single" w:sz="4" w:space="0" w:color="auto"/>
              <w:bottom w:val="single" w:sz="4" w:space="0" w:color="auto"/>
            </w:tcBorders>
            <w:shd w:val="clear" w:color="auto" w:fill="auto"/>
            <w:vAlign w:val="center"/>
            <w:hideMark/>
          </w:tcPr>
          <w:p w14:paraId="3D0FC7DA" w14:textId="77777777" w:rsidR="00E52F0E" w:rsidRPr="00162029" w:rsidRDefault="00E52F0E" w:rsidP="00C52D8C">
            <w:pPr>
              <w:spacing w:after="0" w:line="240" w:lineRule="auto"/>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Cinnamaldehyde</w:t>
            </w:r>
          </w:p>
        </w:tc>
        <w:tc>
          <w:tcPr>
            <w:tcW w:w="1843" w:type="dxa"/>
            <w:tcBorders>
              <w:top w:val="single" w:sz="4" w:space="0" w:color="auto"/>
              <w:bottom w:val="single" w:sz="4" w:space="0" w:color="auto"/>
            </w:tcBorders>
            <w:shd w:val="clear" w:color="auto" w:fill="auto"/>
            <w:vAlign w:val="center"/>
            <w:hideMark/>
          </w:tcPr>
          <w:p w14:paraId="2172C339" w14:textId="77777777" w:rsidR="00E52F0E" w:rsidRPr="00162029" w:rsidRDefault="00E52F0E" w:rsidP="00C52D8C">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Cinnamaldehyde</w:t>
            </w:r>
          </w:p>
        </w:tc>
        <w:tc>
          <w:tcPr>
            <w:tcW w:w="1869" w:type="dxa"/>
            <w:tcBorders>
              <w:top w:val="single" w:sz="4" w:space="0" w:color="auto"/>
              <w:bottom w:val="single" w:sz="4" w:space="0" w:color="auto"/>
            </w:tcBorders>
            <w:shd w:val="clear" w:color="auto" w:fill="auto"/>
            <w:vAlign w:val="center"/>
            <w:hideMark/>
          </w:tcPr>
          <w:p w14:paraId="4AB8310E" w14:textId="77777777" w:rsidR="00E52F0E" w:rsidRPr="00162029" w:rsidRDefault="00E52F0E" w:rsidP="00C52D8C">
            <w:pPr>
              <w:spacing w:after="0" w:line="240" w:lineRule="auto"/>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β-carbon formyl group with a styrene backbone (trans-cinnamaldehyde)</w:t>
            </w:r>
          </w:p>
        </w:tc>
        <w:tc>
          <w:tcPr>
            <w:tcW w:w="1496" w:type="dxa"/>
            <w:tcBorders>
              <w:top w:val="single" w:sz="4" w:space="0" w:color="auto"/>
              <w:bottom w:val="single" w:sz="4" w:space="0" w:color="auto"/>
            </w:tcBorders>
            <w:shd w:val="clear" w:color="auto" w:fill="auto"/>
            <w:vAlign w:val="center"/>
            <w:hideMark/>
          </w:tcPr>
          <w:p w14:paraId="173ECDA4" w14:textId="7B19582E" w:rsidR="00E52F0E" w:rsidRPr="00162029" w:rsidRDefault="00E52F0E" w:rsidP="00C52D8C">
            <w:pPr>
              <w:spacing w:after="0" w:line="240" w:lineRule="auto"/>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Not a sweetener (used for flavo</w:t>
            </w:r>
            <w:r w:rsidR="0056125D">
              <w:rPr>
                <w:rFonts w:ascii="Arial" w:eastAsia="Times New Roman" w:hAnsi="Arial" w:cs="Arial"/>
                <w:color w:val="404040"/>
                <w:kern w:val="0"/>
                <w:sz w:val="20"/>
                <w:szCs w:val="20"/>
                <w:lang w:eastAsia="en-IN"/>
                <w14:ligatures w14:val="none"/>
              </w:rPr>
              <w:t>u</w:t>
            </w:r>
            <w:r w:rsidRPr="00162029">
              <w:rPr>
                <w:rFonts w:ascii="Arial" w:eastAsia="Times New Roman" w:hAnsi="Arial" w:cs="Arial"/>
                <w:color w:val="404040"/>
                <w:kern w:val="0"/>
                <w:sz w:val="20"/>
                <w:szCs w:val="20"/>
                <w:lang w:eastAsia="en-IN"/>
                <w14:ligatures w14:val="none"/>
              </w:rPr>
              <w:t>r and antimicrobial properties)</w:t>
            </w:r>
          </w:p>
        </w:tc>
        <w:tc>
          <w:tcPr>
            <w:tcW w:w="1043" w:type="dxa"/>
            <w:tcBorders>
              <w:top w:val="single" w:sz="4" w:space="0" w:color="auto"/>
              <w:bottom w:val="single" w:sz="4" w:space="0" w:color="auto"/>
            </w:tcBorders>
            <w:shd w:val="clear" w:color="auto" w:fill="auto"/>
            <w:vAlign w:val="center"/>
            <w:hideMark/>
          </w:tcPr>
          <w:p w14:paraId="5F63C11A" w14:textId="77777777" w:rsidR="00E52F0E" w:rsidRPr="00162029" w:rsidRDefault="00E52F0E" w:rsidP="00C52D8C">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4 kcal/g</w:t>
            </w:r>
          </w:p>
        </w:tc>
        <w:tc>
          <w:tcPr>
            <w:tcW w:w="1609" w:type="dxa"/>
            <w:tcBorders>
              <w:top w:val="single" w:sz="4" w:space="0" w:color="auto"/>
              <w:bottom w:val="single" w:sz="4" w:space="0" w:color="auto"/>
            </w:tcBorders>
            <w:shd w:val="clear" w:color="auto" w:fill="auto"/>
            <w:vAlign w:val="center"/>
            <w:hideMark/>
          </w:tcPr>
          <w:p w14:paraId="10F3E8F3" w14:textId="77777777" w:rsidR="00E52F0E" w:rsidRPr="00162029" w:rsidRDefault="00E52F0E" w:rsidP="00C52D8C">
            <w:pPr>
              <w:spacing w:after="0" w:line="240" w:lineRule="auto"/>
              <w:jc w:val="center"/>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 xml:space="preserve">Sheikh </w:t>
            </w:r>
            <w:proofErr w:type="spellStart"/>
            <w:r w:rsidRPr="00162029">
              <w:rPr>
                <w:rFonts w:ascii="Arial" w:eastAsia="Times New Roman" w:hAnsi="Arial" w:cs="Arial"/>
                <w:color w:val="404040"/>
                <w:kern w:val="0"/>
                <w:sz w:val="20"/>
                <w:szCs w:val="20"/>
                <w:lang w:eastAsia="en-IN"/>
                <w14:ligatures w14:val="none"/>
              </w:rPr>
              <w:t>Shreaz</w:t>
            </w:r>
            <w:proofErr w:type="spellEnd"/>
            <w:r w:rsidRPr="00162029">
              <w:rPr>
                <w:rFonts w:ascii="Arial" w:eastAsia="Times New Roman" w:hAnsi="Arial" w:cs="Arial"/>
                <w:color w:val="404040"/>
                <w:kern w:val="0"/>
                <w:sz w:val="20"/>
                <w:szCs w:val="20"/>
                <w:lang w:eastAsia="en-IN"/>
                <w14:ligatures w14:val="none"/>
              </w:rPr>
              <w:t xml:space="preserve"> et al., 2016; Zhu et al., 2017; Gao et al., 2021</w:t>
            </w:r>
          </w:p>
        </w:tc>
      </w:tr>
      <w:tr w:rsidR="00E52F0E" w:rsidRPr="00162029" w14:paraId="5A0D89DF" w14:textId="77777777" w:rsidTr="00C52D8C">
        <w:trPr>
          <w:trHeight w:val="1979"/>
          <w:jc w:val="center"/>
        </w:trPr>
        <w:tc>
          <w:tcPr>
            <w:tcW w:w="1964" w:type="dxa"/>
            <w:tcBorders>
              <w:top w:val="single" w:sz="4" w:space="0" w:color="auto"/>
              <w:bottom w:val="single" w:sz="4" w:space="0" w:color="auto"/>
            </w:tcBorders>
            <w:shd w:val="clear" w:color="auto" w:fill="auto"/>
            <w:vAlign w:val="center"/>
            <w:hideMark/>
          </w:tcPr>
          <w:p w14:paraId="42E14EB6" w14:textId="77777777" w:rsidR="00E52F0E" w:rsidRPr="00162029" w:rsidRDefault="00E52F0E" w:rsidP="00C52D8C">
            <w:pPr>
              <w:spacing w:after="0" w:line="240" w:lineRule="auto"/>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Agave Syrup</w:t>
            </w:r>
          </w:p>
        </w:tc>
        <w:tc>
          <w:tcPr>
            <w:tcW w:w="1843" w:type="dxa"/>
            <w:tcBorders>
              <w:top w:val="single" w:sz="4" w:space="0" w:color="auto"/>
              <w:bottom w:val="single" w:sz="4" w:space="0" w:color="auto"/>
            </w:tcBorders>
            <w:shd w:val="clear" w:color="auto" w:fill="auto"/>
            <w:vAlign w:val="center"/>
            <w:hideMark/>
          </w:tcPr>
          <w:p w14:paraId="58958371" w14:textId="77777777" w:rsidR="00E52F0E" w:rsidRPr="00162029" w:rsidRDefault="00E52F0E" w:rsidP="00C52D8C">
            <w:pPr>
              <w:spacing w:after="0" w:line="240" w:lineRule="auto"/>
              <w:rPr>
                <w:rFonts w:ascii="Arial" w:eastAsia="Times New Roman" w:hAnsi="Arial" w:cs="Arial"/>
                <w:color w:val="000000"/>
                <w:kern w:val="0"/>
                <w:sz w:val="20"/>
                <w:szCs w:val="20"/>
                <w:lang w:eastAsia="en-IN"/>
                <w14:ligatures w14:val="none"/>
              </w:rPr>
            </w:pPr>
            <w:proofErr w:type="spellStart"/>
            <w:r w:rsidRPr="00162029">
              <w:rPr>
                <w:rFonts w:ascii="Arial" w:eastAsia="Times New Roman" w:hAnsi="Arial" w:cs="Arial"/>
                <w:color w:val="000000"/>
                <w:kern w:val="0"/>
                <w:sz w:val="20"/>
                <w:szCs w:val="20"/>
                <w:lang w:eastAsia="en-IN"/>
                <w14:ligatures w14:val="none"/>
              </w:rPr>
              <w:t>Fructans</w:t>
            </w:r>
            <w:proofErr w:type="spellEnd"/>
            <w:r w:rsidRPr="00162029">
              <w:rPr>
                <w:rFonts w:ascii="Arial" w:eastAsia="Times New Roman" w:hAnsi="Arial" w:cs="Arial"/>
                <w:color w:val="000000"/>
                <w:kern w:val="0"/>
                <w:sz w:val="20"/>
                <w:szCs w:val="20"/>
                <w:lang w:eastAsia="en-IN"/>
                <w14:ligatures w14:val="none"/>
              </w:rPr>
              <w:t>, Inulin</w:t>
            </w:r>
          </w:p>
        </w:tc>
        <w:tc>
          <w:tcPr>
            <w:tcW w:w="1869" w:type="dxa"/>
            <w:tcBorders>
              <w:top w:val="single" w:sz="4" w:space="0" w:color="auto"/>
              <w:bottom w:val="single" w:sz="4" w:space="0" w:color="auto"/>
            </w:tcBorders>
            <w:shd w:val="clear" w:color="auto" w:fill="auto"/>
            <w:vAlign w:val="center"/>
            <w:hideMark/>
          </w:tcPr>
          <w:p w14:paraId="7AE07265" w14:textId="77777777" w:rsidR="00E52F0E" w:rsidRPr="00162029" w:rsidRDefault="00E52F0E" w:rsidP="00C52D8C">
            <w:pPr>
              <w:spacing w:after="0" w:line="240" w:lineRule="auto"/>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High fructose content (70-90%) with trace amounts of fructo-oligosaccharides (FOS).</w:t>
            </w:r>
          </w:p>
        </w:tc>
        <w:tc>
          <w:tcPr>
            <w:tcW w:w="1496" w:type="dxa"/>
            <w:tcBorders>
              <w:top w:val="single" w:sz="4" w:space="0" w:color="auto"/>
              <w:bottom w:val="single" w:sz="4" w:space="0" w:color="auto"/>
            </w:tcBorders>
            <w:shd w:val="clear" w:color="auto" w:fill="auto"/>
            <w:vAlign w:val="center"/>
            <w:hideMark/>
          </w:tcPr>
          <w:p w14:paraId="0F917F8F" w14:textId="77777777" w:rsidR="00E52F0E" w:rsidRPr="00162029" w:rsidRDefault="00E52F0E" w:rsidP="00C52D8C">
            <w:pPr>
              <w:spacing w:after="0" w:line="240" w:lineRule="auto"/>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1.5 times sweeter</w:t>
            </w:r>
          </w:p>
        </w:tc>
        <w:tc>
          <w:tcPr>
            <w:tcW w:w="1043" w:type="dxa"/>
            <w:tcBorders>
              <w:top w:val="single" w:sz="4" w:space="0" w:color="auto"/>
              <w:bottom w:val="single" w:sz="4" w:space="0" w:color="auto"/>
            </w:tcBorders>
            <w:shd w:val="clear" w:color="auto" w:fill="auto"/>
            <w:vAlign w:val="center"/>
            <w:hideMark/>
          </w:tcPr>
          <w:p w14:paraId="5BD755F5" w14:textId="77777777" w:rsidR="00E52F0E" w:rsidRPr="00162029" w:rsidRDefault="00E52F0E" w:rsidP="00C52D8C">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3 kcal/g</w:t>
            </w:r>
          </w:p>
        </w:tc>
        <w:tc>
          <w:tcPr>
            <w:tcW w:w="1609" w:type="dxa"/>
            <w:tcBorders>
              <w:top w:val="single" w:sz="4" w:space="0" w:color="auto"/>
              <w:bottom w:val="single" w:sz="4" w:space="0" w:color="auto"/>
            </w:tcBorders>
            <w:shd w:val="clear" w:color="auto" w:fill="auto"/>
            <w:vAlign w:val="center"/>
            <w:hideMark/>
          </w:tcPr>
          <w:p w14:paraId="6F097D01" w14:textId="77777777" w:rsidR="00E52F0E" w:rsidRPr="00162029" w:rsidRDefault="00E52F0E" w:rsidP="00C52D8C">
            <w:pPr>
              <w:spacing w:after="0" w:line="240" w:lineRule="auto"/>
              <w:jc w:val="center"/>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Saraiva et al., 2022; Ozuna &amp; Franco-Robles, 2022; Mejía-Barajas et al., 2018</w:t>
            </w:r>
          </w:p>
        </w:tc>
      </w:tr>
      <w:tr w:rsidR="00E52F0E" w:rsidRPr="00162029" w14:paraId="204AFD2C" w14:textId="77777777" w:rsidTr="00C52D8C">
        <w:trPr>
          <w:trHeight w:val="1319"/>
          <w:jc w:val="center"/>
        </w:trPr>
        <w:tc>
          <w:tcPr>
            <w:tcW w:w="1964" w:type="dxa"/>
            <w:tcBorders>
              <w:top w:val="single" w:sz="4" w:space="0" w:color="auto"/>
            </w:tcBorders>
            <w:shd w:val="clear" w:color="auto" w:fill="auto"/>
            <w:vAlign w:val="center"/>
            <w:hideMark/>
          </w:tcPr>
          <w:p w14:paraId="546F0940" w14:textId="77777777" w:rsidR="00E52F0E" w:rsidRPr="00162029" w:rsidRDefault="00E52F0E" w:rsidP="00C52D8C">
            <w:pPr>
              <w:spacing w:after="0" w:line="240" w:lineRule="auto"/>
              <w:rPr>
                <w:rFonts w:ascii="Arial" w:eastAsia="Times New Roman" w:hAnsi="Arial" w:cs="Arial"/>
                <w:b/>
                <w:bCs/>
                <w:color w:val="000000"/>
                <w:kern w:val="0"/>
                <w:sz w:val="20"/>
                <w:szCs w:val="20"/>
                <w:lang w:eastAsia="en-IN"/>
                <w14:ligatures w14:val="none"/>
              </w:rPr>
            </w:pPr>
            <w:r w:rsidRPr="00162029">
              <w:rPr>
                <w:rFonts w:ascii="Arial" w:eastAsia="Times New Roman" w:hAnsi="Arial" w:cs="Arial"/>
                <w:b/>
                <w:bCs/>
                <w:color w:val="000000"/>
                <w:kern w:val="0"/>
                <w:sz w:val="20"/>
                <w:szCs w:val="20"/>
                <w:lang w:eastAsia="en-IN"/>
                <w14:ligatures w14:val="none"/>
              </w:rPr>
              <w:t>Thaumatin</w:t>
            </w:r>
          </w:p>
        </w:tc>
        <w:tc>
          <w:tcPr>
            <w:tcW w:w="1843" w:type="dxa"/>
            <w:tcBorders>
              <w:top w:val="single" w:sz="4" w:space="0" w:color="auto"/>
            </w:tcBorders>
            <w:shd w:val="clear" w:color="auto" w:fill="auto"/>
            <w:vAlign w:val="center"/>
            <w:hideMark/>
          </w:tcPr>
          <w:p w14:paraId="42C2C2E7" w14:textId="77777777" w:rsidR="00E52F0E" w:rsidRPr="00162029" w:rsidRDefault="00E52F0E" w:rsidP="00C52D8C">
            <w:pPr>
              <w:spacing w:after="0" w:line="240" w:lineRule="auto"/>
              <w:rPr>
                <w:rFonts w:ascii="Arial" w:eastAsia="Times New Roman" w:hAnsi="Arial" w:cs="Arial"/>
                <w:color w:val="000000"/>
                <w:kern w:val="0"/>
                <w:sz w:val="20"/>
                <w:szCs w:val="20"/>
                <w:lang w:eastAsia="en-IN"/>
                <w14:ligatures w14:val="none"/>
              </w:rPr>
            </w:pPr>
            <w:r w:rsidRPr="00162029">
              <w:rPr>
                <w:rFonts w:ascii="Arial" w:eastAsia="Times New Roman" w:hAnsi="Arial" w:cs="Arial"/>
                <w:color w:val="000000"/>
                <w:kern w:val="0"/>
                <w:sz w:val="20"/>
                <w:szCs w:val="20"/>
                <w:lang w:eastAsia="en-IN"/>
                <w14:ligatures w14:val="none"/>
              </w:rPr>
              <w:t>Thaumatin I, II</w:t>
            </w:r>
          </w:p>
        </w:tc>
        <w:tc>
          <w:tcPr>
            <w:tcW w:w="1869" w:type="dxa"/>
            <w:tcBorders>
              <w:top w:val="single" w:sz="4" w:space="0" w:color="auto"/>
            </w:tcBorders>
            <w:shd w:val="clear" w:color="auto" w:fill="auto"/>
            <w:vAlign w:val="center"/>
            <w:hideMark/>
          </w:tcPr>
          <w:p w14:paraId="44BBEBEA" w14:textId="77777777" w:rsidR="00E52F0E" w:rsidRPr="00162029" w:rsidRDefault="00E52F0E" w:rsidP="00C52D8C">
            <w:pPr>
              <w:spacing w:after="0" w:line="240" w:lineRule="auto"/>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Protein with 207 amino acid residues (thaumatin I and II).</w:t>
            </w:r>
          </w:p>
        </w:tc>
        <w:tc>
          <w:tcPr>
            <w:tcW w:w="1496" w:type="dxa"/>
            <w:tcBorders>
              <w:top w:val="single" w:sz="4" w:space="0" w:color="auto"/>
            </w:tcBorders>
            <w:shd w:val="clear" w:color="auto" w:fill="auto"/>
            <w:vAlign w:val="center"/>
            <w:hideMark/>
          </w:tcPr>
          <w:p w14:paraId="78563B3C" w14:textId="77777777" w:rsidR="00E52F0E" w:rsidRPr="00162029" w:rsidRDefault="00E52F0E" w:rsidP="00C52D8C">
            <w:pPr>
              <w:spacing w:after="0" w:line="240" w:lineRule="auto"/>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2000-3000 times sweeter (on a molar basis)</w:t>
            </w:r>
          </w:p>
        </w:tc>
        <w:tc>
          <w:tcPr>
            <w:tcW w:w="1043" w:type="dxa"/>
            <w:tcBorders>
              <w:top w:val="single" w:sz="4" w:space="0" w:color="auto"/>
            </w:tcBorders>
            <w:shd w:val="clear" w:color="auto" w:fill="auto"/>
            <w:vAlign w:val="center"/>
            <w:hideMark/>
          </w:tcPr>
          <w:p w14:paraId="1F2B54BA" w14:textId="77777777" w:rsidR="00E52F0E" w:rsidRPr="00162029" w:rsidRDefault="00E52F0E" w:rsidP="00C52D8C">
            <w:pPr>
              <w:spacing w:after="0" w:line="240" w:lineRule="auto"/>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4 kcal/g</w:t>
            </w:r>
          </w:p>
        </w:tc>
        <w:tc>
          <w:tcPr>
            <w:tcW w:w="1609" w:type="dxa"/>
            <w:tcBorders>
              <w:top w:val="single" w:sz="4" w:space="0" w:color="auto"/>
            </w:tcBorders>
            <w:shd w:val="clear" w:color="auto" w:fill="auto"/>
            <w:vAlign w:val="center"/>
            <w:hideMark/>
          </w:tcPr>
          <w:p w14:paraId="5C5E14A6" w14:textId="77777777" w:rsidR="00E52F0E" w:rsidRPr="00162029" w:rsidRDefault="00E52F0E" w:rsidP="00C52D8C">
            <w:pPr>
              <w:spacing w:after="0" w:line="240" w:lineRule="auto"/>
              <w:jc w:val="center"/>
              <w:rPr>
                <w:rFonts w:ascii="Arial" w:eastAsia="Times New Roman" w:hAnsi="Arial" w:cs="Arial"/>
                <w:color w:val="404040"/>
                <w:kern w:val="0"/>
                <w:sz w:val="20"/>
                <w:szCs w:val="20"/>
                <w:lang w:eastAsia="en-IN"/>
                <w14:ligatures w14:val="none"/>
              </w:rPr>
            </w:pPr>
            <w:r w:rsidRPr="00162029">
              <w:rPr>
                <w:rFonts w:ascii="Arial" w:eastAsia="Times New Roman" w:hAnsi="Arial" w:cs="Arial"/>
                <w:color w:val="404040"/>
                <w:kern w:val="0"/>
                <w:sz w:val="20"/>
                <w:szCs w:val="20"/>
                <w:lang w:eastAsia="en-IN"/>
                <w14:ligatures w14:val="none"/>
              </w:rPr>
              <w:t xml:space="preserve">Joseph et al., 2022; Kaneko &amp; </w:t>
            </w:r>
            <w:proofErr w:type="spellStart"/>
            <w:r w:rsidRPr="00162029">
              <w:rPr>
                <w:rFonts w:ascii="Arial" w:eastAsia="Times New Roman" w:hAnsi="Arial" w:cs="Arial"/>
                <w:color w:val="404040"/>
                <w:kern w:val="0"/>
                <w:sz w:val="20"/>
                <w:szCs w:val="20"/>
                <w:lang w:eastAsia="en-IN"/>
                <w14:ligatures w14:val="none"/>
              </w:rPr>
              <w:t>Kitabatake</w:t>
            </w:r>
            <w:proofErr w:type="spellEnd"/>
            <w:r w:rsidRPr="00162029">
              <w:rPr>
                <w:rFonts w:ascii="Arial" w:eastAsia="Times New Roman" w:hAnsi="Arial" w:cs="Arial"/>
                <w:color w:val="404040"/>
                <w:kern w:val="0"/>
                <w:sz w:val="20"/>
                <w:szCs w:val="20"/>
                <w:lang w:eastAsia="en-IN"/>
                <w14:ligatures w14:val="none"/>
              </w:rPr>
              <w:t xml:space="preserve">, 2001; </w:t>
            </w:r>
            <w:proofErr w:type="spellStart"/>
            <w:r w:rsidRPr="00162029">
              <w:rPr>
                <w:rFonts w:ascii="Arial" w:eastAsia="Times New Roman" w:hAnsi="Arial" w:cs="Arial"/>
                <w:color w:val="404040"/>
                <w:kern w:val="0"/>
                <w:sz w:val="20"/>
                <w:szCs w:val="20"/>
                <w:lang w:eastAsia="en-IN"/>
                <w14:ligatures w14:val="none"/>
              </w:rPr>
              <w:t>Świąder</w:t>
            </w:r>
            <w:proofErr w:type="spellEnd"/>
            <w:r w:rsidRPr="00162029">
              <w:rPr>
                <w:rFonts w:ascii="Arial" w:eastAsia="Times New Roman" w:hAnsi="Arial" w:cs="Arial"/>
                <w:color w:val="404040"/>
                <w:kern w:val="0"/>
                <w:sz w:val="20"/>
                <w:szCs w:val="20"/>
                <w:lang w:eastAsia="en-IN"/>
                <w14:ligatures w14:val="none"/>
              </w:rPr>
              <w:t xml:space="preserve"> et al., 2019</w:t>
            </w:r>
          </w:p>
        </w:tc>
      </w:tr>
    </w:tbl>
    <w:p w14:paraId="4B5F0858" w14:textId="77777777" w:rsidR="00E52F0E" w:rsidRPr="00162029" w:rsidRDefault="00E52F0E" w:rsidP="00E52F0E">
      <w:pPr>
        <w:pStyle w:val="ListParagraph"/>
        <w:rPr>
          <w:rFonts w:ascii="Arial" w:hAnsi="Arial" w:cs="Arial"/>
          <w:b/>
          <w:bCs/>
          <w:sz w:val="20"/>
          <w:szCs w:val="20"/>
          <w:lang w:val="en-US"/>
        </w:rPr>
      </w:pPr>
    </w:p>
    <w:p w14:paraId="20C6F323" w14:textId="77DF44CB" w:rsidR="004F6A59" w:rsidRPr="00F377E0" w:rsidRDefault="004F6A59" w:rsidP="00EE05E9">
      <w:pPr>
        <w:pStyle w:val="ListParagraph"/>
        <w:numPr>
          <w:ilvl w:val="0"/>
          <w:numId w:val="7"/>
        </w:numPr>
        <w:rPr>
          <w:rFonts w:ascii="Arial" w:hAnsi="Arial" w:cs="Arial"/>
          <w:b/>
          <w:bCs/>
          <w:lang w:val="en-US"/>
        </w:rPr>
      </w:pPr>
      <w:proofErr w:type="spellStart"/>
      <w:r w:rsidRPr="00F377E0">
        <w:rPr>
          <w:rFonts w:ascii="Arial" w:hAnsi="Arial" w:cs="Arial"/>
          <w:b/>
          <w:bCs/>
          <w:lang w:val="en-US"/>
        </w:rPr>
        <w:t>Mogrosides</w:t>
      </w:r>
      <w:proofErr w:type="spellEnd"/>
      <w:r w:rsidRPr="00F377E0">
        <w:rPr>
          <w:rFonts w:ascii="Arial" w:hAnsi="Arial" w:cs="Arial"/>
          <w:b/>
          <w:bCs/>
          <w:lang w:val="en-US"/>
        </w:rPr>
        <w:t>:</w:t>
      </w:r>
    </w:p>
    <w:p w14:paraId="08A57F5D" w14:textId="7AB69B5D" w:rsidR="00DD6BB6" w:rsidRPr="00162029" w:rsidRDefault="002B1CD4" w:rsidP="00EE05E9">
      <w:pPr>
        <w:jc w:val="both"/>
        <w:rPr>
          <w:rFonts w:ascii="Arial" w:hAnsi="Arial" w:cs="Arial"/>
          <w:sz w:val="20"/>
          <w:szCs w:val="20"/>
          <w:lang w:val="en-US"/>
        </w:rPr>
      </w:pPr>
      <w:proofErr w:type="spellStart"/>
      <w:r w:rsidRPr="00162029">
        <w:rPr>
          <w:rFonts w:ascii="Arial" w:hAnsi="Arial" w:cs="Arial"/>
          <w:sz w:val="20"/>
          <w:szCs w:val="20"/>
          <w:lang w:val="en-US"/>
        </w:rPr>
        <w:t>Mogrosides</w:t>
      </w:r>
      <w:proofErr w:type="spellEnd"/>
      <w:r w:rsidRPr="00162029">
        <w:rPr>
          <w:rFonts w:ascii="Arial" w:hAnsi="Arial" w:cs="Arial"/>
          <w:sz w:val="20"/>
          <w:szCs w:val="20"/>
          <w:lang w:val="en-US"/>
        </w:rPr>
        <w:t xml:space="preserve"> are natural sweet </w:t>
      </w:r>
      <w:r w:rsidR="00DD6BB6" w:rsidRPr="00162029">
        <w:rPr>
          <w:rFonts w:ascii="Arial" w:hAnsi="Arial" w:cs="Arial"/>
          <w:sz w:val="20"/>
          <w:szCs w:val="20"/>
          <w:lang w:val="en-US"/>
        </w:rPr>
        <w:t>compounds</w:t>
      </w:r>
      <w:r w:rsidRPr="00162029">
        <w:rPr>
          <w:rFonts w:ascii="Arial" w:hAnsi="Arial" w:cs="Arial"/>
          <w:sz w:val="20"/>
          <w:szCs w:val="20"/>
          <w:lang w:val="en-US"/>
        </w:rPr>
        <w:t xml:space="preserve"> found in the fruit of </w:t>
      </w:r>
      <w:proofErr w:type="spellStart"/>
      <w:r w:rsidRPr="00162029">
        <w:rPr>
          <w:rFonts w:ascii="Arial" w:hAnsi="Arial" w:cs="Arial"/>
          <w:i/>
          <w:iCs/>
          <w:sz w:val="20"/>
          <w:szCs w:val="20"/>
          <w:lang w:val="en-US"/>
        </w:rPr>
        <w:t>Siraitia</w:t>
      </w:r>
      <w:proofErr w:type="spellEnd"/>
      <w:r w:rsidRPr="00162029">
        <w:rPr>
          <w:rFonts w:ascii="Arial" w:hAnsi="Arial" w:cs="Arial"/>
          <w:i/>
          <w:iCs/>
          <w:sz w:val="20"/>
          <w:szCs w:val="20"/>
          <w:lang w:val="en-US"/>
        </w:rPr>
        <w:t xml:space="preserve"> </w:t>
      </w:r>
      <w:proofErr w:type="spellStart"/>
      <w:r w:rsidRPr="00162029">
        <w:rPr>
          <w:rFonts w:ascii="Arial" w:hAnsi="Arial" w:cs="Arial"/>
          <w:i/>
          <w:iCs/>
          <w:sz w:val="20"/>
          <w:szCs w:val="20"/>
          <w:lang w:val="en-US"/>
        </w:rPr>
        <w:t>grosvenorri</w:t>
      </w:r>
      <w:proofErr w:type="spellEnd"/>
      <w:r w:rsidRPr="00162029">
        <w:rPr>
          <w:rFonts w:ascii="Arial" w:hAnsi="Arial" w:cs="Arial"/>
          <w:sz w:val="20"/>
          <w:szCs w:val="20"/>
          <w:lang w:val="en-US"/>
        </w:rPr>
        <w:t xml:space="preserve"> commonly known as monk fruit. This fruit originates from Southern China, where it has been used in traditional medicine and as a sweetener for centuries. Monk fruit has been valued not only for its sweetening properties but also for its sweetening properties but also for its medicinal benefits.</w:t>
      </w:r>
      <w:r w:rsidR="00173076" w:rsidRPr="00162029">
        <w:rPr>
          <w:rFonts w:ascii="Arial" w:hAnsi="Arial" w:cs="Arial"/>
          <w:sz w:val="20"/>
          <w:szCs w:val="20"/>
          <w:lang w:val="en-US"/>
        </w:rPr>
        <w:t xml:space="preserve"> </w:t>
      </w:r>
      <w:proofErr w:type="spellStart"/>
      <w:r w:rsidRPr="007802CC">
        <w:rPr>
          <w:rFonts w:ascii="Arial" w:hAnsi="Arial" w:cs="Arial"/>
          <w:sz w:val="20"/>
          <w:szCs w:val="20"/>
          <w:highlight w:val="yellow"/>
          <w:lang w:val="en-US"/>
        </w:rPr>
        <w:t>Mogrosides</w:t>
      </w:r>
      <w:proofErr w:type="spellEnd"/>
      <w:r w:rsidRPr="007802CC">
        <w:rPr>
          <w:rFonts w:ascii="Arial" w:hAnsi="Arial" w:cs="Arial"/>
          <w:sz w:val="20"/>
          <w:szCs w:val="20"/>
          <w:highlight w:val="yellow"/>
          <w:lang w:val="en-US"/>
        </w:rPr>
        <w:t xml:space="preserve"> are a group of triterpene glycosides, </w:t>
      </w:r>
      <w:r w:rsidRPr="00DB6E98">
        <w:rPr>
          <w:rFonts w:ascii="Arial" w:hAnsi="Arial" w:cs="Arial"/>
          <w:sz w:val="20"/>
          <w:szCs w:val="20"/>
          <w:highlight w:val="yellow"/>
          <w:lang w:val="en-US"/>
        </w:rPr>
        <w:t xml:space="preserve">with </w:t>
      </w:r>
      <w:proofErr w:type="spellStart"/>
      <w:r w:rsidRPr="00DB6E98">
        <w:rPr>
          <w:rFonts w:ascii="Arial" w:hAnsi="Arial" w:cs="Arial"/>
          <w:sz w:val="20"/>
          <w:szCs w:val="20"/>
          <w:highlight w:val="yellow"/>
          <w:lang w:val="en-US"/>
        </w:rPr>
        <w:t>mogroside</w:t>
      </w:r>
      <w:proofErr w:type="spellEnd"/>
      <w:r w:rsidRPr="00DB6E98">
        <w:rPr>
          <w:rFonts w:ascii="Arial" w:hAnsi="Arial" w:cs="Arial"/>
          <w:sz w:val="20"/>
          <w:szCs w:val="20"/>
          <w:highlight w:val="yellow"/>
          <w:lang w:val="en-US"/>
        </w:rPr>
        <w:t xml:space="preserve"> </w:t>
      </w:r>
      <w:r w:rsidR="00D9538A" w:rsidRPr="00DB6E98">
        <w:rPr>
          <w:rFonts w:ascii="Arial" w:hAnsi="Arial" w:cs="Arial"/>
          <w:sz w:val="20"/>
          <w:szCs w:val="20"/>
          <w:highlight w:val="yellow"/>
          <w:lang w:val="en-US"/>
        </w:rPr>
        <w:t>V</w:t>
      </w:r>
      <w:r w:rsidRPr="00DB6E98">
        <w:rPr>
          <w:rFonts w:ascii="Arial" w:hAnsi="Arial" w:cs="Arial"/>
          <w:sz w:val="20"/>
          <w:szCs w:val="20"/>
          <w:highlight w:val="yellow"/>
          <w:lang w:val="en-US"/>
        </w:rPr>
        <w:t xml:space="preserve"> being</w:t>
      </w:r>
      <w:r w:rsidRPr="007802CC">
        <w:rPr>
          <w:rFonts w:ascii="Arial" w:hAnsi="Arial" w:cs="Arial"/>
          <w:sz w:val="20"/>
          <w:szCs w:val="20"/>
          <w:highlight w:val="yellow"/>
          <w:lang w:val="en-US"/>
        </w:rPr>
        <w:t xml:space="preserve"> </w:t>
      </w:r>
      <w:r w:rsidR="0056125D" w:rsidRPr="007802CC">
        <w:rPr>
          <w:rFonts w:ascii="Arial" w:hAnsi="Arial" w:cs="Arial"/>
          <w:sz w:val="20"/>
          <w:szCs w:val="20"/>
          <w:highlight w:val="yellow"/>
          <w:lang w:val="en-US"/>
        </w:rPr>
        <w:t xml:space="preserve">the </w:t>
      </w:r>
      <w:r w:rsidRPr="007802CC">
        <w:rPr>
          <w:rFonts w:ascii="Arial" w:hAnsi="Arial" w:cs="Arial"/>
          <w:sz w:val="20"/>
          <w:szCs w:val="20"/>
          <w:highlight w:val="yellow"/>
          <w:lang w:val="en-US"/>
        </w:rPr>
        <w:t xml:space="preserve">most abundant and sweetest component, providing </w:t>
      </w:r>
      <w:r w:rsidR="0056125D" w:rsidRPr="007802CC">
        <w:rPr>
          <w:rFonts w:ascii="Arial" w:hAnsi="Arial" w:cs="Arial"/>
          <w:sz w:val="20"/>
          <w:szCs w:val="20"/>
          <w:highlight w:val="yellow"/>
          <w:lang w:val="en-US"/>
        </w:rPr>
        <w:t xml:space="preserve">a </w:t>
      </w:r>
      <w:r w:rsidRPr="007802CC">
        <w:rPr>
          <w:rFonts w:ascii="Arial" w:hAnsi="Arial" w:cs="Arial"/>
          <w:sz w:val="20"/>
          <w:szCs w:val="20"/>
          <w:highlight w:val="yellow"/>
          <w:lang w:val="en-US"/>
        </w:rPr>
        <w:t xml:space="preserve">sweetness level 150-250 times that of sugar but </w:t>
      </w:r>
      <w:r w:rsidR="00DF0237" w:rsidRPr="007802CC">
        <w:rPr>
          <w:rFonts w:ascii="Arial" w:hAnsi="Arial" w:cs="Arial"/>
          <w:sz w:val="20"/>
          <w:szCs w:val="20"/>
          <w:highlight w:val="yellow"/>
          <w:lang w:val="en-US"/>
        </w:rPr>
        <w:t>without calories.</w:t>
      </w:r>
      <w:r w:rsidR="00DF0237" w:rsidRPr="00162029">
        <w:rPr>
          <w:rFonts w:ascii="Arial" w:hAnsi="Arial" w:cs="Arial"/>
          <w:sz w:val="20"/>
          <w:szCs w:val="20"/>
          <w:lang w:val="en-US"/>
        </w:rPr>
        <w:t xml:space="preserve"> </w:t>
      </w:r>
      <w:r w:rsidR="002F03F7" w:rsidRPr="00162029">
        <w:rPr>
          <w:rFonts w:ascii="Arial" w:hAnsi="Arial" w:cs="Arial"/>
          <w:sz w:val="20"/>
          <w:szCs w:val="20"/>
          <w:lang w:val="en-US"/>
        </w:rPr>
        <w:t xml:space="preserve">It is </w:t>
      </w:r>
      <w:r w:rsidR="00DF0237" w:rsidRPr="00162029">
        <w:rPr>
          <w:rFonts w:ascii="Arial" w:hAnsi="Arial" w:cs="Arial"/>
          <w:sz w:val="20"/>
          <w:szCs w:val="20"/>
          <w:lang w:val="en-US"/>
        </w:rPr>
        <w:t>non-caloric</w:t>
      </w:r>
      <w:r w:rsidR="002F03F7" w:rsidRPr="00162029">
        <w:rPr>
          <w:rFonts w:ascii="Arial" w:hAnsi="Arial" w:cs="Arial"/>
          <w:sz w:val="20"/>
          <w:szCs w:val="20"/>
          <w:lang w:val="en-US"/>
        </w:rPr>
        <w:t xml:space="preserve"> with </w:t>
      </w:r>
      <w:r w:rsidR="00DF0237" w:rsidRPr="00162029">
        <w:rPr>
          <w:rFonts w:ascii="Arial" w:hAnsi="Arial" w:cs="Arial"/>
          <w:sz w:val="20"/>
          <w:szCs w:val="20"/>
          <w:lang w:val="en-US"/>
        </w:rPr>
        <w:t xml:space="preserve">minimal impact on blood glucose. </w:t>
      </w:r>
      <w:r w:rsidR="002F03F7" w:rsidRPr="00162029">
        <w:rPr>
          <w:rFonts w:ascii="Arial" w:hAnsi="Arial" w:cs="Arial"/>
          <w:sz w:val="20"/>
          <w:szCs w:val="20"/>
          <w:lang w:val="en-US"/>
        </w:rPr>
        <w:t xml:space="preserve">The </w:t>
      </w:r>
      <w:r w:rsidR="00DF0237" w:rsidRPr="00162029">
        <w:rPr>
          <w:rFonts w:ascii="Arial" w:hAnsi="Arial" w:cs="Arial"/>
          <w:sz w:val="20"/>
          <w:szCs w:val="20"/>
          <w:lang w:val="en-US"/>
        </w:rPr>
        <w:t>antioxidant and anti-</w:t>
      </w:r>
      <w:r w:rsidR="00DF0237" w:rsidRPr="007802CC">
        <w:rPr>
          <w:rFonts w:ascii="Arial" w:hAnsi="Arial" w:cs="Arial"/>
          <w:sz w:val="20"/>
          <w:szCs w:val="20"/>
          <w:highlight w:val="yellow"/>
          <w:lang w:val="en-US"/>
        </w:rPr>
        <w:t>inflammatory benefits contribut</w:t>
      </w:r>
      <w:r w:rsidR="002F03F7" w:rsidRPr="007802CC">
        <w:rPr>
          <w:rFonts w:ascii="Arial" w:hAnsi="Arial" w:cs="Arial"/>
          <w:sz w:val="20"/>
          <w:szCs w:val="20"/>
          <w:highlight w:val="yellow"/>
          <w:lang w:val="en-US"/>
        </w:rPr>
        <w:t xml:space="preserve">e </w:t>
      </w:r>
      <w:r w:rsidR="00DF0237" w:rsidRPr="007802CC">
        <w:rPr>
          <w:rFonts w:ascii="Arial" w:hAnsi="Arial" w:cs="Arial"/>
          <w:sz w:val="20"/>
          <w:szCs w:val="20"/>
          <w:highlight w:val="yellow"/>
          <w:lang w:val="en-US"/>
        </w:rPr>
        <w:t>to immune health</w:t>
      </w:r>
      <w:r w:rsidR="00DF0237" w:rsidRPr="00162029">
        <w:rPr>
          <w:rFonts w:ascii="Arial" w:hAnsi="Arial" w:cs="Arial"/>
          <w:sz w:val="20"/>
          <w:szCs w:val="20"/>
        </w:rPr>
        <w:t xml:space="preserve"> </w:t>
      </w:r>
      <w:sdt>
        <w:sdtPr>
          <w:rPr>
            <w:rFonts w:ascii="Arial" w:hAnsi="Arial" w:cs="Arial"/>
            <w:sz w:val="20"/>
            <w:szCs w:val="20"/>
          </w:rPr>
          <w:id w:val="1973560020"/>
          <w:citation/>
        </w:sdtPr>
        <w:sdtEndPr/>
        <w:sdtContent>
          <w:r w:rsidR="00882272" w:rsidRPr="00162029">
            <w:rPr>
              <w:rFonts w:ascii="Arial" w:hAnsi="Arial" w:cs="Arial"/>
              <w:sz w:val="20"/>
              <w:szCs w:val="20"/>
            </w:rPr>
            <w:fldChar w:fldCharType="begin"/>
          </w:r>
          <w:r w:rsidR="00882272" w:rsidRPr="00162029">
            <w:rPr>
              <w:rFonts w:ascii="Arial" w:hAnsi="Arial" w:cs="Arial"/>
              <w:sz w:val="20"/>
              <w:szCs w:val="20"/>
              <w:lang w:val="en-US"/>
            </w:rPr>
            <w:instrText xml:space="preserve"> CITATION Świ19 \l 1033 </w:instrText>
          </w:r>
          <w:r w:rsidR="00882272" w:rsidRPr="00162029">
            <w:rPr>
              <w:rFonts w:ascii="Arial" w:hAnsi="Arial" w:cs="Arial"/>
              <w:sz w:val="20"/>
              <w:szCs w:val="20"/>
            </w:rPr>
            <w:fldChar w:fldCharType="separate"/>
          </w:r>
          <w:r w:rsidR="00193388" w:rsidRPr="00162029">
            <w:rPr>
              <w:rFonts w:ascii="Arial" w:hAnsi="Arial" w:cs="Arial"/>
              <w:noProof/>
              <w:sz w:val="20"/>
              <w:szCs w:val="20"/>
              <w:lang w:val="en-US"/>
            </w:rPr>
            <w:t>( Świa̧der et.al, 2019)</w:t>
          </w:r>
          <w:r w:rsidR="00882272" w:rsidRPr="00162029">
            <w:rPr>
              <w:rFonts w:ascii="Arial" w:hAnsi="Arial" w:cs="Arial"/>
              <w:sz w:val="20"/>
              <w:szCs w:val="20"/>
            </w:rPr>
            <w:fldChar w:fldCharType="end"/>
          </w:r>
        </w:sdtContent>
      </w:sdt>
      <w:r w:rsidR="00DF0237" w:rsidRPr="00162029">
        <w:rPr>
          <w:rFonts w:ascii="Arial" w:hAnsi="Arial" w:cs="Arial"/>
          <w:sz w:val="20"/>
          <w:szCs w:val="20"/>
        </w:rPr>
        <w:t>.</w:t>
      </w:r>
      <w:r w:rsidR="00CA3784" w:rsidRPr="00162029">
        <w:rPr>
          <w:rFonts w:ascii="Arial" w:hAnsi="Arial" w:cs="Arial"/>
          <w:sz w:val="20"/>
          <w:szCs w:val="20"/>
        </w:rPr>
        <w:t xml:space="preserve">    </w:t>
      </w:r>
    </w:p>
    <w:p w14:paraId="6DBD2EA4" w14:textId="26AAFC80" w:rsidR="00CA3784" w:rsidRPr="00162029" w:rsidRDefault="00CA3784" w:rsidP="00EE05E9">
      <w:pPr>
        <w:jc w:val="both"/>
        <w:rPr>
          <w:rFonts w:ascii="Arial" w:hAnsi="Arial" w:cs="Arial"/>
          <w:sz w:val="20"/>
          <w:szCs w:val="20"/>
        </w:rPr>
      </w:pPr>
      <w:r w:rsidRPr="00162029">
        <w:rPr>
          <w:rFonts w:ascii="Arial" w:hAnsi="Arial" w:cs="Arial"/>
          <w:sz w:val="20"/>
          <w:szCs w:val="20"/>
        </w:rPr>
        <w:t xml:space="preserve">                                                                                                                             </w:t>
      </w:r>
    </w:p>
    <w:p w14:paraId="2D7341D6" w14:textId="4341063D" w:rsidR="00EE05E9" w:rsidRPr="00F377E0" w:rsidRDefault="00EE05E9" w:rsidP="00EE05E9">
      <w:pPr>
        <w:pStyle w:val="ListParagraph"/>
        <w:numPr>
          <w:ilvl w:val="1"/>
          <w:numId w:val="21"/>
        </w:numPr>
        <w:tabs>
          <w:tab w:val="left" w:pos="7320"/>
        </w:tabs>
        <w:jc w:val="both"/>
        <w:rPr>
          <w:rFonts w:ascii="Arial" w:hAnsi="Arial" w:cs="Arial"/>
          <w:b/>
          <w:bCs/>
          <w:color w:val="FF0000"/>
          <w:lang w:val="en-US"/>
        </w:rPr>
      </w:pPr>
      <w:r w:rsidRPr="00F377E0">
        <w:rPr>
          <w:rFonts w:ascii="Arial" w:hAnsi="Arial" w:cs="Arial"/>
          <w:b/>
          <w:bCs/>
          <w:lang w:val="en-US"/>
        </w:rPr>
        <w:t>Chemical structure-</w:t>
      </w:r>
    </w:p>
    <w:p w14:paraId="237B3216" w14:textId="186E2409" w:rsidR="00CA3784" w:rsidRPr="00162029" w:rsidRDefault="008B33BC" w:rsidP="00EE05E9">
      <w:pPr>
        <w:tabs>
          <w:tab w:val="left" w:pos="7320"/>
        </w:tabs>
        <w:jc w:val="both"/>
        <w:rPr>
          <w:rFonts w:ascii="Arial" w:hAnsi="Arial" w:cs="Arial"/>
          <w:sz w:val="20"/>
          <w:szCs w:val="20"/>
          <w:lang w:val="en-US"/>
        </w:rPr>
      </w:pPr>
      <w:proofErr w:type="spellStart"/>
      <w:r w:rsidRPr="00162029">
        <w:rPr>
          <w:rFonts w:ascii="Arial" w:hAnsi="Arial" w:cs="Arial"/>
          <w:sz w:val="20"/>
          <w:szCs w:val="20"/>
          <w:lang w:val="en-US"/>
        </w:rPr>
        <w:t>Mogroside</w:t>
      </w:r>
      <w:proofErr w:type="spellEnd"/>
      <w:r w:rsidRPr="00162029">
        <w:rPr>
          <w:rFonts w:ascii="Arial" w:hAnsi="Arial" w:cs="Arial"/>
          <w:sz w:val="20"/>
          <w:szCs w:val="20"/>
          <w:lang w:val="en-US"/>
        </w:rPr>
        <w:t xml:space="preserve"> </w:t>
      </w:r>
      <w:r w:rsidR="0092176D" w:rsidRPr="00162029">
        <w:rPr>
          <w:rFonts w:ascii="Arial" w:hAnsi="Arial" w:cs="Arial"/>
          <w:sz w:val="20"/>
          <w:szCs w:val="20"/>
          <w:lang w:val="en-US"/>
        </w:rPr>
        <w:t>V is a triterpene glycoside and the primary sweetener in monk fruit</w:t>
      </w:r>
      <w:r w:rsidR="00B2110F" w:rsidRPr="00162029">
        <w:rPr>
          <w:rFonts w:ascii="Arial" w:hAnsi="Arial" w:cs="Arial"/>
          <w:sz w:val="20"/>
          <w:szCs w:val="20"/>
          <w:lang w:val="en-US"/>
        </w:rPr>
        <w:t xml:space="preserve"> </w:t>
      </w:r>
      <w:r w:rsidR="00B2110F" w:rsidRPr="00162029">
        <w:rPr>
          <w:rFonts w:ascii="Arial" w:hAnsi="Arial" w:cs="Arial"/>
          <w:sz w:val="20"/>
          <w:szCs w:val="20"/>
        </w:rPr>
        <w:t>(</w:t>
      </w:r>
      <w:proofErr w:type="spellStart"/>
      <w:r w:rsidR="00B2110F" w:rsidRPr="00162029">
        <w:rPr>
          <w:rFonts w:ascii="Arial" w:hAnsi="Arial" w:cs="Arial"/>
          <w:i/>
          <w:iCs/>
          <w:sz w:val="20"/>
          <w:szCs w:val="20"/>
        </w:rPr>
        <w:t>Siraitia</w:t>
      </w:r>
      <w:proofErr w:type="spellEnd"/>
      <w:r w:rsidR="00B2110F" w:rsidRPr="00162029">
        <w:rPr>
          <w:rFonts w:ascii="Arial" w:hAnsi="Arial" w:cs="Arial"/>
          <w:i/>
          <w:iCs/>
          <w:sz w:val="20"/>
          <w:szCs w:val="20"/>
        </w:rPr>
        <w:t xml:space="preserve"> </w:t>
      </w:r>
      <w:proofErr w:type="spellStart"/>
      <w:r w:rsidR="00B2110F" w:rsidRPr="00162029">
        <w:rPr>
          <w:rFonts w:ascii="Arial" w:hAnsi="Arial" w:cs="Arial"/>
          <w:i/>
          <w:iCs/>
          <w:sz w:val="20"/>
          <w:szCs w:val="20"/>
        </w:rPr>
        <w:t>grosvenorii</w:t>
      </w:r>
      <w:proofErr w:type="spellEnd"/>
      <w:r w:rsidR="00B2110F" w:rsidRPr="00162029">
        <w:rPr>
          <w:rFonts w:ascii="Arial" w:hAnsi="Arial" w:cs="Arial"/>
          <w:sz w:val="20"/>
          <w:szCs w:val="20"/>
        </w:rPr>
        <w:t>)</w:t>
      </w:r>
      <w:r w:rsidR="0092176D" w:rsidRPr="00162029">
        <w:rPr>
          <w:rFonts w:ascii="Arial" w:hAnsi="Arial" w:cs="Arial"/>
          <w:sz w:val="20"/>
          <w:szCs w:val="20"/>
          <w:lang w:val="en-US"/>
        </w:rPr>
        <w:t>, about 200-300 times sweeter than sucrose</w:t>
      </w:r>
      <w:sdt>
        <w:sdtPr>
          <w:rPr>
            <w:rFonts w:ascii="Arial" w:hAnsi="Arial" w:cs="Arial"/>
            <w:color w:val="000000"/>
            <w:sz w:val="20"/>
            <w:szCs w:val="20"/>
            <w:lang w:val="en-US"/>
          </w:rPr>
          <w:tag w:val="MENDELEY_CITATION_v3_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"/>
          <w:id w:val="-365290716"/>
          <w:placeholder>
            <w:docPart w:val="DefaultPlaceholder_-1854013440"/>
          </w:placeholder>
        </w:sdtPr>
        <w:sdtEndPr/>
        <w:sdtContent>
          <w:r w:rsidR="006F3F7E" w:rsidRPr="00162029">
            <w:rPr>
              <w:rFonts w:ascii="Arial" w:hAnsi="Arial" w:cs="Arial"/>
              <w:color w:val="000000"/>
              <w:sz w:val="20"/>
              <w:szCs w:val="20"/>
              <w:lang w:val="en-US"/>
            </w:rPr>
            <w:t>(Harshita K, 2023)</w:t>
          </w:r>
        </w:sdtContent>
      </w:sdt>
      <w:r w:rsidR="0092176D" w:rsidRPr="00162029">
        <w:rPr>
          <w:rFonts w:ascii="Arial" w:hAnsi="Arial" w:cs="Arial"/>
          <w:sz w:val="20"/>
          <w:szCs w:val="20"/>
          <w:lang w:val="en-US"/>
        </w:rPr>
        <w:t xml:space="preserve">. Its structure </w:t>
      </w:r>
      <w:r w:rsidR="00B2110F" w:rsidRPr="00162029">
        <w:rPr>
          <w:rFonts w:ascii="Arial" w:hAnsi="Arial" w:cs="Arial"/>
          <w:sz w:val="20"/>
          <w:szCs w:val="20"/>
          <w:lang w:val="en-US"/>
        </w:rPr>
        <w:t>consists of</w:t>
      </w:r>
      <w:r w:rsidR="0092176D" w:rsidRPr="00162029">
        <w:rPr>
          <w:rFonts w:ascii="Arial" w:hAnsi="Arial" w:cs="Arial"/>
          <w:sz w:val="20"/>
          <w:szCs w:val="20"/>
          <w:lang w:val="en-US"/>
        </w:rPr>
        <w:t xml:space="preserve"> a </w:t>
      </w:r>
      <w:proofErr w:type="spellStart"/>
      <w:r w:rsidR="0092176D" w:rsidRPr="00162029">
        <w:rPr>
          <w:rFonts w:ascii="Arial" w:hAnsi="Arial" w:cs="Arial"/>
          <w:sz w:val="20"/>
          <w:szCs w:val="20"/>
          <w:lang w:val="en-US"/>
        </w:rPr>
        <w:t>cucurbitane</w:t>
      </w:r>
      <w:proofErr w:type="spellEnd"/>
      <w:r w:rsidR="0092176D" w:rsidRPr="00162029">
        <w:rPr>
          <w:rFonts w:ascii="Arial" w:hAnsi="Arial" w:cs="Arial"/>
          <w:sz w:val="20"/>
          <w:szCs w:val="20"/>
          <w:lang w:val="en-US"/>
        </w:rPr>
        <w:t xml:space="preserve"> aglycone (</w:t>
      </w:r>
      <w:proofErr w:type="spellStart"/>
      <w:r w:rsidR="0092176D" w:rsidRPr="00162029">
        <w:rPr>
          <w:rFonts w:ascii="Arial" w:hAnsi="Arial" w:cs="Arial"/>
          <w:sz w:val="20"/>
          <w:szCs w:val="20"/>
          <w:lang w:val="en-US"/>
        </w:rPr>
        <w:t>mogrol</w:t>
      </w:r>
      <w:proofErr w:type="spellEnd"/>
      <w:r w:rsidR="0092176D" w:rsidRPr="00162029">
        <w:rPr>
          <w:rFonts w:ascii="Arial" w:hAnsi="Arial" w:cs="Arial"/>
          <w:sz w:val="20"/>
          <w:szCs w:val="20"/>
          <w:lang w:val="en-US"/>
        </w:rPr>
        <w:t xml:space="preserve">) </w:t>
      </w:r>
      <w:r w:rsidR="00B2110F" w:rsidRPr="00162029">
        <w:rPr>
          <w:rFonts w:ascii="Arial" w:hAnsi="Arial" w:cs="Arial"/>
          <w:sz w:val="20"/>
          <w:szCs w:val="20"/>
          <w:lang w:val="en-US"/>
        </w:rPr>
        <w:t>attached</w:t>
      </w:r>
      <w:r w:rsidR="0092176D" w:rsidRPr="00162029">
        <w:rPr>
          <w:rFonts w:ascii="Arial" w:hAnsi="Arial" w:cs="Arial"/>
          <w:sz w:val="20"/>
          <w:szCs w:val="20"/>
          <w:lang w:val="en-US"/>
        </w:rPr>
        <w:t xml:space="preserve"> </w:t>
      </w:r>
      <w:r w:rsidR="007F1574" w:rsidRPr="00162029">
        <w:rPr>
          <w:rFonts w:ascii="Arial" w:hAnsi="Arial" w:cs="Arial"/>
          <w:sz w:val="20"/>
          <w:szCs w:val="20"/>
          <w:lang w:val="en-US"/>
        </w:rPr>
        <w:t>to five glucose units. Calorie-free and heat-stable, it is ideal for low-calorie foods. Beyond sweetness, it offers antioxidant, anti-inflammatory and anti-diabetic benefits</w:t>
      </w:r>
      <w:r w:rsidR="00B2110F" w:rsidRPr="00162029">
        <w:rPr>
          <w:rFonts w:ascii="Arial" w:hAnsi="Arial" w:cs="Arial"/>
          <w:sz w:val="20"/>
          <w:szCs w:val="20"/>
        </w:rPr>
        <w:t xml:space="preserve"> (Luo et al., 2020)</w:t>
      </w:r>
      <w:r w:rsidR="007F1574" w:rsidRPr="00162029">
        <w:rPr>
          <w:rFonts w:ascii="Arial" w:hAnsi="Arial" w:cs="Arial"/>
          <w:sz w:val="20"/>
          <w:szCs w:val="20"/>
          <w:lang w:val="en-US"/>
        </w:rPr>
        <w:t xml:space="preserve">. </w:t>
      </w:r>
      <w:proofErr w:type="spellStart"/>
      <w:r w:rsidR="007F1574" w:rsidRPr="00162029">
        <w:rPr>
          <w:rFonts w:ascii="Arial" w:hAnsi="Arial" w:cs="Arial"/>
          <w:sz w:val="20"/>
          <w:szCs w:val="20"/>
          <w:lang w:val="en-US"/>
        </w:rPr>
        <w:t>MogrosideV</w:t>
      </w:r>
      <w:proofErr w:type="spellEnd"/>
      <w:r w:rsidR="007F1574" w:rsidRPr="00162029">
        <w:rPr>
          <w:rFonts w:ascii="Arial" w:hAnsi="Arial" w:cs="Arial"/>
          <w:sz w:val="20"/>
          <w:szCs w:val="20"/>
          <w:lang w:val="en-US"/>
        </w:rPr>
        <w:t>, comprising 1-2% of dried monk fruit, is prized for its clean taste and functional health properties.</w:t>
      </w:r>
    </w:p>
    <w:p w14:paraId="41414C29" w14:textId="78D7BCBB" w:rsidR="007F1574" w:rsidRPr="00162029" w:rsidRDefault="00EE05E9" w:rsidP="007F1574">
      <w:pPr>
        <w:rPr>
          <w:rFonts w:ascii="Arial" w:hAnsi="Arial" w:cs="Arial"/>
          <w:b/>
          <w:bCs/>
          <w:sz w:val="20"/>
          <w:szCs w:val="20"/>
          <w:lang w:val="en-US"/>
        </w:rPr>
      </w:pPr>
      <w:r w:rsidRPr="00F377E0">
        <w:rPr>
          <w:rFonts w:ascii="Arial" w:hAnsi="Arial" w:cs="Arial"/>
          <w:b/>
          <w:bCs/>
          <w:lang w:val="en-US"/>
        </w:rPr>
        <w:t xml:space="preserve">3.2 </w:t>
      </w:r>
      <w:r w:rsidR="007F1574" w:rsidRPr="00F377E0">
        <w:rPr>
          <w:rFonts w:ascii="Arial" w:hAnsi="Arial" w:cs="Arial"/>
          <w:b/>
          <w:bCs/>
          <w:lang w:val="en-US"/>
        </w:rPr>
        <w:t xml:space="preserve">Health benefits of </w:t>
      </w:r>
      <w:proofErr w:type="spellStart"/>
      <w:r w:rsidR="007F1574" w:rsidRPr="00F377E0">
        <w:rPr>
          <w:rFonts w:ascii="Arial" w:hAnsi="Arial" w:cs="Arial"/>
          <w:b/>
          <w:bCs/>
          <w:lang w:val="en-US"/>
        </w:rPr>
        <w:t>Mogrosides</w:t>
      </w:r>
      <w:proofErr w:type="spellEnd"/>
      <w:r w:rsidR="007F1574" w:rsidRPr="00162029">
        <w:rPr>
          <w:rFonts w:ascii="Arial" w:hAnsi="Arial" w:cs="Arial"/>
          <w:b/>
          <w:bCs/>
          <w:sz w:val="20"/>
          <w:szCs w:val="20"/>
          <w:lang w:val="en-US"/>
        </w:rPr>
        <w:t>:</w:t>
      </w:r>
    </w:p>
    <w:p w14:paraId="4BD289B9" w14:textId="5302CD7B" w:rsidR="007F1574" w:rsidRPr="00162029" w:rsidRDefault="00830C29" w:rsidP="00E52F0E">
      <w:pPr>
        <w:jc w:val="both"/>
        <w:rPr>
          <w:rFonts w:ascii="Arial" w:hAnsi="Arial" w:cs="Arial"/>
          <w:sz w:val="20"/>
          <w:szCs w:val="20"/>
          <w:lang w:val="en-US"/>
        </w:rPr>
      </w:pPr>
      <w:r w:rsidRPr="00162029">
        <w:rPr>
          <w:rFonts w:ascii="Arial" w:hAnsi="Arial" w:cs="Arial"/>
          <w:sz w:val="20"/>
          <w:szCs w:val="20"/>
          <w:lang w:val="en-US"/>
        </w:rPr>
        <w:t>Antidiabetic and Antihyperglycemic properties- Monk fruit extract (MFE) improves diabetes-related markers. MFE-sweetened symbiotic yog</w:t>
      </w:r>
      <w:r w:rsidR="0056125D">
        <w:rPr>
          <w:rFonts w:ascii="Arial" w:hAnsi="Arial" w:cs="Arial"/>
          <w:sz w:val="20"/>
          <w:szCs w:val="20"/>
          <w:lang w:val="en-US"/>
        </w:rPr>
        <w:t>h</w:t>
      </w:r>
      <w:r w:rsidRPr="00162029">
        <w:rPr>
          <w:rFonts w:ascii="Arial" w:hAnsi="Arial" w:cs="Arial"/>
          <w:sz w:val="20"/>
          <w:szCs w:val="20"/>
          <w:lang w:val="en-US"/>
        </w:rPr>
        <w:t xml:space="preserve">urt enhanced liver lipid biomarkers, phospholipids </w:t>
      </w:r>
      <w:r w:rsidRPr="00056D2A">
        <w:rPr>
          <w:rFonts w:ascii="Arial" w:hAnsi="Arial" w:cs="Arial"/>
          <w:sz w:val="20"/>
          <w:szCs w:val="20"/>
          <w:highlight w:val="yellow"/>
          <w:lang w:val="en-US"/>
        </w:rPr>
        <w:t xml:space="preserve">and </w:t>
      </w:r>
      <w:r w:rsidR="00E53B0C" w:rsidRPr="00056D2A">
        <w:rPr>
          <w:rFonts w:ascii="Arial" w:hAnsi="Arial" w:cs="Arial"/>
          <w:sz w:val="20"/>
          <w:szCs w:val="20"/>
          <w:highlight w:val="yellow"/>
          <w:lang w:val="en-US"/>
        </w:rPr>
        <w:t>Fatty Acyl esters of Hydroxy Fatty Acids (FAHFA) </w:t>
      </w:r>
      <w:r w:rsidRPr="00056D2A">
        <w:rPr>
          <w:rFonts w:ascii="Arial" w:hAnsi="Arial" w:cs="Arial"/>
          <w:sz w:val="20"/>
          <w:szCs w:val="20"/>
          <w:highlight w:val="yellow"/>
          <w:lang w:val="en-US"/>
        </w:rPr>
        <w:t>profiles in type 2 diabetic rats, regulating fa</w:t>
      </w:r>
      <w:r w:rsidRPr="00162029">
        <w:rPr>
          <w:rFonts w:ascii="Arial" w:hAnsi="Arial" w:cs="Arial"/>
          <w:sz w:val="20"/>
          <w:szCs w:val="20"/>
          <w:lang w:val="en-US"/>
        </w:rPr>
        <w:t xml:space="preserve">tty acid biosynthesis, bile secretion and </w:t>
      </w:r>
      <w:r w:rsidRPr="007802CC">
        <w:rPr>
          <w:rFonts w:ascii="Arial" w:hAnsi="Arial" w:cs="Arial"/>
          <w:sz w:val="20"/>
          <w:szCs w:val="20"/>
          <w:highlight w:val="yellow"/>
          <w:lang w:val="en-US"/>
        </w:rPr>
        <w:t>metabolism</w:t>
      </w:r>
      <w:r w:rsidR="00D748E2" w:rsidRPr="007802CC">
        <w:rPr>
          <w:rFonts w:ascii="Arial" w:hAnsi="Arial" w:cs="Arial"/>
          <w:sz w:val="20"/>
          <w:szCs w:val="20"/>
          <w:highlight w:val="yellow"/>
        </w:rPr>
        <w:t xml:space="preserve">. In </w:t>
      </w:r>
      <w:proofErr w:type="spellStart"/>
      <w:r w:rsidR="00D748E2" w:rsidRPr="007802CC">
        <w:rPr>
          <w:rFonts w:ascii="Arial" w:hAnsi="Arial" w:cs="Arial"/>
          <w:sz w:val="20"/>
          <w:szCs w:val="20"/>
          <w:highlight w:val="yellow"/>
        </w:rPr>
        <w:t>Goto-Kakizaki</w:t>
      </w:r>
      <w:proofErr w:type="spellEnd"/>
      <w:r w:rsidR="00D748E2" w:rsidRPr="007802CC">
        <w:rPr>
          <w:rFonts w:ascii="Arial" w:hAnsi="Arial" w:cs="Arial"/>
          <w:sz w:val="20"/>
          <w:szCs w:val="20"/>
          <w:highlight w:val="yellow"/>
        </w:rPr>
        <w:t xml:space="preserve"> rats, </w:t>
      </w:r>
      <w:proofErr w:type="spellStart"/>
      <w:proofErr w:type="gramStart"/>
      <w:r w:rsidR="00D748E2" w:rsidRPr="007802CC">
        <w:rPr>
          <w:rFonts w:ascii="Arial" w:hAnsi="Arial" w:cs="Arial"/>
          <w:sz w:val="20"/>
          <w:szCs w:val="20"/>
          <w:highlight w:val="yellow"/>
        </w:rPr>
        <w:t>S.grosvenorri</w:t>
      </w:r>
      <w:proofErr w:type="spellEnd"/>
      <w:proofErr w:type="gramEnd"/>
      <w:r w:rsidR="00D748E2" w:rsidRPr="007802CC">
        <w:rPr>
          <w:rFonts w:ascii="Arial" w:hAnsi="Arial" w:cs="Arial"/>
          <w:sz w:val="20"/>
          <w:szCs w:val="20"/>
          <w:highlight w:val="yellow"/>
        </w:rPr>
        <w:t xml:space="preserve"> extract improved insulin response, pancreatic insulin levels, kidney function, and antioxidative properties in </w:t>
      </w:r>
      <w:r w:rsidR="0056125D" w:rsidRPr="007802CC">
        <w:rPr>
          <w:rFonts w:ascii="Arial" w:hAnsi="Arial" w:cs="Arial"/>
          <w:sz w:val="20"/>
          <w:szCs w:val="20"/>
          <w:highlight w:val="yellow"/>
        </w:rPr>
        <w:t xml:space="preserve">the </w:t>
      </w:r>
      <w:r w:rsidR="00D748E2" w:rsidRPr="007802CC">
        <w:rPr>
          <w:rFonts w:ascii="Arial" w:hAnsi="Arial" w:cs="Arial"/>
          <w:sz w:val="20"/>
          <w:szCs w:val="20"/>
          <w:highlight w:val="yellow"/>
        </w:rPr>
        <w:t>liver and</w:t>
      </w:r>
      <w:r w:rsidR="00D748E2" w:rsidRPr="00162029">
        <w:rPr>
          <w:rFonts w:ascii="Arial" w:hAnsi="Arial" w:cs="Arial"/>
          <w:sz w:val="20"/>
          <w:szCs w:val="20"/>
        </w:rPr>
        <w:t xml:space="preserve"> </w:t>
      </w:r>
      <w:r w:rsidR="00D748E2" w:rsidRPr="00162029">
        <w:rPr>
          <w:rFonts w:ascii="Arial" w:hAnsi="Arial" w:cs="Arial"/>
          <w:sz w:val="20"/>
          <w:szCs w:val="20"/>
        </w:rPr>
        <w:lastRenderedPageBreak/>
        <w:t xml:space="preserve">plasma </w:t>
      </w:r>
      <w:sdt>
        <w:sdtPr>
          <w:rPr>
            <w:rFonts w:ascii="Arial" w:hAnsi="Arial" w:cs="Arial"/>
            <w:sz w:val="20"/>
            <w:szCs w:val="20"/>
          </w:rPr>
          <w:id w:val="908735595"/>
          <w:citation/>
        </w:sdtPr>
        <w:sdtEndPr/>
        <w:sdtContent>
          <w:r w:rsidR="00882272" w:rsidRPr="00162029">
            <w:rPr>
              <w:rFonts w:ascii="Arial" w:hAnsi="Arial" w:cs="Arial"/>
              <w:sz w:val="20"/>
              <w:szCs w:val="20"/>
            </w:rPr>
            <w:fldChar w:fldCharType="begin"/>
          </w:r>
          <w:r w:rsidR="00882272" w:rsidRPr="00162029">
            <w:rPr>
              <w:rFonts w:ascii="Arial" w:hAnsi="Arial" w:cs="Arial"/>
              <w:sz w:val="20"/>
              <w:szCs w:val="20"/>
              <w:lang w:val="en-US"/>
            </w:rPr>
            <w:instrText xml:space="preserve"> CITATION Suz20 \l 1033 </w:instrText>
          </w:r>
          <w:r w:rsidR="00882272" w:rsidRPr="00162029">
            <w:rPr>
              <w:rFonts w:ascii="Arial" w:hAnsi="Arial" w:cs="Arial"/>
              <w:sz w:val="20"/>
              <w:szCs w:val="20"/>
            </w:rPr>
            <w:fldChar w:fldCharType="separate"/>
          </w:r>
          <w:r w:rsidR="00193388" w:rsidRPr="00162029">
            <w:rPr>
              <w:rFonts w:ascii="Arial" w:hAnsi="Arial" w:cs="Arial"/>
              <w:noProof/>
              <w:sz w:val="20"/>
              <w:szCs w:val="20"/>
              <w:lang w:val="en-US"/>
            </w:rPr>
            <w:t>(Suzuki et.al, 2020)</w:t>
          </w:r>
          <w:r w:rsidR="00882272" w:rsidRPr="00162029">
            <w:rPr>
              <w:rFonts w:ascii="Arial" w:hAnsi="Arial" w:cs="Arial"/>
              <w:sz w:val="20"/>
              <w:szCs w:val="20"/>
            </w:rPr>
            <w:fldChar w:fldCharType="end"/>
          </w:r>
        </w:sdtContent>
      </w:sdt>
      <w:r w:rsidR="00882272" w:rsidRPr="00162029">
        <w:rPr>
          <w:rFonts w:ascii="Arial" w:hAnsi="Arial" w:cs="Arial"/>
          <w:sz w:val="20"/>
          <w:szCs w:val="20"/>
        </w:rPr>
        <w:t xml:space="preserve"> </w:t>
      </w:r>
      <w:r w:rsidR="00D748E2" w:rsidRPr="00162029">
        <w:rPr>
          <w:rFonts w:ascii="Arial" w:hAnsi="Arial" w:cs="Arial"/>
          <w:sz w:val="20"/>
          <w:szCs w:val="20"/>
        </w:rPr>
        <w:t xml:space="preserve">Studies confirm that monk fruit extract and </w:t>
      </w:r>
      <w:proofErr w:type="spellStart"/>
      <w:r w:rsidR="00D748E2" w:rsidRPr="00162029">
        <w:rPr>
          <w:rFonts w:ascii="Arial" w:hAnsi="Arial" w:cs="Arial"/>
          <w:sz w:val="20"/>
          <w:szCs w:val="20"/>
        </w:rPr>
        <w:t>mogrosides</w:t>
      </w:r>
      <w:proofErr w:type="spellEnd"/>
      <w:r w:rsidR="00D748E2" w:rsidRPr="00162029">
        <w:rPr>
          <w:rFonts w:ascii="Arial" w:hAnsi="Arial" w:cs="Arial"/>
          <w:sz w:val="20"/>
          <w:szCs w:val="20"/>
        </w:rPr>
        <w:t xml:space="preserve"> help regulate blood glucose and show antidiabetic potential in vitro and in vivo.</w:t>
      </w:r>
    </w:p>
    <w:p w14:paraId="405CBB5B" w14:textId="6520B54B" w:rsidR="00D748E2" w:rsidRPr="00162029" w:rsidRDefault="00D748E2" w:rsidP="00E52F0E">
      <w:pPr>
        <w:jc w:val="both"/>
        <w:rPr>
          <w:rFonts w:ascii="Arial" w:hAnsi="Arial" w:cs="Arial"/>
          <w:sz w:val="20"/>
          <w:szCs w:val="20"/>
          <w:lang w:val="en-US"/>
        </w:rPr>
      </w:pPr>
      <w:r w:rsidRPr="00162029">
        <w:rPr>
          <w:rFonts w:ascii="Arial" w:hAnsi="Arial" w:cs="Arial"/>
          <w:sz w:val="20"/>
          <w:szCs w:val="20"/>
        </w:rPr>
        <w:t xml:space="preserve">Anticarcinogenic Activity of </w:t>
      </w:r>
      <w:proofErr w:type="spellStart"/>
      <w:r w:rsidRPr="00162029">
        <w:rPr>
          <w:rFonts w:ascii="Arial" w:hAnsi="Arial" w:cs="Arial"/>
          <w:sz w:val="20"/>
          <w:szCs w:val="20"/>
        </w:rPr>
        <w:t>Mogroside</w:t>
      </w:r>
      <w:proofErr w:type="spellEnd"/>
      <w:r w:rsidRPr="00162029">
        <w:rPr>
          <w:rFonts w:ascii="Arial" w:hAnsi="Arial" w:cs="Arial"/>
          <w:sz w:val="20"/>
          <w:szCs w:val="20"/>
        </w:rPr>
        <w:t xml:space="preserve"> </w:t>
      </w:r>
      <w:r w:rsidRPr="00D9538A">
        <w:rPr>
          <w:rFonts w:ascii="Arial" w:hAnsi="Arial" w:cs="Arial"/>
          <w:sz w:val="20"/>
          <w:szCs w:val="20"/>
          <w:highlight w:val="yellow"/>
        </w:rPr>
        <w:t xml:space="preserve">V- </w:t>
      </w:r>
      <w:proofErr w:type="spellStart"/>
      <w:r w:rsidRPr="00D9538A">
        <w:rPr>
          <w:rFonts w:ascii="Arial" w:hAnsi="Arial" w:cs="Arial"/>
          <w:sz w:val="20"/>
          <w:szCs w:val="20"/>
          <w:highlight w:val="yellow"/>
        </w:rPr>
        <w:t>Mogroside</w:t>
      </w:r>
      <w:proofErr w:type="spellEnd"/>
      <w:r w:rsidRPr="00D9538A">
        <w:rPr>
          <w:rFonts w:ascii="Arial" w:hAnsi="Arial" w:cs="Arial"/>
          <w:sz w:val="20"/>
          <w:szCs w:val="20"/>
          <w:highlight w:val="yellow"/>
        </w:rPr>
        <w:t xml:space="preserve"> V, a sweetener from monk fruit, demonstrated anticancer effects against colorectal and throat cancer </w:t>
      </w:r>
      <w:r w:rsidR="00F55F19" w:rsidRPr="00D9538A">
        <w:rPr>
          <w:rFonts w:ascii="Arial" w:hAnsi="Arial" w:cs="Arial"/>
          <w:sz w:val="20"/>
          <w:szCs w:val="20"/>
          <w:highlight w:val="yellow"/>
        </w:rPr>
        <w:t>in vitro and in</w:t>
      </w:r>
      <w:r w:rsidR="00F55F19" w:rsidRPr="00162029">
        <w:rPr>
          <w:rFonts w:ascii="Arial" w:hAnsi="Arial" w:cs="Arial"/>
          <w:sz w:val="20"/>
          <w:szCs w:val="20"/>
        </w:rPr>
        <w:t xml:space="preserve"> vivo </w:t>
      </w:r>
      <w:sdt>
        <w:sdtPr>
          <w:rPr>
            <w:rFonts w:ascii="Arial" w:hAnsi="Arial" w:cs="Arial"/>
            <w:sz w:val="20"/>
            <w:szCs w:val="20"/>
          </w:rPr>
          <w:id w:val="78647593"/>
          <w:citation/>
        </w:sdtPr>
        <w:sdtEndPr/>
        <w:sdtContent>
          <w:r w:rsidR="000C21C0" w:rsidRPr="00162029">
            <w:rPr>
              <w:rFonts w:ascii="Arial" w:hAnsi="Arial" w:cs="Arial"/>
              <w:sz w:val="20"/>
              <w:szCs w:val="20"/>
            </w:rPr>
            <w:fldChar w:fldCharType="begin"/>
          </w:r>
          <w:r w:rsidR="000C21C0" w:rsidRPr="00162029">
            <w:rPr>
              <w:rFonts w:ascii="Arial" w:hAnsi="Arial" w:cs="Arial"/>
              <w:sz w:val="20"/>
              <w:szCs w:val="20"/>
              <w:lang w:val="en-US"/>
            </w:rPr>
            <w:instrText xml:space="preserve"> CITATION Pan20 \l 1033 </w:instrText>
          </w:r>
          <w:r w:rsidR="000C21C0" w:rsidRPr="00162029">
            <w:rPr>
              <w:rFonts w:ascii="Arial" w:hAnsi="Arial" w:cs="Arial"/>
              <w:sz w:val="20"/>
              <w:szCs w:val="20"/>
            </w:rPr>
            <w:fldChar w:fldCharType="separate"/>
          </w:r>
          <w:r w:rsidR="00193388" w:rsidRPr="00162029">
            <w:rPr>
              <w:rFonts w:ascii="Arial" w:hAnsi="Arial" w:cs="Arial"/>
              <w:noProof/>
              <w:sz w:val="20"/>
              <w:szCs w:val="20"/>
              <w:lang w:val="en-US"/>
            </w:rPr>
            <w:t>(Pandey, Chauhan, 2020)</w:t>
          </w:r>
          <w:r w:rsidR="000C21C0" w:rsidRPr="00162029">
            <w:rPr>
              <w:rFonts w:ascii="Arial" w:hAnsi="Arial" w:cs="Arial"/>
              <w:sz w:val="20"/>
              <w:szCs w:val="20"/>
            </w:rPr>
            <w:fldChar w:fldCharType="end"/>
          </w:r>
        </w:sdtContent>
      </w:sdt>
      <w:r w:rsidR="000C21C0" w:rsidRPr="00162029">
        <w:rPr>
          <w:rFonts w:ascii="Arial" w:hAnsi="Arial" w:cs="Arial"/>
          <w:sz w:val="20"/>
          <w:szCs w:val="20"/>
        </w:rPr>
        <w:t xml:space="preserve">. </w:t>
      </w:r>
      <w:r w:rsidR="00F55F19" w:rsidRPr="00162029">
        <w:rPr>
          <w:rFonts w:ascii="Arial" w:hAnsi="Arial" w:cs="Arial"/>
          <w:sz w:val="20"/>
          <w:szCs w:val="20"/>
        </w:rPr>
        <w:t>It inhibited HT29 and HEP-2 cancer cell proliferation by inducing apoptosis through upregulation of p53 and downregulation of p-ERK1/2 and MMP-9. Its dual role as a natural sweetener and anticancer agent makes it a promising dietary supplement with no side effects.</w:t>
      </w:r>
    </w:p>
    <w:p w14:paraId="1B5B7BC6" w14:textId="2693E678" w:rsidR="00F55F19" w:rsidRPr="00162029" w:rsidRDefault="00F55F19" w:rsidP="00E52F0E">
      <w:pPr>
        <w:jc w:val="both"/>
        <w:rPr>
          <w:rFonts w:ascii="Arial" w:hAnsi="Arial" w:cs="Arial"/>
          <w:sz w:val="20"/>
          <w:szCs w:val="20"/>
          <w:lang w:val="en-US"/>
        </w:rPr>
      </w:pPr>
      <w:r w:rsidRPr="00162029">
        <w:rPr>
          <w:rFonts w:ascii="Arial" w:hAnsi="Arial" w:cs="Arial"/>
          <w:sz w:val="20"/>
          <w:szCs w:val="20"/>
          <w:lang w:val="en-US"/>
        </w:rPr>
        <w:t xml:space="preserve">Anti-obesity Properties- Compared to the effects of </w:t>
      </w:r>
      <w:proofErr w:type="spellStart"/>
      <w:proofErr w:type="gramStart"/>
      <w:r w:rsidRPr="00162029">
        <w:rPr>
          <w:rFonts w:ascii="Arial" w:hAnsi="Arial" w:cs="Arial"/>
          <w:sz w:val="20"/>
          <w:szCs w:val="20"/>
          <w:lang w:val="en-US"/>
        </w:rPr>
        <w:t>S.grosvenorri</w:t>
      </w:r>
      <w:proofErr w:type="spellEnd"/>
      <w:proofErr w:type="gramEnd"/>
      <w:r w:rsidRPr="00162029">
        <w:rPr>
          <w:rFonts w:ascii="Arial" w:hAnsi="Arial" w:cs="Arial"/>
          <w:sz w:val="20"/>
          <w:szCs w:val="20"/>
          <w:lang w:val="en-US"/>
        </w:rPr>
        <w:t xml:space="preserve"> extract (SG) and aspartame (ASM) on </w:t>
      </w:r>
      <w:r w:rsidR="0056125D">
        <w:rPr>
          <w:rFonts w:ascii="Arial" w:hAnsi="Arial" w:cs="Arial"/>
          <w:sz w:val="20"/>
          <w:szCs w:val="20"/>
          <w:lang w:val="en-US"/>
        </w:rPr>
        <w:t xml:space="preserve">a </w:t>
      </w:r>
      <w:r w:rsidRPr="00162029">
        <w:rPr>
          <w:rFonts w:ascii="Arial" w:hAnsi="Arial" w:cs="Arial"/>
          <w:sz w:val="20"/>
          <w:szCs w:val="20"/>
          <w:lang w:val="en-US"/>
        </w:rPr>
        <w:t xml:space="preserve">high-fat diet (HFD)- induced obese mice. SG-fed mice showed significantly lower body weight gain by week 10 compared to ASM and HFD-fed groups. At week 18, SG treatment resulted in lower weight gain </w:t>
      </w:r>
      <w:r w:rsidRPr="00162029">
        <w:rPr>
          <w:rFonts w:ascii="Arial" w:hAnsi="Arial" w:cs="Arial"/>
          <w:sz w:val="20"/>
          <w:szCs w:val="20"/>
        </w:rPr>
        <w:t xml:space="preserve">(13.94±1.11) than ASM (18.84±3.21, P&lt;0.05). Food intake was similar across groups, </w:t>
      </w:r>
      <w:r w:rsidR="004A1A11" w:rsidRPr="00162029">
        <w:rPr>
          <w:rFonts w:ascii="Arial" w:hAnsi="Arial" w:cs="Arial"/>
          <w:sz w:val="20"/>
          <w:szCs w:val="20"/>
        </w:rPr>
        <w:t xml:space="preserve">but ASM-fed mice had higher feed efficiency ratios (FER), suggesting more energy storage. These results highlight the potential of SG extract in managing obesity through reduced energy storage. </w:t>
      </w:r>
      <w:sdt>
        <w:sdtPr>
          <w:rPr>
            <w:rFonts w:ascii="Arial" w:hAnsi="Arial" w:cs="Arial"/>
            <w:sz w:val="20"/>
            <w:szCs w:val="20"/>
          </w:rPr>
          <w:id w:val="745845834"/>
          <w:citation/>
        </w:sdtPr>
        <w:sdtEndPr/>
        <w:sdtContent>
          <w:r w:rsidR="000C21C0" w:rsidRPr="00162029">
            <w:rPr>
              <w:rFonts w:ascii="Arial" w:hAnsi="Arial" w:cs="Arial"/>
              <w:sz w:val="20"/>
              <w:szCs w:val="20"/>
            </w:rPr>
            <w:fldChar w:fldCharType="begin"/>
          </w:r>
          <w:r w:rsidR="000C21C0" w:rsidRPr="00162029">
            <w:rPr>
              <w:rFonts w:ascii="Arial" w:hAnsi="Arial" w:cs="Arial"/>
              <w:sz w:val="20"/>
              <w:szCs w:val="20"/>
              <w:lang w:val="en-US"/>
            </w:rPr>
            <w:instrText xml:space="preserve"> CITATION Wan25 \l 1033 </w:instrText>
          </w:r>
          <w:r w:rsidR="000C21C0" w:rsidRPr="00162029">
            <w:rPr>
              <w:rFonts w:ascii="Arial" w:hAnsi="Arial" w:cs="Arial"/>
              <w:sz w:val="20"/>
              <w:szCs w:val="20"/>
            </w:rPr>
            <w:fldChar w:fldCharType="separate"/>
          </w:r>
          <w:r w:rsidR="00193388" w:rsidRPr="00162029">
            <w:rPr>
              <w:rFonts w:ascii="Arial" w:hAnsi="Arial" w:cs="Arial"/>
              <w:noProof/>
              <w:sz w:val="20"/>
              <w:szCs w:val="20"/>
              <w:lang w:val="en-US"/>
            </w:rPr>
            <w:t>(Wang et.al, 2025)</w:t>
          </w:r>
          <w:r w:rsidR="000C21C0" w:rsidRPr="00162029">
            <w:rPr>
              <w:rFonts w:ascii="Arial" w:hAnsi="Arial" w:cs="Arial"/>
              <w:sz w:val="20"/>
              <w:szCs w:val="20"/>
            </w:rPr>
            <w:fldChar w:fldCharType="end"/>
          </w:r>
        </w:sdtContent>
      </w:sdt>
    </w:p>
    <w:p w14:paraId="721DEA42" w14:textId="77777777" w:rsidR="00886108" w:rsidRPr="00162029" w:rsidRDefault="00886108" w:rsidP="00886108">
      <w:pPr>
        <w:pStyle w:val="ListParagraph"/>
        <w:rPr>
          <w:rFonts w:ascii="Arial" w:hAnsi="Arial" w:cs="Arial"/>
          <w:sz w:val="20"/>
          <w:szCs w:val="20"/>
          <w:lang w:val="en-US"/>
        </w:rPr>
      </w:pPr>
    </w:p>
    <w:p w14:paraId="597D7BCD" w14:textId="01232B76" w:rsidR="00886108" w:rsidRPr="00F377E0" w:rsidRDefault="00886108" w:rsidP="00EE05E9">
      <w:pPr>
        <w:pStyle w:val="ListParagraph"/>
        <w:numPr>
          <w:ilvl w:val="0"/>
          <w:numId w:val="21"/>
        </w:numPr>
        <w:rPr>
          <w:rFonts w:ascii="Arial" w:hAnsi="Arial" w:cs="Arial"/>
          <w:b/>
          <w:bCs/>
          <w:lang w:val="en-US"/>
        </w:rPr>
      </w:pPr>
      <w:r w:rsidRPr="00F377E0">
        <w:rPr>
          <w:rFonts w:ascii="Arial" w:hAnsi="Arial" w:cs="Arial"/>
          <w:b/>
          <w:bCs/>
          <w:lang w:val="en-US"/>
        </w:rPr>
        <w:t>Cinnamon: Cinnamaldehyde</w:t>
      </w:r>
    </w:p>
    <w:p w14:paraId="5CF31980" w14:textId="01C1E5DB" w:rsidR="0028039B" w:rsidRPr="00162029" w:rsidRDefault="0028039B" w:rsidP="003F7E16">
      <w:pPr>
        <w:pStyle w:val="ListParagraph"/>
        <w:ind w:left="57"/>
        <w:jc w:val="both"/>
        <w:rPr>
          <w:rFonts w:ascii="Arial" w:hAnsi="Arial" w:cs="Arial"/>
          <w:sz w:val="20"/>
          <w:szCs w:val="20"/>
          <w:lang w:val="en-US"/>
        </w:rPr>
      </w:pPr>
      <w:r w:rsidRPr="00162029">
        <w:rPr>
          <w:rFonts w:ascii="Arial" w:hAnsi="Arial" w:cs="Arial"/>
          <w:sz w:val="20"/>
          <w:szCs w:val="20"/>
          <w:lang w:val="en-US"/>
        </w:rPr>
        <w:t xml:space="preserve">Cinnamon, derived from the inner bark of Cinnamomum species, notably C. cassia and C. verum, contains trans-cinnamaldehyde, a key antimicrobial compound. It effectively inhibits bacteria, </w:t>
      </w:r>
      <w:proofErr w:type="spellStart"/>
      <w:r w:rsidRPr="00162029">
        <w:rPr>
          <w:rFonts w:ascii="Arial" w:hAnsi="Arial" w:cs="Arial"/>
          <w:sz w:val="20"/>
          <w:szCs w:val="20"/>
          <w:lang w:val="en-US"/>
        </w:rPr>
        <w:t>mo</w:t>
      </w:r>
      <w:r w:rsidR="0056125D">
        <w:rPr>
          <w:rFonts w:ascii="Arial" w:hAnsi="Arial" w:cs="Arial"/>
          <w:sz w:val="20"/>
          <w:szCs w:val="20"/>
          <w:lang w:val="en-US"/>
        </w:rPr>
        <w:t>u</w:t>
      </w:r>
      <w:r w:rsidRPr="00162029">
        <w:rPr>
          <w:rFonts w:ascii="Arial" w:hAnsi="Arial" w:cs="Arial"/>
          <w:sz w:val="20"/>
          <w:szCs w:val="20"/>
          <w:lang w:val="en-US"/>
        </w:rPr>
        <w:t>lds</w:t>
      </w:r>
      <w:proofErr w:type="spellEnd"/>
      <w:r w:rsidRPr="00162029">
        <w:rPr>
          <w:rFonts w:ascii="Arial" w:hAnsi="Arial" w:cs="Arial"/>
          <w:sz w:val="20"/>
          <w:szCs w:val="20"/>
          <w:lang w:val="en-US"/>
        </w:rPr>
        <w:t xml:space="preserve">, and yeasts and is GRAS-certified for food use by </w:t>
      </w:r>
      <w:r w:rsidRPr="007802CC">
        <w:rPr>
          <w:rFonts w:ascii="Arial" w:hAnsi="Arial" w:cs="Arial"/>
          <w:sz w:val="20"/>
          <w:szCs w:val="20"/>
          <w:highlight w:val="yellow"/>
          <w:lang w:val="en-US"/>
        </w:rPr>
        <w:t>the FDA. Historically</w:t>
      </w:r>
      <w:r w:rsidRPr="00162029">
        <w:rPr>
          <w:rFonts w:ascii="Arial" w:hAnsi="Arial" w:cs="Arial"/>
          <w:sz w:val="20"/>
          <w:szCs w:val="20"/>
          <w:lang w:val="en-US"/>
        </w:rPr>
        <w:t xml:space="preserve"> valued for its fragrance and preservation properties, trans-cinnamaldehyde is now used in antimicrobial food films and as a fungicide. Despite its broad-spectrum efficacy, its low water solubility, sensitivity to light and air, and enzymatic degradation in vivo limit its applications. Additionally, its allergenic properties restrict its use in cosmetics and foods. These challenges necessitate the development of cinnamaldehyde derivatives with improved stability, reduced toxicity, and enhanced antibacterial activity for safe and effective antimicrobial use.</w:t>
      </w:r>
      <w:sdt>
        <w:sdtPr>
          <w:rPr>
            <w:rFonts w:ascii="Arial" w:hAnsi="Arial" w:cs="Arial"/>
            <w:sz w:val="20"/>
            <w:szCs w:val="20"/>
            <w:lang w:val="en-US"/>
          </w:rPr>
          <w:id w:val="1356933153"/>
          <w:citation/>
        </w:sdtPr>
        <w:sdtEndPr/>
        <w:sdtContent>
          <w:r w:rsidR="009A034C" w:rsidRPr="00162029">
            <w:rPr>
              <w:rFonts w:ascii="Arial" w:hAnsi="Arial" w:cs="Arial"/>
              <w:sz w:val="20"/>
              <w:szCs w:val="20"/>
              <w:lang w:val="en-US"/>
            </w:rPr>
            <w:fldChar w:fldCharType="begin"/>
          </w:r>
          <w:r w:rsidR="009A034C" w:rsidRPr="00162029">
            <w:rPr>
              <w:rFonts w:ascii="Arial" w:hAnsi="Arial" w:cs="Arial"/>
              <w:sz w:val="20"/>
              <w:szCs w:val="20"/>
              <w:lang w:val="en-US"/>
            </w:rPr>
            <w:instrText xml:space="preserve"> CITATION She164 \l 1033 </w:instrText>
          </w:r>
          <w:r w:rsidR="009A034C" w:rsidRPr="00162029">
            <w:rPr>
              <w:rFonts w:ascii="Arial" w:hAnsi="Arial" w:cs="Arial"/>
              <w:sz w:val="20"/>
              <w:szCs w:val="20"/>
              <w:lang w:val="en-US"/>
            </w:rPr>
            <w:fldChar w:fldCharType="separate"/>
          </w:r>
          <w:r w:rsidR="00193388" w:rsidRPr="00162029">
            <w:rPr>
              <w:rFonts w:ascii="Arial" w:hAnsi="Arial" w:cs="Arial"/>
              <w:noProof/>
              <w:sz w:val="20"/>
              <w:szCs w:val="20"/>
              <w:lang w:val="en-US"/>
            </w:rPr>
            <w:t xml:space="preserve"> (Sheikh Shreaz , et.al, 2016)</w:t>
          </w:r>
          <w:r w:rsidR="009A034C" w:rsidRPr="00162029">
            <w:rPr>
              <w:rFonts w:ascii="Arial" w:hAnsi="Arial" w:cs="Arial"/>
              <w:sz w:val="20"/>
              <w:szCs w:val="20"/>
              <w:lang w:val="en-US"/>
            </w:rPr>
            <w:fldChar w:fldCharType="end"/>
          </w:r>
        </w:sdtContent>
      </w:sdt>
    </w:p>
    <w:p w14:paraId="6F5941B3" w14:textId="77777777" w:rsidR="00C60A3B" w:rsidRPr="00162029" w:rsidRDefault="00C60A3B" w:rsidP="00E52F0E">
      <w:pPr>
        <w:pStyle w:val="ListParagraph"/>
        <w:ind w:left="360"/>
        <w:jc w:val="both"/>
        <w:rPr>
          <w:rFonts w:ascii="Arial" w:hAnsi="Arial" w:cs="Arial"/>
          <w:b/>
          <w:bCs/>
          <w:sz w:val="20"/>
          <w:szCs w:val="20"/>
          <w:lang w:val="en-US"/>
        </w:rPr>
      </w:pPr>
    </w:p>
    <w:p w14:paraId="0CA79CDA" w14:textId="77777777" w:rsidR="00102592" w:rsidRPr="00162029" w:rsidRDefault="009042D9" w:rsidP="00102592">
      <w:pPr>
        <w:pStyle w:val="ListParagraph"/>
        <w:numPr>
          <w:ilvl w:val="1"/>
          <w:numId w:val="21"/>
        </w:numPr>
        <w:jc w:val="both"/>
        <w:rPr>
          <w:rFonts w:ascii="Arial" w:hAnsi="Arial" w:cs="Arial"/>
          <w:b/>
          <w:bCs/>
          <w:sz w:val="20"/>
          <w:szCs w:val="20"/>
          <w:lang w:val="en-US"/>
        </w:rPr>
      </w:pPr>
      <w:r w:rsidRPr="00F377E0">
        <w:rPr>
          <w:rFonts w:ascii="Arial" w:hAnsi="Arial" w:cs="Arial"/>
          <w:b/>
          <w:bCs/>
          <w:lang w:val="en-US"/>
        </w:rPr>
        <w:t>Chemical structure</w:t>
      </w:r>
      <w:r w:rsidRPr="00162029">
        <w:rPr>
          <w:rFonts w:ascii="Arial" w:hAnsi="Arial" w:cs="Arial"/>
          <w:b/>
          <w:bCs/>
          <w:sz w:val="20"/>
          <w:szCs w:val="20"/>
          <w:lang w:val="en-US"/>
        </w:rPr>
        <w:t>-</w:t>
      </w:r>
    </w:p>
    <w:p w14:paraId="00FE74F4" w14:textId="09271A01" w:rsidR="00102592" w:rsidRPr="00162029" w:rsidRDefault="00102592" w:rsidP="00102592">
      <w:pPr>
        <w:pStyle w:val="NormalWeb"/>
        <w:rPr>
          <w:rFonts w:ascii="Arial" w:hAnsi="Arial" w:cs="Arial"/>
          <w:sz w:val="20"/>
          <w:szCs w:val="20"/>
        </w:rPr>
      </w:pPr>
      <w:r w:rsidRPr="00162029">
        <w:rPr>
          <w:rFonts w:ascii="Arial" w:hAnsi="Arial" w:cs="Arial"/>
          <w:sz w:val="20"/>
          <w:szCs w:val="20"/>
        </w:rPr>
        <w:t xml:space="preserve">Cinnamaldehyde is a phenylpropanoid compound characterized by a </w:t>
      </w:r>
      <w:r w:rsidRPr="00162029">
        <w:rPr>
          <w:rStyle w:val="Strong"/>
          <w:rFonts w:ascii="Arial" w:hAnsi="Arial" w:cs="Arial"/>
          <w:b w:val="0"/>
          <w:bCs w:val="0"/>
          <w:sz w:val="20"/>
          <w:szCs w:val="20"/>
        </w:rPr>
        <w:t>substituted styrene structure</w:t>
      </w:r>
      <w:r w:rsidRPr="00162029">
        <w:rPr>
          <w:rFonts w:ascii="Arial" w:hAnsi="Arial" w:cs="Arial"/>
          <w:sz w:val="20"/>
          <w:szCs w:val="20"/>
        </w:rPr>
        <w:t xml:space="preserve"> with a </w:t>
      </w:r>
      <w:r w:rsidRPr="00162029">
        <w:rPr>
          <w:rStyle w:val="Strong"/>
          <w:rFonts w:ascii="Arial" w:hAnsi="Arial" w:cs="Arial"/>
          <w:b w:val="0"/>
          <w:bCs w:val="0"/>
          <w:sz w:val="20"/>
          <w:szCs w:val="20"/>
        </w:rPr>
        <w:t>β-carbon formyl group</w:t>
      </w:r>
      <w:r w:rsidRPr="00162029">
        <w:rPr>
          <w:rFonts w:ascii="Arial" w:hAnsi="Arial" w:cs="Arial"/>
          <w:sz w:val="20"/>
          <w:szCs w:val="20"/>
        </w:rPr>
        <w:t xml:space="preserve"> (-CHO). It is the primary bioactive component of cinnamon oil and contributes to its characteristic aroma and </w:t>
      </w:r>
      <w:r w:rsidRPr="007802CC">
        <w:rPr>
          <w:rFonts w:ascii="Arial" w:hAnsi="Arial" w:cs="Arial"/>
          <w:sz w:val="20"/>
          <w:szCs w:val="20"/>
          <w:highlight w:val="yellow"/>
        </w:rPr>
        <w:t>flavo</w:t>
      </w:r>
      <w:r w:rsidR="0056125D" w:rsidRPr="007802CC">
        <w:rPr>
          <w:rFonts w:ascii="Arial" w:hAnsi="Arial" w:cs="Arial"/>
          <w:sz w:val="20"/>
          <w:szCs w:val="20"/>
          <w:highlight w:val="yellow"/>
        </w:rPr>
        <w:t>u</w:t>
      </w:r>
      <w:r w:rsidRPr="007802CC">
        <w:rPr>
          <w:rFonts w:ascii="Arial" w:hAnsi="Arial" w:cs="Arial"/>
          <w:sz w:val="20"/>
          <w:szCs w:val="20"/>
          <w:highlight w:val="yellow"/>
        </w:rPr>
        <w:t xml:space="preserve">r. The presence </w:t>
      </w:r>
      <w:r w:rsidRPr="00162029">
        <w:rPr>
          <w:rFonts w:ascii="Arial" w:hAnsi="Arial" w:cs="Arial"/>
          <w:sz w:val="20"/>
          <w:szCs w:val="20"/>
        </w:rPr>
        <w:t xml:space="preserve">of the </w:t>
      </w:r>
      <w:proofErr w:type="gramStart"/>
      <w:r w:rsidRPr="00162029">
        <w:rPr>
          <w:rStyle w:val="Strong"/>
          <w:rFonts w:ascii="Arial" w:hAnsi="Arial" w:cs="Arial"/>
          <w:b w:val="0"/>
          <w:bCs w:val="0"/>
          <w:sz w:val="20"/>
          <w:szCs w:val="20"/>
        </w:rPr>
        <w:t>α,β</w:t>
      </w:r>
      <w:proofErr w:type="gramEnd"/>
      <w:r w:rsidRPr="00162029">
        <w:rPr>
          <w:rStyle w:val="Strong"/>
          <w:rFonts w:ascii="Arial" w:hAnsi="Arial" w:cs="Arial"/>
          <w:b w:val="0"/>
          <w:bCs w:val="0"/>
          <w:sz w:val="20"/>
          <w:szCs w:val="20"/>
        </w:rPr>
        <w:t>-unsaturated aldehyde</w:t>
      </w:r>
      <w:r w:rsidRPr="00162029">
        <w:rPr>
          <w:rFonts w:ascii="Arial" w:hAnsi="Arial" w:cs="Arial"/>
          <w:sz w:val="20"/>
          <w:szCs w:val="20"/>
        </w:rPr>
        <w:t xml:space="preserve"> moiety makes cinnamaldehyde chemically reactive, allowing it to undergo oxidation, reduction, and condensation reactions. Its molecular formula is </w:t>
      </w:r>
      <w:r w:rsidRPr="00162029">
        <w:rPr>
          <w:rStyle w:val="Strong"/>
          <w:rFonts w:ascii="Arial" w:hAnsi="Arial" w:cs="Arial"/>
          <w:b w:val="0"/>
          <w:bCs w:val="0"/>
          <w:sz w:val="20"/>
          <w:szCs w:val="20"/>
        </w:rPr>
        <w:t>C</w:t>
      </w:r>
      <w:r w:rsidRPr="00162029">
        <w:rPr>
          <w:rStyle w:val="Strong"/>
          <w:rFonts w:ascii="Cambria Math" w:hAnsi="Cambria Math" w:cs="Cambria Math"/>
          <w:b w:val="0"/>
          <w:bCs w:val="0"/>
          <w:sz w:val="20"/>
          <w:szCs w:val="20"/>
        </w:rPr>
        <w:t>₉</w:t>
      </w:r>
      <w:r w:rsidRPr="00162029">
        <w:rPr>
          <w:rStyle w:val="Strong"/>
          <w:rFonts w:ascii="Arial" w:hAnsi="Arial" w:cs="Arial"/>
          <w:b w:val="0"/>
          <w:bCs w:val="0"/>
          <w:sz w:val="20"/>
          <w:szCs w:val="20"/>
        </w:rPr>
        <w:t>H</w:t>
      </w:r>
      <w:r w:rsidRPr="00162029">
        <w:rPr>
          <w:rStyle w:val="Strong"/>
          <w:rFonts w:ascii="Cambria Math" w:hAnsi="Cambria Math" w:cs="Cambria Math"/>
          <w:b w:val="0"/>
          <w:bCs w:val="0"/>
          <w:sz w:val="20"/>
          <w:szCs w:val="20"/>
        </w:rPr>
        <w:t>₈</w:t>
      </w:r>
      <w:r w:rsidRPr="00162029">
        <w:rPr>
          <w:rStyle w:val="Strong"/>
          <w:rFonts w:ascii="Arial" w:hAnsi="Arial" w:cs="Arial"/>
          <w:b w:val="0"/>
          <w:bCs w:val="0"/>
          <w:sz w:val="20"/>
          <w:szCs w:val="20"/>
        </w:rPr>
        <w:t>O</w:t>
      </w:r>
      <w:r w:rsidRPr="00162029">
        <w:rPr>
          <w:rFonts w:ascii="Arial" w:hAnsi="Arial" w:cs="Arial"/>
          <w:sz w:val="20"/>
          <w:szCs w:val="20"/>
        </w:rPr>
        <w:t xml:space="preserve">, and it exists in the </w:t>
      </w:r>
      <w:r w:rsidRPr="00162029">
        <w:rPr>
          <w:rStyle w:val="Strong"/>
          <w:rFonts w:ascii="Arial" w:hAnsi="Arial" w:cs="Arial"/>
          <w:b w:val="0"/>
          <w:bCs w:val="0"/>
          <w:sz w:val="20"/>
          <w:szCs w:val="20"/>
        </w:rPr>
        <w:t>trans (E)-configuration</w:t>
      </w:r>
      <w:r w:rsidRPr="00162029">
        <w:rPr>
          <w:rFonts w:ascii="Arial" w:hAnsi="Arial" w:cs="Arial"/>
          <w:sz w:val="20"/>
          <w:szCs w:val="20"/>
        </w:rPr>
        <w:t xml:space="preserve">, which is the most stable and naturally occurring form. The </w:t>
      </w:r>
      <w:r w:rsidRPr="007802CC">
        <w:rPr>
          <w:rFonts w:ascii="Arial" w:hAnsi="Arial" w:cs="Arial"/>
          <w:sz w:val="20"/>
          <w:szCs w:val="20"/>
          <w:highlight w:val="yellow"/>
        </w:rPr>
        <w:t xml:space="preserve">conjugated </w:t>
      </w:r>
      <w:r w:rsidR="0056125D" w:rsidRPr="007802CC">
        <w:rPr>
          <w:rFonts w:ascii="Arial" w:hAnsi="Arial" w:cs="Arial"/>
          <w:sz w:val="20"/>
          <w:szCs w:val="20"/>
          <w:highlight w:val="yellow"/>
        </w:rPr>
        <w:t>double-</w:t>
      </w:r>
      <w:r w:rsidRPr="007802CC">
        <w:rPr>
          <w:rFonts w:ascii="Arial" w:hAnsi="Arial" w:cs="Arial"/>
          <w:sz w:val="20"/>
          <w:szCs w:val="20"/>
          <w:highlight w:val="yellow"/>
        </w:rPr>
        <w:t xml:space="preserve">bond system </w:t>
      </w:r>
      <w:r w:rsidRPr="00162029">
        <w:rPr>
          <w:rFonts w:ascii="Arial" w:hAnsi="Arial" w:cs="Arial"/>
          <w:sz w:val="20"/>
          <w:szCs w:val="20"/>
        </w:rPr>
        <w:t>in cinnamaldehyde enhances its stability and reactivity, playing a crucial role in its antimicrobial, antioxidant, and bioactive properties.</w:t>
      </w:r>
    </w:p>
    <w:p w14:paraId="01114675" w14:textId="2C6018A9" w:rsidR="001A37C1" w:rsidRPr="00162029" w:rsidRDefault="001A37C1" w:rsidP="003F7E16">
      <w:pPr>
        <w:rPr>
          <w:rFonts w:ascii="Arial" w:hAnsi="Arial" w:cs="Arial"/>
          <w:b/>
          <w:bCs/>
          <w:sz w:val="20"/>
          <w:szCs w:val="20"/>
          <w:lang w:val="en-US"/>
        </w:rPr>
      </w:pPr>
    </w:p>
    <w:p w14:paraId="3675AF66" w14:textId="51134F73" w:rsidR="00992250" w:rsidRPr="00F377E0" w:rsidRDefault="00056F92" w:rsidP="003F7E16">
      <w:pPr>
        <w:pStyle w:val="ListParagraph"/>
        <w:numPr>
          <w:ilvl w:val="1"/>
          <w:numId w:val="21"/>
        </w:numPr>
        <w:ind w:left="0"/>
        <w:jc w:val="both"/>
        <w:rPr>
          <w:rFonts w:ascii="Arial" w:hAnsi="Arial" w:cs="Arial"/>
          <w:b/>
          <w:bCs/>
          <w:lang w:val="en-US"/>
        </w:rPr>
      </w:pPr>
      <w:r w:rsidRPr="00F377E0">
        <w:rPr>
          <w:rFonts w:ascii="Arial" w:hAnsi="Arial" w:cs="Arial"/>
          <w:b/>
          <w:bCs/>
          <w:lang w:val="en-US"/>
        </w:rPr>
        <w:t xml:space="preserve">Health benefits of </w:t>
      </w:r>
      <w:r w:rsidR="00B77497" w:rsidRPr="00F377E0">
        <w:rPr>
          <w:rFonts w:ascii="Arial" w:hAnsi="Arial" w:cs="Arial"/>
          <w:b/>
          <w:bCs/>
          <w:lang w:val="en-US"/>
        </w:rPr>
        <w:t>Cinnamaldehyde:</w:t>
      </w:r>
    </w:p>
    <w:p w14:paraId="144B2554" w14:textId="77777777" w:rsidR="00102592" w:rsidRPr="00F377E0" w:rsidRDefault="00102592" w:rsidP="00102592">
      <w:pPr>
        <w:pStyle w:val="ListParagraph"/>
        <w:ind w:left="0"/>
        <w:jc w:val="both"/>
        <w:rPr>
          <w:rFonts w:ascii="Arial" w:hAnsi="Arial" w:cs="Arial"/>
          <w:b/>
          <w:bCs/>
          <w:lang w:val="en-US"/>
        </w:rPr>
      </w:pPr>
    </w:p>
    <w:p w14:paraId="14D88281" w14:textId="4C7A3730" w:rsidR="00B77497" w:rsidRPr="00162029" w:rsidRDefault="001E4A39" w:rsidP="003F7E16">
      <w:pPr>
        <w:pStyle w:val="ListParagraph"/>
        <w:ind w:left="0"/>
        <w:jc w:val="both"/>
        <w:rPr>
          <w:rFonts w:ascii="Arial" w:hAnsi="Arial" w:cs="Arial"/>
          <w:sz w:val="20"/>
          <w:szCs w:val="20"/>
          <w:lang w:val="en-US"/>
        </w:rPr>
      </w:pPr>
      <w:r w:rsidRPr="00162029">
        <w:rPr>
          <w:rFonts w:ascii="Arial" w:hAnsi="Arial" w:cs="Arial"/>
          <w:sz w:val="20"/>
          <w:szCs w:val="20"/>
          <w:lang w:val="en-US"/>
        </w:rPr>
        <w:t>Antidiabetic properties</w:t>
      </w:r>
      <w:r w:rsidR="006459CD" w:rsidRPr="00162029">
        <w:rPr>
          <w:rFonts w:ascii="Arial" w:hAnsi="Arial" w:cs="Arial"/>
          <w:sz w:val="20"/>
          <w:szCs w:val="20"/>
          <w:lang w:val="en-US"/>
        </w:rPr>
        <w:t xml:space="preserve">- </w:t>
      </w:r>
      <w:r w:rsidR="00B06054" w:rsidRPr="00162029">
        <w:rPr>
          <w:rFonts w:ascii="Arial" w:hAnsi="Arial" w:cs="Arial"/>
          <w:sz w:val="20"/>
          <w:szCs w:val="20"/>
          <w:lang w:val="en-US"/>
        </w:rPr>
        <w:t xml:space="preserve">Recent studies </w:t>
      </w:r>
      <w:r w:rsidR="00B06054" w:rsidRPr="007802CC">
        <w:rPr>
          <w:rFonts w:ascii="Arial" w:hAnsi="Arial" w:cs="Arial"/>
          <w:sz w:val="20"/>
          <w:szCs w:val="20"/>
          <w:highlight w:val="yellow"/>
          <w:lang w:val="en-US"/>
        </w:rPr>
        <w:t>suggest its pote</w:t>
      </w:r>
      <w:r w:rsidR="00B06054" w:rsidRPr="00162029">
        <w:rPr>
          <w:rFonts w:ascii="Arial" w:hAnsi="Arial" w:cs="Arial"/>
          <w:sz w:val="20"/>
          <w:szCs w:val="20"/>
          <w:lang w:val="en-US"/>
        </w:rPr>
        <w:t>ntial in manag</w:t>
      </w:r>
      <w:r w:rsidR="00A24783" w:rsidRPr="00162029">
        <w:rPr>
          <w:rFonts w:ascii="Arial" w:hAnsi="Arial" w:cs="Arial"/>
          <w:sz w:val="20"/>
          <w:szCs w:val="20"/>
          <w:lang w:val="en-US"/>
        </w:rPr>
        <w:t xml:space="preserve">ing diabetes by modulating glucose and lipid </w:t>
      </w:r>
      <w:r w:rsidR="00644533" w:rsidRPr="00162029">
        <w:rPr>
          <w:rFonts w:ascii="Arial" w:hAnsi="Arial" w:cs="Arial"/>
          <w:sz w:val="20"/>
          <w:szCs w:val="20"/>
          <w:lang w:val="en-US"/>
        </w:rPr>
        <w:t>metabolism. This review explores its gluco</w:t>
      </w:r>
      <w:r w:rsidR="00BC76EE" w:rsidRPr="00162029">
        <w:rPr>
          <w:rFonts w:ascii="Arial" w:hAnsi="Arial" w:cs="Arial"/>
          <w:sz w:val="20"/>
          <w:szCs w:val="20"/>
          <w:lang w:val="en-US"/>
        </w:rPr>
        <w:t xml:space="preserve">lipid-lowering effects, pharmacokinetics, and </w:t>
      </w:r>
      <w:r w:rsidR="005F31EA" w:rsidRPr="00162029">
        <w:rPr>
          <w:rFonts w:ascii="Arial" w:hAnsi="Arial" w:cs="Arial"/>
          <w:sz w:val="20"/>
          <w:szCs w:val="20"/>
          <w:lang w:val="en-US"/>
        </w:rPr>
        <w:t xml:space="preserve">safety based on multiple scientific </w:t>
      </w:r>
      <w:r w:rsidR="005A1BE3" w:rsidRPr="00162029">
        <w:rPr>
          <w:rFonts w:ascii="Arial" w:hAnsi="Arial" w:cs="Arial"/>
          <w:sz w:val="20"/>
          <w:szCs w:val="20"/>
          <w:lang w:val="en-US"/>
        </w:rPr>
        <w:t>databases.</w:t>
      </w:r>
      <w:r w:rsidR="00AE0478" w:rsidRPr="00162029">
        <w:rPr>
          <w:rFonts w:ascii="Arial" w:hAnsi="Arial" w:cs="Arial"/>
          <w:sz w:val="20"/>
          <w:szCs w:val="20"/>
          <w:lang w:val="en-US"/>
        </w:rPr>
        <w:t xml:space="preserve"> Cinna</w:t>
      </w:r>
      <w:r w:rsidR="001713FE" w:rsidRPr="00162029">
        <w:rPr>
          <w:rFonts w:ascii="Arial" w:hAnsi="Arial" w:cs="Arial"/>
          <w:sz w:val="20"/>
          <w:szCs w:val="20"/>
          <w:lang w:val="en-US"/>
        </w:rPr>
        <w:t>maldehyde enhances glucose uptake, insulin sensitivity</w:t>
      </w:r>
      <w:r w:rsidR="001456F5" w:rsidRPr="00162029">
        <w:rPr>
          <w:rFonts w:ascii="Arial" w:hAnsi="Arial" w:cs="Arial"/>
          <w:sz w:val="20"/>
          <w:szCs w:val="20"/>
          <w:lang w:val="en-US"/>
        </w:rPr>
        <w:t xml:space="preserve">, glycogen synthesis, and pancreatic islet function while </w:t>
      </w:r>
      <w:r w:rsidR="00B65A75" w:rsidRPr="00162029">
        <w:rPr>
          <w:rFonts w:ascii="Arial" w:hAnsi="Arial" w:cs="Arial"/>
          <w:sz w:val="20"/>
          <w:szCs w:val="20"/>
          <w:lang w:val="en-US"/>
        </w:rPr>
        <w:t>mitigating diabetic complications. Its mechanism</w:t>
      </w:r>
      <w:r w:rsidR="002C20CA" w:rsidRPr="00162029">
        <w:rPr>
          <w:rFonts w:ascii="Arial" w:hAnsi="Arial" w:cs="Arial"/>
          <w:sz w:val="20"/>
          <w:szCs w:val="20"/>
          <w:lang w:val="en-US"/>
        </w:rPr>
        <w:t>s involve PPARs</w:t>
      </w:r>
      <w:r w:rsidR="00102592" w:rsidRPr="00162029">
        <w:rPr>
          <w:rFonts w:ascii="Arial" w:hAnsi="Arial" w:cs="Arial"/>
          <w:sz w:val="20"/>
          <w:szCs w:val="20"/>
          <w:lang w:val="en-US"/>
        </w:rPr>
        <w:t xml:space="preserve"> </w:t>
      </w:r>
      <w:r w:rsidR="00102592" w:rsidRPr="00162029">
        <w:rPr>
          <w:rFonts w:ascii="Arial" w:hAnsi="Arial" w:cs="Arial"/>
          <w:sz w:val="20"/>
          <w:szCs w:val="20"/>
        </w:rPr>
        <w:t>(Peroxisome Proliferator-Activated Receptors)</w:t>
      </w:r>
      <w:r w:rsidR="002C20CA" w:rsidRPr="00162029">
        <w:rPr>
          <w:rFonts w:ascii="Arial" w:hAnsi="Arial" w:cs="Arial"/>
          <w:sz w:val="20"/>
          <w:szCs w:val="20"/>
          <w:lang w:val="en-US"/>
        </w:rPr>
        <w:t>, AMPK</w:t>
      </w:r>
      <w:r w:rsidR="00102592" w:rsidRPr="00162029">
        <w:rPr>
          <w:rFonts w:ascii="Arial" w:hAnsi="Arial" w:cs="Arial"/>
          <w:sz w:val="20"/>
          <w:szCs w:val="20"/>
          <w:lang w:val="en-US"/>
        </w:rPr>
        <w:t xml:space="preserve"> </w:t>
      </w:r>
      <w:r w:rsidR="00102592" w:rsidRPr="00162029">
        <w:rPr>
          <w:rFonts w:ascii="Arial" w:hAnsi="Arial" w:cs="Arial"/>
          <w:sz w:val="20"/>
          <w:szCs w:val="20"/>
        </w:rPr>
        <w:t>(AMP-Activated Protein Kinase)</w:t>
      </w:r>
      <w:r w:rsidR="002C20CA" w:rsidRPr="00162029">
        <w:rPr>
          <w:rFonts w:ascii="Arial" w:hAnsi="Arial" w:cs="Arial"/>
          <w:sz w:val="20"/>
          <w:szCs w:val="20"/>
          <w:lang w:val="en-US"/>
        </w:rPr>
        <w:t>,</w:t>
      </w:r>
      <w:r w:rsidR="001372C3" w:rsidRPr="00162029">
        <w:rPr>
          <w:rFonts w:ascii="Arial" w:hAnsi="Arial" w:cs="Arial"/>
          <w:sz w:val="20"/>
          <w:szCs w:val="20"/>
          <w:lang w:val="en-US"/>
        </w:rPr>
        <w:t xml:space="preserve"> </w:t>
      </w:r>
      <w:r w:rsidR="002C20CA" w:rsidRPr="00162029">
        <w:rPr>
          <w:rFonts w:ascii="Arial" w:hAnsi="Arial" w:cs="Arial"/>
          <w:sz w:val="20"/>
          <w:szCs w:val="20"/>
          <w:lang w:val="en-US"/>
        </w:rPr>
        <w:t>PI</w:t>
      </w:r>
      <w:r w:rsidR="001372C3" w:rsidRPr="00162029">
        <w:rPr>
          <w:rFonts w:ascii="Arial" w:hAnsi="Arial" w:cs="Arial"/>
          <w:sz w:val="20"/>
          <w:szCs w:val="20"/>
          <w:lang w:val="en-US"/>
        </w:rPr>
        <w:t>3k/IRS-1</w:t>
      </w:r>
      <w:r w:rsidR="00102592" w:rsidRPr="00162029">
        <w:rPr>
          <w:rFonts w:ascii="Arial" w:hAnsi="Arial" w:cs="Arial"/>
          <w:sz w:val="20"/>
          <w:szCs w:val="20"/>
        </w:rPr>
        <w:t xml:space="preserve"> </w:t>
      </w:r>
      <w:r w:rsidR="00102592" w:rsidRPr="00162029">
        <w:rPr>
          <w:rFonts w:ascii="Arial" w:hAnsi="Arial" w:cs="Arial"/>
          <w:sz w:val="20"/>
          <w:szCs w:val="20"/>
          <w:lang w:val="en-US"/>
        </w:rPr>
        <w:t>(Phosphoinositide 3-Kinase / Insulin Receptor Substrate-1)</w:t>
      </w:r>
      <w:r w:rsidR="001372C3" w:rsidRPr="00162029">
        <w:rPr>
          <w:rFonts w:ascii="Arial" w:hAnsi="Arial" w:cs="Arial"/>
          <w:sz w:val="20"/>
          <w:szCs w:val="20"/>
          <w:lang w:val="en-US"/>
        </w:rPr>
        <w:t>, RB</w:t>
      </w:r>
      <w:r w:rsidR="00020A50" w:rsidRPr="00162029">
        <w:rPr>
          <w:rFonts w:ascii="Arial" w:hAnsi="Arial" w:cs="Arial"/>
          <w:sz w:val="20"/>
          <w:szCs w:val="20"/>
          <w:lang w:val="en-US"/>
        </w:rPr>
        <w:t>P4-GLUT4</w:t>
      </w:r>
      <w:r w:rsidR="00102592" w:rsidRPr="00162029">
        <w:rPr>
          <w:rFonts w:ascii="Arial" w:hAnsi="Arial" w:cs="Arial"/>
          <w:sz w:val="20"/>
          <w:szCs w:val="20"/>
        </w:rPr>
        <w:t xml:space="preserve"> (Retinol Binding Protein 4 - Glucose Transporter 4)</w:t>
      </w:r>
      <w:r w:rsidR="00020A50" w:rsidRPr="00162029">
        <w:rPr>
          <w:rFonts w:ascii="Arial" w:hAnsi="Arial" w:cs="Arial"/>
          <w:sz w:val="20"/>
          <w:szCs w:val="20"/>
          <w:lang w:val="en-US"/>
        </w:rPr>
        <w:t>, ERK/JNK/p38</w:t>
      </w:r>
      <w:r w:rsidR="002D4E55" w:rsidRPr="00162029">
        <w:rPr>
          <w:rFonts w:ascii="Arial" w:hAnsi="Arial" w:cs="Arial"/>
          <w:sz w:val="20"/>
          <w:szCs w:val="20"/>
          <w:lang w:val="en-US"/>
        </w:rPr>
        <w:t>MAPK</w:t>
      </w:r>
      <w:r w:rsidR="00102592" w:rsidRPr="00162029">
        <w:rPr>
          <w:rFonts w:ascii="Arial" w:hAnsi="Arial" w:cs="Arial"/>
          <w:sz w:val="20"/>
          <w:szCs w:val="20"/>
        </w:rPr>
        <w:t xml:space="preserve"> (Mitogen-Activated Protein Kinases)</w:t>
      </w:r>
      <w:r w:rsidR="002D4E55" w:rsidRPr="00162029">
        <w:rPr>
          <w:rFonts w:ascii="Arial" w:hAnsi="Arial" w:cs="Arial"/>
          <w:sz w:val="20"/>
          <w:szCs w:val="20"/>
          <w:lang w:val="en-US"/>
        </w:rPr>
        <w:t xml:space="preserve">, TRPA1-ghrelin, and </w:t>
      </w:r>
      <w:r w:rsidR="007A6E14" w:rsidRPr="00162029">
        <w:rPr>
          <w:rFonts w:ascii="Arial" w:hAnsi="Arial" w:cs="Arial"/>
          <w:sz w:val="20"/>
          <w:szCs w:val="20"/>
          <w:lang w:val="en-US"/>
        </w:rPr>
        <w:t>Nrf2</w:t>
      </w:r>
      <w:r w:rsidR="00102592" w:rsidRPr="00162029">
        <w:rPr>
          <w:rFonts w:ascii="Arial" w:hAnsi="Arial" w:cs="Arial"/>
          <w:sz w:val="20"/>
          <w:szCs w:val="20"/>
          <w:lang w:val="en-US"/>
        </w:rPr>
        <w:t xml:space="preserve"> </w:t>
      </w:r>
      <w:r w:rsidR="00102592" w:rsidRPr="00162029">
        <w:rPr>
          <w:rFonts w:ascii="Arial" w:hAnsi="Arial" w:cs="Arial"/>
          <w:sz w:val="20"/>
          <w:szCs w:val="20"/>
        </w:rPr>
        <w:t>(Nuclear Factor Erythroid 2–Related Factor 2)</w:t>
      </w:r>
      <w:r w:rsidR="007A6E14" w:rsidRPr="00162029">
        <w:rPr>
          <w:rFonts w:ascii="Arial" w:hAnsi="Arial" w:cs="Arial"/>
          <w:sz w:val="20"/>
          <w:szCs w:val="20"/>
          <w:lang w:val="en-US"/>
        </w:rPr>
        <w:t xml:space="preserve"> pathways, along with modulation of PTP</w:t>
      </w:r>
      <w:r w:rsidR="00A57D7C" w:rsidRPr="00162029">
        <w:rPr>
          <w:rFonts w:ascii="Arial" w:hAnsi="Arial" w:cs="Arial"/>
          <w:sz w:val="20"/>
          <w:szCs w:val="20"/>
          <w:lang w:val="en-US"/>
        </w:rPr>
        <w:t>1B</w:t>
      </w:r>
      <w:r w:rsidR="0064483E" w:rsidRPr="00162029">
        <w:rPr>
          <w:rFonts w:ascii="Arial" w:hAnsi="Arial" w:cs="Arial"/>
          <w:sz w:val="20"/>
          <w:szCs w:val="20"/>
          <w:lang w:val="en-US"/>
        </w:rPr>
        <w:t xml:space="preserve"> </w:t>
      </w:r>
      <w:r w:rsidR="0064483E" w:rsidRPr="00162029">
        <w:rPr>
          <w:rFonts w:ascii="Arial" w:hAnsi="Arial" w:cs="Arial"/>
          <w:sz w:val="20"/>
          <w:szCs w:val="20"/>
        </w:rPr>
        <w:t>(Protein Tyrosine Phosphatase 1B)</w:t>
      </w:r>
      <w:r w:rsidR="00A57D7C" w:rsidRPr="00162029">
        <w:rPr>
          <w:rFonts w:ascii="Arial" w:hAnsi="Arial" w:cs="Arial"/>
          <w:sz w:val="20"/>
          <w:szCs w:val="20"/>
          <w:lang w:val="en-US"/>
        </w:rPr>
        <w:t xml:space="preserve"> and α-amylase activities</w:t>
      </w:r>
      <w:r w:rsidR="000C148C" w:rsidRPr="00162029">
        <w:rPr>
          <w:rFonts w:ascii="Arial" w:hAnsi="Arial" w:cs="Arial"/>
          <w:sz w:val="20"/>
          <w:szCs w:val="20"/>
          <w:lang w:val="en-US"/>
        </w:rPr>
        <w:t>. It metabolizes into cinnamyl alcohol</w:t>
      </w:r>
      <w:r w:rsidR="007E7B25" w:rsidRPr="00162029">
        <w:rPr>
          <w:rFonts w:ascii="Arial" w:hAnsi="Arial" w:cs="Arial"/>
          <w:sz w:val="20"/>
          <w:szCs w:val="20"/>
          <w:lang w:val="en-US"/>
        </w:rPr>
        <w:t>, methyl cinnamate, and cinnamic acid in vivo</w:t>
      </w:r>
      <w:r w:rsidR="00471759" w:rsidRPr="00162029">
        <w:rPr>
          <w:rFonts w:ascii="Arial" w:hAnsi="Arial" w:cs="Arial"/>
          <w:sz w:val="20"/>
          <w:szCs w:val="20"/>
          <w:lang w:val="en-US"/>
        </w:rPr>
        <w:t xml:space="preserve">. Despite its promising effects in diabetic animal models, potential </w:t>
      </w:r>
      <w:r w:rsidR="00646A9D" w:rsidRPr="00162029">
        <w:rPr>
          <w:rFonts w:ascii="Arial" w:hAnsi="Arial" w:cs="Arial"/>
          <w:sz w:val="20"/>
          <w:szCs w:val="20"/>
          <w:lang w:val="en-US"/>
        </w:rPr>
        <w:t xml:space="preserve">toxicity raises safety concerns. While cinnamaldehyde </w:t>
      </w:r>
      <w:r w:rsidR="00AE645C" w:rsidRPr="00162029">
        <w:rPr>
          <w:rFonts w:ascii="Arial" w:hAnsi="Arial" w:cs="Arial"/>
          <w:sz w:val="20"/>
          <w:szCs w:val="20"/>
          <w:lang w:val="en-US"/>
        </w:rPr>
        <w:t xml:space="preserve">presents a novel approach to diabetes management, further </w:t>
      </w:r>
      <w:r w:rsidR="00202D2B" w:rsidRPr="00162029">
        <w:rPr>
          <w:rFonts w:ascii="Arial" w:hAnsi="Arial" w:cs="Arial"/>
          <w:sz w:val="20"/>
          <w:szCs w:val="20"/>
          <w:lang w:val="en-US"/>
        </w:rPr>
        <w:t>clinical trials are needed to confirm its efficacy and safety</w:t>
      </w:r>
      <w:sdt>
        <w:sdtPr>
          <w:rPr>
            <w:rFonts w:ascii="Arial" w:hAnsi="Arial" w:cs="Arial"/>
            <w:sz w:val="20"/>
            <w:szCs w:val="20"/>
            <w:lang w:val="en-US"/>
          </w:rPr>
          <w:id w:val="420381977"/>
          <w:citation/>
        </w:sdtPr>
        <w:sdtEndPr/>
        <w:sdtContent>
          <w:r w:rsidR="002F4B78" w:rsidRPr="00162029">
            <w:rPr>
              <w:rFonts w:ascii="Arial" w:hAnsi="Arial" w:cs="Arial"/>
              <w:sz w:val="20"/>
              <w:szCs w:val="20"/>
              <w:lang w:val="en-US"/>
            </w:rPr>
            <w:fldChar w:fldCharType="begin"/>
          </w:r>
          <w:r w:rsidR="002F4B78" w:rsidRPr="00162029">
            <w:rPr>
              <w:rFonts w:ascii="Arial" w:hAnsi="Arial" w:cs="Arial"/>
              <w:sz w:val="20"/>
              <w:szCs w:val="20"/>
              <w:lang w:val="en-US"/>
            </w:rPr>
            <w:instrText xml:space="preserve"> CITATION Ruy17 \l 1033 </w:instrText>
          </w:r>
          <w:r w:rsidR="002F4B78" w:rsidRPr="00162029">
            <w:rPr>
              <w:rFonts w:ascii="Arial" w:hAnsi="Arial" w:cs="Arial"/>
              <w:sz w:val="20"/>
              <w:szCs w:val="20"/>
              <w:lang w:val="en-US"/>
            </w:rPr>
            <w:fldChar w:fldCharType="separate"/>
          </w:r>
          <w:r w:rsidR="00193388" w:rsidRPr="00162029">
            <w:rPr>
              <w:rFonts w:ascii="Arial" w:hAnsi="Arial" w:cs="Arial"/>
              <w:noProof/>
              <w:sz w:val="20"/>
              <w:szCs w:val="20"/>
              <w:lang w:val="en-US"/>
            </w:rPr>
            <w:t xml:space="preserve"> (Ruyuan Zhu, et.al, 2017)</w:t>
          </w:r>
          <w:r w:rsidR="002F4B78" w:rsidRPr="00162029">
            <w:rPr>
              <w:rFonts w:ascii="Arial" w:hAnsi="Arial" w:cs="Arial"/>
              <w:sz w:val="20"/>
              <w:szCs w:val="20"/>
              <w:lang w:val="en-US"/>
            </w:rPr>
            <w:fldChar w:fldCharType="end"/>
          </w:r>
        </w:sdtContent>
      </w:sdt>
      <w:r w:rsidR="001642FE" w:rsidRPr="00162029">
        <w:rPr>
          <w:rFonts w:ascii="Arial" w:hAnsi="Arial" w:cs="Arial"/>
          <w:sz w:val="20"/>
          <w:szCs w:val="20"/>
          <w:lang w:val="en-US"/>
        </w:rPr>
        <w:t>.</w:t>
      </w:r>
    </w:p>
    <w:p w14:paraId="0784F40B" w14:textId="77777777" w:rsidR="002F4B78" w:rsidRPr="00162029" w:rsidRDefault="002F4B78" w:rsidP="003F7E16">
      <w:pPr>
        <w:pStyle w:val="ListParagraph"/>
        <w:ind w:left="0"/>
        <w:jc w:val="both"/>
        <w:rPr>
          <w:rFonts w:ascii="Arial" w:hAnsi="Arial" w:cs="Arial"/>
          <w:sz w:val="20"/>
          <w:szCs w:val="20"/>
          <w:lang w:val="en-US"/>
        </w:rPr>
      </w:pPr>
    </w:p>
    <w:p w14:paraId="5F0EB9F2" w14:textId="1CCD660B" w:rsidR="00916650" w:rsidRPr="00162029" w:rsidRDefault="001D09F0" w:rsidP="003F7E16">
      <w:pPr>
        <w:pStyle w:val="ListParagraph"/>
        <w:ind w:left="0"/>
        <w:jc w:val="both"/>
        <w:rPr>
          <w:rFonts w:ascii="Arial" w:hAnsi="Arial" w:cs="Arial"/>
          <w:sz w:val="20"/>
          <w:szCs w:val="20"/>
          <w:lang w:val="en-US"/>
        </w:rPr>
      </w:pPr>
      <w:r w:rsidRPr="00162029">
        <w:rPr>
          <w:rFonts w:ascii="Arial" w:hAnsi="Arial" w:cs="Arial"/>
          <w:sz w:val="20"/>
          <w:szCs w:val="20"/>
          <w:lang w:val="en-US"/>
        </w:rPr>
        <w:t xml:space="preserve">Antimicrobial </w:t>
      </w:r>
      <w:r w:rsidR="00FC66AD" w:rsidRPr="00162029">
        <w:rPr>
          <w:rFonts w:ascii="Arial" w:hAnsi="Arial" w:cs="Arial"/>
          <w:sz w:val="20"/>
          <w:szCs w:val="20"/>
          <w:lang w:val="en-US"/>
        </w:rPr>
        <w:t>activity- TCA</w:t>
      </w:r>
      <w:r w:rsidR="00530584">
        <w:rPr>
          <w:rFonts w:ascii="Arial" w:hAnsi="Arial" w:cs="Arial"/>
          <w:sz w:val="20"/>
          <w:szCs w:val="20"/>
          <w:lang w:val="en-US"/>
        </w:rPr>
        <w:t xml:space="preserve"> </w:t>
      </w:r>
      <w:r w:rsidR="00530584" w:rsidRPr="00272490">
        <w:rPr>
          <w:rFonts w:ascii="Arial" w:hAnsi="Arial" w:cs="Arial"/>
          <w:sz w:val="20"/>
          <w:szCs w:val="20"/>
          <w:highlight w:val="yellow"/>
          <w:lang w:val="en-US"/>
        </w:rPr>
        <w:t>(</w:t>
      </w:r>
      <w:r w:rsidR="00530584" w:rsidRPr="00272490">
        <w:rPr>
          <w:rFonts w:ascii="Arial" w:hAnsi="Arial" w:cs="Arial"/>
          <w:sz w:val="20"/>
          <w:szCs w:val="20"/>
          <w:highlight w:val="yellow"/>
        </w:rPr>
        <w:t>trans-cinnamaldehyde)</w:t>
      </w:r>
      <w:r w:rsidR="00FC66AD" w:rsidRPr="00162029">
        <w:rPr>
          <w:rFonts w:ascii="Arial" w:hAnsi="Arial" w:cs="Arial"/>
          <w:sz w:val="20"/>
          <w:szCs w:val="20"/>
          <w:lang w:val="en-US"/>
        </w:rPr>
        <w:t xml:space="preserve"> exhibits </w:t>
      </w:r>
      <w:r w:rsidR="00800494" w:rsidRPr="00162029">
        <w:rPr>
          <w:rFonts w:ascii="Arial" w:hAnsi="Arial" w:cs="Arial"/>
          <w:sz w:val="20"/>
          <w:szCs w:val="20"/>
          <w:lang w:val="en-US"/>
        </w:rPr>
        <w:t xml:space="preserve">potent antimicrobial activity, inhibiting bacteria, </w:t>
      </w:r>
      <w:proofErr w:type="spellStart"/>
      <w:r w:rsidR="00800494" w:rsidRPr="00162029">
        <w:rPr>
          <w:rFonts w:ascii="Arial" w:hAnsi="Arial" w:cs="Arial"/>
          <w:sz w:val="20"/>
          <w:szCs w:val="20"/>
          <w:lang w:val="en-US"/>
        </w:rPr>
        <w:t>mo</w:t>
      </w:r>
      <w:r w:rsidR="0056125D">
        <w:rPr>
          <w:rFonts w:ascii="Arial" w:hAnsi="Arial" w:cs="Arial"/>
          <w:sz w:val="20"/>
          <w:szCs w:val="20"/>
          <w:lang w:val="en-US"/>
        </w:rPr>
        <w:t>u</w:t>
      </w:r>
      <w:r w:rsidR="00800494" w:rsidRPr="00162029">
        <w:rPr>
          <w:rFonts w:ascii="Arial" w:hAnsi="Arial" w:cs="Arial"/>
          <w:sz w:val="20"/>
          <w:szCs w:val="20"/>
          <w:lang w:val="en-US"/>
        </w:rPr>
        <w:t>lds</w:t>
      </w:r>
      <w:proofErr w:type="spellEnd"/>
      <w:r w:rsidR="00800494" w:rsidRPr="00162029">
        <w:rPr>
          <w:rFonts w:ascii="Arial" w:hAnsi="Arial" w:cs="Arial"/>
          <w:sz w:val="20"/>
          <w:szCs w:val="20"/>
          <w:lang w:val="en-US"/>
        </w:rPr>
        <w:t xml:space="preserve">, and yeasts while </w:t>
      </w:r>
      <w:r w:rsidR="002C6FAC" w:rsidRPr="00162029">
        <w:rPr>
          <w:rFonts w:ascii="Arial" w:hAnsi="Arial" w:cs="Arial"/>
          <w:sz w:val="20"/>
          <w:szCs w:val="20"/>
          <w:lang w:val="en-US"/>
        </w:rPr>
        <w:t>suppressing microbial toxin production</w:t>
      </w:r>
      <w:r w:rsidR="000050F5" w:rsidRPr="00162029">
        <w:rPr>
          <w:rFonts w:ascii="Arial" w:hAnsi="Arial" w:cs="Arial"/>
          <w:sz w:val="20"/>
          <w:szCs w:val="20"/>
          <w:lang w:val="en-US"/>
        </w:rPr>
        <w:t xml:space="preserve">. Its </w:t>
      </w:r>
      <w:r w:rsidR="008E687D" w:rsidRPr="00162029">
        <w:rPr>
          <w:rFonts w:ascii="Arial" w:hAnsi="Arial" w:cs="Arial"/>
          <w:sz w:val="20"/>
          <w:szCs w:val="20"/>
          <w:lang w:val="en-US"/>
        </w:rPr>
        <w:t xml:space="preserve">mechanism of action involves membrane disruption, leading </w:t>
      </w:r>
      <w:r w:rsidR="00425B8C" w:rsidRPr="00162029">
        <w:rPr>
          <w:rFonts w:ascii="Arial" w:hAnsi="Arial" w:cs="Arial"/>
          <w:sz w:val="20"/>
          <w:szCs w:val="20"/>
          <w:lang w:val="en-US"/>
        </w:rPr>
        <w:t xml:space="preserve">to energy metabolism inhibition and ATP </w:t>
      </w:r>
      <w:r w:rsidR="00112207" w:rsidRPr="00162029">
        <w:rPr>
          <w:rFonts w:ascii="Arial" w:hAnsi="Arial" w:cs="Arial"/>
          <w:sz w:val="20"/>
          <w:szCs w:val="20"/>
          <w:lang w:val="en-US"/>
        </w:rPr>
        <w:t>depletion.</w:t>
      </w:r>
      <w:r w:rsidR="001642FE" w:rsidRPr="00162029">
        <w:rPr>
          <w:rFonts w:ascii="Arial" w:hAnsi="Arial" w:cs="Arial"/>
          <w:noProof/>
          <w:sz w:val="20"/>
          <w:szCs w:val="20"/>
          <w:lang w:val="en-US"/>
        </w:rPr>
        <w:t xml:space="preserve"> (</w:t>
      </w:r>
      <w:r w:rsidR="0064483E" w:rsidRPr="00162029">
        <w:rPr>
          <w:rFonts w:ascii="Arial" w:hAnsi="Arial" w:cs="Arial"/>
          <w:noProof/>
          <w:sz w:val="20"/>
          <w:szCs w:val="20"/>
        </w:rPr>
        <w:t>Gill et al., 2004</w:t>
      </w:r>
      <w:r w:rsidR="001642FE" w:rsidRPr="00162029">
        <w:rPr>
          <w:rFonts w:ascii="Arial" w:hAnsi="Arial" w:cs="Arial"/>
          <w:noProof/>
          <w:sz w:val="20"/>
          <w:szCs w:val="20"/>
          <w:lang w:val="en-US"/>
        </w:rPr>
        <w:t>)</w:t>
      </w:r>
      <w:r w:rsidR="00745F9B" w:rsidRPr="00162029">
        <w:rPr>
          <w:rFonts w:ascii="Arial" w:hAnsi="Arial" w:cs="Arial"/>
          <w:sz w:val="20"/>
          <w:szCs w:val="20"/>
          <w:lang w:val="en-US"/>
        </w:rPr>
        <w:t xml:space="preserve"> suggest that TCA alters proton motive forces</w:t>
      </w:r>
      <w:r w:rsidR="002171E1" w:rsidRPr="00162029">
        <w:rPr>
          <w:rFonts w:ascii="Arial" w:hAnsi="Arial" w:cs="Arial"/>
          <w:sz w:val="20"/>
          <w:szCs w:val="20"/>
          <w:lang w:val="en-US"/>
        </w:rPr>
        <w:t xml:space="preserve">, causing ion leakage without ATP loss. </w:t>
      </w:r>
      <w:r w:rsidR="0064483E" w:rsidRPr="00162029">
        <w:rPr>
          <w:rFonts w:ascii="Arial" w:hAnsi="Arial" w:cs="Arial"/>
          <w:noProof/>
          <w:sz w:val="20"/>
          <w:szCs w:val="20"/>
          <w:lang w:val="en-US"/>
        </w:rPr>
        <w:t>(</w:t>
      </w:r>
      <w:r w:rsidR="0064483E" w:rsidRPr="00162029">
        <w:rPr>
          <w:rFonts w:ascii="Arial" w:hAnsi="Arial" w:cs="Arial"/>
          <w:noProof/>
          <w:sz w:val="20"/>
          <w:szCs w:val="20"/>
        </w:rPr>
        <w:t>Helander et al., 1998</w:t>
      </w:r>
      <w:r w:rsidR="0064483E" w:rsidRPr="00162029">
        <w:rPr>
          <w:rFonts w:ascii="Arial" w:hAnsi="Arial" w:cs="Arial"/>
          <w:noProof/>
          <w:sz w:val="20"/>
          <w:szCs w:val="20"/>
          <w:lang w:val="en-US"/>
        </w:rPr>
        <w:t>)</w:t>
      </w:r>
      <w:r w:rsidR="00F436BD" w:rsidRPr="00162029">
        <w:rPr>
          <w:rFonts w:ascii="Arial" w:hAnsi="Arial" w:cs="Arial"/>
          <w:sz w:val="20"/>
          <w:szCs w:val="20"/>
          <w:lang w:val="en-US"/>
        </w:rPr>
        <w:t xml:space="preserve"> </w:t>
      </w:r>
      <w:r w:rsidR="00DB6E98">
        <w:rPr>
          <w:rFonts w:ascii="Arial" w:hAnsi="Arial" w:cs="Arial"/>
          <w:sz w:val="20"/>
          <w:szCs w:val="20"/>
          <w:lang w:val="en-US"/>
        </w:rPr>
        <w:t>r</w:t>
      </w:r>
      <w:r w:rsidR="0056125D" w:rsidRPr="00162029">
        <w:rPr>
          <w:rFonts w:ascii="Arial" w:hAnsi="Arial" w:cs="Arial"/>
          <w:sz w:val="20"/>
          <w:szCs w:val="20"/>
          <w:lang w:val="en-US"/>
        </w:rPr>
        <w:t xml:space="preserve">eport </w:t>
      </w:r>
      <w:r w:rsidR="00F436BD" w:rsidRPr="00162029">
        <w:rPr>
          <w:rFonts w:ascii="Arial" w:hAnsi="Arial" w:cs="Arial"/>
          <w:sz w:val="20"/>
          <w:szCs w:val="20"/>
          <w:lang w:val="en-US"/>
        </w:rPr>
        <w:t xml:space="preserve">changes in membrane fatty acids </w:t>
      </w:r>
      <w:r w:rsidR="00B24DD8" w:rsidRPr="00162029">
        <w:rPr>
          <w:rFonts w:ascii="Arial" w:hAnsi="Arial" w:cs="Arial"/>
          <w:sz w:val="20"/>
          <w:szCs w:val="20"/>
          <w:lang w:val="en-US"/>
        </w:rPr>
        <w:t xml:space="preserve">composition, enhancing </w:t>
      </w:r>
      <w:r w:rsidR="00846165" w:rsidRPr="00162029">
        <w:rPr>
          <w:rFonts w:ascii="Arial" w:hAnsi="Arial" w:cs="Arial"/>
          <w:sz w:val="20"/>
          <w:szCs w:val="20"/>
          <w:lang w:val="en-US"/>
        </w:rPr>
        <w:t>TCA incorporation and compromising cell integrity, resulting in leakage</w:t>
      </w:r>
      <w:r w:rsidR="00A0056B" w:rsidRPr="00162029">
        <w:rPr>
          <w:rFonts w:ascii="Arial" w:hAnsi="Arial" w:cs="Arial"/>
          <w:sz w:val="20"/>
          <w:szCs w:val="20"/>
          <w:lang w:val="en-US"/>
        </w:rPr>
        <w:t xml:space="preserve"> of ions, DNA, and RNA. </w:t>
      </w:r>
      <w:r w:rsidR="0064483E" w:rsidRPr="00162029">
        <w:rPr>
          <w:rFonts w:ascii="Arial" w:hAnsi="Arial" w:cs="Arial"/>
          <w:noProof/>
          <w:sz w:val="20"/>
          <w:szCs w:val="20"/>
          <w:lang w:val="en-US"/>
        </w:rPr>
        <w:t>(Amalaradjou et al., 2011)</w:t>
      </w:r>
      <w:r w:rsidR="00853F42" w:rsidRPr="00162029">
        <w:rPr>
          <w:rFonts w:ascii="Arial" w:hAnsi="Arial" w:cs="Arial"/>
          <w:sz w:val="20"/>
          <w:szCs w:val="20"/>
          <w:lang w:val="en-US"/>
        </w:rPr>
        <w:t xml:space="preserve"> associate TCA’s antibacterial effect on </w:t>
      </w:r>
      <w:proofErr w:type="spellStart"/>
      <w:r w:rsidR="00C034A2" w:rsidRPr="00162029">
        <w:rPr>
          <w:rFonts w:ascii="Arial" w:hAnsi="Arial" w:cs="Arial"/>
          <w:i/>
          <w:iCs/>
          <w:sz w:val="20"/>
          <w:szCs w:val="20"/>
          <w:lang w:val="en-US"/>
        </w:rPr>
        <w:t>Cronobacter</w:t>
      </w:r>
      <w:proofErr w:type="spellEnd"/>
      <w:r w:rsidR="00A53FC9" w:rsidRPr="00162029">
        <w:rPr>
          <w:rFonts w:ascii="Arial" w:hAnsi="Arial" w:cs="Arial"/>
          <w:i/>
          <w:iCs/>
          <w:sz w:val="20"/>
          <w:szCs w:val="20"/>
          <w:lang w:val="en-US"/>
        </w:rPr>
        <w:t xml:space="preserve"> </w:t>
      </w:r>
      <w:proofErr w:type="spellStart"/>
      <w:r w:rsidR="00A53FC9" w:rsidRPr="00162029">
        <w:rPr>
          <w:rFonts w:ascii="Arial" w:hAnsi="Arial" w:cs="Arial"/>
          <w:i/>
          <w:iCs/>
          <w:sz w:val="20"/>
          <w:szCs w:val="20"/>
          <w:lang w:val="en-US"/>
        </w:rPr>
        <w:t>sakazakii</w:t>
      </w:r>
      <w:proofErr w:type="spellEnd"/>
      <w:r w:rsidR="00A53FC9" w:rsidRPr="00162029">
        <w:rPr>
          <w:rFonts w:ascii="Arial" w:hAnsi="Arial" w:cs="Arial"/>
          <w:sz w:val="20"/>
          <w:szCs w:val="20"/>
          <w:lang w:val="en-US"/>
        </w:rPr>
        <w:t xml:space="preserve"> with metabolic disruptions, impairing </w:t>
      </w:r>
      <w:r w:rsidR="00FF245F" w:rsidRPr="00162029">
        <w:rPr>
          <w:rFonts w:ascii="Arial" w:hAnsi="Arial" w:cs="Arial"/>
          <w:sz w:val="20"/>
          <w:szCs w:val="20"/>
          <w:lang w:val="en-US"/>
        </w:rPr>
        <w:t xml:space="preserve">oxidative stress </w:t>
      </w:r>
      <w:proofErr w:type="spellStart"/>
      <w:r w:rsidR="0056125D" w:rsidRPr="00162029">
        <w:rPr>
          <w:rFonts w:ascii="Arial" w:hAnsi="Arial" w:cs="Arial"/>
          <w:sz w:val="20"/>
          <w:szCs w:val="20"/>
          <w:lang w:val="en-US"/>
        </w:rPr>
        <w:t>defen</w:t>
      </w:r>
      <w:r w:rsidR="0056125D">
        <w:rPr>
          <w:rFonts w:ascii="Arial" w:hAnsi="Arial" w:cs="Arial"/>
          <w:sz w:val="20"/>
          <w:szCs w:val="20"/>
          <w:lang w:val="en-US"/>
        </w:rPr>
        <w:t>c</w:t>
      </w:r>
      <w:r w:rsidR="0056125D" w:rsidRPr="00162029">
        <w:rPr>
          <w:rFonts w:ascii="Arial" w:hAnsi="Arial" w:cs="Arial"/>
          <w:sz w:val="20"/>
          <w:szCs w:val="20"/>
          <w:lang w:val="en-US"/>
        </w:rPr>
        <w:t>es</w:t>
      </w:r>
      <w:proofErr w:type="spellEnd"/>
      <w:r w:rsidR="0056125D" w:rsidRPr="00162029">
        <w:rPr>
          <w:rFonts w:ascii="Arial" w:hAnsi="Arial" w:cs="Arial"/>
          <w:sz w:val="20"/>
          <w:szCs w:val="20"/>
          <w:lang w:val="en-US"/>
        </w:rPr>
        <w:t xml:space="preserve"> </w:t>
      </w:r>
      <w:r w:rsidR="00FF245F" w:rsidRPr="00162029">
        <w:rPr>
          <w:rFonts w:ascii="Arial" w:hAnsi="Arial" w:cs="Arial"/>
          <w:sz w:val="20"/>
          <w:szCs w:val="20"/>
          <w:lang w:val="en-US"/>
        </w:rPr>
        <w:t xml:space="preserve">and reducing </w:t>
      </w:r>
      <w:r w:rsidR="00B97929" w:rsidRPr="00162029">
        <w:rPr>
          <w:rFonts w:ascii="Arial" w:hAnsi="Arial" w:cs="Arial"/>
          <w:sz w:val="20"/>
          <w:szCs w:val="20"/>
          <w:lang w:val="en-US"/>
        </w:rPr>
        <w:t>virulence. Additionally, TCA induces reactive oxygen species</w:t>
      </w:r>
      <w:r w:rsidR="00BA49D7" w:rsidRPr="00162029">
        <w:rPr>
          <w:rFonts w:ascii="Arial" w:hAnsi="Arial" w:cs="Arial"/>
          <w:sz w:val="20"/>
          <w:szCs w:val="20"/>
          <w:lang w:val="en-US"/>
        </w:rPr>
        <w:t xml:space="preserve"> (ROS) overload, leading to oxidative stress, mitochondrial </w:t>
      </w:r>
      <w:r w:rsidR="00862A78" w:rsidRPr="00162029">
        <w:rPr>
          <w:rFonts w:ascii="Arial" w:hAnsi="Arial" w:cs="Arial"/>
          <w:sz w:val="20"/>
          <w:szCs w:val="20"/>
          <w:lang w:val="en-US"/>
        </w:rPr>
        <w:t>dysfunction, and apoptosis via cytochrome c release</w:t>
      </w:r>
      <w:r w:rsidR="00072C22" w:rsidRPr="00162029">
        <w:rPr>
          <w:rFonts w:ascii="Arial" w:hAnsi="Arial" w:cs="Arial"/>
          <w:sz w:val="20"/>
          <w:szCs w:val="20"/>
          <w:lang w:val="en-US"/>
        </w:rPr>
        <w:t xml:space="preserve"> and </w:t>
      </w:r>
      <w:proofErr w:type="spellStart"/>
      <w:r w:rsidR="00072C22" w:rsidRPr="00162029">
        <w:rPr>
          <w:rFonts w:ascii="Arial" w:hAnsi="Arial" w:cs="Arial"/>
          <w:sz w:val="20"/>
          <w:szCs w:val="20"/>
          <w:lang w:val="en-US"/>
        </w:rPr>
        <w:t>metacaspase</w:t>
      </w:r>
      <w:proofErr w:type="spellEnd"/>
      <w:r w:rsidR="00072C22" w:rsidRPr="00162029">
        <w:rPr>
          <w:rFonts w:ascii="Arial" w:hAnsi="Arial" w:cs="Arial"/>
          <w:sz w:val="20"/>
          <w:szCs w:val="20"/>
          <w:lang w:val="en-US"/>
        </w:rPr>
        <w:t xml:space="preserve"> activation.</w:t>
      </w:r>
      <w:r w:rsidR="001642FE" w:rsidRPr="00162029">
        <w:rPr>
          <w:rFonts w:ascii="Arial" w:hAnsi="Arial" w:cs="Arial"/>
          <w:noProof/>
          <w:sz w:val="20"/>
          <w:szCs w:val="20"/>
          <w:lang w:val="en-US"/>
        </w:rPr>
        <w:t xml:space="preserve"> (Qu</w:t>
      </w:r>
      <w:r w:rsidR="0064483E" w:rsidRPr="00162029">
        <w:rPr>
          <w:rFonts w:ascii="Arial" w:hAnsi="Arial" w:cs="Arial"/>
          <w:noProof/>
          <w:sz w:val="20"/>
          <w:szCs w:val="20"/>
          <w:lang w:val="en-US"/>
        </w:rPr>
        <w:t xml:space="preserve"> </w:t>
      </w:r>
      <w:r w:rsidR="001642FE" w:rsidRPr="00162029">
        <w:rPr>
          <w:rFonts w:ascii="Arial" w:hAnsi="Arial" w:cs="Arial"/>
          <w:noProof/>
          <w:sz w:val="20"/>
          <w:szCs w:val="20"/>
          <w:lang w:val="en-US"/>
        </w:rPr>
        <w:t>et al., 2019).</w:t>
      </w:r>
    </w:p>
    <w:p w14:paraId="6FA46599" w14:textId="01446829" w:rsidR="00123741" w:rsidRPr="00F377E0" w:rsidRDefault="00123741" w:rsidP="00123741">
      <w:pPr>
        <w:rPr>
          <w:rFonts w:ascii="Arial" w:hAnsi="Arial" w:cs="Arial"/>
          <w:color w:val="000000" w:themeColor="text1"/>
        </w:rPr>
      </w:pPr>
      <w:r w:rsidRPr="00F377E0">
        <w:rPr>
          <w:rFonts w:ascii="Arial" w:hAnsi="Arial" w:cs="Arial"/>
          <w:b/>
          <w:bCs/>
          <w:color w:val="000000" w:themeColor="text1"/>
        </w:rPr>
        <w:t>5. Agave Syrup</w:t>
      </w:r>
    </w:p>
    <w:p w14:paraId="2ED94D75" w14:textId="1A6C9EEC" w:rsidR="00123741" w:rsidRPr="00162029" w:rsidRDefault="00123741" w:rsidP="00123741">
      <w:pPr>
        <w:jc w:val="both"/>
        <w:rPr>
          <w:rFonts w:ascii="Arial" w:hAnsi="Arial" w:cs="Arial"/>
          <w:b/>
          <w:bCs/>
          <w:sz w:val="20"/>
          <w:szCs w:val="20"/>
          <w:lang w:val="en-US"/>
        </w:rPr>
      </w:pPr>
      <w:r w:rsidRPr="00162029">
        <w:rPr>
          <w:rFonts w:ascii="Arial" w:hAnsi="Arial" w:cs="Arial"/>
          <w:sz w:val="20"/>
          <w:szCs w:val="20"/>
          <w:lang w:val="en-US"/>
        </w:rPr>
        <w:t xml:space="preserve">Agave syrup, derived from the sap of the agave plant, has gained popularity as a natural </w:t>
      </w:r>
      <w:r w:rsidRPr="007802CC">
        <w:rPr>
          <w:rFonts w:ascii="Arial" w:hAnsi="Arial" w:cs="Arial"/>
          <w:sz w:val="20"/>
          <w:szCs w:val="20"/>
          <w:highlight w:val="yellow"/>
          <w:lang w:val="en-US"/>
        </w:rPr>
        <w:t>and vegan</w:t>
      </w:r>
      <w:r w:rsidRPr="00162029">
        <w:rPr>
          <w:rFonts w:ascii="Arial" w:hAnsi="Arial" w:cs="Arial"/>
          <w:sz w:val="20"/>
          <w:szCs w:val="20"/>
          <w:lang w:val="en-US"/>
        </w:rPr>
        <w:t xml:space="preserve"> </w:t>
      </w:r>
      <w:proofErr w:type="gramStart"/>
      <w:r w:rsidRPr="00162029">
        <w:rPr>
          <w:rFonts w:ascii="Arial" w:hAnsi="Arial" w:cs="Arial"/>
          <w:sz w:val="20"/>
          <w:szCs w:val="20"/>
          <w:lang w:val="en-US"/>
        </w:rPr>
        <w:t xml:space="preserve">sweetener,   </w:t>
      </w:r>
      <w:proofErr w:type="gramEnd"/>
      <w:r w:rsidRPr="00162029">
        <w:rPr>
          <w:rFonts w:ascii="Arial" w:hAnsi="Arial" w:cs="Arial"/>
          <w:sz w:val="20"/>
          <w:szCs w:val="20"/>
          <w:lang w:val="en-US"/>
        </w:rPr>
        <w:t xml:space="preserve"> primarily Agave </w:t>
      </w:r>
      <w:proofErr w:type="spellStart"/>
      <w:r w:rsidRPr="00162029">
        <w:rPr>
          <w:rFonts w:ascii="Arial" w:hAnsi="Arial" w:cs="Arial"/>
          <w:sz w:val="20"/>
          <w:szCs w:val="20"/>
          <w:lang w:val="en-US"/>
        </w:rPr>
        <w:t>tequilana</w:t>
      </w:r>
      <w:proofErr w:type="spellEnd"/>
      <w:r w:rsidRPr="00162029">
        <w:rPr>
          <w:rFonts w:ascii="Arial" w:hAnsi="Arial" w:cs="Arial"/>
          <w:sz w:val="20"/>
          <w:szCs w:val="20"/>
          <w:lang w:val="en-US"/>
        </w:rPr>
        <w:t xml:space="preserve"> and Agave </w:t>
      </w:r>
      <w:proofErr w:type="spellStart"/>
      <w:r w:rsidRPr="00162029">
        <w:rPr>
          <w:rFonts w:ascii="Arial" w:hAnsi="Arial" w:cs="Arial"/>
          <w:sz w:val="20"/>
          <w:szCs w:val="20"/>
          <w:lang w:val="en-US"/>
        </w:rPr>
        <w:t>americana</w:t>
      </w:r>
      <w:proofErr w:type="spellEnd"/>
      <w:r w:rsidRPr="00162029">
        <w:rPr>
          <w:rFonts w:ascii="Arial" w:hAnsi="Arial" w:cs="Arial"/>
          <w:sz w:val="20"/>
          <w:szCs w:val="20"/>
          <w:lang w:val="en-US"/>
        </w:rPr>
        <w:t xml:space="preserve">. Agave syrup is not merely a sweetener; it also provides certain nutritional benefits </w:t>
      </w:r>
      <w:r w:rsidR="0064483E" w:rsidRPr="00162029">
        <w:rPr>
          <w:rFonts w:ascii="Arial" w:hAnsi="Arial" w:cs="Arial"/>
          <w:noProof/>
          <w:sz w:val="20"/>
          <w:szCs w:val="20"/>
          <w:lang w:val="en-US"/>
        </w:rPr>
        <w:t>(Saraiva et al., 2022)</w:t>
      </w:r>
      <w:r w:rsidRPr="00162029">
        <w:rPr>
          <w:rFonts w:ascii="Arial" w:hAnsi="Arial" w:cs="Arial"/>
          <w:sz w:val="20"/>
          <w:szCs w:val="20"/>
        </w:rPr>
        <w:t xml:space="preserve">. Agave syrup can be used in various culinary applications such as baked goods, sauces, and beverages. Agave syrup is </w:t>
      </w:r>
      <w:r w:rsidRPr="007802CC">
        <w:rPr>
          <w:rFonts w:ascii="Arial" w:hAnsi="Arial" w:cs="Arial"/>
          <w:sz w:val="20"/>
          <w:szCs w:val="20"/>
          <w:highlight w:val="yellow"/>
        </w:rPr>
        <w:t xml:space="preserve">widely used </w:t>
      </w:r>
      <w:r w:rsidRPr="00162029">
        <w:rPr>
          <w:rFonts w:ascii="Arial" w:hAnsi="Arial" w:cs="Arial"/>
          <w:sz w:val="20"/>
          <w:szCs w:val="20"/>
        </w:rPr>
        <w:t>as a replacement for sugar, honey, or corn syrup recipes</w:t>
      </w:r>
      <w:r w:rsidR="00882272" w:rsidRPr="00162029">
        <w:rPr>
          <w:rFonts w:ascii="Arial" w:hAnsi="Arial" w:cs="Arial"/>
          <w:sz w:val="20"/>
          <w:szCs w:val="20"/>
        </w:rPr>
        <w:t xml:space="preserve"> </w:t>
      </w:r>
      <w:r w:rsidR="0064483E" w:rsidRPr="00162029">
        <w:rPr>
          <w:rFonts w:ascii="Arial" w:hAnsi="Arial" w:cs="Arial"/>
          <w:noProof/>
          <w:sz w:val="20"/>
          <w:szCs w:val="20"/>
          <w:lang w:val="en-US"/>
        </w:rPr>
        <w:t>(Ozuna et al., 2022).</w:t>
      </w:r>
      <w:r w:rsidR="0064483E" w:rsidRPr="00162029">
        <w:rPr>
          <w:rFonts w:ascii="Arial" w:hAnsi="Arial" w:cs="Arial"/>
          <w:sz w:val="20"/>
          <w:szCs w:val="20"/>
        </w:rPr>
        <w:t xml:space="preserve"> </w:t>
      </w:r>
      <w:r w:rsidRPr="00162029">
        <w:rPr>
          <w:rFonts w:ascii="Arial" w:hAnsi="Arial" w:cs="Arial"/>
          <w:sz w:val="20"/>
          <w:szCs w:val="20"/>
        </w:rPr>
        <w:t xml:space="preserve">Agave Syrup has popularly gained interest in </w:t>
      </w:r>
      <w:r w:rsidR="0056125D">
        <w:rPr>
          <w:rFonts w:ascii="Arial" w:hAnsi="Arial" w:cs="Arial"/>
          <w:sz w:val="20"/>
          <w:szCs w:val="20"/>
        </w:rPr>
        <w:t xml:space="preserve">the </w:t>
      </w:r>
      <w:r w:rsidRPr="00162029">
        <w:rPr>
          <w:rFonts w:ascii="Arial" w:hAnsi="Arial" w:cs="Arial"/>
          <w:sz w:val="20"/>
          <w:szCs w:val="20"/>
        </w:rPr>
        <w:t>beverage industry</w:t>
      </w:r>
      <w:r w:rsidR="0056125D">
        <w:rPr>
          <w:rFonts w:ascii="Arial" w:hAnsi="Arial" w:cs="Arial"/>
          <w:sz w:val="20"/>
          <w:szCs w:val="20"/>
        </w:rPr>
        <w:t>,</w:t>
      </w:r>
      <w:r w:rsidRPr="00162029">
        <w:rPr>
          <w:rFonts w:ascii="Arial" w:hAnsi="Arial" w:cs="Arial"/>
          <w:sz w:val="20"/>
          <w:szCs w:val="20"/>
        </w:rPr>
        <w:t xml:space="preserve"> particularly in the products which are marked as organic or health conscious. Agave syrup contains high fructose content around 70-90</w:t>
      </w:r>
      <w:r w:rsidRPr="007802CC">
        <w:rPr>
          <w:rFonts w:ascii="Arial" w:hAnsi="Arial" w:cs="Arial"/>
          <w:sz w:val="20"/>
          <w:szCs w:val="20"/>
          <w:highlight w:val="yellow"/>
        </w:rPr>
        <w:t xml:space="preserve">%. </w:t>
      </w:r>
      <w:r w:rsidR="0056125D" w:rsidRPr="007802CC">
        <w:rPr>
          <w:rFonts w:ascii="Arial" w:hAnsi="Arial" w:cs="Arial"/>
          <w:sz w:val="20"/>
          <w:szCs w:val="20"/>
          <w:highlight w:val="yellow"/>
        </w:rPr>
        <w:t xml:space="preserve">High </w:t>
      </w:r>
      <w:r w:rsidRPr="00162029">
        <w:rPr>
          <w:rFonts w:ascii="Arial" w:hAnsi="Arial" w:cs="Arial"/>
          <w:sz w:val="20"/>
          <w:szCs w:val="20"/>
        </w:rPr>
        <w:t xml:space="preserve">concentration of fructose contributes to its exceptional sweetness, making it approximately 1.5 times sweeter than traditional table sugar </w:t>
      </w:r>
      <w:r w:rsidR="0064483E" w:rsidRPr="00162029">
        <w:rPr>
          <w:rFonts w:ascii="Arial" w:hAnsi="Arial" w:cs="Arial"/>
          <w:noProof/>
          <w:sz w:val="20"/>
          <w:szCs w:val="20"/>
          <w:lang w:val="en-US"/>
        </w:rPr>
        <w:t>(Ozuna et al., 2022).</w:t>
      </w:r>
    </w:p>
    <w:p w14:paraId="617D45B0" w14:textId="58889D64" w:rsidR="00123741" w:rsidRPr="00162029" w:rsidRDefault="00123741" w:rsidP="00123741">
      <w:pPr>
        <w:jc w:val="both"/>
        <w:rPr>
          <w:rFonts w:ascii="Arial" w:hAnsi="Arial" w:cs="Arial"/>
          <w:b/>
          <w:bCs/>
          <w:sz w:val="20"/>
          <w:szCs w:val="20"/>
        </w:rPr>
      </w:pPr>
      <w:r w:rsidRPr="00162029">
        <w:rPr>
          <w:rFonts w:ascii="Arial" w:hAnsi="Arial" w:cs="Arial"/>
          <w:b/>
          <w:bCs/>
          <w:sz w:val="20"/>
          <w:szCs w:val="20"/>
        </w:rPr>
        <w:t>5.</w:t>
      </w:r>
      <w:r w:rsidRPr="00F377E0">
        <w:rPr>
          <w:rFonts w:ascii="Arial" w:hAnsi="Arial" w:cs="Arial"/>
          <w:b/>
          <w:bCs/>
        </w:rPr>
        <w:t>1 Chemical Structure of Agave Syrup</w:t>
      </w:r>
      <w:r w:rsidRPr="00162029">
        <w:rPr>
          <w:rFonts w:ascii="Arial" w:hAnsi="Arial" w:cs="Arial"/>
          <w:b/>
          <w:bCs/>
          <w:sz w:val="20"/>
          <w:szCs w:val="20"/>
        </w:rPr>
        <w:t>:</w:t>
      </w:r>
    </w:p>
    <w:p w14:paraId="2B820E7A" w14:textId="17E9F9BD" w:rsidR="003054E2" w:rsidRPr="00162029" w:rsidRDefault="00123741" w:rsidP="00123741">
      <w:pPr>
        <w:jc w:val="both"/>
        <w:rPr>
          <w:rFonts w:ascii="Arial" w:hAnsi="Arial" w:cs="Arial"/>
          <w:sz w:val="20"/>
          <w:szCs w:val="20"/>
          <w:lang w:val="en-US"/>
        </w:rPr>
      </w:pPr>
      <w:r w:rsidRPr="00162029">
        <w:rPr>
          <w:rFonts w:ascii="Arial" w:hAnsi="Arial" w:cs="Arial"/>
          <w:sz w:val="20"/>
          <w:szCs w:val="20"/>
          <w:lang w:val="en-US"/>
        </w:rPr>
        <w:t>Agave syrup is composed of various sugars</w:t>
      </w:r>
      <w:r w:rsidRPr="007802CC">
        <w:rPr>
          <w:rFonts w:ascii="Arial" w:hAnsi="Arial" w:cs="Arial"/>
          <w:sz w:val="20"/>
          <w:szCs w:val="20"/>
          <w:highlight w:val="yellow"/>
          <w:lang w:val="en-US"/>
        </w:rPr>
        <w:t xml:space="preserve">. </w:t>
      </w:r>
      <w:r w:rsidR="0056125D" w:rsidRPr="007802CC">
        <w:rPr>
          <w:rFonts w:ascii="Arial" w:hAnsi="Arial" w:cs="Arial"/>
          <w:sz w:val="20"/>
          <w:szCs w:val="20"/>
          <w:highlight w:val="yellow"/>
          <w:lang w:val="en-US"/>
        </w:rPr>
        <w:t xml:space="preserve">The main </w:t>
      </w:r>
      <w:r w:rsidRPr="007802CC">
        <w:rPr>
          <w:rFonts w:ascii="Arial" w:hAnsi="Arial" w:cs="Arial"/>
          <w:sz w:val="20"/>
          <w:szCs w:val="20"/>
          <w:highlight w:val="yellow"/>
          <w:lang w:val="en-US"/>
        </w:rPr>
        <w:t xml:space="preserve">component </w:t>
      </w:r>
      <w:r w:rsidRPr="00162029">
        <w:rPr>
          <w:rFonts w:ascii="Arial" w:hAnsi="Arial" w:cs="Arial"/>
          <w:sz w:val="20"/>
          <w:szCs w:val="20"/>
          <w:lang w:val="en-US"/>
        </w:rPr>
        <w:t xml:space="preserve">of sugar present in Agave syrup is Fructose followed by Glucose. High fructose content is responsible for the sweetness of Agave Syrup. It also contains trace amounts of </w:t>
      </w:r>
      <w:proofErr w:type="spellStart"/>
      <w:r w:rsidRPr="00162029">
        <w:rPr>
          <w:rFonts w:ascii="Arial" w:hAnsi="Arial" w:cs="Arial"/>
          <w:sz w:val="20"/>
          <w:szCs w:val="20"/>
          <w:lang w:val="en-US"/>
        </w:rPr>
        <w:t>fructooligosaccharides</w:t>
      </w:r>
      <w:proofErr w:type="spellEnd"/>
      <w:r w:rsidRPr="00162029">
        <w:rPr>
          <w:rFonts w:ascii="Arial" w:hAnsi="Arial" w:cs="Arial"/>
          <w:sz w:val="20"/>
          <w:szCs w:val="20"/>
          <w:lang w:val="en-US"/>
        </w:rPr>
        <w:t xml:space="preserve"> (FOS) which are important prebiotics </w:t>
      </w:r>
      <w:r w:rsidRPr="007802CC">
        <w:rPr>
          <w:rFonts w:ascii="Arial" w:hAnsi="Arial" w:cs="Arial"/>
          <w:sz w:val="20"/>
          <w:szCs w:val="20"/>
          <w:highlight w:val="yellow"/>
          <w:lang w:val="en-US"/>
        </w:rPr>
        <w:t>for health</w:t>
      </w:r>
      <w:r w:rsidR="007648DE" w:rsidRPr="007802CC">
        <w:rPr>
          <w:rFonts w:ascii="Arial" w:hAnsi="Arial" w:cs="Arial"/>
          <w:sz w:val="20"/>
          <w:szCs w:val="20"/>
          <w:highlight w:val="yellow"/>
          <w:lang w:val="en-US"/>
        </w:rPr>
        <w:t xml:space="preserve"> </w:t>
      </w:r>
      <w:r w:rsidR="001642FE" w:rsidRPr="007802CC">
        <w:rPr>
          <w:rFonts w:ascii="Arial" w:hAnsi="Arial" w:cs="Arial"/>
          <w:noProof/>
          <w:sz w:val="20"/>
          <w:szCs w:val="20"/>
          <w:highlight w:val="yellow"/>
          <w:lang w:val="en-US"/>
        </w:rPr>
        <w:t>(M</w:t>
      </w:r>
      <w:r w:rsidR="001642FE" w:rsidRPr="00162029">
        <w:rPr>
          <w:rFonts w:ascii="Arial" w:hAnsi="Arial" w:cs="Arial"/>
          <w:noProof/>
          <w:sz w:val="20"/>
          <w:szCs w:val="20"/>
          <w:lang w:val="en-US"/>
        </w:rPr>
        <w:t>ejia-Barajas et al, 2018)</w:t>
      </w:r>
      <w:r w:rsidR="001642FE" w:rsidRPr="00162029">
        <w:rPr>
          <w:rFonts w:ascii="Arial" w:hAnsi="Arial" w:cs="Arial"/>
          <w:sz w:val="20"/>
          <w:szCs w:val="20"/>
          <w:lang w:val="en-US"/>
        </w:rPr>
        <w:t>.</w:t>
      </w:r>
    </w:p>
    <w:p w14:paraId="4EDBB291" w14:textId="5E20CDBF" w:rsidR="00123741" w:rsidRPr="00162029" w:rsidRDefault="00123741" w:rsidP="00123741">
      <w:pPr>
        <w:jc w:val="both"/>
        <w:rPr>
          <w:rFonts w:ascii="Arial" w:hAnsi="Arial" w:cs="Arial"/>
          <w:b/>
          <w:bCs/>
          <w:sz w:val="20"/>
          <w:szCs w:val="20"/>
        </w:rPr>
      </w:pPr>
      <w:r w:rsidRPr="00F377E0">
        <w:rPr>
          <w:rFonts w:ascii="Arial" w:hAnsi="Arial" w:cs="Arial"/>
          <w:b/>
          <w:bCs/>
        </w:rPr>
        <w:t>5.2 Health Benefits of Agave Syrup</w:t>
      </w:r>
      <w:r w:rsidRPr="00162029">
        <w:rPr>
          <w:rFonts w:ascii="Arial" w:hAnsi="Arial" w:cs="Arial"/>
          <w:b/>
          <w:bCs/>
          <w:sz w:val="20"/>
          <w:szCs w:val="20"/>
        </w:rPr>
        <w:t>:</w:t>
      </w:r>
    </w:p>
    <w:p w14:paraId="5D5E39B8" w14:textId="40ECA615" w:rsidR="00123741" w:rsidRPr="00162029" w:rsidRDefault="00123741" w:rsidP="00123741">
      <w:pPr>
        <w:jc w:val="both"/>
        <w:rPr>
          <w:rFonts w:ascii="Arial" w:hAnsi="Arial" w:cs="Arial"/>
          <w:sz w:val="20"/>
          <w:szCs w:val="20"/>
          <w:lang w:val="en-US"/>
        </w:rPr>
      </w:pPr>
      <w:r w:rsidRPr="00162029">
        <w:rPr>
          <w:rFonts w:ascii="Arial" w:hAnsi="Arial" w:cs="Arial"/>
          <w:sz w:val="20"/>
          <w:szCs w:val="20"/>
          <w:lang w:val="en-US"/>
        </w:rPr>
        <w:t xml:space="preserve">Lower Glycemic Index </w:t>
      </w:r>
      <w:proofErr w:type="gramStart"/>
      <w:r w:rsidRPr="00162029">
        <w:rPr>
          <w:rFonts w:ascii="Arial" w:hAnsi="Arial" w:cs="Arial"/>
          <w:sz w:val="20"/>
          <w:szCs w:val="20"/>
          <w:lang w:val="en-US"/>
        </w:rPr>
        <w:t>-  Agave</w:t>
      </w:r>
      <w:proofErr w:type="gramEnd"/>
      <w:r w:rsidRPr="00162029">
        <w:rPr>
          <w:rFonts w:ascii="Arial" w:hAnsi="Arial" w:cs="Arial"/>
          <w:sz w:val="20"/>
          <w:szCs w:val="20"/>
          <w:lang w:val="en-US"/>
        </w:rPr>
        <w:t xml:space="preserve"> syrup's high fructose content contributes to its lower GI, which ranges between 15 to 30, making it a preferred sweetener for individuals managing blood sugar levels, such as those with diabetes </w:t>
      </w:r>
      <w:sdt>
        <w:sdtPr>
          <w:rPr>
            <w:rFonts w:ascii="Arial" w:hAnsi="Arial" w:cs="Arial"/>
            <w:color w:val="000000"/>
            <w:sz w:val="20"/>
            <w:szCs w:val="20"/>
            <w:lang w:val="en-US"/>
          </w:rPr>
          <w:tag w:val="MENDELEY_CITATION_v3_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"/>
          <w:id w:val="18201969"/>
          <w:placeholder>
            <w:docPart w:val="DefaultPlaceholder_-1854013440"/>
          </w:placeholder>
        </w:sdtPr>
        <w:sdtEndPr/>
        <w:sdtContent>
          <w:r w:rsidR="006F3F7E" w:rsidRPr="00162029">
            <w:rPr>
              <w:rFonts w:ascii="Arial" w:hAnsi="Arial" w:cs="Arial"/>
              <w:color w:val="000000"/>
              <w:sz w:val="20"/>
              <w:szCs w:val="20"/>
              <w:lang w:val="en-US"/>
            </w:rPr>
            <w:t>(Saraiva et al., 2022).</w:t>
          </w:r>
        </w:sdtContent>
      </w:sdt>
    </w:p>
    <w:p w14:paraId="02D927E8" w14:textId="1621990D" w:rsidR="00123741" w:rsidRPr="00162029" w:rsidRDefault="00123741" w:rsidP="00123741">
      <w:pPr>
        <w:jc w:val="both"/>
        <w:rPr>
          <w:rFonts w:ascii="Arial" w:hAnsi="Arial" w:cs="Arial"/>
          <w:sz w:val="20"/>
          <w:szCs w:val="20"/>
          <w:lang w:val="en-US"/>
        </w:rPr>
      </w:pPr>
      <w:r w:rsidRPr="00162029">
        <w:rPr>
          <w:rFonts w:ascii="Arial" w:hAnsi="Arial" w:cs="Arial"/>
          <w:sz w:val="20"/>
          <w:szCs w:val="20"/>
        </w:rPr>
        <w:t>Vitamins and Minerals - Agave syrup is a source of essential B vitamins, such as riboflavin (B2), pyridoxine (B6), and folate (B9). The presence of antioxidants in agave syrup helps combat oxidative stress, potentially lowering the risk of chronic diseases</w:t>
      </w:r>
      <w:r w:rsidR="005770BE" w:rsidRPr="00162029">
        <w:rPr>
          <w:rFonts w:ascii="Arial" w:hAnsi="Arial" w:cs="Arial"/>
          <w:noProof/>
          <w:sz w:val="20"/>
          <w:szCs w:val="20"/>
          <w:lang w:val="en-US"/>
        </w:rPr>
        <w:t xml:space="preserve"> (Willems et al., 2012)</w:t>
      </w:r>
      <w:r w:rsidR="001642FE" w:rsidRPr="00162029">
        <w:rPr>
          <w:rFonts w:ascii="Arial" w:hAnsi="Arial" w:cs="Arial"/>
          <w:sz w:val="20"/>
          <w:szCs w:val="20"/>
        </w:rPr>
        <w:t>.</w:t>
      </w:r>
    </w:p>
    <w:p w14:paraId="06222DAF" w14:textId="335502EB" w:rsidR="003054E2" w:rsidRPr="00162029" w:rsidRDefault="00123741" w:rsidP="00123741">
      <w:pPr>
        <w:jc w:val="both"/>
        <w:rPr>
          <w:rFonts w:ascii="Arial" w:hAnsi="Arial" w:cs="Arial"/>
          <w:sz w:val="20"/>
          <w:szCs w:val="20"/>
        </w:rPr>
      </w:pPr>
      <w:r w:rsidRPr="00162029">
        <w:rPr>
          <w:rFonts w:ascii="Arial" w:hAnsi="Arial" w:cs="Arial"/>
          <w:sz w:val="20"/>
          <w:szCs w:val="20"/>
        </w:rPr>
        <w:t xml:space="preserve">Prebiotic Effects - Agave syrup contains fructo-oligosaccharides (FOS) constituents like FOS can enhance gut microbiota diversity, which may lead to improved digestive health and better immune function </w:t>
      </w:r>
      <w:r w:rsidR="0064483E" w:rsidRPr="00162029">
        <w:rPr>
          <w:rFonts w:ascii="Arial" w:hAnsi="Arial" w:cs="Arial"/>
          <w:noProof/>
          <w:sz w:val="20"/>
          <w:szCs w:val="20"/>
          <w:lang w:val="en-US"/>
        </w:rPr>
        <w:t>(Saraiva et al., 2022)</w:t>
      </w:r>
      <w:r w:rsidR="001642FE" w:rsidRPr="00162029">
        <w:rPr>
          <w:rFonts w:ascii="Arial" w:hAnsi="Arial" w:cs="Arial"/>
          <w:sz w:val="20"/>
          <w:szCs w:val="20"/>
        </w:rPr>
        <w:t>.</w:t>
      </w:r>
    </w:p>
    <w:p w14:paraId="00A755B0" w14:textId="0A62AA0B" w:rsidR="00123741" w:rsidRPr="00F377E0" w:rsidRDefault="00123741" w:rsidP="00123741">
      <w:pPr>
        <w:jc w:val="both"/>
        <w:rPr>
          <w:rFonts w:ascii="Arial" w:hAnsi="Arial" w:cs="Arial"/>
          <w:b/>
          <w:bCs/>
        </w:rPr>
      </w:pPr>
      <w:r w:rsidRPr="00F377E0">
        <w:rPr>
          <w:rFonts w:ascii="Arial" w:hAnsi="Arial" w:cs="Arial"/>
          <w:b/>
          <w:bCs/>
        </w:rPr>
        <w:t>5.3 Effects of Processing on Agave Syrup:</w:t>
      </w:r>
    </w:p>
    <w:p w14:paraId="0CAC7750" w14:textId="79BE54DE" w:rsidR="003054E2" w:rsidRPr="00162029" w:rsidRDefault="00123741" w:rsidP="00123741">
      <w:pPr>
        <w:jc w:val="both"/>
        <w:rPr>
          <w:rFonts w:ascii="Arial" w:hAnsi="Arial" w:cs="Arial"/>
          <w:sz w:val="20"/>
          <w:szCs w:val="20"/>
        </w:rPr>
      </w:pPr>
      <w:r w:rsidRPr="00162029">
        <w:rPr>
          <w:rFonts w:ascii="Arial" w:hAnsi="Arial" w:cs="Arial"/>
          <w:sz w:val="20"/>
          <w:szCs w:val="20"/>
        </w:rPr>
        <w:t>Chemical composition changes - Agave syrup is primarily composed of fructose (approximately 80%) and glucose, thermal treatment can change the concentrations of these sugars treatments often increasing sucrose levels while maintaining fructose and glucose concentrations largely unchanged</w:t>
      </w:r>
      <w:r w:rsidR="001642FE" w:rsidRPr="00162029">
        <w:rPr>
          <w:rFonts w:ascii="Arial" w:hAnsi="Arial" w:cs="Arial"/>
          <w:noProof/>
          <w:sz w:val="20"/>
          <w:szCs w:val="20"/>
          <w:lang w:val="en-US"/>
        </w:rPr>
        <w:t xml:space="preserve"> (Márquez et</w:t>
      </w:r>
      <w:r w:rsidR="005770BE" w:rsidRPr="00162029">
        <w:rPr>
          <w:rFonts w:ascii="Arial" w:hAnsi="Arial" w:cs="Arial"/>
          <w:noProof/>
          <w:sz w:val="20"/>
          <w:szCs w:val="20"/>
          <w:lang w:val="en-US"/>
        </w:rPr>
        <w:t xml:space="preserve"> </w:t>
      </w:r>
      <w:r w:rsidR="001642FE" w:rsidRPr="00162029">
        <w:rPr>
          <w:rFonts w:ascii="Arial" w:hAnsi="Arial" w:cs="Arial"/>
          <w:noProof/>
          <w:sz w:val="20"/>
          <w:szCs w:val="20"/>
          <w:lang w:val="en-US"/>
        </w:rPr>
        <w:t>al</w:t>
      </w:r>
      <w:r w:rsidR="005770BE" w:rsidRPr="00162029">
        <w:rPr>
          <w:rFonts w:ascii="Arial" w:hAnsi="Arial" w:cs="Arial"/>
          <w:noProof/>
          <w:sz w:val="20"/>
          <w:szCs w:val="20"/>
          <w:lang w:val="en-US"/>
        </w:rPr>
        <w:t>.</w:t>
      </w:r>
      <w:r w:rsidR="001642FE" w:rsidRPr="00162029">
        <w:rPr>
          <w:rFonts w:ascii="Arial" w:hAnsi="Arial" w:cs="Arial"/>
          <w:noProof/>
          <w:sz w:val="20"/>
          <w:szCs w:val="20"/>
          <w:lang w:val="en-US"/>
        </w:rPr>
        <w:t>, 2015)</w:t>
      </w:r>
    </w:p>
    <w:p w14:paraId="3E9C48AA" w14:textId="503CF0E2" w:rsidR="00123741" w:rsidRPr="00162029" w:rsidRDefault="00123741" w:rsidP="00123741">
      <w:pPr>
        <w:jc w:val="both"/>
        <w:rPr>
          <w:rFonts w:ascii="Arial" w:hAnsi="Arial" w:cs="Arial"/>
          <w:sz w:val="20"/>
          <w:szCs w:val="20"/>
        </w:rPr>
      </w:pPr>
      <w:r w:rsidRPr="00162029">
        <w:rPr>
          <w:rFonts w:ascii="Arial" w:hAnsi="Arial" w:cs="Arial"/>
          <w:sz w:val="20"/>
          <w:szCs w:val="20"/>
        </w:rPr>
        <w:t>Nutritional Quality - Techniques such as thermal hydrolysis and vacuum evaporation are common in syrup production these methods can lead to the degradation of certain nutrients, such as vitamins, while also enhancing the syrup's sweetness and overall flavo</w:t>
      </w:r>
      <w:r w:rsidR="0056125D">
        <w:rPr>
          <w:rFonts w:ascii="Arial" w:hAnsi="Arial" w:cs="Arial"/>
          <w:sz w:val="20"/>
          <w:szCs w:val="20"/>
        </w:rPr>
        <w:t>u</w:t>
      </w:r>
      <w:r w:rsidRPr="00162029">
        <w:rPr>
          <w:rFonts w:ascii="Arial" w:hAnsi="Arial" w:cs="Arial"/>
          <w:sz w:val="20"/>
          <w:szCs w:val="20"/>
        </w:rPr>
        <w:t xml:space="preserve">r profile. High fructose syrups may present improved sweetness while potentially sacrificing some nutritional benefits due to processing. </w:t>
      </w:r>
      <w:r w:rsidR="005770BE" w:rsidRPr="00162029">
        <w:rPr>
          <w:rFonts w:ascii="Arial" w:hAnsi="Arial" w:cs="Arial"/>
          <w:noProof/>
          <w:sz w:val="20"/>
          <w:szCs w:val="20"/>
          <w:lang w:val="en-US"/>
        </w:rPr>
        <w:t>(Carrascosa et al., 2022)</w:t>
      </w:r>
    </w:p>
    <w:p w14:paraId="143F61AC" w14:textId="0EBD85EB" w:rsidR="00123741" w:rsidRPr="00162029" w:rsidRDefault="00123741" w:rsidP="00123741">
      <w:pPr>
        <w:jc w:val="both"/>
        <w:rPr>
          <w:rFonts w:ascii="Arial" w:hAnsi="Arial" w:cs="Arial"/>
          <w:sz w:val="20"/>
          <w:szCs w:val="20"/>
        </w:rPr>
      </w:pPr>
      <w:r w:rsidRPr="00162029">
        <w:rPr>
          <w:rFonts w:ascii="Arial" w:hAnsi="Arial" w:cs="Arial"/>
          <w:sz w:val="20"/>
          <w:szCs w:val="20"/>
        </w:rPr>
        <w:t xml:space="preserve">Viscosity Changes: Agave syrup's viscosity is an important attribute for its application in food products. Processing techniques, particularly heat treatment, can modify syrup viscosity, affecting its suitability </w:t>
      </w:r>
      <w:r w:rsidRPr="00162029">
        <w:rPr>
          <w:rFonts w:ascii="Arial" w:hAnsi="Arial" w:cs="Arial"/>
          <w:sz w:val="20"/>
          <w:szCs w:val="20"/>
        </w:rPr>
        <w:lastRenderedPageBreak/>
        <w:t>for various uses. Heat can lead to the breakdown of some polysaccharides, resulting in a thinner product that may or may not meet commercial expectations for thickness and functionality in food applications. (Ozuna et al.,2022)</w:t>
      </w:r>
    </w:p>
    <w:p w14:paraId="5E92BBFB" w14:textId="555CB32B" w:rsidR="00123741" w:rsidRPr="00F377E0" w:rsidRDefault="00123741" w:rsidP="00890F20">
      <w:pPr>
        <w:pStyle w:val="ListParagraph"/>
        <w:numPr>
          <w:ilvl w:val="0"/>
          <w:numId w:val="27"/>
        </w:numPr>
        <w:jc w:val="both"/>
        <w:rPr>
          <w:rFonts w:ascii="Arial" w:hAnsi="Arial" w:cs="Arial"/>
          <w:b/>
          <w:bCs/>
          <w:lang w:val="en-US"/>
        </w:rPr>
      </w:pPr>
      <w:r w:rsidRPr="00F377E0">
        <w:rPr>
          <w:rFonts w:ascii="Arial" w:hAnsi="Arial" w:cs="Arial"/>
          <w:b/>
          <w:bCs/>
          <w:lang w:val="en-US"/>
        </w:rPr>
        <w:t xml:space="preserve">Thaumatin – </w:t>
      </w:r>
    </w:p>
    <w:p w14:paraId="3E426460" w14:textId="2599C279" w:rsidR="00123741" w:rsidRPr="00162029" w:rsidRDefault="00123741" w:rsidP="00123741">
      <w:pPr>
        <w:jc w:val="both"/>
        <w:rPr>
          <w:rFonts w:ascii="Arial" w:hAnsi="Arial" w:cs="Arial"/>
          <w:sz w:val="20"/>
          <w:szCs w:val="20"/>
        </w:rPr>
      </w:pPr>
      <w:r w:rsidRPr="00162029">
        <w:rPr>
          <w:rFonts w:ascii="Arial" w:hAnsi="Arial" w:cs="Arial"/>
          <w:sz w:val="20"/>
          <w:szCs w:val="20"/>
        </w:rPr>
        <w:t xml:space="preserve">Thaumatin </w:t>
      </w:r>
      <w:r w:rsidR="00B715F9" w:rsidRPr="00162029">
        <w:rPr>
          <w:rFonts w:ascii="Arial" w:hAnsi="Arial" w:cs="Arial"/>
          <w:sz w:val="20"/>
          <w:szCs w:val="20"/>
        </w:rPr>
        <w:t xml:space="preserve">belongs to the family Marantaceae. It </w:t>
      </w:r>
      <w:r w:rsidRPr="00162029">
        <w:rPr>
          <w:rFonts w:ascii="Arial" w:hAnsi="Arial" w:cs="Arial"/>
          <w:sz w:val="20"/>
          <w:szCs w:val="20"/>
        </w:rPr>
        <w:t>is naturally derived from the fruit arils of a tropically grown plant called </w:t>
      </w:r>
      <w:proofErr w:type="spellStart"/>
      <w:r w:rsidRPr="00162029">
        <w:rPr>
          <w:rFonts w:ascii="Arial" w:hAnsi="Arial" w:cs="Arial"/>
          <w:i/>
          <w:iCs/>
          <w:sz w:val="20"/>
          <w:szCs w:val="20"/>
        </w:rPr>
        <w:t>Thaumatococcus</w:t>
      </w:r>
      <w:proofErr w:type="spellEnd"/>
      <w:r w:rsidRPr="00162029">
        <w:rPr>
          <w:rFonts w:ascii="Arial" w:hAnsi="Arial" w:cs="Arial"/>
          <w:i/>
          <w:iCs/>
          <w:sz w:val="20"/>
          <w:szCs w:val="20"/>
        </w:rPr>
        <w:t xml:space="preserve"> </w:t>
      </w:r>
      <w:proofErr w:type="spellStart"/>
      <w:r w:rsidRPr="00162029">
        <w:rPr>
          <w:rFonts w:ascii="Arial" w:hAnsi="Arial" w:cs="Arial"/>
          <w:i/>
          <w:iCs/>
          <w:sz w:val="20"/>
          <w:szCs w:val="20"/>
        </w:rPr>
        <w:t>daniellii</w:t>
      </w:r>
      <w:proofErr w:type="spellEnd"/>
      <w:r w:rsidRPr="00162029">
        <w:rPr>
          <w:rFonts w:ascii="Arial" w:hAnsi="Arial" w:cs="Arial"/>
          <w:sz w:val="20"/>
          <w:szCs w:val="20"/>
        </w:rPr>
        <w:t> (</w:t>
      </w:r>
      <w:proofErr w:type="spellStart"/>
      <w:r w:rsidRPr="00162029">
        <w:rPr>
          <w:rFonts w:ascii="Arial" w:hAnsi="Arial" w:cs="Arial"/>
          <w:sz w:val="20"/>
          <w:szCs w:val="20"/>
        </w:rPr>
        <w:t>Benth</w:t>
      </w:r>
      <w:proofErr w:type="spellEnd"/>
      <w:r w:rsidRPr="00162029">
        <w:rPr>
          <w:rFonts w:ascii="Arial" w:hAnsi="Arial" w:cs="Arial"/>
          <w:sz w:val="20"/>
          <w:szCs w:val="20"/>
        </w:rPr>
        <w:t>) (Kant</w:t>
      </w:r>
      <w:r w:rsidR="001642FE" w:rsidRPr="00162029">
        <w:rPr>
          <w:rFonts w:ascii="Arial" w:hAnsi="Arial" w:cs="Arial"/>
          <w:sz w:val="20"/>
          <w:szCs w:val="20"/>
        </w:rPr>
        <w:t>,</w:t>
      </w:r>
      <w:r w:rsidRPr="00162029">
        <w:rPr>
          <w:rFonts w:ascii="Arial" w:hAnsi="Arial" w:cs="Arial"/>
          <w:sz w:val="20"/>
          <w:szCs w:val="20"/>
        </w:rPr>
        <w:t xml:space="preserve"> 2005).</w:t>
      </w:r>
      <w:r w:rsidR="00B715F9" w:rsidRPr="00162029">
        <w:rPr>
          <w:rFonts w:ascii="Arial" w:hAnsi="Arial" w:cs="Arial"/>
          <w:sz w:val="20"/>
          <w:szCs w:val="20"/>
        </w:rPr>
        <w:t xml:space="preserve"> </w:t>
      </w:r>
      <w:r w:rsidR="00721DC6" w:rsidRPr="00162029">
        <w:rPr>
          <w:rFonts w:ascii="Arial" w:hAnsi="Arial" w:cs="Arial"/>
          <w:sz w:val="20"/>
          <w:szCs w:val="20"/>
        </w:rPr>
        <w:t xml:space="preserve">The intense sweetness of thaumatin was first discovered by British surgeon W.F. Daniell in 1855 while studying the fruit of </w:t>
      </w:r>
      <w:proofErr w:type="spellStart"/>
      <w:r w:rsidR="00721DC6" w:rsidRPr="00162029">
        <w:rPr>
          <w:rFonts w:ascii="Arial" w:hAnsi="Arial" w:cs="Arial"/>
          <w:i/>
          <w:iCs/>
          <w:sz w:val="20"/>
          <w:szCs w:val="20"/>
        </w:rPr>
        <w:t>Thaumatococcus</w:t>
      </w:r>
      <w:proofErr w:type="spellEnd"/>
      <w:r w:rsidR="00721DC6" w:rsidRPr="00162029">
        <w:rPr>
          <w:rFonts w:ascii="Arial" w:hAnsi="Arial" w:cs="Arial"/>
          <w:i/>
          <w:iCs/>
          <w:sz w:val="20"/>
          <w:szCs w:val="20"/>
        </w:rPr>
        <w:t xml:space="preserve"> </w:t>
      </w:r>
      <w:proofErr w:type="spellStart"/>
      <w:r w:rsidR="00721DC6" w:rsidRPr="00162029">
        <w:rPr>
          <w:rFonts w:ascii="Arial" w:hAnsi="Arial" w:cs="Arial"/>
          <w:i/>
          <w:iCs/>
          <w:sz w:val="20"/>
          <w:szCs w:val="20"/>
        </w:rPr>
        <w:t>daniellii</w:t>
      </w:r>
      <w:proofErr w:type="spellEnd"/>
      <w:r w:rsidRPr="00162029">
        <w:rPr>
          <w:rFonts w:ascii="Arial" w:hAnsi="Arial" w:cs="Arial"/>
          <w:color w:val="FF0000"/>
          <w:sz w:val="20"/>
          <w:szCs w:val="20"/>
        </w:rPr>
        <w:t xml:space="preserve">. </w:t>
      </w:r>
      <w:r w:rsidRPr="00162029">
        <w:rPr>
          <w:rFonts w:ascii="Arial" w:hAnsi="Arial" w:cs="Arial"/>
          <w:sz w:val="20"/>
          <w:szCs w:val="20"/>
        </w:rPr>
        <w:t xml:space="preserve">It elicits a sweetness </w:t>
      </w:r>
      <w:r w:rsidR="00721DC6" w:rsidRPr="00162029">
        <w:rPr>
          <w:rFonts w:ascii="Arial" w:hAnsi="Arial" w:cs="Arial"/>
          <w:sz w:val="20"/>
          <w:szCs w:val="20"/>
        </w:rPr>
        <w:t>2000-3000</w:t>
      </w:r>
      <w:r w:rsidRPr="00162029">
        <w:rPr>
          <w:rFonts w:ascii="Arial" w:hAnsi="Arial" w:cs="Arial"/>
          <w:sz w:val="20"/>
          <w:szCs w:val="20"/>
        </w:rPr>
        <w:t xml:space="preserve"> times higher than that of sucrose on a molar basis</w:t>
      </w:r>
      <w:r w:rsidR="00721DC6" w:rsidRPr="00162029">
        <w:rPr>
          <w:rFonts w:ascii="Arial" w:hAnsi="Arial" w:cs="Arial"/>
          <w:sz w:val="20"/>
          <w:szCs w:val="20"/>
        </w:rPr>
        <w:t>,</w:t>
      </w:r>
      <w:r w:rsidRPr="00162029">
        <w:rPr>
          <w:rFonts w:ascii="Arial" w:hAnsi="Arial" w:cs="Arial"/>
          <w:sz w:val="20"/>
          <w:szCs w:val="20"/>
        </w:rPr>
        <w:t xml:space="preserve"> even at a low concentration of 50 </w:t>
      </w:r>
      <w:proofErr w:type="spellStart"/>
      <w:r w:rsidRPr="00162029">
        <w:rPr>
          <w:rFonts w:ascii="Arial" w:hAnsi="Arial" w:cs="Arial"/>
          <w:sz w:val="20"/>
          <w:szCs w:val="20"/>
        </w:rPr>
        <w:t>nM.</w:t>
      </w:r>
      <w:proofErr w:type="spellEnd"/>
      <w:r w:rsidRPr="00162029">
        <w:rPr>
          <w:rFonts w:ascii="Arial" w:hAnsi="Arial" w:cs="Arial"/>
          <w:sz w:val="20"/>
          <w:szCs w:val="20"/>
        </w:rPr>
        <w:t xml:space="preserve"> It is a caloric sweetener; however, it has a negligible impact at the level of concentration used within applications. It</w:t>
      </w:r>
      <w:r w:rsidR="00B715F9" w:rsidRPr="00162029">
        <w:rPr>
          <w:rFonts w:ascii="Arial" w:hAnsi="Arial" w:cs="Arial"/>
          <w:sz w:val="20"/>
          <w:szCs w:val="20"/>
        </w:rPr>
        <w:t xml:space="preserve"> has a relative molecular mass of 22 </w:t>
      </w:r>
      <w:proofErr w:type="spellStart"/>
      <w:r w:rsidR="00B715F9" w:rsidRPr="00162029">
        <w:rPr>
          <w:rFonts w:ascii="Arial" w:hAnsi="Arial" w:cs="Arial"/>
          <w:sz w:val="20"/>
          <w:szCs w:val="20"/>
        </w:rPr>
        <w:t>kDa</w:t>
      </w:r>
      <w:proofErr w:type="spellEnd"/>
      <w:r w:rsidR="00B715F9" w:rsidRPr="00162029">
        <w:rPr>
          <w:rFonts w:ascii="Arial" w:hAnsi="Arial" w:cs="Arial"/>
          <w:sz w:val="20"/>
          <w:szCs w:val="20"/>
        </w:rPr>
        <w:t xml:space="preserve"> and</w:t>
      </w:r>
      <w:r w:rsidRPr="00162029">
        <w:rPr>
          <w:rFonts w:ascii="Arial" w:hAnsi="Arial" w:cs="Arial"/>
          <w:sz w:val="20"/>
          <w:szCs w:val="20"/>
        </w:rPr>
        <w:t xml:space="preserve"> consists of a single</w:t>
      </w:r>
      <w:r w:rsidR="0056125D">
        <w:rPr>
          <w:rFonts w:ascii="Arial" w:hAnsi="Arial" w:cs="Arial"/>
          <w:sz w:val="20"/>
          <w:szCs w:val="20"/>
        </w:rPr>
        <w:t xml:space="preserve"> </w:t>
      </w:r>
      <w:r w:rsidRPr="00162029">
        <w:rPr>
          <w:rFonts w:ascii="Arial" w:hAnsi="Arial" w:cs="Arial"/>
          <w:sz w:val="20"/>
          <w:szCs w:val="20"/>
        </w:rPr>
        <w:t xml:space="preserve">chain of 207 amino acid residues </w:t>
      </w:r>
      <w:sdt>
        <w:sdtPr>
          <w:rPr>
            <w:rFonts w:ascii="Arial" w:hAnsi="Arial" w:cs="Arial"/>
            <w:color w:val="000000"/>
            <w:sz w:val="20"/>
            <w:szCs w:val="20"/>
          </w:rPr>
          <w:tag w:val="MENDELEY_CITATION_v3_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"/>
          <w:id w:val="138002985"/>
          <w:placeholder>
            <w:docPart w:val="DefaultPlaceholder_-1854013440"/>
          </w:placeholder>
        </w:sdtPr>
        <w:sdtEndPr/>
        <w:sdtContent>
          <w:r w:rsidR="006F3F7E" w:rsidRPr="00162029">
            <w:rPr>
              <w:rFonts w:ascii="Arial" w:eastAsia="Times New Roman" w:hAnsi="Arial" w:cs="Arial"/>
              <w:color w:val="000000"/>
              <w:sz w:val="20"/>
              <w:szCs w:val="20"/>
            </w:rPr>
            <w:t xml:space="preserve">(van der </w:t>
          </w:r>
          <w:proofErr w:type="spellStart"/>
          <w:r w:rsidR="006F3F7E" w:rsidRPr="00162029">
            <w:rPr>
              <w:rFonts w:ascii="Arial" w:eastAsia="Times New Roman" w:hAnsi="Arial" w:cs="Arial"/>
              <w:color w:val="000000"/>
              <w:sz w:val="20"/>
              <w:szCs w:val="20"/>
            </w:rPr>
            <w:t>Wel</w:t>
          </w:r>
          <w:proofErr w:type="spellEnd"/>
          <w:r w:rsidR="006F3F7E" w:rsidRPr="00162029">
            <w:rPr>
              <w:rFonts w:ascii="Arial" w:eastAsia="Times New Roman" w:hAnsi="Arial" w:cs="Arial"/>
              <w:color w:val="000000"/>
              <w:sz w:val="20"/>
              <w:szCs w:val="20"/>
            </w:rPr>
            <w:t xml:space="preserve"> &amp; </w:t>
          </w:r>
          <w:proofErr w:type="spellStart"/>
          <w:r w:rsidR="006F3F7E" w:rsidRPr="00162029">
            <w:rPr>
              <w:rFonts w:ascii="Arial" w:eastAsia="Times New Roman" w:hAnsi="Arial" w:cs="Arial"/>
              <w:color w:val="000000"/>
              <w:sz w:val="20"/>
              <w:szCs w:val="20"/>
            </w:rPr>
            <w:t>Loeve</w:t>
          </w:r>
          <w:proofErr w:type="spellEnd"/>
          <w:r w:rsidR="006F3F7E" w:rsidRPr="00162029">
            <w:rPr>
              <w:rFonts w:ascii="Arial" w:eastAsia="Times New Roman" w:hAnsi="Arial" w:cs="Arial"/>
              <w:color w:val="000000"/>
              <w:sz w:val="20"/>
              <w:szCs w:val="20"/>
            </w:rPr>
            <w:t>, 1972)</w:t>
          </w:r>
        </w:sdtContent>
      </w:sdt>
      <w:r w:rsidRPr="00162029">
        <w:rPr>
          <w:rFonts w:ascii="Arial" w:hAnsi="Arial" w:cs="Arial"/>
          <w:sz w:val="20"/>
          <w:szCs w:val="20"/>
        </w:rPr>
        <w:t xml:space="preserve">. Considering the health aspects related to thaumatin, it does not instigate any tooth decay and can be suitable for the diabetic, unlike artificial sweeteners (Kinghorn et al., 1998). several studies involving the safety aspects of thaumatin indicate that the sweetener does not cause any allergenicity or toxicity. It is mostly utilized as a </w:t>
      </w:r>
      <w:r w:rsidR="00721DC6" w:rsidRPr="00162029">
        <w:rPr>
          <w:rFonts w:ascii="Arial" w:hAnsi="Arial" w:cs="Arial"/>
          <w:sz w:val="20"/>
          <w:szCs w:val="20"/>
        </w:rPr>
        <w:t>flavour</w:t>
      </w:r>
      <w:r w:rsidRPr="00162029">
        <w:rPr>
          <w:rFonts w:ascii="Arial" w:hAnsi="Arial" w:cs="Arial"/>
          <w:sz w:val="20"/>
          <w:szCs w:val="20"/>
        </w:rPr>
        <w:t xml:space="preserve"> enhancer within a limit of 0.5 mg/L and 5 mg/kg respectively (Mortensen, 2006</w:t>
      </w:r>
      <w:r w:rsidR="00721DC6" w:rsidRPr="00162029">
        <w:rPr>
          <w:rFonts w:ascii="Arial" w:hAnsi="Arial" w:cs="Arial"/>
          <w:sz w:val="20"/>
          <w:szCs w:val="20"/>
        </w:rPr>
        <w:t xml:space="preserve">; </w:t>
      </w:r>
      <w:r w:rsidRPr="00162029">
        <w:rPr>
          <w:rFonts w:ascii="Arial" w:hAnsi="Arial" w:cs="Arial"/>
          <w:sz w:val="20"/>
          <w:szCs w:val="20"/>
        </w:rPr>
        <w:t xml:space="preserve">Joseph, et al., 2019). </w:t>
      </w:r>
      <w:r w:rsidR="00721DC6" w:rsidRPr="00162029">
        <w:rPr>
          <w:rFonts w:ascii="Arial" w:hAnsi="Arial" w:cs="Arial"/>
          <w:sz w:val="20"/>
          <w:szCs w:val="20"/>
        </w:rPr>
        <w:t>There are at least five intensely sweet forms of thaumatin, with thaumatin I and thaumatin II being the most common, followed by thaumatin a, thaumatin b, and thaumatin</w:t>
      </w:r>
      <w:r w:rsidR="00721DC6" w:rsidRPr="00162029">
        <w:rPr>
          <w:rFonts w:ascii="Arial" w:hAnsi="Arial" w:cs="Arial"/>
          <w:b/>
          <w:bCs/>
          <w:sz w:val="20"/>
          <w:szCs w:val="20"/>
        </w:rPr>
        <w:t xml:space="preserve"> </w:t>
      </w:r>
      <w:r w:rsidR="00721DC6" w:rsidRPr="00162029">
        <w:rPr>
          <w:rFonts w:ascii="Arial" w:hAnsi="Arial" w:cs="Arial"/>
          <w:sz w:val="20"/>
          <w:szCs w:val="20"/>
        </w:rPr>
        <w:t>c</w:t>
      </w:r>
      <w:r w:rsidRPr="00162029">
        <w:rPr>
          <w:rFonts w:ascii="Arial" w:hAnsi="Arial" w:cs="Arial"/>
          <w:sz w:val="20"/>
          <w:szCs w:val="20"/>
        </w:rPr>
        <w:t xml:space="preserve">. The sweetness produced by Thaumatin </w:t>
      </w:r>
      <w:r w:rsidR="00721DC6" w:rsidRPr="00162029">
        <w:rPr>
          <w:rFonts w:ascii="Arial" w:hAnsi="Arial" w:cs="Arial"/>
          <w:sz w:val="20"/>
          <w:szCs w:val="20"/>
        </w:rPr>
        <w:t xml:space="preserve">lingers </w:t>
      </w:r>
      <w:r w:rsidRPr="00162029">
        <w:rPr>
          <w:rFonts w:ascii="Arial" w:hAnsi="Arial" w:cs="Arial"/>
          <w:sz w:val="20"/>
          <w:szCs w:val="20"/>
        </w:rPr>
        <w:t xml:space="preserve">on </w:t>
      </w:r>
      <w:r w:rsidR="0056125D">
        <w:rPr>
          <w:rFonts w:ascii="Arial" w:hAnsi="Arial" w:cs="Arial"/>
          <w:sz w:val="20"/>
          <w:szCs w:val="20"/>
        </w:rPr>
        <w:t xml:space="preserve">the </w:t>
      </w:r>
      <w:r w:rsidRPr="00162029">
        <w:rPr>
          <w:rFonts w:ascii="Arial" w:hAnsi="Arial" w:cs="Arial"/>
          <w:sz w:val="20"/>
          <w:szCs w:val="20"/>
        </w:rPr>
        <w:t>tongue for a long duration of time.</w:t>
      </w:r>
      <w:r w:rsidR="00882272" w:rsidRPr="00162029">
        <w:rPr>
          <w:rFonts w:ascii="Arial" w:hAnsi="Arial" w:cs="Arial"/>
          <w:sz w:val="20"/>
          <w:szCs w:val="20"/>
        </w:rPr>
        <w:t xml:space="preserve"> </w:t>
      </w:r>
      <w:r w:rsidRPr="00162029">
        <w:rPr>
          <w:rFonts w:ascii="Arial" w:hAnsi="Arial" w:cs="Arial"/>
          <w:sz w:val="20"/>
          <w:szCs w:val="20"/>
        </w:rPr>
        <w:t>(</w:t>
      </w:r>
      <w:proofErr w:type="spellStart"/>
      <w:r w:rsidRPr="00162029">
        <w:rPr>
          <w:rFonts w:ascii="Arial" w:hAnsi="Arial" w:cs="Arial"/>
          <w:sz w:val="20"/>
          <w:szCs w:val="20"/>
        </w:rPr>
        <w:t>Świąder</w:t>
      </w:r>
      <w:proofErr w:type="spellEnd"/>
      <w:r w:rsidRPr="00162029">
        <w:rPr>
          <w:rFonts w:ascii="Arial" w:hAnsi="Arial" w:cs="Arial"/>
          <w:sz w:val="20"/>
          <w:szCs w:val="20"/>
        </w:rPr>
        <w:t xml:space="preserve">, et al.,2019). Thaumatin is considered one of the sweetest and safest sweeteners. There is no </w:t>
      </w:r>
      <w:proofErr w:type="gramStart"/>
      <w:r w:rsidR="00ED2B0D" w:rsidRPr="00162029">
        <w:rPr>
          <w:rFonts w:ascii="Arial" w:hAnsi="Arial" w:cs="Arial"/>
          <w:sz w:val="20"/>
          <w:szCs w:val="20"/>
        </w:rPr>
        <w:t xml:space="preserve">specified </w:t>
      </w:r>
      <w:r w:rsidRPr="00162029">
        <w:rPr>
          <w:rFonts w:ascii="Arial" w:hAnsi="Arial" w:cs="Arial"/>
          <w:sz w:val="20"/>
          <w:szCs w:val="20"/>
        </w:rPr>
        <w:t xml:space="preserve"> </w:t>
      </w:r>
      <w:r w:rsidR="00ED2B0D" w:rsidRPr="00162029">
        <w:rPr>
          <w:rFonts w:ascii="Arial" w:hAnsi="Arial" w:cs="Arial"/>
          <w:sz w:val="20"/>
          <w:szCs w:val="20"/>
        </w:rPr>
        <w:t>Acceptable</w:t>
      </w:r>
      <w:proofErr w:type="gramEnd"/>
      <w:r w:rsidR="00ED2B0D" w:rsidRPr="00162029">
        <w:rPr>
          <w:rFonts w:ascii="Arial" w:hAnsi="Arial" w:cs="Arial"/>
          <w:sz w:val="20"/>
          <w:szCs w:val="20"/>
        </w:rPr>
        <w:t xml:space="preserve"> Daily Intake</w:t>
      </w:r>
      <w:r w:rsidRPr="00162029">
        <w:rPr>
          <w:rFonts w:ascii="Arial" w:hAnsi="Arial" w:cs="Arial"/>
          <w:sz w:val="20"/>
          <w:szCs w:val="20"/>
        </w:rPr>
        <w:t xml:space="preserve"> for it due to a lack of toxicity and ease of digestion</w:t>
      </w:r>
      <w:r w:rsidR="00ED2B0D" w:rsidRPr="00162029">
        <w:rPr>
          <w:rFonts w:ascii="Arial" w:hAnsi="Arial" w:cs="Arial"/>
          <w:sz w:val="20"/>
          <w:szCs w:val="20"/>
        </w:rPr>
        <w:t>.</w:t>
      </w:r>
    </w:p>
    <w:p w14:paraId="141188B3" w14:textId="6AC4A592" w:rsidR="00123741" w:rsidRPr="00F377E0" w:rsidRDefault="00123741" w:rsidP="00123741">
      <w:pPr>
        <w:jc w:val="both"/>
        <w:rPr>
          <w:rFonts w:ascii="Arial" w:hAnsi="Arial" w:cs="Arial"/>
          <w:b/>
          <w:bCs/>
        </w:rPr>
      </w:pPr>
      <w:r w:rsidRPr="00F377E0">
        <w:rPr>
          <w:rFonts w:ascii="Arial" w:hAnsi="Arial" w:cs="Arial"/>
          <w:b/>
          <w:bCs/>
        </w:rPr>
        <w:t xml:space="preserve">6.1 Chemical structure of Thaumatin: </w:t>
      </w:r>
    </w:p>
    <w:p w14:paraId="242C24C4" w14:textId="54B49783" w:rsidR="00F64F5D" w:rsidRPr="00162029" w:rsidRDefault="00ED2B0D" w:rsidP="00123741">
      <w:pPr>
        <w:jc w:val="both"/>
        <w:rPr>
          <w:rFonts w:ascii="Arial" w:hAnsi="Arial" w:cs="Arial"/>
          <w:sz w:val="20"/>
          <w:szCs w:val="20"/>
        </w:rPr>
      </w:pPr>
      <w:r w:rsidRPr="00162029">
        <w:rPr>
          <w:rFonts w:ascii="Arial" w:hAnsi="Arial" w:cs="Arial"/>
          <w:sz w:val="20"/>
          <w:szCs w:val="20"/>
        </w:rPr>
        <w:t xml:space="preserve">Thaumatin is a sweet-tasting protein derived from </w:t>
      </w:r>
      <w:proofErr w:type="spellStart"/>
      <w:r w:rsidRPr="00162029">
        <w:rPr>
          <w:rFonts w:ascii="Arial" w:hAnsi="Arial" w:cs="Arial"/>
          <w:i/>
          <w:iCs/>
          <w:sz w:val="20"/>
          <w:szCs w:val="20"/>
        </w:rPr>
        <w:t>Thaumatococcus</w:t>
      </w:r>
      <w:proofErr w:type="spellEnd"/>
      <w:r w:rsidRPr="00162029">
        <w:rPr>
          <w:rFonts w:ascii="Arial" w:hAnsi="Arial" w:cs="Arial"/>
          <w:i/>
          <w:iCs/>
          <w:sz w:val="20"/>
          <w:szCs w:val="20"/>
        </w:rPr>
        <w:t xml:space="preserve"> </w:t>
      </w:r>
      <w:proofErr w:type="spellStart"/>
      <w:r w:rsidRPr="00162029">
        <w:rPr>
          <w:rFonts w:ascii="Arial" w:hAnsi="Arial" w:cs="Arial"/>
          <w:i/>
          <w:iCs/>
          <w:sz w:val="20"/>
          <w:szCs w:val="20"/>
        </w:rPr>
        <w:t>daniellii</w:t>
      </w:r>
      <w:proofErr w:type="spellEnd"/>
      <w:r w:rsidRPr="00162029">
        <w:rPr>
          <w:rFonts w:ascii="Arial" w:hAnsi="Arial" w:cs="Arial"/>
          <w:sz w:val="20"/>
          <w:szCs w:val="20"/>
        </w:rPr>
        <w:t>, a plant native to West Africa. It has a molecular formula of C</w:t>
      </w:r>
      <w:r w:rsidRPr="00162029">
        <w:rPr>
          <w:rFonts w:ascii="Arial" w:hAnsi="Arial" w:cs="Arial"/>
          <w:sz w:val="20"/>
          <w:szCs w:val="20"/>
          <w:vertAlign w:val="subscript"/>
        </w:rPr>
        <w:t>19</w:t>
      </w:r>
      <w:r w:rsidRPr="00162029">
        <w:rPr>
          <w:rFonts w:ascii="Arial" w:hAnsi="Arial" w:cs="Arial"/>
          <w:sz w:val="20"/>
          <w:szCs w:val="20"/>
        </w:rPr>
        <w:t>H</w:t>
      </w:r>
      <w:r w:rsidRPr="00162029">
        <w:rPr>
          <w:rFonts w:ascii="Arial" w:hAnsi="Arial" w:cs="Arial"/>
          <w:sz w:val="20"/>
          <w:szCs w:val="20"/>
          <w:vertAlign w:val="subscript"/>
        </w:rPr>
        <w:t>29</w:t>
      </w:r>
      <w:r w:rsidRPr="00162029">
        <w:rPr>
          <w:rFonts w:ascii="Arial" w:hAnsi="Arial" w:cs="Arial"/>
          <w:sz w:val="20"/>
          <w:szCs w:val="20"/>
        </w:rPr>
        <w:t>N</w:t>
      </w:r>
      <w:r w:rsidRPr="00162029">
        <w:rPr>
          <w:rFonts w:ascii="Arial" w:hAnsi="Arial" w:cs="Arial"/>
          <w:sz w:val="20"/>
          <w:szCs w:val="20"/>
          <w:vertAlign w:val="subscript"/>
        </w:rPr>
        <w:t>3</w:t>
      </w:r>
      <w:r w:rsidRPr="00162029">
        <w:rPr>
          <w:rFonts w:ascii="Arial" w:hAnsi="Arial" w:cs="Arial"/>
          <w:sz w:val="20"/>
          <w:szCs w:val="20"/>
        </w:rPr>
        <w:t>O</w:t>
      </w:r>
      <w:r w:rsidRPr="00162029">
        <w:rPr>
          <w:rFonts w:ascii="Arial" w:hAnsi="Arial" w:cs="Arial"/>
          <w:sz w:val="20"/>
          <w:szCs w:val="20"/>
          <w:vertAlign w:val="subscript"/>
        </w:rPr>
        <w:t>3</w:t>
      </w:r>
      <w:r w:rsidRPr="00162029">
        <w:rPr>
          <w:rFonts w:ascii="Arial" w:hAnsi="Arial" w:cs="Arial"/>
          <w:sz w:val="20"/>
          <w:szCs w:val="20"/>
        </w:rPr>
        <w:t xml:space="preserve">S and a molecular weight of 379.5 g/mol. Thaumatin is approximately 750–1,600 times sweeter than sucrose on a weight basis and 30,000–100,000 times sweeter on a molar basis. However, its sweetness is </w:t>
      </w:r>
      <w:r w:rsidRPr="000C68AC">
        <w:rPr>
          <w:rFonts w:ascii="Arial" w:hAnsi="Arial" w:cs="Arial"/>
          <w:sz w:val="20"/>
          <w:szCs w:val="20"/>
        </w:rPr>
        <w:t>thermolabile</w:t>
      </w:r>
      <w:r w:rsidRPr="00162029">
        <w:rPr>
          <w:rFonts w:ascii="Arial" w:hAnsi="Arial" w:cs="Arial"/>
          <w:sz w:val="20"/>
          <w:szCs w:val="20"/>
        </w:rPr>
        <w:t xml:space="preserve">, meaning it decreases upon heating, which limits its use in heat-processed foods (Kaneko &amp; </w:t>
      </w:r>
      <w:proofErr w:type="spellStart"/>
      <w:r w:rsidRPr="00162029">
        <w:rPr>
          <w:rFonts w:ascii="Arial" w:hAnsi="Arial" w:cs="Arial"/>
          <w:sz w:val="20"/>
          <w:szCs w:val="20"/>
        </w:rPr>
        <w:t>Kitabatake</w:t>
      </w:r>
      <w:proofErr w:type="spellEnd"/>
      <w:r w:rsidRPr="00162029">
        <w:rPr>
          <w:rFonts w:ascii="Arial" w:hAnsi="Arial" w:cs="Arial"/>
          <w:sz w:val="20"/>
          <w:szCs w:val="20"/>
        </w:rPr>
        <w:t>, 2001). There are two major isoforms</w:t>
      </w:r>
      <w:r w:rsidR="00F64F5D" w:rsidRPr="00162029">
        <w:rPr>
          <w:rFonts w:ascii="Arial" w:hAnsi="Arial" w:cs="Arial"/>
          <w:sz w:val="20"/>
          <w:szCs w:val="20"/>
        </w:rPr>
        <w:t xml:space="preserve"> of thaumatin</w:t>
      </w:r>
      <w:r w:rsidRPr="00162029">
        <w:rPr>
          <w:rFonts w:ascii="Arial" w:hAnsi="Arial" w:cs="Arial"/>
          <w:sz w:val="20"/>
          <w:szCs w:val="20"/>
        </w:rPr>
        <w:t xml:space="preserve">, thaumatin I and </w:t>
      </w:r>
      <w:r w:rsidR="00F64F5D" w:rsidRPr="00162029">
        <w:rPr>
          <w:rFonts w:ascii="Arial" w:hAnsi="Arial" w:cs="Arial"/>
          <w:sz w:val="20"/>
          <w:szCs w:val="20"/>
        </w:rPr>
        <w:t>t</w:t>
      </w:r>
      <w:r w:rsidRPr="00162029">
        <w:rPr>
          <w:rFonts w:ascii="Arial" w:hAnsi="Arial" w:cs="Arial"/>
          <w:sz w:val="20"/>
          <w:szCs w:val="20"/>
        </w:rPr>
        <w:t>haumatin II, both are rich in hydrophilic amino acids and possess significant structural variations</w:t>
      </w:r>
      <w:r w:rsidR="00123741" w:rsidRPr="00162029">
        <w:rPr>
          <w:rFonts w:ascii="Arial" w:hAnsi="Arial" w:cs="Arial"/>
          <w:sz w:val="20"/>
          <w:szCs w:val="20"/>
        </w:rPr>
        <w:t xml:space="preserve">. </w:t>
      </w:r>
      <w:r w:rsidRPr="007802CC">
        <w:rPr>
          <w:rFonts w:ascii="Arial" w:hAnsi="Arial" w:cs="Arial"/>
          <w:sz w:val="20"/>
          <w:szCs w:val="20"/>
          <w:highlight w:val="yellow"/>
        </w:rPr>
        <w:t xml:space="preserve">Thaumatin I </w:t>
      </w:r>
      <w:r w:rsidR="0056125D" w:rsidRPr="007802CC">
        <w:rPr>
          <w:rFonts w:ascii="Arial" w:hAnsi="Arial" w:cs="Arial"/>
          <w:sz w:val="20"/>
          <w:szCs w:val="20"/>
          <w:highlight w:val="yellow"/>
        </w:rPr>
        <w:t xml:space="preserve">comprise </w:t>
      </w:r>
      <w:r w:rsidR="00F64F5D" w:rsidRPr="007802CC">
        <w:rPr>
          <w:rFonts w:ascii="Arial" w:hAnsi="Arial" w:cs="Arial"/>
          <w:sz w:val="20"/>
          <w:szCs w:val="20"/>
          <w:highlight w:val="yellow"/>
        </w:rPr>
        <w:t>207</w:t>
      </w:r>
      <w:r w:rsidR="00F64F5D" w:rsidRPr="00162029">
        <w:rPr>
          <w:rFonts w:ascii="Arial" w:hAnsi="Arial" w:cs="Arial"/>
          <w:sz w:val="20"/>
          <w:szCs w:val="20"/>
        </w:rPr>
        <w:t xml:space="preserve"> amino acid </w:t>
      </w:r>
      <w:r w:rsidR="00F64F5D" w:rsidRPr="007802CC">
        <w:rPr>
          <w:rFonts w:ascii="Arial" w:hAnsi="Arial" w:cs="Arial"/>
          <w:sz w:val="20"/>
          <w:szCs w:val="20"/>
          <w:highlight w:val="yellow"/>
        </w:rPr>
        <w:t>residue</w:t>
      </w:r>
      <w:r w:rsidR="0056125D" w:rsidRPr="007802CC">
        <w:rPr>
          <w:rFonts w:ascii="Arial" w:hAnsi="Arial" w:cs="Arial"/>
          <w:sz w:val="20"/>
          <w:szCs w:val="20"/>
          <w:highlight w:val="yellow"/>
        </w:rPr>
        <w:t>s</w:t>
      </w:r>
      <w:r w:rsidR="00F64F5D" w:rsidRPr="007802CC">
        <w:rPr>
          <w:rFonts w:ascii="Arial" w:hAnsi="Arial" w:cs="Arial"/>
          <w:sz w:val="20"/>
          <w:szCs w:val="20"/>
          <w:highlight w:val="yellow"/>
        </w:rPr>
        <w:t xml:space="preserve"> while there</w:t>
      </w:r>
      <w:r w:rsidR="00F64F5D" w:rsidRPr="00162029">
        <w:rPr>
          <w:rFonts w:ascii="Arial" w:hAnsi="Arial" w:cs="Arial"/>
          <w:sz w:val="20"/>
          <w:szCs w:val="20"/>
        </w:rPr>
        <w:t xml:space="preserve"> are 206 amino acid residue</w:t>
      </w:r>
      <w:r w:rsidR="0056125D">
        <w:rPr>
          <w:rFonts w:ascii="Arial" w:hAnsi="Arial" w:cs="Arial"/>
          <w:sz w:val="20"/>
          <w:szCs w:val="20"/>
        </w:rPr>
        <w:t>s</w:t>
      </w:r>
      <w:r w:rsidR="00F64F5D" w:rsidRPr="00162029">
        <w:rPr>
          <w:rFonts w:ascii="Arial" w:hAnsi="Arial" w:cs="Arial"/>
          <w:sz w:val="20"/>
          <w:szCs w:val="20"/>
        </w:rPr>
        <w:t xml:space="preserve"> linked together by </w:t>
      </w:r>
      <w:r w:rsidR="0056125D">
        <w:rPr>
          <w:rFonts w:ascii="Arial" w:hAnsi="Arial" w:cs="Arial"/>
          <w:sz w:val="20"/>
          <w:szCs w:val="20"/>
        </w:rPr>
        <w:t xml:space="preserve">a </w:t>
      </w:r>
      <w:r w:rsidR="00F64F5D" w:rsidRPr="00162029">
        <w:rPr>
          <w:rFonts w:ascii="Arial" w:hAnsi="Arial" w:cs="Arial"/>
          <w:sz w:val="20"/>
          <w:szCs w:val="20"/>
        </w:rPr>
        <w:t>polypeptide chain in thaumatin II</w:t>
      </w:r>
      <w:r w:rsidR="00123741" w:rsidRPr="00162029">
        <w:rPr>
          <w:rFonts w:ascii="Arial" w:hAnsi="Arial" w:cs="Arial"/>
          <w:sz w:val="20"/>
          <w:szCs w:val="20"/>
        </w:rPr>
        <w:t xml:space="preserve">. </w:t>
      </w:r>
      <w:r w:rsidR="00F64F5D" w:rsidRPr="00162029">
        <w:rPr>
          <w:rFonts w:ascii="Arial" w:hAnsi="Arial" w:cs="Arial"/>
          <w:sz w:val="20"/>
          <w:szCs w:val="20"/>
        </w:rPr>
        <w:t>The difference in a single amino acid contributes to variations in sweetness intensity, with thaumatin I being sweeter than thaumatin II</w:t>
      </w:r>
      <w:sdt>
        <w:sdtPr>
          <w:rPr>
            <w:rFonts w:ascii="Arial" w:hAnsi="Arial" w:cs="Arial"/>
            <w:color w:val="000000"/>
            <w:sz w:val="20"/>
            <w:szCs w:val="20"/>
          </w:rPr>
          <w:tag w:val="MENDELEY_CITATION_v3_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"/>
          <w:id w:val="1237209459"/>
          <w:placeholder>
            <w:docPart w:val="DefaultPlaceholder_-1854013440"/>
          </w:placeholder>
        </w:sdtPr>
        <w:sdtEndPr/>
        <w:sdtContent>
          <w:r w:rsidR="006F3F7E" w:rsidRPr="00162029">
            <w:rPr>
              <w:rFonts w:ascii="Arial" w:hAnsi="Arial" w:cs="Arial"/>
              <w:color w:val="000000"/>
              <w:sz w:val="20"/>
              <w:szCs w:val="20"/>
            </w:rPr>
            <w:t>(IYENGAR et al., 1979)</w:t>
          </w:r>
        </w:sdtContent>
      </w:sdt>
      <w:r w:rsidR="00F64F5D" w:rsidRPr="00162029">
        <w:rPr>
          <w:rFonts w:ascii="Arial" w:hAnsi="Arial" w:cs="Arial"/>
          <w:color w:val="000000"/>
          <w:sz w:val="20"/>
          <w:szCs w:val="20"/>
        </w:rPr>
        <w:t xml:space="preserve"> Structurally, thaumatin proteins have a single polypeptide chain with eight intramolecular disulfide bridges, which contribute to their stability. The unique folding of the protein plays a critical role in its intense sweetness and </w:t>
      </w:r>
      <w:r w:rsidR="00AA0C63" w:rsidRPr="00162029">
        <w:rPr>
          <w:rFonts w:ascii="Arial" w:hAnsi="Arial" w:cs="Arial"/>
          <w:color w:val="000000"/>
          <w:sz w:val="20"/>
          <w:szCs w:val="20"/>
        </w:rPr>
        <w:t>flavour</w:t>
      </w:r>
      <w:r w:rsidR="00F64F5D" w:rsidRPr="00162029">
        <w:rPr>
          <w:rFonts w:ascii="Arial" w:hAnsi="Arial" w:cs="Arial"/>
          <w:color w:val="000000"/>
          <w:sz w:val="20"/>
          <w:szCs w:val="20"/>
        </w:rPr>
        <w:t xml:space="preserve">-modifying properties. Thaumatin is widely used as a </w:t>
      </w:r>
      <w:r w:rsidR="00AA0C63" w:rsidRPr="00162029">
        <w:rPr>
          <w:rFonts w:ascii="Arial" w:hAnsi="Arial" w:cs="Arial"/>
          <w:color w:val="000000"/>
          <w:sz w:val="20"/>
          <w:szCs w:val="20"/>
        </w:rPr>
        <w:t>flavour</w:t>
      </w:r>
      <w:r w:rsidR="00F64F5D" w:rsidRPr="00162029">
        <w:rPr>
          <w:rFonts w:ascii="Arial" w:hAnsi="Arial" w:cs="Arial"/>
          <w:color w:val="000000"/>
          <w:sz w:val="20"/>
          <w:szCs w:val="20"/>
        </w:rPr>
        <w:t xml:space="preserve"> enhancer in food products, particularly in sugar-free and low-calorie formulations (De Vos et al., 1985)</w:t>
      </w:r>
    </w:p>
    <w:p w14:paraId="45162F5D" w14:textId="6F952112" w:rsidR="00123741" w:rsidRPr="00F377E0" w:rsidRDefault="00123741" w:rsidP="00123741">
      <w:pPr>
        <w:jc w:val="both"/>
        <w:rPr>
          <w:rFonts w:ascii="Arial" w:hAnsi="Arial" w:cs="Arial"/>
        </w:rPr>
      </w:pPr>
      <w:r w:rsidRPr="00F377E0">
        <w:rPr>
          <w:rFonts w:ascii="Arial" w:hAnsi="Arial" w:cs="Arial"/>
          <w:b/>
          <w:bCs/>
        </w:rPr>
        <w:t>6.2 Effect o</w:t>
      </w:r>
      <w:r w:rsidR="00996932" w:rsidRPr="00F377E0">
        <w:rPr>
          <w:rFonts w:ascii="Arial" w:hAnsi="Arial" w:cs="Arial"/>
          <w:b/>
          <w:bCs/>
        </w:rPr>
        <w:t>f</w:t>
      </w:r>
      <w:r w:rsidRPr="00F377E0">
        <w:rPr>
          <w:rFonts w:ascii="Arial" w:hAnsi="Arial" w:cs="Arial"/>
          <w:b/>
          <w:bCs/>
        </w:rPr>
        <w:t xml:space="preserve"> </w:t>
      </w:r>
      <w:r w:rsidR="0056125D" w:rsidRPr="007802CC">
        <w:rPr>
          <w:rFonts w:ascii="Arial" w:hAnsi="Arial" w:cs="Arial"/>
          <w:b/>
          <w:bCs/>
          <w:highlight w:val="yellow"/>
        </w:rPr>
        <w:t xml:space="preserve">Processing </w:t>
      </w:r>
      <w:r w:rsidRPr="007802CC">
        <w:rPr>
          <w:rFonts w:ascii="Arial" w:hAnsi="Arial" w:cs="Arial"/>
          <w:b/>
          <w:bCs/>
          <w:highlight w:val="yellow"/>
        </w:rPr>
        <w:t>o</w:t>
      </w:r>
      <w:r w:rsidR="00996932" w:rsidRPr="007802CC">
        <w:rPr>
          <w:rFonts w:ascii="Arial" w:hAnsi="Arial" w:cs="Arial"/>
          <w:b/>
          <w:bCs/>
          <w:highlight w:val="yellow"/>
        </w:rPr>
        <w:t>n</w:t>
      </w:r>
      <w:r w:rsidRPr="00F377E0">
        <w:rPr>
          <w:rFonts w:ascii="Arial" w:hAnsi="Arial" w:cs="Arial"/>
          <w:b/>
          <w:bCs/>
        </w:rPr>
        <w:t xml:space="preserve"> Thaumatin</w:t>
      </w:r>
    </w:p>
    <w:p w14:paraId="7F23E9BC" w14:textId="383CBE1C" w:rsidR="00123741" w:rsidRPr="007802CC" w:rsidRDefault="00123741" w:rsidP="00123741">
      <w:pPr>
        <w:contextualSpacing/>
        <w:jc w:val="both"/>
        <w:rPr>
          <w:rFonts w:ascii="Arial" w:hAnsi="Arial" w:cs="Arial"/>
          <w:sz w:val="20"/>
          <w:szCs w:val="20"/>
          <w:highlight w:val="yellow"/>
        </w:rPr>
      </w:pPr>
      <w:r w:rsidRPr="00162029">
        <w:rPr>
          <w:rFonts w:ascii="Arial" w:hAnsi="Arial" w:cs="Arial"/>
          <w:sz w:val="20"/>
          <w:szCs w:val="20"/>
        </w:rPr>
        <w:t xml:space="preserve">Thermal </w:t>
      </w:r>
      <w:r w:rsidR="00996932" w:rsidRPr="00162029">
        <w:rPr>
          <w:rFonts w:ascii="Arial" w:hAnsi="Arial" w:cs="Arial"/>
          <w:sz w:val="20"/>
          <w:szCs w:val="20"/>
        </w:rPr>
        <w:t>s</w:t>
      </w:r>
      <w:r w:rsidRPr="00162029">
        <w:rPr>
          <w:rFonts w:ascii="Arial" w:hAnsi="Arial" w:cs="Arial"/>
          <w:sz w:val="20"/>
          <w:szCs w:val="20"/>
        </w:rPr>
        <w:t xml:space="preserve">tability- It is considered that Thaumatin retains most of the sweetness even at a high temperature but prolonged heating can decrease the sweetness potency of Thaumatin. Prolonged heating can cause denaturation of </w:t>
      </w:r>
      <w:r w:rsidRPr="007802CC">
        <w:rPr>
          <w:rFonts w:ascii="Arial" w:hAnsi="Arial" w:cs="Arial"/>
          <w:sz w:val="20"/>
          <w:szCs w:val="20"/>
          <w:highlight w:val="yellow"/>
        </w:rPr>
        <w:t>protein</w:t>
      </w:r>
      <w:r w:rsidR="00996932" w:rsidRPr="007802CC">
        <w:rPr>
          <w:rFonts w:ascii="Arial" w:hAnsi="Arial" w:cs="Arial"/>
          <w:sz w:val="20"/>
          <w:szCs w:val="20"/>
          <w:highlight w:val="yellow"/>
        </w:rPr>
        <w:t xml:space="preserve"> </w:t>
      </w:r>
      <w:sdt>
        <w:sdtPr>
          <w:rPr>
            <w:rFonts w:ascii="Arial" w:hAnsi="Arial" w:cs="Arial"/>
            <w:color w:val="000000"/>
            <w:sz w:val="20"/>
            <w:szCs w:val="20"/>
            <w:highlight w:val="yellow"/>
          </w:rPr>
          <w:tag w:val="MENDELEY_CITATION_v3_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"/>
          <w:id w:val="1509952723"/>
          <w:placeholder>
            <w:docPart w:val="DefaultPlaceholder_-1854013440"/>
          </w:placeholder>
        </w:sdtPr>
        <w:sdtEndPr/>
        <w:sdtContent>
          <w:r w:rsidR="006F3F7E" w:rsidRPr="007802CC">
            <w:rPr>
              <w:rFonts w:ascii="Arial" w:hAnsi="Arial" w:cs="Arial"/>
              <w:color w:val="000000"/>
              <w:sz w:val="20"/>
              <w:szCs w:val="20"/>
              <w:highlight w:val="yellow"/>
            </w:rPr>
            <w:t>(</w:t>
          </w:r>
          <w:proofErr w:type="spellStart"/>
          <w:r w:rsidR="006F3F7E" w:rsidRPr="007802CC">
            <w:rPr>
              <w:rFonts w:ascii="Arial" w:hAnsi="Arial" w:cs="Arial"/>
              <w:color w:val="000000"/>
              <w:sz w:val="20"/>
              <w:szCs w:val="20"/>
              <w:highlight w:val="yellow"/>
            </w:rPr>
            <w:t>Pomon</w:t>
          </w:r>
          <w:proofErr w:type="spellEnd"/>
          <w:r w:rsidR="006F3F7E" w:rsidRPr="007802CC">
            <w:rPr>
              <w:rFonts w:ascii="Arial" w:hAnsi="Arial" w:cs="Arial"/>
              <w:color w:val="000000"/>
              <w:sz w:val="20"/>
              <w:szCs w:val="20"/>
              <w:highlight w:val="yellow"/>
            </w:rPr>
            <w:t xml:space="preserve"> et al., 2023)</w:t>
          </w:r>
        </w:sdtContent>
      </w:sdt>
    </w:p>
    <w:p w14:paraId="1FCAC12B" w14:textId="7058DEA7" w:rsidR="00123741" w:rsidRPr="00162029" w:rsidRDefault="00123741" w:rsidP="00123741">
      <w:pPr>
        <w:contextualSpacing/>
        <w:jc w:val="both"/>
        <w:rPr>
          <w:rFonts w:ascii="Arial" w:hAnsi="Arial" w:cs="Arial"/>
          <w:sz w:val="20"/>
          <w:szCs w:val="20"/>
        </w:rPr>
      </w:pPr>
      <w:r w:rsidRPr="007802CC">
        <w:rPr>
          <w:rFonts w:ascii="Arial" w:hAnsi="Arial" w:cs="Arial"/>
          <w:sz w:val="20"/>
          <w:szCs w:val="20"/>
          <w:highlight w:val="yellow"/>
        </w:rPr>
        <w:t xml:space="preserve">pH effect – The pH of the environment in which Thaumatin is processed plays an important role in the stability of the compound and also the sweetness potency. </w:t>
      </w:r>
      <w:r w:rsidR="0056125D" w:rsidRPr="007802CC">
        <w:rPr>
          <w:rFonts w:ascii="Arial" w:hAnsi="Arial" w:cs="Arial"/>
          <w:sz w:val="20"/>
          <w:szCs w:val="20"/>
          <w:highlight w:val="yellow"/>
        </w:rPr>
        <w:t xml:space="preserve">Shows </w:t>
      </w:r>
      <w:r w:rsidRPr="007802CC">
        <w:rPr>
          <w:rFonts w:ascii="Arial" w:hAnsi="Arial" w:cs="Arial"/>
          <w:sz w:val="20"/>
          <w:szCs w:val="20"/>
          <w:highlight w:val="yellow"/>
        </w:rPr>
        <w:t>optimal stability at neutral to slightly acidic pH levels. Under extreme acidic or alkaline conditions</w:t>
      </w:r>
      <w:r w:rsidR="0056125D" w:rsidRPr="007802CC">
        <w:rPr>
          <w:rFonts w:ascii="Arial" w:hAnsi="Arial" w:cs="Arial"/>
          <w:sz w:val="20"/>
          <w:szCs w:val="20"/>
          <w:highlight w:val="yellow"/>
        </w:rPr>
        <w:t>,</w:t>
      </w:r>
      <w:r w:rsidRPr="007802CC">
        <w:rPr>
          <w:rFonts w:ascii="Arial" w:hAnsi="Arial" w:cs="Arial"/>
          <w:sz w:val="20"/>
          <w:szCs w:val="20"/>
          <w:highlight w:val="yellow"/>
        </w:rPr>
        <w:t xml:space="preserve"> Thaumatin</w:t>
      </w:r>
      <w:r w:rsidRPr="00162029">
        <w:rPr>
          <w:rFonts w:ascii="Arial" w:hAnsi="Arial" w:cs="Arial"/>
          <w:sz w:val="20"/>
          <w:szCs w:val="20"/>
        </w:rPr>
        <w:t xml:space="preserve"> can undergo conformational changes which can lead to changes in sweetening potency. The pH also </w:t>
      </w:r>
      <w:proofErr w:type="spellStart"/>
      <w:r w:rsidR="0056125D" w:rsidRPr="007802CC">
        <w:rPr>
          <w:rFonts w:ascii="Arial" w:hAnsi="Arial" w:cs="Arial"/>
          <w:sz w:val="20"/>
          <w:szCs w:val="20"/>
          <w:highlight w:val="yellow"/>
        </w:rPr>
        <w:t>affects</w:t>
      </w:r>
      <w:proofErr w:type="spellEnd"/>
      <w:r w:rsidR="0056125D" w:rsidRPr="00162029">
        <w:rPr>
          <w:rFonts w:ascii="Arial" w:hAnsi="Arial" w:cs="Arial"/>
          <w:sz w:val="20"/>
          <w:szCs w:val="20"/>
        </w:rPr>
        <w:t xml:space="preserve"> </w:t>
      </w:r>
      <w:r w:rsidRPr="00162029">
        <w:rPr>
          <w:rFonts w:ascii="Arial" w:hAnsi="Arial" w:cs="Arial"/>
          <w:sz w:val="20"/>
          <w:szCs w:val="20"/>
        </w:rPr>
        <w:t>on the solubility of Thaumatin</w:t>
      </w:r>
      <w:r w:rsidR="00996932" w:rsidRPr="00162029">
        <w:rPr>
          <w:rFonts w:ascii="Arial" w:hAnsi="Arial" w:cs="Arial"/>
          <w:sz w:val="20"/>
          <w:szCs w:val="20"/>
        </w:rPr>
        <w:t xml:space="preserve"> </w:t>
      </w:r>
      <w:r w:rsidR="002F6313" w:rsidRPr="00162029">
        <w:rPr>
          <w:rFonts w:ascii="Arial" w:hAnsi="Arial" w:cs="Arial"/>
          <w:sz w:val="20"/>
          <w:szCs w:val="20"/>
        </w:rPr>
        <w:t>(</w:t>
      </w:r>
      <w:r w:rsidRPr="00162029">
        <w:rPr>
          <w:rFonts w:ascii="Arial" w:hAnsi="Arial" w:cs="Arial"/>
          <w:sz w:val="20"/>
          <w:szCs w:val="20"/>
        </w:rPr>
        <w:t>Younes et al.,</w:t>
      </w:r>
      <w:r w:rsidR="00996932" w:rsidRPr="00162029">
        <w:rPr>
          <w:rFonts w:ascii="Arial" w:hAnsi="Arial" w:cs="Arial"/>
          <w:sz w:val="20"/>
          <w:szCs w:val="20"/>
        </w:rPr>
        <w:t xml:space="preserve"> </w:t>
      </w:r>
      <w:r w:rsidRPr="00162029">
        <w:rPr>
          <w:rFonts w:ascii="Arial" w:hAnsi="Arial" w:cs="Arial"/>
          <w:sz w:val="20"/>
          <w:szCs w:val="20"/>
        </w:rPr>
        <w:t>2021</w:t>
      </w:r>
      <w:r w:rsidR="002F6313" w:rsidRPr="00162029">
        <w:rPr>
          <w:rFonts w:ascii="Arial" w:hAnsi="Arial" w:cs="Arial"/>
          <w:sz w:val="20"/>
          <w:szCs w:val="20"/>
        </w:rPr>
        <w:t>)</w:t>
      </w:r>
    </w:p>
    <w:p w14:paraId="40614971" w14:textId="0CA0A607" w:rsidR="00123741" w:rsidRPr="00162029" w:rsidRDefault="00123741" w:rsidP="00123741">
      <w:pPr>
        <w:contextualSpacing/>
        <w:jc w:val="both"/>
        <w:rPr>
          <w:rFonts w:ascii="Arial" w:hAnsi="Arial" w:cs="Arial"/>
          <w:sz w:val="20"/>
          <w:szCs w:val="20"/>
        </w:rPr>
      </w:pPr>
      <w:r w:rsidRPr="00162029">
        <w:rPr>
          <w:rFonts w:ascii="Arial" w:hAnsi="Arial" w:cs="Arial"/>
          <w:sz w:val="20"/>
          <w:szCs w:val="20"/>
        </w:rPr>
        <w:t xml:space="preserve">Storage Conditions – Temperature and Humidity play an important role in the storage conditions of Thaumatin. If exposed to higher temperatures the protein can be broken </w:t>
      </w:r>
      <w:r w:rsidRPr="007802CC">
        <w:rPr>
          <w:rFonts w:ascii="Arial" w:hAnsi="Arial" w:cs="Arial"/>
          <w:sz w:val="20"/>
          <w:szCs w:val="20"/>
          <w:highlight w:val="yellow"/>
        </w:rPr>
        <w:t xml:space="preserve">down or denatured. </w:t>
      </w:r>
      <w:r w:rsidR="0056125D">
        <w:rPr>
          <w:rFonts w:ascii="Arial" w:hAnsi="Arial" w:cs="Arial"/>
          <w:sz w:val="20"/>
          <w:szCs w:val="20"/>
        </w:rPr>
        <w:t>Th</w:t>
      </w:r>
      <w:r w:rsidR="0056125D" w:rsidRPr="007802CC">
        <w:rPr>
          <w:rFonts w:ascii="Arial" w:hAnsi="Arial" w:cs="Arial"/>
          <w:sz w:val="20"/>
          <w:szCs w:val="20"/>
          <w:highlight w:val="yellow"/>
        </w:rPr>
        <w:t xml:space="preserve">e presence </w:t>
      </w:r>
      <w:r w:rsidRPr="007802CC">
        <w:rPr>
          <w:rFonts w:ascii="Arial" w:hAnsi="Arial" w:cs="Arial"/>
          <w:sz w:val="20"/>
          <w:szCs w:val="20"/>
          <w:highlight w:val="yellow"/>
        </w:rPr>
        <w:t>of oxygen</w:t>
      </w:r>
      <w:r w:rsidRPr="00162029">
        <w:rPr>
          <w:rFonts w:ascii="Arial" w:hAnsi="Arial" w:cs="Arial"/>
          <w:sz w:val="20"/>
          <w:szCs w:val="20"/>
        </w:rPr>
        <w:t xml:space="preserve"> can influence the degradation rates. Proper packaging and Storage conditions are required for the storage of Thaumatin</w:t>
      </w:r>
      <w:r w:rsidR="00996932" w:rsidRPr="00162029">
        <w:rPr>
          <w:rFonts w:ascii="Arial" w:hAnsi="Arial" w:cs="Arial"/>
          <w:sz w:val="20"/>
          <w:szCs w:val="20"/>
        </w:rPr>
        <w:t xml:space="preserve"> </w:t>
      </w:r>
      <w:r w:rsidR="002F6313" w:rsidRPr="00162029">
        <w:rPr>
          <w:rFonts w:ascii="Arial" w:hAnsi="Arial" w:cs="Arial"/>
          <w:sz w:val="20"/>
          <w:szCs w:val="20"/>
        </w:rPr>
        <w:t>(</w:t>
      </w:r>
      <w:r w:rsidRPr="00162029">
        <w:rPr>
          <w:rFonts w:ascii="Arial" w:hAnsi="Arial" w:cs="Arial"/>
          <w:sz w:val="20"/>
          <w:szCs w:val="20"/>
        </w:rPr>
        <w:t>Joseph, et al., 2022</w:t>
      </w:r>
      <w:r w:rsidR="002F6313" w:rsidRPr="00162029">
        <w:rPr>
          <w:rFonts w:ascii="Arial" w:hAnsi="Arial" w:cs="Arial"/>
          <w:sz w:val="20"/>
          <w:szCs w:val="20"/>
        </w:rPr>
        <w:t>)</w:t>
      </w:r>
      <w:r w:rsidR="00E52F0E" w:rsidRPr="00162029">
        <w:rPr>
          <w:rFonts w:ascii="Arial" w:hAnsi="Arial" w:cs="Arial"/>
          <w:sz w:val="20"/>
          <w:szCs w:val="20"/>
        </w:rPr>
        <w:t>.</w:t>
      </w:r>
    </w:p>
    <w:p w14:paraId="1251C7A2" w14:textId="77777777" w:rsidR="00F64F5D" w:rsidRPr="00162029" w:rsidRDefault="00F64F5D" w:rsidP="00123741">
      <w:pPr>
        <w:contextualSpacing/>
        <w:jc w:val="both"/>
        <w:rPr>
          <w:rFonts w:ascii="Arial" w:hAnsi="Arial" w:cs="Arial"/>
          <w:sz w:val="20"/>
          <w:szCs w:val="20"/>
        </w:rPr>
      </w:pPr>
    </w:p>
    <w:p w14:paraId="22ACC1F2" w14:textId="624AFE79" w:rsidR="00123741" w:rsidRPr="00F377E0" w:rsidRDefault="00123741" w:rsidP="00123741">
      <w:pPr>
        <w:contextualSpacing/>
        <w:jc w:val="both"/>
        <w:rPr>
          <w:rFonts w:ascii="Arial" w:hAnsi="Arial" w:cs="Arial"/>
          <w:b/>
          <w:bCs/>
        </w:rPr>
      </w:pPr>
      <w:r w:rsidRPr="00F377E0">
        <w:rPr>
          <w:rFonts w:ascii="Arial" w:hAnsi="Arial" w:cs="Arial"/>
          <w:b/>
          <w:bCs/>
        </w:rPr>
        <w:t xml:space="preserve">6.3 Health Benefits of Thaumatin </w:t>
      </w:r>
    </w:p>
    <w:p w14:paraId="6EA208BE" w14:textId="0A0E051B" w:rsidR="00496A5A" w:rsidRPr="00162029" w:rsidRDefault="00123741" w:rsidP="00123741">
      <w:pPr>
        <w:contextualSpacing/>
        <w:jc w:val="both"/>
        <w:rPr>
          <w:rFonts w:ascii="Arial" w:hAnsi="Arial" w:cs="Arial"/>
          <w:sz w:val="20"/>
          <w:szCs w:val="20"/>
        </w:rPr>
      </w:pPr>
      <w:r w:rsidRPr="00162029">
        <w:rPr>
          <w:rFonts w:ascii="Arial" w:hAnsi="Arial" w:cs="Arial"/>
          <w:sz w:val="20"/>
          <w:szCs w:val="20"/>
        </w:rPr>
        <w:lastRenderedPageBreak/>
        <w:t xml:space="preserve">Low </w:t>
      </w:r>
      <w:proofErr w:type="spellStart"/>
      <w:r w:rsidRPr="00162029">
        <w:rPr>
          <w:rFonts w:ascii="Arial" w:hAnsi="Arial" w:cs="Arial"/>
          <w:sz w:val="20"/>
          <w:szCs w:val="20"/>
        </w:rPr>
        <w:t>Glycemic</w:t>
      </w:r>
      <w:proofErr w:type="spellEnd"/>
      <w:r w:rsidRPr="00162029">
        <w:rPr>
          <w:rFonts w:ascii="Arial" w:hAnsi="Arial" w:cs="Arial"/>
          <w:sz w:val="20"/>
          <w:szCs w:val="20"/>
        </w:rPr>
        <w:t xml:space="preserve"> Index- The </w:t>
      </w:r>
      <w:proofErr w:type="spellStart"/>
      <w:r w:rsidRPr="00162029">
        <w:rPr>
          <w:rFonts w:ascii="Arial" w:hAnsi="Arial" w:cs="Arial"/>
          <w:sz w:val="20"/>
          <w:szCs w:val="20"/>
        </w:rPr>
        <w:t>Glycemic</w:t>
      </w:r>
      <w:proofErr w:type="spellEnd"/>
      <w:r w:rsidRPr="00162029">
        <w:rPr>
          <w:rFonts w:ascii="Arial" w:hAnsi="Arial" w:cs="Arial"/>
          <w:sz w:val="20"/>
          <w:szCs w:val="20"/>
        </w:rPr>
        <w:t xml:space="preserve"> Index of Thaumatin is Zero/0 which will not impact the blood glucose levels. The blood glucose spike </w:t>
      </w:r>
      <w:r w:rsidRPr="007802CC">
        <w:rPr>
          <w:rFonts w:ascii="Arial" w:hAnsi="Arial" w:cs="Arial"/>
          <w:sz w:val="20"/>
          <w:szCs w:val="20"/>
          <w:highlight w:val="yellow"/>
        </w:rPr>
        <w:t>will also not occur.</w:t>
      </w:r>
      <w:r w:rsidRPr="00162029">
        <w:rPr>
          <w:rFonts w:ascii="Arial" w:hAnsi="Arial" w:cs="Arial"/>
          <w:sz w:val="20"/>
          <w:szCs w:val="20"/>
        </w:rPr>
        <w:t xml:space="preserve"> Thaumatin can be used in various food products and can be consumed without the fear of Diabetes.</w:t>
      </w:r>
    </w:p>
    <w:p w14:paraId="062595AE" w14:textId="56E696E0" w:rsidR="00123741" w:rsidRPr="00162029" w:rsidRDefault="0056125D" w:rsidP="00123741">
      <w:pPr>
        <w:contextualSpacing/>
        <w:jc w:val="both"/>
        <w:rPr>
          <w:rFonts w:ascii="Arial" w:hAnsi="Arial" w:cs="Arial"/>
          <w:sz w:val="20"/>
          <w:szCs w:val="20"/>
        </w:rPr>
      </w:pPr>
      <w:r w:rsidRPr="007802CC">
        <w:rPr>
          <w:rFonts w:ascii="Arial" w:hAnsi="Arial" w:cs="Arial"/>
          <w:sz w:val="20"/>
          <w:szCs w:val="20"/>
          <w:highlight w:val="yellow"/>
        </w:rPr>
        <w:t>Anti-</w:t>
      </w:r>
      <w:r w:rsidR="00123741" w:rsidRPr="007802CC">
        <w:rPr>
          <w:rFonts w:ascii="Arial" w:hAnsi="Arial" w:cs="Arial"/>
          <w:sz w:val="20"/>
          <w:szCs w:val="20"/>
          <w:highlight w:val="yellow"/>
        </w:rPr>
        <w:t xml:space="preserve">Inflammatory Properties- </w:t>
      </w:r>
      <w:r w:rsidR="00123741" w:rsidRPr="007802CC">
        <w:rPr>
          <w:rFonts w:ascii="Arial" w:hAnsi="Arial" w:cs="Arial"/>
          <w:i/>
          <w:iCs/>
          <w:sz w:val="20"/>
          <w:szCs w:val="20"/>
          <w:highlight w:val="yellow"/>
        </w:rPr>
        <w:t xml:space="preserve">H. </w:t>
      </w:r>
      <w:r w:rsidR="00123741" w:rsidRPr="007802CC">
        <w:rPr>
          <w:rFonts w:ascii="Arial" w:hAnsi="Arial" w:cs="Arial"/>
          <w:sz w:val="20"/>
          <w:szCs w:val="20"/>
          <w:highlight w:val="yellow"/>
        </w:rPr>
        <w:t>pylori</w:t>
      </w:r>
      <w:r w:rsidR="00123741" w:rsidRPr="007802CC">
        <w:rPr>
          <w:rFonts w:ascii="Arial" w:hAnsi="Arial" w:cs="Arial"/>
          <w:i/>
          <w:iCs/>
          <w:sz w:val="20"/>
          <w:szCs w:val="20"/>
          <w:highlight w:val="yellow"/>
        </w:rPr>
        <w:t> </w:t>
      </w:r>
      <w:r w:rsidR="00123741" w:rsidRPr="007802CC">
        <w:rPr>
          <w:rFonts w:ascii="Arial" w:hAnsi="Arial" w:cs="Arial"/>
          <w:sz w:val="20"/>
          <w:szCs w:val="20"/>
          <w:highlight w:val="yellow"/>
        </w:rPr>
        <w:t>proteins induce an increased release of pro-inflammatory interleukin 17A in the t</w:t>
      </w:r>
      <w:r w:rsidR="00123741" w:rsidRPr="00162029">
        <w:rPr>
          <w:rFonts w:ascii="Arial" w:hAnsi="Arial" w:cs="Arial"/>
          <w:sz w:val="20"/>
          <w:szCs w:val="20"/>
        </w:rPr>
        <w:t>est cells.</w:t>
      </w:r>
    </w:p>
    <w:p w14:paraId="6AEBF971" w14:textId="450D2192" w:rsidR="00123741" w:rsidRPr="00162029" w:rsidRDefault="0056125D" w:rsidP="00123741">
      <w:pPr>
        <w:contextualSpacing/>
        <w:jc w:val="both"/>
        <w:rPr>
          <w:rFonts w:ascii="Arial" w:hAnsi="Arial" w:cs="Arial"/>
          <w:sz w:val="20"/>
          <w:szCs w:val="20"/>
        </w:rPr>
      </w:pPr>
      <w:r w:rsidRPr="007802CC">
        <w:rPr>
          <w:rFonts w:ascii="Arial" w:hAnsi="Arial" w:cs="Arial"/>
          <w:sz w:val="20"/>
          <w:szCs w:val="20"/>
          <w:highlight w:val="yellow"/>
        </w:rPr>
        <w:t>Low-</w:t>
      </w:r>
      <w:r w:rsidR="00123741" w:rsidRPr="007802CC">
        <w:rPr>
          <w:rFonts w:ascii="Arial" w:hAnsi="Arial" w:cs="Arial"/>
          <w:sz w:val="20"/>
          <w:szCs w:val="20"/>
          <w:highlight w:val="yellow"/>
        </w:rPr>
        <w:t xml:space="preserve">Calorie Sweetener – As Thaumatin is nearly 2000 </w:t>
      </w:r>
      <w:r w:rsidR="00E52F0E" w:rsidRPr="007802CC">
        <w:rPr>
          <w:rFonts w:ascii="Arial" w:hAnsi="Arial" w:cs="Arial"/>
          <w:sz w:val="20"/>
          <w:szCs w:val="20"/>
          <w:highlight w:val="yellow"/>
        </w:rPr>
        <w:t xml:space="preserve">times </w:t>
      </w:r>
      <w:r w:rsidR="00123741" w:rsidRPr="007802CC">
        <w:rPr>
          <w:rFonts w:ascii="Arial" w:hAnsi="Arial" w:cs="Arial"/>
          <w:sz w:val="20"/>
          <w:szCs w:val="20"/>
          <w:highlight w:val="yellow"/>
        </w:rPr>
        <w:t xml:space="preserve">sweeter than sucrose, </w:t>
      </w:r>
      <w:r w:rsidRPr="007802CC">
        <w:rPr>
          <w:rFonts w:ascii="Arial" w:hAnsi="Arial" w:cs="Arial"/>
          <w:sz w:val="20"/>
          <w:szCs w:val="20"/>
          <w:highlight w:val="yellow"/>
        </w:rPr>
        <w:t xml:space="preserve">a </w:t>
      </w:r>
      <w:r w:rsidR="00123741" w:rsidRPr="007802CC">
        <w:rPr>
          <w:rFonts w:ascii="Arial" w:hAnsi="Arial" w:cs="Arial"/>
          <w:sz w:val="20"/>
          <w:szCs w:val="20"/>
          <w:highlight w:val="yellow"/>
        </w:rPr>
        <w:t>small</w:t>
      </w:r>
      <w:r w:rsidR="00123741" w:rsidRPr="00162029">
        <w:rPr>
          <w:rFonts w:ascii="Arial" w:hAnsi="Arial" w:cs="Arial"/>
          <w:sz w:val="20"/>
          <w:szCs w:val="20"/>
        </w:rPr>
        <w:t xml:space="preserve"> quantity of Thaumatin is enough to provide the required </w:t>
      </w:r>
      <w:r w:rsidR="00123741" w:rsidRPr="007802CC">
        <w:rPr>
          <w:rFonts w:ascii="Arial" w:hAnsi="Arial" w:cs="Arial"/>
          <w:sz w:val="20"/>
          <w:szCs w:val="20"/>
          <w:highlight w:val="yellow"/>
        </w:rPr>
        <w:t xml:space="preserve">sweetness. </w:t>
      </w:r>
      <w:r w:rsidRPr="007802CC">
        <w:rPr>
          <w:rFonts w:ascii="Arial" w:hAnsi="Arial" w:cs="Arial"/>
          <w:sz w:val="20"/>
          <w:szCs w:val="20"/>
          <w:highlight w:val="yellow"/>
        </w:rPr>
        <w:t xml:space="preserve">The quantity </w:t>
      </w:r>
      <w:r w:rsidR="00123741" w:rsidRPr="007802CC">
        <w:rPr>
          <w:rFonts w:ascii="Arial" w:hAnsi="Arial" w:cs="Arial"/>
          <w:sz w:val="20"/>
          <w:szCs w:val="20"/>
          <w:highlight w:val="yellow"/>
        </w:rPr>
        <w:t>of</w:t>
      </w:r>
      <w:r w:rsidR="00123741" w:rsidRPr="00162029">
        <w:rPr>
          <w:rFonts w:ascii="Arial" w:hAnsi="Arial" w:cs="Arial"/>
          <w:sz w:val="20"/>
          <w:szCs w:val="20"/>
        </w:rPr>
        <w:t xml:space="preserve"> Thaumatin used is less therefore calories provided in the food product are also less. It also helps in weight management</w:t>
      </w:r>
      <w:sdt>
        <w:sdtPr>
          <w:rPr>
            <w:rFonts w:ascii="Arial" w:hAnsi="Arial" w:cs="Arial"/>
            <w:sz w:val="20"/>
            <w:szCs w:val="20"/>
          </w:rPr>
          <w:id w:val="2038466066"/>
          <w:citation/>
        </w:sdtPr>
        <w:sdtEndPr/>
        <w:sdtContent>
          <w:r w:rsidR="00EB6FE6" w:rsidRPr="00162029">
            <w:rPr>
              <w:rFonts w:ascii="Arial" w:hAnsi="Arial" w:cs="Arial"/>
              <w:sz w:val="20"/>
              <w:szCs w:val="20"/>
            </w:rPr>
            <w:fldChar w:fldCharType="begin"/>
          </w:r>
          <w:r w:rsidR="00EB6FE6" w:rsidRPr="00162029">
            <w:rPr>
              <w:rFonts w:ascii="Arial" w:hAnsi="Arial" w:cs="Arial"/>
              <w:sz w:val="20"/>
              <w:szCs w:val="20"/>
              <w:lang w:val="en-US"/>
            </w:rPr>
            <w:instrText xml:space="preserve"> CITATION Das16 \l 1033 </w:instrText>
          </w:r>
          <w:r w:rsidR="00EB6FE6" w:rsidRPr="00162029">
            <w:rPr>
              <w:rFonts w:ascii="Arial" w:hAnsi="Arial" w:cs="Arial"/>
              <w:sz w:val="20"/>
              <w:szCs w:val="20"/>
            </w:rPr>
            <w:fldChar w:fldCharType="separate"/>
          </w:r>
          <w:r w:rsidR="00193388" w:rsidRPr="00162029">
            <w:rPr>
              <w:rFonts w:ascii="Arial" w:hAnsi="Arial" w:cs="Arial"/>
              <w:noProof/>
              <w:sz w:val="20"/>
              <w:szCs w:val="20"/>
              <w:lang w:val="en-US"/>
            </w:rPr>
            <w:t xml:space="preserve"> (Chakraborty, 2016)</w:t>
          </w:r>
          <w:r w:rsidR="00EB6FE6" w:rsidRPr="00162029">
            <w:rPr>
              <w:rFonts w:ascii="Arial" w:hAnsi="Arial" w:cs="Arial"/>
              <w:sz w:val="20"/>
              <w:szCs w:val="20"/>
            </w:rPr>
            <w:fldChar w:fldCharType="end"/>
          </w:r>
        </w:sdtContent>
      </w:sdt>
      <w:r w:rsidR="00E52F0E" w:rsidRPr="00162029">
        <w:rPr>
          <w:rFonts w:ascii="Arial" w:hAnsi="Arial" w:cs="Arial"/>
          <w:sz w:val="20"/>
          <w:szCs w:val="20"/>
        </w:rPr>
        <w:t>.</w:t>
      </w:r>
    </w:p>
    <w:p w14:paraId="2F8BD7AB" w14:textId="2328BC3A" w:rsidR="00A656B8" w:rsidRDefault="00123741" w:rsidP="00123741">
      <w:pPr>
        <w:contextualSpacing/>
        <w:jc w:val="both"/>
        <w:rPr>
          <w:rFonts w:ascii="Arial" w:hAnsi="Arial" w:cs="Arial"/>
          <w:sz w:val="20"/>
          <w:szCs w:val="20"/>
        </w:rPr>
      </w:pPr>
      <w:r w:rsidRPr="00162029">
        <w:rPr>
          <w:rFonts w:ascii="Arial" w:hAnsi="Arial" w:cs="Arial"/>
          <w:sz w:val="20"/>
          <w:szCs w:val="20"/>
        </w:rPr>
        <w:t>Safety- Thaumatin (E 957) is approved as a food additive within the European Union, and extensive evaluations have confirmed its safety for consumption. There is no significant health risk associated with Thaumatin even high dosage</w:t>
      </w:r>
      <w:r w:rsidR="0056125D">
        <w:rPr>
          <w:rFonts w:ascii="Arial" w:hAnsi="Arial" w:cs="Arial"/>
          <w:sz w:val="20"/>
          <w:szCs w:val="20"/>
        </w:rPr>
        <w:t>s</w:t>
      </w:r>
      <w:r w:rsidRPr="00162029">
        <w:rPr>
          <w:rFonts w:ascii="Arial" w:hAnsi="Arial" w:cs="Arial"/>
          <w:sz w:val="20"/>
          <w:szCs w:val="20"/>
        </w:rPr>
        <w:t xml:space="preserve"> do not produce toxic effect</w:t>
      </w:r>
      <w:r w:rsidR="0056125D">
        <w:rPr>
          <w:rFonts w:ascii="Arial" w:hAnsi="Arial" w:cs="Arial"/>
          <w:sz w:val="20"/>
          <w:szCs w:val="20"/>
        </w:rPr>
        <w:t>s</w:t>
      </w:r>
      <w:r w:rsidRPr="00162029">
        <w:rPr>
          <w:rFonts w:ascii="Arial" w:hAnsi="Arial" w:cs="Arial"/>
          <w:sz w:val="20"/>
          <w:szCs w:val="20"/>
        </w:rPr>
        <w:t xml:space="preserve">. Thaumatin is a digestible protein. (EFSA Panel on Food Additives and Flavourings (FAF), </w:t>
      </w:r>
      <w:r w:rsidR="001D2D7E" w:rsidRPr="00162029">
        <w:rPr>
          <w:rFonts w:ascii="Arial" w:hAnsi="Arial" w:cs="Arial"/>
          <w:sz w:val="20"/>
          <w:szCs w:val="20"/>
        </w:rPr>
        <w:t>(</w:t>
      </w:r>
      <w:r w:rsidRPr="00162029">
        <w:rPr>
          <w:rFonts w:ascii="Arial" w:hAnsi="Arial" w:cs="Arial"/>
          <w:sz w:val="20"/>
          <w:szCs w:val="20"/>
        </w:rPr>
        <w:t>Younes et al., 2021).</w:t>
      </w:r>
    </w:p>
    <w:p w14:paraId="1218C3B1" w14:textId="77777777" w:rsidR="00F67325" w:rsidRPr="00162029" w:rsidRDefault="00F67325" w:rsidP="00123741">
      <w:pPr>
        <w:contextualSpacing/>
        <w:jc w:val="both"/>
        <w:rPr>
          <w:rFonts w:ascii="Arial" w:hAnsi="Arial" w:cs="Arial"/>
          <w:sz w:val="20"/>
          <w:szCs w:val="20"/>
        </w:rPr>
      </w:pPr>
    </w:p>
    <w:p w14:paraId="2D6A9851" w14:textId="5986F2C7" w:rsidR="0095376D" w:rsidRPr="00162029" w:rsidRDefault="0095376D" w:rsidP="00E52F0E">
      <w:pPr>
        <w:contextualSpacing/>
        <w:jc w:val="both"/>
        <w:rPr>
          <w:rFonts w:ascii="Arial" w:hAnsi="Arial" w:cs="Arial"/>
          <w:b/>
          <w:bCs/>
          <w:sz w:val="20"/>
          <w:szCs w:val="20"/>
        </w:rPr>
      </w:pPr>
      <w:r w:rsidRPr="00162029">
        <w:rPr>
          <w:rFonts w:ascii="Arial" w:hAnsi="Arial" w:cs="Arial"/>
          <w:b/>
          <w:bCs/>
          <w:sz w:val="20"/>
          <w:szCs w:val="20"/>
        </w:rPr>
        <w:t>Conclusion</w:t>
      </w:r>
    </w:p>
    <w:p w14:paraId="22B4C125" w14:textId="211C0DCB" w:rsidR="00193388" w:rsidRDefault="00395A10" w:rsidP="00E52F0E">
      <w:pPr>
        <w:contextualSpacing/>
        <w:jc w:val="both"/>
        <w:rPr>
          <w:rFonts w:ascii="Arial" w:hAnsi="Arial" w:cs="Arial"/>
          <w:sz w:val="20"/>
          <w:szCs w:val="20"/>
        </w:rPr>
      </w:pPr>
      <w:r w:rsidRPr="00162029">
        <w:rPr>
          <w:rFonts w:ascii="Arial" w:hAnsi="Arial" w:cs="Arial"/>
          <w:sz w:val="20"/>
          <w:szCs w:val="20"/>
        </w:rPr>
        <w:t xml:space="preserve">The increasing demand for natural sweeteners as healthier alternatives to sugar and artificial sweeteners has driven significant research into their chemical composition, health benefits, and processing </w:t>
      </w:r>
      <w:r w:rsidR="00E52F0E" w:rsidRPr="00162029">
        <w:rPr>
          <w:rFonts w:ascii="Arial" w:hAnsi="Arial" w:cs="Arial"/>
          <w:sz w:val="20"/>
          <w:szCs w:val="20"/>
        </w:rPr>
        <w:t>application.</w:t>
      </w:r>
      <w:r w:rsidRPr="00162029">
        <w:rPr>
          <w:rFonts w:ascii="Arial" w:hAnsi="Arial" w:cs="Arial"/>
          <w:sz w:val="20"/>
          <w:szCs w:val="20"/>
        </w:rPr>
        <w:t xml:space="preserve"> </w:t>
      </w:r>
      <w:proofErr w:type="spellStart"/>
      <w:r w:rsidRPr="00162029">
        <w:rPr>
          <w:rFonts w:ascii="Arial" w:hAnsi="Arial" w:cs="Arial"/>
          <w:sz w:val="20"/>
          <w:szCs w:val="20"/>
        </w:rPr>
        <w:t>Steviol</w:t>
      </w:r>
      <w:proofErr w:type="spellEnd"/>
      <w:r w:rsidRPr="00162029">
        <w:rPr>
          <w:rFonts w:ascii="Arial" w:hAnsi="Arial" w:cs="Arial"/>
          <w:sz w:val="20"/>
          <w:szCs w:val="20"/>
        </w:rPr>
        <w:t xml:space="preserve"> glycosides, glycyrrhizin, </w:t>
      </w:r>
      <w:proofErr w:type="spellStart"/>
      <w:r w:rsidRPr="00162029">
        <w:rPr>
          <w:rFonts w:ascii="Arial" w:hAnsi="Arial" w:cs="Arial"/>
          <w:sz w:val="20"/>
          <w:szCs w:val="20"/>
        </w:rPr>
        <w:t>mogrosides</w:t>
      </w:r>
      <w:proofErr w:type="spellEnd"/>
      <w:r w:rsidRPr="00162029">
        <w:rPr>
          <w:rFonts w:ascii="Arial" w:hAnsi="Arial" w:cs="Arial"/>
          <w:sz w:val="20"/>
          <w:szCs w:val="20"/>
        </w:rPr>
        <w:t xml:space="preserve">, cinnamaldehyde, agave syrup, and thaumatin each offer unique sweetness profiles, metabolic effects, and functional </w:t>
      </w:r>
      <w:r w:rsidR="00E52F0E" w:rsidRPr="00162029">
        <w:rPr>
          <w:rFonts w:ascii="Arial" w:hAnsi="Arial" w:cs="Arial"/>
          <w:sz w:val="20"/>
          <w:szCs w:val="20"/>
        </w:rPr>
        <w:t>properties,</w:t>
      </w:r>
      <w:r w:rsidRPr="00162029">
        <w:rPr>
          <w:rFonts w:ascii="Arial" w:hAnsi="Arial" w:cs="Arial"/>
          <w:sz w:val="20"/>
          <w:szCs w:val="20"/>
        </w:rPr>
        <w:t xml:space="preserve"> making them suitable for diverse food formulations. However, sensory challenges, thermal instability, regulatory concerns, and large-scale production limitations remain key obstacles to their widespread adoption.  Future research should focus on enhancing the stability and taste profile of these compounds through enzymatic modifications, nanoencapsulation, and biotechnological </w:t>
      </w:r>
      <w:r w:rsidR="00E52F0E" w:rsidRPr="00162029">
        <w:rPr>
          <w:rFonts w:ascii="Arial" w:hAnsi="Arial" w:cs="Arial"/>
          <w:sz w:val="20"/>
          <w:szCs w:val="20"/>
        </w:rPr>
        <w:t>advancements. In</w:t>
      </w:r>
      <w:r w:rsidRPr="00162029">
        <w:rPr>
          <w:rFonts w:ascii="Arial" w:hAnsi="Arial" w:cs="Arial"/>
          <w:sz w:val="20"/>
          <w:szCs w:val="20"/>
        </w:rPr>
        <w:t xml:space="preserve"> addition, long-term human studies are required to better understand their effects on gut microbiota, metabolism, and chronic disease prevention. Interdisciplinary collaborations between food scientists, biochemists, and nutritionists will be essential to optimize formulation strategies, improve consumer acceptability, and address regulatory barriers.  With the growing shift toward clean-label and sustainable </w:t>
      </w:r>
      <w:r w:rsidR="00E52F0E" w:rsidRPr="00162029">
        <w:rPr>
          <w:rFonts w:ascii="Arial" w:hAnsi="Arial" w:cs="Arial"/>
          <w:sz w:val="20"/>
          <w:szCs w:val="20"/>
        </w:rPr>
        <w:t>ingredients,</w:t>
      </w:r>
      <w:r w:rsidRPr="00162029">
        <w:rPr>
          <w:rFonts w:ascii="Arial" w:hAnsi="Arial" w:cs="Arial"/>
          <w:sz w:val="20"/>
          <w:szCs w:val="20"/>
        </w:rPr>
        <w:t xml:space="preserve"> natural sweeteners are poised to play a crucial role in sugar reduction strategies However, bridging the gap between scientific innovation, industrial feasibility, and consumer expectations will be essential for their successful commercialization in the food and beverage industry</w:t>
      </w:r>
      <w:r w:rsidR="0056125D">
        <w:rPr>
          <w:rFonts w:ascii="Arial" w:hAnsi="Arial" w:cs="Arial"/>
          <w:sz w:val="20"/>
          <w:szCs w:val="20"/>
        </w:rPr>
        <w:t>.</w:t>
      </w:r>
    </w:p>
    <w:p w14:paraId="6A678D51" w14:textId="21A559A2" w:rsidR="009D1425" w:rsidRDefault="009D1425" w:rsidP="00E52F0E">
      <w:pPr>
        <w:contextualSpacing/>
        <w:jc w:val="both"/>
        <w:rPr>
          <w:rFonts w:ascii="Arial" w:hAnsi="Arial" w:cs="Arial"/>
          <w:sz w:val="20"/>
          <w:szCs w:val="20"/>
        </w:rPr>
      </w:pPr>
    </w:p>
    <w:p w14:paraId="5C2B98A8" w14:textId="77777777" w:rsidR="009D1425" w:rsidRPr="002A163A" w:rsidRDefault="009D1425" w:rsidP="009D1425">
      <w:pPr>
        <w:rPr>
          <w:rFonts w:ascii="Calibri" w:eastAsia="Calibri" w:hAnsi="Calibri" w:cs="Times New Roman"/>
          <w:b/>
          <w:highlight w:val="yellow"/>
          <w:lang w:val="en-US"/>
        </w:rPr>
      </w:pPr>
      <w:bookmarkStart w:id="0" w:name="_Hlk180402183"/>
      <w:bookmarkStart w:id="1" w:name="_Hlk183680988"/>
      <w:bookmarkStart w:id="2" w:name="_GoBack"/>
      <w:r w:rsidRPr="002A163A">
        <w:rPr>
          <w:rFonts w:ascii="Calibri" w:eastAsia="Calibri" w:hAnsi="Calibri" w:cs="Times New Roman"/>
          <w:b/>
          <w:highlight w:val="yellow"/>
          <w:lang w:val="en-US"/>
        </w:rPr>
        <w:t>Disclaimer (Artificial intelligence)</w:t>
      </w:r>
    </w:p>
    <w:bookmarkEnd w:id="2"/>
    <w:p w14:paraId="0F8C4AA3" w14:textId="77777777" w:rsidR="009D1425" w:rsidRPr="009C5487" w:rsidRDefault="009D1425" w:rsidP="009D1425">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14180E62" w14:textId="77777777" w:rsidR="009D1425" w:rsidRPr="009C5487" w:rsidRDefault="009D1425" w:rsidP="009D1425">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79EC7DCB" w14:textId="77777777" w:rsidR="009D1425" w:rsidRPr="009C5487" w:rsidRDefault="009D1425" w:rsidP="009D1425">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00A2DDCB" w14:textId="77777777" w:rsidR="009D1425" w:rsidRPr="009C5487" w:rsidRDefault="009D1425" w:rsidP="009D1425">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32370C5" w14:textId="77777777" w:rsidR="009D1425" w:rsidRPr="009C5487" w:rsidRDefault="009D1425" w:rsidP="009D1425">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01A9D5A4" w14:textId="77777777" w:rsidR="009D1425" w:rsidRPr="009C5487" w:rsidRDefault="009D1425" w:rsidP="009D1425">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6B75A9A9" w14:textId="77777777" w:rsidR="009D1425" w:rsidRPr="009C5487" w:rsidRDefault="009D1425" w:rsidP="009D1425">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1BFAA8FC" w14:textId="77777777" w:rsidR="009D1425" w:rsidRPr="009C5487" w:rsidRDefault="009D1425" w:rsidP="009D1425">
      <w:pPr>
        <w:rPr>
          <w:rFonts w:ascii="Calibri" w:eastAsia="Calibri" w:hAnsi="Calibri" w:cs="Times New Roman"/>
          <w:lang w:val="en-US"/>
        </w:rPr>
      </w:pPr>
      <w:r w:rsidRPr="009C5487">
        <w:rPr>
          <w:rFonts w:ascii="Calibri" w:eastAsia="Calibri" w:hAnsi="Calibri" w:cs="Times New Roman"/>
          <w:highlight w:val="yellow"/>
          <w:lang w:val="en-US"/>
        </w:rPr>
        <w:t>3.</w:t>
      </w:r>
    </w:p>
    <w:bookmarkEnd w:id="0"/>
    <w:bookmarkEnd w:id="1"/>
    <w:p w14:paraId="5F6C6355" w14:textId="77777777" w:rsidR="009D1425" w:rsidRPr="00162029" w:rsidRDefault="009D1425" w:rsidP="00E52F0E">
      <w:pPr>
        <w:contextualSpacing/>
        <w:jc w:val="both"/>
        <w:rPr>
          <w:rFonts w:ascii="Arial" w:hAnsi="Arial" w:cs="Arial"/>
          <w:sz w:val="20"/>
          <w:szCs w:val="20"/>
        </w:rPr>
      </w:pPr>
    </w:p>
    <w:p w14:paraId="5744D9DA" w14:textId="77777777" w:rsidR="00193388" w:rsidRPr="00162029" w:rsidRDefault="00193388" w:rsidP="00F36E74">
      <w:pPr>
        <w:contextualSpacing/>
        <w:rPr>
          <w:rFonts w:ascii="Arial" w:hAnsi="Arial" w:cs="Arial"/>
          <w:sz w:val="20"/>
          <w:szCs w:val="20"/>
        </w:rPr>
      </w:pPr>
    </w:p>
    <w:p w14:paraId="43A7E7BC" w14:textId="77777777" w:rsidR="00193388" w:rsidRPr="00162029" w:rsidRDefault="00193388" w:rsidP="00395A10">
      <w:pPr>
        <w:contextualSpacing/>
        <w:rPr>
          <w:rFonts w:ascii="Arial" w:hAnsi="Arial" w:cs="Arial"/>
          <w:sz w:val="20"/>
          <w:szCs w:val="20"/>
        </w:rPr>
      </w:pPr>
    </w:p>
    <w:sdt>
      <w:sdtPr>
        <w:rPr>
          <w:rFonts w:ascii="Arial" w:eastAsiaTheme="minorHAnsi" w:hAnsi="Arial" w:cs="Arial"/>
          <w:color w:val="auto"/>
          <w:kern w:val="2"/>
          <w:sz w:val="20"/>
          <w:szCs w:val="20"/>
          <w:lang w:val="en-IN"/>
          <w14:ligatures w14:val="standardContextual"/>
        </w:rPr>
        <w:id w:val="159201904"/>
        <w:docPartObj>
          <w:docPartGallery w:val="Bibliographies"/>
          <w:docPartUnique/>
        </w:docPartObj>
      </w:sdtPr>
      <w:sdtEndPr/>
      <w:sdtContent>
        <w:p w14:paraId="012367CE" w14:textId="69EEAF0E" w:rsidR="00E35BC3" w:rsidRPr="00162029" w:rsidRDefault="00E35BC3">
          <w:pPr>
            <w:pStyle w:val="Heading1"/>
            <w:rPr>
              <w:rFonts w:ascii="Arial" w:hAnsi="Arial" w:cs="Arial"/>
              <w:color w:val="auto"/>
              <w:sz w:val="20"/>
              <w:szCs w:val="20"/>
            </w:rPr>
          </w:pPr>
          <w:r w:rsidRPr="00F377E0">
            <w:rPr>
              <w:rFonts w:ascii="Arial" w:hAnsi="Arial" w:cs="Arial"/>
              <w:b/>
              <w:bCs/>
              <w:color w:val="auto"/>
              <w:sz w:val="22"/>
              <w:szCs w:val="22"/>
            </w:rPr>
            <w:t>References</w:t>
          </w:r>
        </w:p>
        <w:sdt>
          <w:sdtPr>
            <w:rPr>
              <w:rFonts w:ascii="Arial" w:hAnsi="Arial" w:cs="Arial"/>
              <w:sz w:val="20"/>
              <w:szCs w:val="20"/>
            </w:rPr>
            <w:id w:val="-573587230"/>
            <w:bibliography/>
          </w:sdtPr>
          <w:sdtEndPr/>
          <w:sdtContent>
            <w:p w14:paraId="1829BE8B" w14:textId="60AD3324" w:rsidR="009F0CFE" w:rsidRPr="00162029" w:rsidRDefault="00E35BC3" w:rsidP="008F692A">
              <w:pPr>
                <w:pStyle w:val="Bibliography"/>
                <w:ind w:left="720" w:hanging="720"/>
                <w:rPr>
                  <w:rFonts w:ascii="Arial" w:hAnsi="Arial" w:cs="Arial"/>
                  <w:noProof/>
                  <w:color w:val="000000" w:themeColor="text1"/>
                  <w:sz w:val="20"/>
                  <w:szCs w:val="20"/>
                  <w:lang w:val="en-US"/>
                </w:rPr>
              </w:pPr>
              <w:r w:rsidRPr="00162029">
                <w:rPr>
                  <w:rFonts w:ascii="Arial" w:hAnsi="Arial" w:cs="Arial"/>
                  <w:color w:val="000000" w:themeColor="text1"/>
                  <w:sz w:val="20"/>
                  <w:szCs w:val="20"/>
                </w:rPr>
                <w:fldChar w:fldCharType="begin"/>
              </w:r>
              <w:r w:rsidRPr="00162029">
                <w:rPr>
                  <w:rFonts w:ascii="Arial" w:hAnsi="Arial" w:cs="Arial"/>
                  <w:color w:val="000000" w:themeColor="text1"/>
                  <w:sz w:val="20"/>
                  <w:szCs w:val="20"/>
                </w:rPr>
                <w:instrText xml:space="preserve"> BIBLIOGRAPHY </w:instrText>
              </w:r>
              <w:r w:rsidRPr="00162029">
                <w:rPr>
                  <w:rFonts w:ascii="Arial" w:hAnsi="Arial" w:cs="Arial"/>
                  <w:color w:val="000000" w:themeColor="text1"/>
                  <w:sz w:val="20"/>
                  <w:szCs w:val="20"/>
                </w:rPr>
                <w:fldChar w:fldCharType="separate"/>
              </w:r>
            </w:p>
            <w:p w14:paraId="40CA5354" w14:textId="77777777" w:rsidR="009F0CFE" w:rsidRPr="00162029" w:rsidRDefault="009F0CFE" w:rsidP="00193388">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Amalaradjou, M. A. R., Narayanan, A., &amp; Venkitanarayanan, K. (2011). Trans-cinnamaldehyde decreases attachment and invasion of uropathogenic Escherichia coli in urinary tract epithelial cells by modulating virulence gene expression. </w:t>
              </w:r>
              <w:r w:rsidRPr="00162029">
                <w:rPr>
                  <w:rFonts w:ascii="Arial" w:hAnsi="Arial" w:cs="Arial"/>
                  <w:i/>
                  <w:iCs/>
                  <w:noProof/>
                  <w:color w:val="000000" w:themeColor="text1"/>
                  <w:sz w:val="20"/>
                  <w:szCs w:val="20"/>
                </w:rPr>
                <w:t>The Journal of urology</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185</w:t>
              </w:r>
              <w:r w:rsidRPr="00162029">
                <w:rPr>
                  <w:rFonts w:ascii="Arial" w:hAnsi="Arial" w:cs="Arial"/>
                  <w:noProof/>
                  <w:color w:val="000000" w:themeColor="text1"/>
                  <w:sz w:val="20"/>
                  <w:szCs w:val="20"/>
                </w:rPr>
                <w:t>(4), 1526-1531.</w:t>
              </w:r>
            </w:p>
            <w:p w14:paraId="7D770E33" w14:textId="595DC5DF" w:rsidR="008F692A" w:rsidRPr="00162029" w:rsidRDefault="008F692A" w:rsidP="008F692A">
              <w:pPr>
                <w:pStyle w:val="Bibliography"/>
                <w:ind w:left="720" w:hanging="720"/>
                <w:rPr>
                  <w:rFonts w:ascii="Arial" w:hAnsi="Arial" w:cs="Arial"/>
                  <w:noProof/>
                  <w:color w:val="000000" w:themeColor="text1"/>
                  <w:sz w:val="20"/>
                  <w:szCs w:val="20"/>
                  <w:lang w:val="en-US"/>
                </w:rPr>
              </w:pPr>
              <w:r w:rsidRPr="00162029">
                <w:rPr>
                  <w:rFonts w:ascii="Arial" w:hAnsi="Arial" w:cs="Arial"/>
                  <w:noProof/>
                  <w:color w:val="000000" w:themeColor="text1"/>
                  <w:sz w:val="20"/>
                  <w:szCs w:val="20"/>
                </w:rPr>
                <w:t>Asl, M. N., &amp; Hosseinzadeh, H. (2008). Review of pharmacological effects of Glycyrrhiza sp. and its bioactive compounds. </w:t>
              </w:r>
              <w:r w:rsidRPr="00162029">
                <w:rPr>
                  <w:rFonts w:ascii="Arial" w:hAnsi="Arial" w:cs="Arial"/>
                  <w:i/>
                  <w:iCs/>
                  <w:noProof/>
                  <w:color w:val="000000" w:themeColor="text1"/>
                  <w:sz w:val="20"/>
                  <w:szCs w:val="20"/>
                </w:rPr>
                <w:t>Phytotherapy Research: An International Journal Devoted to Pharmacological and Toxicological Evaluation of Natural Product Derivatives</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22</w:t>
              </w:r>
              <w:r w:rsidRPr="00162029">
                <w:rPr>
                  <w:rFonts w:ascii="Arial" w:hAnsi="Arial" w:cs="Arial"/>
                  <w:noProof/>
                  <w:color w:val="000000" w:themeColor="text1"/>
                  <w:sz w:val="20"/>
                  <w:szCs w:val="20"/>
                </w:rPr>
                <w:t>(6), 709-724.</w:t>
              </w:r>
              <w:r w:rsidRPr="00162029">
                <w:rPr>
                  <w:rFonts w:ascii="Arial" w:hAnsi="Arial" w:cs="Arial"/>
                  <w:noProof/>
                  <w:color w:val="000000" w:themeColor="text1"/>
                  <w:sz w:val="20"/>
                  <w:szCs w:val="20"/>
                  <w:lang w:val="en-US"/>
                </w:rPr>
                <w:t>.</w:t>
              </w:r>
            </w:p>
            <w:p w14:paraId="26AF1587" w14:textId="77777777" w:rsidR="00297E04" w:rsidRPr="00162029" w:rsidRDefault="00297E04" w:rsidP="00193388">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Das, A., &amp; Chakraborty, R. (2018). An introduction to sweeteners. </w:t>
              </w:r>
              <w:r w:rsidRPr="00162029">
                <w:rPr>
                  <w:rFonts w:ascii="Arial" w:hAnsi="Arial" w:cs="Arial"/>
                  <w:i/>
                  <w:iCs/>
                  <w:noProof/>
                  <w:color w:val="000000" w:themeColor="text1"/>
                  <w:sz w:val="20"/>
                  <w:szCs w:val="20"/>
                </w:rPr>
                <w:t>Sweeteners: Pharmacology, Biotechnology, and Applications</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1</w:t>
              </w:r>
              <w:r w:rsidRPr="00162029">
                <w:rPr>
                  <w:rFonts w:ascii="Arial" w:hAnsi="Arial" w:cs="Arial"/>
                  <w:noProof/>
                  <w:color w:val="000000" w:themeColor="text1"/>
                  <w:sz w:val="20"/>
                  <w:szCs w:val="20"/>
                </w:rPr>
                <w:t>, 1-13.</w:t>
              </w:r>
            </w:p>
            <w:p w14:paraId="47214E6E" w14:textId="77777777" w:rsidR="00EA114D" w:rsidRPr="00162029" w:rsidRDefault="00EA114D" w:rsidP="00193388">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Fry, J. C. (2012, June). STEVIA-A NON-CALORIC SWEETENER OF NATURAL ORIGIN AS REPLACEMENT FOR ADDED SUGAR IN FRUIT JUICE BEVERAGES. In </w:t>
              </w:r>
              <w:r w:rsidRPr="00162029">
                <w:rPr>
                  <w:rFonts w:ascii="Arial" w:hAnsi="Arial" w:cs="Arial"/>
                  <w:i/>
                  <w:iCs/>
                  <w:noProof/>
                  <w:color w:val="000000" w:themeColor="text1"/>
                  <w:sz w:val="20"/>
                  <w:szCs w:val="20"/>
                </w:rPr>
                <w:t>X International Symposium on Vaccinium and Other Superfruits 1017</w:t>
              </w:r>
              <w:r w:rsidRPr="00162029">
                <w:rPr>
                  <w:rFonts w:ascii="Arial" w:hAnsi="Arial" w:cs="Arial"/>
                  <w:noProof/>
                  <w:color w:val="000000" w:themeColor="text1"/>
                  <w:sz w:val="20"/>
                  <w:szCs w:val="20"/>
                </w:rPr>
                <w:t> (pp. 455-460).</w:t>
              </w:r>
            </w:p>
            <w:p w14:paraId="526938E4" w14:textId="6C4038BD" w:rsidR="00193388" w:rsidRPr="00162029" w:rsidRDefault="004067AC" w:rsidP="00496A5A">
              <w:pPr>
                <w:pStyle w:val="Bibliography"/>
                <w:ind w:left="720" w:hanging="720"/>
                <w:rPr>
                  <w:rFonts w:ascii="Arial" w:hAnsi="Arial" w:cs="Arial"/>
                  <w:noProof/>
                  <w:color w:val="000000" w:themeColor="text1"/>
                  <w:sz w:val="20"/>
                  <w:szCs w:val="20"/>
                  <w:lang w:val="en-US"/>
                </w:rPr>
              </w:pPr>
              <w:r w:rsidRPr="00162029">
                <w:rPr>
                  <w:rFonts w:ascii="Arial" w:hAnsi="Arial" w:cs="Arial"/>
                  <w:noProof/>
                  <w:color w:val="000000" w:themeColor="text1"/>
                  <w:sz w:val="20"/>
                  <w:szCs w:val="20"/>
                  <w:lang w:val="en-US"/>
                </w:rPr>
                <w:t xml:space="preserve">Bai, G. &amp; Wen, X. &amp; Niu, L.. (2016). Recent Developments in Amorphous Alloy Catalysts for Hydrogenation. 10.1016/B978-0-12-409547-2.11034-0. </w:t>
              </w:r>
            </w:p>
            <w:p w14:paraId="1A57D291" w14:textId="3635CDF5" w:rsidR="008F692A" w:rsidRPr="00162029" w:rsidRDefault="008F692A" w:rsidP="008F692A">
              <w:pPr>
                <w:rPr>
                  <w:rFonts w:ascii="Arial" w:eastAsia="Times New Roman" w:hAnsi="Arial" w:cs="Arial"/>
                  <w:color w:val="000000" w:themeColor="text1"/>
                  <w:sz w:val="20"/>
                  <w:szCs w:val="20"/>
                </w:rPr>
              </w:pPr>
              <w:r w:rsidRPr="00162029">
                <w:rPr>
                  <w:rFonts w:ascii="Arial" w:eastAsia="Times New Roman" w:hAnsi="Arial" w:cs="Arial"/>
                  <w:color w:val="000000" w:themeColor="text1"/>
                  <w:sz w:val="20"/>
                  <w:szCs w:val="20"/>
                </w:rPr>
                <w:t xml:space="preserve">Gao, Y., Liu, Q., Wang, Z., Zhuansun, X., Chen, J., Zhang, Z., Feng, J., &amp; Jafari, S. M. (2021). Cinnamaldehyde nanoemulsions; physical stability, antibacterial properties/mechanisms, and biosafety. </w:t>
              </w:r>
              <w:r w:rsidRPr="00162029">
                <w:rPr>
                  <w:rFonts w:ascii="Arial" w:eastAsia="Times New Roman" w:hAnsi="Arial" w:cs="Arial"/>
                  <w:i/>
                  <w:iCs/>
                  <w:color w:val="000000" w:themeColor="text1"/>
                  <w:sz w:val="20"/>
                  <w:szCs w:val="20"/>
                </w:rPr>
                <w:t>Journal of Food Measurement and Characterization</w:t>
              </w:r>
              <w:r w:rsidRPr="00162029">
                <w:rPr>
                  <w:rFonts w:ascii="Arial" w:eastAsia="Times New Roman" w:hAnsi="Arial" w:cs="Arial"/>
                  <w:color w:val="000000" w:themeColor="text1"/>
                  <w:sz w:val="20"/>
                  <w:szCs w:val="20"/>
                </w:rPr>
                <w:t xml:space="preserve">, </w:t>
              </w:r>
              <w:r w:rsidRPr="00162029">
                <w:rPr>
                  <w:rFonts w:ascii="Arial" w:eastAsia="Times New Roman" w:hAnsi="Arial" w:cs="Arial"/>
                  <w:i/>
                  <w:iCs/>
                  <w:color w:val="000000" w:themeColor="text1"/>
                  <w:sz w:val="20"/>
                  <w:szCs w:val="20"/>
                </w:rPr>
                <w:t>15</w:t>
              </w:r>
              <w:r w:rsidRPr="00162029">
                <w:rPr>
                  <w:rFonts w:ascii="Arial" w:eastAsia="Times New Roman" w:hAnsi="Arial" w:cs="Arial"/>
                  <w:color w:val="000000" w:themeColor="text1"/>
                  <w:sz w:val="20"/>
                  <w:szCs w:val="20"/>
                </w:rPr>
                <w:t>(6), 5326–5336.</w:t>
              </w:r>
            </w:p>
            <w:p w14:paraId="7E369A05" w14:textId="77777777" w:rsidR="004067AC" w:rsidRPr="00162029" w:rsidRDefault="004067AC" w:rsidP="00193388">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Giahi, L., Mohammadmoradi, S., Javidan, A., &amp; Sadeghi, M. R. (2016). Nutritional modifications in male infertility: a systematic review covering 2 decades. </w:t>
              </w:r>
              <w:r w:rsidRPr="00162029">
                <w:rPr>
                  <w:rFonts w:ascii="Arial" w:hAnsi="Arial" w:cs="Arial"/>
                  <w:i/>
                  <w:iCs/>
                  <w:noProof/>
                  <w:color w:val="000000" w:themeColor="text1"/>
                  <w:sz w:val="20"/>
                  <w:szCs w:val="20"/>
                </w:rPr>
                <w:t>Nutrition reviews</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74</w:t>
              </w:r>
              <w:r w:rsidRPr="00162029">
                <w:rPr>
                  <w:rFonts w:ascii="Arial" w:hAnsi="Arial" w:cs="Arial"/>
                  <w:noProof/>
                  <w:color w:val="000000" w:themeColor="text1"/>
                  <w:sz w:val="20"/>
                  <w:szCs w:val="20"/>
                </w:rPr>
                <w:t>(2), 118-130.</w:t>
              </w:r>
            </w:p>
            <w:p w14:paraId="3E4D1832" w14:textId="77777777" w:rsidR="004067AC" w:rsidRPr="00162029" w:rsidRDefault="004067AC" w:rsidP="00193388">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Gill, A. O., &amp; Holley, R. A. (2004). Mechanisms of bactericidal action of cinnamaldehyde against Listeria monocytogenes and of eugenol against L. monocytogenes and Lactobacillus sakei. </w:t>
              </w:r>
              <w:r w:rsidRPr="00162029">
                <w:rPr>
                  <w:rFonts w:ascii="Arial" w:hAnsi="Arial" w:cs="Arial"/>
                  <w:i/>
                  <w:iCs/>
                  <w:noProof/>
                  <w:color w:val="000000" w:themeColor="text1"/>
                  <w:sz w:val="20"/>
                  <w:szCs w:val="20"/>
                </w:rPr>
                <w:t>Applied and environmental microbiology</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70</w:t>
              </w:r>
              <w:r w:rsidRPr="00162029">
                <w:rPr>
                  <w:rFonts w:ascii="Arial" w:hAnsi="Arial" w:cs="Arial"/>
                  <w:noProof/>
                  <w:color w:val="000000" w:themeColor="text1"/>
                  <w:sz w:val="20"/>
                  <w:szCs w:val="20"/>
                </w:rPr>
                <w:t>(10), 5750-5755.</w:t>
              </w:r>
            </w:p>
            <w:p w14:paraId="23FED3C7" w14:textId="5BC23AA2" w:rsidR="008F692A" w:rsidRPr="00162029" w:rsidRDefault="008F692A" w:rsidP="008F692A">
              <w:pPr>
                <w:rPr>
                  <w:rFonts w:ascii="Arial" w:hAnsi="Arial" w:cs="Arial"/>
                  <w:color w:val="000000" w:themeColor="text1"/>
                  <w:sz w:val="20"/>
                  <w:szCs w:val="20"/>
                </w:rPr>
              </w:pPr>
              <w:r w:rsidRPr="00162029">
                <w:rPr>
                  <w:rFonts w:ascii="Arial" w:eastAsia="Times New Roman" w:hAnsi="Arial" w:cs="Arial"/>
                  <w:color w:val="000000" w:themeColor="text1"/>
                  <w:sz w:val="20"/>
                  <w:szCs w:val="20"/>
                </w:rPr>
                <w:t xml:space="preserve">González, C., Tapia, M., Pérez, E., Pallet, D., &amp; Dornier, M. (2014). Main properties of steviol glycosides and their potential in the food industry: A review. In </w:t>
              </w:r>
              <w:r w:rsidRPr="00162029">
                <w:rPr>
                  <w:rFonts w:ascii="Arial" w:eastAsia="Times New Roman" w:hAnsi="Arial" w:cs="Arial"/>
                  <w:i/>
                  <w:iCs/>
                  <w:color w:val="000000" w:themeColor="text1"/>
                  <w:sz w:val="20"/>
                  <w:szCs w:val="20"/>
                </w:rPr>
                <w:t>Fruits</w:t>
              </w:r>
              <w:r w:rsidRPr="00162029">
                <w:rPr>
                  <w:rFonts w:ascii="Arial" w:eastAsia="Times New Roman" w:hAnsi="Arial" w:cs="Arial"/>
                  <w:color w:val="000000" w:themeColor="text1"/>
                  <w:sz w:val="20"/>
                  <w:szCs w:val="20"/>
                </w:rPr>
                <w:t xml:space="preserve"> (Vol. 69, Issue 2, pp. 127–141).</w:t>
              </w:r>
            </w:p>
            <w:p w14:paraId="021E6FCF" w14:textId="77777777" w:rsidR="004067AC" w:rsidRPr="00162029" w:rsidRDefault="004067AC" w:rsidP="00193388">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Gupta, V. K., Fatima, A., Faridi, U., Negi, A. S., Shanker, K., Kumar, J. K., ... &amp; Khanuja, S. P. (2008). Antimicrobial potential of Glycyrrhiza glabra roots. </w:t>
              </w:r>
              <w:r w:rsidRPr="00162029">
                <w:rPr>
                  <w:rFonts w:ascii="Arial" w:hAnsi="Arial" w:cs="Arial"/>
                  <w:i/>
                  <w:iCs/>
                  <w:noProof/>
                  <w:color w:val="000000" w:themeColor="text1"/>
                  <w:sz w:val="20"/>
                  <w:szCs w:val="20"/>
                </w:rPr>
                <w:t>Journal of ethnopharmacology</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116</w:t>
              </w:r>
              <w:r w:rsidRPr="00162029">
                <w:rPr>
                  <w:rFonts w:ascii="Arial" w:hAnsi="Arial" w:cs="Arial"/>
                  <w:noProof/>
                  <w:color w:val="000000" w:themeColor="text1"/>
                  <w:sz w:val="20"/>
                  <w:szCs w:val="20"/>
                </w:rPr>
                <w:t>(2), 377-380.</w:t>
              </w:r>
            </w:p>
            <w:p w14:paraId="733BAD0A" w14:textId="77777777" w:rsidR="003C6A38" w:rsidRPr="00162029" w:rsidRDefault="003C6A38" w:rsidP="003C6A38">
              <w:pPr>
                <w:pStyle w:val="Bibliography"/>
                <w:ind w:left="720" w:hanging="720"/>
                <w:rPr>
                  <w:rFonts w:ascii="Arial" w:hAnsi="Arial" w:cs="Arial"/>
                  <w:noProof/>
                  <w:color w:val="000000" w:themeColor="text1"/>
                  <w:sz w:val="20"/>
                  <w:szCs w:val="20"/>
                  <w:lang w:val="en-US"/>
                </w:rPr>
              </w:pPr>
              <w:r w:rsidRPr="00162029">
                <w:rPr>
                  <w:rFonts w:ascii="Arial" w:hAnsi="Arial" w:cs="Arial"/>
                  <w:noProof/>
                  <w:color w:val="000000" w:themeColor="text1"/>
                  <w:sz w:val="20"/>
                  <w:szCs w:val="20"/>
                </w:rPr>
                <w:t>Guo, Y., Chen, X., Gong, P., Long, H., Wang, J., Yang, W., &amp; Yao, W. (2024). Siraitia grosvenorii as a homologue of food and medicine: a review of biological activity, mechanisms of action, synthetic biology, and applications in future food. </w:t>
              </w:r>
              <w:r w:rsidRPr="00162029">
                <w:rPr>
                  <w:rFonts w:ascii="Arial" w:hAnsi="Arial" w:cs="Arial"/>
                  <w:i/>
                  <w:iCs/>
                  <w:noProof/>
                  <w:color w:val="000000" w:themeColor="text1"/>
                  <w:sz w:val="20"/>
                  <w:szCs w:val="20"/>
                </w:rPr>
                <w:t>Journal of Agricultural and Food Chemistry</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72</w:t>
              </w:r>
              <w:r w:rsidRPr="00162029">
                <w:rPr>
                  <w:rFonts w:ascii="Arial" w:hAnsi="Arial" w:cs="Arial"/>
                  <w:noProof/>
                  <w:color w:val="000000" w:themeColor="text1"/>
                  <w:sz w:val="20"/>
                  <w:szCs w:val="20"/>
                </w:rPr>
                <w:t>(13), 6850-6870.</w:t>
              </w:r>
            </w:p>
            <w:p w14:paraId="78A9DCEA" w14:textId="7EC72D1E" w:rsidR="00B2110F" w:rsidRPr="00162029" w:rsidRDefault="00B2110F" w:rsidP="00B2110F">
              <w:pPr>
                <w:rPr>
                  <w:rFonts w:ascii="Arial" w:hAnsi="Arial" w:cs="Arial"/>
                  <w:sz w:val="20"/>
                  <w:szCs w:val="20"/>
                  <w:lang w:val="en-US"/>
                </w:rPr>
              </w:pPr>
              <w:r w:rsidRPr="00162029">
                <w:rPr>
                  <w:rFonts w:ascii="Arial" w:hAnsi="Arial" w:cs="Arial"/>
                  <w:sz w:val="20"/>
                  <w:szCs w:val="20"/>
                </w:rPr>
                <w:t>Harshita, K. (2023). Monk fruit</w:t>
              </w:r>
              <w:r w:rsidRPr="00162029">
                <w:rPr>
                  <w:rFonts w:ascii="Arial" w:hAnsi="Arial" w:cs="Arial"/>
                  <w:i/>
                  <w:iCs/>
                  <w:sz w:val="20"/>
                  <w:szCs w:val="20"/>
                </w:rPr>
                <w:t xml:space="preserve"> (Siraitia grosvenorii): A comprehensive review of its sweetness, health benefits, and applications as a natural sweetener</w:t>
              </w:r>
              <w:r w:rsidRPr="00162029">
                <w:rPr>
                  <w:rFonts w:ascii="Arial" w:hAnsi="Arial" w:cs="Arial"/>
                  <w:sz w:val="20"/>
                  <w:szCs w:val="20"/>
                </w:rPr>
                <w:t>. The Pharma Innovation Journal, 12(6), 3007-3012</w:t>
              </w:r>
            </w:p>
            <w:p w14:paraId="660EC2E5" w14:textId="77777777" w:rsidR="005C4D9B" w:rsidRPr="00162029" w:rsidRDefault="005C4D9B" w:rsidP="00193388">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Hao, H. X., Hou, B. H., Wang, J. K., &amp; Zhang, M. J. (2005). Solubility of erythritol in different solvents. </w:t>
              </w:r>
              <w:r w:rsidRPr="00162029">
                <w:rPr>
                  <w:rFonts w:ascii="Arial" w:hAnsi="Arial" w:cs="Arial"/>
                  <w:i/>
                  <w:iCs/>
                  <w:noProof/>
                  <w:color w:val="000000" w:themeColor="text1"/>
                  <w:sz w:val="20"/>
                  <w:szCs w:val="20"/>
                </w:rPr>
                <w:t>Journal of Chemical &amp; Engineering Data</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50</w:t>
              </w:r>
              <w:r w:rsidRPr="00162029">
                <w:rPr>
                  <w:rFonts w:ascii="Arial" w:hAnsi="Arial" w:cs="Arial"/>
                  <w:noProof/>
                  <w:color w:val="000000" w:themeColor="text1"/>
                  <w:sz w:val="20"/>
                  <w:szCs w:val="20"/>
                </w:rPr>
                <w:t>(4), 1454-1456.</w:t>
              </w:r>
            </w:p>
            <w:p w14:paraId="1B82A415" w14:textId="323C7BA8" w:rsidR="00B2110F" w:rsidRPr="00162029" w:rsidRDefault="00B2110F" w:rsidP="00B2110F">
              <w:pPr>
                <w:pStyle w:val="Bibliography"/>
                <w:ind w:left="720" w:hanging="720"/>
                <w:rPr>
                  <w:rFonts w:ascii="Arial" w:hAnsi="Arial" w:cs="Arial"/>
                  <w:noProof/>
                  <w:color w:val="000000" w:themeColor="text1"/>
                  <w:sz w:val="20"/>
                  <w:szCs w:val="20"/>
                  <w:lang w:val="en-US"/>
                </w:rPr>
              </w:pPr>
              <w:r w:rsidRPr="00162029">
                <w:rPr>
                  <w:rFonts w:ascii="Arial" w:hAnsi="Arial" w:cs="Arial"/>
                  <w:noProof/>
                  <w:color w:val="000000" w:themeColor="text1"/>
                  <w:sz w:val="20"/>
                  <w:szCs w:val="20"/>
                </w:rPr>
                <w:t>Helander, I. M., Alakomi, H. L., Latva-Kala, K., Mattila-Sandholm, T., Pol, I., Smid, E. J., ... &amp; von Wright, A. (1998). Characterization of the action of selected essential oil components on Gram-negative bacteria. </w:t>
              </w:r>
              <w:r w:rsidRPr="00162029">
                <w:rPr>
                  <w:rFonts w:ascii="Arial" w:hAnsi="Arial" w:cs="Arial"/>
                  <w:i/>
                  <w:iCs/>
                  <w:noProof/>
                  <w:color w:val="000000" w:themeColor="text1"/>
                  <w:sz w:val="20"/>
                  <w:szCs w:val="20"/>
                </w:rPr>
                <w:t>Journal of agricultural and food chemistry</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46</w:t>
              </w:r>
              <w:r w:rsidRPr="00162029">
                <w:rPr>
                  <w:rFonts w:ascii="Arial" w:hAnsi="Arial" w:cs="Arial"/>
                  <w:noProof/>
                  <w:color w:val="000000" w:themeColor="text1"/>
                  <w:sz w:val="20"/>
                  <w:szCs w:val="20"/>
                </w:rPr>
                <w:t>(9), 3590-3595.</w:t>
              </w:r>
              <w:r w:rsidRPr="00162029">
                <w:rPr>
                  <w:rFonts w:ascii="Arial" w:hAnsi="Arial" w:cs="Arial"/>
                  <w:noProof/>
                  <w:color w:val="000000" w:themeColor="text1"/>
                  <w:sz w:val="20"/>
                  <w:szCs w:val="20"/>
                  <w:lang w:val="en-US"/>
                </w:rPr>
                <w:t xml:space="preserve"> </w:t>
              </w:r>
            </w:p>
            <w:p w14:paraId="764CBDBF" w14:textId="30C89B82" w:rsidR="00ED5D3E" w:rsidRPr="00162029" w:rsidRDefault="005C4D9B" w:rsidP="00ED5D3E">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Irani, M., Sarmadi, M., Bernard, F., &amp; Bazarnov, H. S. (2010). Leaves antimicrobial activity of Glycyrrhiza glabra L. </w:t>
              </w:r>
              <w:r w:rsidRPr="00162029">
                <w:rPr>
                  <w:rFonts w:ascii="Arial" w:hAnsi="Arial" w:cs="Arial"/>
                  <w:i/>
                  <w:iCs/>
                  <w:noProof/>
                  <w:color w:val="000000" w:themeColor="text1"/>
                  <w:sz w:val="20"/>
                  <w:szCs w:val="20"/>
                </w:rPr>
                <w:t>Iranian journal of pharmaceutical research: IJPR</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9</w:t>
              </w:r>
              <w:r w:rsidRPr="00162029">
                <w:rPr>
                  <w:rFonts w:ascii="Arial" w:hAnsi="Arial" w:cs="Arial"/>
                  <w:noProof/>
                  <w:color w:val="000000" w:themeColor="text1"/>
                  <w:sz w:val="20"/>
                  <w:szCs w:val="20"/>
                </w:rPr>
                <w:t>(4), 425.</w:t>
              </w:r>
            </w:p>
            <w:p w14:paraId="3E029093" w14:textId="0C46CE26" w:rsidR="00A70BC0" w:rsidRPr="00162029" w:rsidRDefault="00A70BC0" w:rsidP="00A70BC0">
              <w:pPr>
                <w:rPr>
                  <w:rFonts w:ascii="Arial" w:hAnsi="Arial" w:cs="Arial"/>
                  <w:color w:val="000000" w:themeColor="text1"/>
                  <w:sz w:val="20"/>
                  <w:szCs w:val="20"/>
                </w:rPr>
              </w:pPr>
              <w:r w:rsidRPr="00162029">
                <w:rPr>
                  <w:rFonts w:ascii="Arial" w:hAnsi="Arial" w:cs="Arial"/>
                  <w:color w:val="000000" w:themeColor="text1"/>
                  <w:sz w:val="20"/>
                  <w:szCs w:val="20"/>
                </w:rPr>
                <w:t>Joseph JA, Akkermans S, Van Impe JFM. Effects of Temperature and pH on Recombinant Thaumatin II Production by </w:t>
              </w:r>
              <w:r w:rsidRPr="00162029">
                <w:rPr>
                  <w:rFonts w:ascii="Arial" w:hAnsi="Arial" w:cs="Arial"/>
                  <w:i/>
                  <w:iCs/>
                  <w:color w:val="000000" w:themeColor="text1"/>
                  <w:sz w:val="20"/>
                  <w:szCs w:val="20"/>
                </w:rPr>
                <w:t>Pichia pastoris</w:t>
              </w:r>
              <w:r w:rsidRPr="00162029">
                <w:rPr>
                  <w:rFonts w:ascii="Arial" w:hAnsi="Arial" w:cs="Arial"/>
                  <w:color w:val="000000" w:themeColor="text1"/>
                  <w:sz w:val="20"/>
                  <w:szCs w:val="20"/>
                </w:rPr>
                <w:t>. Foods. 2022 May 16;11(10):1438.</w:t>
              </w:r>
            </w:p>
            <w:p w14:paraId="20307C51" w14:textId="1E4D3B3D" w:rsidR="00A70BC0" w:rsidRPr="00162029" w:rsidRDefault="00A70BC0" w:rsidP="00A70BC0">
              <w:pPr>
                <w:rPr>
                  <w:rFonts w:ascii="Arial" w:hAnsi="Arial" w:cs="Arial"/>
                  <w:color w:val="000000" w:themeColor="text1"/>
                  <w:sz w:val="20"/>
                  <w:szCs w:val="20"/>
                </w:rPr>
              </w:pPr>
              <w:r w:rsidRPr="00162029">
                <w:rPr>
                  <w:rFonts w:ascii="Arial" w:hAnsi="Arial" w:cs="Arial"/>
                  <w:color w:val="000000" w:themeColor="text1"/>
                  <w:sz w:val="20"/>
                  <w:szCs w:val="20"/>
                </w:rPr>
                <w:t>Kaneko, R., &amp; Kitabatake, N. (2001). Structure–sweetness relationship in thaumatin: importance of lysine residues. </w:t>
              </w:r>
              <w:r w:rsidRPr="00162029">
                <w:rPr>
                  <w:rFonts w:ascii="Arial" w:hAnsi="Arial" w:cs="Arial"/>
                  <w:i/>
                  <w:iCs/>
                  <w:color w:val="000000" w:themeColor="text1"/>
                  <w:sz w:val="20"/>
                  <w:szCs w:val="20"/>
                </w:rPr>
                <w:t>Chemical senses</w:t>
              </w:r>
              <w:r w:rsidRPr="00162029">
                <w:rPr>
                  <w:rFonts w:ascii="Arial" w:hAnsi="Arial" w:cs="Arial"/>
                  <w:color w:val="000000" w:themeColor="text1"/>
                  <w:sz w:val="20"/>
                  <w:szCs w:val="20"/>
                </w:rPr>
                <w:t>, </w:t>
              </w:r>
              <w:r w:rsidRPr="00162029">
                <w:rPr>
                  <w:rFonts w:ascii="Arial" w:hAnsi="Arial" w:cs="Arial"/>
                  <w:i/>
                  <w:iCs/>
                  <w:color w:val="000000" w:themeColor="text1"/>
                  <w:sz w:val="20"/>
                  <w:szCs w:val="20"/>
                </w:rPr>
                <w:t>26</w:t>
              </w:r>
              <w:r w:rsidRPr="00162029">
                <w:rPr>
                  <w:rFonts w:ascii="Arial" w:hAnsi="Arial" w:cs="Arial"/>
                  <w:color w:val="000000" w:themeColor="text1"/>
                  <w:sz w:val="20"/>
                  <w:szCs w:val="20"/>
                </w:rPr>
                <w:t>(2), 167-177.</w:t>
              </w:r>
            </w:p>
            <w:p w14:paraId="680D077B" w14:textId="1CAC4D4A" w:rsidR="00193388" w:rsidRPr="00162029" w:rsidRDefault="005C4D9B" w:rsidP="00193388">
              <w:pPr>
                <w:pStyle w:val="Bibliography"/>
                <w:ind w:left="720" w:hanging="720"/>
                <w:rPr>
                  <w:rFonts w:ascii="Arial" w:hAnsi="Arial" w:cs="Arial"/>
                  <w:noProof/>
                  <w:color w:val="000000" w:themeColor="text1"/>
                  <w:sz w:val="20"/>
                  <w:szCs w:val="20"/>
                  <w:lang w:val="en-US"/>
                </w:rPr>
              </w:pPr>
              <w:r w:rsidRPr="00162029">
                <w:rPr>
                  <w:rFonts w:ascii="Arial" w:hAnsi="Arial" w:cs="Arial"/>
                  <w:noProof/>
                  <w:color w:val="000000" w:themeColor="text1"/>
                  <w:sz w:val="20"/>
                  <w:szCs w:val="20"/>
                </w:rPr>
                <w:lastRenderedPageBreak/>
                <w:t>Karp, S., Wyrwisz, J., Kurek, M., &amp; Wierzbicka, A. (2016). Physical properties of muffins sweetened with steviol glycosides as the sucrose replacement. </w:t>
              </w:r>
              <w:r w:rsidRPr="00162029">
                <w:rPr>
                  <w:rFonts w:ascii="Arial" w:hAnsi="Arial" w:cs="Arial"/>
                  <w:i/>
                  <w:iCs/>
                  <w:noProof/>
                  <w:color w:val="000000" w:themeColor="text1"/>
                  <w:sz w:val="20"/>
                  <w:szCs w:val="20"/>
                </w:rPr>
                <w:t>Food science and biotechnology</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25</w:t>
              </w:r>
              <w:r w:rsidRPr="00162029">
                <w:rPr>
                  <w:rFonts w:ascii="Arial" w:hAnsi="Arial" w:cs="Arial"/>
                  <w:noProof/>
                  <w:color w:val="000000" w:themeColor="text1"/>
                  <w:sz w:val="20"/>
                  <w:szCs w:val="20"/>
                </w:rPr>
                <w:t>, 1591-1596.</w:t>
              </w:r>
              <w:r w:rsidR="00193388" w:rsidRPr="00162029">
                <w:rPr>
                  <w:rFonts w:ascii="Arial" w:hAnsi="Arial" w:cs="Arial"/>
                  <w:noProof/>
                  <w:color w:val="000000" w:themeColor="text1"/>
                  <w:sz w:val="20"/>
                  <w:szCs w:val="20"/>
                  <w:lang w:val="en-US"/>
                </w:rPr>
                <w:t>Kinghorn. (1987).</w:t>
              </w:r>
            </w:p>
            <w:p w14:paraId="6C8D91A2" w14:textId="77777777" w:rsidR="005C4D9B" w:rsidRPr="00162029" w:rsidRDefault="005C4D9B" w:rsidP="00193388">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Kinghorn, A. D. (1987). Biologically active compounds from plants with reputed medicinal and sweetening properties. </w:t>
              </w:r>
              <w:r w:rsidRPr="00162029">
                <w:rPr>
                  <w:rFonts w:ascii="Arial" w:hAnsi="Arial" w:cs="Arial"/>
                  <w:i/>
                  <w:iCs/>
                  <w:noProof/>
                  <w:color w:val="000000" w:themeColor="text1"/>
                  <w:sz w:val="20"/>
                  <w:szCs w:val="20"/>
                </w:rPr>
                <w:t>Journal of Natural Products</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50</w:t>
              </w:r>
              <w:r w:rsidRPr="00162029">
                <w:rPr>
                  <w:rFonts w:ascii="Arial" w:hAnsi="Arial" w:cs="Arial"/>
                  <w:noProof/>
                  <w:color w:val="000000" w:themeColor="text1"/>
                  <w:sz w:val="20"/>
                  <w:szCs w:val="20"/>
                </w:rPr>
                <w:t>(6), 1009-1024.</w:t>
              </w:r>
            </w:p>
            <w:p w14:paraId="2CF46E6A" w14:textId="25488F90" w:rsidR="00193388" w:rsidRPr="00162029" w:rsidRDefault="005C4D9B" w:rsidP="00193388">
              <w:pPr>
                <w:pStyle w:val="Bibliography"/>
                <w:ind w:left="720" w:hanging="720"/>
                <w:rPr>
                  <w:rFonts w:ascii="Arial" w:hAnsi="Arial" w:cs="Arial"/>
                  <w:noProof/>
                  <w:color w:val="000000" w:themeColor="text1"/>
                  <w:sz w:val="20"/>
                  <w:szCs w:val="20"/>
                  <w:lang w:val="en-US"/>
                </w:rPr>
              </w:pPr>
              <w:r w:rsidRPr="00162029">
                <w:rPr>
                  <w:rFonts w:ascii="Arial" w:hAnsi="Arial" w:cs="Arial"/>
                  <w:noProof/>
                  <w:color w:val="000000" w:themeColor="text1"/>
                  <w:sz w:val="20"/>
                  <w:szCs w:val="20"/>
                </w:rPr>
                <w:t>Kitagawa, I. (2002). Licorice root. A natural sweetener and an important ingredient in Chinese medicine. </w:t>
              </w:r>
              <w:r w:rsidRPr="00162029">
                <w:rPr>
                  <w:rFonts w:ascii="Arial" w:hAnsi="Arial" w:cs="Arial"/>
                  <w:i/>
                  <w:iCs/>
                  <w:noProof/>
                  <w:color w:val="000000" w:themeColor="text1"/>
                  <w:sz w:val="20"/>
                  <w:szCs w:val="20"/>
                </w:rPr>
                <w:t>Pure and applied chemistry</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74</w:t>
              </w:r>
              <w:r w:rsidRPr="00162029">
                <w:rPr>
                  <w:rFonts w:ascii="Arial" w:hAnsi="Arial" w:cs="Arial"/>
                  <w:noProof/>
                  <w:color w:val="000000" w:themeColor="text1"/>
                  <w:sz w:val="20"/>
                  <w:szCs w:val="20"/>
                </w:rPr>
                <w:t>(7), 1189-1198.</w:t>
              </w:r>
              <w:r w:rsidR="00193388" w:rsidRPr="00162029">
                <w:rPr>
                  <w:rFonts w:ascii="Arial" w:hAnsi="Arial" w:cs="Arial"/>
                  <w:noProof/>
                  <w:color w:val="000000" w:themeColor="text1"/>
                  <w:sz w:val="20"/>
                  <w:szCs w:val="20"/>
                  <w:lang w:val="en-US"/>
                </w:rPr>
                <w:t>Kokotou el.al. (2012). Food Analysis by HPLC .</w:t>
              </w:r>
            </w:p>
            <w:p w14:paraId="1B67F06C" w14:textId="7D7F3121" w:rsidR="00395A10" w:rsidRPr="00162029" w:rsidRDefault="00395A10" w:rsidP="00395A10">
              <w:pPr>
                <w:rPr>
                  <w:rFonts w:ascii="Arial" w:hAnsi="Arial" w:cs="Arial"/>
                  <w:sz w:val="20"/>
                  <w:szCs w:val="20"/>
                  <w:lang w:val="en-US"/>
                </w:rPr>
              </w:pPr>
              <w:r w:rsidRPr="00162029">
                <w:rPr>
                  <w:rFonts w:ascii="Arial" w:hAnsi="Arial" w:cs="Arial"/>
                  <w:sz w:val="20"/>
                  <w:szCs w:val="20"/>
                </w:rPr>
                <w:t>Kokotou, M. G., et al. (2012). Food Analysis by HPLC. *Journal of Agricultural and Food Chemistry*, 60(4), 924-930.</w:t>
              </w:r>
            </w:p>
            <w:p w14:paraId="2595FA44" w14:textId="77777777" w:rsidR="005E4E0E" w:rsidRPr="00162029" w:rsidRDefault="005E4E0E" w:rsidP="008F692A">
              <w:pPr>
                <w:rPr>
                  <w:rFonts w:ascii="Arial" w:hAnsi="Arial" w:cs="Arial"/>
                  <w:noProof/>
                  <w:color w:val="000000" w:themeColor="text1"/>
                  <w:sz w:val="20"/>
                  <w:szCs w:val="20"/>
                </w:rPr>
              </w:pPr>
              <w:r w:rsidRPr="00162029">
                <w:rPr>
                  <w:rFonts w:ascii="Arial" w:hAnsi="Arial" w:cs="Arial"/>
                  <w:noProof/>
                  <w:color w:val="000000" w:themeColor="text1"/>
                  <w:sz w:val="20"/>
                  <w:szCs w:val="20"/>
                </w:rPr>
                <w:t>Kumar, A. A., Narayanan, B. S., &amp; Sandiya Ravi, S. R. (2015). Stevia the ideal sweetener: a review.</w:t>
              </w:r>
            </w:p>
            <w:p w14:paraId="2F2A341A" w14:textId="0F1B4E42" w:rsidR="008F692A" w:rsidRPr="00162029" w:rsidRDefault="008F692A" w:rsidP="008F692A">
              <w:pPr>
                <w:rPr>
                  <w:rFonts w:ascii="Arial" w:eastAsia="Times New Roman" w:hAnsi="Arial" w:cs="Arial"/>
                  <w:i/>
                  <w:iCs/>
                  <w:color w:val="000000" w:themeColor="text1"/>
                  <w:sz w:val="20"/>
                  <w:szCs w:val="20"/>
                </w:rPr>
              </w:pPr>
              <w:r w:rsidRPr="00162029">
                <w:rPr>
                  <w:rFonts w:ascii="Arial" w:eastAsia="Times New Roman" w:hAnsi="Arial" w:cs="Arial"/>
                  <w:color w:val="000000" w:themeColor="text1"/>
                  <w:sz w:val="20"/>
                  <w:szCs w:val="20"/>
                </w:rPr>
                <w:t xml:space="preserve">Libik-Konieczny, M., Capecka, E., Tuleja, M., &amp; Konieczny, R. (n.d.). </w:t>
              </w:r>
              <w:r w:rsidRPr="00162029">
                <w:rPr>
                  <w:rFonts w:ascii="Arial" w:eastAsia="Times New Roman" w:hAnsi="Arial" w:cs="Arial"/>
                  <w:i/>
                  <w:iCs/>
                  <w:color w:val="000000" w:themeColor="text1"/>
                  <w:sz w:val="20"/>
                  <w:szCs w:val="20"/>
                </w:rPr>
                <w:t>Synthesis and production of steviol glycosides: recent research trends and perspectives</w:t>
              </w:r>
            </w:p>
            <w:p w14:paraId="08078667" w14:textId="1586EFFC" w:rsidR="00AA7EC6" w:rsidRPr="00162029" w:rsidRDefault="00AA7EC6" w:rsidP="008F692A">
              <w:pPr>
                <w:rPr>
                  <w:rFonts w:ascii="Arial" w:hAnsi="Arial" w:cs="Arial"/>
                  <w:color w:val="000000" w:themeColor="text1"/>
                  <w:sz w:val="20"/>
                  <w:szCs w:val="20"/>
                </w:rPr>
              </w:pPr>
              <w:r w:rsidRPr="00162029">
                <w:rPr>
                  <w:rFonts w:ascii="Arial" w:hAnsi="Arial" w:cs="Arial"/>
                  <w:color w:val="000000" w:themeColor="text1"/>
                  <w:sz w:val="20"/>
                  <w:szCs w:val="20"/>
                </w:rPr>
                <w:t xml:space="preserve">Luo, Y., Gong, C., Wei, M., Chen, Y., Song, T., Wu, C., Mo, L., &amp; Zhang, J. (2020). Evaluation of Mogroside V as a promising carrier in drug delivery: Improving the bioavailability and liver distribution of silybin. </w:t>
              </w:r>
              <w:r w:rsidRPr="00162029">
                <w:rPr>
                  <w:rFonts w:ascii="Arial" w:hAnsi="Arial" w:cs="Arial"/>
                  <w:i/>
                  <w:iCs/>
                  <w:color w:val="000000" w:themeColor="text1"/>
                  <w:sz w:val="20"/>
                  <w:szCs w:val="20"/>
                </w:rPr>
                <w:t>AAPS PharmSciTech, 21</w:t>
              </w:r>
              <w:r w:rsidRPr="00162029">
                <w:rPr>
                  <w:rFonts w:ascii="Arial" w:hAnsi="Arial" w:cs="Arial"/>
                  <w:color w:val="000000" w:themeColor="text1"/>
                  <w:sz w:val="20"/>
                  <w:szCs w:val="20"/>
                </w:rPr>
                <w:t>(4), 123</w:t>
              </w:r>
            </w:p>
            <w:p w14:paraId="3FC3FDAE" w14:textId="01D41C72" w:rsidR="00AF0A40" w:rsidRPr="00162029" w:rsidRDefault="00AF0A40" w:rsidP="00AF0A40">
              <w:pPr>
                <w:rPr>
                  <w:rFonts w:ascii="Arial" w:hAnsi="Arial" w:cs="Arial"/>
                  <w:color w:val="000000" w:themeColor="text1"/>
                  <w:sz w:val="20"/>
                  <w:szCs w:val="20"/>
                </w:rPr>
              </w:pPr>
              <w:r w:rsidRPr="00162029">
                <w:rPr>
                  <w:rFonts w:ascii="Arial" w:hAnsi="Arial" w:cs="Arial"/>
                  <w:color w:val="000000" w:themeColor="text1"/>
                  <w:sz w:val="20"/>
                  <w:szCs w:val="20"/>
                </w:rPr>
                <w:t>Maldonado-Guevara, B. I., Martín del Campo, S. T., &amp; Cardador-Martínez, A. (2018). Production process effect on Mexican agave syrups quality: A preliminary study. </w:t>
              </w:r>
              <w:r w:rsidRPr="00162029">
                <w:rPr>
                  <w:rFonts w:ascii="Arial" w:hAnsi="Arial" w:cs="Arial"/>
                  <w:i/>
                  <w:iCs/>
                  <w:color w:val="000000" w:themeColor="text1"/>
                  <w:sz w:val="20"/>
                  <w:szCs w:val="20"/>
                </w:rPr>
                <w:t>Food Res</w:t>
              </w:r>
              <w:r w:rsidRPr="00162029">
                <w:rPr>
                  <w:rFonts w:ascii="Arial" w:hAnsi="Arial" w:cs="Arial"/>
                  <w:color w:val="000000" w:themeColor="text1"/>
                  <w:sz w:val="20"/>
                  <w:szCs w:val="20"/>
                </w:rPr>
                <w:t>, </w:t>
              </w:r>
              <w:r w:rsidRPr="00162029">
                <w:rPr>
                  <w:rFonts w:ascii="Arial" w:hAnsi="Arial" w:cs="Arial"/>
                  <w:i/>
                  <w:iCs/>
                  <w:color w:val="000000" w:themeColor="text1"/>
                  <w:sz w:val="20"/>
                  <w:szCs w:val="20"/>
                </w:rPr>
                <w:t>7</w:t>
              </w:r>
              <w:r w:rsidRPr="00162029">
                <w:rPr>
                  <w:rFonts w:ascii="Arial" w:hAnsi="Arial" w:cs="Arial"/>
                  <w:color w:val="000000" w:themeColor="text1"/>
                  <w:sz w:val="20"/>
                  <w:szCs w:val="20"/>
                </w:rPr>
                <w:t>, 50-57.</w:t>
              </w:r>
            </w:p>
            <w:p w14:paraId="027AD504" w14:textId="76EF2ED3" w:rsidR="00ED5D3E" w:rsidRPr="00162029" w:rsidRDefault="00ED5D3E" w:rsidP="00ED5D3E">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Matsui, M., Matsui, K., Kawasaki, Y., Oda, Y., Noguchi, T., Kitagawa, Y., ... &amp; Sofuni, T. (1996). Evaluation of the genotoxicity of stevioside and steviol using six in vitro and one in vivo mutagenicity assays. </w:t>
              </w:r>
              <w:r w:rsidRPr="00162029">
                <w:rPr>
                  <w:rFonts w:ascii="Arial" w:hAnsi="Arial" w:cs="Arial"/>
                  <w:i/>
                  <w:iCs/>
                  <w:noProof/>
                  <w:color w:val="000000" w:themeColor="text1"/>
                  <w:sz w:val="20"/>
                  <w:szCs w:val="20"/>
                </w:rPr>
                <w:t>Mutagenesis</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11</w:t>
              </w:r>
              <w:r w:rsidRPr="00162029">
                <w:rPr>
                  <w:rFonts w:ascii="Arial" w:hAnsi="Arial" w:cs="Arial"/>
                  <w:noProof/>
                  <w:color w:val="000000" w:themeColor="text1"/>
                  <w:sz w:val="20"/>
                  <w:szCs w:val="20"/>
                </w:rPr>
                <w:t>(6), 573-579.</w:t>
              </w:r>
            </w:p>
            <w:p w14:paraId="04F4579E" w14:textId="77777777" w:rsidR="00C36189" w:rsidRPr="00162029" w:rsidRDefault="00C36189" w:rsidP="00193388">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Mejía-Barajas, J. A., Alvarez-Navarrete, M., Saavedra-Molina, A., Campos-García, J., Valenzuela-Vázquez, U., Amaya-Delgado, L., &amp; Arellano-Plaza, M. (2018). Second-generation bioethanol production through a simultaneous saccharification-fermentation process using kluyveromyces marxianus thermotolerant yeast. In </w:t>
              </w:r>
              <w:r w:rsidRPr="00162029">
                <w:rPr>
                  <w:rFonts w:ascii="Arial" w:hAnsi="Arial" w:cs="Arial"/>
                  <w:i/>
                  <w:iCs/>
                  <w:noProof/>
                  <w:color w:val="000000" w:themeColor="text1"/>
                  <w:sz w:val="20"/>
                  <w:szCs w:val="20"/>
                </w:rPr>
                <w:t>Special Topics in Renewable Energy Systems</w:t>
              </w:r>
              <w:r w:rsidRPr="00162029">
                <w:rPr>
                  <w:rFonts w:ascii="Arial" w:hAnsi="Arial" w:cs="Arial"/>
                  <w:noProof/>
                  <w:color w:val="000000" w:themeColor="text1"/>
                  <w:sz w:val="20"/>
                  <w:szCs w:val="20"/>
                </w:rPr>
                <w:t>. IntechOpen.</w:t>
              </w:r>
            </w:p>
            <w:p w14:paraId="53984F0D" w14:textId="77777777" w:rsidR="00C36189" w:rsidRPr="00162029" w:rsidRDefault="00C36189" w:rsidP="00193388">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Mubarak, M., Hussain, A., Jan, I., &amp; Alam, S. (2020). Phytochemical investigations and antimicrobial activities of glycyrrhiza glabra (LINN.). </w:t>
              </w:r>
              <w:r w:rsidRPr="00162029">
                <w:rPr>
                  <w:rFonts w:ascii="Arial" w:hAnsi="Arial" w:cs="Arial"/>
                  <w:i/>
                  <w:iCs/>
                  <w:noProof/>
                  <w:color w:val="000000" w:themeColor="text1"/>
                  <w:sz w:val="20"/>
                  <w:szCs w:val="20"/>
                </w:rPr>
                <w:t>Fresenius Environ. Bull</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29</w:t>
              </w:r>
              <w:r w:rsidRPr="00162029">
                <w:rPr>
                  <w:rFonts w:ascii="Arial" w:hAnsi="Arial" w:cs="Arial"/>
                  <w:noProof/>
                  <w:color w:val="000000" w:themeColor="text1"/>
                  <w:sz w:val="20"/>
                  <w:szCs w:val="20"/>
                </w:rPr>
                <w:t>, 251-259.</w:t>
              </w:r>
            </w:p>
            <w:p w14:paraId="1CCC35C6" w14:textId="31953EFA" w:rsidR="00ED5D3E" w:rsidRPr="00162029" w:rsidRDefault="00ED5D3E" w:rsidP="00ED5D3E">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Muñiz-Márquez, D. B., Contreras, J. C., Rodríguez, R., Mussatto, S. I., Wong-Paz, J. E., Teixeira, J. A., &amp; Aguilar, C. N. (2015). Influence of thermal effect on sugars composition of Mexican Agave syrup. </w:t>
              </w:r>
              <w:r w:rsidRPr="00162029">
                <w:rPr>
                  <w:rFonts w:ascii="Arial" w:hAnsi="Arial" w:cs="Arial"/>
                  <w:i/>
                  <w:iCs/>
                  <w:noProof/>
                  <w:color w:val="000000" w:themeColor="text1"/>
                  <w:sz w:val="20"/>
                  <w:szCs w:val="20"/>
                </w:rPr>
                <w:t>CyTA-Journal of Food</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13</w:t>
              </w:r>
              <w:r w:rsidRPr="00162029">
                <w:rPr>
                  <w:rFonts w:ascii="Arial" w:hAnsi="Arial" w:cs="Arial"/>
                  <w:noProof/>
                  <w:color w:val="000000" w:themeColor="text1"/>
                  <w:sz w:val="20"/>
                  <w:szCs w:val="20"/>
                </w:rPr>
                <w:t>(4), 607-612.</w:t>
              </w:r>
            </w:p>
            <w:p w14:paraId="661705A9" w14:textId="078251A6" w:rsidR="00ED5D3E" w:rsidRPr="00162029" w:rsidRDefault="00ED5D3E" w:rsidP="00ED5D3E">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Oikonomopoulou, V., Stramarkou, M., Plakida, A., &amp; Krokida, M. (2022). Optimization of encapsulation of stevia glycosides through electrospraying and spray drying. </w:t>
              </w:r>
              <w:r w:rsidRPr="00162029">
                <w:rPr>
                  <w:rFonts w:ascii="Arial" w:hAnsi="Arial" w:cs="Arial"/>
                  <w:i/>
                  <w:iCs/>
                  <w:noProof/>
                  <w:color w:val="000000" w:themeColor="text1"/>
                  <w:sz w:val="20"/>
                  <w:szCs w:val="20"/>
                </w:rPr>
                <w:t>Food hydrocolloids</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131</w:t>
              </w:r>
              <w:r w:rsidRPr="00162029">
                <w:rPr>
                  <w:rFonts w:ascii="Arial" w:hAnsi="Arial" w:cs="Arial"/>
                  <w:noProof/>
                  <w:color w:val="000000" w:themeColor="text1"/>
                  <w:sz w:val="20"/>
                  <w:szCs w:val="20"/>
                </w:rPr>
                <w:t>, 107854.</w:t>
              </w:r>
            </w:p>
            <w:p w14:paraId="4E81FED6" w14:textId="77777777" w:rsidR="00C36189" w:rsidRPr="00162029" w:rsidRDefault="00C36189" w:rsidP="00193388">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Ozuna, C., &amp; Franco-Robles, E. (2022). Agave syrup: An alternative to conventional sweeteners? A review of its current technological applications and health effects. </w:t>
              </w:r>
              <w:r w:rsidRPr="00162029">
                <w:rPr>
                  <w:rFonts w:ascii="Arial" w:hAnsi="Arial" w:cs="Arial"/>
                  <w:i/>
                  <w:iCs/>
                  <w:noProof/>
                  <w:color w:val="000000" w:themeColor="text1"/>
                  <w:sz w:val="20"/>
                  <w:szCs w:val="20"/>
                </w:rPr>
                <w:t>Lwt</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162</w:t>
              </w:r>
              <w:r w:rsidRPr="00162029">
                <w:rPr>
                  <w:rFonts w:ascii="Arial" w:hAnsi="Arial" w:cs="Arial"/>
                  <w:noProof/>
                  <w:color w:val="000000" w:themeColor="text1"/>
                  <w:sz w:val="20"/>
                  <w:szCs w:val="20"/>
                </w:rPr>
                <w:t>, 113434.</w:t>
              </w:r>
            </w:p>
            <w:p w14:paraId="09370AE6" w14:textId="66CDD425" w:rsidR="00ED5D3E" w:rsidRPr="00162029" w:rsidRDefault="00C36189" w:rsidP="00ED5D3E">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Pandey, A. K., &amp; Chauhan, O. P. (2019). Monk fruit (Siraitia grosvenorii)-health aspects and food applications.</w:t>
              </w:r>
            </w:p>
            <w:p w14:paraId="78B37C7F" w14:textId="704835F9" w:rsidR="00F64F5D" w:rsidRPr="00162029" w:rsidRDefault="00F64F5D" w:rsidP="00F64F5D">
              <w:pPr>
                <w:rPr>
                  <w:rFonts w:ascii="Arial" w:hAnsi="Arial" w:cs="Arial"/>
                  <w:sz w:val="20"/>
                  <w:szCs w:val="20"/>
                </w:rPr>
              </w:pPr>
              <w:r w:rsidRPr="00162029">
                <w:rPr>
                  <w:rFonts w:ascii="Arial" w:hAnsi="Arial" w:cs="Arial"/>
                  <w:sz w:val="20"/>
                  <w:szCs w:val="20"/>
                </w:rPr>
                <w:t>Pomon, B., Zhao, Y., Lai, A. L., Lin, T., Freed, J. H., &amp; Abbaspourrad, A. (2023). Thermal degradation of thaumatin at low pH and its prevention using alkyl gallates. </w:t>
              </w:r>
              <w:r w:rsidRPr="00162029">
                <w:rPr>
                  <w:rFonts w:ascii="Arial" w:hAnsi="Arial" w:cs="Arial"/>
                  <w:i/>
                  <w:iCs/>
                  <w:sz w:val="20"/>
                  <w:szCs w:val="20"/>
                </w:rPr>
                <w:t>Food hydrocolloids</w:t>
              </w:r>
              <w:r w:rsidRPr="00162029">
                <w:rPr>
                  <w:rFonts w:ascii="Arial" w:hAnsi="Arial" w:cs="Arial"/>
                  <w:sz w:val="20"/>
                  <w:szCs w:val="20"/>
                </w:rPr>
                <w:t>, </w:t>
              </w:r>
              <w:r w:rsidRPr="00162029">
                <w:rPr>
                  <w:rFonts w:ascii="Arial" w:hAnsi="Arial" w:cs="Arial"/>
                  <w:i/>
                  <w:iCs/>
                  <w:sz w:val="20"/>
                  <w:szCs w:val="20"/>
                </w:rPr>
                <w:t>139</w:t>
              </w:r>
              <w:r w:rsidRPr="00162029">
                <w:rPr>
                  <w:rFonts w:ascii="Arial" w:hAnsi="Arial" w:cs="Arial"/>
                  <w:sz w:val="20"/>
                  <w:szCs w:val="20"/>
                </w:rPr>
                <w:t>, 108544.</w:t>
              </w:r>
            </w:p>
            <w:p w14:paraId="75531902" w14:textId="6F7E55CA" w:rsidR="008F692A" w:rsidRPr="00162029" w:rsidRDefault="008F692A" w:rsidP="008F692A">
              <w:pPr>
                <w:rPr>
                  <w:rFonts w:ascii="Arial" w:eastAsia="Times New Roman" w:hAnsi="Arial" w:cs="Arial"/>
                  <w:color w:val="000000" w:themeColor="text1"/>
                  <w:sz w:val="20"/>
                  <w:szCs w:val="20"/>
                </w:rPr>
              </w:pPr>
              <w:r w:rsidRPr="00162029">
                <w:rPr>
                  <w:rFonts w:ascii="Arial" w:eastAsia="Times New Roman" w:hAnsi="Arial" w:cs="Arial"/>
                  <w:color w:val="000000" w:themeColor="text1"/>
                  <w:sz w:val="20"/>
                  <w:szCs w:val="20"/>
                </w:rPr>
                <w:t xml:space="preserve">Prakash, I., Clos, J. F., &amp; Chaturvedula, V. S. P. (2012). Stability of rebaudioside A under acidic conditions and its degradation products. </w:t>
              </w:r>
              <w:r w:rsidRPr="00162029">
                <w:rPr>
                  <w:rFonts w:ascii="Arial" w:eastAsia="Times New Roman" w:hAnsi="Arial" w:cs="Arial"/>
                  <w:i/>
                  <w:iCs/>
                  <w:color w:val="000000" w:themeColor="text1"/>
                  <w:sz w:val="20"/>
                  <w:szCs w:val="20"/>
                </w:rPr>
                <w:t>Food Research International</w:t>
              </w:r>
              <w:r w:rsidRPr="00162029">
                <w:rPr>
                  <w:rFonts w:ascii="Arial" w:eastAsia="Times New Roman" w:hAnsi="Arial" w:cs="Arial"/>
                  <w:color w:val="000000" w:themeColor="text1"/>
                  <w:sz w:val="20"/>
                  <w:szCs w:val="20"/>
                </w:rPr>
                <w:t xml:space="preserve">, </w:t>
              </w:r>
              <w:r w:rsidRPr="00162029">
                <w:rPr>
                  <w:rFonts w:ascii="Arial" w:eastAsia="Times New Roman" w:hAnsi="Arial" w:cs="Arial"/>
                  <w:i/>
                  <w:iCs/>
                  <w:color w:val="000000" w:themeColor="text1"/>
                  <w:sz w:val="20"/>
                  <w:szCs w:val="20"/>
                </w:rPr>
                <w:t>48</w:t>
              </w:r>
              <w:r w:rsidRPr="00162029">
                <w:rPr>
                  <w:rFonts w:ascii="Arial" w:eastAsia="Times New Roman" w:hAnsi="Arial" w:cs="Arial"/>
                  <w:color w:val="000000" w:themeColor="text1"/>
                  <w:sz w:val="20"/>
                  <w:szCs w:val="20"/>
                </w:rPr>
                <w:t>(1), 65–75.</w:t>
              </w:r>
            </w:p>
            <w:p w14:paraId="3FBA7F26" w14:textId="3F8C065F" w:rsidR="003C6A38" w:rsidRPr="00162029" w:rsidRDefault="003C6A38" w:rsidP="003C6A38">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Priya, K., Gupta, V. R. M., &amp; Srikanth, K. (2011). Natural sweeteners: A complete review. </w:t>
              </w:r>
              <w:r w:rsidRPr="00162029">
                <w:rPr>
                  <w:rFonts w:ascii="Arial" w:hAnsi="Arial" w:cs="Arial"/>
                  <w:i/>
                  <w:iCs/>
                  <w:noProof/>
                  <w:color w:val="000000" w:themeColor="text1"/>
                  <w:sz w:val="20"/>
                  <w:szCs w:val="20"/>
                </w:rPr>
                <w:t>Journal of Pharmacy Research</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4</w:t>
              </w:r>
              <w:r w:rsidRPr="00162029">
                <w:rPr>
                  <w:rFonts w:ascii="Arial" w:hAnsi="Arial" w:cs="Arial"/>
                  <w:noProof/>
                  <w:color w:val="000000" w:themeColor="text1"/>
                  <w:sz w:val="20"/>
                  <w:szCs w:val="20"/>
                </w:rPr>
                <w:t>(7), 2034-2039.</w:t>
              </w:r>
            </w:p>
            <w:p w14:paraId="76197A79" w14:textId="77777777" w:rsidR="007E4CD7" w:rsidRPr="00162029" w:rsidRDefault="007E4CD7" w:rsidP="00193388">
              <w:pPr>
                <w:pStyle w:val="Bibliography"/>
                <w:ind w:left="720" w:hanging="720"/>
                <w:rPr>
                  <w:rFonts w:ascii="Arial" w:hAnsi="Arial" w:cs="Arial"/>
                  <w:noProof/>
                  <w:color w:val="000000" w:themeColor="text1"/>
                  <w:sz w:val="20"/>
                  <w:szCs w:val="20"/>
                  <w:lang w:val="en-US"/>
                </w:rPr>
              </w:pPr>
              <w:r w:rsidRPr="00162029">
                <w:rPr>
                  <w:rFonts w:ascii="Arial" w:hAnsi="Arial" w:cs="Arial"/>
                  <w:noProof/>
                  <w:color w:val="000000" w:themeColor="text1"/>
                  <w:sz w:val="20"/>
                  <w:szCs w:val="20"/>
                  <w:lang w:val="en-US"/>
                </w:rPr>
                <w:lastRenderedPageBreak/>
                <w:t>Qu, S., Yang, K., Chen, L., Liu, M., Geng, Q., He, X., ... &amp; Tian, J. (2019). Cinnamaldehyde, a promising natural preservative against Aspergillus flavus. Frontiers in microbiology, 10, 2895.</w:t>
              </w:r>
            </w:p>
            <w:p w14:paraId="69C3DAC2" w14:textId="365588EB" w:rsidR="00B2085C" w:rsidRPr="00162029" w:rsidRDefault="00B2085C" w:rsidP="00B2085C">
              <w:pPr>
                <w:rPr>
                  <w:rFonts w:ascii="Arial" w:hAnsi="Arial" w:cs="Arial"/>
                  <w:sz w:val="20"/>
                  <w:szCs w:val="20"/>
                  <w:lang w:val="en-US"/>
                </w:rPr>
              </w:pPr>
              <w:r w:rsidRPr="00162029">
                <w:rPr>
                  <w:rFonts w:ascii="Arial" w:hAnsi="Arial" w:cs="Arial"/>
                  <w:sz w:val="20"/>
                  <w:szCs w:val="20"/>
                </w:rPr>
                <w:t>Samuel, P., Ayoob, K. T., Magnuson, B. A., Wölwer-Rieck, U., Jeppesen, P. B., Rogers, P. J., ... &amp; Mathews, R. (2018). Stevia leaf to stevia sweetener: exploring its science, benefits, and future potential. </w:t>
              </w:r>
              <w:r w:rsidRPr="00162029">
                <w:rPr>
                  <w:rFonts w:ascii="Arial" w:hAnsi="Arial" w:cs="Arial"/>
                  <w:i/>
                  <w:iCs/>
                  <w:sz w:val="20"/>
                  <w:szCs w:val="20"/>
                </w:rPr>
                <w:t>The Journal of nutrition</w:t>
              </w:r>
              <w:r w:rsidRPr="00162029">
                <w:rPr>
                  <w:rFonts w:ascii="Arial" w:hAnsi="Arial" w:cs="Arial"/>
                  <w:sz w:val="20"/>
                  <w:szCs w:val="20"/>
                </w:rPr>
                <w:t>, </w:t>
              </w:r>
              <w:r w:rsidRPr="00162029">
                <w:rPr>
                  <w:rFonts w:ascii="Arial" w:hAnsi="Arial" w:cs="Arial"/>
                  <w:i/>
                  <w:iCs/>
                  <w:sz w:val="20"/>
                  <w:szCs w:val="20"/>
                </w:rPr>
                <w:t>148</w:t>
              </w:r>
              <w:r w:rsidRPr="00162029">
                <w:rPr>
                  <w:rFonts w:ascii="Arial" w:hAnsi="Arial" w:cs="Arial"/>
                  <w:sz w:val="20"/>
                  <w:szCs w:val="20"/>
                </w:rPr>
                <w:t>(7), 1186S-1205S.</w:t>
              </w:r>
            </w:p>
            <w:p w14:paraId="085DB9E3" w14:textId="5A9608A1" w:rsidR="007E4CD7" w:rsidRPr="00162029" w:rsidRDefault="007E4CD7" w:rsidP="00193388">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Saraiva, A., Carrascosa, C., Ramos, F., Raheem, D., &amp; Raposo, A. (2022). Agave syrup: chemical analysis and nutritional profile, applications in the food industry and health impacts. </w:t>
              </w:r>
              <w:r w:rsidRPr="00162029">
                <w:rPr>
                  <w:rFonts w:ascii="Arial" w:hAnsi="Arial" w:cs="Arial"/>
                  <w:i/>
                  <w:iCs/>
                  <w:noProof/>
                  <w:color w:val="000000" w:themeColor="text1"/>
                  <w:sz w:val="20"/>
                  <w:szCs w:val="20"/>
                </w:rPr>
                <w:t>International journal of environmental research and public health</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19</w:t>
              </w:r>
              <w:r w:rsidRPr="00162029">
                <w:rPr>
                  <w:rFonts w:ascii="Arial" w:hAnsi="Arial" w:cs="Arial"/>
                  <w:noProof/>
                  <w:color w:val="000000" w:themeColor="text1"/>
                  <w:sz w:val="20"/>
                  <w:szCs w:val="20"/>
                </w:rPr>
                <w:t>(12), 7022.</w:t>
              </w:r>
            </w:p>
            <w:p w14:paraId="46601E8D" w14:textId="4943BC57" w:rsidR="008F692A" w:rsidRPr="00162029" w:rsidRDefault="008F692A" w:rsidP="008F692A">
              <w:pPr>
                <w:rPr>
                  <w:rFonts w:ascii="Arial" w:hAnsi="Arial" w:cs="Arial"/>
                  <w:color w:val="000000" w:themeColor="text1"/>
                  <w:sz w:val="20"/>
                  <w:szCs w:val="20"/>
                </w:rPr>
              </w:pPr>
              <w:r w:rsidRPr="00162029">
                <w:rPr>
                  <w:rFonts w:ascii="Arial" w:eastAsia="Times New Roman" w:hAnsi="Arial" w:cs="Arial"/>
                  <w:color w:val="000000" w:themeColor="text1"/>
                  <w:sz w:val="20"/>
                  <w:szCs w:val="20"/>
                </w:rPr>
                <w:t xml:space="preserve">Seki, H., Tamura, K., &amp; Muranaka, T. (2018). Plant-derived isoprenoid sweeteners: Recent progress in biosynthetic gene discovery and perspectives on microbial production. </w:t>
              </w:r>
              <w:r w:rsidRPr="00162029">
                <w:rPr>
                  <w:rFonts w:ascii="Arial" w:eastAsia="Times New Roman" w:hAnsi="Arial" w:cs="Arial"/>
                  <w:i/>
                  <w:iCs/>
                  <w:color w:val="000000" w:themeColor="text1"/>
                  <w:sz w:val="20"/>
                  <w:szCs w:val="20"/>
                </w:rPr>
                <w:t>Bioscience, Biotechnology and Biochemistry</w:t>
              </w:r>
              <w:r w:rsidRPr="00162029">
                <w:rPr>
                  <w:rFonts w:ascii="Arial" w:eastAsia="Times New Roman" w:hAnsi="Arial" w:cs="Arial"/>
                  <w:color w:val="000000" w:themeColor="text1"/>
                  <w:sz w:val="20"/>
                  <w:szCs w:val="20"/>
                </w:rPr>
                <w:t xml:space="preserve">, </w:t>
              </w:r>
              <w:r w:rsidRPr="00162029">
                <w:rPr>
                  <w:rFonts w:ascii="Arial" w:eastAsia="Times New Roman" w:hAnsi="Arial" w:cs="Arial"/>
                  <w:i/>
                  <w:iCs/>
                  <w:color w:val="000000" w:themeColor="text1"/>
                  <w:sz w:val="20"/>
                  <w:szCs w:val="20"/>
                </w:rPr>
                <w:t>82</w:t>
              </w:r>
              <w:r w:rsidRPr="00162029">
                <w:rPr>
                  <w:rFonts w:ascii="Arial" w:eastAsia="Times New Roman" w:hAnsi="Arial" w:cs="Arial"/>
                  <w:color w:val="000000" w:themeColor="text1"/>
                  <w:sz w:val="20"/>
                  <w:szCs w:val="20"/>
                </w:rPr>
                <w:t>(6), 927–934.</w:t>
              </w:r>
            </w:p>
            <w:p w14:paraId="46CBD670" w14:textId="77777777" w:rsidR="007E4CD7" w:rsidRPr="00162029" w:rsidRDefault="007E4CD7" w:rsidP="00193388">
              <w:pPr>
                <w:pStyle w:val="Bibliography"/>
                <w:ind w:left="720" w:hanging="720"/>
                <w:rPr>
                  <w:rFonts w:ascii="Arial" w:hAnsi="Arial" w:cs="Arial"/>
                  <w:noProof/>
                  <w:color w:val="000000" w:themeColor="text1"/>
                  <w:sz w:val="20"/>
                  <w:szCs w:val="20"/>
                  <w:lang w:val="en-US"/>
                </w:rPr>
              </w:pPr>
              <w:r w:rsidRPr="00162029">
                <w:rPr>
                  <w:rFonts w:ascii="Arial" w:hAnsi="Arial" w:cs="Arial"/>
                  <w:noProof/>
                  <w:color w:val="000000" w:themeColor="text1"/>
                  <w:sz w:val="20"/>
                  <w:szCs w:val="20"/>
                </w:rPr>
                <w:t>Shreaz, S., Wani, W. A., Behbehani, J. M., Raja, V., Irshad, M., Karched, M., ... &amp; Hun, L. T. (2016). Cinnamaldehyde and its derivatives, a novel class of antifungal agents. </w:t>
              </w:r>
              <w:r w:rsidRPr="00162029">
                <w:rPr>
                  <w:rFonts w:ascii="Arial" w:hAnsi="Arial" w:cs="Arial"/>
                  <w:i/>
                  <w:iCs/>
                  <w:noProof/>
                  <w:color w:val="000000" w:themeColor="text1"/>
                  <w:sz w:val="20"/>
                  <w:szCs w:val="20"/>
                </w:rPr>
                <w:t>Fitoterapia</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112</w:t>
              </w:r>
              <w:r w:rsidRPr="00162029">
                <w:rPr>
                  <w:rFonts w:ascii="Arial" w:hAnsi="Arial" w:cs="Arial"/>
                  <w:noProof/>
                  <w:color w:val="000000" w:themeColor="text1"/>
                  <w:sz w:val="20"/>
                  <w:szCs w:val="20"/>
                </w:rPr>
                <w:t>, 116-131.</w:t>
              </w:r>
              <w:r w:rsidRPr="00162029">
                <w:rPr>
                  <w:rFonts w:ascii="Arial" w:hAnsi="Arial" w:cs="Arial"/>
                  <w:noProof/>
                  <w:color w:val="000000" w:themeColor="text1"/>
                  <w:sz w:val="20"/>
                  <w:szCs w:val="20"/>
                  <w:lang w:val="en-US"/>
                </w:rPr>
                <w:t xml:space="preserve"> </w:t>
              </w:r>
            </w:p>
            <w:p w14:paraId="7F2AE833" w14:textId="1EED3FC9" w:rsidR="008F692A" w:rsidRPr="00162029" w:rsidRDefault="008F692A" w:rsidP="008F692A">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Shreaz, S., Wani, W. A., Behbehani, J. M., Raja, V., Irshad, M., Karched, M., ... &amp; Hun, L. T. (2016). Cinnamaldehyde and its derivatives, a novel class of antifungal agents. </w:t>
              </w:r>
              <w:r w:rsidRPr="00162029">
                <w:rPr>
                  <w:rFonts w:ascii="Arial" w:hAnsi="Arial" w:cs="Arial"/>
                  <w:i/>
                  <w:iCs/>
                  <w:noProof/>
                  <w:color w:val="000000" w:themeColor="text1"/>
                  <w:sz w:val="20"/>
                  <w:szCs w:val="20"/>
                </w:rPr>
                <w:t>Fitoterapia</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112</w:t>
              </w:r>
              <w:r w:rsidRPr="00162029">
                <w:rPr>
                  <w:rFonts w:ascii="Arial" w:hAnsi="Arial" w:cs="Arial"/>
                  <w:noProof/>
                  <w:color w:val="000000" w:themeColor="text1"/>
                  <w:sz w:val="20"/>
                  <w:szCs w:val="20"/>
                </w:rPr>
                <w:t>, 116-131.</w:t>
              </w:r>
            </w:p>
            <w:p w14:paraId="4272B275" w14:textId="60A69117" w:rsidR="00193388" w:rsidRPr="00162029" w:rsidRDefault="005E4E0E" w:rsidP="00193388">
              <w:pPr>
                <w:pStyle w:val="Bibliography"/>
                <w:ind w:left="720" w:hanging="720"/>
                <w:rPr>
                  <w:rFonts w:ascii="Arial" w:hAnsi="Arial" w:cs="Arial"/>
                  <w:noProof/>
                  <w:color w:val="000000" w:themeColor="text1"/>
                  <w:sz w:val="20"/>
                  <w:szCs w:val="20"/>
                  <w:lang w:val="en-US"/>
                </w:rPr>
              </w:pPr>
              <w:r w:rsidRPr="00162029">
                <w:rPr>
                  <w:rFonts w:ascii="Arial" w:hAnsi="Arial" w:cs="Arial"/>
                  <w:noProof/>
                  <w:color w:val="000000" w:themeColor="text1"/>
                  <w:sz w:val="20"/>
                  <w:szCs w:val="20"/>
                </w:rPr>
                <w:t>Soni, N., Sharma, E. K., Singh, N., &amp; Kapoor, A. (2020). Artificial intelligence in business: from research and innovation to market deployment. </w:t>
              </w:r>
              <w:r w:rsidRPr="00162029">
                <w:rPr>
                  <w:rFonts w:ascii="Arial" w:hAnsi="Arial" w:cs="Arial"/>
                  <w:i/>
                  <w:iCs/>
                  <w:noProof/>
                  <w:color w:val="000000" w:themeColor="text1"/>
                  <w:sz w:val="20"/>
                  <w:szCs w:val="20"/>
                </w:rPr>
                <w:t>Procedia Computer Science</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167</w:t>
              </w:r>
              <w:r w:rsidRPr="00162029">
                <w:rPr>
                  <w:rFonts w:ascii="Arial" w:hAnsi="Arial" w:cs="Arial"/>
                  <w:noProof/>
                  <w:color w:val="000000" w:themeColor="text1"/>
                  <w:sz w:val="20"/>
                  <w:szCs w:val="20"/>
                </w:rPr>
                <w:t>, 2200-2210.</w:t>
              </w:r>
            </w:p>
            <w:p w14:paraId="02E4D8DC" w14:textId="2046D3BE" w:rsidR="008F692A" w:rsidRPr="00162029" w:rsidRDefault="008F692A" w:rsidP="008F692A">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Świąder, K., Wegner, K., Piotrowska, A., Tan, F. J., &amp; Sadowska, A. (2019). Plants as a source of natural high-intensity sweeteners: a review. </w:t>
              </w:r>
              <w:r w:rsidRPr="00162029">
                <w:rPr>
                  <w:rFonts w:ascii="Arial" w:hAnsi="Arial" w:cs="Arial"/>
                  <w:i/>
                  <w:iCs/>
                  <w:noProof/>
                  <w:color w:val="000000" w:themeColor="text1"/>
                  <w:sz w:val="20"/>
                  <w:szCs w:val="20"/>
                </w:rPr>
                <w:t>Journal of Applied Botany &amp; Food Quality</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92</w:t>
              </w:r>
              <w:r w:rsidRPr="00162029">
                <w:rPr>
                  <w:rFonts w:ascii="Arial" w:hAnsi="Arial" w:cs="Arial"/>
                  <w:noProof/>
                  <w:color w:val="000000" w:themeColor="text1"/>
                  <w:sz w:val="20"/>
                  <w:szCs w:val="20"/>
                </w:rPr>
                <w:t>.</w:t>
              </w:r>
            </w:p>
            <w:p w14:paraId="7466D2EA" w14:textId="67F492CB" w:rsidR="0097573D" w:rsidRPr="00162029" w:rsidRDefault="0097573D" w:rsidP="00193388">
              <w:pPr>
                <w:pStyle w:val="Bibliography"/>
                <w:ind w:left="720" w:hanging="720"/>
                <w:rPr>
                  <w:rFonts w:ascii="Arial" w:hAnsi="Arial" w:cs="Arial"/>
                  <w:noProof/>
                  <w:color w:val="000000" w:themeColor="text1"/>
                  <w:sz w:val="20"/>
                  <w:szCs w:val="20"/>
                  <w:lang w:val="en-US"/>
                </w:rPr>
              </w:pPr>
              <w:r w:rsidRPr="00162029">
                <w:rPr>
                  <w:rFonts w:ascii="Arial" w:hAnsi="Arial" w:cs="Arial"/>
                  <w:noProof/>
                  <w:color w:val="000000" w:themeColor="text1"/>
                  <w:sz w:val="20"/>
                  <w:szCs w:val="20"/>
                  <w:lang w:val="en-US"/>
                </w:rPr>
                <w:t xml:space="preserve">Tavarini, S., &amp; Angelini, L. G. (2013). Stevia rebaudiana Bertoni as a source of bioactive compounds: the effect of harvest time, experimental site and crop age on steviol glycoside content and antioxidant properties. Journal of the Science of Food and Agriculture, 93(9), 2121-2129. </w:t>
              </w:r>
            </w:p>
            <w:p w14:paraId="1BD1339C" w14:textId="77777777" w:rsidR="0097573D" w:rsidRPr="00162029" w:rsidRDefault="0097573D" w:rsidP="00193388">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Valenzuela, M. J., Waterhouse, B., Aggarwal, V. R., Bloor, K., &amp; Doran, T. (2021). Effect of sugar-sweetened beverages on oral health: a systematic review and meta-analysis. </w:t>
              </w:r>
              <w:r w:rsidRPr="00162029">
                <w:rPr>
                  <w:rFonts w:ascii="Arial" w:hAnsi="Arial" w:cs="Arial"/>
                  <w:i/>
                  <w:iCs/>
                  <w:noProof/>
                  <w:color w:val="000000" w:themeColor="text1"/>
                  <w:sz w:val="20"/>
                  <w:szCs w:val="20"/>
                </w:rPr>
                <w:t>European journal of public health</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31</w:t>
              </w:r>
              <w:r w:rsidRPr="00162029">
                <w:rPr>
                  <w:rFonts w:ascii="Arial" w:hAnsi="Arial" w:cs="Arial"/>
                  <w:noProof/>
                  <w:color w:val="000000" w:themeColor="text1"/>
                  <w:sz w:val="20"/>
                  <w:szCs w:val="20"/>
                </w:rPr>
                <w:t>(1), 122-129.</w:t>
              </w:r>
            </w:p>
            <w:p w14:paraId="7F7E527A" w14:textId="24518634" w:rsidR="00721DC6" w:rsidRPr="00162029" w:rsidRDefault="00721DC6" w:rsidP="00721DC6">
              <w:pPr>
                <w:rPr>
                  <w:rFonts w:ascii="Arial" w:hAnsi="Arial" w:cs="Arial"/>
                  <w:sz w:val="20"/>
                  <w:szCs w:val="20"/>
                </w:rPr>
              </w:pPr>
              <w:r w:rsidRPr="00162029">
                <w:rPr>
                  <w:rFonts w:ascii="Arial" w:hAnsi="Arial" w:cs="Arial"/>
                  <w:sz w:val="20"/>
                  <w:szCs w:val="20"/>
                </w:rPr>
                <w:t>Van der Wel, H., &amp; Loeve, K. (1972). Isolation and characterization of thaumatin I and II, the sweet</w:t>
              </w:r>
              <w:r w:rsidRPr="00162029">
                <w:rPr>
                  <w:rFonts w:ascii="Cambria Math" w:hAnsi="Cambria Math" w:cs="Cambria Math"/>
                  <w:sz w:val="20"/>
                  <w:szCs w:val="20"/>
                </w:rPr>
                <w:t>‐</w:t>
              </w:r>
              <w:r w:rsidRPr="00162029">
                <w:rPr>
                  <w:rFonts w:ascii="Arial" w:hAnsi="Arial" w:cs="Arial"/>
                  <w:sz w:val="20"/>
                  <w:szCs w:val="20"/>
                </w:rPr>
                <w:t>tasting proteins from Thaumatococcus daniellii Benth. </w:t>
              </w:r>
              <w:r w:rsidRPr="00162029">
                <w:rPr>
                  <w:rFonts w:ascii="Arial" w:hAnsi="Arial" w:cs="Arial"/>
                  <w:i/>
                  <w:iCs/>
                  <w:sz w:val="20"/>
                  <w:szCs w:val="20"/>
                </w:rPr>
                <w:t>European Journal of Biochemistry</w:t>
              </w:r>
              <w:r w:rsidRPr="00162029">
                <w:rPr>
                  <w:rFonts w:ascii="Arial" w:hAnsi="Arial" w:cs="Arial"/>
                  <w:sz w:val="20"/>
                  <w:szCs w:val="20"/>
                </w:rPr>
                <w:t>, </w:t>
              </w:r>
              <w:r w:rsidRPr="00162029">
                <w:rPr>
                  <w:rFonts w:ascii="Arial" w:hAnsi="Arial" w:cs="Arial"/>
                  <w:i/>
                  <w:iCs/>
                  <w:sz w:val="20"/>
                  <w:szCs w:val="20"/>
                </w:rPr>
                <w:t>31</w:t>
              </w:r>
              <w:r w:rsidRPr="00162029">
                <w:rPr>
                  <w:rFonts w:ascii="Arial" w:hAnsi="Arial" w:cs="Arial"/>
                  <w:sz w:val="20"/>
                  <w:szCs w:val="20"/>
                </w:rPr>
                <w:t>(2), 221-225.</w:t>
              </w:r>
            </w:p>
            <w:p w14:paraId="20D2957D" w14:textId="77777777" w:rsidR="0097573D" w:rsidRPr="00162029" w:rsidRDefault="0097573D" w:rsidP="00193388">
              <w:pPr>
                <w:pStyle w:val="Bibliography"/>
                <w:ind w:left="720" w:hanging="720"/>
                <w:rPr>
                  <w:rFonts w:ascii="Arial" w:hAnsi="Arial" w:cs="Arial"/>
                  <w:noProof/>
                  <w:color w:val="000000" w:themeColor="text1"/>
                  <w:sz w:val="20"/>
                  <w:szCs w:val="20"/>
                  <w:lang w:val="en-US"/>
                </w:rPr>
              </w:pPr>
              <w:r w:rsidRPr="00162029">
                <w:rPr>
                  <w:rFonts w:ascii="Arial" w:hAnsi="Arial" w:cs="Arial"/>
                  <w:noProof/>
                  <w:color w:val="000000" w:themeColor="text1"/>
                  <w:sz w:val="20"/>
                  <w:szCs w:val="20"/>
                </w:rPr>
                <w:t>Venkata, S. D., Srisilam, K., &amp; Veeresham, C. (2002). Natural sweetening agents from plants.</w:t>
              </w:r>
              <w:r w:rsidRPr="00162029">
                <w:rPr>
                  <w:rFonts w:ascii="Arial" w:hAnsi="Arial" w:cs="Arial"/>
                  <w:noProof/>
                  <w:color w:val="000000" w:themeColor="text1"/>
                  <w:sz w:val="20"/>
                  <w:szCs w:val="20"/>
                  <w:lang w:val="en-US"/>
                </w:rPr>
                <w:t xml:space="preserve"> </w:t>
              </w:r>
            </w:p>
            <w:p w14:paraId="207B88F4" w14:textId="77777777" w:rsidR="00C728FB" w:rsidRPr="00162029" w:rsidRDefault="00C728FB" w:rsidP="00193388">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Wang, Y., Sun, K., Hu, Y., Lin, Y., Li, J., Ban, Q., &amp; Liu, F. (2025). Gels stability by improving the hydrophobic region of casein: Effect of the mogrosides on the structure, microstructure, and antioxidant activities in vitro digestive of the casein acid-induced gel. </w:t>
              </w:r>
              <w:r w:rsidRPr="00162029">
                <w:rPr>
                  <w:rFonts w:ascii="Arial" w:hAnsi="Arial" w:cs="Arial"/>
                  <w:i/>
                  <w:iCs/>
                  <w:noProof/>
                  <w:color w:val="000000" w:themeColor="text1"/>
                  <w:sz w:val="20"/>
                  <w:szCs w:val="20"/>
                </w:rPr>
                <w:t>Food Hydrocolloids</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163</w:t>
              </w:r>
              <w:r w:rsidRPr="00162029">
                <w:rPr>
                  <w:rFonts w:ascii="Arial" w:hAnsi="Arial" w:cs="Arial"/>
                  <w:noProof/>
                  <w:color w:val="000000" w:themeColor="text1"/>
                  <w:sz w:val="20"/>
                  <w:szCs w:val="20"/>
                </w:rPr>
                <w:t>, 111070.</w:t>
              </w:r>
            </w:p>
            <w:p w14:paraId="39C61807" w14:textId="719EA074" w:rsidR="008F692A" w:rsidRPr="00162029" w:rsidRDefault="008F692A" w:rsidP="008F692A">
              <w:pPr>
                <w:rPr>
                  <w:rFonts w:ascii="Arial" w:hAnsi="Arial" w:cs="Arial"/>
                  <w:color w:val="000000" w:themeColor="text1"/>
                  <w:sz w:val="20"/>
                  <w:szCs w:val="20"/>
                  <w:lang w:val="en-US"/>
                </w:rPr>
              </w:pPr>
              <w:r w:rsidRPr="00162029">
                <w:rPr>
                  <w:rFonts w:ascii="Arial" w:eastAsia="Times New Roman" w:hAnsi="Arial" w:cs="Arial"/>
                  <w:color w:val="000000" w:themeColor="text1"/>
                  <w:sz w:val="20"/>
                  <w:szCs w:val="20"/>
                </w:rPr>
                <w:t>Younes, M., Aquilina, G., Engel, K. H., Fowler, P., Frutos Fernandez, M. J., Fürst, P., Gürtler, R., Gundert-Remy, U., Husøy, T., Mennes, W., Moldeus, P., Oskarsson, A., Shah, R., Waalkens-Berendsen, I., Wölfle, D., Degen, G., Herman, L., Gott, D., Leblanc, J. C., … Castle, L. (2019). Safety of use of Monk fruit extract as a food additive in different food categories</w:t>
              </w:r>
            </w:p>
            <w:p w14:paraId="68EAED85" w14:textId="77777777" w:rsidR="008F692A" w:rsidRDefault="008F692A" w:rsidP="008F692A">
              <w:pPr>
                <w:pStyle w:val="Bibliography"/>
                <w:ind w:left="720" w:hanging="720"/>
                <w:rPr>
                  <w:rFonts w:ascii="Arial" w:hAnsi="Arial" w:cs="Arial"/>
                  <w:noProof/>
                  <w:color w:val="000000" w:themeColor="text1"/>
                  <w:sz w:val="20"/>
                  <w:szCs w:val="20"/>
                </w:rPr>
              </w:pPr>
              <w:r w:rsidRPr="00162029">
                <w:rPr>
                  <w:rFonts w:ascii="Arial" w:hAnsi="Arial" w:cs="Arial"/>
                  <w:noProof/>
                  <w:color w:val="000000" w:themeColor="text1"/>
                  <w:sz w:val="20"/>
                  <w:szCs w:val="20"/>
                </w:rPr>
                <w:t>Zhu, R., Liu, H., Liu, C., Wang, L., Ma, R., Chen, B., ... &amp; Gao, S. (2017). Cinnamaldehyde in diabetes: A review of pharmacology, pharmacokinetics and safety. </w:t>
              </w:r>
              <w:r w:rsidRPr="00162029">
                <w:rPr>
                  <w:rFonts w:ascii="Arial" w:hAnsi="Arial" w:cs="Arial"/>
                  <w:i/>
                  <w:iCs/>
                  <w:noProof/>
                  <w:color w:val="000000" w:themeColor="text1"/>
                  <w:sz w:val="20"/>
                  <w:szCs w:val="20"/>
                </w:rPr>
                <w:t>Pharmacological research</w:t>
              </w:r>
              <w:r w:rsidRPr="00162029">
                <w:rPr>
                  <w:rFonts w:ascii="Arial" w:hAnsi="Arial" w:cs="Arial"/>
                  <w:noProof/>
                  <w:color w:val="000000" w:themeColor="text1"/>
                  <w:sz w:val="20"/>
                  <w:szCs w:val="20"/>
                </w:rPr>
                <w:t>, </w:t>
              </w:r>
              <w:r w:rsidRPr="00162029">
                <w:rPr>
                  <w:rFonts w:ascii="Arial" w:hAnsi="Arial" w:cs="Arial"/>
                  <w:i/>
                  <w:iCs/>
                  <w:noProof/>
                  <w:color w:val="000000" w:themeColor="text1"/>
                  <w:sz w:val="20"/>
                  <w:szCs w:val="20"/>
                </w:rPr>
                <w:t>122</w:t>
              </w:r>
              <w:r w:rsidRPr="00162029">
                <w:rPr>
                  <w:rFonts w:ascii="Arial" w:hAnsi="Arial" w:cs="Arial"/>
                  <w:noProof/>
                  <w:color w:val="000000" w:themeColor="text1"/>
                  <w:sz w:val="20"/>
                  <w:szCs w:val="20"/>
                </w:rPr>
                <w:t>, 78-89.</w:t>
              </w:r>
            </w:p>
            <w:p w14:paraId="38BB3B18" w14:textId="75186959" w:rsidR="00803FCA" w:rsidRDefault="00803FCA" w:rsidP="00803FCA">
              <w:pPr>
                <w:rPr>
                  <w:rFonts w:ascii="Arial" w:hAnsi="Arial" w:cs="Arial"/>
                  <w:color w:val="222222"/>
                  <w:sz w:val="20"/>
                  <w:szCs w:val="20"/>
                  <w:shd w:val="clear" w:color="auto" w:fill="FFFFFF"/>
                </w:rPr>
              </w:pPr>
              <w:r w:rsidRPr="00803FCA">
                <w:rPr>
                  <w:rFonts w:ascii="Arial" w:hAnsi="Arial" w:cs="Arial"/>
                  <w:color w:val="222222"/>
                  <w:sz w:val="20"/>
                  <w:szCs w:val="20"/>
                  <w:highlight w:val="yellow"/>
                  <w:shd w:val="clear" w:color="auto" w:fill="FFFFFF"/>
                </w:rPr>
                <w:t>Castro-Muñoz, R., Correa-Delgado, M., Córdova-Almeida, R., Lara-Nava, D., Chávez-Muñoz, M., Velásquez-Chávez, V. F., ... &amp; Ahmad, M. Z. (2022). Natural sweeteners: Sources, extraction and current uses in foods and food industries. </w:t>
              </w:r>
              <w:r w:rsidRPr="00803FCA">
                <w:rPr>
                  <w:rFonts w:ascii="Arial" w:hAnsi="Arial" w:cs="Arial"/>
                  <w:i/>
                  <w:iCs/>
                  <w:color w:val="222222"/>
                  <w:sz w:val="20"/>
                  <w:szCs w:val="20"/>
                  <w:highlight w:val="yellow"/>
                  <w:shd w:val="clear" w:color="auto" w:fill="FFFFFF"/>
                </w:rPr>
                <w:t>Food Chemistry</w:t>
              </w:r>
              <w:r w:rsidRPr="00803FCA">
                <w:rPr>
                  <w:rFonts w:ascii="Arial" w:hAnsi="Arial" w:cs="Arial"/>
                  <w:color w:val="222222"/>
                  <w:sz w:val="20"/>
                  <w:szCs w:val="20"/>
                  <w:highlight w:val="yellow"/>
                  <w:shd w:val="clear" w:color="auto" w:fill="FFFFFF"/>
                </w:rPr>
                <w:t>, </w:t>
              </w:r>
              <w:r w:rsidRPr="00803FCA">
                <w:rPr>
                  <w:rFonts w:ascii="Arial" w:hAnsi="Arial" w:cs="Arial"/>
                  <w:i/>
                  <w:iCs/>
                  <w:color w:val="222222"/>
                  <w:sz w:val="20"/>
                  <w:szCs w:val="20"/>
                  <w:highlight w:val="yellow"/>
                  <w:shd w:val="clear" w:color="auto" w:fill="FFFFFF"/>
                </w:rPr>
                <w:t>370</w:t>
              </w:r>
              <w:r w:rsidRPr="00803FCA">
                <w:rPr>
                  <w:rFonts w:ascii="Arial" w:hAnsi="Arial" w:cs="Arial"/>
                  <w:color w:val="222222"/>
                  <w:sz w:val="20"/>
                  <w:szCs w:val="20"/>
                  <w:highlight w:val="yellow"/>
                  <w:shd w:val="clear" w:color="auto" w:fill="FFFFFF"/>
                </w:rPr>
                <w:t>, 130991.</w:t>
              </w:r>
            </w:p>
            <w:p w14:paraId="5FB4FFEA" w14:textId="4E65A77D" w:rsidR="00693752" w:rsidRDefault="00693752" w:rsidP="00803FCA">
              <w:r w:rsidRPr="00693752">
                <w:rPr>
                  <w:highlight w:val="yellow"/>
                </w:rPr>
                <w:lastRenderedPageBreak/>
                <w:t>Archer, E. (2018). In defense of sugar: a critique of diet-centrism. Progress in 1163 Cardiovascular Diseases, 61(1), 10–19</w:t>
              </w:r>
            </w:p>
            <w:p w14:paraId="577C6ADB" w14:textId="3042B544" w:rsidR="00DA78E4" w:rsidRDefault="00DA78E4" w:rsidP="00803FCA">
              <w:pPr>
                <w:rPr>
                  <w:rFonts w:ascii="Arial" w:hAnsi="Arial" w:cs="Arial"/>
                  <w:color w:val="222222"/>
                  <w:sz w:val="20"/>
                  <w:szCs w:val="20"/>
                  <w:shd w:val="clear" w:color="auto" w:fill="FFFFFF"/>
                </w:rPr>
              </w:pPr>
              <w:r w:rsidRPr="00DA78E4">
                <w:rPr>
                  <w:rFonts w:ascii="Arial" w:hAnsi="Arial" w:cs="Arial"/>
                  <w:color w:val="222222"/>
                  <w:sz w:val="20"/>
                  <w:szCs w:val="20"/>
                  <w:highlight w:val="yellow"/>
                  <w:shd w:val="clear" w:color="auto" w:fill="FFFFFF"/>
                </w:rPr>
                <w:t>Gunasena, M. D. K. M., Senarath, R. M. U. S., &amp; Senarath, W. T. P. S. K. (2023). A review on stevia rebaudiana (bert.) bertoni, a natural sweetener. </w:t>
              </w:r>
              <w:r w:rsidRPr="00DA78E4">
                <w:rPr>
                  <w:rFonts w:ascii="Arial" w:hAnsi="Arial" w:cs="Arial"/>
                  <w:i/>
                  <w:iCs/>
                  <w:color w:val="222222"/>
                  <w:sz w:val="20"/>
                  <w:szCs w:val="20"/>
                  <w:highlight w:val="yellow"/>
                  <w:shd w:val="clear" w:color="auto" w:fill="FFFFFF"/>
                </w:rPr>
                <w:t>Current Overview on Pharmaceutical Science</w:t>
              </w:r>
              <w:r w:rsidRPr="00DA78E4">
                <w:rPr>
                  <w:rFonts w:ascii="Arial" w:hAnsi="Arial" w:cs="Arial"/>
                  <w:color w:val="222222"/>
                  <w:sz w:val="20"/>
                  <w:szCs w:val="20"/>
                  <w:highlight w:val="yellow"/>
                  <w:shd w:val="clear" w:color="auto" w:fill="FFFFFF"/>
                </w:rPr>
                <w:t>, </w:t>
              </w:r>
              <w:r w:rsidRPr="00DA78E4">
                <w:rPr>
                  <w:rFonts w:ascii="Arial" w:hAnsi="Arial" w:cs="Arial"/>
                  <w:i/>
                  <w:iCs/>
                  <w:color w:val="222222"/>
                  <w:sz w:val="20"/>
                  <w:szCs w:val="20"/>
                  <w:highlight w:val="yellow"/>
                  <w:shd w:val="clear" w:color="auto" w:fill="FFFFFF"/>
                </w:rPr>
                <w:t>3</w:t>
              </w:r>
              <w:r w:rsidRPr="00DA78E4">
                <w:rPr>
                  <w:rFonts w:ascii="Arial" w:hAnsi="Arial" w:cs="Arial"/>
                  <w:color w:val="222222"/>
                  <w:sz w:val="20"/>
                  <w:szCs w:val="20"/>
                  <w:highlight w:val="yellow"/>
                  <w:shd w:val="clear" w:color="auto" w:fill="FFFFFF"/>
                </w:rPr>
                <w:t>, 103-131.</w:t>
              </w:r>
            </w:p>
            <w:p w14:paraId="16A12C3A" w14:textId="3E2BA8A2" w:rsidR="00EF3199" w:rsidRPr="00803FCA" w:rsidRDefault="00EF3199" w:rsidP="00803FCA">
              <w:r>
                <w:rPr>
                  <w:rFonts w:ascii="Arial" w:hAnsi="Arial" w:cs="Arial"/>
                  <w:color w:val="222222"/>
                  <w:sz w:val="20"/>
                  <w:szCs w:val="20"/>
                  <w:shd w:val="clear" w:color="auto" w:fill="FFFFFF"/>
                </w:rPr>
                <w:t>d</w:t>
              </w:r>
              <w:r w:rsidRPr="00EF3199">
                <w:rPr>
                  <w:rFonts w:ascii="Arial" w:hAnsi="Arial" w:cs="Arial"/>
                  <w:color w:val="222222"/>
                  <w:sz w:val="20"/>
                  <w:szCs w:val="20"/>
                  <w:highlight w:val="yellow"/>
                  <w:shd w:val="clear" w:color="auto" w:fill="FFFFFF"/>
                </w:rPr>
                <w:t>e Andrade, M. V. S., Lucho, S. R., de Castro, R. D., &amp; Ribeiro, P. R. (2024). Alternative for natural sweeteners: Improving the use of stevia as a source of steviol glycosides. </w:t>
              </w:r>
              <w:r w:rsidRPr="00EF3199">
                <w:rPr>
                  <w:rFonts w:ascii="Arial" w:hAnsi="Arial" w:cs="Arial"/>
                  <w:i/>
                  <w:iCs/>
                  <w:color w:val="222222"/>
                  <w:sz w:val="20"/>
                  <w:szCs w:val="20"/>
                  <w:highlight w:val="yellow"/>
                  <w:shd w:val="clear" w:color="auto" w:fill="FFFFFF"/>
                </w:rPr>
                <w:t>Industrial Crops and Products</w:t>
              </w:r>
              <w:r w:rsidRPr="00EF3199">
                <w:rPr>
                  <w:rFonts w:ascii="Arial" w:hAnsi="Arial" w:cs="Arial"/>
                  <w:color w:val="222222"/>
                  <w:sz w:val="20"/>
                  <w:szCs w:val="20"/>
                  <w:highlight w:val="yellow"/>
                  <w:shd w:val="clear" w:color="auto" w:fill="FFFFFF"/>
                </w:rPr>
                <w:t>, </w:t>
              </w:r>
              <w:r w:rsidRPr="00EF3199">
                <w:rPr>
                  <w:rFonts w:ascii="Arial" w:hAnsi="Arial" w:cs="Arial"/>
                  <w:i/>
                  <w:iCs/>
                  <w:color w:val="222222"/>
                  <w:sz w:val="20"/>
                  <w:szCs w:val="20"/>
                  <w:highlight w:val="yellow"/>
                  <w:shd w:val="clear" w:color="auto" w:fill="FFFFFF"/>
                </w:rPr>
                <w:t>208</w:t>
              </w:r>
              <w:r w:rsidRPr="00EF3199">
                <w:rPr>
                  <w:rFonts w:ascii="Arial" w:hAnsi="Arial" w:cs="Arial"/>
                  <w:color w:val="222222"/>
                  <w:sz w:val="20"/>
                  <w:szCs w:val="20"/>
                  <w:highlight w:val="yellow"/>
                  <w:shd w:val="clear" w:color="auto" w:fill="FFFFFF"/>
                </w:rPr>
                <w:t>, 117801.</w:t>
              </w:r>
            </w:p>
            <w:p w14:paraId="1E52D348" w14:textId="77777777" w:rsidR="00803FCA" w:rsidRPr="00803FCA" w:rsidRDefault="00803FCA" w:rsidP="00803FCA"/>
            <w:p w14:paraId="43888F36" w14:textId="77777777" w:rsidR="008F692A" w:rsidRPr="00162029" w:rsidRDefault="008F692A" w:rsidP="008F692A">
              <w:pPr>
                <w:rPr>
                  <w:rFonts w:ascii="Arial" w:hAnsi="Arial" w:cs="Arial"/>
                  <w:color w:val="000000" w:themeColor="text1"/>
                  <w:sz w:val="20"/>
                  <w:szCs w:val="20"/>
                  <w:lang w:val="en-US"/>
                </w:rPr>
              </w:pPr>
            </w:p>
            <w:p w14:paraId="4651F572" w14:textId="561E7801" w:rsidR="00E35BC3" w:rsidRPr="00162029" w:rsidRDefault="00E35BC3" w:rsidP="00193388">
              <w:pPr>
                <w:rPr>
                  <w:rFonts w:ascii="Arial" w:hAnsi="Arial" w:cs="Arial"/>
                  <w:sz w:val="20"/>
                  <w:szCs w:val="20"/>
                </w:rPr>
              </w:pPr>
              <w:r w:rsidRPr="00162029">
                <w:rPr>
                  <w:rFonts w:ascii="Arial" w:hAnsi="Arial" w:cs="Arial"/>
                  <w:b/>
                  <w:bCs/>
                  <w:noProof/>
                  <w:color w:val="000000" w:themeColor="text1"/>
                  <w:sz w:val="20"/>
                  <w:szCs w:val="20"/>
                </w:rPr>
                <w:fldChar w:fldCharType="end"/>
              </w:r>
            </w:p>
          </w:sdtContent>
        </w:sdt>
      </w:sdtContent>
    </w:sdt>
    <w:p w14:paraId="4000FE2A" w14:textId="77777777" w:rsidR="00E35BC3" w:rsidRPr="00162029" w:rsidRDefault="00E35BC3" w:rsidP="00123741">
      <w:pPr>
        <w:contextualSpacing/>
        <w:jc w:val="both"/>
        <w:rPr>
          <w:rFonts w:ascii="Arial" w:hAnsi="Arial" w:cs="Arial"/>
          <w:sz w:val="20"/>
          <w:szCs w:val="20"/>
        </w:rPr>
      </w:pPr>
    </w:p>
    <w:p w14:paraId="748A6B3B" w14:textId="19E1EF32" w:rsidR="00996932" w:rsidRPr="00162029" w:rsidRDefault="00996932" w:rsidP="00996932">
      <w:pPr>
        <w:contextualSpacing/>
        <w:jc w:val="both"/>
        <w:rPr>
          <w:rFonts w:ascii="Arial" w:hAnsi="Arial" w:cs="Arial"/>
          <w:sz w:val="20"/>
          <w:szCs w:val="20"/>
          <w:lang w:val="en-US"/>
        </w:rPr>
      </w:pPr>
    </w:p>
    <w:sectPr w:rsidR="00996932" w:rsidRPr="00162029" w:rsidSect="0085713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87AFB" w14:textId="77777777" w:rsidR="00DC59ED" w:rsidRDefault="00DC59ED" w:rsidP="00253D94">
      <w:pPr>
        <w:spacing w:after="0" w:line="240" w:lineRule="auto"/>
      </w:pPr>
      <w:r>
        <w:separator/>
      </w:r>
    </w:p>
  </w:endnote>
  <w:endnote w:type="continuationSeparator" w:id="0">
    <w:p w14:paraId="05FE298C" w14:textId="77777777" w:rsidR="00DC59ED" w:rsidRDefault="00DC59ED" w:rsidP="00253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1FDA5" w14:textId="77777777" w:rsidR="00FB47EE" w:rsidRDefault="00FB4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E85DF" w14:textId="5340134D" w:rsidR="00162029" w:rsidRPr="00C52D8C" w:rsidRDefault="00162029" w:rsidP="00C52D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92FA3" w14:textId="77777777" w:rsidR="00FB47EE" w:rsidRDefault="00FB4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89D16" w14:textId="77777777" w:rsidR="00DC59ED" w:rsidRDefault="00DC59ED" w:rsidP="00253D94">
      <w:pPr>
        <w:spacing w:after="0" w:line="240" w:lineRule="auto"/>
      </w:pPr>
      <w:r>
        <w:separator/>
      </w:r>
    </w:p>
  </w:footnote>
  <w:footnote w:type="continuationSeparator" w:id="0">
    <w:p w14:paraId="21566678" w14:textId="77777777" w:rsidR="00DC59ED" w:rsidRDefault="00DC59ED" w:rsidP="00253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5EB1F" w14:textId="00922220" w:rsidR="00FB47EE" w:rsidRDefault="00DC59ED">
    <w:pPr>
      <w:pStyle w:val="Header"/>
    </w:pPr>
    <w:r>
      <w:rPr>
        <w:noProof/>
      </w:rPr>
      <w:pict w14:anchorId="1F8D08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1FF7" w14:textId="71EFB132" w:rsidR="00FB47EE" w:rsidRDefault="00DC59ED">
    <w:pPr>
      <w:pStyle w:val="Header"/>
    </w:pPr>
    <w:r>
      <w:rPr>
        <w:noProof/>
      </w:rPr>
      <w:pict w14:anchorId="6B4C87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1AADF" w14:textId="67306727" w:rsidR="00FB47EE" w:rsidRDefault="00DC59ED">
    <w:pPr>
      <w:pStyle w:val="Header"/>
    </w:pPr>
    <w:r>
      <w:rPr>
        <w:noProof/>
      </w:rPr>
      <w:pict w14:anchorId="0FF93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1F24"/>
    <w:multiLevelType w:val="multilevel"/>
    <w:tmpl w:val="AC4C79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EF364D"/>
    <w:multiLevelType w:val="hybridMultilevel"/>
    <w:tmpl w:val="F74485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D47574"/>
    <w:multiLevelType w:val="hybridMultilevel"/>
    <w:tmpl w:val="512C7F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DF0135"/>
    <w:multiLevelType w:val="hybridMultilevel"/>
    <w:tmpl w:val="E752E9B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1195254A"/>
    <w:multiLevelType w:val="hybridMultilevel"/>
    <w:tmpl w:val="80BC26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11592D"/>
    <w:multiLevelType w:val="hybridMultilevel"/>
    <w:tmpl w:val="1D467A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8733697"/>
    <w:multiLevelType w:val="hybridMultilevel"/>
    <w:tmpl w:val="10E80C8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2E640153"/>
    <w:multiLevelType w:val="hybridMultilevel"/>
    <w:tmpl w:val="93603990"/>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E5C7ECD"/>
    <w:multiLevelType w:val="hybridMultilevel"/>
    <w:tmpl w:val="9E025C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FE3160D"/>
    <w:multiLevelType w:val="hybridMultilevel"/>
    <w:tmpl w:val="4D16B13E"/>
    <w:lvl w:ilvl="0" w:tplc="40090001">
      <w:start w:val="1"/>
      <w:numFmt w:val="bullet"/>
      <w:lvlText w:val=""/>
      <w:lvlJc w:val="left"/>
      <w:pPr>
        <w:ind w:left="775" w:hanging="360"/>
      </w:pPr>
      <w:rPr>
        <w:rFonts w:ascii="Symbol" w:hAnsi="Symbol" w:hint="default"/>
      </w:rPr>
    </w:lvl>
    <w:lvl w:ilvl="1" w:tplc="40090003" w:tentative="1">
      <w:start w:val="1"/>
      <w:numFmt w:val="bullet"/>
      <w:lvlText w:val="o"/>
      <w:lvlJc w:val="left"/>
      <w:pPr>
        <w:ind w:left="1495" w:hanging="360"/>
      </w:pPr>
      <w:rPr>
        <w:rFonts w:ascii="Courier New" w:hAnsi="Courier New" w:cs="Courier New" w:hint="default"/>
      </w:rPr>
    </w:lvl>
    <w:lvl w:ilvl="2" w:tplc="40090005" w:tentative="1">
      <w:start w:val="1"/>
      <w:numFmt w:val="bullet"/>
      <w:lvlText w:val=""/>
      <w:lvlJc w:val="left"/>
      <w:pPr>
        <w:ind w:left="2215" w:hanging="360"/>
      </w:pPr>
      <w:rPr>
        <w:rFonts w:ascii="Wingdings" w:hAnsi="Wingdings" w:hint="default"/>
      </w:rPr>
    </w:lvl>
    <w:lvl w:ilvl="3" w:tplc="40090001" w:tentative="1">
      <w:start w:val="1"/>
      <w:numFmt w:val="bullet"/>
      <w:lvlText w:val=""/>
      <w:lvlJc w:val="left"/>
      <w:pPr>
        <w:ind w:left="2935" w:hanging="360"/>
      </w:pPr>
      <w:rPr>
        <w:rFonts w:ascii="Symbol" w:hAnsi="Symbol" w:hint="default"/>
      </w:rPr>
    </w:lvl>
    <w:lvl w:ilvl="4" w:tplc="40090003" w:tentative="1">
      <w:start w:val="1"/>
      <w:numFmt w:val="bullet"/>
      <w:lvlText w:val="o"/>
      <w:lvlJc w:val="left"/>
      <w:pPr>
        <w:ind w:left="3655" w:hanging="360"/>
      </w:pPr>
      <w:rPr>
        <w:rFonts w:ascii="Courier New" w:hAnsi="Courier New" w:cs="Courier New" w:hint="default"/>
      </w:rPr>
    </w:lvl>
    <w:lvl w:ilvl="5" w:tplc="40090005" w:tentative="1">
      <w:start w:val="1"/>
      <w:numFmt w:val="bullet"/>
      <w:lvlText w:val=""/>
      <w:lvlJc w:val="left"/>
      <w:pPr>
        <w:ind w:left="4375" w:hanging="360"/>
      </w:pPr>
      <w:rPr>
        <w:rFonts w:ascii="Wingdings" w:hAnsi="Wingdings" w:hint="default"/>
      </w:rPr>
    </w:lvl>
    <w:lvl w:ilvl="6" w:tplc="40090001" w:tentative="1">
      <w:start w:val="1"/>
      <w:numFmt w:val="bullet"/>
      <w:lvlText w:val=""/>
      <w:lvlJc w:val="left"/>
      <w:pPr>
        <w:ind w:left="5095" w:hanging="360"/>
      </w:pPr>
      <w:rPr>
        <w:rFonts w:ascii="Symbol" w:hAnsi="Symbol" w:hint="default"/>
      </w:rPr>
    </w:lvl>
    <w:lvl w:ilvl="7" w:tplc="40090003" w:tentative="1">
      <w:start w:val="1"/>
      <w:numFmt w:val="bullet"/>
      <w:lvlText w:val="o"/>
      <w:lvlJc w:val="left"/>
      <w:pPr>
        <w:ind w:left="5815" w:hanging="360"/>
      </w:pPr>
      <w:rPr>
        <w:rFonts w:ascii="Courier New" w:hAnsi="Courier New" w:cs="Courier New" w:hint="default"/>
      </w:rPr>
    </w:lvl>
    <w:lvl w:ilvl="8" w:tplc="40090005" w:tentative="1">
      <w:start w:val="1"/>
      <w:numFmt w:val="bullet"/>
      <w:lvlText w:val=""/>
      <w:lvlJc w:val="left"/>
      <w:pPr>
        <w:ind w:left="6535" w:hanging="360"/>
      </w:pPr>
      <w:rPr>
        <w:rFonts w:ascii="Wingdings" w:hAnsi="Wingdings" w:hint="default"/>
      </w:rPr>
    </w:lvl>
  </w:abstractNum>
  <w:abstractNum w:abstractNumId="10" w15:restartNumberingAfterBreak="0">
    <w:nsid w:val="4B4A2AC7"/>
    <w:multiLevelType w:val="hybridMultilevel"/>
    <w:tmpl w:val="ABDC8D52"/>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1" w15:restartNumberingAfterBreak="0">
    <w:nsid w:val="4CD24C33"/>
    <w:multiLevelType w:val="hybridMultilevel"/>
    <w:tmpl w:val="16FC0EF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F437888"/>
    <w:multiLevelType w:val="hybridMultilevel"/>
    <w:tmpl w:val="AA24DC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022696D"/>
    <w:multiLevelType w:val="hybridMultilevel"/>
    <w:tmpl w:val="209A00AA"/>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77C77C7"/>
    <w:multiLevelType w:val="multilevel"/>
    <w:tmpl w:val="77BC0C68"/>
    <w:lvl w:ilvl="0">
      <w:start w:val="1"/>
      <w:numFmt w:val="decimal"/>
      <w:lvlText w:val="%1."/>
      <w:lvlJc w:val="left"/>
      <w:pPr>
        <w:ind w:left="36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D5D1567"/>
    <w:multiLevelType w:val="hybridMultilevel"/>
    <w:tmpl w:val="80F80D2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5DCD5CD2"/>
    <w:multiLevelType w:val="hybridMultilevel"/>
    <w:tmpl w:val="38CA27EA"/>
    <w:lvl w:ilvl="0" w:tplc="8D78C424">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94300D6"/>
    <w:multiLevelType w:val="hybridMultilevel"/>
    <w:tmpl w:val="4E822A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BE46183"/>
    <w:multiLevelType w:val="hybridMultilevel"/>
    <w:tmpl w:val="6316DEA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6F1303D3"/>
    <w:multiLevelType w:val="hybridMultilevel"/>
    <w:tmpl w:val="A6DAA592"/>
    <w:lvl w:ilvl="0" w:tplc="B7A23E70">
      <w:start w:val="1"/>
      <w:numFmt w:val="decimal"/>
      <w:lvlText w:val="%1."/>
      <w:lvlJc w:val="left"/>
      <w:pPr>
        <w:ind w:left="756" w:hanging="360"/>
      </w:pPr>
      <w:rPr>
        <w:rFonts w:hint="default"/>
      </w:rPr>
    </w:lvl>
    <w:lvl w:ilvl="1" w:tplc="40090019" w:tentative="1">
      <w:start w:val="1"/>
      <w:numFmt w:val="lowerLetter"/>
      <w:lvlText w:val="%2."/>
      <w:lvlJc w:val="left"/>
      <w:pPr>
        <w:ind w:left="1476" w:hanging="360"/>
      </w:pPr>
    </w:lvl>
    <w:lvl w:ilvl="2" w:tplc="4009001B" w:tentative="1">
      <w:start w:val="1"/>
      <w:numFmt w:val="lowerRoman"/>
      <w:lvlText w:val="%3."/>
      <w:lvlJc w:val="right"/>
      <w:pPr>
        <w:ind w:left="2196" w:hanging="180"/>
      </w:pPr>
    </w:lvl>
    <w:lvl w:ilvl="3" w:tplc="4009000F" w:tentative="1">
      <w:start w:val="1"/>
      <w:numFmt w:val="decimal"/>
      <w:lvlText w:val="%4."/>
      <w:lvlJc w:val="left"/>
      <w:pPr>
        <w:ind w:left="2916" w:hanging="360"/>
      </w:pPr>
    </w:lvl>
    <w:lvl w:ilvl="4" w:tplc="40090019" w:tentative="1">
      <w:start w:val="1"/>
      <w:numFmt w:val="lowerLetter"/>
      <w:lvlText w:val="%5."/>
      <w:lvlJc w:val="left"/>
      <w:pPr>
        <w:ind w:left="3636" w:hanging="360"/>
      </w:pPr>
    </w:lvl>
    <w:lvl w:ilvl="5" w:tplc="4009001B" w:tentative="1">
      <w:start w:val="1"/>
      <w:numFmt w:val="lowerRoman"/>
      <w:lvlText w:val="%6."/>
      <w:lvlJc w:val="right"/>
      <w:pPr>
        <w:ind w:left="4356" w:hanging="180"/>
      </w:pPr>
    </w:lvl>
    <w:lvl w:ilvl="6" w:tplc="4009000F" w:tentative="1">
      <w:start w:val="1"/>
      <w:numFmt w:val="decimal"/>
      <w:lvlText w:val="%7."/>
      <w:lvlJc w:val="left"/>
      <w:pPr>
        <w:ind w:left="5076" w:hanging="360"/>
      </w:pPr>
    </w:lvl>
    <w:lvl w:ilvl="7" w:tplc="40090019" w:tentative="1">
      <w:start w:val="1"/>
      <w:numFmt w:val="lowerLetter"/>
      <w:lvlText w:val="%8."/>
      <w:lvlJc w:val="left"/>
      <w:pPr>
        <w:ind w:left="5796" w:hanging="360"/>
      </w:pPr>
    </w:lvl>
    <w:lvl w:ilvl="8" w:tplc="4009001B" w:tentative="1">
      <w:start w:val="1"/>
      <w:numFmt w:val="lowerRoman"/>
      <w:lvlText w:val="%9."/>
      <w:lvlJc w:val="right"/>
      <w:pPr>
        <w:ind w:left="6516" w:hanging="180"/>
      </w:pPr>
    </w:lvl>
  </w:abstractNum>
  <w:abstractNum w:abstractNumId="20" w15:restartNumberingAfterBreak="0">
    <w:nsid w:val="6F2C3057"/>
    <w:multiLevelType w:val="hybridMultilevel"/>
    <w:tmpl w:val="08C4C14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15:restartNumberingAfterBreak="0">
    <w:nsid w:val="6FEE4711"/>
    <w:multiLevelType w:val="hybridMultilevel"/>
    <w:tmpl w:val="19B6B7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4216B2E"/>
    <w:multiLevelType w:val="hybridMultilevel"/>
    <w:tmpl w:val="2EBE784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592267B"/>
    <w:multiLevelType w:val="hybridMultilevel"/>
    <w:tmpl w:val="0644CB6E"/>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71375AC"/>
    <w:multiLevelType w:val="hybridMultilevel"/>
    <w:tmpl w:val="71ECF9D4"/>
    <w:lvl w:ilvl="0" w:tplc="04383BFA">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DD523A7"/>
    <w:multiLevelType w:val="hybridMultilevel"/>
    <w:tmpl w:val="F9A8546E"/>
    <w:lvl w:ilvl="0" w:tplc="FFFFFFFF">
      <w:start w:val="1"/>
      <w:numFmt w:val="lowerRoman"/>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10"/>
  </w:num>
  <w:num w:numId="5">
    <w:abstractNumId w:val="5"/>
  </w:num>
  <w:num w:numId="6">
    <w:abstractNumId w:val="23"/>
  </w:num>
  <w:num w:numId="7">
    <w:abstractNumId w:val="14"/>
  </w:num>
  <w:num w:numId="8">
    <w:abstractNumId w:val="21"/>
  </w:num>
  <w:num w:numId="9">
    <w:abstractNumId w:val="17"/>
  </w:num>
  <w:num w:numId="10">
    <w:abstractNumId w:val="24"/>
  </w:num>
  <w:num w:numId="11">
    <w:abstractNumId w:val="16"/>
  </w:num>
  <w:num w:numId="12">
    <w:abstractNumId w:val="15"/>
  </w:num>
  <w:num w:numId="13">
    <w:abstractNumId w:val="3"/>
  </w:num>
  <w:num w:numId="14">
    <w:abstractNumId w:val="4"/>
  </w:num>
  <w:num w:numId="15">
    <w:abstractNumId w:val="6"/>
  </w:num>
  <w:num w:numId="16">
    <w:abstractNumId w:val="8"/>
  </w:num>
  <w:num w:numId="17">
    <w:abstractNumId w:val="22"/>
  </w:num>
  <w:num w:numId="18">
    <w:abstractNumId w:val="18"/>
  </w:num>
  <w:num w:numId="19">
    <w:abstractNumId w:val="9"/>
  </w:num>
  <w:num w:numId="20">
    <w:abstractNumId w:val="25"/>
  </w:num>
  <w:num w:numId="21">
    <w:abstractNumId w:val="0"/>
  </w:num>
  <w:num w:numId="22">
    <w:abstractNumId w:val="19"/>
  </w:num>
  <w:num w:numId="23">
    <w:abstractNumId w:val="7"/>
  </w:num>
  <w:num w:numId="24">
    <w:abstractNumId w:val="12"/>
  </w:num>
  <w:num w:numId="25">
    <w:abstractNumId w:val="1"/>
  </w:num>
  <w:num w:numId="26">
    <w:abstractNumId w:val="2"/>
  </w:num>
  <w:num w:numId="27">
    <w:abstractNumId w:val="1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OzMDA3NzQyNTOxMDFR0lEKTi0uzszPAykwrAUATs1SoCwAAAA="/>
  </w:docVars>
  <w:rsids>
    <w:rsidRoot w:val="009B5081"/>
    <w:rsid w:val="00000A4A"/>
    <w:rsid w:val="000050F5"/>
    <w:rsid w:val="00020A50"/>
    <w:rsid w:val="00024DAF"/>
    <w:rsid w:val="0002629D"/>
    <w:rsid w:val="00027B64"/>
    <w:rsid w:val="00044BCB"/>
    <w:rsid w:val="000464B9"/>
    <w:rsid w:val="00056D2A"/>
    <w:rsid w:val="00056F92"/>
    <w:rsid w:val="00072C22"/>
    <w:rsid w:val="000765AB"/>
    <w:rsid w:val="00090342"/>
    <w:rsid w:val="000969EA"/>
    <w:rsid w:val="000A3A6B"/>
    <w:rsid w:val="000B2877"/>
    <w:rsid w:val="000B5EAB"/>
    <w:rsid w:val="000C148C"/>
    <w:rsid w:val="000C21C0"/>
    <w:rsid w:val="000C3F11"/>
    <w:rsid w:val="000C68AC"/>
    <w:rsid w:val="000C7F85"/>
    <w:rsid w:val="000D1157"/>
    <w:rsid w:val="000D2D2D"/>
    <w:rsid w:val="000E13AB"/>
    <w:rsid w:val="000E4EC4"/>
    <w:rsid w:val="000E5B24"/>
    <w:rsid w:val="000F0B89"/>
    <w:rsid w:val="000F2E2C"/>
    <w:rsid w:val="000F3C54"/>
    <w:rsid w:val="000F469C"/>
    <w:rsid w:val="000F5BBF"/>
    <w:rsid w:val="00102592"/>
    <w:rsid w:val="00112207"/>
    <w:rsid w:val="00123741"/>
    <w:rsid w:val="001245FD"/>
    <w:rsid w:val="00124BC6"/>
    <w:rsid w:val="00136AAC"/>
    <w:rsid w:val="001372C3"/>
    <w:rsid w:val="00142852"/>
    <w:rsid w:val="001456F5"/>
    <w:rsid w:val="00146A8B"/>
    <w:rsid w:val="00151737"/>
    <w:rsid w:val="00155414"/>
    <w:rsid w:val="00162029"/>
    <w:rsid w:val="001642FE"/>
    <w:rsid w:val="001713FE"/>
    <w:rsid w:val="00172023"/>
    <w:rsid w:val="00173076"/>
    <w:rsid w:val="0018110F"/>
    <w:rsid w:val="0019053B"/>
    <w:rsid w:val="0019307F"/>
    <w:rsid w:val="00193302"/>
    <w:rsid w:val="00193388"/>
    <w:rsid w:val="001A37C1"/>
    <w:rsid w:val="001A4F82"/>
    <w:rsid w:val="001A4FD7"/>
    <w:rsid w:val="001A6C83"/>
    <w:rsid w:val="001A7AE3"/>
    <w:rsid w:val="001B5C3F"/>
    <w:rsid w:val="001C012C"/>
    <w:rsid w:val="001C3D9E"/>
    <w:rsid w:val="001C76F5"/>
    <w:rsid w:val="001D09F0"/>
    <w:rsid w:val="001D2D7E"/>
    <w:rsid w:val="001D530F"/>
    <w:rsid w:val="001E4A39"/>
    <w:rsid w:val="00201733"/>
    <w:rsid w:val="00201E2C"/>
    <w:rsid w:val="00202D2B"/>
    <w:rsid w:val="00203919"/>
    <w:rsid w:val="002171E1"/>
    <w:rsid w:val="00222B19"/>
    <w:rsid w:val="00230BA9"/>
    <w:rsid w:val="0023321C"/>
    <w:rsid w:val="002368EE"/>
    <w:rsid w:val="00240BE5"/>
    <w:rsid w:val="0024775D"/>
    <w:rsid w:val="00250937"/>
    <w:rsid w:val="00253D94"/>
    <w:rsid w:val="002762AC"/>
    <w:rsid w:val="0028039B"/>
    <w:rsid w:val="00280A9F"/>
    <w:rsid w:val="00287B46"/>
    <w:rsid w:val="00293576"/>
    <w:rsid w:val="00296277"/>
    <w:rsid w:val="00297471"/>
    <w:rsid w:val="00297E04"/>
    <w:rsid w:val="002A163A"/>
    <w:rsid w:val="002A4FE9"/>
    <w:rsid w:val="002A6CE4"/>
    <w:rsid w:val="002B1CD4"/>
    <w:rsid w:val="002B49AA"/>
    <w:rsid w:val="002B626A"/>
    <w:rsid w:val="002B682F"/>
    <w:rsid w:val="002C20CA"/>
    <w:rsid w:val="002C6602"/>
    <w:rsid w:val="002C6FAC"/>
    <w:rsid w:val="002D0C4B"/>
    <w:rsid w:val="002D4E55"/>
    <w:rsid w:val="002E5A18"/>
    <w:rsid w:val="002F0177"/>
    <w:rsid w:val="002F03F7"/>
    <w:rsid w:val="002F4B78"/>
    <w:rsid w:val="002F6313"/>
    <w:rsid w:val="0030525D"/>
    <w:rsid w:val="003054E2"/>
    <w:rsid w:val="00321493"/>
    <w:rsid w:val="003254EE"/>
    <w:rsid w:val="00350EFB"/>
    <w:rsid w:val="00354FBC"/>
    <w:rsid w:val="00360473"/>
    <w:rsid w:val="00381BE4"/>
    <w:rsid w:val="00385020"/>
    <w:rsid w:val="00395A10"/>
    <w:rsid w:val="003B61A8"/>
    <w:rsid w:val="003C6A38"/>
    <w:rsid w:val="003D4F3E"/>
    <w:rsid w:val="003D68F8"/>
    <w:rsid w:val="003F7E16"/>
    <w:rsid w:val="004067AC"/>
    <w:rsid w:val="004120BA"/>
    <w:rsid w:val="00420D3A"/>
    <w:rsid w:val="00425B8C"/>
    <w:rsid w:val="0043598F"/>
    <w:rsid w:val="004636C7"/>
    <w:rsid w:val="00471759"/>
    <w:rsid w:val="00496A5A"/>
    <w:rsid w:val="0049783A"/>
    <w:rsid w:val="004A1A11"/>
    <w:rsid w:val="004B3B3F"/>
    <w:rsid w:val="004B7467"/>
    <w:rsid w:val="004C2BD4"/>
    <w:rsid w:val="004C33A8"/>
    <w:rsid w:val="004D5B18"/>
    <w:rsid w:val="004E2B45"/>
    <w:rsid w:val="004E516C"/>
    <w:rsid w:val="004F4862"/>
    <w:rsid w:val="004F6A59"/>
    <w:rsid w:val="004F6DB8"/>
    <w:rsid w:val="00500049"/>
    <w:rsid w:val="0050225A"/>
    <w:rsid w:val="00511933"/>
    <w:rsid w:val="00514A18"/>
    <w:rsid w:val="00523E93"/>
    <w:rsid w:val="00530584"/>
    <w:rsid w:val="00533F7D"/>
    <w:rsid w:val="005344AB"/>
    <w:rsid w:val="00535F32"/>
    <w:rsid w:val="0054024C"/>
    <w:rsid w:val="005436A9"/>
    <w:rsid w:val="005462EC"/>
    <w:rsid w:val="00560345"/>
    <w:rsid w:val="0056125D"/>
    <w:rsid w:val="005612C1"/>
    <w:rsid w:val="005630ED"/>
    <w:rsid w:val="005770BE"/>
    <w:rsid w:val="00584DE5"/>
    <w:rsid w:val="00590BAF"/>
    <w:rsid w:val="00591C7A"/>
    <w:rsid w:val="00596299"/>
    <w:rsid w:val="005A1BE3"/>
    <w:rsid w:val="005B1103"/>
    <w:rsid w:val="005B1400"/>
    <w:rsid w:val="005C4D9B"/>
    <w:rsid w:val="005D37AD"/>
    <w:rsid w:val="005E43A4"/>
    <w:rsid w:val="005E499B"/>
    <w:rsid w:val="005E4E0E"/>
    <w:rsid w:val="005E569B"/>
    <w:rsid w:val="005F31EA"/>
    <w:rsid w:val="005F5653"/>
    <w:rsid w:val="00600C27"/>
    <w:rsid w:val="00601AE6"/>
    <w:rsid w:val="00601FFF"/>
    <w:rsid w:val="0060329B"/>
    <w:rsid w:val="006051C2"/>
    <w:rsid w:val="00621283"/>
    <w:rsid w:val="00623273"/>
    <w:rsid w:val="00627FB2"/>
    <w:rsid w:val="00644533"/>
    <w:rsid w:val="0064483E"/>
    <w:rsid w:val="006459CD"/>
    <w:rsid w:val="00646A9D"/>
    <w:rsid w:val="006510D9"/>
    <w:rsid w:val="006605D7"/>
    <w:rsid w:val="00660C97"/>
    <w:rsid w:val="00667A38"/>
    <w:rsid w:val="00673622"/>
    <w:rsid w:val="0067465C"/>
    <w:rsid w:val="0067653D"/>
    <w:rsid w:val="006806D6"/>
    <w:rsid w:val="00681EF1"/>
    <w:rsid w:val="00683AF3"/>
    <w:rsid w:val="00685A40"/>
    <w:rsid w:val="00687E39"/>
    <w:rsid w:val="00693752"/>
    <w:rsid w:val="00693D0E"/>
    <w:rsid w:val="006950E6"/>
    <w:rsid w:val="0069757D"/>
    <w:rsid w:val="00697835"/>
    <w:rsid w:val="006D0670"/>
    <w:rsid w:val="006F13DE"/>
    <w:rsid w:val="006F3D15"/>
    <w:rsid w:val="006F3F7E"/>
    <w:rsid w:val="00720884"/>
    <w:rsid w:val="00721120"/>
    <w:rsid w:val="00721DC6"/>
    <w:rsid w:val="007276BD"/>
    <w:rsid w:val="007303CC"/>
    <w:rsid w:val="007328DE"/>
    <w:rsid w:val="00732D79"/>
    <w:rsid w:val="00733073"/>
    <w:rsid w:val="007442C8"/>
    <w:rsid w:val="00745F9B"/>
    <w:rsid w:val="00746CBC"/>
    <w:rsid w:val="007516B3"/>
    <w:rsid w:val="00752B49"/>
    <w:rsid w:val="007531E0"/>
    <w:rsid w:val="007648DE"/>
    <w:rsid w:val="00764CA6"/>
    <w:rsid w:val="00770B8D"/>
    <w:rsid w:val="00775BA0"/>
    <w:rsid w:val="007802CC"/>
    <w:rsid w:val="0078487A"/>
    <w:rsid w:val="00786D52"/>
    <w:rsid w:val="00795DDB"/>
    <w:rsid w:val="007977A5"/>
    <w:rsid w:val="007A5FB4"/>
    <w:rsid w:val="007A6E14"/>
    <w:rsid w:val="007B2438"/>
    <w:rsid w:val="007B6F4C"/>
    <w:rsid w:val="007C0F04"/>
    <w:rsid w:val="007C5282"/>
    <w:rsid w:val="007E4CD7"/>
    <w:rsid w:val="007E6135"/>
    <w:rsid w:val="007E729F"/>
    <w:rsid w:val="007E7B25"/>
    <w:rsid w:val="007F14A5"/>
    <w:rsid w:val="007F1574"/>
    <w:rsid w:val="00800494"/>
    <w:rsid w:val="00803FCA"/>
    <w:rsid w:val="008233FE"/>
    <w:rsid w:val="00830C29"/>
    <w:rsid w:val="008327E0"/>
    <w:rsid w:val="00841DCF"/>
    <w:rsid w:val="00846165"/>
    <w:rsid w:val="00853B27"/>
    <w:rsid w:val="00853F42"/>
    <w:rsid w:val="00857131"/>
    <w:rsid w:val="008608D2"/>
    <w:rsid w:val="00862A78"/>
    <w:rsid w:val="0087368A"/>
    <w:rsid w:val="00873D30"/>
    <w:rsid w:val="00882272"/>
    <w:rsid w:val="00886108"/>
    <w:rsid w:val="00890F20"/>
    <w:rsid w:val="008B33BC"/>
    <w:rsid w:val="008B5EAF"/>
    <w:rsid w:val="008C3233"/>
    <w:rsid w:val="008D0DB0"/>
    <w:rsid w:val="008D3C86"/>
    <w:rsid w:val="008E63C2"/>
    <w:rsid w:val="008E687D"/>
    <w:rsid w:val="008F692A"/>
    <w:rsid w:val="008F7D29"/>
    <w:rsid w:val="009042D9"/>
    <w:rsid w:val="00915A80"/>
    <w:rsid w:val="00916650"/>
    <w:rsid w:val="00917ADE"/>
    <w:rsid w:val="0092176D"/>
    <w:rsid w:val="009220B5"/>
    <w:rsid w:val="0093431A"/>
    <w:rsid w:val="0093472C"/>
    <w:rsid w:val="00934CAE"/>
    <w:rsid w:val="0095376D"/>
    <w:rsid w:val="00957AD7"/>
    <w:rsid w:val="009612DD"/>
    <w:rsid w:val="00962E92"/>
    <w:rsid w:val="0097573D"/>
    <w:rsid w:val="00980260"/>
    <w:rsid w:val="00984151"/>
    <w:rsid w:val="0098621A"/>
    <w:rsid w:val="00992250"/>
    <w:rsid w:val="00992AE4"/>
    <w:rsid w:val="00994A06"/>
    <w:rsid w:val="00996932"/>
    <w:rsid w:val="009A034C"/>
    <w:rsid w:val="009A5288"/>
    <w:rsid w:val="009A5D49"/>
    <w:rsid w:val="009B1911"/>
    <w:rsid w:val="009B32B6"/>
    <w:rsid w:val="009B5081"/>
    <w:rsid w:val="009D1425"/>
    <w:rsid w:val="009D248A"/>
    <w:rsid w:val="009E30C0"/>
    <w:rsid w:val="009E3B57"/>
    <w:rsid w:val="009E47CA"/>
    <w:rsid w:val="009E7125"/>
    <w:rsid w:val="009F0ACF"/>
    <w:rsid w:val="009F0CFE"/>
    <w:rsid w:val="009F3F63"/>
    <w:rsid w:val="009F6A0F"/>
    <w:rsid w:val="00A0056B"/>
    <w:rsid w:val="00A02803"/>
    <w:rsid w:val="00A1411F"/>
    <w:rsid w:val="00A178F7"/>
    <w:rsid w:val="00A209BF"/>
    <w:rsid w:val="00A212F6"/>
    <w:rsid w:val="00A22310"/>
    <w:rsid w:val="00A2382B"/>
    <w:rsid w:val="00A24783"/>
    <w:rsid w:val="00A24DF4"/>
    <w:rsid w:val="00A2773D"/>
    <w:rsid w:val="00A464E2"/>
    <w:rsid w:val="00A47FF5"/>
    <w:rsid w:val="00A504DB"/>
    <w:rsid w:val="00A5051B"/>
    <w:rsid w:val="00A53FC9"/>
    <w:rsid w:val="00A56712"/>
    <w:rsid w:val="00A57D7C"/>
    <w:rsid w:val="00A63A43"/>
    <w:rsid w:val="00A656B8"/>
    <w:rsid w:val="00A70BC0"/>
    <w:rsid w:val="00A73707"/>
    <w:rsid w:val="00A754DE"/>
    <w:rsid w:val="00A82466"/>
    <w:rsid w:val="00A838BA"/>
    <w:rsid w:val="00A8617D"/>
    <w:rsid w:val="00A9467E"/>
    <w:rsid w:val="00A94A95"/>
    <w:rsid w:val="00AA0C63"/>
    <w:rsid w:val="00AA2595"/>
    <w:rsid w:val="00AA7EC6"/>
    <w:rsid w:val="00AD2D2C"/>
    <w:rsid w:val="00AD5602"/>
    <w:rsid w:val="00AE0478"/>
    <w:rsid w:val="00AE645C"/>
    <w:rsid w:val="00AF0A40"/>
    <w:rsid w:val="00AF2942"/>
    <w:rsid w:val="00AF397F"/>
    <w:rsid w:val="00AF70D3"/>
    <w:rsid w:val="00B01592"/>
    <w:rsid w:val="00B06054"/>
    <w:rsid w:val="00B06FA8"/>
    <w:rsid w:val="00B10135"/>
    <w:rsid w:val="00B14BC0"/>
    <w:rsid w:val="00B2012B"/>
    <w:rsid w:val="00B2085C"/>
    <w:rsid w:val="00B2110F"/>
    <w:rsid w:val="00B2126E"/>
    <w:rsid w:val="00B21E43"/>
    <w:rsid w:val="00B24DD8"/>
    <w:rsid w:val="00B5449B"/>
    <w:rsid w:val="00B61271"/>
    <w:rsid w:val="00B65A75"/>
    <w:rsid w:val="00B715F9"/>
    <w:rsid w:val="00B71F47"/>
    <w:rsid w:val="00B742A1"/>
    <w:rsid w:val="00B74BCE"/>
    <w:rsid w:val="00B77497"/>
    <w:rsid w:val="00B77C28"/>
    <w:rsid w:val="00B97929"/>
    <w:rsid w:val="00BA49D7"/>
    <w:rsid w:val="00BB4098"/>
    <w:rsid w:val="00BC2D6F"/>
    <w:rsid w:val="00BC39FF"/>
    <w:rsid w:val="00BC5C8F"/>
    <w:rsid w:val="00BC76EE"/>
    <w:rsid w:val="00BE65CA"/>
    <w:rsid w:val="00BF0EE0"/>
    <w:rsid w:val="00C03156"/>
    <w:rsid w:val="00C034A2"/>
    <w:rsid w:val="00C10B7A"/>
    <w:rsid w:val="00C134FF"/>
    <w:rsid w:val="00C149C2"/>
    <w:rsid w:val="00C14DC9"/>
    <w:rsid w:val="00C15ABF"/>
    <w:rsid w:val="00C2400D"/>
    <w:rsid w:val="00C319BF"/>
    <w:rsid w:val="00C36189"/>
    <w:rsid w:val="00C52D8C"/>
    <w:rsid w:val="00C56528"/>
    <w:rsid w:val="00C60A3B"/>
    <w:rsid w:val="00C728FB"/>
    <w:rsid w:val="00C7621E"/>
    <w:rsid w:val="00C8080D"/>
    <w:rsid w:val="00C84983"/>
    <w:rsid w:val="00CA3784"/>
    <w:rsid w:val="00CA3B37"/>
    <w:rsid w:val="00CB541E"/>
    <w:rsid w:val="00CE4663"/>
    <w:rsid w:val="00CE57F2"/>
    <w:rsid w:val="00CE6C0F"/>
    <w:rsid w:val="00CE7D0B"/>
    <w:rsid w:val="00CF03B5"/>
    <w:rsid w:val="00D07B4A"/>
    <w:rsid w:val="00D139E1"/>
    <w:rsid w:val="00D15F84"/>
    <w:rsid w:val="00D23576"/>
    <w:rsid w:val="00D30FF0"/>
    <w:rsid w:val="00D36EA4"/>
    <w:rsid w:val="00D42962"/>
    <w:rsid w:val="00D52A89"/>
    <w:rsid w:val="00D54D89"/>
    <w:rsid w:val="00D56BD4"/>
    <w:rsid w:val="00D60A31"/>
    <w:rsid w:val="00D64E70"/>
    <w:rsid w:val="00D748E2"/>
    <w:rsid w:val="00D84BE8"/>
    <w:rsid w:val="00D93AAE"/>
    <w:rsid w:val="00D9538A"/>
    <w:rsid w:val="00DA78E4"/>
    <w:rsid w:val="00DB6E98"/>
    <w:rsid w:val="00DC59ED"/>
    <w:rsid w:val="00DD075C"/>
    <w:rsid w:val="00DD4C9D"/>
    <w:rsid w:val="00DD6BB6"/>
    <w:rsid w:val="00DE5325"/>
    <w:rsid w:val="00DE6CF5"/>
    <w:rsid w:val="00DF0237"/>
    <w:rsid w:val="00DF67EE"/>
    <w:rsid w:val="00E0503C"/>
    <w:rsid w:val="00E11DC7"/>
    <w:rsid w:val="00E17B51"/>
    <w:rsid w:val="00E2194E"/>
    <w:rsid w:val="00E27A7C"/>
    <w:rsid w:val="00E35BC3"/>
    <w:rsid w:val="00E43465"/>
    <w:rsid w:val="00E47F46"/>
    <w:rsid w:val="00E503DF"/>
    <w:rsid w:val="00E52F0E"/>
    <w:rsid w:val="00E53B0C"/>
    <w:rsid w:val="00E53F0E"/>
    <w:rsid w:val="00E55A46"/>
    <w:rsid w:val="00E60601"/>
    <w:rsid w:val="00E65C25"/>
    <w:rsid w:val="00E6773A"/>
    <w:rsid w:val="00E768F2"/>
    <w:rsid w:val="00E770DD"/>
    <w:rsid w:val="00E770EA"/>
    <w:rsid w:val="00E92AD6"/>
    <w:rsid w:val="00EA114D"/>
    <w:rsid w:val="00EB6FE6"/>
    <w:rsid w:val="00EB73DC"/>
    <w:rsid w:val="00EC103E"/>
    <w:rsid w:val="00ED13A9"/>
    <w:rsid w:val="00ED2B0D"/>
    <w:rsid w:val="00ED2EE5"/>
    <w:rsid w:val="00ED5D3E"/>
    <w:rsid w:val="00ED7757"/>
    <w:rsid w:val="00EE05E9"/>
    <w:rsid w:val="00EF3199"/>
    <w:rsid w:val="00EF42FF"/>
    <w:rsid w:val="00EF4A0E"/>
    <w:rsid w:val="00F201A8"/>
    <w:rsid w:val="00F36E74"/>
    <w:rsid w:val="00F377E0"/>
    <w:rsid w:val="00F41BBB"/>
    <w:rsid w:val="00F436BD"/>
    <w:rsid w:val="00F51D78"/>
    <w:rsid w:val="00F52CDF"/>
    <w:rsid w:val="00F55F19"/>
    <w:rsid w:val="00F64F5D"/>
    <w:rsid w:val="00F67325"/>
    <w:rsid w:val="00F70AE2"/>
    <w:rsid w:val="00F7568A"/>
    <w:rsid w:val="00F85C89"/>
    <w:rsid w:val="00F9012F"/>
    <w:rsid w:val="00F93B6F"/>
    <w:rsid w:val="00F96D4C"/>
    <w:rsid w:val="00FA3003"/>
    <w:rsid w:val="00FA4BC7"/>
    <w:rsid w:val="00FA74D9"/>
    <w:rsid w:val="00FB47EE"/>
    <w:rsid w:val="00FC66AD"/>
    <w:rsid w:val="00FF245F"/>
    <w:rsid w:val="00FF6434"/>
    <w:rsid w:val="00FF78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CFB8340"/>
  <w15:chartTrackingRefBased/>
  <w15:docId w15:val="{67B0551F-CFCF-4D9A-A17E-901F55DC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BC3"/>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592"/>
    <w:pPr>
      <w:ind w:left="720"/>
      <w:contextualSpacing/>
    </w:pPr>
  </w:style>
  <w:style w:type="character" w:styleId="Hyperlink">
    <w:name w:val="Hyperlink"/>
    <w:basedOn w:val="DefaultParagraphFont"/>
    <w:uiPriority w:val="99"/>
    <w:unhideWhenUsed/>
    <w:rsid w:val="00FA74D9"/>
    <w:rPr>
      <w:color w:val="0563C1" w:themeColor="hyperlink"/>
      <w:u w:val="single"/>
    </w:rPr>
  </w:style>
  <w:style w:type="character" w:customStyle="1" w:styleId="UnresolvedMention1">
    <w:name w:val="Unresolved Mention1"/>
    <w:basedOn w:val="DefaultParagraphFont"/>
    <w:uiPriority w:val="99"/>
    <w:semiHidden/>
    <w:unhideWhenUsed/>
    <w:rsid w:val="00FA74D9"/>
    <w:rPr>
      <w:color w:val="605E5C"/>
      <w:shd w:val="clear" w:color="auto" w:fill="E1DFDD"/>
    </w:rPr>
  </w:style>
  <w:style w:type="table" w:styleId="TableGrid">
    <w:name w:val="Table Grid"/>
    <w:basedOn w:val="TableNormal"/>
    <w:uiPriority w:val="39"/>
    <w:rsid w:val="00C849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849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849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253D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D94"/>
  </w:style>
  <w:style w:type="paragraph" w:styleId="Footer">
    <w:name w:val="footer"/>
    <w:basedOn w:val="Normal"/>
    <w:link w:val="FooterChar"/>
    <w:uiPriority w:val="99"/>
    <w:unhideWhenUsed/>
    <w:rsid w:val="00253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D94"/>
  </w:style>
  <w:style w:type="character" w:styleId="FollowedHyperlink">
    <w:name w:val="FollowedHyperlink"/>
    <w:basedOn w:val="DefaultParagraphFont"/>
    <w:uiPriority w:val="99"/>
    <w:semiHidden/>
    <w:unhideWhenUsed/>
    <w:rsid w:val="001A37C1"/>
    <w:rPr>
      <w:color w:val="954F72" w:themeColor="followedHyperlink"/>
      <w:u w:val="single"/>
    </w:rPr>
  </w:style>
  <w:style w:type="character" w:customStyle="1" w:styleId="Heading1Char">
    <w:name w:val="Heading 1 Char"/>
    <w:basedOn w:val="DefaultParagraphFont"/>
    <w:link w:val="Heading1"/>
    <w:uiPriority w:val="9"/>
    <w:rsid w:val="00E35BC3"/>
    <w:rPr>
      <w:rFonts w:asciiTheme="majorHAnsi" w:eastAsiaTheme="majorEastAsia" w:hAnsiTheme="majorHAnsi" w:cstheme="majorBidi"/>
      <w:color w:val="2F5496" w:themeColor="accent1" w:themeShade="BF"/>
      <w:kern w:val="0"/>
      <w:sz w:val="32"/>
      <w:szCs w:val="32"/>
      <w:lang w:val="en-US"/>
      <w14:ligatures w14:val="none"/>
    </w:rPr>
  </w:style>
  <w:style w:type="paragraph" w:styleId="Bibliography">
    <w:name w:val="Bibliography"/>
    <w:basedOn w:val="Normal"/>
    <w:next w:val="Normal"/>
    <w:uiPriority w:val="37"/>
    <w:unhideWhenUsed/>
    <w:rsid w:val="00E35BC3"/>
  </w:style>
  <w:style w:type="character" w:styleId="PlaceholderText">
    <w:name w:val="Placeholder Text"/>
    <w:basedOn w:val="DefaultParagraphFont"/>
    <w:uiPriority w:val="99"/>
    <w:semiHidden/>
    <w:rsid w:val="005C4D9B"/>
    <w:rPr>
      <w:color w:val="666666"/>
    </w:rPr>
  </w:style>
  <w:style w:type="paragraph" w:customStyle="1" w:styleId="Body">
    <w:name w:val="Body"/>
    <w:basedOn w:val="Normal"/>
    <w:rsid w:val="00F36E74"/>
    <w:pPr>
      <w:spacing w:after="240" w:line="240" w:lineRule="auto"/>
      <w:jc w:val="both"/>
    </w:pPr>
    <w:rPr>
      <w:rFonts w:ascii="Helvetica" w:eastAsia="Times New Roman" w:hAnsi="Helvetica" w:cs="Times New Roman"/>
      <w:kern w:val="0"/>
      <w:sz w:val="20"/>
      <w:szCs w:val="20"/>
      <w:lang w:val="en-US"/>
      <w14:ligatures w14:val="none"/>
    </w:rPr>
  </w:style>
  <w:style w:type="paragraph" w:customStyle="1" w:styleId="AcknHead">
    <w:name w:val="Ackn Head"/>
    <w:basedOn w:val="Normal"/>
    <w:rsid w:val="00F36E74"/>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ReferHead">
    <w:name w:val="Refer Head"/>
    <w:basedOn w:val="Normal"/>
    <w:rsid w:val="00F36E74"/>
    <w:pPr>
      <w:keepNext/>
      <w:spacing w:after="240" w:line="240" w:lineRule="auto"/>
    </w:pPr>
    <w:rPr>
      <w:rFonts w:ascii="Helvetica" w:eastAsia="Times New Roman" w:hAnsi="Helvetica" w:cs="Times New Roman"/>
      <w:b/>
      <w:caps/>
      <w:kern w:val="0"/>
      <w:szCs w:val="20"/>
      <w:lang w:val="en-US"/>
      <w14:ligatures w14:val="none"/>
    </w:rPr>
  </w:style>
  <w:style w:type="paragraph" w:styleId="NormalWeb">
    <w:name w:val="Normal (Web)"/>
    <w:basedOn w:val="Normal"/>
    <w:uiPriority w:val="99"/>
    <w:semiHidden/>
    <w:unhideWhenUsed/>
    <w:rsid w:val="0010259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102592"/>
    <w:rPr>
      <w:b/>
      <w:bCs/>
    </w:rPr>
  </w:style>
  <w:style w:type="paragraph" w:customStyle="1" w:styleId="Author">
    <w:name w:val="Author"/>
    <w:basedOn w:val="Normal"/>
    <w:rsid w:val="00162029"/>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162029"/>
    <w:pPr>
      <w:spacing w:after="240" w:line="240" w:lineRule="exact"/>
      <w:jc w:val="right"/>
    </w:pPr>
    <w:rPr>
      <w:rFonts w:ascii="Helvetica" w:eastAsia="Times New Roman" w:hAnsi="Helvetica" w:cs="Times New Roman"/>
      <w:kern w:val="0"/>
      <w:sz w:val="20"/>
      <w:szCs w:val="20"/>
      <w:lang w:val="en-US"/>
      <w14:ligatures w14:val="none"/>
    </w:rPr>
  </w:style>
  <w:style w:type="paragraph" w:styleId="Revision">
    <w:name w:val="Revision"/>
    <w:hidden/>
    <w:uiPriority w:val="99"/>
    <w:semiHidden/>
    <w:rsid w:val="005612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8196">
      <w:bodyDiv w:val="1"/>
      <w:marLeft w:val="0"/>
      <w:marRight w:val="0"/>
      <w:marTop w:val="0"/>
      <w:marBottom w:val="0"/>
      <w:divBdr>
        <w:top w:val="none" w:sz="0" w:space="0" w:color="auto"/>
        <w:left w:val="none" w:sz="0" w:space="0" w:color="auto"/>
        <w:bottom w:val="none" w:sz="0" w:space="0" w:color="auto"/>
        <w:right w:val="none" w:sz="0" w:space="0" w:color="auto"/>
      </w:divBdr>
    </w:div>
    <w:div w:id="22292518">
      <w:bodyDiv w:val="1"/>
      <w:marLeft w:val="0"/>
      <w:marRight w:val="0"/>
      <w:marTop w:val="0"/>
      <w:marBottom w:val="0"/>
      <w:divBdr>
        <w:top w:val="none" w:sz="0" w:space="0" w:color="auto"/>
        <w:left w:val="none" w:sz="0" w:space="0" w:color="auto"/>
        <w:bottom w:val="none" w:sz="0" w:space="0" w:color="auto"/>
        <w:right w:val="none" w:sz="0" w:space="0" w:color="auto"/>
      </w:divBdr>
    </w:div>
    <w:div w:id="39406466">
      <w:bodyDiv w:val="1"/>
      <w:marLeft w:val="0"/>
      <w:marRight w:val="0"/>
      <w:marTop w:val="0"/>
      <w:marBottom w:val="0"/>
      <w:divBdr>
        <w:top w:val="none" w:sz="0" w:space="0" w:color="auto"/>
        <w:left w:val="none" w:sz="0" w:space="0" w:color="auto"/>
        <w:bottom w:val="none" w:sz="0" w:space="0" w:color="auto"/>
        <w:right w:val="none" w:sz="0" w:space="0" w:color="auto"/>
      </w:divBdr>
    </w:div>
    <w:div w:id="42557056">
      <w:bodyDiv w:val="1"/>
      <w:marLeft w:val="0"/>
      <w:marRight w:val="0"/>
      <w:marTop w:val="0"/>
      <w:marBottom w:val="0"/>
      <w:divBdr>
        <w:top w:val="none" w:sz="0" w:space="0" w:color="auto"/>
        <w:left w:val="none" w:sz="0" w:space="0" w:color="auto"/>
        <w:bottom w:val="none" w:sz="0" w:space="0" w:color="auto"/>
        <w:right w:val="none" w:sz="0" w:space="0" w:color="auto"/>
      </w:divBdr>
    </w:div>
    <w:div w:id="44062374">
      <w:bodyDiv w:val="1"/>
      <w:marLeft w:val="0"/>
      <w:marRight w:val="0"/>
      <w:marTop w:val="0"/>
      <w:marBottom w:val="0"/>
      <w:divBdr>
        <w:top w:val="none" w:sz="0" w:space="0" w:color="auto"/>
        <w:left w:val="none" w:sz="0" w:space="0" w:color="auto"/>
        <w:bottom w:val="none" w:sz="0" w:space="0" w:color="auto"/>
        <w:right w:val="none" w:sz="0" w:space="0" w:color="auto"/>
      </w:divBdr>
      <w:divsChild>
        <w:div w:id="1812862782">
          <w:marLeft w:val="0"/>
          <w:marRight w:val="0"/>
          <w:marTop w:val="0"/>
          <w:marBottom w:val="0"/>
          <w:divBdr>
            <w:top w:val="none" w:sz="0" w:space="0" w:color="auto"/>
            <w:left w:val="none" w:sz="0" w:space="0" w:color="auto"/>
            <w:bottom w:val="none" w:sz="0" w:space="0" w:color="auto"/>
            <w:right w:val="none" w:sz="0" w:space="0" w:color="auto"/>
          </w:divBdr>
        </w:div>
      </w:divsChild>
    </w:div>
    <w:div w:id="45420168">
      <w:bodyDiv w:val="1"/>
      <w:marLeft w:val="0"/>
      <w:marRight w:val="0"/>
      <w:marTop w:val="0"/>
      <w:marBottom w:val="0"/>
      <w:divBdr>
        <w:top w:val="none" w:sz="0" w:space="0" w:color="auto"/>
        <w:left w:val="none" w:sz="0" w:space="0" w:color="auto"/>
        <w:bottom w:val="none" w:sz="0" w:space="0" w:color="auto"/>
        <w:right w:val="none" w:sz="0" w:space="0" w:color="auto"/>
      </w:divBdr>
    </w:div>
    <w:div w:id="49155948">
      <w:bodyDiv w:val="1"/>
      <w:marLeft w:val="0"/>
      <w:marRight w:val="0"/>
      <w:marTop w:val="0"/>
      <w:marBottom w:val="0"/>
      <w:divBdr>
        <w:top w:val="none" w:sz="0" w:space="0" w:color="auto"/>
        <w:left w:val="none" w:sz="0" w:space="0" w:color="auto"/>
        <w:bottom w:val="none" w:sz="0" w:space="0" w:color="auto"/>
        <w:right w:val="none" w:sz="0" w:space="0" w:color="auto"/>
      </w:divBdr>
    </w:div>
    <w:div w:id="54090581">
      <w:bodyDiv w:val="1"/>
      <w:marLeft w:val="0"/>
      <w:marRight w:val="0"/>
      <w:marTop w:val="0"/>
      <w:marBottom w:val="0"/>
      <w:divBdr>
        <w:top w:val="none" w:sz="0" w:space="0" w:color="auto"/>
        <w:left w:val="none" w:sz="0" w:space="0" w:color="auto"/>
        <w:bottom w:val="none" w:sz="0" w:space="0" w:color="auto"/>
        <w:right w:val="none" w:sz="0" w:space="0" w:color="auto"/>
      </w:divBdr>
    </w:div>
    <w:div w:id="58216005">
      <w:bodyDiv w:val="1"/>
      <w:marLeft w:val="0"/>
      <w:marRight w:val="0"/>
      <w:marTop w:val="0"/>
      <w:marBottom w:val="0"/>
      <w:divBdr>
        <w:top w:val="none" w:sz="0" w:space="0" w:color="auto"/>
        <w:left w:val="none" w:sz="0" w:space="0" w:color="auto"/>
        <w:bottom w:val="none" w:sz="0" w:space="0" w:color="auto"/>
        <w:right w:val="none" w:sz="0" w:space="0" w:color="auto"/>
      </w:divBdr>
      <w:divsChild>
        <w:div w:id="390273206">
          <w:marLeft w:val="0"/>
          <w:marRight w:val="0"/>
          <w:marTop w:val="0"/>
          <w:marBottom w:val="0"/>
          <w:divBdr>
            <w:top w:val="none" w:sz="0" w:space="0" w:color="auto"/>
            <w:left w:val="none" w:sz="0" w:space="0" w:color="auto"/>
            <w:bottom w:val="none" w:sz="0" w:space="0" w:color="auto"/>
            <w:right w:val="none" w:sz="0" w:space="0" w:color="auto"/>
          </w:divBdr>
        </w:div>
      </w:divsChild>
    </w:div>
    <w:div w:id="66735798">
      <w:bodyDiv w:val="1"/>
      <w:marLeft w:val="0"/>
      <w:marRight w:val="0"/>
      <w:marTop w:val="0"/>
      <w:marBottom w:val="0"/>
      <w:divBdr>
        <w:top w:val="none" w:sz="0" w:space="0" w:color="auto"/>
        <w:left w:val="none" w:sz="0" w:space="0" w:color="auto"/>
        <w:bottom w:val="none" w:sz="0" w:space="0" w:color="auto"/>
        <w:right w:val="none" w:sz="0" w:space="0" w:color="auto"/>
      </w:divBdr>
    </w:div>
    <w:div w:id="80958685">
      <w:bodyDiv w:val="1"/>
      <w:marLeft w:val="0"/>
      <w:marRight w:val="0"/>
      <w:marTop w:val="0"/>
      <w:marBottom w:val="0"/>
      <w:divBdr>
        <w:top w:val="none" w:sz="0" w:space="0" w:color="auto"/>
        <w:left w:val="none" w:sz="0" w:space="0" w:color="auto"/>
        <w:bottom w:val="none" w:sz="0" w:space="0" w:color="auto"/>
        <w:right w:val="none" w:sz="0" w:space="0" w:color="auto"/>
      </w:divBdr>
    </w:div>
    <w:div w:id="86193210">
      <w:bodyDiv w:val="1"/>
      <w:marLeft w:val="0"/>
      <w:marRight w:val="0"/>
      <w:marTop w:val="0"/>
      <w:marBottom w:val="0"/>
      <w:divBdr>
        <w:top w:val="none" w:sz="0" w:space="0" w:color="auto"/>
        <w:left w:val="none" w:sz="0" w:space="0" w:color="auto"/>
        <w:bottom w:val="none" w:sz="0" w:space="0" w:color="auto"/>
        <w:right w:val="none" w:sz="0" w:space="0" w:color="auto"/>
      </w:divBdr>
    </w:div>
    <w:div w:id="88963935">
      <w:bodyDiv w:val="1"/>
      <w:marLeft w:val="0"/>
      <w:marRight w:val="0"/>
      <w:marTop w:val="0"/>
      <w:marBottom w:val="0"/>
      <w:divBdr>
        <w:top w:val="none" w:sz="0" w:space="0" w:color="auto"/>
        <w:left w:val="none" w:sz="0" w:space="0" w:color="auto"/>
        <w:bottom w:val="none" w:sz="0" w:space="0" w:color="auto"/>
        <w:right w:val="none" w:sz="0" w:space="0" w:color="auto"/>
      </w:divBdr>
    </w:div>
    <w:div w:id="92865272">
      <w:bodyDiv w:val="1"/>
      <w:marLeft w:val="0"/>
      <w:marRight w:val="0"/>
      <w:marTop w:val="0"/>
      <w:marBottom w:val="0"/>
      <w:divBdr>
        <w:top w:val="none" w:sz="0" w:space="0" w:color="auto"/>
        <w:left w:val="none" w:sz="0" w:space="0" w:color="auto"/>
        <w:bottom w:val="none" w:sz="0" w:space="0" w:color="auto"/>
        <w:right w:val="none" w:sz="0" w:space="0" w:color="auto"/>
      </w:divBdr>
    </w:div>
    <w:div w:id="95445272">
      <w:bodyDiv w:val="1"/>
      <w:marLeft w:val="0"/>
      <w:marRight w:val="0"/>
      <w:marTop w:val="0"/>
      <w:marBottom w:val="0"/>
      <w:divBdr>
        <w:top w:val="none" w:sz="0" w:space="0" w:color="auto"/>
        <w:left w:val="none" w:sz="0" w:space="0" w:color="auto"/>
        <w:bottom w:val="none" w:sz="0" w:space="0" w:color="auto"/>
        <w:right w:val="none" w:sz="0" w:space="0" w:color="auto"/>
      </w:divBdr>
    </w:div>
    <w:div w:id="106509243">
      <w:bodyDiv w:val="1"/>
      <w:marLeft w:val="0"/>
      <w:marRight w:val="0"/>
      <w:marTop w:val="0"/>
      <w:marBottom w:val="0"/>
      <w:divBdr>
        <w:top w:val="none" w:sz="0" w:space="0" w:color="auto"/>
        <w:left w:val="none" w:sz="0" w:space="0" w:color="auto"/>
        <w:bottom w:val="none" w:sz="0" w:space="0" w:color="auto"/>
        <w:right w:val="none" w:sz="0" w:space="0" w:color="auto"/>
      </w:divBdr>
    </w:div>
    <w:div w:id="115834317">
      <w:bodyDiv w:val="1"/>
      <w:marLeft w:val="0"/>
      <w:marRight w:val="0"/>
      <w:marTop w:val="0"/>
      <w:marBottom w:val="0"/>
      <w:divBdr>
        <w:top w:val="none" w:sz="0" w:space="0" w:color="auto"/>
        <w:left w:val="none" w:sz="0" w:space="0" w:color="auto"/>
        <w:bottom w:val="none" w:sz="0" w:space="0" w:color="auto"/>
        <w:right w:val="none" w:sz="0" w:space="0" w:color="auto"/>
      </w:divBdr>
    </w:div>
    <w:div w:id="121194967">
      <w:bodyDiv w:val="1"/>
      <w:marLeft w:val="0"/>
      <w:marRight w:val="0"/>
      <w:marTop w:val="0"/>
      <w:marBottom w:val="0"/>
      <w:divBdr>
        <w:top w:val="none" w:sz="0" w:space="0" w:color="auto"/>
        <w:left w:val="none" w:sz="0" w:space="0" w:color="auto"/>
        <w:bottom w:val="none" w:sz="0" w:space="0" w:color="auto"/>
        <w:right w:val="none" w:sz="0" w:space="0" w:color="auto"/>
      </w:divBdr>
    </w:div>
    <w:div w:id="125903476">
      <w:bodyDiv w:val="1"/>
      <w:marLeft w:val="0"/>
      <w:marRight w:val="0"/>
      <w:marTop w:val="0"/>
      <w:marBottom w:val="0"/>
      <w:divBdr>
        <w:top w:val="none" w:sz="0" w:space="0" w:color="auto"/>
        <w:left w:val="none" w:sz="0" w:space="0" w:color="auto"/>
        <w:bottom w:val="none" w:sz="0" w:space="0" w:color="auto"/>
        <w:right w:val="none" w:sz="0" w:space="0" w:color="auto"/>
      </w:divBdr>
    </w:div>
    <w:div w:id="129903735">
      <w:bodyDiv w:val="1"/>
      <w:marLeft w:val="0"/>
      <w:marRight w:val="0"/>
      <w:marTop w:val="0"/>
      <w:marBottom w:val="0"/>
      <w:divBdr>
        <w:top w:val="none" w:sz="0" w:space="0" w:color="auto"/>
        <w:left w:val="none" w:sz="0" w:space="0" w:color="auto"/>
        <w:bottom w:val="none" w:sz="0" w:space="0" w:color="auto"/>
        <w:right w:val="none" w:sz="0" w:space="0" w:color="auto"/>
      </w:divBdr>
    </w:div>
    <w:div w:id="131335210">
      <w:bodyDiv w:val="1"/>
      <w:marLeft w:val="0"/>
      <w:marRight w:val="0"/>
      <w:marTop w:val="0"/>
      <w:marBottom w:val="0"/>
      <w:divBdr>
        <w:top w:val="none" w:sz="0" w:space="0" w:color="auto"/>
        <w:left w:val="none" w:sz="0" w:space="0" w:color="auto"/>
        <w:bottom w:val="none" w:sz="0" w:space="0" w:color="auto"/>
        <w:right w:val="none" w:sz="0" w:space="0" w:color="auto"/>
      </w:divBdr>
    </w:div>
    <w:div w:id="141892814">
      <w:bodyDiv w:val="1"/>
      <w:marLeft w:val="0"/>
      <w:marRight w:val="0"/>
      <w:marTop w:val="0"/>
      <w:marBottom w:val="0"/>
      <w:divBdr>
        <w:top w:val="none" w:sz="0" w:space="0" w:color="auto"/>
        <w:left w:val="none" w:sz="0" w:space="0" w:color="auto"/>
        <w:bottom w:val="none" w:sz="0" w:space="0" w:color="auto"/>
        <w:right w:val="none" w:sz="0" w:space="0" w:color="auto"/>
      </w:divBdr>
    </w:div>
    <w:div w:id="147405726">
      <w:bodyDiv w:val="1"/>
      <w:marLeft w:val="0"/>
      <w:marRight w:val="0"/>
      <w:marTop w:val="0"/>
      <w:marBottom w:val="0"/>
      <w:divBdr>
        <w:top w:val="none" w:sz="0" w:space="0" w:color="auto"/>
        <w:left w:val="none" w:sz="0" w:space="0" w:color="auto"/>
        <w:bottom w:val="none" w:sz="0" w:space="0" w:color="auto"/>
        <w:right w:val="none" w:sz="0" w:space="0" w:color="auto"/>
      </w:divBdr>
    </w:div>
    <w:div w:id="150950303">
      <w:bodyDiv w:val="1"/>
      <w:marLeft w:val="0"/>
      <w:marRight w:val="0"/>
      <w:marTop w:val="0"/>
      <w:marBottom w:val="0"/>
      <w:divBdr>
        <w:top w:val="none" w:sz="0" w:space="0" w:color="auto"/>
        <w:left w:val="none" w:sz="0" w:space="0" w:color="auto"/>
        <w:bottom w:val="none" w:sz="0" w:space="0" w:color="auto"/>
        <w:right w:val="none" w:sz="0" w:space="0" w:color="auto"/>
      </w:divBdr>
    </w:div>
    <w:div w:id="153767569">
      <w:bodyDiv w:val="1"/>
      <w:marLeft w:val="0"/>
      <w:marRight w:val="0"/>
      <w:marTop w:val="0"/>
      <w:marBottom w:val="0"/>
      <w:divBdr>
        <w:top w:val="none" w:sz="0" w:space="0" w:color="auto"/>
        <w:left w:val="none" w:sz="0" w:space="0" w:color="auto"/>
        <w:bottom w:val="none" w:sz="0" w:space="0" w:color="auto"/>
        <w:right w:val="none" w:sz="0" w:space="0" w:color="auto"/>
      </w:divBdr>
    </w:div>
    <w:div w:id="154490329">
      <w:bodyDiv w:val="1"/>
      <w:marLeft w:val="0"/>
      <w:marRight w:val="0"/>
      <w:marTop w:val="0"/>
      <w:marBottom w:val="0"/>
      <w:divBdr>
        <w:top w:val="none" w:sz="0" w:space="0" w:color="auto"/>
        <w:left w:val="none" w:sz="0" w:space="0" w:color="auto"/>
        <w:bottom w:val="none" w:sz="0" w:space="0" w:color="auto"/>
        <w:right w:val="none" w:sz="0" w:space="0" w:color="auto"/>
      </w:divBdr>
    </w:div>
    <w:div w:id="160202550">
      <w:bodyDiv w:val="1"/>
      <w:marLeft w:val="0"/>
      <w:marRight w:val="0"/>
      <w:marTop w:val="0"/>
      <w:marBottom w:val="0"/>
      <w:divBdr>
        <w:top w:val="none" w:sz="0" w:space="0" w:color="auto"/>
        <w:left w:val="none" w:sz="0" w:space="0" w:color="auto"/>
        <w:bottom w:val="none" w:sz="0" w:space="0" w:color="auto"/>
        <w:right w:val="none" w:sz="0" w:space="0" w:color="auto"/>
      </w:divBdr>
    </w:div>
    <w:div w:id="188295624">
      <w:bodyDiv w:val="1"/>
      <w:marLeft w:val="0"/>
      <w:marRight w:val="0"/>
      <w:marTop w:val="0"/>
      <w:marBottom w:val="0"/>
      <w:divBdr>
        <w:top w:val="none" w:sz="0" w:space="0" w:color="auto"/>
        <w:left w:val="none" w:sz="0" w:space="0" w:color="auto"/>
        <w:bottom w:val="none" w:sz="0" w:space="0" w:color="auto"/>
        <w:right w:val="none" w:sz="0" w:space="0" w:color="auto"/>
      </w:divBdr>
    </w:div>
    <w:div w:id="189611108">
      <w:bodyDiv w:val="1"/>
      <w:marLeft w:val="0"/>
      <w:marRight w:val="0"/>
      <w:marTop w:val="0"/>
      <w:marBottom w:val="0"/>
      <w:divBdr>
        <w:top w:val="none" w:sz="0" w:space="0" w:color="auto"/>
        <w:left w:val="none" w:sz="0" w:space="0" w:color="auto"/>
        <w:bottom w:val="none" w:sz="0" w:space="0" w:color="auto"/>
        <w:right w:val="none" w:sz="0" w:space="0" w:color="auto"/>
      </w:divBdr>
    </w:div>
    <w:div w:id="196312545">
      <w:bodyDiv w:val="1"/>
      <w:marLeft w:val="0"/>
      <w:marRight w:val="0"/>
      <w:marTop w:val="0"/>
      <w:marBottom w:val="0"/>
      <w:divBdr>
        <w:top w:val="none" w:sz="0" w:space="0" w:color="auto"/>
        <w:left w:val="none" w:sz="0" w:space="0" w:color="auto"/>
        <w:bottom w:val="none" w:sz="0" w:space="0" w:color="auto"/>
        <w:right w:val="none" w:sz="0" w:space="0" w:color="auto"/>
      </w:divBdr>
    </w:div>
    <w:div w:id="198125994">
      <w:bodyDiv w:val="1"/>
      <w:marLeft w:val="0"/>
      <w:marRight w:val="0"/>
      <w:marTop w:val="0"/>
      <w:marBottom w:val="0"/>
      <w:divBdr>
        <w:top w:val="none" w:sz="0" w:space="0" w:color="auto"/>
        <w:left w:val="none" w:sz="0" w:space="0" w:color="auto"/>
        <w:bottom w:val="none" w:sz="0" w:space="0" w:color="auto"/>
        <w:right w:val="none" w:sz="0" w:space="0" w:color="auto"/>
      </w:divBdr>
    </w:div>
    <w:div w:id="204291625">
      <w:bodyDiv w:val="1"/>
      <w:marLeft w:val="0"/>
      <w:marRight w:val="0"/>
      <w:marTop w:val="0"/>
      <w:marBottom w:val="0"/>
      <w:divBdr>
        <w:top w:val="none" w:sz="0" w:space="0" w:color="auto"/>
        <w:left w:val="none" w:sz="0" w:space="0" w:color="auto"/>
        <w:bottom w:val="none" w:sz="0" w:space="0" w:color="auto"/>
        <w:right w:val="none" w:sz="0" w:space="0" w:color="auto"/>
      </w:divBdr>
    </w:div>
    <w:div w:id="205072957">
      <w:bodyDiv w:val="1"/>
      <w:marLeft w:val="0"/>
      <w:marRight w:val="0"/>
      <w:marTop w:val="0"/>
      <w:marBottom w:val="0"/>
      <w:divBdr>
        <w:top w:val="none" w:sz="0" w:space="0" w:color="auto"/>
        <w:left w:val="none" w:sz="0" w:space="0" w:color="auto"/>
        <w:bottom w:val="none" w:sz="0" w:space="0" w:color="auto"/>
        <w:right w:val="none" w:sz="0" w:space="0" w:color="auto"/>
      </w:divBdr>
    </w:div>
    <w:div w:id="211188801">
      <w:bodyDiv w:val="1"/>
      <w:marLeft w:val="0"/>
      <w:marRight w:val="0"/>
      <w:marTop w:val="0"/>
      <w:marBottom w:val="0"/>
      <w:divBdr>
        <w:top w:val="none" w:sz="0" w:space="0" w:color="auto"/>
        <w:left w:val="none" w:sz="0" w:space="0" w:color="auto"/>
        <w:bottom w:val="none" w:sz="0" w:space="0" w:color="auto"/>
        <w:right w:val="none" w:sz="0" w:space="0" w:color="auto"/>
      </w:divBdr>
    </w:div>
    <w:div w:id="216010087">
      <w:bodyDiv w:val="1"/>
      <w:marLeft w:val="0"/>
      <w:marRight w:val="0"/>
      <w:marTop w:val="0"/>
      <w:marBottom w:val="0"/>
      <w:divBdr>
        <w:top w:val="none" w:sz="0" w:space="0" w:color="auto"/>
        <w:left w:val="none" w:sz="0" w:space="0" w:color="auto"/>
        <w:bottom w:val="none" w:sz="0" w:space="0" w:color="auto"/>
        <w:right w:val="none" w:sz="0" w:space="0" w:color="auto"/>
      </w:divBdr>
    </w:div>
    <w:div w:id="216552095">
      <w:bodyDiv w:val="1"/>
      <w:marLeft w:val="0"/>
      <w:marRight w:val="0"/>
      <w:marTop w:val="0"/>
      <w:marBottom w:val="0"/>
      <w:divBdr>
        <w:top w:val="none" w:sz="0" w:space="0" w:color="auto"/>
        <w:left w:val="none" w:sz="0" w:space="0" w:color="auto"/>
        <w:bottom w:val="none" w:sz="0" w:space="0" w:color="auto"/>
        <w:right w:val="none" w:sz="0" w:space="0" w:color="auto"/>
      </w:divBdr>
    </w:div>
    <w:div w:id="226771050">
      <w:bodyDiv w:val="1"/>
      <w:marLeft w:val="0"/>
      <w:marRight w:val="0"/>
      <w:marTop w:val="0"/>
      <w:marBottom w:val="0"/>
      <w:divBdr>
        <w:top w:val="none" w:sz="0" w:space="0" w:color="auto"/>
        <w:left w:val="none" w:sz="0" w:space="0" w:color="auto"/>
        <w:bottom w:val="none" w:sz="0" w:space="0" w:color="auto"/>
        <w:right w:val="none" w:sz="0" w:space="0" w:color="auto"/>
      </w:divBdr>
    </w:div>
    <w:div w:id="230232898">
      <w:bodyDiv w:val="1"/>
      <w:marLeft w:val="0"/>
      <w:marRight w:val="0"/>
      <w:marTop w:val="0"/>
      <w:marBottom w:val="0"/>
      <w:divBdr>
        <w:top w:val="none" w:sz="0" w:space="0" w:color="auto"/>
        <w:left w:val="none" w:sz="0" w:space="0" w:color="auto"/>
        <w:bottom w:val="none" w:sz="0" w:space="0" w:color="auto"/>
        <w:right w:val="none" w:sz="0" w:space="0" w:color="auto"/>
      </w:divBdr>
    </w:div>
    <w:div w:id="242111455">
      <w:bodyDiv w:val="1"/>
      <w:marLeft w:val="0"/>
      <w:marRight w:val="0"/>
      <w:marTop w:val="0"/>
      <w:marBottom w:val="0"/>
      <w:divBdr>
        <w:top w:val="none" w:sz="0" w:space="0" w:color="auto"/>
        <w:left w:val="none" w:sz="0" w:space="0" w:color="auto"/>
        <w:bottom w:val="none" w:sz="0" w:space="0" w:color="auto"/>
        <w:right w:val="none" w:sz="0" w:space="0" w:color="auto"/>
      </w:divBdr>
    </w:div>
    <w:div w:id="270669847">
      <w:bodyDiv w:val="1"/>
      <w:marLeft w:val="0"/>
      <w:marRight w:val="0"/>
      <w:marTop w:val="0"/>
      <w:marBottom w:val="0"/>
      <w:divBdr>
        <w:top w:val="none" w:sz="0" w:space="0" w:color="auto"/>
        <w:left w:val="none" w:sz="0" w:space="0" w:color="auto"/>
        <w:bottom w:val="none" w:sz="0" w:space="0" w:color="auto"/>
        <w:right w:val="none" w:sz="0" w:space="0" w:color="auto"/>
      </w:divBdr>
    </w:div>
    <w:div w:id="283733713">
      <w:bodyDiv w:val="1"/>
      <w:marLeft w:val="0"/>
      <w:marRight w:val="0"/>
      <w:marTop w:val="0"/>
      <w:marBottom w:val="0"/>
      <w:divBdr>
        <w:top w:val="none" w:sz="0" w:space="0" w:color="auto"/>
        <w:left w:val="none" w:sz="0" w:space="0" w:color="auto"/>
        <w:bottom w:val="none" w:sz="0" w:space="0" w:color="auto"/>
        <w:right w:val="none" w:sz="0" w:space="0" w:color="auto"/>
      </w:divBdr>
    </w:div>
    <w:div w:id="289827621">
      <w:bodyDiv w:val="1"/>
      <w:marLeft w:val="0"/>
      <w:marRight w:val="0"/>
      <w:marTop w:val="0"/>
      <w:marBottom w:val="0"/>
      <w:divBdr>
        <w:top w:val="none" w:sz="0" w:space="0" w:color="auto"/>
        <w:left w:val="none" w:sz="0" w:space="0" w:color="auto"/>
        <w:bottom w:val="none" w:sz="0" w:space="0" w:color="auto"/>
        <w:right w:val="none" w:sz="0" w:space="0" w:color="auto"/>
      </w:divBdr>
    </w:div>
    <w:div w:id="292445446">
      <w:bodyDiv w:val="1"/>
      <w:marLeft w:val="0"/>
      <w:marRight w:val="0"/>
      <w:marTop w:val="0"/>
      <w:marBottom w:val="0"/>
      <w:divBdr>
        <w:top w:val="none" w:sz="0" w:space="0" w:color="auto"/>
        <w:left w:val="none" w:sz="0" w:space="0" w:color="auto"/>
        <w:bottom w:val="none" w:sz="0" w:space="0" w:color="auto"/>
        <w:right w:val="none" w:sz="0" w:space="0" w:color="auto"/>
      </w:divBdr>
    </w:div>
    <w:div w:id="301664079">
      <w:bodyDiv w:val="1"/>
      <w:marLeft w:val="0"/>
      <w:marRight w:val="0"/>
      <w:marTop w:val="0"/>
      <w:marBottom w:val="0"/>
      <w:divBdr>
        <w:top w:val="none" w:sz="0" w:space="0" w:color="auto"/>
        <w:left w:val="none" w:sz="0" w:space="0" w:color="auto"/>
        <w:bottom w:val="none" w:sz="0" w:space="0" w:color="auto"/>
        <w:right w:val="none" w:sz="0" w:space="0" w:color="auto"/>
      </w:divBdr>
    </w:div>
    <w:div w:id="307903828">
      <w:bodyDiv w:val="1"/>
      <w:marLeft w:val="0"/>
      <w:marRight w:val="0"/>
      <w:marTop w:val="0"/>
      <w:marBottom w:val="0"/>
      <w:divBdr>
        <w:top w:val="none" w:sz="0" w:space="0" w:color="auto"/>
        <w:left w:val="none" w:sz="0" w:space="0" w:color="auto"/>
        <w:bottom w:val="none" w:sz="0" w:space="0" w:color="auto"/>
        <w:right w:val="none" w:sz="0" w:space="0" w:color="auto"/>
      </w:divBdr>
    </w:div>
    <w:div w:id="310915301">
      <w:bodyDiv w:val="1"/>
      <w:marLeft w:val="0"/>
      <w:marRight w:val="0"/>
      <w:marTop w:val="0"/>
      <w:marBottom w:val="0"/>
      <w:divBdr>
        <w:top w:val="none" w:sz="0" w:space="0" w:color="auto"/>
        <w:left w:val="none" w:sz="0" w:space="0" w:color="auto"/>
        <w:bottom w:val="none" w:sz="0" w:space="0" w:color="auto"/>
        <w:right w:val="none" w:sz="0" w:space="0" w:color="auto"/>
      </w:divBdr>
    </w:div>
    <w:div w:id="315644072">
      <w:bodyDiv w:val="1"/>
      <w:marLeft w:val="0"/>
      <w:marRight w:val="0"/>
      <w:marTop w:val="0"/>
      <w:marBottom w:val="0"/>
      <w:divBdr>
        <w:top w:val="none" w:sz="0" w:space="0" w:color="auto"/>
        <w:left w:val="none" w:sz="0" w:space="0" w:color="auto"/>
        <w:bottom w:val="none" w:sz="0" w:space="0" w:color="auto"/>
        <w:right w:val="none" w:sz="0" w:space="0" w:color="auto"/>
      </w:divBdr>
    </w:div>
    <w:div w:id="317653678">
      <w:bodyDiv w:val="1"/>
      <w:marLeft w:val="0"/>
      <w:marRight w:val="0"/>
      <w:marTop w:val="0"/>
      <w:marBottom w:val="0"/>
      <w:divBdr>
        <w:top w:val="none" w:sz="0" w:space="0" w:color="auto"/>
        <w:left w:val="none" w:sz="0" w:space="0" w:color="auto"/>
        <w:bottom w:val="none" w:sz="0" w:space="0" w:color="auto"/>
        <w:right w:val="none" w:sz="0" w:space="0" w:color="auto"/>
      </w:divBdr>
    </w:div>
    <w:div w:id="319118040">
      <w:bodyDiv w:val="1"/>
      <w:marLeft w:val="0"/>
      <w:marRight w:val="0"/>
      <w:marTop w:val="0"/>
      <w:marBottom w:val="0"/>
      <w:divBdr>
        <w:top w:val="none" w:sz="0" w:space="0" w:color="auto"/>
        <w:left w:val="none" w:sz="0" w:space="0" w:color="auto"/>
        <w:bottom w:val="none" w:sz="0" w:space="0" w:color="auto"/>
        <w:right w:val="none" w:sz="0" w:space="0" w:color="auto"/>
      </w:divBdr>
    </w:div>
    <w:div w:id="320547144">
      <w:bodyDiv w:val="1"/>
      <w:marLeft w:val="0"/>
      <w:marRight w:val="0"/>
      <w:marTop w:val="0"/>
      <w:marBottom w:val="0"/>
      <w:divBdr>
        <w:top w:val="none" w:sz="0" w:space="0" w:color="auto"/>
        <w:left w:val="none" w:sz="0" w:space="0" w:color="auto"/>
        <w:bottom w:val="none" w:sz="0" w:space="0" w:color="auto"/>
        <w:right w:val="none" w:sz="0" w:space="0" w:color="auto"/>
      </w:divBdr>
    </w:div>
    <w:div w:id="321086446">
      <w:bodyDiv w:val="1"/>
      <w:marLeft w:val="0"/>
      <w:marRight w:val="0"/>
      <w:marTop w:val="0"/>
      <w:marBottom w:val="0"/>
      <w:divBdr>
        <w:top w:val="none" w:sz="0" w:space="0" w:color="auto"/>
        <w:left w:val="none" w:sz="0" w:space="0" w:color="auto"/>
        <w:bottom w:val="none" w:sz="0" w:space="0" w:color="auto"/>
        <w:right w:val="none" w:sz="0" w:space="0" w:color="auto"/>
      </w:divBdr>
    </w:div>
    <w:div w:id="323321195">
      <w:bodyDiv w:val="1"/>
      <w:marLeft w:val="0"/>
      <w:marRight w:val="0"/>
      <w:marTop w:val="0"/>
      <w:marBottom w:val="0"/>
      <w:divBdr>
        <w:top w:val="none" w:sz="0" w:space="0" w:color="auto"/>
        <w:left w:val="none" w:sz="0" w:space="0" w:color="auto"/>
        <w:bottom w:val="none" w:sz="0" w:space="0" w:color="auto"/>
        <w:right w:val="none" w:sz="0" w:space="0" w:color="auto"/>
      </w:divBdr>
    </w:div>
    <w:div w:id="323558148">
      <w:bodyDiv w:val="1"/>
      <w:marLeft w:val="0"/>
      <w:marRight w:val="0"/>
      <w:marTop w:val="0"/>
      <w:marBottom w:val="0"/>
      <w:divBdr>
        <w:top w:val="none" w:sz="0" w:space="0" w:color="auto"/>
        <w:left w:val="none" w:sz="0" w:space="0" w:color="auto"/>
        <w:bottom w:val="none" w:sz="0" w:space="0" w:color="auto"/>
        <w:right w:val="none" w:sz="0" w:space="0" w:color="auto"/>
      </w:divBdr>
    </w:div>
    <w:div w:id="324281425">
      <w:bodyDiv w:val="1"/>
      <w:marLeft w:val="0"/>
      <w:marRight w:val="0"/>
      <w:marTop w:val="0"/>
      <w:marBottom w:val="0"/>
      <w:divBdr>
        <w:top w:val="none" w:sz="0" w:space="0" w:color="auto"/>
        <w:left w:val="none" w:sz="0" w:space="0" w:color="auto"/>
        <w:bottom w:val="none" w:sz="0" w:space="0" w:color="auto"/>
        <w:right w:val="none" w:sz="0" w:space="0" w:color="auto"/>
      </w:divBdr>
    </w:div>
    <w:div w:id="335697626">
      <w:bodyDiv w:val="1"/>
      <w:marLeft w:val="0"/>
      <w:marRight w:val="0"/>
      <w:marTop w:val="0"/>
      <w:marBottom w:val="0"/>
      <w:divBdr>
        <w:top w:val="none" w:sz="0" w:space="0" w:color="auto"/>
        <w:left w:val="none" w:sz="0" w:space="0" w:color="auto"/>
        <w:bottom w:val="none" w:sz="0" w:space="0" w:color="auto"/>
        <w:right w:val="none" w:sz="0" w:space="0" w:color="auto"/>
      </w:divBdr>
    </w:div>
    <w:div w:id="342712432">
      <w:bodyDiv w:val="1"/>
      <w:marLeft w:val="0"/>
      <w:marRight w:val="0"/>
      <w:marTop w:val="0"/>
      <w:marBottom w:val="0"/>
      <w:divBdr>
        <w:top w:val="none" w:sz="0" w:space="0" w:color="auto"/>
        <w:left w:val="none" w:sz="0" w:space="0" w:color="auto"/>
        <w:bottom w:val="none" w:sz="0" w:space="0" w:color="auto"/>
        <w:right w:val="none" w:sz="0" w:space="0" w:color="auto"/>
      </w:divBdr>
    </w:div>
    <w:div w:id="363478714">
      <w:bodyDiv w:val="1"/>
      <w:marLeft w:val="0"/>
      <w:marRight w:val="0"/>
      <w:marTop w:val="0"/>
      <w:marBottom w:val="0"/>
      <w:divBdr>
        <w:top w:val="none" w:sz="0" w:space="0" w:color="auto"/>
        <w:left w:val="none" w:sz="0" w:space="0" w:color="auto"/>
        <w:bottom w:val="none" w:sz="0" w:space="0" w:color="auto"/>
        <w:right w:val="none" w:sz="0" w:space="0" w:color="auto"/>
      </w:divBdr>
    </w:div>
    <w:div w:id="365254492">
      <w:bodyDiv w:val="1"/>
      <w:marLeft w:val="0"/>
      <w:marRight w:val="0"/>
      <w:marTop w:val="0"/>
      <w:marBottom w:val="0"/>
      <w:divBdr>
        <w:top w:val="none" w:sz="0" w:space="0" w:color="auto"/>
        <w:left w:val="none" w:sz="0" w:space="0" w:color="auto"/>
        <w:bottom w:val="none" w:sz="0" w:space="0" w:color="auto"/>
        <w:right w:val="none" w:sz="0" w:space="0" w:color="auto"/>
      </w:divBdr>
    </w:div>
    <w:div w:id="393430931">
      <w:bodyDiv w:val="1"/>
      <w:marLeft w:val="0"/>
      <w:marRight w:val="0"/>
      <w:marTop w:val="0"/>
      <w:marBottom w:val="0"/>
      <w:divBdr>
        <w:top w:val="none" w:sz="0" w:space="0" w:color="auto"/>
        <w:left w:val="none" w:sz="0" w:space="0" w:color="auto"/>
        <w:bottom w:val="none" w:sz="0" w:space="0" w:color="auto"/>
        <w:right w:val="none" w:sz="0" w:space="0" w:color="auto"/>
      </w:divBdr>
    </w:div>
    <w:div w:id="396519084">
      <w:bodyDiv w:val="1"/>
      <w:marLeft w:val="0"/>
      <w:marRight w:val="0"/>
      <w:marTop w:val="0"/>
      <w:marBottom w:val="0"/>
      <w:divBdr>
        <w:top w:val="none" w:sz="0" w:space="0" w:color="auto"/>
        <w:left w:val="none" w:sz="0" w:space="0" w:color="auto"/>
        <w:bottom w:val="none" w:sz="0" w:space="0" w:color="auto"/>
        <w:right w:val="none" w:sz="0" w:space="0" w:color="auto"/>
      </w:divBdr>
    </w:div>
    <w:div w:id="400450465">
      <w:bodyDiv w:val="1"/>
      <w:marLeft w:val="0"/>
      <w:marRight w:val="0"/>
      <w:marTop w:val="0"/>
      <w:marBottom w:val="0"/>
      <w:divBdr>
        <w:top w:val="none" w:sz="0" w:space="0" w:color="auto"/>
        <w:left w:val="none" w:sz="0" w:space="0" w:color="auto"/>
        <w:bottom w:val="none" w:sz="0" w:space="0" w:color="auto"/>
        <w:right w:val="none" w:sz="0" w:space="0" w:color="auto"/>
      </w:divBdr>
    </w:div>
    <w:div w:id="403648488">
      <w:bodyDiv w:val="1"/>
      <w:marLeft w:val="0"/>
      <w:marRight w:val="0"/>
      <w:marTop w:val="0"/>
      <w:marBottom w:val="0"/>
      <w:divBdr>
        <w:top w:val="none" w:sz="0" w:space="0" w:color="auto"/>
        <w:left w:val="none" w:sz="0" w:space="0" w:color="auto"/>
        <w:bottom w:val="none" w:sz="0" w:space="0" w:color="auto"/>
        <w:right w:val="none" w:sz="0" w:space="0" w:color="auto"/>
      </w:divBdr>
    </w:div>
    <w:div w:id="436291855">
      <w:bodyDiv w:val="1"/>
      <w:marLeft w:val="0"/>
      <w:marRight w:val="0"/>
      <w:marTop w:val="0"/>
      <w:marBottom w:val="0"/>
      <w:divBdr>
        <w:top w:val="none" w:sz="0" w:space="0" w:color="auto"/>
        <w:left w:val="none" w:sz="0" w:space="0" w:color="auto"/>
        <w:bottom w:val="none" w:sz="0" w:space="0" w:color="auto"/>
        <w:right w:val="none" w:sz="0" w:space="0" w:color="auto"/>
      </w:divBdr>
    </w:div>
    <w:div w:id="436828310">
      <w:bodyDiv w:val="1"/>
      <w:marLeft w:val="0"/>
      <w:marRight w:val="0"/>
      <w:marTop w:val="0"/>
      <w:marBottom w:val="0"/>
      <w:divBdr>
        <w:top w:val="none" w:sz="0" w:space="0" w:color="auto"/>
        <w:left w:val="none" w:sz="0" w:space="0" w:color="auto"/>
        <w:bottom w:val="none" w:sz="0" w:space="0" w:color="auto"/>
        <w:right w:val="none" w:sz="0" w:space="0" w:color="auto"/>
      </w:divBdr>
    </w:div>
    <w:div w:id="439449959">
      <w:bodyDiv w:val="1"/>
      <w:marLeft w:val="0"/>
      <w:marRight w:val="0"/>
      <w:marTop w:val="0"/>
      <w:marBottom w:val="0"/>
      <w:divBdr>
        <w:top w:val="none" w:sz="0" w:space="0" w:color="auto"/>
        <w:left w:val="none" w:sz="0" w:space="0" w:color="auto"/>
        <w:bottom w:val="none" w:sz="0" w:space="0" w:color="auto"/>
        <w:right w:val="none" w:sz="0" w:space="0" w:color="auto"/>
      </w:divBdr>
    </w:div>
    <w:div w:id="443579082">
      <w:bodyDiv w:val="1"/>
      <w:marLeft w:val="0"/>
      <w:marRight w:val="0"/>
      <w:marTop w:val="0"/>
      <w:marBottom w:val="0"/>
      <w:divBdr>
        <w:top w:val="none" w:sz="0" w:space="0" w:color="auto"/>
        <w:left w:val="none" w:sz="0" w:space="0" w:color="auto"/>
        <w:bottom w:val="none" w:sz="0" w:space="0" w:color="auto"/>
        <w:right w:val="none" w:sz="0" w:space="0" w:color="auto"/>
      </w:divBdr>
    </w:div>
    <w:div w:id="445469406">
      <w:bodyDiv w:val="1"/>
      <w:marLeft w:val="0"/>
      <w:marRight w:val="0"/>
      <w:marTop w:val="0"/>
      <w:marBottom w:val="0"/>
      <w:divBdr>
        <w:top w:val="none" w:sz="0" w:space="0" w:color="auto"/>
        <w:left w:val="none" w:sz="0" w:space="0" w:color="auto"/>
        <w:bottom w:val="none" w:sz="0" w:space="0" w:color="auto"/>
        <w:right w:val="none" w:sz="0" w:space="0" w:color="auto"/>
      </w:divBdr>
    </w:div>
    <w:div w:id="446504206">
      <w:bodyDiv w:val="1"/>
      <w:marLeft w:val="0"/>
      <w:marRight w:val="0"/>
      <w:marTop w:val="0"/>
      <w:marBottom w:val="0"/>
      <w:divBdr>
        <w:top w:val="none" w:sz="0" w:space="0" w:color="auto"/>
        <w:left w:val="none" w:sz="0" w:space="0" w:color="auto"/>
        <w:bottom w:val="none" w:sz="0" w:space="0" w:color="auto"/>
        <w:right w:val="none" w:sz="0" w:space="0" w:color="auto"/>
      </w:divBdr>
    </w:div>
    <w:div w:id="461966363">
      <w:bodyDiv w:val="1"/>
      <w:marLeft w:val="0"/>
      <w:marRight w:val="0"/>
      <w:marTop w:val="0"/>
      <w:marBottom w:val="0"/>
      <w:divBdr>
        <w:top w:val="none" w:sz="0" w:space="0" w:color="auto"/>
        <w:left w:val="none" w:sz="0" w:space="0" w:color="auto"/>
        <w:bottom w:val="none" w:sz="0" w:space="0" w:color="auto"/>
        <w:right w:val="none" w:sz="0" w:space="0" w:color="auto"/>
      </w:divBdr>
    </w:div>
    <w:div w:id="471561083">
      <w:bodyDiv w:val="1"/>
      <w:marLeft w:val="0"/>
      <w:marRight w:val="0"/>
      <w:marTop w:val="0"/>
      <w:marBottom w:val="0"/>
      <w:divBdr>
        <w:top w:val="none" w:sz="0" w:space="0" w:color="auto"/>
        <w:left w:val="none" w:sz="0" w:space="0" w:color="auto"/>
        <w:bottom w:val="none" w:sz="0" w:space="0" w:color="auto"/>
        <w:right w:val="none" w:sz="0" w:space="0" w:color="auto"/>
      </w:divBdr>
    </w:div>
    <w:div w:id="473841196">
      <w:bodyDiv w:val="1"/>
      <w:marLeft w:val="0"/>
      <w:marRight w:val="0"/>
      <w:marTop w:val="0"/>
      <w:marBottom w:val="0"/>
      <w:divBdr>
        <w:top w:val="none" w:sz="0" w:space="0" w:color="auto"/>
        <w:left w:val="none" w:sz="0" w:space="0" w:color="auto"/>
        <w:bottom w:val="none" w:sz="0" w:space="0" w:color="auto"/>
        <w:right w:val="none" w:sz="0" w:space="0" w:color="auto"/>
      </w:divBdr>
    </w:div>
    <w:div w:id="476722216">
      <w:bodyDiv w:val="1"/>
      <w:marLeft w:val="0"/>
      <w:marRight w:val="0"/>
      <w:marTop w:val="0"/>
      <w:marBottom w:val="0"/>
      <w:divBdr>
        <w:top w:val="none" w:sz="0" w:space="0" w:color="auto"/>
        <w:left w:val="none" w:sz="0" w:space="0" w:color="auto"/>
        <w:bottom w:val="none" w:sz="0" w:space="0" w:color="auto"/>
        <w:right w:val="none" w:sz="0" w:space="0" w:color="auto"/>
      </w:divBdr>
    </w:div>
    <w:div w:id="484781026">
      <w:bodyDiv w:val="1"/>
      <w:marLeft w:val="0"/>
      <w:marRight w:val="0"/>
      <w:marTop w:val="0"/>
      <w:marBottom w:val="0"/>
      <w:divBdr>
        <w:top w:val="none" w:sz="0" w:space="0" w:color="auto"/>
        <w:left w:val="none" w:sz="0" w:space="0" w:color="auto"/>
        <w:bottom w:val="none" w:sz="0" w:space="0" w:color="auto"/>
        <w:right w:val="none" w:sz="0" w:space="0" w:color="auto"/>
      </w:divBdr>
    </w:div>
    <w:div w:id="494029602">
      <w:bodyDiv w:val="1"/>
      <w:marLeft w:val="0"/>
      <w:marRight w:val="0"/>
      <w:marTop w:val="0"/>
      <w:marBottom w:val="0"/>
      <w:divBdr>
        <w:top w:val="none" w:sz="0" w:space="0" w:color="auto"/>
        <w:left w:val="none" w:sz="0" w:space="0" w:color="auto"/>
        <w:bottom w:val="none" w:sz="0" w:space="0" w:color="auto"/>
        <w:right w:val="none" w:sz="0" w:space="0" w:color="auto"/>
      </w:divBdr>
    </w:div>
    <w:div w:id="494878142">
      <w:bodyDiv w:val="1"/>
      <w:marLeft w:val="0"/>
      <w:marRight w:val="0"/>
      <w:marTop w:val="0"/>
      <w:marBottom w:val="0"/>
      <w:divBdr>
        <w:top w:val="none" w:sz="0" w:space="0" w:color="auto"/>
        <w:left w:val="none" w:sz="0" w:space="0" w:color="auto"/>
        <w:bottom w:val="none" w:sz="0" w:space="0" w:color="auto"/>
        <w:right w:val="none" w:sz="0" w:space="0" w:color="auto"/>
      </w:divBdr>
    </w:div>
    <w:div w:id="520507438">
      <w:bodyDiv w:val="1"/>
      <w:marLeft w:val="0"/>
      <w:marRight w:val="0"/>
      <w:marTop w:val="0"/>
      <w:marBottom w:val="0"/>
      <w:divBdr>
        <w:top w:val="none" w:sz="0" w:space="0" w:color="auto"/>
        <w:left w:val="none" w:sz="0" w:space="0" w:color="auto"/>
        <w:bottom w:val="none" w:sz="0" w:space="0" w:color="auto"/>
        <w:right w:val="none" w:sz="0" w:space="0" w:color="auto"/>
      </w:divBdr>
    </w:div>
    <w:div w:id="525826936">
      <w:bodyDiv w:val="1"/>
      <w:marLeft w:val="0"/>
      <w:marRight w:val="0"/>
      <w:marTop w:val="0"/>
      <w:marBottom w:val="0"/>
      <w:divBdr>
        <w:top w:val="none" w:sz="0" w:space="0" w:color="auto"/>
        <w:left w:val="none" w:sz="0" w:space="0" w:color="auto"/>
        <w:bottom w:val="none" w:sz="0" w:space="0" w:color="auto"/>
        <w:right w:val="none" w:sz="0" w:space="0" w:color="auto"/>
      </w:divBdr>
    </w:div>
    <w:div w:id="533155453">
      <w:bodyDiv w:val="1"/>
      <w:marLeft w:val="0"/>
      <w:marRight w:val="0"/>
      <w:marTop w:val="0"/>
      <w:marBottom w:val="0"/>
      <w:divBdr>
        <w:top w:val="none" w:sz="0" w:space="0" w:color="auto"/>
        <w:left w:val="none" w:sz="0" w:space="0" w:color="auto"/>
        <w:bottom w:val="none" w:sz="0" w:space="0" w:color="auto"/>
        <w:right w:val="none" w:sz="0" w:space="0" w:color="auto"/>
      </w:divBdr>
    </w:div>
    <w:div w:id="533419485">
      <w:bodyDiv w:val="1"/>
      <w:marLeft w:val="0"/>
      <w:marRight w:val="0"/>
      <w:marTop w:val="0"/>
      <w:marBottom w:val="0"/>
      <w:divBdr>
        <w:top w:val="none" w:sz="0" w:space="0" w:color="auto"/>
        <w:left w:val="none" w:sz="0" w:space="0" w:color="auto"/>
        <w:bottom w:val="none" w:sz="0" w:space="0" w:color="auto"/>
        <w:right w:val="none" w:sz="0" w:space="0" w:color="auto"/>
      </w:divBdr>
    </w:div>
    <w:div w:id="538395557">
      <w:bodyDiv w:val="1"/>
      <w:marLeft w:val="0"/>
      <w:marRight w:val="0"/>
      <w:marTop w:val="0"/>
      <w:marBottom w:val="0"/>
      <w:divBdr>
        <w:top w:val="none" w:sz="0" w:space="0" w:color="auto"/>
        <w:left w:val="none" w:sz="0" w:space="0" w:color="auto"/>
        <w:bottom w:val="none" w:sz="0" w:space="0" w:color="auto"/>
        <w:right w:val="none" w:sz="0" w:space="0" w:color="auto"/>
      </w:divBdr>
    </w:div>
    <w:div w:id="540099292">
      <w:bodyDiv w:val="1"/>
      <w:marLeft w:val="0"/>
      <w:marRight w:val="0"/>
      <w:marTop w:val="0"/>
      <w:marBottom w:val="0"/>
      <w:divBdr>
        <w:top w:val="none" w:sz="0" w:space="0" w:color="auto"/>
        <w:left w:val="none" w:sz="0" w:space="0" w:color="auto"/>
        <w:bottom w:val="none" w:sz="0" w:space="0" w:color="auto"/>
        <w:right w:val="none" w:sz="0" w:space="0" w:color="auto"/>
      </w:divBdr>
    </w:div>
    <w:div w:id="543518509">
      <w:bodyDiv w:val="1"/>
      <w:marLeft w:val="0"/>
      <w:marRight w:val="0"/>
      <w:marTop w:val="0"/>
      <w:marBottom w:val="0"/>
      <w:divBdr>
        <w:top w:val="none" w:sz="0" w:space="0" w:color="auto"/>
        <w:left w:val="none" w:sz="0" w:space="0" w:color="auto"/>
        <w:bottom w:val="none" w:sz="0" w:space="0" w:color="auto"/>
        <w:right w:val="none" w:sz="0" w:space="0" w:color="auto"/>
      </w:divBdr>
    </w:div>
    <w:div w:id="555706845">
      <w:bodyDiv w:val="1"/>
      <w:marLeft w:val="0"/>
      <w:marRight w:val="0"/>
      <w:marTop w:val="0"/>
      <w:marBottom w:val="0"/>
      <w:divBdr>
        <w:top w:val="none" w:sz="0" w:space="0" w:color="auto"/>
        <w:left w:val="none" w:sz="0" w:space="0" w:color="auto"/>
        <w:bottom w:val="none" w:sz="0" w:space="0" w:color="auto"/>
        <w:right w:val="none" w:sz="0" w:space="0" w:color="auto"/>
      </w:divBdr>
    </w:div>
    <w:div w:id="556863985">
      <w:bodyDiv w:val="1"/>
      <w:marLeft w:val="0"/>
      <w:marRight w:val="0"/>
      <w:marTop w:val="0"/>
      <w:marBottom w:val="0"/>
      <w:divBdr>
        <w:top w:val="none" w:sz="0" w:space="0" w:color="auto"/>
        <w:left w:val="none" w:sz="0" w:space="0" w:color="auto"/>
        <w:bottom w:val="none" w:sz="0" w:space="0" w:color="auto"/>
        <w:right w:val="none" w:sz="0" w:space="0" w:color="auto"/>
      </w:divBdr>
    </w:div>
    <w:div w:id="558366967">
      <w:bodyDiv w:val="1"/>
      <w:marLeft w:val="0"/>
      <w:marRight w:val="0"/>
      <w:marTop w:val="0"/>
      <w:marBottom w:val="0"/>
      <w:divBdr>
        <w:top w:val="none" w:sz="0" w:space="0" w:color="auto"/>
        <w:left w:val="none" w:sz="0" w:space="0" w:color="auto"/>
        <w:bottom w:val="none" w:sz="0" w:space="0" w:color="auto"/>
        <w:right w:val="none" w:sz="0" w:space="0" w:color="auto"/>
      </w:divBdr>
    </w:div>
    <w:div w:id="561715611">
      <w:bodyDiv w:val="1"/>
      <w:marLeft w:val="0"/>
      <w:marRight w:val="0"/>
      <w:marTop w:val="0"/>
      <w:marBottom w:val="0"/>
      <w:divBdr>
        <w:top w:val="none" w:sz="0" w:space="0" w:color="auto"/>
        <w:left w:val="none" w:sz="0" w:space="0" w:color="auto"/>
        <w:bottom w:val="none" w:sz="0" w:space="0" w:color="auto"/>
        <w:right w:val="none" w:sz="0" w:space="0" w:color="auto"/>
      </w:divBdr>
    </w:div>
    <w:div w:id="570887180">
      <w:bodyDiv w:val="1"/>
      <w:marLeft w:val="0"/>
      <w:marRight w:val="0"/>
      <w:marTop w:val="0"/>
      <w:marBottom w:val="0"/>
      <w:divBdr>
        <w:top w:val="none" w:sz="0" w:space="0" w:color="auto"/>
        <w:left w:val="none" w:sz="0" w:space="0" w:color="auto"/>
        <w:bottom w:val="none" w:sz="0" w:space="0" w:color="auto"/>
        <w:right w:val="none" w:sz="0" w:space="0" w:color="auto"/>
      </w:divBdr>
    </w:div>
    <w:div w:id="571349303">
      <w:bodyDiv w:val="1"/>
      <w:marLeft w:val="0"/>
      <w:marRight w:val="0"/>
      <w:marTop w:val="0"/>
      <w:marBottom w:val="0"/>
      <w:divBdr>
        <w:top w:val="none" w:sz="0" w:space="0" w:color="auto"/>
        <w:left w:val="none" w:sz="0" w:space="0" w:color="auto"/>
        <w:bottom w:val="none" w:sz="0" w:space="0" w:color="auto"/>
        <w:right w:val="none" w:sz="0" w:space="0" w:color="auto"/>
      </w:divBdr>
    </w:div>
    <w:div w:id="573976314">
      <w:bodyDiv w:val="1"/>
      <w:marLeft w:val="0"/>
      <w:marRight w:val="0"/>
      <w:marTop w:val="0"/>
      <w:marBottom w:val="0"/>
      <w:divBdr>
        <w:top w:val="none" w:sz="0" w:space="0" w:color="auto"/>
        <w:left w:val="none" w:sz="0" w:space="0" w:color="auto"/>
        <w:bottom w:val="none" w:sz="0" w:space="0" w:color="auto"/>
        <w:right w:val="none" w:sz="0" w:space="0" w:color="auto"/>
      </w:divBdr>
    </w:div>
    <w:div w:id="575630818">
      <w:bodyDiv w:val="1"/>
      <w:marLeft w:val="0"/>
      <w:marRight w:val="0"/>
      <w:marTop w:val="0"/>
      <w:marBottom w:val="0"/>
      <w:divBdr>
        <w:top w:val="none" w:sz="0" w:space="0" w:color="auto"/>
        <w:left w:val="none" w:sz="0" w:space="0" w:color="auto"/>
        <w:bottom w:val="none" w:sz="0" w:space="0" w:color="auto"/>
        <w:right w:val="none" w:sz="0" w:space="0" w:color="auto"/>
      </w:divBdr>
    </w:div>
    <w:div w:id="605429486">
      <w:bodyDiv w:val="1"/>
      <w:marLeft w:val="0"/>
      <w:marRight w:val="0"/>
      <w:marTop w:val="0"/>
      <w:marBottom w:val="0"/>
      <w:divBdr>
        <w:top w:val="none" w:sz="0" w:space="0" w:color="auto"/>
        <w:left w:val="none" w:sz="0" w:space="0" w:color="auto"/>
        <w:bottom w:val="none" w:sz="0" w:space="0" w:color="auto"/>
        <w:right w:val="none" w:sz="0" w:space="0" w:color="auto"/>
      </w:divBdr>
    </w:div>
    <w:div w:id="608783084">
      <w:bodyDiv w:val="1"/>
      <w:marLeft w:val="0"/>
      <w:marRight w:val="0"/>
      <w:marTop w:val="0"/>
      <w:marBottom w:val="0"/>
      <w:divBdr>
        <w:top w:val="none" w:sz="0" w:space="0" w:color="auto"/>
        <w:left w:val="none" w:sz="0" w:space="0" w:color="auto"/>
        <w:bottom w:val="none" w:sz="0" w:space="0" w:color="auto"/>
        <w:right w:val="none" w:sz="0" w:space="0" w:color="auto"/>
      </w:divBdr>
    </w:div>
    <w:div w:id="614363105">
      <w:bodyDiv w:val="1"/>
      <w:marLeft w:val="0"/>
      <w:marRight w:val="0"/>
      <w:marTop w:val="0"/>
      <w:marBottom w:val="0"/>
      <w:divBdr>
        <w:top w:val="none" w:sz="0" w:space="0" w:color="auto"/>
        <w:left w:val="none" w:sz="0" w:space="0" w:color="auto"/>
        <w:bottom w:val="none" w:sz="0" w:space="0" w:color="auto"/>
        <w:right w:val="none" w:sz="0" w:space="0" w:color="auto"/>
      </w:divBdr>
    </w:div>
    <w:div w:id="614598479">
      <w:bodyDiv w:val="1"/>
      <w:marLeft w:val="0"/>
      <w:marRight w:val="0"/>
      <w:marTop w:val="0"/>
      <w:marBottom w:val="0"/>
      <w:divBdr>
        <w:top w:val="none" w:sz="0" w:space="0" w:color="auto"/>
        <w:left w:val="none" w:sz="0" w:space="0" w:color="auto"/>
        <w:bottom w:val="none" w:sz="0" w:space="0" w:color="auto"/>
        <w:right w:val="none" w:sz="0" w:space="0" w:color="auto"/>
      </w:divBdr>
    </w:div>
    <w:div w:id="618024248">
      <w:bodyDiv w:val="1"/>
      <w:marLeft w:val="0"/>
      <w:marRight w:val="0"/>
      <w:marTop w:val="0"/>
      <w:marBottom w:val="0"/>
      <w:divBdr>
        <w:top w:val="none" w:sz="0" w:space="0" w:color="auto"/>
        <w:left w:val="none" w:sz="0" w:space="0" w:color="auto"/>
        <w:bottom w:val="none" w:sz="0" w:space="0" w:color="auto"/>
        <w:right w:val="none" w:sz="0" w:space="0" w:color="auto"/>
      </w:divBdr>
    </w:div>
    <w:div w:id="638799699">
      <w:bodyDiv w:val="1"/>
      <w:marLeft w:val="0"/>
      <w:marRight w:val="0"/>
      <w:marTop w:val="0"/>
      <w:marBottom w:val="0"/>
      <w:divBdr>
        <w:top w:val="none" w:sz="0" w:space="0" w:color="auto"/>
        <w:left w:val="none" w:sz="0" w:space="0" w:color="auto"/>
        <w:bottom w:val="none" w:sz="0" w:space="0" w:color="auto"/>
        <w:right w:val="none" w:sz="0" w:space="0" w:color="auto"/>
      </w:divBdr>
    </w:div>
    <w:div w:id="653677259">
      <w:bodyDiv w:val="1"/>
      <w:marLeft w:val="0"/>
      <w:marRight w:val="0"/>
      <w:marTop w:val="0"/>
      <w:marBottom w:val="0"/>
      <w:divBdr>
        <w:top w:val="none" w:sz="0" w:space="0" w:color="auto"/>
        <w:left w:val="none" w:sz="0" w:space="0" w:color="auto"/>
        <w:bottom w:val="none" w:sz="0" w:space="0" w:color="auto"/>
        <w:right w:val="none" w:sz="0" w:space="0" w:color="auto"/>
      </w:divBdr>
    </w:div>
    <w:div w:id="657685553">
      <w:bodyDiv w:val="1"/>
      <w:marLeft w:val="0"/>
      <w:marRight w:val="0"/>
      <w:marTop w:val="0"/>
      <w:marBottom w:val="0"/>
      <w:divBdr>
        <w:top w:val="none" w:sz="0" w:space="0" w:color="auto"/>
        <w:left w:val="none" w:sz="0" w:space="0" w:color="auto"/>
        <w:bottom w:val="none" w:sz="0" w:space="0" w:color="auto"/>
        <w:right w:val="none" w:sz="0" w:space="0" w:color="auto"/>
      </w:divBdr>
    </w:div>
    <w:div w:id="660238734">
      <w:bodyDiv w:val="1"/>
      <w:marLeft w:val="0"/>
      <w:marRight w:val="0"/>
      <w:marTop w:val="0"/>
      <w:marBottom w:val="0"/>
      <w:divBdr>
        <w:top w:val="none" w:sz="0" w:space="0" w:color="auto"/>
        <w:left w:val="none" w:sz="0" w:space="0" w:color="auto"/>
        <w:bottom w:val="none" w:sz="0" w:space="0" w:color="auto"/>
        <w:right w:val="none" w:sz="0" w:space="0" w:color="auto"/>
      </w:divBdr>
    </w:div>
    <w:div w:id="663631403">
      <w:bodyDiv w:val="1"/>
      <w:marLeft w:val="0"/>
      <w:marRight w:val="0"/>
      <w:marTop w:val="0"/>
      <w:marBottom w:val="0"/>
      <w:divBdr>
        <w:top w:val="none" w:sz="0" w:space="0" w:color="auto"/>
        <w:left w:val="none" w:sz="0" w:space="0" w:color="auto"/>
        <w:bottom w:val="none" w:sz="0" w:space="0" w:color="auto"/>
        <w:right w:val="none" w:sz="0" w:space="0" w:color="auto"/>
      </w:divBdr>
    </w:div>
    <w:div w:id="668020080">
      <w:bodyDiv w:val="1"/>
      <w:marLeft w:val="0"/>
      <w:marRight w:val="0"/>
      <w:marTop w:val="0"/>
      <w:marBottom w:val="0"/>
      <w:divBdr>
        <w:top w:val="none" w:sz="0" w:space="0" w:color="auto"/>
        <w:left w:val="none" w:sz="0" w:space="0" w:color="auto"/>
        <w:bottom w:val="none" w:sz="0" w:space="0" w:color="auto"/>
        <w:right w:val="none" w:sz="0" w:space="0" w:color="auto"/>
      </w:divBdr>
    </w:div>
    <w:div w:id="668751595">
      <w:bodyDiv w:val="1"/>
      <w:marLeft w:val="0"/>
      <w:marRight w:val="0"/>
      <w:marTop w:val="0"/>
      <w:marBottom w:val="0"/>
      <w:divBdr>
        <w:top w:val="none" w:sz="0" w:space="0" w:color="auto"/>
        <w:left w:val="none" w:sz="0" w:space="0" w:color="auto"/>
        <w:bottom w:val="none" w:sz="0" w:space="0" w:color="auto"/>
        <w:right w:val="none" w:sz="0" w:space="0" w:color="auto"/>
      </w:divBdr>
    </w:div>
    <w:div w:id="674957705">
      <w:bodyDiv w:val="1"/>
      <w:marLeft w:val="0"/>
      <w:marRight w:val="0"/>
      <w:marTop w:val="0"/>
      <w:marBottom w:val="0"/>
      <w:divBdr>
        <w:top w:val="none" w:sz="0" w:space="0" w:color="auto"/>
        <w:left w:val="none" w:sz="0" w:space="0" w:color="auto"/>
        <w:bottom w:val="none" w:sz="0" w:space="0" w:color="auto"/>
        <w:right w:val="none" w:sz="0" w:space="0" w:color="auto"/>
      </w:divBdr>
    </w:div>
    <w:div w:id="681316918">
      <w:bodyDiv w:val="1"/>
      <w:marLeft w:val="0"/>
      <w:marRight w:val="0"/>
      <w:marTop w:val="0"/>
      <w:marBottom w:val="0"/>
      <w:divBdr>
        <w:top w:val="none" w:sz="0" w:space="0" w:color="auto"/>
        <w:left w:val="none" w:sz="0" w:space="0" w:color="auto"/>
        <w:bottom w:val="none" w:sz="0" w:space="0" w:color="auto"/>
        <w:right w:val="none" w:sz="0" w:space="0" w:color="auto"/>
      </w:divBdr>
    </w:div>
    <w:div w:id="693389416">
      <w:bodyDiv w:val="1"/>
      <w:marLeft w:val="0"/>
      <w:marRight w:val="0"/>
      <w:marTop w:val="0"/>
      <w:marBottom w:val="0"/>
      <w:divBdr>
        <w:top w:val="none" w:sz="0" w:space="0" w:color="auto"/>
        <w:left w:val="none" w:sz="0" w:space="0" w:color="auto"/>
        <w:bottom w:val="none" w:sz="0" w:space="0" w:color="auto"/>
        <w:right w:val="none" w:sz="0" w:space="0" w:color="auto"/>
      </w:divBdr>
    </w:div>
    <w:div w:id="698512531">
      <w:bodyDiv w:val="1"/>
      <w:marLeft w:val="0"/>
      <w:marRight w:val="0"/>
      <w:marTop w:val="0"/>
      <w:marBottom w:val="0"/>
      <w:divBdr>
        <w:top w:val="none" w:sz="0" w:space="0" w:color="auto"/>
        <w:left w:val="none" w:sz="0" w:space="0" w:color="auto"/>
        <w:bottom w:val="none" w:sz="0" w:space="0" w:color="auto"/>
        <w:right w:val="none" w:sz="0" w:space="0" w:color="auto"/>
      </w:divBdr>
    </w:div>
    <w:div w:id="703022136">
      <w:bodyDiv w:val="1"/>
      <w:marLeft w:val="0"/>
      <w:marRight w:val="0"/>
      <w:marTop w:val="0"/>
      <w:marBottom w:val="0"/>
      <w:divBdr>
        <w:top w:val="none" w:sz="0" w:space="0" w:color="auto"/>
        <w:left w:val="none" w:sz="0" w:space="0" w:color="auto"/>
        <w:bottom w:val="none" w:sz="0" w:space="0" w:color="auto"/>
        <w:right w:val="none" w:sz="0" w:space="0" w:color="auto"/>
      </w:divBdr>
    </w:div>
    <w:div w:id="708918158">
      <w:bodyDiv w:val="1"/>
      <w:marLeft w:val="0"/>
      <w:marRight w:val="0"/>
      <w:marTop w:val="0"/>
      <w:marBottom w:val="0"/>
      <w:divBdr>
        <w:top w:val="none" w:sz="0" w:space="0" w:color="auto"/>
        <w:left w:val="none" w:sz="0" w:space="0" w:color="auto"/>
        <w:bottom w:val="none" w:sz="0" w:space="0" w:color="auto"/>
        <w:right w:val="none" w:sz="0" w:space="0" w:color="auto"/>
      </w:divBdr>
    </w:div>
    <w:div w:id="714817345">
      <w:bodyDiv w:val="1"/>
      <w:marLeft w:val="0"/>
      <w:marRight w:val="0"/>
      <w:marTop w:val="0"/>
      <w:marBottom w:val="0"/>
      <w:divBdr>
        <w:top w:val="none" w:sz="0" w:space="0" w:color="auto"/>
        <w:left w:val="none" w:sz="0" w:space="0" w:color="auto"/>
        <w:bottom w:val="none" w:sz="0" w:space="0" w:color="auto"/>
        <w:right w:val="none" w:sz="0" w:space="0" w:color="auto"/>
      </w:divBdr>
    </w:div>
    <w:div w:id="726953192">
      <w:bodyDiv w:val="1"/>
      <w:marLeft w:val="0"/>
      <w:marRight w:val="0"/>
      <w:marTop w:val="0"/>
      <w:marBottom w:val="0"/>
      <w:divBdr>
        <w:top w:val="none" w:sz="0" w:space="0" w:color="auto"/>
        <w:left w:val="none" w:sz="0" w:space="0" w:color="auto"/>
        <w:bottom w:val="none" w:sz="0" w:space="0" w:color="auto"/>
        <w:right w:val="none" w:sz="0" w:space="0" w:color="auto"/>
      </w:divBdr>
    </w:div>
    <w:div w:id="729503874">
      <w:bodyDiv w:val="1"/>
      <w:marLeft w:val="0"/>
      <w:marRight w:val="0"/>
      <w:marTop w:val="0"/>
      <w:marBottom w:val="0"/>
      <w:divBdr>
        <w:top w:val="none" w:sz="0" w:space="0" w:color="auto"/>
        <w:left w:val="none" w:sz="0" w:space="0" w:color="auto"/>
        <w:bottom w:val="none" w:sz="0" w:space="0" w:color="auto"/>
        <w:right w:val="none" w:sz="0" w:space="0" w:color="auto"/>
      </w:divBdr>
    </w:div>
    <w:div w:id="734548940">
      <w:bodyDiv w:val="1"/>
      <w:marLeft w:val="0"/>
      <w:marRight w:val="0"/>
      <w:marTop w:val="0"/>
      <w:marBottom w:val="0"/>
      <w:divBdr>
        <w:top w:val="none" w:sz="0" w:space="0" w:color="auto"/>
        <w:left w:val="none" w:sz="0" w:space="0" w:color="auto"/>
        <w:bottom w:val="none" w:sz="0" w:space="0" w:color="auto"/>
        <w:right w:val="none" w:sz="0" w:space="0" w:color="auto"/>
      </w:divBdr>
    </w:div>
    <w:div w:id="739718065">
      <w:bodyDiv w:val="1"/>
      <w:marLeft w:val="0"/>
      <w:marRight w:val="0"/>
      <w:marTop w:val="0"/>
      <w:marBottom w:val="0"/>
      <w:divBdr>
        <w:top w:val="none" w:sz="0" w:space="0" w:color="auto"/>
        <w:left w:val="none" w:sz="0" w:space="0" w:color="auto"/>
        <w:bottom w:val="none" w:sz="0" w:space="0" w:color="auto"/>
        <w:right w:val="none" w:sz="0" w:space="0" w:color="auto"/>
      </w:divBdr>
    </w:div>
    <w:div w:id="750615409">
      <w:bodyDiv w:val="1"/>
      <w:marLeft w:val="0"/>
      <w:marRight w:val="0"/>
      <w:marTop w:val="0"/>
      <w:marBottom w:val="0"/>
      <w:divBdr>
        <w:top w:val="none" w:sz="0" w:space="0" w:color="auto"/>
        <w:left w:val="none" w:sz="0" w:space="0" w:color="auto"/>
        <w:bottom w:val="none" w:sz="0" w:space="0" w:color="auto"/>
        <w:right w:val="none" w:sz="0" w:space="0" w:color="auto"/>
      </w:divBdr>
    </w:div>
    <w:div w:id="751976403">
      <w:bodyDiv w:val="1"/>
      <w:marLeft w:val="0"/>
      <w:marRight w:val="0"/>
      <w:marTop w:val="0"/>
      <w:marBottom w:val="0"/>
      <w:divBdr>
        <w:top w:val="none" w:sz="0" w:space="0" w:color="auto"/>
        <w:left w:val="none" w:sz="0" w:space="0" w:color="auto"/>
        <w:bottom w:val="none" w:sz="0" w:space="0" w:color="auto"/>
        <w:right w:val="none" w:sz="0" w:space="0" w:color="auto"/>
      </w:divBdr>
    </w:div>
    <w:div w:id="753428865">
      <w:bodyDiv w:val="1"/>
      <w:marLeft w:val="0"/>
      <w:marRight w:val="0"/>
      <w:marTop w:val="0"/>
      <w:marBottom w:val="0"/>
      <w:divBdr>
        <w:top w:val="none" w:sz="0" w:space="0" w:color="auto"/>
        <w:left w:val="none" w:sz="0" w:space="0" w:color="auto"/>
        <w:bottom w:val="none" w:sz="0" w:space="0" w:color="auto"/>
        <w:right w:val="none" w:sz="0" w:space="0" w:color="auto"/>
      </w:divBdr>
    </w:div>
    <w:div w:id="756899428">
      <w:bodyDiv w:val="1"/>
      <w:marLeft w:val="0"/>
      <w:marRight w:val="0"/>
      <w:marTop w:val="0"/>
      <w:marBottom w:val="0"/>
      <w:divBdr>
        <w:top w:val="none" w:sz="0" w:space="0" w:color="auto"/>
        <w:left w:val="none" w:sz="0" w:space="0" w:color="auto"/>
        <w:bottom w:val="none" w:sz="0" w:space="0" w:color="auto"/>
        <w:right w:val="none" w:sz="0" w:space="0" w:color="auto"/>
      </w:divBdr>
    </w:div>
    <w:div w:id="781655424">
      <w:bodyDiv w:val="1"/>
      <w:marLeft w:val="0"/>
      <w:marRight w:val="0"/>
      <w:marTop w:val="0"/>
      <w:marBottom w:val="0"/>
      <w:divBdr>
        <w:top w:val="none" w:sz="0" w:space="0" w:color="auto"/>
        <w:left w:val="none" w:sz="0" w:space="0" w:color="auto"/>
        <w:bottom w:val="none" w:sz="0" w:space="0" w:color="auto"/>
        <w:right w:val="none" w:sz="0" w:space="0" w:color="auto"/>
      </w:divBdr>
      <w:divsChild>
        <w:div w:id="1521241918">
          <w:marLeft w:val="0"/>
          <w:marRight w:val="0"/>
          <w:marTop w:val="0"/>
          <w:marBottom w:val="0"/>
          <w:divBdr>
            <w:top w:val="none" w:sz="0" w:space="0" w:color="auto"/>
            <w:left w:val="none" w:sz="0" w:space="0" w:color="auto"/>
            <w:bottom w:val="none" w:sz="0" w:space="0" w:color="auto"/>
            <w:right w:val="none" w:sz="0" w:space="0" w:color="auto"/>
          </w:divBdr>
        </w:div>
      </w:divsChild>
    </w:div>
    <w:div w:id="784812413">
      <w:bodyDiv w:val="1"/>
      <w:marLeft w:val="0"/>
      <w:marRight w:val="0"/>
      <w:marTop w:val="0"/>
      <w:marBottom w:val="0"/>
      <w:divBdr>
        <w:top w:val="none" w:sz="0" w:space="0" w:color="auto"/>
        <w:left w:val="none" w:sz="0" w:space="0" w:color="auto"/>
        <w:bottom w:val="none" w:sz="0" w:space="0" w:color="auto"/>
        <w:right w:val="none" w:sz="0" w:space="0" w:color="auto"/>
      </w:divBdr>
    </w:div>
    <w:div w:id="788821392">
      <w:bodyDiv w:val="1"/>
      <w:marLeft w:val="0"/>
      <w:marRight w:val="0"/>
      <w:marTop w:val="0"/>
      <w:marBottom w:val="0"/>
      <w:divBdr>
        <w:top w:val="none" w:sz="0" w:space="0" w:color="auto"/>
        <w:left w:val="none" w:sz="0" w:space="0" w:color="auto"/>
        <w:bottom w:val="none" w:sz="0" w:space="0" w:color="auto"/>
        <w:right w:val="none" w:sz="0" w:space="0" w:color="auto"/>
      </w:divBdr>
    </w:div>
    <w:div w:id="803351596">
      <w:bodyDiv w:val="1"/>
      <w:marLeft w:val="0"/>
      <w:marRight w:val="0"/>
      <w:marTop w:val="0"/>
      <w:marBottom w:val="0"/>
      <w:divBdr>
        <w:top w:val="none" w:sz="0" w:space="0" w:color="auto"/>
        <w:left w:val="none" w:sz="0" w:space="0" w:color="auto"/>
        <w:bottom w:val="none" w:sz="0" w:space="0" w:color="auto"/>
        <w:right w:val="none" w:sz="0" w:space="0" w:color="auto"/>
      </w:divBdr>
    </w:div>
    <w:div w:id="803427936">
      <w:bodyDiv w:val="1"/>
      <w:marLeft w:val="0"/>
      <w:marRight w:val="0"/>
      <w:marTop w:val="0"/>
      <w:marBottom w:val="0"/>
      <w:divBdr>
        <w:top w:val="none" w:sz="0" w:space="0" w:color="auto"/>
        <w:left w:val="none" w:sz="0" w:space="0" w:color="auto"/>
        <w:bottom w:val="none" w:sz="0" w:space="0" w:color="auto"/>
        <w:right w:val="none" w:sz="0" w:space="0" w:color="auto"/>
      </w:divBdr>
    </w:div>
    <w:div w:id="807161153">
      <w:bodyDiv w:val="1"/>
      <w:marLeft w:val="0"/>
      <w:marRight w:val="0"/>
      <w:marTop w:val="0"/>
      <w:marBottom w:val="0"/>
      <w:divBdr>
        <w:top w:val="none" w:sz="0" w:space="0" w:color="auto"/>
        <w:left w:val="none" w:sz="0" w:space="0" w:color="auto"/>
        <w:bottom w:val="none" w:sz="0" w:space="0" w:color="auto"/>
        <w:right w:val="none" w:sz="0" w:space="0" w:color="auto"/>
      </w:divBdr>
    </w:div>
    <w:div w:id="808089102">
      <w:bodyDiv w:val="1"/>
      <w:marLeft w:val="0"/>
      <w:marRight w:val="0"/>
      <w:marTop w:val="0"/>
      <w:marBottom w:val="0"/>
      <w:divBdr>
        <w:top w:val="none" w:sz="0" w:space="0" w:color="auto"/>
        <w:left w:val="none" w:sz="0" w:space="0" w:color="auto"/>
        <w:bottom w:val="none" w:sz="0" w:space="0" w:color="auto"/>
        <w:right w:val="none" w:sz="0" w:space="0" w:color="auto"/>
      </w:divBdr>
    </w:div>
    <w:div w:id="815609533">
      <w:bodyDiv w:val="1"/>
      <w:marLeft w:val="0"/>
      <w:marRight w:val="0"/>
      <w:marTop w:val="0"/>
      <w:marBottom w:val="0"/>
      <w:divBdr>
        <w:top w:val="none" w:sz="0" w:space="0" w:color="auto"/>
        <w:left w:val="none" w:sz="0" w:space="0" w:color="auto"/>
        <w:bottom w:val="none" w:sz="0" w:space="0" w:color="auto"/>
        <w:right w:val="none" w:sz="0" w:space="0" w:color="auto"/>
      </w:divBdr>
    </w:div>
    <w:div w:id="820389635">
      <w:bodyDiv w:val="1"/>
      <w:marLeft w:val="0"/>
      <w:marRight w:val="0"/>
      <w:marTop w:val="0"/>
      <w:marBottom w:val="0"/>
      <w:divBdr>
        <w:top w:val="none" w:sz="0" w:space="0" w:color="auto"/>
        <w:left w:val="none" w:sz="0" w:space="0" w:color="auto"/>
        <w:bottom w:val="none" w:sz="0" w:space="0" w:color="auto"/>
        <w:right w:val="none" w:sz="0" w:space="0" w:color="auto"/>
      </w:divBdr>
    </w:div>
    <w:div w:id="828903311">
      <w:bodyDiv w:val="1"/>
      <w:marLeft w:val="0"/>
      <w:marRight w:val="0"/>
      <w:marTop w:val="0"/>
      <w:marBottom w:val="0"/>
      <w:divBdr>
        <w:top w:val="none" w:sz="0" w:space="0" w:color="auto"/>
        <w:left w:val="none" w:sz="0" w:space="0" w:color="auto"/>
        <w:bottom w:val="none" w:sz="0" w:space="0" w:color="auto"/>
        <w:right w:val="none" w:sz="0" w:space="0" w:color="auto"/>
      </w:divBdr>
    </w:div>
    <w:div w:id="839276498">
      <w:bodyDiv w:val="1"/>
      <w:marLeft w:val="0"/>
      <w:marRight w:val="0"/>
      <w:marTop w:val="0"/>
      <w:marBottom w:val="0"/>
      <w:divBdr>
        <w:top w:val="none" w:sz="0" w:space="0" w:color="auto"/>
        <w:left w:val="none" w:sz="0" w:space="0" w:color="auto"/>
        <w:bottom w:val="none" w:sz="0" w:space="0" w:color="auto"/>
        <w:right w:val="none" w:sz="0" w:space="0" w:color="auto"/>
      </w:divBdr>
    </w:div>
    <w:div w:id="839657206">
      <w:bodyDiv w:val="1"/>
      <w:marLeft w:val="0"/>
      <w:marRight w:val="0"/>
      <w:marTop w:val="0"/>
      <w:marBottom w:val="0"/>
      <w:divBdr>
        <w:top w:val="none" w:sz="0" w:space="0" w:color="auto"/>
        <w:left w:val="none" w:sz="0" w:space="0" w:color="auto"/>
        <w:bottom w:val="none" w:sz="0" w:space="0" w:color="auto"/>
        <w:right w:val="none" w:sz="0" w:space="0" w:color="auto"/>
      </w:divBdr>
    </w:div>
    <w:div w:id="842823054">
      <w:bodyDiv w:val="1"/>
      <w:marLeft w:val="0"/>
      <w:marRight w:val="0"/>
      <w:marTop w:val="0"/>
      <w:marBottom w:val="0"/>
      <w:divBdr>
        <w:top w:val="none" w:sz="0" w:space="0" w:color="auto"/>
        <w:left w:val="none" w:sz="0" w:space="0" w:color="auto"/>
        <w:bottom w:val="none" w:sz="0" w:space="0" w:color="auto"/>
        <w:right w:val="none" w:sz="0" w:space="0" w:color="auto"/>
      </w:divBdr>
    </w:div>
    <w:div w:id="843667363">
      <w:bodyDiv w:val="1"/>
      <w:marLeft w:val="0"/>
      <w:marRight w:val="0"/>
      <w:marTop w:val="0"/>
      <w:marBottom w:val="0"/>
      <w:divBdr>
        <w:top w:val="none" w:sz="0" w:space="0" w:color="auto"/>
        <w:left w:val="none" w:sz="0" w:space="0" w:color="auto"/>
        <w:bottom w:val="none" w:sz="0" w:space="0" w:color="auto"/>
        <w:right w:val="none" w:sz="0" w:space="0" w:color="auto"/>
      </w:divBdr>
    </w:div>
    <w:div w:id="854538518">
      <w:bodyDiv w:val="1"/>
      <w:marLeft w:val="0"/>
      <w:marRight w:val="0"/>
      <w:marTop w:val="0"/>
      <w:marBottom w:val="0"/>
      <w:divBdr>
        <w:top w:val="none" w:sz="0" w:space="0" w:color="auto"/>
        <w:left w:val="none" w:sz="0" w:space="0" w:color="auto"/>
        <w:bottom w:val="none" w:sz="0" w:space="0" w:color="auto"/>
        <w:right w:val="none" w:sz="0" w:space="0" w:color="auto"/>
      </w:divBdr>
    </w:div>
    <w:div w:id="855928400">
      <w:bodyDiv w:val="1"/>
      <w:marLeft w:val="0"/>
      <w:marRight w:val="0"/>
      <w:marTop w:val="0"/>
      <w:marBottom w:val="0"/>
      <w:divBdr>
        <w:top w:val="none" w:sz="0" w:space="0" w:color="auto"/>
        <w:left w:val="none" w:sz="0" w:space="0" w:color="auto"/>
        <w:bottom w:val="none" w:sz="0" w:space="0" w:color="auto"/>
        <w:right w:val="none" w:sz="0" w:space="0" w:color="auto"/>
      </w:divBdr>
    </w:div>
    <w:div w:id="857817250">
      <w:bodyDiv w:val="1"/>
      <w:marLeft w:val="0"/>
      <w:marRight w:val="0"/>
      <w:marTop w:val="0"/>
      <w:marBottom w:val="0"/>
      <w:divBdr>
        <w:top w:val="none" w:sz="0" w:space="0" w:color="auto"/>
        <w:left w:val="none" w:sz="0" w:space="0" w:color="auto"/>
        <w:bottom w:val="none" w:sz="0" w:space="0" w:color="auto"/>
        <w:right w:val="none" w:sz="0" w:space="0" w:color="auto"/>
      </w:divBdr>
    </w:div>
    <w:div w:id="867331880">
      <w:bodyDiv w:val="1"/>
      <w:marLeft w:val="0"/>
      <w:marRight w:val="0"/>
      <w:marTop w:val="0"/>
      <w:marBottom w:val="0"/>
      <w:divBdr>
        <w:top w:val="none" w:sz="0" w:space="0" w:color="auto"/>
        <w:left w:val="none" w:sz="0" w:space="0" w:color="auto"/>
        <w:bottom w:val="none" w:sz="0" w:space="0" w:color="auto"/>
        <w:right w:val="none" w:sz="0" w:space="0" w:color="auto"/>
      </w:divBdr>
    </w:div>
    <w:div w:id="869732302">
      <w:bodyDiv w:val="1"/>
      <w:marLeft w:val="0"/>
      <w:marRight w:val="0"/>
      <w:marTop w:val="0"/>
      <w:marBottom w:val="0"/>
      <w:divBdr>
        <w:top w:val="none" w:sz="0" w:space="0" w:color="auto"/>
        <w:left w:val="none" w:sz="0" w:space="0" w:color="auto"/>
        <w:bottom w:val="none" w:sz="0" w:space="0" w:color="auto"/>
        <w:right w:val="none" w:sz="0" w:space="0" w:color="auto"/>
      </w:divBdr>
    </w:div>
    <w:div w:id="871920857">
      <w:bodyDiv w:val="1"/>
      <w:marLeft w:val="0"/>
      <w:marRight w:val="0"/>
      <w:marTop w:val="0"/>
      <w:marBottom w:val="0"/>
      <w:divBdr>
        <w:top w:val="none" w:sz="0" w:space="0" w:color="auto"/>
        <w:left w:val="none" w:sz="0" w:space="0" w:color="auto"/>
        <w:bottom w:val="none" w:sz="0" w:space="0" w:color="auto"/>
        <w:right w:val="none" w:sz="0" w:space="0" w:color="auto"/>
      </w:divBdr>
    </w:div>
    <w:div w:id="877396240">
      <w:bodyDiv w:val="1"/>
      <w:marLeft w:val="0"/>
      <w:marRight w:val="0"/>
      <w:marTop w:val="0"/>
      <w:marBottom w:val="0"/>
      <w:divBdr>
        <w:top w:val="none" w:sz="0" w:space="0" w:color="auto"/>
        <w:left w:val="none" w:sz="0" w:space="0" w:color="auto"/>
        <w:bottom w:val="none" w:sz="0" w:space="0" w:color="auto"/>
        <w:right w:val="none" w:sz="0" w:space="0" w:color="auto"/>
      </w:divBdr>
    </w:div>
    <w:div w:id="881407838">
      <w:bodyDiv w:val="1"/>
      <w:marLeft w:val="0"/>
      <w:marRight w:val="0"/>
      <w:marTop w:val="0"/>
      <w:marBottom w:val="0"/>
      <w:divBdr>
        <w:top w:val="none" w:sz="0" w:space="0" w:color="auto"/>
        <w:left w:val="none" w:sz="0" w:space="0" w:color="auto"/>
        <w:bottom w:val="none" w:sz="0" w:space="0" w:color="auto"/>
        <w:right w:val="none" w:sz="0" w:space="0" w:color="auto"/>
      </w:divBdr>
    </w:div>
    <w:div w:id="882133021">
      <w:bodyDiv w:val="1"/>
      <w:marLeft w:val="0"/>
      <w:marRight w:val="0"/>
      <w:marTop w:val="0"/>
      <w:marBottom w:val="0"/>
      <w:divBdr>
        <w:top w:val="none" w:sz="0" w:space="0" w:color="auto"/>
        <w:left w:val="none" w:sz="0" w:space="0" w:color="auto"/>
        <w:bottom w:val="none" w:sz="0" w:space="0" w:color="auto"/>
        <w:right w:val="none" w:sz="0" w:space="0" w:color="auto"/>
      </w:divBdr>
    </w:div>
    <w:div w:id="883758156">
      <w:bodyDiv w:val="1"/>
      <w:marLeft w:val="0"/>
      <w:marRight w:val="0"/>
      <w:marTop w:val="0"/>
      <w:marBottom w:val="0"/>
      <w:divBdr>
        <w:top w:val="none" w:sz="0" w:space="0" w:color="auto"/>
        <w:left w:val="none" w:sz="0" w:space="0" w:color="auto"/>
        <w:bottom w:val="none" w:sz="0" w:space="0" w:color="auto"/>
        <w:right w:val="none" w:sz="0" w:space="0" w:color="auto"/>
      </w:divBdr>
    </w:div>
    <w:div w:id="896553229">
      <w:bodyDiv w:val="1"/>
      <w:marLeft w:val="0"/>
      <w:marRight w:val="0"/>
      <w:marTop w:val="0"/>
      <w:marBottom w:val="0"/>
      <w:divBdr>
        <w:top w:val="none" w:sz="0" w:space="0" w:color="auto"/>
        <w:left w:val="none" w:sz="0" w:space="0" w:color="auto"/>
        <w:bottom w:val="none" w:sz="0" w:space="0" w:color="auto"/>
        <w:right w:val="none" w:sz="0" w:space="0" w:color="auto"/>
      </w:divBdr>
    </w:div>
    <w:div w:id="900410577">
      <w:bodyDiv w:val="1"/>
      <w:marLeft w:val="0"/>
      <w:marRight w:val="0"/>
      <w:marTop w:val="0"/>
      <w:marBottom w:val="0"/>
      <w:divBdr>
        <w:top w:val="none" w:sz="0" w:space="0" w:color="auto"/>
        <w:left w:val="none" w:sz="0" w:space="0" w:color="auto"/>
        <w:bottom w:val="none" w:sz="0" w:space="0" w:color="auto"/>
        <w:right w:val="none" w:sz="0" w:space="0" w:color="auto"/>
      </w:divBdr>
    </w:div>
    <w:div w:id="900553150">
      <w:bodyDiv w:val="1"/>
      <w:marLeft w:val="0"/>
      <w:marRight w:val="0"/>
      <w:marTop w:val="0"/>
      <w:marBottom w:val="0"/>
      <w:divBdr>
        <w:top w:val="none" w:sz="0" w:space="0" w:color="auto"/>
        <w:left w:val="none" w:sz="0" w:space="0" w:color="auto"/>
        <w:bottom w:val="none" w:sz="0" w:space="0" w:color="auto"/>
        <w:right w:val="none" w:sz="0" w:space="0" w:color="auto"/>
      </w:divBdr>
    </w:div>
    <w:div w:id="904489908">
      <w:bodyDiv w:val="1"/>
      <w:marLeft w:val="0"/>
      <w:marRight w:val="0"/>
      <w:marTop w:val="0"/>
      <w:marBottom w:val="0"/>
      <w:divBdr>
        <w:top w:val="none" w:sz="0" w:space="0" w:color="auto"/>
        <w:left w:val="none" w:sz="0" w:space="0" w:color="auto"/>
        <w:bottom w:val="none" w:sz="0" w:space="0" w:color="auto"/>
        <w:right w:val="none" w:sz="0" w:space="0" w:color="auto"/>
      </w:divBdr>
    </w:div>
    <w:div w:id="905380052">
      <w:bodyDiv w:val="1"/>
      <w:marLeft w:val="0"/>
      <w:marRight w:val="0"/>
      <w:marTop w:val="0"/>
      <w:marBottom w:val="0"/>
      <w:divBdr>
        <w:top w:val="none" w:sz="0" w:space="0" w:color="auto"/>
        <w:left w:val="none" w:sz="0" w:space="0" w:color="auto"/>
        <w:bottom w:val="none" w:sz="0" w:space="0" w:color="auto"/>
        <w:right w:val="none" w:sz="0" w:space="0" w:color="auto"/>
      </w:divBdr>
    </w:div>
    <w:div w:id="910431166">
      <w:bodyDiv w:val="1"/>
      <w:marLeft w:val="0"/>
      <w:marRight w:val="0"/>
      <w:marTop w:val="0"/>
      <w:marBottom w:val="0"/>
      <w:divBdr>
        <w:top w:val="none" w:sz="0" w:space="0" w:color="auto"/>
        <w:left w:val="none" w:sz="0" w:space="0" w:color="auto"/>
        <w:bottom w:val="none" w:sz="0" w:space="0" w:color="auto"/>
        <w:right w:val="none" w:sz="0" w:space="0" w:color="auto"/>
      </w:divBdr>
    </w:div>
    <w:div w:id="914972803">
      <w:bodyDiv w:val="1"/>
      <w:marLeft w:val="0"/>
      <w:marRight w:val="0"/>
      <w:marTop w:val="0"/>
      <w:marBottom w:val="0"/>
      <w:divBdr>
        <w:top w:val="none" w:sz="0" w:space="0" w:color="auto"/>
        <w:left w:val="none" w:sz="0" w:space="0" w:color="auto"/>
        <w:bottom w:val="none" w:sz="0" w:space="0" w:color="auto"/>
        <w:right w:val="none" w:sz="0" w:space="0" w:color="auto"/>
      </w:divBdr>
    </w:div>
    <w:div w:id="927739377">
      <w:bodyDiv w:val="1"/>
      <w:marLeft w:val="0"/>
      <w:marRight w:val="0"/>
      <w:marTop w:val="0"/>
      <w:marBottom w:val="0"/>
      <w:divBdr>
        <w:top w:val="none" w:sz="0" w:space="0" w:color="auto"/>
        <w:left w:val="none" w:sz="0" w:space="0" w:color="auto"/>
        <w:bottom w:val="none" w:sz="0" w:space="0" w:color="auto"/>
        <w:right w:val="none" w:sz="0" w:space="0" w:color="auto"/>
      </w:divBdr>
      <w:divsChild>
        <w:div w:id="1865824707">
          <w:marLeft w:val="0"/>
          <w:marRight w:val="0"/>
          <w:marTop w:val="0"/>
          <w:marBottom w:val="0"/>
          <w:divBdr>
            <w:top w:val="none" w:sz="0" w:space="0" w:color="auto"/>
            <w:left w:val="none" w:sz="0" w:space="0" w:color="auto"/>
            <w:bottom w:val="none" w:sz="0" w:space="0" w:color="auto"/>
            <w:right w:val="none" w:sz="0" w:space="0" w:color="auto"/>
          </w:divBdr>
        </w:div>
      </w:divsChild>
    </w:div>
    <w:div w:id="929705387">
      <w:bodyDiv w:val="1"/>
      <w:marLeft w:val="0"/>
      <w:marRight w:val="0"/>
      <w:marTop w:val="0"/>
      <w:marBottom w:val="0"/>
      <w:divBdr>
        <w:top w:val="none" w:sz="0" w:space="0" w:color="auto"/>
        <w:left w:val="none" w:sz="0" w:space="0" w:color="auto"/>
        <w:bottom w:val="none" w:sz="0" w:space="0" w:color="auto"/>
        <w:right w:val="none" w:sz="0" w:space="0" w:color="auto"/>
      </w:divBdr>
    </w:div>
    <w:div w:id="942303657">
      <w:bodyDiv w:val="1"/>
      <w:marLeft w:val="0"/>
      <w:marRight w:val="0"/>
      <w:marTop w:val="0"/>
      <w:marBottom w:val="0"/>
      <w:divBdr>
        <w:top w:val="none" w:sz="0" w:space="0" w:color="auto"/>
        <w:left w:val="none" w:sz="0" w:space="0" w:color="auto"/>
        <w:bottom w:val="none" w:sz="0" w:space="0" w:color="auto"/>
        <w:right w:val="none" w:sz="0" w:space="0" w:color="auto"/>
      </w:divBdr>
    </w:div>
    <w:div w:id="952251651">
      <w:bodyDiv w:val="1"/>
      <w:marLeft w:val="0"/>
      <w:marRight w:val="0"/>
      <w:marTop w:val="0"/>
      <w:marBottom w:val="0"/>
      <w:divBdr>
        <w:top w:val="none" w:sz="0" w:space="0" w:color="auto"/>
        <w:left w:val="none" w:sz="0" w:space="0" w:color="auto"/>
        <w:bottom w:val="none" w:sz="0" w:space="0" w:color="auto"/>
        <w:right w:val="none" w:sz="0" w:space="0" w:color="auto"/>
      </w:divBdr>
    </w:div>
    <w:div w:id="956836793">
      <w:bodyDiv w:val="1"/>
      <w:marLeft w:val="0"/>
      <w:marRight w:val="0"/>
      <w:marTop w:val="0"/>
      <w:marBottom w:val="0"/>
      <w:divBdr>
        <w:top w:val="none" w:sz="0" w:space="0" w:color="auto"/>
        <w:left w:val="none" w:sz="0" w:space="0" w:color="auto"/>
        <w:bottom w:val="none" w:sz="0" w:space="0" w:color="auto"/>
        <w:right w:val="none" w:sz="0" w:space="0" w:color="auto"/>
      </w:divBdr>
    </w:div>
    <w:div w:id="961351726">
      <w:bodyDiv w:val="1"/>
      <w:marLeft w:val="0"/>
      <w:marRight w:val="0"/>
      <w:marTop w:val="0"/>
      <w:marBottom w:val="0"/>
      <w:divBdr>
        <w:top w:val="none" w:sz="0" w:space="0" w:color="auto"/>
        <w:left w:val="none" w:sz="0" w:space="0" w:color="auto"/>
        <w:bottom w:val="none" w:sz="0" w:space="0" w:color="auto"/>
        <w:right w:val="none" w:sz="0" w:space="0" w:color="auto"/>
      </w:divBdr>
    </w:div>
    <w:div w:id="962274996">
      <w:bodyDiv w:val="1"/>
      <w:marLeft w:val="0"/>
      <w:marRight w:val="0"/>
      <w:marTop w:val="0"/>
      <w:marBottom w:val="0"/>
      <w:divBdr>
        <w:top w:val="none" w:sz="0" w:space="0" w:color="auto"/>
        <w:left w:val="none" w:sz="0" w:space="0" w:color="auto"/>
        <w:bottom w:val="none" w:sz="0" w:space="0" w:color="auto"/>
        <w:right w:val="none" w:sz="0" w:space="0" w:color="auto"/>
      </w:divBdr>
    </w:div>
    <w:div w:id="969555863">
      <w:bodyDiv w:val="1"/>
      <w:marLeft w:val="0"/>
      <w:marRight w:val="0"/>
      <w:marTop w:val="0"/>
      <w:marBottom w:val="0"/>
      <w:divBdr>
        <w:top w:val="none" w:sz="0" w:space="0" w:color="auto"/>
        <w:left w:val="none" w:sz="0" w:space="0" w:color="auto"/>
        <w:bottom w:val="none" w:sz="0" w:space="0" w:color="auto"/>
        <w:right w:val="none" w:sz="0" w:space="0" w:color="auto"/>
      </w:divBdr>
    </w:div>
    <w:div w:id="977226732">
      <w:bodyDiv w:val="1"/>
      <w:marLeft w:val="0"/>
      <w:marRight w:val="0"/>
      <w:marTop w:val="0"/>
      <w:marBottom w:val="0"/>
      <w:divBdr>
        <w:top w:val="none" w:sz="0" w:space="0" w:color="auto"/>
        <w:left w:val="none" w:sz="0" w:space="0" w:color="auto"/>
        <w:bottom w:val="none" w:sz="0" w:space="0" w:color="auto"/>
        <w:right w:val="none" w:sz="0" w:space="0" w:color="auto"/>
      </w:divBdr>
    </w:div>
    <w:div w:id="982200523">
      <w:bodyDiv w:val="1"/>
      <w:marLeft w:val="0"/>
      <w:marRight w:val="0"/>
      <w:marTop w:val="0"/>
      <w:marBottom w:val="0"/>
      <w:divBdr>
        <w:top w:val="none" w:sz="0" w:space="0" w:color="auto"/>
        <w:left w:val="none" w:sz="0" w:space="0" w:color="auto"/>
        <w:bottom w:val="none" w:sz="0" w:space="0" w:color="auto"/>
        <w:right w:val="none" w:sz="0" w:space="0" w:color="auto"/>
      </w:divBdr>
    </w:div>
    <w:div w:id="982540229">
      <w:bodyDiv w:val="1"/>
      <w:marLeft w:val="0"/>
      <w:marRight w:val="0"/>
      <w:marTop w:val="0"/>
      <w:marBottom w:val="0"/>
      <w:divBdr>
        <w:top w:val="none" w:sz="0" w:space="0" w:color="auto"/>
        <w:left w:val="none" w:sz="0" w:space="0" w:color="auto"/>
        <w:bottom w:val="none" w:sz="0" w:space="0" w:color="auto"/>
        <w:right w:val="none" w:sz="0" w:space="0" w:color="auto"/>
      </w:divBdr>
    </w:div>
    <w:div w:id="990712254">
      <w:bodyDiv w:val="1"/>
      <w:marLeft w:val="0"/>
      <w:marRight w:val="0"/>
      <w:marTop w:val="0"/>
      <w:marBottom w:val="0"/>
      <w:divBdr>
        <w:top w:val="none" w:sz="0" w:space="0" w:color="auto"/>
        <w:left w:val="none" w:sz="0" w:space="0" w:color="auto"/>
        <w:bottom w:val="none" w:sz="0" w:space="0" w:color="auto"/>
        <w:right w:val="none" w:sz="0" w:space="0" w:color="auto"/>
      </w:divBdr>
    </w:div>
    <w:div w:id="991450666">
      <w:bodyDiv w:val="1"/>
      <w:marLeft w:val="0"/>
      <w:marRight w:val="0"/>
      <w:marTop w:val="0"/>
      <w:marBottom w:val="0"/>
      <w:divBdr>
        <w:top w:val="none" w:sz="0" w:space="0" w:color="auto"/>
        <w:left w:val="none" w:sz="0" w:space="0" w:color="auto"/>
        <w:bottom w:val="none" w:sz="0" w:space="0" w:color="auto"/>
        <w:right w:val="none" w:sz="0" w:space="0" w:color="auto"/>
      </w:divBdr>
    </w:div>
    <w:div w:id="1001200115">
      <w:bodyDiv w:val="1"/>
      <w:marLeft w:val="0"/>
      <w:marRight w:val="0"/>
      <w:marTop w:val="0"/>
      <w:marBottom w:val="0"/>
      <w:divBdr>
        <w:top w:val="none" w:sz="0" w:space="0" w:color="auto"/>
        <w:left w:val="none" w:sz="0" w:space="0" w:color="auto"/>
        <w:bottom w:val="none" w:sz="0" w:space="0" w:color="auto"/>
        <w:right w:val="none" w:sz="0" w:space="0" w:color="auto"/>
      </w:divBdr>
    </w:div>
    <w:div w:id="1006246186">
      <w:bodyDiv w:val="1"/>
      <w:marLeft w:val="0"/>
      <w:marRight w:val="0"/>
      <w:marTop w:val="0"/>
      <w:marBottom w:val="0"/>
      <w:divBdr>
        <w:top w:val="none" w:sz="0" w:space="0" w:color="auto"/>
        <w:left w:val="none" w:sz="0" w:space="0" w:color="auto"/>
        <w:bottom w:val="none" w:sz="0" w:space="0" w:color="auto"/>
        <w:right w:val="none" w:sz="0" w:space="0" w:color="auto"/>
      </w:divBdr>
    </w:div>
    <w:div w:id="1012025307">
      <w:bodyDiv w:val="1"/>
      <w:marLeft w:val="0"/>
      <w:marRight w:val="0"/>
      <w:marTop w:val="0"/>
      <w:marBottom w:val="0"/>
      <w:divBdr>
        <w:top w:val="none" w:sz="0" w:space="0" w:color="auto"/>
        <w:left w:val="none" w:sz="0" w:space="0" w:color="auto"/>
        <w:bottom w:val="none" w:sz="0" w:space="0" w:color="auto"/>
        <w:right w:val="none" w:sz="0" w:space="0" w:color="auto"/>
      </w:divBdr>
    </w:div>
    <w:div w:id="1014190974">
      <w:bodyDiv w:val="1"/>
      <w:marLeft w:val="0"/>
      <w:marRight w:val="0"/>
      <w:marTop w:val="0"/>
      <w:marBottom w:val="0"/>
      <w:divBdr>
        <w:top w:val="none" w:sz="0" w:space="0" w:color="auto"/>
        <w:left w:val="none" w:sz="0" w:space="0" w:color="auto"/>
        <w:bottom w:val="none" w:sz="0" w:space="0" w:color="auto"/>
        <w:right w:val="none" w:sz="0" w:space="0" w:color="auto"/>
      </w:divBdr>
    </w:div>
    <w:div w:id="1038118212">
      <w:bodyDiv w:val="1"/>
      <w:marLeft w:val="0"/>
      <w:marRight w:val="0"/>
      <w:marTop w:val="0"/>
      <w:marBottom w:val="0"/>
      <w:divBdr>
        <w:top w:val="none" w:sz="0" w:space="0" w:color="auto"/>
        <w:left w:val="none" w:sz="0" w:space="0" w:color="auto"/>
        <w:bottom w:val="none" w:sz="0" w:space="0" w:color="auto"/>
        <w:right w:val="none" w:sz="0" w:space="0" w:color="auto"/>
      </w:divBdr>
    </w:div>
    <w:div w:id="1039360891">
      <w:bodyDiv w:val="1"/>
      <w:marLeft w:val="0"/>
      <w:marRight w:val="0"/>
      <w:marTop w:val="0"/>
      <w:marBottom w:val="0"/>
      <w:divBdr>
        <w:top w:val="none" w:sz="0" w:space="0" w:color="auto"/>
        <w:left w:val="none" w:sz="0" w:space="0" w:color="auto"/>
        <w:bottom w:val="none" w:sz="0" w:space="0" w:color="auto"/>
        <w:right w:val="none" w:sz="0" w:space="0" w:color="auto"/>
      </w:divBdr>
    </w:div>
    <w:div w:id="1039739042">
      <w:bodyDiv w:val="1"/>
      <w:marLeft w:val="0"/>
      <w:marRight w:val="0"/>
      <w:marTop w:val="0"/>
      <w:marBottom w:val="0"/>
      <w:divBdr>
        <w:top w:val="none" w:sz="0" w:space="0" w:color="auto"/>
        <w:left w:val="none" w:sz="0" w:space="0" w:color="auto"/>
        <w:bottom w:val="none" w:sz="0" w:space="0" w:color="auto"/>
        <w:right w:val="none" w:sz="0" w:space="0" w:color="auto"/>
      </w:divBdr>
    </w:div>
    <w:div w:id="1055082407">
      <w:bodyDiv w:val="1"/>
      <w:marLeft w:val="0"/>
      <w:marRight w:val="0"/>
      <w:marTop w:val="0"/>
      <w:marBottom w:val="0"/>
      <w:divBdr>
        <w:top w:val="none" w:sz="0" w:space="0" w:color="auto"/>
        <w:left w:val="none" w:sz="0" w:space="0" w:color="auto"/>
        <w:bottom w:val="none" w:sz="0" w:space="0" w:color="auto"/>
        <w:right w:val="none" w:sz="0" w:space="0" w:color="auto"/>
      </w:divBdr>
    </w:div>
    <w:div w:id="1065564908">
      <w:bodyDiv w:val="1"/>
      <w:marLeft w:val="0"/>
      <w:marRight w:val="0"/>
      <w:marTop w:val="0"/>
      <w:marBottom w:val="0"/>
      <w:divBdr>
        <w:top w:val="none" w:sz="0" w:space="0" w:color="auto"/>
        <w:left w:val="none" w:sz="0" w:space="0" w:color="auto"/>
        <w:bottom w:val="none" w:sz="0" w:space="0" w:color="auto"/>
        <w:right w:val="none" w:sz="0" w:space="0" w:color="auto"/>
      </w:divBdr>
    </w:div>
    <w:div w:id="1076324646">
      <w:bodyDiv w:val="1"/>
      <w:marLeft w:val="0"/>
      <w:marRight w:val="0"/>
      <w:marTop w:val="0"/>
      <w:marBottom w:val="0"/>
      <w:divBdr>
        <w:top w:val="none" w:sz="0" w:space="0" w:color="auto"/>
        <w:left w:val="none" w:sz="0" w:space="0" w:color="auto"/>
        <w:bottom w:val="none" w:sz="0" w:space="0" w:color="auto"/>
        <w:right w:val="none" w:sz="0" w:space="0" w:color="auto"/>
      </w:divBdr>
    </w:div>
    <w:div w:id="1082801635">
      <w:bodyDiv w:val="1"/>
      <w:marLeft w:val="0"/>
      <w:marRight w:val="0"/>
      <w:marTop w:val="0"/>
      <w:marBottom w:val="0"/>
      <w:divBdr>
        <w:top w:val="none" w:sz="0" w:space="0" w:color="auto"/>
        <w:left w:val="none" w:sz="0" w:space="0" w:color="auto"/>
        <w:bottom w:val="none" w:sz="0" w:space="0" w:color="auto"/>
        <w:right w:val="none" w:sz="0" w:space="0" w:color="auto"/>
      </w:divBdr>
    </w:div>
    <w:div w:id="1100877334">
      <w:bodyDiv w:val="1"/>
      <w:marLeft w:val="0"/>
      <w:marRight w:val="0"/>
      <w:marTop w:val="0"/>
      <w:marBottom w:val="0"/>
      <w:divBdr>
        <w:top w:val="none" w:sz="0" w:space="0" w:color="auto"/>
        <w:left w:val="none" w:sz="0" w:space="0" w:color="auto"/>
        <w:bottom w:val="none" w:sz="0" w:space="0" w:color="auto"/>
        <w:right w:val="none" w:sz="0" w:space="0" w:color="auto"/>
      </w:divBdr>
    </w:div>
    <w:div w:id="1104307622">
      <w:bodyDiv w:val="1"/>
      <w:marLeft w:val="0"/>
      <w:marRight w:val="0"/>
      <w:marTop w:val="0"/>
      <w:marBottom w:val="0"/>
      <w:divBdr>
        <w:top w:val="none" w:sz="0" w:space="0" w:color="auto"/>
        <w:left w:val="none" w:sz="0" w:space="0" w:color="auto"/>
        <w:bottom w:val="none" w:sz="0" w:space="0" w:color="auto"/>
        <w:right w:val="none" w:sz="0" w:space="0" w:color="auto"/>
      </w:divBdr>
    </w:div>
    <w:div w:id="1104956465">
      <w:bodyDiv w:val="1"/>
      <w:marLeft w:val="0"/>
      <w:marRight w:val="0"/>
      <w:marTop w:val="0"/>
      <w:marBottom w:val="0"/>
      <w:divBdr>
        <w:top w:val="none" w:sz="0" w:space="0" w:color="auto"/>
        <w:left w:val="none" w:sz="0" w:space="0" w:color="auto"/>
        <w:bottom w:val="none" w:sz="0" w:space="0" w:color="auto"/>
        <w:right w:val="none" w:sz="0" w:space="0" w:color="auto"/>
      </w:divBdr>
    </w:div>
    <w:div w:id="1107509792">
      <w:bodyDiv w:val="1"/>
      <w:marLeft w:val="0"/>
      <w:marRight w:val="0"/>
      <w:marTop w:val="0"/>
      <w:marBottom w:val="0"/>
      <w:divBdr>
        <w:top w:val="none" w:sz="0" w:space="0" w:color="auto"/>
        <w:left w:val="none" w:sz="0" w:space="0" w:color="auto"/>
        <w:bottom w:val="none" w:sz="0" w:space="0" w:color="auto"/>
        <w:right w:val="none" w:sz="0" w:space="0" w:color="auto"/>
      </w:divBdr>
    </w:div>
    <w:div w:id="1120757779">
      <w:bodyDiv w:val="1"/>
      <w:marLeft w:val="0"/>
      <w:marRight w:val="0"/>
      <w:marTop w:val="0"/>
      <w:marBottom w:val="0"/>
      <w:divBdr>
        <w:top w:val="none" w:sz="0" w:space="0" w:color="auto"/>
        <w:left w:val="none" w:sz="0" w:space="0" w:color="auto"/>
        <w:bottom w:val="none" w:sz="0" w:space="0" w:color="auto"/>
        <w:right w:val="none" w:sz="0" w:space="0" w:color="auto"/>
      </w:divBdr>
    </w:div>
    <w:div w:id="1122962595">
      <w:bodyDiv w:val="1"/>
      <w:marLeft w:val="0"/>
      <w:marRight w:val="0"/>
      <w:marTop w:val="0"/>
      <w:marBottom w:val="0"/>
      <w:divBdr>
        <w:top w:val="none" w:sz="0" w:space="0" w:color="auto"/>
        <w:left w:val="none" w:sz="0" w:space="0" w:color="auto"/>
        <w:bottom w:val="none" w:sz="0" w:space="0" w:color="auto"/>
        <w:right w:val="none" w:sz="0" w:space="0" w:color="auto"/>
      </w:divBdr>
    </w:div>
    <w:div w:id="1128737562">
      <w:bodyDiv w:val="1"/>
      <w:marLeft w:val="0"/>
      <w:marRight w:val="0"/>
      <w:marTop w:val="0"/>
      <w:marBottom w:val="0"/>
      <w:divBdr>
        <w:top w:val="none" w:sz="0" w:space="0" w:color="auto"/>
        <w:left w:val="none" w:sz="0" w:space="0" w:color="auto"/>
        <w:bottom w:val="none" w:sz="0" w:space="0" w:color="auto"/>
        <w:right w:val="none" w:sz="0" w:space="0" w:color="auto"/>
      </w:divBdr>
    </w:div>
    <w:div w:id="1130198772">
      <w:bodyDiv w:val="1"/>
      <w:marLeft w:val="0"/>
      <w:marRight w:val="0"/>
      <w:marTop w:val="0"/>
      <w:marBottom w:val="0"/>
      <w:divBdr>
        <w:top w:val="none" w:sz="0" w:space="0" w:color="auto"/>
        <w:left w:val="none" w:sz="0" w:space="0" w:color="auto"/>
        <w:bottom w:val="none" w:sz="0" w:space="0" w:color="auto"/>
        <w:right w:val="none" w:sz="0" w:space="0" w:color="auto"/>
      </w:divBdr>
    </w:div>
    <w:div w:id="1131484369">
      <w:bodyDiv w:val="1"/>
      <w:marLeft w:val="0"/>
      <w:marRight w:val="0"/>
      <w:marTop w:val="0"/>
      <w:marBottom w:val="0"/>
      <w:divBdr>
        <w:top w:val="none" w:sz="0" w:space="0" w:color="auto"/>
        <w:left w:val="none" w:sz="0" w:space="0" w:color="auto"/>
        <w:bottom w:val="none" w:sz="0" w:space="0" w:color="auto"/>
        <w:right w:val="none" w:sz="0" w:space="0" w:color="auto"/>
      </w:divBdr>
    </w:div>
    <w:div w:id="1134373752">
      <w:bodyDiv w:val="1"/>
      <w:marLeft w:val="0"/>
      <w:marRight w:val="0"/>
      <w:marTop w:val="0"/>
      <w:marBottom w:val="0"/>
      <w:divBdr>
        <w:top w:val="none" w:sz="0" w:space="0" w:color="auto"/>
        <w:left w:val="none" w:sz="0" w:space="0" w:color="auto"/>
        <w:bottom w:val="none" w:sz="0" w:space="0" w:color="auto"/>
        <w:right w:val="none" w:sz="0" w:space="0" w:color="auto"/>
      </w:divBdr>
    </w:div>
    <w:div w:id="1139103878">
      <w:bodyDiv w:val="1"/>
      <w:marLeft w:val="0"/>
      <w:marRight w:val="0"/>
      <w:marTop w:val="0"/>
      <w:marBottom w:val="0"/>
      <w:divBdr>
        <w:top w:val="none" w:sz="0" w:space="0" w:color="auto"/>
        <w:left w:val="none" w:sz="0" w:space="0" w:color="auto"/>
        <w:bottom w:val="none" w:sz="0" w:space="0" w:color="auto"/>
        <w:right w:val="none" w:sz="0" w:space="0" w:color="auto"/>
      </w:divBdr>
    </w:div>
    <w:div w:id="1140076374">
      <w:bodyDiv w:val="1"/>
      <w:marLeft w:val="0"/>
      <w:marRight w:val="0"/>
      <w:marTop w:val="0"/>
      <w:marBottom w:val="0"/>
      <w:divBdr>
        <w:top w:val="none" w:sz="0" w:space="0" w:color="auto"/>
        <w:left w:val="none" w:sz="0" w:space="0" w:color="auto"/>
        <w:bottom w:val="none" w:sz="0" w:space="0" w:color="auto"/>
        <w:right w:val="none" w:sz="0" w:space="0" w:color="auto"/>
      </w:divBdr>
    </w:div>
    <w:div w:id="1142388213">
      <w:bodyDiv w:val="1"/>
      <w:marLeft w:val="0"/>
      <w:marRight w:val="0"/>
      <w:marTop w:val="0"/>
      <w:marBottom w:val="0"/>
      <w:divBdr>
        <w:top w:val="none" w:sz="0" w:space="0" w:color="auto"/>
        <w:left w:val="none" w:sz="0" w:space="0" w:color="auto"/>
        <w:bottom w:val="none" w:sz="0" w:space="0" w:color="auto"/>
        <w:right w:val="none" w:sz="0" w:space="0" w:color="auto"/>
      </w:divBdr>
    </w:div>
    <w:div w:id="1142624441">
      <w:bodyDiv w:val="1"/>
      <w:marLeft w:val="0"/>
      <w:marRight w:val="0"/>
      <w:marTop w:val="0"/>
      <w:marBottom w:val="0"/>
      <w:divBdr>
        <w:top w:val="none" w:sz="0" w:space="0" w:color="auto"/>
        <w:left w:val="none" w:sz="0" w:space="0" w:color="auto"/>
        <w:bottom w:val="none" w:sz="0" w:space="0" w:color="auto"/>
        <w:right w:val="none" w:sz="0" w:space="0" w:color="auto"/>
      </w:divBdr>
    </w:div>
    <w:div w:id="1142693023">
      <w:bodyDiv w:val="1"/>
      <w:marLeft w:val="0"/>
      <w:marRight w:val="0"/>
      <w:marTop w:val="0"/>
      <w:marBottom w:val="0"/>
      <w:divBdr>
        <w:top w:val="none" w:sz="0" w:space="0" w:color="auto"/>
        <w:left w:val="none" w:sz="0" w:space="0" w:color="auto"/>
        <w:bottom w:val="none" w:sz="0" w:space="0" w:color="auto"/>
        <w:right w:val="none" w:sz="0" w:space="0" w:color="auto"/>
      </w:divBdr>
    </w:div>
    <w:div w:id="1142888395">
      <w:bodyDiv w:val="1"/>
      <w:marLeft w:val="0"/>
      <w:marRight w:val="0"/>
      <w:marTop w:val="0"/>
      <w:marBottom w:val="0"/>
      <w:divBdr>
        <w:top w:val="none" w:sz="0" w:space="0" w:color="auto"/>
        <w:left w:val="none" w:sz="0" w:space="0" w:color="auto"/>
        <w:bottom w:val="none" w:sz="0" w:space="0" w:color="auto"/>
        <w:right w:val="none" w:sz="0" w:space="0" w:color="auto"/>
      </w:divBdr>
    </w:div>
    <w:div w:id="1146820335">
      <w:bodyDiv w:val="1"/>
      <w:marLeft w:val="0"/>
      <w:marRight w:val="0"/>
      <w:marTop w:val="0"/>
      <w:marBottom w:val="0"/>
      <w:divBdr>
        <w:top w:val="none" w:sz="0" w:space="0" w:color="auto"/>
        <w:left w:val="none" w:sz="0" w:space="0" w:color="auto"/>
        <w:bottom w:val="none" w:sz="0" w:space="0" w:color="auto"/>
        <w:right w:val="none" w:sz="0" w:space="0" w:color="auto"/>
      </w:divBdr>
    </w:div>
    <w:div w:id="1152983403">
      <w:bodyDiv w:val="1"/>
      <w:marLeft w:val="0"/>
      <w:marRight w:val="0"/>
      <w:marTop w:val="0"/>
      <w:marBottom w:val="0"/>
      <w:divBdr>
        <w:top w:val="none" w:sz="0" w:space="0" w:color="auto"/>
        <w:left w:val="none" w:sz="0" w:space="0" w:color="auto"/>
        <w:bottom w:val="none" w:sz="0" w:space="0" w:color="auto"/>
        <w:right w:val="none" w:sz="0" w:space="0" w:color="auto"/>
      </w:divBdr>
    </w:div>
    <w:div w:id="1156259766">
      <w:bodyDiv w:val="1"/>
      <w:marLeft w:val="0"/>
      <w:marRight w:val="0"/>
      <w:marTop w:val="0"/>
      <w:marBottom w:val="0"/>
      <w:divBdr>
        <w:top w:val="none" w:sz="0" w:space="0" w:color="auto"/>
        <w:left w:val="none" w:sz="0" w:space="0" w:color="auto"/>
        <w:bottom w:val="none" w:sz="0" w:space="0" w:color="auto"/>
        <w:right w:val="none" w:sz="0" w:space="0" w:color="auto"/>
      </w:divBdr>
    </w:div>
    <w:div w:id="1159270204">
      <w:bodyDiv w:val="1"/>
      <w:marLeft w:val="0"/>
      <w:marRight w:val="0"/>
      <w:marTop w:val="0"/>
      <w:marBottom w:val="0"/>
      <w:divBdr>
        <w:top w:val="none" w:sz="0" w:space="0" w:color="auto"/>
        <w:left w:val="none" w:sz="0" w:space="0" w:color="auto"/>
        <w:bottom w:val="none" w:sz="0" w:space="0" w:color="auto"/>
        <w:right w:val="none" w:sz="0" w:space="0" w:color="auto"/>
      </w:divBdr>
    </w:div>
    <w:div w:id="1163011723">
      <w:bodyDiv w:val="1"/>
      <w:marLeft w:val="0"/>
      <w:marRight w:val="0"/>
      <w:marTop w:val="0"/>
      <w:marBottom w:val="0"/>
      <w:divBdr>
        <w:top w:val="none" w:sz="0" w:space="0" w:color="auto"/>
        <w:left w:val="none" w:sz="0" w:space="0" w:color="auto"/>
        <w:bottom w:val="none" w:sz="0" w:space="0" w:color="auto"/>
        <w:right w:val="none" w:sz="0" w:space="0" w:color="auto"/>
      </w:divBdr>
    </w:div>
    <w:div w:id="1164202174">
      <w:bodyDiv w:val="1"/>
      <w:marLeft w:val="0"/>
      <w:marRight w:val="0"/>
      <w:marTop w:val="0"/>
      <w:marBottom w:val="0"/>
      <w:divBdr>
        <w:top w:val="none" w:sz="0" w:space="0" w:color="auto"/>
        <w:left w:val="none" w:sz="0" w:space="0" w:color="auto"/>
        <w:bottom w:val="none" w:sz="0" w:space="0" w:color="auto"/>
        <w:right w:val="none" w:sz="0" w:space="0" w:color="auto"/>
      </w:divBdr>
    </w:div>
    <w:div w:id="1165438646">
      <w:bodyDiv w:val="1"/>
      <w:marLeft w:val="0"/>
      <w:marRight w:val="0"/>
      <w:marTop w:val="0"/>
      <w:marBottom w:val="0"/>
      <w:divBdr>
        <w:top w:val="none" w:sz="0" w:space="0" w:color="auto"/>
        <w:left w:val="none" w:sz="0" w:space="0" w:color="auto"/>
        <w:bottom w:val="none" w:sz="0" w:space="0" w:color="auto"/>
        <w:right w:val="none" w:sz="0" w:space="0" w:color="auto"/>
      </w:divBdr>
    </w:div>
    <w:div w:id="1172916325">
      <w:bodyDiv w:val="1"/>
      <w:marLeft w:val="0"/>
      <w:marRight w:val="0"/>
      <w:marTop w:val="0"/>
      <w:marBottom w:val="0"/>
      <w:divBdr>
        <w:top w:val="none" w:sz="0" w:space="0" w:color="auto"/>
        <w:left w:val="none" w:sz="0" w:space="0" w:color="auto"/>
        <w:bottom w:val="none" w:sz="0" w:space="0" w:color="auto"/>
        <w:right w:val="none" w:sz="0" w:space="0" w:color="auto"/>
      </w:divBdr>
    </w:div>
    <w:div w:id="1174614795">
      <w:bodyDiv w:val="1"/>
      <w:marLeft w:val="0"/>
      <w:marRight w:val="0"/>
      <w:marTop w:val="0"/>
      <w:marBottom w:val="0"/>
      <w:divBdr>
        <w:top w:val="none" w:sz="0" w:space="0" w:color="auto"/>
        <w:left w:val="none" w:sz="0" w:space="0" w:color="auto"/>
        <w:bottom w:val="none" w:sz="0" w:space="0" w:color="auto"/>
        <w:right w:val="none" w:sz="0" w:space="0" w:color="auto"/>
      </w:divBdr>
    </w:div>
    <w:div w:id="1183320499">
      <w:bodyDiv w:val="1"/>
      <w:marLeft w:val="0"/>
      <w:marRight w:val="0"/>
      <w:marTop w:val="0"/>
      <w:marBottom w:val="0"/>
      <w:divBdr>
        <w:top w:val="none" w:sz="0" w:space="0" w:color="auto"/>
        <w:left w:val="none" w:sz="0" w:space="0" w:color="auto"/>
        <w:bottom w:val="none" w:sz="0" w:space="0" w:color="auto"/>
        <w:right w:val="none" w:sz="0" w:space="0" w:color="auto"/>
      </w:divBdr>
    </w:div>
    <w:div w:id="1183515146">
      <w:bodyDiv w:val="1"/>
      <w:marLeft w:val="0"/>
      <w:marRight w:val="0"/>
      <w:marTop w:val="0"/>
      <w:marBottom w:val="0"/>
      <w:divBdr>
        <w:top w:val="none" w:sz="0" w:space="0" w:color="auto"/>
        <w:left w:val="none" w:sz="0" w:space="0" w:color="auto"/>
        <w:bottom w:val="none" w:sz="0" w:space="0" w:color="auto"/>
        <w:right w:val="none" w:sz="0" w:space="0" w:color="auto"/>
      </w:divBdr>
    </w:div>
    <w:div w:id="1188638806">
      <w:bodyDiv w:val="1"/>
      <w:marLeft w:val="0"/>
      <w:marRight w:val="0"/>
      <w:marTop w:val="0"/>
      <w:marBottom w:val="0"/>
      <w:divBdr>
        <w:top w:val="none" w:sz="0" w:space="0" w:color="auto"/>
        <w:left w:val="none" w:sz="0" w:space="0" w:color="auto"/>
        <w:bottom w:val="none" w:sz="0" w:space="0" w:color="auto"/>
        <w:right w:val="none" w:sz="0" w:space="0" w:color="auto"/>
      </w:divBdr>
    </w:div>
    <w:div w:id="1191838756">
      <w:bodyDiv w:val="1"/>
      <w:marLeft w:val="0"/>
      <w:marRight w:val="0"/>
      <w:marTop w:val="0"/>
      <w:marBottom w:val="0"/>
      <w:divBdr>
        <w:top w:val="none" w:sz="0" w:space="0" w:color="auto"/>
        <w:left w:val="none" w:sz="0" w:space="0" w:color="auto"/>
        <w:bottom w:val="none" w:sz="0" w:space="0" w:color="auto"/>
        <w:right w:val="none" w:sz="0" w:space="0" w:color="auto"/>
      </w:divBdr>
    </w:div>
    <w:div w:id="1196624570">
      <w:bodyDiv w:val="1"/>
      <w:marLeft w:val="0"/>
      <w:marRight w:val="0"/>
      <w:marTop w:val="0"/>
      <w:marBottom w:val="0"/>
      <w:divBdr>
        <w:top w:val="none" w:sz="0" w:space="0" w:color="auto"/>
        <w:left w:val="none" w:sz="0" w:space="0" w:color="auto"/>
        <w:bottom w:val="none" w:sz="0" w:space="0" w:color="auto"/>
        <w:right w:val="none" w:sz="0" w:space="0" w:color="auto"/>
      </w:divBdr>
    </w:div>
    <w:div w:id="1199976100">
      <w:bodyDiv w:val="1"/>
      <w:marLeft w:val="0"/>
      <w:marRight w:val="0"/>
      <w:marTop w:val="0"/>
      <w:marBottom w:val="0"/>
      <w:divBdr>
        <w:top w:val="none" w:sz="0" w:space="0" w:color="auto"/>
        <w:left w:val="none" w:sz="0" w:space="0" w:color="auto"/>
        <w:bottom w:val="none" w:sz="0" w:space="0" w:color="auto"/>
        <w:right w:val="none" w:sz="0" w:space="0" w:color="auto"/>
      </w:divBdr>
    </w:div>
    <w:div w:id="1202790047">
      <w:bodyDiv w:val="1"/>
      <w:marLeft w:val="0"/>
      <w:marRight w:val="0"/>
      <w:marTop w:val="0"/>
      <w:marBottom w:val="0"/>
      <w:divBdr>
        <w:top w:val="none" w:sz="0" w:space="0" w:color="auto"/>
        <w:left w:val="none" w:sz="0" w:space="0" w:color="auto"/>
        <w:bottom w:val="none" w:sz="0" w:space="0" w:color="auto"/>
        <w:right w:val="none" w:sz="0" w:space="0" w:color="auto"/>
      </w:divBdr>
    </w:div>
    <w:div w:id="1206018513">
      <w:bodyDiv w:val="1"/>
      <w:marLeft w:val="0"/>
      <w:marRight w:val="0"/>
      <w:marTop w:val="0"/>
      <w:marBottom w:val="0"/>
      <w:divBdr>
        <w:top w:val="none" w:sz="0" w:space="0" w:color="auto"/>
        <w:left w:val="none" w:sz="0" w:space="0" w:color="auto"/>
        <w:bottom w:val="none" w:sz="0" w:space="0" w:color="auto"/>
        <w:right w:val="none" w:sz="0" w:space="0" w:color="auto"/>
      </w:divBdr>
    </w:div>
    <w:div w:id="1210460267">
      <w:bodyDiv w:val="1"/>
      <w:marLeft w:val="0"/>
      <w:marRight w:val="0"/>
      <w:marTop w:val="0"/>
      <w:marBottom w:val="0"/>
      <w:divBdr>
        <w:top w:val="none" w:sz="0" w:space="0" w:color="auto"/>
        <w:left w:val="none" w:sz="0" w:space="0" w:color="auto"/>
        <w:bottom w:val="none" w:sz="0" w:space="0" w:color="auto"/>
        <w:right w:val="none" w:sz="0" w:space="0" w:color="auto"/>
      </w:divBdr>
    </w:div>
    <w:div w:id="1214000627">
      <w:bodyDiv w:val="1"/>
      <w:marLeft w:val="0"/>
      <w:marRight w:val="0"/>
      <w:marTop w:val="0"/>
      <w:marBottom w:val="0"/>
      <w:divBdr>
        <w:top w:val="none" w:sz="0" w:space="0" w:color="auto"/>
        <w:left w:val="none" w:sz="0" w:space="0" w:color="auto"/>
        <w:bottom w:val="none" w:sz="0" w:space="0" w:color="auto"/>
        <w:right w:val="none" w:sz="0" w:space="0" w:color="auto"/>
      </w:divBdr>
    </w:div>
    <w:div w:id="1217816825">
      <w:bodyDiv w:val="1"/>
      <w:marLeft w:val="0"/>
      <w:marRight w:val="0"/>
      <w:marTop w:val="0"/>
      <w:marBottom w:val="0"/>
      <w:divBdr>
        <w:top w:val="none" w:sz="0" w:space="0" w:color="auto"/>
        <w:left w:val="none" w:sz="0" w:space="0" w:color="auto"/>
        <w:bottom w:val="none" w:sz="0" w:space="0" w:color="auto"/>
        <w:right w:val="none" w:sz="0" w:space="0" w:color="auto"/>
      </w:divBdr>
    </w:div>
    <w:div w:id="1219441971">
      <w:bodyDiv w:val="1"/>
      <w:marLeft w:val="0"/>
      <w:marRight w:val="0"/>
      <w:marTop w:val="0"/>
      <w:marBottom w:val="0"/>
      <w:divBdr>
        <w:top w:val="none" w:sz="0" w:space="0" w:color="auto"/>
        <w:left w:val="none" w:sz="0" w:space="0" w:color="auto"/>
        <w:bottom w:val="none" w:sz="0" w:space="0" w:color="auto"/>
        <w:right w:val="none" w:sz="0" w:space="0" w:color="auto"/>
      </w:divBdr>
    </w:div>
    <w:div w:id="1219590825">
      <w:bodyDiv w:val="1"/>
      <w:marLeft w:val="0"/>
      <w:marRight w:val="0"/>
      <w:marTop w:val="0"/>
      <w:marBottom w:val="0"/>
      <w:divBdr>
        <w:top w:val="none" w:sz="0" w:space="0" w:color="auto"/>
        <w:left w:val="none" w:sz="0" w:space="0" w:color="auto"/>
        <w:bottom w:val="none" w:sz="0" w:space="0" w:color="auto"/>
        <w:right w:val="none" w:sz="0" w:space="0" w:color="auto"/>
      </w:divBdr>
    </w:div>
    <w:div w:id="1223327184">
      <w:bodyDiv w:val="1"/>
      <w:marLeft w:val="0"/>
      <w:marRight w:val="0"/>
      <w:marTop w:val="0"/>
      <w:marBottom w:val="0"/>
      <w:divBdr>
        <w:top w:val="none" w:sz="0" w:space="0" w:color="auto"/>
        <w:left w:val="none" w:sz="0" w:space="0" w:color="auto"/>
        <w:bottom w:val="none" w:sz="0" w:space="0" w:color="auto"/>
        <w:right w:val="none" w:sz="0" w:space="0" w:color="auto"/>
      </w:divBdr>
    </w:div>
    <w:div w:id="1239025324">
      <w:bodyDiv w:val="1"/>
      <w:marLeft w:val="0"/>
      <w:marRight w:val="0"/>
      <w:marTop w:val="0"/>
      <w:marBottom w:val="0"/>
      <w:divBdr>
        <w:top w:val="none" w:sz="0" w:space="0" w:color="auto"/>
        <w:left w:val="none" w:sz="0" w:space="0" w:color="auto"/>
        <w:bottom w:val="none" w:sz="0" w:space="0" w:color="auto"/>
        <w:right w:val="none" w:sz="0" w:space="0" w:color="auto"/>
      </w:divBdr>
    </w:div>
    <w:div w:id="1239293111">
      <w:bodyDiv w:val="1"/>
      <w:marLeft w:val="0"/>
      <w:marRight w:val="0"/>
      <w:marTop w:val="0"/>
      <w:marBottom w:val="0"/>
      <w:divBdr>
        <w:top w:val="none" w:sz="0" w:space="0" w:color="auto"/>
        <w:left w:val="none" w:sz="0" w:space="0" w:color="auto"/>
        <w:bottom w:val="none" w:sz="0" w:space="0" w:color="auto"/>
        <w:right w:val="none" w:sz="0" w:space="0" w:color="auto"/>
      </w:divBdr>
    </w:div>
    <w:div w:id="1242564320">
      <w:bodyDiv w:val="1"/>
      <w:marLeft w:val="0"/>
      <w:marRight w:val="0"/>
      <w:marTop w:val="0"/>
      <w:marBottom w:val="0"/>
      <w:divBdr>
        <w:top w:val="none" w:sz="0" w:space="0" w:color="auto"/>
        <w:left w:val="none" w:sz="0" w:space="0" w:color="auto"/>
        <w:bottom w:val="none" w:sz="0" w:space="0" w:color="auto"/>
        <w:right w:val="none" w:sz="0" w:space="0" w:color="auto"/>
      </w:divBdr>
    </w:div>
    <w:div w:id="1258441795">
      <w:bodyDiv w:val="1"/>
      <w:marLeft w:val="0"/>
      <w:marRight w:val="0"/>
      <w:marTop w:val="0"/>
      <w:marBottom w:val="0"/>
      <w:divBdr>
        <w:top w:val="none" w:sz="0" w:space="0" w:color="auto"/>
        <w:left w:val="none" w:sz="0" w:space="0" w:color="auto"/>
        <w:bottom w:val="none" w:sz="0" w:space="0" w:color="auto"/>
        <w:right w:val="none" w:sz="0" w:space="0" w:color="auto"/>
      </w:divBdr>
    </w:div>
    <w:div w:id="1262492457">
      <w:bodyDiv w:val="1"/>
      <w:marLeft w:val="0"/>
      <w:marRight w:val="0"/>
      <w:marTop w:val="0"/>
      <w:marBottom w:val="0"/>
      <w:divBdr>
        <w:top w:val="none" w:sz="0" w:space="0" w:color="auto"/>
        <w:left w:val="none" w:sz="0" w:space="0" w:color="auto"/>
        <w:bottom w:val="none" w:sz="0" w:space="0" w:color="auto"/>
        <w:right w:val="none" w:sz="0" w:space="0" w:color="auto"/>
      </w:divBdr>
    </w:div>
    <w:div w:id="1262685450">
      <w:bodyDiv w:val="1"/>
      <w:marLeft w:val="0"/>
      <w:marRight w:val="0"/>
      <w:marTop w:val="0"/>
      <w:marBottom w:val="0"/>
      <w:divBdr>
        <w:top w:val="none" w:sz="0" w:space="0" w:color="auto"/>
        <w:left w:val="none" w:sz="0" w:space="0" w:color="auto"/>
        <w:bottom w:val="none" w:sz="0" w:space="0" w:color="auto"/>
        <w:right w:val="none" w:sz="0" w:space="0" w:color="auto"/>
      </w:divBdr>
    </w:div>
    <w:div w:id="1264995975">
      <w:bodyDiv w:val="1"/>
      <w:marLeft w:val="0"/>
      <w:marRight w:val="0"/>
      <w:marTop w:val="0"/>
      <w:marBottom w:val="0"/>
      <w:divBdr>
        <w:top w:val="none" w:sz="0" w:space="0" w:color="auto"/>
        <w:left w:val="none" w:sz="0" w:space="0" w:color="auto"/>
        <w:bottom w:val="none" w:sz="0" w:space="0" w:color="auto"/>
        <w:right w:val="none" w:sz="0" w:space="0" w:color="auto"/>
      </w:divBdr>
    </w:div>
    <w:div w:id="1266427548">
      <w:bodyDiv w:val="1"/>
      <w:marLeft w:val="0"/>
      <w:marRight w:val="0"/>
      <w:marTop w:val="0"/>
      <w:marBottom w:val="0"/>
      <w:divBdr>
        <w:top w:val="none" w:sz="0" w:space="0" w:color="auto"/>
        <w:left w:val="none" w:sz="0" w:space="0" w:color="auto"/>
        <w:bottom w:val="none" w:sz="0" w:space="0" w:color="auto"/>
        <w:right w:val="none" w:sz="0" w:space="0" w:color="auto"/>
      </w:divBdr>
    </w:div>
    <w:div w:id="1268002763">
      <w:bodyDiv w:val="1"/>
      <w:marLeft w:val="0"/>
      <w:marRight w:val="0"/>
      <w:marTop w:val="0"/>
      <w:marBottom w:val="0"/>
      <w:divBdr>
        <w:top w:val="none" w:sz="0" w:space="0" w:color="auto"/>
        <w:left w:val="none" w:sz="0" w:space="0" w:color="auto"/>
        <w:bottom w:val="none" w:sz="0" w:space="0" w:color="auto"/>
        <w:right w:val="none" w:sz="0" w:space="0" w:color="auto"/>
      </w:divBdr>
    </w:div>
    <w:div w:id="1269656714">
      <w:bodyDiv w:val="1"/>
      <w:marLeft w:val="0"/>
      <w:marRight w:val="0"/>
      <w:marTop w:val="0"/>
      <w:marBottom w:val="0"/>
      <w:divBdr>
        <w:top w:val="none" w:sz="0" w:space="0" w:color="auto"/>
        <w:left w:val="none" w:sz="0" w:space="0" w:color="auto"/>
        <w:bottom w:val="none" w:sz="0" w:space="0" w:color="auto"/>
        <w:right w:val="none" w:sz="0" w:space="0" w:color="auto"/>
      </w:divBdr>
    </w:div>
    <w:div w:id="1277327027">
      <w:bodyDiv w:val="1"/>
      <w:marLeft w:val="0"/>
      <w:marRight w:val="0"/>
      <w:marTop w:val="0"/>
      <w:marBottom w:val="0"/>
      <w:divBdr>
        <w:top w:val="none" w:sz="0" w:space="0" w:color="auto"/>
        <w:left w:val="none" w:sz="0" w:space="0" w:color="auto"/>
        <w:bottom w:val="none" w:sz="0" w:space="0" w:color="auto"/>
        <w:right w:val="none" w:sz="0" w:space="0" w:color="auto"/>
      </w:divBdr>
    </w:div>
    <w:div w:id="1277907699">
      <w:bodyDiv w:val="1"/>
      <w:marLeft w:val="0"/>
      <w:marRight w:val="0"/>
      <w:marTop w:val="0"/>
      <w:marBottom w:val="0"/>
      <w:divBdr>
        <w:top w:val="none" w:sz="0" w:space="0" w:color="auto"/>
        <w:left w:val="none" w:sz="0" w:space="0" w:color="auto"/>
        <w:bottom w:val="none" w:sz="0" w:space="0" w:color="auto"/>
        <w:right w:val="none" w:sz="0" w:space="0" w:color="auto"/>
      </w:divBdr>
    </w:div>
    <w:div w:id="1290238106">
      <w:bodyDiv w:val="1"/>
      <w:marLeft w:val="0"/>
      <w:marRight w:val="0"/>
      <w:marTop w:val="0"/>
      <w:marBottom w:val="0"/>
      <w:divBdr>
        <w:top w:val="none" w:sz="0" w:space="0" w:color="auto"/>
        <w:left w:val="none" w:sz="0" w:space="0" w:color="auto"/>
        <w:bottom w:val="none" w:sz="0" w:space="0" w:color="auto"/>
        <w:right w:val="none" w:sz="0" w:space="0" w:color="auto"/>
      </w:divBdr>
    </w:div>
    <w:div w:id="1292131553">
      <w:bodyDiv w:val="1"/>
      <w:marLeft w:val="0"/>
      <w:marRight w:val="0"/>
      <w:marTop w:val="0"/>
      <w:marBottom w:val="0"/>
      <w:divBdr>
        <w:top w:val="none" w:sz="0" w:space="0" w:color="auto"/>
        <w:left w:val="none" w:sz="0" w:space="0" w:color="auto"/>
        <w:bottom w:val="none" w:sz="0" w:space="0" w:color="auto"/>
        <w:right w:val="none" w:sz="0" w:space="0" w:color="auto"/>
      </w:divBdr>
    </w:div>
    <w:div w:id="1313827781">
      <w:bodyDiv w:val="1"/>
      <w:marLeft w:val="0"/>
      <w:marRight w:val="0"/>
      <w:marTop w:val="0"/>
      <w:marBottom w:val="0"/>
      <w:divBdr>
        <w:top w:val="none" w:sz="0" w:space="0" w:color="auto"/>
        <w:left w:val="none" w:sz="0" w:space="0" w:color="auto"/>
        <w:bottom w:val="none" w:sz="0" w:space="0" w:color="auto"/>
        <w:right w:val="none" w:sz="0" w:space="0" w:color="auto"/>
      </w:divBdr>
    </w:div>
    <w:div w:id="1314946726">
      <w:bodyDiv w:val="1"/>
      <w:marLeft w:val="0"/>
      <w:marRight w:val="0"/>
      <w:marTop w:val="0"/>
      <w:marBottom w:val="0"/>
      <w:divBdr>
        <w:top w:val="none" w:sz="0" w:space="0" w:color="auto"/>
        <w:left w:val="none" w:sz="0" w:space="0" w:color="auto"/>
        <w:bottom w:val="none" w:sz="0" w:space="0" w:color="auto"/>
        <w:right w:val="none" w:sz="0" w:space="0" w:color="auto"/>
      </w:divBdr>
    </w:div>
    <w:div w:id="1319379308">
      <w:bodyDiv w:val="1"/>
      <w:marLeft w:val="0"/>
      <w:marRight w:val="0"/>
      <w:marTop w:val="0"/>
      <w:marBottom w:val="0"/>
      <w:divBdr>
        <w:top w:val="none" w:sz="0" w:space="0" w:color="auto"/>
        <w:left w:val="none" w:sz="0" w:space="0" w:color="auto"/>
        <w:bottom w:val="none" w:sz="0" w:space="0" w:color="auto"/>
        <w:right w:val="none" w:sz="0" w:space="0" w:color="auto"/>
      </w:divBdr>
    </w:div>
    <w:div w:id="1320964799">
      <w:bodyDiv w:val="1"/>
      <w:marLeft w:val="0"/>
      <w:marRight w:val="0"/>
      <w:marTop w:val="0"/>
      <w:marBottom w:val="0"/>
      <w:divBdr>
        <w:top w:val="none" w:sz="0" w:space="0" w:color="auto"/>
        <w:left w:val="none" w:sz="0" w:space="0" w:color="auto"/>
        <w:bottom w:val="none" w:sz="0" w:space="0" w:color="auto"/>
        <w:right w:val="none" w:sz="0" w:space="0" w:color="auto"/>
      </w:divBdr>
    </w:div>
    <w:div w:id="1327050654">
      <w:bodyDiv w:val="1"/>
      <w:marLeft w:val="0"/>
      <w:marRight w:val="0"/>
      <w:marTop w:val="0"/>
      <w:marBottom w:val="0"/>
      <w:divBdr>
        <w:top w:val="none" w:sz="0" w:space="0" w:color="auto"/>
        <w:left w:val="none" w:sz="0" w:space="0" w:color="auto"/>
        <w:bottom w:val="none" w:sz="0" w:space="0" w:color="auto"/>
        <w:right w:val="none" w:sz="0" w:space="0" w:color="auto"/>
      </w:divBdr>
    </w:div>
    <w:div w:id="1340811572">
      <w:bodyDiv w:val="1"/>
      <w:marLeft w:val="0"/>
      <w:marRight w:val="0"/>
      <w:marTop w:val="0"/>
      <w:marBottom w:val="0"/>
      <w:divBdr>
        <w:top w:val="none" w:sz="0" w:space="0" w:color="auto"/>
        <w:left w:val="none" w:sz="0" w:space="0" w:color="auto"/>
        <w:bottom w:val="none" w:sz="0" w:space="0" w:color="auto"/>
        <w:right w:val="none" w:sz="0" w:space="0" w:color="auto"/>
      </w:divBdr>
    </w:div>
    <w:div w:id="1365600152">
      <w:bodyDiv w:val="1"/>
      <w:marLeft w:val="0"/>
      <w:marRight w:val="0"/>
      <w:marTop w:val="0"/>
      <w:marBottom w:val="0"/>
      <w:divBdr>
        <w:top w:val="none" w:sz="0" w:space="0" w:color="auto"/>
        <w:left w:val="none" w:sz="0" w:space="0" w:color="auto"/>
        <w:bottom w:val="none" w:sz="0" w:space="0" w:color="auto"/>
        <w:right w:val="none" w:sz="0" w:space="0" w:color="auto"/>
      </w:divBdr>
    </w:div>
    <w:div w:id="1368988468">
      <w:bodyDiv w:val="1"/>
      <w:marLeft w:val="0"/>
      <w:marRight w:val="0"/>
      <w:marTop w:val="0"/>
      <w:marBottom w:val="0"/>
      <w:divBdr>
        <w:top w:val="none" w:sz="0" w:space="0" w:color="auto"/>
        <w:left w:val="none" w:sz="0" w:space="0" w:color="auto"/>
        <w:bottom w:val="none" w:sz="0" w:space="0" w:color="auto"/>
        <w:right w:val="none" w:sz="0" w:space="0" w:color="auto"/>
      </w:divBdr>
    </w:div>
    <w:div w:id="1371152688">
      <w:bodyDiv w:val="1"/>
      <w:marLeft w:val="0"/>
      <w:marRight w:val="0"/>
      <w:marTop w:val="0"/>
      <w:marBottom w:val="0"/>
      <w:divBdr>
        <w:top w:val="none" w:sz="0" w:space="0" w:color="auto"/>
        <w:left w:val="none" w:sz="0" w:space="0" w:color="auto"/>
        <w:bottom w:val="none" w:sz="0" w:space="0" w:color="auto"/>
        <w:right w:val="none" w:sz="0" w:space="0" w:color="auto"/>
      </w:divBdr>
    </w:div>
    <w:div w:id="1378505872">
      <w:bodyDiv w:val="1"/>
      <w:marLeft w:val="0"/>
      <w:marRight w:val="0"/>
      <w:marTop w:val="0"/>
      <w:marBottom w:val="0"/>
      <w:divBdr>
        <w:top w:val="none" w:sz="0" w:space="0" w:color="auto"/>
        <w:left w:val="none" w:sz="0" w:space="0" w:color="auto"/>
        <w:bottom w:val="none" w:sz="0" w:space="0" w:color="auto"/>
        <w:right w:val="none" w:sz="0" w:space="0" w:color="auto"/>
      </w:divBdr>
    </w:div>
    <w:div w:id="1380394667">
      <w:bodyDiv w:val="1"/>
      <w:marLeft w:val="0"/>
      <w:marRight w:val="0"/>
      <w:marTop w:val="0"/>
      <w:marBottom w:val="0"/>
      <w:divBdr>
        <w:top w:val="none" w:sz="0" w:space="0" w:color="auto"/>
        <w:left w:val="none" w:sz="0" w:space="0" w:color="auto"/>
        <w:bottom w:val="none" w:sz="0" w:space="0" w:color="auto"/>
        <w:right w:val="none" w:sz="0" w:space="0" w:color="auto"/>
      </w:divBdr>
    </w:div>
    <w:div w:id="1391423266">
      <w:bodyDiv w:val="1"/>
      <w:marLeft w:val="0"/>
      <w:marRight w:val="0"/>
      <w:marTop w:val="0"/>
      <w:marBottom w:val="0"/>
      <w:divBdr>
        <w:top w:val="none" w:sz="0" w:space="0" w:color="auto"/>
        <w:left w:val="none" w:sz="0" w:space="0" w:color="auto"/>
        <w:bottom w:val="none" w:sz="0" w:space="0" w:color="auto"/>
        <w:right w:val="none" w:sz="0" w:space="0" w:color="auto"/>
      </w:divBdr>
    </w:div>
    <w:div w:id="1395084945">
      <w:bodyDiv w:val="1"/>
      <w:marLeft w:val="0"/>
      <w:marRight w:val="0"/>
      <w:marTop w:val="0"/>
      <w:marBottom w:val="0"/>
      <w:divBdr>
        <w:top w:val="none" w:sz="0" w:space="0" w:color="auto"/>
        <w:left w:val="none" w:sz="0" w:space="0" w:color="auto"/>
        <w:bottom w:val="none" w:sz="0" w:space="0" w:color="auto"/>
        <w:right w:val="none" w:sz="0" w:space="0" w:color="auto"/>
      </w:divBdr>
    </w:div>
    <w:div w:id="1395354053">
      <w:bodyDiv w:val="1"/>
      <w:marLeft w:val="0"/>
      <w:marRight w:val="0"/>
      <w:marTop w:val="0"/>
      <w:marBottom w:val="0"/>
      <w:divBdr>
        <w:top w:val="none" w:sz="0" w:space="0" w:color="auto"/>
        <w:left w:val="none" w:sz="0" w:space="0" w:color="auto"/>
        <w:bottom w:val="none" w:sz="0" w:space="0" w:color="auto"/>
        <w:right w:val="none" w:sz="0" w:space="0" w:color="auto"/>
      </w:divBdr>
    </w:div>
    <w:div w:id="1395423267">
      <w:bodyDiv w:val="1"/>
      <w:marLeft w:val="0"/>
      <w:marRight w:val="0"/>
      <w:marTop w:val="0"/>
      <w:marBottom w:val="0"/>
      <w:divBdr>
        <w:top w:val="none" w:sz="0" w:space="0" w:color="auto"/>
        <w:left w:val="none" w:sz="0" w:space="0" w:color="auto"/>
        <w:bottom w:val="none" w:sz="0" w:space="0" w:color="auto"/>
        <w:right w:val="none" w:sz="0" w:space="0" w:color="auto"/>
      </w:divBdr>
    </w:div>
    <w:div w:id="1399670635">
      <w:bodyDiv w:val="1"/>
      <w:marLeft w:val="0"/>
      <w:marRight w:val="0"/>
      <w:marTop w:val="0"/>
      <w:marBottom w:val="0"/>
      <w:divBdr>
        <w:top w:val="none" w:sz="0" w:space="0" w:color="auto"/>
        <w:left w:val="none" w:sz="0" w:space="0" w:color="auto"/>
        <w:bottom w:val="none" w:sz="0" w:space="0" w:color="auto"/>
        <w:right w:val="none" w:sz="0" w:space="0" w:color="auto"/>
      </w:divBdr>
    </w:div>
    <w:div w:id="1402944896">
      <w:bodyDiv w:val="1"/>
      <w:marLeft w:val="0"/>
      <w:marRight w:val="0"/>
      <w:marTop w:val="0"/>
      <w:marBottom w:val="0"/>
      <w:divBdr>
        <w:top w:val="none" w:sz="0" w:space="0" w:color="auto"/>
        <w:left w:val="none" w:sz="0" w:space="0" w:color="auto"/>
        <w:bottom w:val="none" w:sz="0" w:space="0" w:color="auto"/>
        <w:right w:val="none" w:sz="0" w:space="0" w:color="auto"/>
      </w:divBdr>
    </w:div>
    <w:div w:id="1407147947">
      <w:bodyDiv w:val="1"/>
      <w:marLeft w:val="0"/>
      <w:marRight w:val="0"/>
      <w:marTop w:val="0"/>
      <w:marBottom w:val="0"/>
      <w:divBdr>
        <w:top w:val="none" w:sz="0" w:space="0" w:color="auto"/>
        <w:left w:val="none" w:sz="0" w:space="0" w:color="auto"/>
        <w:bottom w:val="none" w:sz="0" w:space="0" w:color="auto"/>
        <w:right w:val="none" w:sz="0" w:space="0" w:color="auto"/>
      </w:divBdr>
    </w:div>
    <w:div w:id="1410157762">
      <w:bodyDiv w:val="1"/>
      <w:marLeft w:val="0"/>
      <w:marRight w:val="0"/>
      <w:marTop w:val="0"/>
      <w:marBottom w:val="0"/>
      <w:divBdr>
        <w:top w:val="none" w:sz="0" w:space="0" w:color="auto"/>
        <w:left w:val="none" w:sz="0" w:space="0" w:color="auto"/>
        <w:bottom w:val="none" w:sz="0" w:space="0" w:color="auto"/>
        <w:right w:val="none" w:sz="0" w:space="0" w:color="auto"/>
      </w:divBdr>
    </w:div>
    <w:div w:id="1411386206">
      <w:bodyDiv w:val="1"/>
      <w:marLeft w:val="0"/>
      <w:marRight w:val="0"/>
      <w:marTop w:val="0"/>
      <w:marBottom w:val="0"/>
      <w:divBdr>
        <w:top w:val="none" w:sz="0" w:space="0" w:color="auto"/>
        <w:left w:val="none" w:sz="0" w:space="0" w:color="auto"/>
        <w:bottom w:val="none" w:sz="0" w:space="0" w:color="auto"/>
        <w:right w:val="none" w:sz="0" w:space="0" w:color="auto"/>
      </w:divBdr>
    </w:div>
    <w:div w:id="1413772832">
      <w:bodyDiv w:val="1"/>
      <w:marLeft w:val="0"/>
      <w:marRight w:val="0"/>
      <w:marTop w:val="0"/>
      <w:marBottom w:val="0"/>
      <w:divBdr>
        <w:top w:val="none" w:sz="0" w:space="0" w:color="auto"/>
        <w:left w:val="none" w:sz="0" w:space="0" w:color="auto"/>
        <w:bottom w:val="none" w:sz="0" w:space="0" w:color="auto"/>
        <w:right w:val="none" w:sz="0" w:space="0" w:color="auto"/>
      </w:divBdr>
    </w:div>
    <w:div w:id="1415277150">
      <w:bodyDiv w:val="1"/>
      <w:marLeft w:val="0"/>
      <w:marRight w:val="0"/>
      <w:marTop w:val="0"/>
      <w:marBottom w:val="0"/>
      <w:divBdr>
        <w:top w:val="none" w:sz="0" w:space="0" w:color="auto"/>
        <w:left w:val="none" w:sz="0" w:space="0" w:color="auto"/>
        <w:bottom w:val="none" w:sz="0" w:space="0" w:color="auto"/>
        <w:right w:val="none" w:sz="0" w:space="0" w:color="auto"/>
      </w:divBdr>
    </w:div>
    <w:div w:id="1422065836">
      <w:bodyDiv w:val="1"/>
      <w:marLeft w:val="0"/>
      <w:marRight w:val="0"/>
      <w:marTop w:val="0"/>
      <w:marBottom w:val="0"/>
      <w:divBdr>
        <w:top w:val="none" w:sz="0" w:space="0" w:color="auto"/>
        <w:left w:val="none" w:sz="0" w:space="0" w:color="auto"/>
        <w:bottom w:val="none" w:sz="0" w:space="0" w:color="auto"/>
        <w:right w:val="none" w:sz="0" w:space="0" w:color="auto"/>
      </w:divBdr>
    </w:div>
    <w:div w:id="1422679954">
      <w:bodyDiv w:val="1"/>
      <w:marLeft w:val="0"/>
      <w:marRight w:val="0"/>
      <w:marTop w:val="0"/>
      <w:marBottom w:val="0"/>
      <w:divBdr>
        <w:top w:val="none" w:sz="0" w:space="0" w:color="auto"/>
        <w:left w:val="none" w:sz="0" w:space="0" w:color="auto"/>
        <w:bottom w:val="none" w:sz="0" w:space="0" w:color="auto"/>
        <w:right w:val="none" w:sz="0" w:space="0" w:color="auto"/>
      </w:divBdr>
    </w:div>
    <w:div w:id="1455514594">
      <w:bodyDiv w:val="1"/>
      <w:marLeft w:val="0"/>
      <w:marRight w:val="0"/>
      <w:marTop w:val="0"/>
      <w:marBottom w:val="0"/>
      <w:divBdr>
        <w:top w:val="none" w:sz="0" w:space="0" w:color="auto"/>
        <w:left w:val="none" w:sz="0" w:space="0" w:color="auto"/>
        <w:bottom w:val="none" w:sz="0" w:space="0" w:color="auto"/>
        <w:right w:val="none" w:sz="0" w:space="0" w:color="auto"/>
      </w:divBdr>
    </w:div>
    <w:div w:id="1467580246">
      <w:bodyDiv w:val="1"/>
      <w:marLeft w:val="0"/>
      <w:marRight w:val="0"/>
      <w:marTop w:val="0"/>
      <w:marBottom w:val="0"/>
      <w:divBdr>
        <w:top w:val="none" w:sz="0" w:space="0" w:color="auto"/>
        <w:left w:val="none" w:sz="0" w:space="0" w:color="auto"/>
        <w:bottom w:val="none" w:sz="0" w:space="0" w:color="auto"/>
        <w:right w:val="none" w:sz="0" w:space="0" w:color="auto"/>
      </w:divBdr>
    </w:div>
    <w:div w:id="1477450201">
      <w:bodyDiv w:val="1"/>
      <w:marLeft w:val="0"/>
      <w:marRight w:val="0"/>
      <w:marTop w:val="0"/>
      <w:marBottom w:val="0"/>
      <w:divBdr>
        <w:top w:val="none" w:sz="0" w:space="0" w:color="auto"/>
        <w:left w:val="none" w:sz="0" w:space="0" w:color="auto"/>
        <w:bottom w:val="none" w:sz="0" w:space="0" w:color="auto"/>
        <w:right w:val="none" w:sz="0" w:space="0" w:color="auto"/>
      </w:divBdr>
    </w:div>
    <w:div w:id="1480196954">
      <w:bodyDiv w:val="1"/>
      <w:marLeft w:val="0"/>
      <w:marRight w:val="0"/>
      <w:marTop w:val="0"/>
      <w:marBottom w:val="0"/>
      <w:divBdr>
        <w:top w:val="none" w:sz="0" w:space="0" w:color="auto"/>
        <w:left w:val="none" w:sz="0" w:space="0" w:color="auto"/>
        <w:bottom w:val="none" w:sz="0" w:space="0" w:color="auto"/>
        <w:right w:val="none" w:sz="0" w:space="0" w:color="auto"/>
      </w:divBdr>
    </w:div>
    <w:div w:id="1480347168">
      <w:bodyDiv w:val="1"/>
      <w:marLeft w:val="0"/>
      <w:marRight w:val="0"/>
      <w:marTop w:val="0"/>
      <w:marBottom w:val="0"/>
      <w:divBdr>
        <w:top w:val="none" w:sz="0" w:space="0" w:color="auto"/>
        <w:left w:val="none" w:sz="0" w:space="0" w:color="auto"/>
        <w:bottom w:val="none" w:sz="0" w:space="0" w:color="auto"/>
        <w:right w:val="none" w:sz="0" w:space="0" w:color="auto"/>
      </w:divBdr>
    </w:div>
    <w:div w:id="1480809814">
      <w:bodyDiv w:val="1"/>
      <w:marLeft w:val="0"/>
      <w:marRight w:val="0"/>
      <w:marTop w:val="0"/>
      <w:marBottom w:val="0"/>
      <w:divBdr>
        <w:top w:val="none" w:sz="0" w:space="0" w:color="auto"/>
        <w:left w:val="none" w:sz="0" w:space="0" w:color="auto"/>
        <w:bottom w:val="none" w:sz="0" w:space="0" w:color="auto"/>
        <w:right w:val="none" w:sz="0" w:space="0" w:color="auto"/>
      </w:divBdr>
    </w:div>
    <w:div w:id="1484005713">
      <w:bodyDiv w:val="1"/>
      <w:marLeft w:val="0"/>
      <w:marRight w:val="0"/>
      <w:marTop w:val="0"/>
      <w:marBottom w:val="0"/>
      <w:divBdr>
        <w:top w:val="none" w:sz="0" w:space="0" w:color="auto"/>
        <w:left w:val="none" w:sz="0" w:space="0" w:color="auto"/>
        <w:bottom w:val="none" w:sz="0" w:space="0" w:color="auto"/>
        <w:right w:val="none" w:sz="0" w:space="0" w:color="auto"/>
      </w:divBdr>
    </w:div>
    <w:div w:id="1495032546">
      <w:bodyDiv w:val="1"/>
      <w:marLeft w:val="0"/>
      <w:marRight w:val="0"/>
      <w:marTop w:val="0"/>
      <w:marBottom w:val="0"/>
      <w:divBdr>
        <w:top w:val="none" w:sz="0" w:space="0" w:color="auto"/>
        <w:left w:val="none" w:sz="0" w:space="0" w:color="auto"/>
        <w:bottom w:val="none" w:sz="0" w:space="0" w:color="auto"/>
        <w:right w:val="none" w:sz="0" w:space="0" w:color="auto"/>
      </w:divBdr>
    </w:div>
    <w:div w:id="1499735618">
      <w:bodyDiv w:val="1"/>
      <w:marLeft w:val="0"/>
      <w:marRight w:val="0"/>
      <w:marTop w:val="0"/>
      <w:marBottom w:val="0"/>
      <w:divBdr>
        <w:top w:val="none" w:sz="0" w:space="0" w:color="auto"/>
        <w:left w:val="none" w:sz="0" w:space="0" w:color="auto"/>
        <w:bottom w:val="none" w:sz="0" w:space="0" w:color="auto"/>
        <w:right w:val="none" w:sz="0" w:space="0" w:color="auto"/>
      </w:divBdr>
    </w:div>
    <w:div w:id="1502887304">
      <w:bodyDiv w:val="1"/>
      <w:marLeft w:val="0"/>
      <w:marRight w:val="0"/>
      <w:marTop w:val="0"/>
      <w:marBottom w:val="0"/>
      <w:divBdr>
        <w:top w:val="none" w:sz="0" w:space="0" w:color="auto"/>
        <w:left w:val="none" w:sz="0" w:space="0" w:color="auto"/>
        <w:bottom w:val="none" w:sz="0" w:space="0" w:color="auto"/>
        <w:right w:val="none" w:sz="0" w:space="0" w:color="auto"/>
      </w:divBdr>
    </w:div>
    <w:div w:id="1507331089">
      <w:bodyDiv w:val="1"/>
      <w:marLeft w:val="0"/>
      <w:marRight w:val="0"/>
      <w:marTop w:val="0"/>
      <w:marBottom w:val="0"/>
      <w:divBdr>
        <w:top w:val="none" w:sz="0" w:space="0" w:color="auto"/>
        <w:left w:val="none" w:sz="0" w:space="0" w:color="auto"/>
        <w:bottom w:val="none" w:sz="0" w:space="0" w:color="auto"/>
        <w:right w:val="none" w:sz="0" w:space="0" w:color="auto"/>
      </w:divBdr>
    </w:div>
    <w:div w:id="1507672806">
      <w:bodyDiv w:val="1"/>
      <w:marLeft w:val="0"/>
      <w:marRight w:val="0"/>
      <w:marTop w:val="0"/>
      <w:marBottom w:val="0"/>
      <w:divBdr>
        <w:top w:val="none" w:sz="0" w:space="0" w:color="auto"/>
        <w:left w:val="none" w:sz="0" w:space="0" w:color="auto"/>
        <w:bottom w:val="none" w:sz="0" w:space="0" w:color="auto"/>
        <w:right w:val="none" w:sz="0" w:space="0" w:color="auto"/>
      </w:divBdr>
    </w:div>
    <w:div w:id="1510830067">
      <w:bodyDiv w:val="1"/>
      <w:marLeft w:val="0"/>
      <w:marRight w:val="0"/>
      <w:marTop w:val="0"/>
      <w:marBottom w:val="0"/>
      <w:divBdr>
        <w:top w:val="none" w:sz="0" w:space="0" w:color="auto"/>
        <w:left w:val="none" w:sz="0" w:space="0" w:color="auto"/>
        <w:bottom w:val="none" w:sz="0" w:space="0" w:color="auto"/>
        <w:right w:val="none" w:sz="0" w:space="0" w:color="auto"/>
      </w:divBdr>
    </w:div>
    <w:div w:id="1512405249">
      <w:bodyDiv w:val="1"/>
      <w:marLeft w:val="0"/>
      <w:marRight w:val="0"/>
      <w:marTop w:val="0"/>
      <w:marBottom w:val="0"/>
      <w:divBdr>
        <w:top w:val="none" w:sz="0" w:space="0" w:color="auto"/>
        <w:left w:val="none" w:sz="0" w:space="0" w:color="auto"/>
        <w:bottom w:val="none" w:sz="0" w:space="0" w:color="auto"/>
        <w:right w:val="none" w:sz="0" w:space="0" w:color="auto"/>
      </w:divBdr>
    </w:div>
    <w:div w:id="1517185039">
      <w:bodyDiv w:val="1"/>
      <w:marLeft w:val="0"/>
      <w:marRight w:val="0"/>
      <w:marTop w:val="0"/>
      <w:marBottom w:val="0"/>
      <w:divBdr>
        <w:top w:val="none" w:sz="0" w:space="0" w:color="auto"/>
        <w:left w:val="none" w:sz="0" w:space="0" w:color="auto"/>
        <w:bottom w:val="none" w:sz="0" w:space="0" w:color="auto"/>
        <w:right w:val="none" w:sz="0" w:space="0" w:color="auto"/>
      </w:divBdr>
    </w:div>
    <w:div w:id="1521970253">
      <w:bodyDiv w:val="1"/>
      <w:marLeft w:val="0"/>
      <w:marRight w:val="0"/>
      <w:marTop w:val="0"/>
      <w:marBottom w:val="0"/>
      <w:divBdr>
        <w:top w:val="none" w:sz="0" w:space="0" w:color="auto"/>
        <w:left w:val="none" w:sz="0" w:space="0" w:color="auto"/>
        <w:bottom w:val="none" w:sz="0" w:space="0" w:color="auto"/>
        <w:right w:val="none" w:sz="0" w:space="0" w:color="auto"/>
      </w:divBdr>
    </w:div>
    <w:div w:id="1532107813">
      <w:bodyDiv w:val="1"/>
      <w:marLeft w:val="0"/>
      <w:marRight w:val="0"/>
      <w:marTop w:val="0"/>
      <w:marBottom w:val="0"/>
      <w:divBdr>
        <w:top w:val="none" w:sz="0" w:space="0" w:color="auto"/>
        <w:left w:val="none" w:sz="0" w:space="0" w:color="auto"/>
        <w:bottom w:val="none" w:sz="0" w:space="0" w:color="auto"/>
        <w:right w:val="none" w:sz="0" w:space="0" w:color="auto"/>
      </w:divBdr>
    </w:div>
    <w:div w:id="1536505263">
      <w:bodyDiv w:val="1"/>
      <w:marLeft w:val="0"/>
      <w:marRight w:val="0"/>
      <w:marTop w:val="0"/>
      <w:marBottom w:val="0"/>
      <w:divBdr>
        <w:top w:val="none" w:sz="0" w:space="0" w:color="auto"/>
        <w:left w:val="none" w:sz="0" w:space="0" w:color="auto"/>
        <w:bottom w:val="none" w:sz="0" w:space="0" w:color="auto"/>
        <w:right w:val="none" w:sz="0" w:space="0" w:color="auto"/>
      </w:divBdr>
    </w:div>
    <w:div w:id="1545210023">
      <w:bodyDiv w:val="1"/>
      <w:marLeft w:val="0"/>
      <w:marRight w:val="0"/>
      <w:marTop w:val="0"/>
      <w:marBottom w:val="0"/>
      <w:divBdr>
        <w:top w:val="none" w:sz="0" w:space="0" w:color="auto"/>
        <w:left w:val="none" w:sz="0" w:space="0" w:color="auto"/>
        <w:bottom w:val="none" w:sz="0" w:space="0" w:color="auto"/>
        <w:right w:val="none" w:sz="0" w:space="0" w:color="auto"/>
      </w:divBdr>
    </w:div>
    <w:div w:id="1552031448">
      <w:bodyDiv w:val="1"/>
      <w:marLeft w:val="0"/>
      <w:marRight w:val="0"/>
      <w:marTop w:val="0"/>
      <w:marBottom w:val="0"/>
      <w:divBdr>
        <w:top w:val="none" w:sz="0" w:space="0" w:color="auto"/>
        <w:left w:val="none" w:sz="0" w:space="0" w:color="auto"/>
        <w:bottom w:val="none" w:sz="0" w:space="0" w:color="auto"/>
        <w:right w:val="none" w:sz="0" w:space="0" w:color="auto"/>
      </w:divBdr>
    </w:div>
    <w:div w:id="1564373132">
      <w:bodyDiv w:val="1"/>
      <w:marLeft w:val="0"/>
      <w:marRight w:val="0"/>
      <w:marTop w:val="0"/>
      <w:marBottom w:val="0"/>
      <w:divBdr>
        <w:top w:val="none" w:sz="0" w:space="0" w:color="auto"/>
        <w:left w:val="none" w:sz="0" w:space="0" w:color="auto"/>
        <w:bottom w:val="none" w:sz="0" w:space="0" w:color="auto"/>
        <w:right w:val="none" w:sz="0" w:space="0" w:color="auto"/>
      </w:divBdr>
    </w:div>
    <w:div w:id="1570339452">
      <w:bodyDiv w:val="1"/>
      <w:marLeft w:val="0"/>
      <w:marRight w:val="0"/>
      <w:marTop w:val="0"/>
      <w:marBottom w:val="0"/>
      <w:divBdr>
        <w:top w:val="none" w:sz="0" w:space="0" w:color="auto"/>
        <w:left w:val="none" w:sz="0" w:space="0" w:color="auto"/>
        <w:bottom w:val="none" w:sz="0" w:space="0" w:color="auto"/>
        <w:right w:val="none" w:sz="0" w:space="0" w:color="auto"/>
      </w:divBdr>
    </w:div>
    <w:div w:id="1570388434">
      <w:bodyDiv w:val="1"/>
      <w:marLeft w:val="0"/>
      <w:marRight w:val="0"/>
      <w:marTop w:val="0"/>
      <w:marBottom w:val="0"/>
      <w:divBdr>
        <w:top w:val="none" w:sz="0" w:space="0" w:color="auto"/>
        <w:left w:val="none" w:sz="0" w:space="0" w:color="auto"/>
        <w:bottom w:val="none" w:sz="0" w:space="0" w:color="auto"/>
        <w:right w:val="none" w:sz="0" w:space="0" w:color="auto"/>
      </w:divBdr>
    </w:div>
    <w:div w:id="1574002965">
      <w:bodyDiv w:val="1"/>
      <w:marLeft w:val="0"/>
      <w:marRight w:val="0"/>
      <w:marTop w:val="0"/>
      <w:marBottom w:val="0"/>
      <w:divBdr>
        <w:top w:val="none" w:sz="0" w:space="0" w:color="auto"/>
        <w:left w:val="none" w:sz="0" w:space="0" w:color="auto"/>
        <w:bottom w:val="none" w:sz="0" w:space="0" w:color="auto"/>
        <w:right w:val="none" w:sz="0" w:space="0" w:color="auto"/>
      </w:divBdr>
    </w:div>
    <w:div w:id="1575234749">
      <w:bodyDiv w:val="1"/>
      <w:marLeft w:val="0"/>
      <w:marRight w:val="0"/>
      <w:marTop w:val="0"/>
      <w:marBottom w:val="0"/>
      <w:divBdr>
        <w:top w:val="none" w:sz="0" w:space="0" w:color="auto"/>
        <w:left w:val="none" w:sz="0" w:space="0" w:color="auto"/>
        <w:bottom w:val="none" w:sz="0" w:space="0" w:color="auto"/>
        <w:right w:val="none" w:sz="0" w:space="0" w:color="auto"/>
      </w:divBdr>
    </w:div>
    <w:div w:id="1584341574">
      <w:bodyDiv w:val="1"/>
      <w:marLeft w:val="0"/>
      <w:marRight w:val="0"/>
      <w:marTop w:val="0"/>
      <w:marBottom w:val="0"/>
      <w:divBdr>
        <w:top w:val="none" w:sz="0" w:space="0" w:color="auto"/>
        <w:left w:val="none" w:sz="0" w:space="0" w:color="auto"/>
        <w:bottom w:val="none" w:sz="0" w:space="0" w:color="auto"/>
        <w:right w:val="none" w:sz="0" w:space="0" w:color="auto"/>
      </w:divBdr>
    </w:div>
    <w:div w:id="1584757531">
      <w:bodyDiv w:val="1"/>
      <w:marLeft w:val="0"/>
      <w:marRight w:val="0"/>
      <w:marTop w:val="0"/>
      <w:marBottom w:val="0"/>
      <w:divBdr>
        <w:top w:val="none" w:sz="0" w:space="0" w:color="auto"/>
        <w:left w:val="none" w:sz="0" w:space="0" w:color="auto"/>
        <w:bottom w:val="none" w:sz="0" w:space="0" w:color="auto"/>
        <w:right w:val="none" w:sz="0" w:space="0" w:color="auto"/>
      </w:divBdr>
    </w:div>
    <w:div w:id="1585332285">
      <w:bodyDiv w:val="1"/>
      <w:marLeft w:val="0"/>
      <w:marRight w:val="0"/>
      <w:marTop w:val="0"/>
      <w:marBottom w:val="0"/>
      <w:divBdr>
        <w:top w:val="none" w:sz="0" w:space="0" w:color="auto"/>
        <w:left w:val="none" w:sz="0" w:space="0" w:color="auto"/>
        <w:bottom w:val="none" w:sz="0" w:space="0" w:color="auto"/>
        <w:right w:val="none" w:sz="0" w:space="0" w:color="auto"/>
      </w:divBdr>
    </w:div>
    <w:div w:id="1586643822">
      <w:bodyDiv w:val="1"/>
      <w:marLeft w:val="0"/>
      <w:marRight w:val="0"/>
      <w:marTop w:val="0"/>
      <w:marBottom w:val="0"/>
      <w:divBdr>
        <w:top w:val="none" w:sz="0" w:space="0" w:color="auto"/>
        <w:left w:val="none" w:sz="0" w:space="0" w:color="auto"/>
        <w:bottom w:val="none" w:sz="0" w:space="0" w:color="auto"/>
        <w:right w:val="none" w:sz="0" w:space="0" w:color="auto"/>
      </w:divBdr>
      <w:divsChild>
        <w:div w:id="740563305">
          <w:marLeft w:val="480"/>
          <w:marRight w:val="0"/>
          <w:marTop w:val="0"/>
          <w:marBottom w:val="0"/>
          <w:divBdr>
            <w:top w:val="none" w:sz="0" w:space="0" w:color="auto"/>
            <w:left w:val="none" w:sz="0" w:space="0" w:color="auto"/>
            <w:bottom w:val="none" w:sz="0" w:space="0" w:color="auto"/>
            <w:right w:val="none" w:sz="0" w:space="0" w:color="auto"/>
          </w:divBdr>
        </w:div>
        <w:div w:id="365377829">
          <w:marLeft w:val="480"/>
          <w:marRight w:val="0"/>
          <w:marTop w:val="0"/>
          <w:marBottom w:val="0"/>
          <w:divBdr>
            <w:top w:val="none" w:sz="0" w:space="0" w:color="auto"/>
            <w:left w:val="none" w:sz="0" w:space="0" w:color="auto"/>
            <w:bottom w:val="none" w:sz="0" w:space="0" w:color="auto"/>
            <w:right w:val="none" w:sz="0" w:space="0" w:color="auto"/>
          </w:divBdr>
        </w:div>
      </w:divsChild>
    </w:div>
    <w:div w:id="1591154860">
      <w:bodyDiv w:val="1"/>
      <w:marLeft w:val="0"/>
      <w:marRight w:val="0"/>
      <w:marTop w:val="0"/>
      <w:marBottom w:val="0"/>
      <w:divBdr>
        <w:top w:val="none" w:sz="0" w:space="0" w:color="auto"/>
        <w:left w:val="none" w:sz="0" w:space="0" w:color="auto"/>
        <w:bottom w:val="none" w:sz="0" w:space="0" w:color="auto"/>
        <w:right w:val="none" w:sz="0" w:space="0" w:color="auto"/>
      </w:divBdr>
    </w:div>
    <w:div w:id="1593931655">
      <w:bodyDiv w:val="1"/>
      <w:marLeft w:val="0"/>
      <w:marRight w:val="0"/>
      <w:marTop w:val="0"/>
      <w:marBottom w:val="0"/>
      <w:divBdr>
        <w:top w:val="none" w:sz="0" w:space="0" w:color="auto"/>
        <w:left w:val="none" w:sz="0" w:space="0" w:color="auto"/>
        <w:bottom w:val="none" w:sz="0" w:space="0" w:color="auto"/>
        <w:right w:val="none" w:sz="0" w:space="0" w:color="auto"/>
      </w:divBdr>
    </w:div>
    <w:div w:id="1595893739">
      <w:bodyDiv w:val="1"/>
      <w:marLeft w:val="0"/>
      <w:marRight w:val="0"/>
      <w:marTop w:val="0"/>
      <w:marBottom w:val="0"/>
      <w:divBdr>
        <w:top w:val="none" w:sz="0" w:space="0" w:color="auto"/>
        <w:left w:val="none" w:sz="0" w:space="0" w:color="auto"/>
        <w:bottom w:val="none" w:sz="0" w:space="0" w:color="auto"/>
        <w:right w:val="none" w:sz="0" w:space="0" w:color="auto"/>
      </w:divBdr>
    </w:div>
    <w:div w:id="1601600004">
      <w:bodyDiv w:val="1"/>
      <w:marLeft w:val="0"/>
      <w:marRight w:val="0"/>
      <w:marTop w:val="0"/>
      <w:marBottom w:val="0"/>
      <w:divBdr>
        <w:top w:val="none" w:sz="0" w:space="0" w:color="auto"/>
        <w:left w:val="none" w:sz="0" w:space="0" w:color="auto"/>
        <w:bottom w:val="none" w:sz="0" w:space="0" w:color="auto"/>
        <w:right w:val="none" w:sz="0" w:space="0" w:color="auto"/>
      </w:divBdr>
    </w:div>
    <w:div w:id="1603998921">
      <w:bodyDiv w:val="1"/>
      <w:marLeft w:val="0"/>
      <w:marRight w:val="0"/>
      <w:marTop w:val="0"/>
      <w:marBottom w:val="0"/>
      <w:divBdr>
        <w:top w:val="none" w:sz="0" w:space="0" w:color="auto"/>
        <w:left w:val="none" w:sz="0" w:space="0" w:color="auto"/>
        <w:bottom w:val="none" w:sz="0" w:space="0" w:color="auto"/>
        <w:right w:val="none" w:sz="0" w:space="0" w:color="auto"/>
      </w:divBdr>
    </w:div>
    <w:div w:id="1604025353">
      <w:bodyDiv w:val="1"/>
      <w:marLeft w:val="0"/>
      <w:marRight w:val="0"/>
      <w:marTop w:val="0"/>
      <w:marBottom w:val="0"/>
      <w:divBdr>
        <w:top w:val="none" w:sz="0" w:space="0" w:color="auto"/>
        <w:left w:val="none" w:sz="0" w:space="0" w:color="auto"/>
        <w:bottom w:val="none" w:sz="0" w:space="0" w:color="auto"/>
        <w:right w:val="none" w:sz="0" w:space="0" w:color="auto"/>
      </w:divBdr>
    </w:div>
    <w:div w:id="1606771929">
      <w:bodyDiv w:val="1"/>
      <w:marLeft w:val="0"/>
      <w:marRight w:val="0"/>
      <w:marTop w:val="0"/>
      <w:marBottom w:val="0"/>
      <w:divBdr>
        <w:top w:val="none" w:sz="0" w:space="0" w:color="auto"/>
        <w:left w:val="none" w:sz="0" w:space="0" w:color="auto"/>
        <w:bottom w:val="none" w:sz="0" w:space="0" w:color="auto"/>
        <w:right w:val="none" w:sz="0" w:space="0" w:color="auto"/>
      </w:divBdr>
    </w:div>
    <w:div w:id="1617636228">
      <w:bodyDiv w:val="1"/>
      <w:marLeft w:val="0"/>
      <w:marRight w:val="0"/>
      <w:marTop w:val="0"/>
      <w:marBottom w:val="0"/>
      <w:divBdr>
        <w:top w:val="none" w:sz="0" w:space="0" w:color="auto"/>
        <w:left w:val="none" w:sz="0" w:space="0" w:color="auto"/>
        <w:bottom w:val="none" w:sz="0" w:space="0" w:color="auto"/>
        <w:right w:val="none" w:sz="0" w:space="0" w:color="auto"/>
      </w:divBdr>
    </w:div>
    <w:div w:id="1618750813">
      <w:bodyDiv w:val="1"/>
      <w:marLeft w:val="0"/>
      <w:marRight w:val="0"/>
      <w:marTop w:val="0"/>
      <w:marBottom w:val="0"/>
      <w:divBdr>
        <w:top w:val="none" w:sz="0" w:space="0" w:color="auto"/>
        <w:left w:val="none" w:sz="0" w:space="0" w:color="auto"/>
        <w:bottom w:val="none" w:sz="0" w:space="0" w:color="auto"/>
        <w:right w:val="none" w:sz="0" w:space="0" w:color="auto"/>
      </w:divBdr>
    </w:div>
    <w:div w:id="1623881858">
      <w:bodyDiv w:val="1"/>
      <w:marLeft w:val="0"/>
      <w:marRight w:val="0"/>
      <w:marTop w:val="0"/>
      <w:marBottom w:val="0"/>
      <w:divBdr>
        <w:top w:val="none" w:sz="0" w:space="0" w:color="auto"/>
        <w:left w:val="none" w:sz="0" w:space="0" w:color="auto"/>
        <w:bottom w:val="none" w:sz="0" w:space="0" w:color="auto"/>
        <w:right w:val="none" w:sz="0" w:space="0" w:color="auto"/>
      </w:divBdr>
    </w:div>
    <w:div w:id="1626080493">
      <w:bodyDiv w:val="1"/>
      <w:marLeft w:val="0"/>
      <w:marRight w:val="0"/>
      <w:marTop w:val="0"/>
      <w:marBottom w:val="0"/>
      <w:divBdr>
        <w:top w:val="none" w:sz="0" w:space="0" w:color="auto"/>
        <w:left w:val="none" w:sz="0" w:space="0" w:color="auto"/>
        <w:bottom w:val="none" w:sz="0" w:space="0" w:color="auto"/>
        <w:right w:val="none" w:sz="0" w:space="0" w:color="auto"/>
      </w:divBdr>
      <w:divsChild>
        <w:div w:id="1585843162">
          <w:marLeft w:val="0"/>
          <w:marRight w:val="0"/>
          <w:marTop w:val="0"/>
          <w:marBottom w:val="0"/>
          <w:divBdr>
            <w:top w:val="none" w:sz="0" w:space="0" w:color="auto"/>
            <w:left w:val="none" w:sz="0" w:space="0" w:color="auto"/>
            <w:bottom w:val="none" w:sz="0" w:space="0" w:color="auto"/>
            <w:right w:val="none" w:sz="0" w:space="0" w:color="auto"/>
          </w:divBdr>
        </w:div>
      </w:divsChild>
    </w:div>
    <w:div w:id="1629357809">
      <w:bodyDiv w:val="1"/>
      <w:marLeft w:val="0"/>
      <w:marRight w:val="0"/>
      <w:marTop w:val="0"/>
      <w:marBottom w:val="0"/>
      <w:divBdr>
        <w:top w:val="none" w:sz="0" w:space="0" w:color="auto"/>
        <w:left w:val="none" w:sz="0" w:space="0" w:color="auto"/>
        <w:bottom w:val="none" w:sz="0" w:space="0" w:color="auto"/>
        <w:right w:val="none" w:sz="0" w:space="0" w:color="auto"/>
      </w:divBdr>
    </w:div>
    <w:div w:id="1632860669">
      <w:bodyDiv w:val="1"/>
      <w:marLeft w:val="0"/>
      <w:marRight w:val="0"/>
      <w:marTop w:val="0"/>
      <w:marBottom w:val="0"/>
      <w:divBdr>
        <w:top w:val="none" w:sz="0" w:space="0" w:color="auto"/>
        <w:left w:val="none" w:sz="0" w:space="0" w:color="auto"/>
        <w:bottom w:val="none" w:sz="0" w:space="0" w:color="auto"/>
        <w:right w:val="none" w:sz="0" w:space="0" w:color="auto"/>
      </w:divBdr>
    </w:div>
    <w:div w:id="1633633678">
      <w:bodyDiv w:val="1"/>
      <w:marLeft w:val="0"/>
      <w:marRight w:val="0"/>
      <w:marTop w:val="0"/>
      <w:marBottom w:val="0"/>
      <w:divBdr>
        <w:top w:val="none" w:sz="0" w:space="0" w:color="auto"/>
        <w:left w:val="none" w:sz="0" w:space="0" w:color="auto"/>
        <w:bottom w:val="none" w:sz="0" w:space="0" w:color="auto"/>
        <w:right w:val="none" w:sz="0" w:space="0" w:color="auto"/>
      </w:divBdr>
    </w:div>
    <w:div w:id="1649937675">
      <w:bodyDiv w:val="1"/>
      <w:marLeft w:val="0"/>
      <w:marRight w:val="0"/>
      <w:marTop w:val="0"/>
      <w:marBottom w:val="0"/>
      <w:divBdr>
        <w:top w:val="none" w:sz="0" w:space="0" w:color="auto"/>
        <w:left w:val="none" w:sz="0" w:space="0" w:color="auto"/>
        <w:bottom w:val="none" w:sz="0" w:space="0" w:color="auto"/>
        <w:right w:val="none" w:sz="0" w:space="0" w:color="auto"/>
      </w:divBdr>
    </w:div>
    <w:div w:id="1653558555">
      <w:bodyDiv w:val="1"/>
      <w:marLeft w:val="0"/>
      <w:marRight w:val="0"/>
      <w:marTop w:val="0"/>
      <w:marBottom w:val="0"/>
      <w:divBdr>
        <w:top w:val="none" w:sz="0" w:space="0" w:color="auto"/>
        <w:left w:val="none" w:sz="0" w:space="0" w:color="auto"/>
        <w:bottom w:val="none" w:sz="0" w:space="0" w:color="auto"/>
        <w:right w:val="none" w:sz="0" w:space="0" w:color="auto"/>
      </w:divBdr>
    </w:div>
    <w:div w:id="1657225493">
      <w:bodyDiv w:val="1"/>
      <w:marLeft w:val="0"/>
      <w:marRight w:val="0"/>
      <w:marTop w:val="0"/>
      <w:marBottom w:val="0"/>
      <w:divBdr>
        <w:top w:val="none" w:sz="0" w:space="0" w:color="auto"/>
        <w:left w:val="none" w:sz="0" w:space="0" w:color="auto"/>
        <w:bottom w:val="none" w:sz="0" w:space="0" w:color="auto"/>
        <w:right w:val="none" w:sz="0" w:space="0" w:color="auto"/>
      </w:divBdr>
    </w:div>
    <w:div w:id="1658075347">
      <w:bodyDiv w:val="1"/>
      <w:marLeft w:val="0"/>
      <w:marRight w:val="0"/>
      <w:marTop w:val="0"/>
      <w:marBottom w:val="0"/>
      <w:divBdr>
        <w:top w:val="none" w:sz="0" w:space="0" w:color="auto"/>
        <w:left w:val="none" w:sz="0" w:space="0" w:color="auto"/>
        <w:bottom w:val="none" w:sz="0" w:space="0" w:color="auto"/>
        <w:right w:val="none" w:sz="0" w:space="0" w:color="auto"/>
      </w:divBdr>
    </w:div>
    <w:div w:id="1678075993">
      <w:bodyDiv w:val="1"/>
      <w:marLeft w:val="0"/>
      <w:marRight w:val="0"/>
      <w:marTop w:val="0"/>
      <w:marBottom w:val="0"/>
      <w:divBdr>
        <w:top w:val="none" w:sz="0" w:space="0" w:color="auto"/>
        <w:left w:val="none" w:sz="0" w:space="0" w:color="auto"/>
        <w:bottom w:val="none" w:sz="0" w:space="0" w:color="auto"/>
        <w:right w:val="none" w:sz="0" w:space="0" w:color="auto"/>
      </w:divBdr>
    </w:div>
    <w:div w:id="1682196184">
      <w:bodyDiv w:val="1"/>
      <w:marLeft w:val="0"/>
      <w:marRight w:val="0"/>
      <w:marTop w:val="0"/>
      <w:marBottom w:val="0"/>
      <w:divBdr>
        <w:top w:val="none" w:sz="0" w:space="0" w:color="auto"/>
        <w:left w:val="none" w:sz="0" w:space="0" w:color="auto"/>
        <w:bottom w:val="none" w:sz="0" w:space="0" w:color="auto"/>
        <w:right w:val="none" w:sz="0" w:space="0" w:color="auto"/>
      </w:divBdr>
    </w:div>
    <w:div w:id="1701198102">
      <w:bodyDiv w:val="1"/>
      <w:marLeft w:val="0"/>
      <w:marRight w:val="0"/>
      <w:marTop w:val="0"/>
      <w:marBottom w:val="0"/>
      <w:divBdr>
        <w:top w:val="none" w:sz="0" w:space="0" w:color="auto"/>
        <w:left w:val="none" w:sz="0" w:space="0" w:color="auto"/>
        <w:bottom w:val="none" w:sz="0" w:space="0" w:color="auto"/>
        <w:right w:val="none" w:sz="0" w:space="0" w:color="auto"/>
      </w:divBdr>
    </w:div>
    <w:div w:id="1708069460">
      <w:bodyDiv w:val="1"/>
      <w:marLeft w:val="0"/>
      <w:marRight w:val="0"/>
      <w:marTop w:val="0"/>
      <w:marBottom w:val="0"/>
      <w:divBdr>
        <w:top w:val="none" w:sz="0" w:space="0" w:color="auto"/>
        <w:left w:val="none" w:sz="0" w:space="0" w:color="auto"/>
        <w:bottom w:val="none" w:sz="0" w:space="0" w:color="auto"/>
        <w:right w:val="none" w:sz="0" w:space="0" w:color="auto"/>
      </w:divBdr>
    </w:div>
    <w:div w:id="1709063421">
      <w:bodyDiv w:val="1"/>
      <w:marLeft w:val="0"/>
      <w:marRight w:val="0"/>
      <w:marTop w:val="0"/>
      <w:marBottom w:val="0"/>
      <w:divBdr>
        <w:top w:val="none" w:sz="0" w:space="0" w:color="auto"/>
        <w:left w:val="none" w:sz="0" w:space="0" w:color="auto"/>
        <w:bottom w:val="none" w:sz="0" w:space="0" w:color="auto"/>
        <w:right w:val="none" w:sz="0" w:space="0" w:color="auto"/>
      </w:divBdr>
    </w:div>
    <w:div w:id="1721394233">
      <w:bodyDiv w:val="1"/>
      <w:marLeft w:val="0"/>
      <w:marRight w:val="0"/>
      <w:marTop w:val="0"/>
      <w:marBottom w:val="0"/>
      <w:divBdr>
        <w:top w:val="none" w:sz="0" w:space="0" w:color="auto"/>
        <w:left w:val="none" w:sz="0" w:space="0" w:color="auto"/>
        <w:bottom w:val="none" w:sz="0" w:space="0" w:color="auto"/>
        <w:right w:val="none" w:sz="0" w:space="0" w:color="auto"/>
      </w:divBdr>
    </w:div>
    <w:div w:id="1735666966">
      <w:bodyDiv w:val="1"/>
      <w:marLeft w:val="0"/>
      <w:marRight w:val="0"/>
      <w:marTop w:val="0"/>
      <w:marBottom w:val="0"/>
      <w:divBdr>
        <w:top w:val="none" w:sz="0" w:space="0" w:color="auto"/>
        <w:left w:val="none" w:sz="0" w:space="0" w:color="auto"/>
        <w:bottom w:val="none" w:sz="0" w:space="0" w:color="auto"/>
        <w:right w:val="none" w:sz="0" w:space="0" w:color="auto"/>
      </w:divBdr>
    </w:div>
    <w:div w:id="1747528545">
      <w:bodyDiv w:val="1"/>
      <w:marLeft w:val="0"/>
      <w:marRight w:val="0"/>
      <w:marTop w:val="0"/>
      <w:marBottom w:val="0"/>
      <w:divBdr>
        <w:top w:val="none" w:sz="0" w:space="0" w:color="auto"/>
        <w:left w:val="none" w:sz="0" w:space="0" w:color="auto"/>
        <w:bottom w:val="none" w:sz="0" w:space="0" w:color="auto"/>
        <w:right w:val="none" w:sz="0" w:space="0" w:color="auto"/>
      </w:divBdr>
    </w:div>
    <w:div w:id="1749114473">
      <w:bodyDiv w:val="1"/>
      <w:marLeft w:val="0"/>
      <w:marRight w:val="0"/>
      <w:marTop w:val="0"/>
      <w:marBottom w:val="0"/>
      <w:divBdr>
        <w:top w:val="none" w:sz="0" w:space="0" w:color="auto"/>
        <w:left w:val="none" w:sz="0" w:space="0" w:color="auto"/>
        <w:bottom w:val="none" w:sz="0" w:space="0" w:color="auto"/>
        <w:right w:val="none" w:sz="0" w:space="0" w:color="auto"/>
      </w:divBdr>
    </w:div>
    <w:div w:id="1752967889">
      <w:bodyDiv w:val="1"/>
      <w:marLeft w:val="0"/>
      <w:marRight w:val="0"/>
      <w:marTop w:val="0"/>
      <w:marBottom w:val="0"/>
      <w:divBdr>
        <w:top w:val="none" w:sz="0" w:space="0" w:color="auto"/>
        <w:left w:val="none" w:sz="0" w:space="0" w:color="auto"/>
        <w:bottom w:val="none" w:sz="0" w:space="0" w:color="auto"/>
        <w:right w:val="none" w:sz="0" w:space="0" w:color="auto"/>
      </w:divBdr>
    </w:div>
    <w:div w:id="1753579218">
      <w:bodyDiv w:val="1"/>
      <w:marLeft w:val="0"/>
      <w:marRight w:val="0"/>
      <w:marTop w:val="0"/>
      <w:marBottom w:val="0"/>
      <w:divBdr>
        <w:top w:val="none" w:sz="0" w:space="0" w:color="auto"/>
        <w:left w:val="none" w:sz="0" w:space="0" w:color="auto"/>
        <w:bottom w:val="none" w:sz="0" w:space="0" w:color="auto"/>
        <w:right w:val="none" w:sz="0" w:space="0" w:color="auto"/>
      </w:divBdr>
    </w:div>
    <w:div w:id="1756172361">
      <w:bodyDiv w:val="1"/>
      <w:marLeft w:val="0"/>
      <w:marRight w:val="0"/>
      <w:marTop w:val="0"/>
      <w:marBottom w:val="0"/>
      <w:divBdr>
        <w:top w:val="none" w:sz="0" w:space="0" w:color="auto"/>
        <w:left w:val="none" w:sz="0" w:space="0" w:color="auto"/>
        <w:bottom w:val="none" w:sz="0" w:space="0" w:color="auto"/>
        <w:right w:val="none" w:sz="0" w:space="0" w:color="auto"/>
      </w:divBdr>
    </w:div>
    <w:div w:id="1760172445">
      <w:bodyDiv w:val="1"/>
      <w:marLeft w:val="0"/>
      <w:marRight w:val="0"/>
      <w:marTop w:val="0"/>
      <w:marBottom w:val="0"/>
      <w:divBdr>
        <w:top w:val="none" w:sz="0" w:space="0" w:color="auto"/>
        <w:left w:val="none" w:sz="0" w:space="0" w:color="auto"/>
        <w:bottom w:val="none" w:sz="0" w:space="0" w:color="auto"/>
        <w:right w:val="none" w:sz="0" w:space="0" w:color="auto"/>
      </w:divBdr>
    </w:div>
    <w:div w:id="1762603601">
      <w:bodyDiv w:val="1"/>
      <w:marLeft w:val="0"/>
      <w:marRight w:val="0"/>
      <w:marTop w:val="0"/>
      <w:marBottom w:val="0"/>
      <w:divBdr>
        <w:top w:val="none" w:sz="0" w:space="0" w:color="auto"/>
        <w:left w:val="none" w:sz="0" w:space="0" w:color="auto"/>
        <w:bottom w:val="none" w:sz="0" w:space="0" w:color="auto"/>
        <w:right w:val="none" w:sz="0" w:space="0" w:color="auto"/>
      </w:divBdr>
    </w:div>
    <w:div w:id="1772355903">
      <w:bodyDiv w:val="1"/>
      <w:marLeft w:val="0"/>
      <w:marRight w:val="0"/>
      <w:marTop w:val="0"/>
      <w:marBottom w:val="0"/>
      <w:divBdr>
        <w:top w:val="none" w:sz="0" w:space="0" w:color="auto"/>
        <w:left w:val="none" w:sz="0" w:space="0" w:color="auto"/>
        <w:bottom w:val="none" w:sz="0" w:space="0" w:color="auto"/>
        <w:right w:val="none" w:sz="0" w:space="0" w:color="auto"/>
      </w:divBdr>
    </w:div>
    <w:div w:id="1779138159">
      <w:bodyDiv w:val="1"/>
      <w:marLeft w:val="0"/>
      <w:marRight w:val="0"/>
      <w:marTop w:val="0"/>
      <w:marBottom w:val="0"/>
      <w:divBdr>
        <w:top w:val="none" w:sz="0" w:space="0" w:color="auto"/>
        <w:left w:val="none" w:sz="0" w:space="0" w:color="auto"/>
        <w:bottom w:val="none" w:sz="0" w:space="0" w:color="auto"/>
        <w:right w:val="none" w:sz="0" w:space="0" w:color="auto"/>
      </w:divBdr>
    </w:div>
    <w:div w:id="1789083057">
      <w:bodyDiv w:val="1"/>
      <w:marLeft w:val="0"/>
      <w:marRight w:val="0"/>
      <w:marTop w:val="0"/>
      <w:marBottom w:val="0"/>
      <w:divBdr>
        <w:top w:val="none" w:sz="0" w:space="0" w:color="auto"/>
        <w:left w:val="none" w:sz="0" w:space="0" w:color="auto"/>
        <w:bottom w:val="none" w:sz="0" w:space="0" w:color="auto"/>
        <w:right w:val="none" w:sz="0" w:space="0" w:color="auto"/>
      </w:divBdr>
    </w:div>
    <w:div w:id="1800487801">
      <w:bodyDiv w:val="1"/>
      <w:marLeft w:val="0"/>
      <w:marRight w:val="0"/>
      <w:marTop w:val="0"/>
      <w:marBottom w:val="0"/>
      <w:divBdr>
        <w:top w:val="none" w:sz="0" w:space="0" w:color="auto"/>
        <w:left w:val="none" w:sz="0" w:space="0" w:color="auto"/>
        <w:bottom w:val="none" w:sz="0" w:space="0" w:color="auto"/>
        <w:right w:val="none" w:sz="0" w:space="0" w:color="auto"/>
      </w:divBdr>
    </w:div>
    <w:div w:id="1805195543">
      <w:bodyDiv w:val="1"/>
      <w:marLeft w:val="0"/>
      <w:marRight w:val="0"/>
      <w:marTop w:val="0"/>
      <w:marBottom w:val="0"/>
      <w:divBdr>
        <w:top w:val="none" w:sz="0" w:space="0" w:color="auto"/>
        <w:left w:val="none" w:sz="0" w:space="0" w:color="auto"/>
        <w:bottom w:val="none" w:sz="0" w:space="0" w:color="auto"/>
        <w:right w:val="none" w:sz="0" w:space="0" w:color="auto"/>
      </w:divBdr>
    </w:div>
    <w:div w:id="1834026327">
      <w:bodyDiv w:val="1"/>
      <w:marLeft w:val="0"/>
      <w:marRight w:val="0"/>
      <w:marTop w:val="0"/>
      <w:marBottom w:val="0"/>
      <w:divBdr>
        <w:top w:val="none" w:sz="0" w:space="0" w:color="auto"/>
        <w:left w:val="none" w:sz="0" w:space="0" w:color="auto"/>
        <w:bottom w:val="none" w:sz="0" w:space="0" w:color="auto"/>
        <w:right w:val="none" w:sz="0" w:space="0" w:color="auto"/>
      </w:divBdr>
    </w:div>
    <w:div w:id="1834373216">
      <w:bodyDiv w:val="1"/>
      <w:marLeft w:val="0"/>
      <w:marRight w:val="0"/>
      <w:marTop w:val="0"/>
      <w:marBottom w:val="0"/>
      <w:divBdr>
        <w:top w:val="none" w:sz="0" w:space="0" w:color="auto"/>
        <w:left w:val="none" w:sz="0" w:space="0" w:color="auto"/>
        <w:bottom w:val="none" w:sz="0" w:space="0" w:color="auto"/>
        <w:right w:val="none" w:sz="0" w:space="0" w:color="auto"/>
      </w:divBdr>
    </w:div>
    <w:div w:id="1837381863">
      <w:bodyDiv w:val="1"/>
      <w:marLeft w:val="0"/>
      <w:marRight w:val="0"/>
      <w:marTop w:val="0"/>
      <w:marBottom w:val="0"/>
      <w:divBdr>
        <w:top w:val="none" w:sz="0" w:space="0" w:color="auto"/>
        <w:left w:val="none" w:sz="0" w:space="0" w:color="auto"/>
        <w:bottom w:val="none" w:sz="0" w:space="0" w:color="auto"/>
        <w:right w:val="none" w:sz="0" w:space="0" w:color="auto"/>
      </w:divBdr>
    </w:div>
    <w:div w:id="1847554584">
      <w:bodyDiv w:val="1"/>
      <w:marLeft w:val="0"/>
      <w:marRight w:val="0"/>
      <w:marTop w:val="0"/>
      <w:marBottom w:val="0"/>
      <w:divBdr>
        <w:top w:val="none" w:sz="0" w:space="0" w:color="auto"/>
        <w:left w:val="none" w:sz="0" w:space="0" w:color="auto"/>
        <w:bottom w:val="none" w:sz="0" w:space="0" w:color="auto"/>
        <w:right w:val="none" w:sz="0" w:space="0" w:color="auto"/>
      </w:divBdr>
    </w:div>
    <w:div w:id="1853716256">
      <w:bodyDiv w:val="1"/>
      <w:marLeft w:val="0"/>
      <w:marRight w:val="0"/>
      <w:marTop w:val="0"/>
      <w:marBottom w:val="0"/>
      <w:divBdr>
        <w:top w:val="none" w:sz="0" w:space="0" w:color="auto"/>
        <w:left w:val="none" w:sz="0" w:space="0" w:color="auto"/>
        <w:bottom w:val="none" w:sz="0" w:space="0" w:color="auto"/>
        <w:right w:val="none" w:sz="0" w:space="0" w:color="auto"/>
      </w:divBdr>
    </w:div>
    <w:div w:id="1868524345">
      <w:bodyDiv w:val="1"/>
      <w:marLeft w:val="0"/>
      <w:marRight w:val="0"/>
      <w:marTop w:val="0"/>
      <w:marBottom w:val="0"/>
      <w:divBdr>
        <w:top w:val="none" w:sz="0" w:space="0" w:color="auto"/>
        <w:left w:val="none" w:sz="0" w:space="0" w:color="auto"/>
        <w:bottom w:val="none" w:sz="0" w:space="0" w:color="auto"/>
        <w:right w:val="none" w:sz="0" w:space="0" w:color="auto"/>
      </w:divBdr>
    </w:div>
    <w:div w:id="1880387796">
      <w:bodyDiv w:val="1"/>
      <w:marLeft w:val="0"/>
      <w:marRight w:val="0"/>
      <w:marTop w:val="0"/>
      <w:marBottom w:val="0"/>
      <w:divBdr>
        <w:top w:val="none" w:sz="0" w:space="0" w:color="auto"/>
        <w:left w:val="none" w:sz="0" w:space="0" w:color="auto"/>
        <w:bottom w:val="none" w:sz="0" w:space="0" w:color="auto"/>
        <w:right w:val="none" w:sz="0" w:space="0" w:color="auto"/>
      </w:divBdr>
    </w:div>
    <w:div w:id="1886135967">
      <w:bodyDiv w:val="1"/>
      <w:marLeft w:val="0"/>
      <w:marRight w:val="0"/>
      <w:marTop w:val="0"/>
      <w:marBottom w:val="0"/>
      <w:divBdr>
        <w:top w:val="none" w:sz="0" w:space="0" w:color="auto"/>
        <w:left w:val="none" w:sz="0" w:space="0" w:color="auto"/>
        <w:bottom w:val="none" w:sz="0" w:space="0" w:color="auto"/>
        <w:right w:val="none" w:sz="0" w:space="0" w:color="auto"/>
      </w:divBdr>
    </w:div>
    <w:div w:id="1886527362">
      <w:bodyDiv w:val="1"/>
      <w:marLeft w:val="0"/>
      <w:marRight w:val="0"/>
      <w:marTop w:val="0"/>
      <w:marBottom w:val="0"/>
      <w:divBdr>
        <w:top w:val="none" w:sz="0" w:space="0" w:color="auto"/>
        <w:left w:val="none" w:sz="0" w:space="0" w:color="auto"/>
        <w:bottom w:val="none" w:sz="0" w:space="0" w:color="auto"/>
        <w:right w:val="none" w:sz="0" w:space="0" w:color="auto"/>
      </w:divBdr>
    </w:div>
    <w:div w:id="1889566206">
      <w:bodyDiv w:val="1"/>
      <w:marLeft w:val="0"/>
      <w:marRight w:val="0"/>
      <w:marTop w:val="0"/>
      <w:marBottom w:val="0"/>
      <w:divBdr>
        <w:top w:val="none" w:sz="0" w:space="0" w:color="auto"/>
        <w:left w:val="none" w:sz="0" w:space="0" w:color="auto"/>
        <w:bottom w:val="none" w:sz="0" w:space="0" w:color="auto"/>
        <w:right w:val="none" w:sz="0" w:space="0" w:color="auto"/>
      </w:divBdr>
    </w:div>
    <w:div w:id="1891187152">
      <w:bodyDiv w:val="1"/>
      <w:marLeft w:val="0"/>
      <w:marRight w:val="0"/>
      <w:marTop w:val="0"/>
      <w:marBottom w:val="0"/>
      <w:divBdr>
        <w:top w:val="none" w:sz="0" w:space="0" w:color="auto"/>
        <w:left w:val="none" w:sz="0" w:space="0" w:color="auto"/>
        <w:bottom w:val="none" w:sz="0" w:space="0" w:color="auto"/>
        <w:right w:val="none" w:sz="0" w:space="0" w:color="auto"/>
      </w:divBdr>
    </w:div>
    <w:div w:id="1895121589">
      <w:bodyDiv w:val="1"/>
      <w:marLeft w:val="0"/>
      <w:marRight w:val="0"/>
      <w:marTop w:val="0"/>
      <w:marBottom w:val="0"/>
      <w:divBdr>
        <w:top w:val="none" w:sz="0" w:space="0" w:color="auto"/>
        <w:left w:val="none" w:sz="0" w:space="0" w:color="auto"/>
        <w:bottom w:val="none" w:sz="0" w:space="0" w:color="auto"/>
        <w:right w:val="none" w:sz="0" w:space="0" w:color="auto"/>
      </w:divBdr>
    </w:div>
    <w:div w:id="1903716807">
      <w:bodyDiv w:val="1"/>
      <w:marLeft w:val="0"/>
      <w:marRight w:val="0"/>
      <w:marTop w:val="0"/>
      <w:marBottom w:val="0"/>
      <w:divBdr>
        <w:top w:val="none" w:sz="0" w:space="0" w:color="auto"/>
        <w:left w:val="none" w:sz="0" w:space="0" w:color="auto"/>
        <w:bottom w:val="none" w:sz="0" w:space="0" w:color="auto"/>
        <w:right w:val="none" w:sz="0" w:space="0" w:color="auto"/>
      </w:divBdr>
    </w:div>
    <w:div w:id="1906912819">
      <w:bodyDiv w:val="1"/>
      <w:marLeft w:val="0"/>
      <w:marRight w:val="0"/>
      <w:marTop w:val="0"/>
      <w:marBottom w:val="0"/>
      <w:divBdr>
        <w:top w:val="none" w:sz="0" w:space="0" w:color="auto"/>
        <w:left w:val="none" w:sz="0" w:space="0" w:color="auto"/>
        <w:bottom w:val="none" w:sz="0" w:space="0" w:color="auto"/>
        <w:right w:val="none" w:sz="0" w:space="0" w:color="auto"/>
      </w:divBdr>
    </w:div>
    <w:div w:id="1910768256">
      <w:bodyDiv w:val="1"/>
      <w:marLeft w:val="0"/>
      <w:marRight w:val="0"/>
      <w:marTop w:val="0"/>
      <w:marBottom w:val="0"/>
      <w:divBdr>
        <w:top w:val="none" w:sz="0" w:space="0" w:color="auto"/>
        <w:left w:val="none" w:sz="0" w:space="0" w:color="auto"/>
        <w:bottom w:val="none" w:sz="0" w:space="0" w:color="auto"/>
        <w:right w:val="none" w:sz="0" w:space="0" w:color="auto"/>
      </w:divBdr>
    </w:div>
    <w:div w:id="1916932493">
      <w:bodyDiv w:val="1"/>
      <w:marLeft w:val="0"/>
      <w:marRight w:val="0"/>
      <w:marTop w:val="0"/>
      <w:marBottom w:val="0"/>
      <w:divBdr>
        <w:top w:val="none" w:sz="0" w:space="0" w:color="auto"/>
        <w:left w:val="none" w:sz="0" w:space="0" w:color="auto"/>
        <w:bottom w:val="none" w:sz="0" w:space="0" w:color="auto"/>
        <w:right w:val="none" w:sz="0" w:space="0" w:color="auto"/>
      </w:divBdr>
    </w:div>
    <w:div w:id="1918125734">
      <w:bodyDiv w:val="1"/>
      <w:marLeft w:val="0"/>
      <w:marRight w:val="0"/>
      <w:marTop w:val="0"/>
      <w:marBottom w:val="0"/>
      <w:divBdr>
        <w:top w:val="none" w:sz="0" w:space="0" w:color="auto"/>
        <w:left w:val="none" w:sz="0" w:space="0" w:color="auto"/>
        <w:bottom w:val="none" w:sz="0" w:space="0" w:color="auto"/>
        <w:right w:val="none" w:sz="0" w:space="0" w:color="auto"/>
      </w:divBdr>
    </w:div>
    <w:div w:id="1923638524">
      <w:bodyDiv w:val="1"/>
      <w:marLeft w:val="0"/>
      <w:marRight w:val="0"/>
      <w:marTop w:val="0"/>
      <w:marBottom w:val="0"/>
      <w:divBdr>
        <w:top w:val="none" w:sz="0" w:space="0" w:color="auto"/>
        <w:left w:val="none" w:sz="0" w:space="0" w:color="auto"/>
        <w:bottom w:val="none" w:sz="0" w:space="0" w:color="auto"/>
        <w:right w:val="none" w:sz="0" w:space="0" w:color="auto"/>
      </w:divBdr>
    </w:div>
    <w:div w:id="1926307361">
      <w:bodyDiv w:val="1"/>
      <w:marLeft w:val="0"/>
      <w:marRight w:val="0"/>
      <w:marTop w:val="0"/>
      <w:marBottom w:val="0"/>
      <w:divBdr>
        <w:top w:val="none" w:sz="0" w:space="0" w:color="auto"/>
        <w:left w:val="none" w:sz="0" w:space="0" w:color="auto"/>
        <w:bottom w:val="none" w:sz="0" w:space="0" w:color="auto"/>
        <w:right w:val="none" w:sz="0" w:space="0" w:color="auto"/>
      </w:divBdr>
      <w:divsChild>
        <w:div w:id="102530775">
          <w:marLeft w:val="0"/>
          <w:marRight w:val="0"/>
          <w:marTop w:val="0"/>
          <w:marBottom w:val="0"/>
          <w:divBdr>
            <w:top w:val="none" w:sz="0" w:space="0" w:color="auto"/>
            <w:left w:val="none" w:sz="0" w:space="0" w:color="auto"/>
            <w:bottom w:val="none" w:sz="0" w:space="0" w:color="auto"/>
            <w:right w:val="none" w:sz="0" w:space="0" w:color="auto"/>
          </w:divBdr>
        </w:div>
      </w:divsChild>
    </w:div>
    <w:div w:id="1938444000">
      <w:bodyDiv w:val="1"/>
      <w:marLeft w:val="0"/>
      <w:marRight w:val="0"/>
      <w:marTop w:val="0"/>
      <w:marBottom w:val="0"/>
      <w:divBdr>
        <w:top w:val="none" w:sz="0" w:space="0" w:color="auto"/>
        <w:left w:val="none" w:sz="0" w:space="0" w:color="auto"/>
        <w:bottom w:val="none" w:sz="0" w:space="0" w:color="auto"/>
        <w:right w:val="none" w:sz="0" w:space="0" w:color="auto"/>
      </w:divBdr>
    </w:div>
    <w:div w:id="1940598179">
      <w:bodyDiv w:val="1"/>
      <w:marLeft w:val="0"/>
      <w:marRight w:val="0"/>
      <w:marTop w:val="0"/>
      <w:marBottom w:val="0"/>
      <w:divBdr>
        <w:top w:val="none" w:sz="0" w:space="0" w:color="auto"/>
        <w:left w:val="none" w:sz="0" w:space="0" w:color="auto"/>
        <w:bottom w:val="none" w:sz="0" w:space="0" w:color="auto"/>
        <w:right w:val="none" w:sz="0" w:space="0" w:color="auto"/>
      </w:divBdr>
    </w:div>
    <w:div w:id="1941911976">
      <w:bodyDiv w:val="1"/>
      <w:marLeft w:val="0"/>
      <w:marRight w:val="0"/>
      <w:marTop w:val="0"/>
      <w:marBottom w:val="0"/>
      <w:divBdr>
        <w:top w:val="none" w:sz="0" w:space="0" w:color="auto"/>
        <w:left w:val="none" w:sz="0" w:space="0" w:color="auto"/>
        <w:bottom w:val="none" w:sz="0" w:space="0" w:color="auto"/>
        <w:right w:val="none" w:sz="0" w:space="0" w:color="auto"/>
      </w:divBdr>
    </w:div>
    <w:div w:id="1948534852">
      <w:bodyDiv w:val="1"/>
      <w:marLeft w:val="0"/>
      <w:marRight w:val="0"/>
      <w:marTop w:val="0"/>
      <w:marBottom w:val="0"/>
      <w:divBdr>
        <w:top w:val="none" w:sz="0" w:space="0" w:color="auto"/>
        <w:left w:val="none" w:sz="0" w:space="0" w:color="auto"/>
        <w:bottom w:val="none" w:sz="0" w:space="0" w:color="auto"/>
        <w:right w:val="none" w:sz="0" w:space="0" w:color="auto"/>
      </w:divBdr>
    </w:div>
    <w:div w:id="1954365831">
      <w:bodyDiv w:val="1"/>
      <w:marLeft w:val="0"/>
      <w:marRight w:val="0"/>
      <w:marTop w:val="0"/>
      <w:marBottom w:val="0"/>
      <w:divBdr>
        <w:top w:val="none" w:sz="0" w:space="0" w:color="auto"/>
        <w:left w:val="none" w:sz="0" w:space="0" w:color="auto"/>
        <w:bottom w:val="none" w:sz="0" w:space="0" w:color="auto"/>
        <w:right w:val="none" w:sz="0" w:space="0" w:color="auto"/>
      </w:divBdr>
    </w:div>
    <w:div w:id="1957835867">
      <w:bodyDiv w:val="1"/>
      <w:marLeft w:val="0"/>
      <w:marRight w:val="0"/>
      <w:marTop w:val="0"/>
      <w:marBottom w:val="0"/>
      <w:divBdr>
        <w:top w:val="none" w:sz="0" w:space="0" w:color="auto"/>
        <w:left w:val="none" w:sz="0" w:space="0" w:color="auto"/>
        <w:bottom w:val="none" w:sz="0" w:space="0" w:color="auto"/>
        <w:right w:val="none" w:sz="0" w:space="0" w:color="auto"/>
      </w:divBdr>
    </w:div>
    <w:div w:id="1960991850">
      <w:bodyDiv w:val="1"/>
      <w:marLeft w:val="0"/>
      <w:marRight w:val="0"/>
      <w:marTop w:val="0"/>
      <w:marBottom w:val="0"/>
      <w:divBdr>
        <w:top w:val="none" w:sz="0" w:space="0" w:color="auto"/>
        <w:left w:val="none" w:sz="0" w:space="0" w:color="auto"/>
        <w:bottom w:val="none" w:sz="0" w:space="0" w:color="auto"/>
        <w:right w:val="none" w:sz="0" w:space="0" w:color="auto"/>
      </w:divBdr>
      <w:divsChild>
        <w:div w:id="1265771958">
          <w:marLeft w:val="0"/>
          <w:marRight w:val="0"/>
          <w:marTop w:val="0"/>
          <w:marBottom w:val="0"/>
          <w:divBdr>
            <w:top w:val="none" w:sz="0" w:space="0" w:color="auto"/>
            <w:left w:val="none" w:sz="0" w:space="0" w:color="auto"/>
            <w:bottom w:val="none" w:sz="0" w:space="0" w:color="auto"/>
            <w:right w:val="none" w:sz="0" w:space="0" w:color="auto"/>
          </w:divBdr>
        </w:div>
      </w:divsChild>
    </w:div>
    <w:div w:id="1976181558">
      <w:bodyDiv w:val="1"/>
      <w:marLeft w:val="0"/>
      <w:marRight w:val="0"/>
      <w:marTop w:val="0"/>
      <w:marBottom w:val="0"/>
      <w:divBdr>
        <w:top w:val="none" w:sz="0" w:space="0" w:color="auto"/>
        <w:left w:val="none" w:sz="0" w:space="0" w:color="auto"/>
        <w:bottom w:val="none" w:sz="0" w:space="0" w:color="auto"/>
        <w:right w:val="none" w:sz="0" w:space="0" w:color="auto"/>
      </w:divBdr>
    </w:div>
    <w:div w:id="1989897445">
      <w:bodyDiv w:val="1"/>
      <w:marLeft w:val="0"/>
      <w:marRight w:val="0"/>
      <w:marTop w:val="0"/>
      <w:marBottom w:val="0"/>
      <w:divBdr>
        <w:top w:val="none" w:sz="0" w:space="0" w:color="auto"/>
        <w:left w:val="none" w:sz="0" w:space="0" w:color="auto"/>
        <w:bottom w:val="none" w:sz="0" w:space="0" w:color="auto"/>
        <w:right w:val="none" w:sz="0" w:space="0" w:color="auto"/>
      </w:divBdr>
    </w:div>
    <w:div w:id="2005088276">
      <w:bodyDiv w:val="1"/>
      <w:marLeft w:val="0"/>
      <w:marRight w:val="0"/>
      <w:marTop w:val="0"/>
      <w:marBottom w:val="0"/>
      <w:divBdr>
        <w:top w:val="none" w:sz="0" w:space="0" w:color="auto"/>
        <w:left w:val="none" w:sz="0" w:space="0" w:color="auto"/>
        <w:bottom w:val="none" w:sz="0" w:space="0" w:color="auto"/>
        <w:right w:val="none" w:sz="0" w:space="0" w:color="auto"/>
      </w:divBdr>
    </w:div>
    <w:div w:id="2007202058">
      <w:bodyDiv w:val="1"/>
      <w:marLeft w:val="0"/>
      <w:marRight w:val="0"/>
      <w:marTop w:val="0"/>
      <w:marBottom w:val="0"/>
      <w:divBdr>
        <w:top w:val="none" w:sz="0" w:space="0" w:color="auto"/>
        <w:left w:val="none" w:sz="0" w:space="0" w:color="auto"/>
        <w:bottom w:val="none" w:sz="0" w:space="0" w:color="auto"/>
        <w:right w:val="none" w:sz="0" w:space="0" w:color="auto"/>
      </w:divBdr>
    </w:div>
    <w:div w:id="2009551721">
      <w:bodyDiv w:val="1"/>
      <w:marLeft w:val="0"/>
      <w:marRight w:val="0"/>
      <w:marTop w:val="0"/>
      <w:marBottom w:val="0"/>
      <w:divBdr>
        <w:top w:val="none" w:sz="0" w:space="0" w:color="auto"/>
        <w:left w:val="none" w:sz="0" w:space="0" w:color="auto"/>
        <w:bottom w:val="none" w:sz="0" w:space="0" w:color="auto"/>
        <w:right w:val="none" w:sz="0" w:space="0" w:color="auto"/>
      </w:divBdr>
    </w:div>
    <w:div w:id="2010669800">
      <w:bodyDiv w:val="1"/>
      <w:marLeft w:val="0"/>
      <w:marRight w:val="0"/>
      <w:marTop w:val="0"/>
      <w:marBottom w:val="0"/>
      <w:divBdr>
        <w:top w:val="none" w:sz="0" w:space="0" w:color="auto"/>
        <w:left w:val="none" w:sz="0" w:space="0" w:color="auto"/>
        <w:bottom w:val="none" w:sz="0" w:space="0" w:color="auto"/>
        <w:right w:val="none" w:sz="0" w:space="0" w:color="auto"/>
      </w:divBdr>
    </w:div>
    <w:div w:id="2014144281">
      <w:bodyDiv w:val="1"/>
      <w:marLeft w:val="0"/>
      <w:marRight w:val="0"/>
      <w:marTop w:val="0"/>
      <w:marBottom w:val="0"/>
      <w:divBdr>
        <w:top w:val="none" w:sz="0" w:space="0" w:color="auto"/>
        <w:left w:val="none" w:sz="0" w:space="0" w:color="auto"/>
        <w:bottom w:val="none" w:sz="0" w:space="0" w:color="auto"/>
        <w:right w:val="none" w:sz="0" w:space="0" w:color="auto"/>
      </w:divBdr>
    </w:div>
    <w:div w:id="2018068490">
      <w:bodyDiv w:val="1"/>
      <w:marLeft w:val="0"/>
      <w:marRight w:val="0"/>
      <w:marTop w:val="0"/>
      <w:marBottom w:val="0"/>
      <w:divBdr>
        <w:top w:val="none" w:sz="0" w:space="0" w:color="auto"/>
        <w:left w:val="none" w:sz="0" w:space="0" w:color="auto"/>
        <w:bottom w:val="none" w:sz="0" w:space="0" w:color="auto"/>
        <w:right w:val="none" w:sz="0" w:space="0" w:color="auto"/>
      </w:divBdr>
    </w:div>
    <w:div w:id="2019574238">
      <w:bodyDiv w:val="1"/>
      <w:marLeft w:val="0"/>
      <w:marRight w:val="0"/>
      <w:marTop w:val="0"/>
      <w:marBottom w:val="0"/>
      <w:divBdr>
        <w:top w:val="none" w:sz="0" w:space="0" w:color="auto"/>
        <w:left w:val="none" w:sz="0" w:space="0" w:color="auto"/>
        <w:bottom w:val="none" w:sz="0" w:space="0" w:color="auto"/>
        <w:right w:val="none" w:sz="0" w:space="0" w:color="auto"/>
      </w:divBdr>
    </w:div>
    <w:div w:id="2025476952">
      <w:bodyDiv w:val="1"/>
      <w:marLeft w:val="0"/>
      <w:marRight w:val="0"/>
      <w:marTop w:val="0"/>
      <w:marBottom w:val="0"/>
      <w:divBdr>
        <w:top w:val="none" w:sz="0" w:space="0" w:color="auto"/>
        <w:left w:val="none" w:sz="0" w:space="0" w:color="auto"/>
        <w:bottom w:val="none" w:sz="0" w:space="0" w:color="auto"/>
        <w:right w:val="none" w:sz="0" w:space="0" w:color="auto"/>
      </w:divBdr>
    </w:div>
    <w:div w:id="2038507111">
      <w:bodyDiv w:val="1"/>
      <w:marLeft w:val="0"/>
      <w:marRight w:val="0"/>
      <w:marTop w:val="0"/>
      <w:marBottom w:val="0"/>
      <w:divBdr>
        <w:top w:val="none" w:sz="0" w:space="0" w:color="auto"/>
        <w:left w:val="none" w:sz="0" w:space="0" w:color="auto"/>
        <w:bottom w:val="none" w:sz="0" w:space="0" w:color="auto"/>
        <w:right w:val="none" w:sz="0" w:space="0" w:color="auto"/>
      </w:divBdr>
    </w:div>
    <w:div w:id="2043286194">
      <w:bodyDiv w:val="1"/>
      <w:marLeft w:val="0"/>
      <w:marRight w:val="0"/>
      <w:marTop w:val="0"/>
      <w:marBottom w:val="0"/>
      <w:divBdr>
        <w:top w:val="none" w:sz="0" w:space="0" w:color="auto"/>
        <w:left w:val="none" w:sz="0" w:space="0" w:color="auto"/>
        <w:bottom w:val="none" w:sz="0" w:space="0" w:color="auto"/>
        <w:right w:val="none" w:sz="0" w:space="0" w:color="auto"/>
      </w:divBdr>
    </w:div>
    <w:div w:id="2056083250">
      <w:bodyDiv w:val="1"/>
      <w:marLeft w:val="0"/>
      <w:marRight w:val="0"/>
      <w:marTop w:val="0"/>
      <w:marBottom w:val="0"/>
      <w:divBdr>
        <w:top w:val="none" w:sz="0" w:space="0" w:color="auto"/>
        <w:left w:val="none" w:sz="0" w:space="0" w:color="auto"/>
        <w:bottom w:val="none" w:sz="0" w:space="0" w:color="auto"/>
        <w:right w:val="none" w:sz="0" w:space="0" w:color="auto"/>
      </w:divBdr>
    </w:div>
    <w:div w:id="2061051307">
      <w:bodyDiv w:val="1"/>
      <w:marLeft w:val="0"/>
      <w:marRight w:val="0"/>
      <w:marTop w:val="0"/>
      <w:marBottom w:val="0"/>
      <w:divBdr>
        <w:top w:val="none" w:sz="0" w:space="0" w:color="auto"/>
        <w:left w:val="none" w:sz="0" w:space="0" w:color="auto"/>
        <w:bottom w:val="none" w:sz="0" w:space="0" w:color="auto"/>
        <w:right w:val="none" w:sz="0" w:space="0" w:color="auto"/>
      </w:divBdr>
    </w:div>
    <w:div w:id="2076774917">
      <w:bodyDiv w:val="1"/>
      <w:marLeft w:val="0"/>
      <w:marRight w:val="0"/>
      <w:marTop w:val="0"/>
      <w:marBottom w:val="0"/>
      <w:divBdr>
        <w:top w:val="none" w:sz="0" w:space="0" w:color="auto"/>
        <w:left w:val="none" w:sz="0" w:space="0" w:color="auto"/>
        <w:bottom w:val="none" w:sz="0" w:space="0" w:color="auto"/>
        <w:right w:val="none" w:sz="0" w:space="0" w:color="auto"/>
      </w:divBdr>
    </w:div>
    <w:div w:id="2083064536">
      <w:bodyDiv w:val="1"/>
      <w:marLeft w:val="0"/>
      <w:marRight w:val="0"/>
      <w:marTop w:val="0"/>
      <w:marBottom w:val="0"/>
      <w:divBdr>
        <w:top w:val="none" w:sz="0" w:space="0" w:color="auto"/>
        <w:left w:val="none" w:sz="0" w:space="0" w:color="auto"/>
        <w:bottom w:val="none" w:sz="0" w:space="0" w:color="auto"/>
        <w:right w:val="none" w:sz="0" w:space="0" w:color="auto"/>
      </w:divBdr>
    </w:div>
    <w:div w:id="2088308022">
      <w:bodyDiv w:val="1"/>
      <w:marLeft w:val="0"/>
      <w:marRight w:val="0"/>
      <w:marTop w:val="0"/>
      <w:marBottom w:val="0"/>
      <w:divBdr>
        <w:top w:val="none" w:sz="0" w:space="0" w:color="auto"/>
        <w:left w:val="none" w:sz="0" w:space="0" w:color="auto"/>
        <w:bottom w:val="none" w:sz="0" w:space="0" w:color="auto"/>
        <w:right w:val="none" w:sz="0" w:space="0" w:color="auto"/>
      </w:divBdr>
    </w:div>
    <w:div w:id="2098668416">
      <w:bodyDiv w:val="1"/>
      <w:marLeft w:val="0"/>
      <w:marRight w:val="0"/>
      <w:marTop w:val="0"/>
      <w:marBottom w:val="0"/>
      <w:divBdr>
        <w:top w:val="none" w:sz="0" w:space="0" w:color="auto"/>
        <w:left w:val="none" w:sz="0" w:space="0" w:color="auto"/>
        <w:bottom w:val="none" w:sz="0" w:space="0" w:color="auto"/>
        <w:right w:val="none" w:sz="0" w:space="0" w:color="auto"/>
      </w:divBdr>
    </w:div>
    <w:div w:id="2104719085">
      <w:bodyDiv w:val="1"/>
      <w:marLeft w:val="0"/>
      <w:marRight w:val="0"/>
      <w:marTop w:val="0"/>
      <w:marBottom w:val="0"/>
      <w:divBdr>
        <w:top w:val="none" w:sz="0" w:space="0" w:color="auto"/>
        <w:left w:val="none" w:sz="0" w:space="0" w:color="auto"/>
        <w:bottom w:val="none" w:sz="0" w:space="0" w:color="auto"/>
        <w:right w:val="none" w:sz="0" w:space="0" w:color="auto"/>
      </w:divBdr>
    </w:div>
    <w:div w:id="2107846940">
      <w:bodyDiv w:val="1"/>
      <w:marLeft w:val="0"/>
      <w:marRight w:val="0"/>
      <w:marTop w:val="0"/>
      <w:marBottom w:val="0"/>
      <w:divBdr>
        <w:top w:val="none" w:sz="0" w:space="0" w:color="auto"/>
        <w:left w:val="none" w:sz="0" w:space="0" w:color="auto"/>
        <w:bottom w:val="none" w:sz="0" w:space="0" w:color="auto"/>
        <w:right w:val="none" w:sz="0" w:space="0" w:color="auto"/>
      </w:divBdr>
    </w:div>
    <w:div w:id="2108847713">
      <w:bodyDiv w:val="1"/>
      <w:marLeft w:val="0"/>
      <w:marRight w:val="0"/>
      <w:marTop w:val="0"/>
      <w:marBottom w:val="0"/>
      <w:divBdr>
        <w:top w:val="none" w:sz="0" w:space="0" w:color="auto"/>
        <w:left w:val="none" w:sz="0" w:space="0" w:color="auto"/>
        <w:bottom w:val="none" w:sz="0" w:space="0" w:color="auto"/>
        <w:right w:val="none" w:sz="0" w:space="0" w:color="auto"/>
      </w:divBdr>
    </w:div>
    <w:div w:id="2108885873">
      <w:bodyDiv w:val="1"/>
      <w:marLeft w:val="0"/>
      <w:marRight w:val="0"/>
      <w:marTop w:val="0"/>
      <w:marBottom w:val="0"/>
      <w:divBdr>
        <w:top w:val="none" w:sz="0" w:space="0" w:color="auto"/>
        <w:left w:val="none" w:sz="0" w:space="0" w:color="auto"/>
        <w:bottom w:val="none" w:sz="0" w:space="0" w:color="auto"/>
        <w:right w:val="none" w:sz="0" w:space="0" w:color="auto"/>
      </w:divBdr>
    </w:div>
    <w:div w:id="2110813632">
      <w:bodyDiv w:val="1"/>
      <w:marLeft w:val="0"/>
      <w:marRight w:val="0"/>
      <w:marTop w:val="0"/>
      <w:marBottom w:val="0"/>
      <w:divBdr>
        <w:top w:val="none" w:sz="0" w:space="0" w:color="auto"/>
        <w:left w:val="none" w:sz="0" w:space="0" w:color="auto"/>
        <w:bottom w:val="none" w:sz="0" w:space="0" w:color="auto"/>
        <w:right w:val="none" w:sz="0" w:space="0" w:color="auto"/>
      </w:divBdr>
    </w:div>
    <w:div w:id="213158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C514863-E527-4453-A175-2FDE08991423}"/>
      </w:docPartPr>
      <w:docPartBody>
        <w:p w:rsidR="00740282" w:rsidRDefault="00565F38">
          <w:r w:rsidRPr="00A368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F38"/>
    <w:rsid w:val="000668AE"/>
    <w:rsid w:val="000A1A23"/>
    <w:rsid w:val="000B5EAB"/>
    <w:rsid w:val="000D148C"/>
    <w:rsid w:val="001304BD"/>
    <w:rsid w:val="0016428D"/>
    <w:rsid w:val="001C3D9E"/>
    <w:rsid w:val="00424153"/>
    <w:rsid w:val="00484AF7"/>
    <w:rsid w:val="0049264E"/>
    <w:rsid w:val="004F4862"/>
    <w:rsid w:val="00565F38"/>
    <w:rsid w:val="00567D3E"/>
    <w:rsid w:val="00576E30"/>
    <w:rsid w:val="006806D6"/>
    <w:rsid w:val="0069757D"/>
    <w:rsid w:val="00740282"/>
    <w:rsid w:val="007A5FB4"/>
    <w:rsid w:val="007D7F45"/>
    <w:rsid w:val="008C6433"/>
    <w:rsid w:val="008E0CE3"/>
    <w:rsid w:val="009826C9"/>
    <w:rsid w:val="009F684A"/>
    <w:rsid w:val="00A209BF"/>
    <w:rsid w:val="00AA752F"/>
    <w:rsid w:val="00BC08C9"/>
    <w:rsid w:val="00D54D89"/>
    <w:rsid w:val="00D56BD4"/>
    <w:rsid w:val="00E0769B"/>
    <w:rsid w:val="00ED4E9E"/>
    <w:rsid w:val="00F41BBB"/>
    <w:rsid w:val="00F971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5F3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 dockstate="right" visibility="0" width="438" row="2">
    <wetp:webextensionref xmlns:r="http://schemas.openxmlformats.org/officeDocument/2006/relationships" r:id="rId2"/>
  </wetp:taskpane>
  <wetp:taskpane dockstate="right" visibility="0" width="438" row="3">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EC0FE99B-C4E0-4DC4-969E-1746308BE9F7}">
  <we:reference id="wa104382081" version="1.55.1.0" store="en-US" storeType="OMEX"/>
  <we:alternateReferences>
    <we:reference id="wa104382081" version="1.55.1.0" store="en-US" storeType="OMEX"/>
  </we:alternateReferences>
  <we:properties>
    <we:property name="MENDELEY_CITATIONS" value="[{&quot;citationID&quot;:&quot;MENDELEY_CITATION_8fca729a-b403-4219-9ec1-aed8c20d0a1d&quot;,&quot;properties&quot;:{&quot;noteIndex&quot;:0},&quot;isEdited&quot;:false,&quot;manualOverride&quot;:{&quot;isManuallyOverridden&quot;:false,&quot;citeprocText&quot;:&quot;(Samuel et al., 2018)&quot;,&quot;manualOverrideText&quot;:&quot;&quot;},&quot;citationTag&quot;:&quot;MENDELEY_CITATION_v3_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&quot;,&quot;citationItems&quot;:[{&quot;id&quot;:&quot;e530d4a2-69e4-30c2-9108-712d1403517e&quot;,&quot;itemData&quot;:{&quot;type&quot;:&quot;article-journal&quot;,&quot;id&quot;:&quot;e530d4a2-69e4-30c2-9108-712d1403517e&quot;,&quot;title&quot;:&quot;Stevia Leaf to Stevia Sweetener: Exploring Its Science, Benefits, and Future Potential&quot;,&quot;author&quot;:[{&quot;family&quot;:&quot;Samuel&quot;,&quot;given&quot;:&quot;Priscilla&quot;,&quot;parse-names&quot;:false,&quot;dropping-particle&quot;:&quot;&quot;,&quot;non-dropping-particle&quot;:&quot;&quot;},{&quot;family&quot;:&quot;Ayoob&quot;,&quot;given&quot;:&quot;Keith T.&quot;,&quot;parse-names&quot;:false,&quot;dropping-particle&quot;:&quot;&quot;,&quot;non-dropping-particle&quot;:&quot;&quot;},{&quot;family&quot;:&quot;Magnuson&quot;,&quot;given&quot;:&quot;Bernadene A.&quot;,&quot;parse-names&quot;:false,&quot;dropping-particle&quot;:&quot;&quot;,&quot;non-dropping-particle&quot;:&quot;&quot;},{&quot;family&quot;:&quot;Wölwer-Rieck&quot;,&quot;given&quot;:&quot;Ursula&quot;,&quot;parse-names&quot;:false,&quot;dropping-particle&quot;:&quot;&quot;,&quot;non-dropping-particle&quot;:&quot;&quot;},{&quot;family&quot;:&quot;Jeppesen&quot;,&quot;given&quot;:&quot;Per Bendix&quot;,&quot;parse-names&quot;:false,&quot;dropping-particle&quot;:&quot;&quot;,&quot;non-dropping-particle&quot;:&quot;&quot;},{&quot;family&quot;:&quot;Rogers&quot;,&quot;given&quot;:&quot;Peter J.&quot;,&quot;parse-names&quot;:false,&quot;dropping-particle&quot;:&quot;&quot;,&quot;non-dropping-particle&quot;:&quot;&quot;},{&quot;family&quot;:&quot;Rowland&quot;,&quot;given&quot;:&quot;Ian&quot;,&quot;parse-names&quot;:false,&quot;dropping-particle&quot;:&quot;&quot;,&quot;non-dropping-particle&quot;:&quot;&quot;},{&quot;family&quot;:&quot;Mathews&quot;,&quot;given&quot;:&quot;Rebecca&quot;,&quot;parse-names&quot;:false,&quot;dropping-particle&quot;:&quot;&quot;,&quot;non-dropping-particle&quot;:&quot;&quot;}],&quot;container-title&quot;:&quot;The Journal of Nutrition&quot;,&quot;container-title-short&quot;:&quot;J Nutr&quot;,&quot;accessed&quot;:{&quot;date-parts&quot;:[[2025,3,11]]},&quot;DOI&quot;:&quot;10.1093/JN/NXY102&quot;,&quot;ISSN&quot;:&quot;0022-3166&quot;,&quot;PMID&quot;:&quot;29982648&quot;,&quot;issued&quot;:{&quot;date-parts&quot;:[[2018,7,1]]},&quot;page&quot;:&quot;1186S-1205S&quot;,&quot;abstract&quot;:&quot;Steviol glycoside sweeteners are extracted and purified from the Stevia rebaudiana Bertoni plant, a member of the Asteraceae (Compositae) family that is native to South America, where it has been used for its sweet properties for hundreds of years. With continued increasing rates of obesity, diabetes, and other related comorbidities, in conjunction with global public policies calling for reductions in sugar intake as a means to help curb these issues, low- and no-calorie sweeteners (LNCSs, also known as high-potency sweeteners) such as stevia are gaining interest among consumers and food manufacturers. This appeal is related to stevia being plant-based, zero calorie and with a sweet taste that is 50-350 times sweeter than sugar, making it an excellent choice for use in sugar- and calorie-reduced food and beverage products. Despite the fact that the safety of stevia has been affirmed by several food regulatory and safety authorities around the world, insufficient education about stevia's safety and benefits, including continuing concern with regard to the safety of LNCSs in general, deters health professionals and consumers from recommending or using stevia. Therefore, the aim of this review and the stevia symposium that preceded this review at the ASN's annual conference in 2017 was to examine, in a comprehensive manner, the state of the science for stevia, its safety and potential health benefits, and future research and application. Topics covered included metabolism, safety and acceptable intake, dietary exposure, impact on blood glucose and insulin concentrations, energy intake and weight management, blood pressure, dental caries, naturality and processing, taste and sensory properties, regulatory status, consumer insights, and market trends. Data for stevia are limited in the case of energy intake andweight management aswell as for the gut microbiome; therefore, the broader literature on LNCSs was reviewed at the symposium and therefore is also included in this review.&quot;,&quot;publisher&quot;:&quot;Elsevier&quot;,&quot;issue&quot;:&quot;7&quot;,&quot;volume&quot;:&quot;148&quot;},&quot;isTemporary&quot;:false}]},{&quot;citationID&quot;:&quot;MENDELEY_CITATION_fd3eaee9-bd9a-4a93-b441-0bf38309a2e1&quot;,&quot;properties&quot;:{&quot;noteIndex&quot;:0},&quot;isEdited&quot;:false,&quot;manualOverride&quot;:{&quot;isManuallyOverridden&quot;:true,&quot;citeprocText&quot;:&quot;(Asl &amp;#38; Hosseinzadeh, 2008)&quot;,&quot;manualOverrideText&quot;:&quot;(Asl &amp; Hosseinzadeh, 2008).&quot;},&quot;citationTag&quot;:&quot;MENDELEY_CITATION_v3_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&quot;,&quot;citationItems&quot;:[{&quot;id&quot;:&quot;6a69815f-901c-3a0c-a4e8-aafd483b20ad&quot;,&quot;itemData&quot;:{&quot;type&quot;:&quot;article-journal&quot;,&quot;id&quot;:&quot;6a69815f-901c-3a0c-a4e8-aafd483b20ad&quot;,&quot;title&quot;:&quot;Review of Pharmacological Effects of Glycyrrhiza sp. and its Bioactive Compounds&quot;,&quot;author&quot;:[{&quot;family&quot;:&quot;Asl&quot;,&quot;given&quot;:&quot;Marjan Nassiri&quot;,&quot;parse-names&quot;:false,&quot;dropping-particle&quot;:&quot;&quot;,&quot;non-dropping-particle&quot;:&quot;&quot;},{&quot;family&quot;:&quot;Hosseinzadeh&quot;,&quot;given&quot;:&quot;Hossein&quot;,&quot;parse-names&quot;:false,&quot;dropping-particle&quot;:&quot;&quot;,&quot;non-dropping-particle&quot;:&quot;&quot;}],&quot;container-title&quot;:&quot;Phytother. Res&quot;,&quot;DOI&quot;:&quot;10.1002/ptr&quot;,&quot;URL&quot;:&quot;www.interscience.wiley.com&quot;,&quot;issued&quot;:{&quot;date-parts&quot;:[[2008]]},&quot;page&quot;:&quot;709-724&quot;,&quot;abstract&quot;:&quot;The roots and rhizomes of licorice (Glycyrrhiza) species have long been used worldwide as a herbal medicine and natural sweetener. Licorice root is a traditional medicine used mainly for the treatment of peptic ulcer, hepatitis C, and pulmonary and skin diseases, although clinical and experimental studies suggest that it has several other useful pharmacological properties such as antiinflammatory, antiviral, antimicrobial, antioxidative, anticancer activities, immunomodulatory, hepatoprotective and cardioprotective effects. A large number of components have been isolated from licorice, including triterpene saponins, flavonoids, isoflavonoids and chalcones, with glycyrrhizic acid normally being considered to be the main biologically active component. This review summarizes the phytochemical, pharmacological and pharmacokinetics data, together with the clinical and adverse effects of licorice and its bioactive components.&quot;,&quot;volume&quot;:&quot;22&quot;,&quot;container-title-short&quot;:&quot;&quot;},&quot;isTemporary&quot;:false}]},{&quot;citationID&quot;:&quot;MENDELEY_CITATION_10944b24-4c7e-4634-979f-03a4d07d4b9c&quot;,&quot;properties&quot;:{&quot;noteIndex&quot;:0},&quot;isEdited&quot;:false,&quot;manualOverride&quot;:{&quot;isManuallyOverridden&quot;:false,&quot;citeprocText&quot;:&quot;(Harshita K, 2023)&quot;,&quot;manualOverrideText&quot;:&quot;&quot;},&quot;citationTag&quot;:&quot;MENDELEY_CITATION_v3_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&quot;,&quot;citationItems&quot;:[{&quot;id&quot;:&quot;3a410313-5b0a-3939-8ae2-306feb1d59cb&quot;,&quot;itemData&quot;:{&quot;type&quot;:&quot;article-journal&quot;,&quot;id&quot;:&quot;3a410313-5b0a-3939-8ae2-306feb1d59cb&quot;,&quot;title&quot;:&quot;NAAS Rating: 5.23 TPI 2023&quot;,&quot;author&quot;:[{&quot;family&quot;:&quot;Harshita K&quot;,&quot;given&quot;:&quot;&quot;,&quot;parse-names&quot;:false,&quot;dropping-particle&quot;:&quot;&quot;,&quot;non-dropping-particle&quot;:&quot;&quot;}],&quot;ISSN&quot;:&quot;2349-8242&quot;,&quot;URL&quot;:&quot;www.thepharmajournal.com&quot;,&quot;issued&quot;:{&quot;date-parts&quot;:[[2023]]},&quot;page&quot;:&quot;3007-3012&quot;,&quot;abstract&quot;:&quot;The market is observing a change in customer attitudes about sugar and other sugar-based goods as a result of consumers opting for more nutritious culinary options. Consumer preference for low-or zero-calorie sugar substitutes throughout the world is boosting market demand. Monk fruit (Siraitia grosvenorii), a fruit that is native to Southeast Asia, has drawn a lot of interest as a natural sweetener. This comprehensive review paper aims to provide a detailed analysis of monk fruit's sweetness, health benefits, and applications as a natural sweetener. The presence of mogrosides, in particular mogroside V, which is said to be around 300 times sweeter than sugar, is chiefly responsible for the high sweetness of monk fruit. Monk fruit is an intriguing substitute for conventional sweeteners for people trying to cut back on their sugar intake or control diabetes and weight since it has exceptional sweetness while having zero calories and a low glycaemic index. The mogrosides in monk fruit are also said to have antioxidant properties, including anti-inflammatory and anti-carcinogenic effects. This review also explores the wide range of applications of monk fruit sweeteners in various products. Monk fruit sweeteners are heat stable, making them suitable for cooking and baking.&quot;,&quot;issue&quot;:&quot;6&quot;,&quot;volume&quot;:&quot;12&quot;,&quot;container-title-short&quot;:&quot;&quot;},&quot;isTemporary&quot;:false}]},{&quot;citationID&quot;:&quot;MENDELEY_CITATION_b103cbe4-2dbc-4ab7-bea2-05bce312d97b&quot;,&quot;properties&quot;:{&quot;noteIndex&quot;:0},&quot;isEdited&quot;:false,&quot;manualOverride&quot;:{&quot;isManuallyOverridden&quot;:true,&quot;citeprocText&quot;:&quot;(Saraiva et al., 2022)&quot;,&quot;manualOverrideText&quot;:&quot;(Saraiva et al., 2022).&quot;},&quot;citationTag&quot;:&quot;MENDELEY_CITATION_v3_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&quot;,&quot;citationItems&quot;:[{&quot;id&quot;:&quot;e04f3b8a-8346-33b3-9dec-b919d4adf67e&quot;,&quot;itemData&quot;:{&quot;type&quot;:&quot;article&quot;,&quot;id&quot;:&quot;e04f3b8a-8346-33b3-9dec-b919d4adf67e&quot;,&quot;title&quot;:&quot;Agave Syrup: Chemical Analysis and Nutritional Profile, Applications in the Food Industry and Health Impacts&quot;,&quot;author&quot;:[{&quot;family&quot;:&quot;Saraiva&quot;,&quot;given&quot;:&quot;Ariana&quot;,&quot;parse-names&quot;:false,&quot;dropping-particle&quot;:&quot;&quot;,&quot;non-dropping-particle&quot;:&quot;&quot;},{&quot;family&quot;:&quot;Carrascosa&quot;,&quot;given&quot;:&quot;Conrado&quot;,&quot;parse-names&quot;:false,&quot;dropping-particle&quot;:&quot;&quot;,&quot;non-dropping-particle&quot;:&quot;&quot;},{&quot;family&quot;:&quot;Ramos&quot;,&quot;given&quot;:&quot;Fernando&quot;,&quot;parse-names&quot;:false,&quot;dropping-particle&quot;:&quot;&quot;,&quot;non-dropping-particle&quot;:&quot;&quot;},{&quot;family&quot;:&quot;Raheem&quot;,&quot;given&quot;:&quot;Dele&quot;,&quot;parse-names&quot;:false,&quot;dropping-particle&quot;:&quot;&quot;,&quot;non-dropping-particle&quot;:&quot;&quot;},{&quot;family&quot;:&quot;Raposo&quot;,&quot;given&quot;:&quot;António&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9127022&quot;,&quot;ISSN&quot;:&quot;16604601&quot;,&quot;PMID&quot;:&quot;35742286&quot;,&quot;issued&quot;:{&quot;date-parts&quot;:[[2022,6,1]]},&quot;abstract&quot;:&quot;Agave syrup (AS), a food product made from agave plant sap, is a vegan sweetener that has become popular for replacing conventional sweeteners such as sucrose. As the demand for naturally derived sweeteners has grown in the last decade, this review paper addresses and discusses, in detail, the most relevant aspects of the chemical AS analysis, applications in the food industry, sustainability issues, safety and quality control and, finally, nutritional profile and health impacts. According to our main research outcome, we can assume that the mid-infrared-principal components analysis, high-performance anion exchange chromatography equipped with a pulsed amperometric detector, and thin-layer chromatography can be used to identify and distinguish syrups from natural sources. The main agave–derived products are juice, leaves, bagasse, and fiber. In sustainability terms, it can be stated that certified organic and free trade agave products are the most sustainable options available on the market because they guarantee products being created without pesticides and according to specific labor standards. The Mexican government and AS producers have also established Mexican guidelines which prohibit using any ingredient, sugar or food additive that derives from sources, apart from agave plants, to produce any commercial AS. Due to its nutritional value, AS is a good source of minerals, vitamins and polyphenols compared to other traditional sweeteners. However, further research into the effects of AS on human metabolism is necessary to back its health claims as a natural sugar substitute.&quot;,&quot;publisher&quot;:&quot;MDPI&quot;,&quot;issue&quot;:&quot;12&quot;,&quot;volume&quot;:&quot;19&quot;},&quot;isTemporary&quot;:false}]},{&quot;citationID&quot;:&quot;MENDELEY_CITATION_1806b20d-c64c-4c58-8855-e0e46929c5f2&quot;,&quot;properties&quot;:{&quot;noteIndex&quot;:0},&quot;isEdited&quot;:false,&quot;manualOverride&quot;:{&quot;isManuallyOverridden&quot;:false,&quot;citeprocText&quot;:&quot;(van der Wel &amp;#38; Loeve, 1972)&quot;,&quot;manualOverrideText&quot;:&quot;&quot;},&quot;citationTag&quot;:&quot;MENDELEY_CITATION_v3_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&quot;,&quot;citationItems&quot;:[{&quot;id&quot;:&quot;92aab7c1-9aeb-3b85-b487-043271a0e843&quot;,&quot;itemData&quot;:{&quot;type&quot;:&quot;article-journal&quot;,&quot;id&quot;:&quot;92aab7c1-9aeb-3b85-b487-043271a0e843&quot;,&quot;title&quot;:&quot;Isolation and Characterization of Thaumatin I and II, the Sweet‐Tasting Proteins from Thaumatococcus daniellii Benth&quot;,&quot;author&quot;:[{&quot;family&quot;:&quot;Wel&quot;,&quot;given&quot;:&quot;Henrik&quot;,&quot;parse-names&quot;:false,&quot;dropping-particle&quot;:&quot;&quot;,&quot;non-dropping-particle&quot;:&quot;van der&quot;},{&quot;family&quot;:&quot;Loeve&quot;,&quot;given&quot;:&quot;Kees&quot;,&quot;parse-names&quot;:false,&quot;dropping-particle&quot;:&quot;&quot;,&quot;non-dropping-particle&quot;:&quot;&quot;}],&quot;container-title&quot;:&quot;European Journal of Biochemistry&quot;,&quot;container-title-short&quot;:&quot;Eur J Biochem&quot;,&quot;DOI&quot;:&quot;10.1111/j.1432-1033.1972.tb02522.x&quot;,&quot;ISSN&quot;:&quot;14321033&quot;,&quot;PMID&quot;:&quot;4647176&quot;,&quot;issued&quot;:{&quot;date-parts&quot;:[[1972]]},&quot;page&quot;:&quot;221-225&quot;,&quot;abstract&quot;:&quot;From an aqueous extract of the fruit of the tropical plant Thaumatococcus daniellii Benth, two sweet‐tasting basic proteins, here named thaumatin I and thaumatin II, were isolated by ultrafiltration, gel nitration on Sephadex G‐50 and ion‐exchange chromatography on SE‐Sephadex C‐25, using a sodium chloride concentration gradient. The proteinaceous character of the two sweet‐tasting compounds was proven by the characteristic ultraviolet absorption spectrum, the presence of almost 100% polypeptide material as determined by the biuret method, the yield of 100% amino acids on hydrolysis with hydrochlorid acid, the positive reaction with amido black colouring agent (as used in the analysis of the fractions by polyacrylamide gel and starch gel electrophoresis) and by the disappearance of the sweet taste of the compounds after incubation with trypsin. The basic character of the two proteins appears from their isoelectric points of almost 12, as estimated by starch gel electrophoresis at different pH values, and from the precipitation of the proteins at pH 12. The molecules of thaumatin I and II are very similar as shown from their amino acid compositions, which are practically equal; they also have the same N‐terminal amino acid alanine and molecular weights of 21000 ± 600 and 20400 ± 600, respectively (calculated from ultracentrifugal data). The proteins lose their sweetness on heating, on splitting of the disulphide bridges in the molecule and at pH values below 2.5. Thaumatin I and II have an intensely sweet taste, the degree of sweetness being about 1600 times higher than that of sucrose on a Weight basis or 105 times on a molar basis. The threshold values are near 10−4% or 48 nM. Copyright © 1972, Wiley Blackwell. All rights reserved&quot;,&quot;issue&quot;:&quot;2&quot;,&quot;volume&quot;:&quot;31&quot;},&quot;isTemporary&quot;:false}]},{&quot;citationID&quot;:&quot;MENDELEY_CITATION_17e62a8a-3eea-4319-a3f0-43f31bcd664e&quot;,&quot;properties&quot;:{&quot;noteIndex&quot;:0},&quot;isEdited&quot;:false,&quot;manualOverride&quot;:{&quot;isManuallyOverridden&quot;:false,&quot;citeprocText&quot;:&quot;(IYENGAR et al., 1979)&quot;,&quot;manualOverrideText&quot;:&quot;&quot;},&quot;citationTag&quot;:&quot;MENDELEY_CITATION_v3_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&quot;,&quot;citationItems&quot;:[{&quot;id&quot;:&quot;fb66f6d8-b1e8-3fe1-912a-680a383e383e&quot;,&quot;itemData&quot;:{&quot;type&quot;:&quot;article-journal&quot;,&quot;id&quot;:&quot;fb66f6d8-b1e8-3fe1-912a-680a383e383e&quot;,&quot;title&quot;:&quot;The Complete Amino‐Acid Sequence of the Sweet Protein Thaumatin I&quot;,&quot;author&quot;:[{&quot;family&quot;:&quot;IYENGAR&quot;,&quot;given&quot;:&quot;Ramanuja B.&quot;,&quot;parse-names&quot;:false,&quot;dropping-particle&quot;:&quot;&quot;,&quot;non-dropping-particle&quot;:&quot;&quot;},{&quot;family&quot;:&quot;SMITS&quot;,&quot;given&quot;:&quot;Petrus&quot;,&quot;parse-names&quot;:false,&quot;dropping-particle&quot;:&quot;&quot;,&quot;non-dropping-particle&quot;:&quot;&quot;},{&quot;family&quot;:&quot;OUDERAA&quot;,&quot;given&quot;:&quot;Frans&quot;,&quot;parse-names&quot;:false,&quot;dropping-particle&quot;:&quot;&quot;,&quot;non-dropping-particle&quot;:&quot;VAN DER&quot;},{&quot;family&quot;:&quot;WEL&quot;,&quot;given&quot;:&quot;Hendrik&quot;,&quot;parse-names&quot;:false,&quot;dropping-particle&quot;:&quot;&quot;,&quot;non-dropping-particle&quot;:&quot;VAN DER&quot;},{&quot;family&quot;:&quot;BROUWERSHAVEN&quot;,&quot;given&quot;:&quot;Johan&quot;,&quot;parse-names&quot;:false,&quot;dropping-particle&quot;:&quot;&quot;,&quot;non-dropping-particle&quot;:&quot;VAN&quot;},{&quot;family&quot;:&quot;RAVESTEIN&quot;,&quot;given&quot;:&quot;Peter&quot;,&quot;parse-names&quot;:false,&quot;dropping-particle&quot;:&quot;&quot;,&quot;non-dropping-particle&quot;:&quot;&quot;},{&quot;family&quot;:&quot;RICHTERS&quot;,&quot;given&quot;:&quot;Gerard&quot;,&quot;parse-names&quot;:false,&quot;dropping-particle&quot;:&quot;&quot;,&quot;non-dropping-particle&quot;:&quot;&quot;},{&quot;family&quot;:&quot;WASSENAAR&quot;,&quot;given&quot;:&quot;Pieter D.&quot;,&quot;parse-names&quot;:false,&quot;dropping-particle&quot;:&quot;&quot;,&quot;non-dropping-particle&quot;:&quot;VAN&quot;}],&quot;container-title&quot;:&quot;European Journal of Biochemistry&quot;,&quot;container-title-short&quot;:&quot;Eur J Biochem&quot;,&quot;DOI&quot;:&quot;10.1111/j.1432-1033.1979.tb13029.x&quot;,&quot;ISSN&quot;:&quot;14321033&quot;,&quot;PMID&quot;:&quot;456365&quot;,&quot;issued&quot;:{&quot;date-parts&quot;:[[1979]]},&quot;page&quot;:&quot;193-204&quot;,&quot;abstract&quot;:&quot;The primary structure of the sweet‐tasting protein thaumatin has been elucidated. The protein consists of a single polypeptide chain of 207 residues. The sequence of the N‐terminal part of the chain was determined by sequenator analysis. As the protein contains only one methionine residue, it was possible to deduce the N‐terminal sequence of the C‐terminal cyanogen bromide fragment by automatic sequencing of the cyanogens‐bromide‐cleaved, succinylated protein. To arrive at the sequence of the whole protein tryptic and Staphylococcus protease peptides, together with chymotryptic peptides and a 2‐(2‐nitrophenylsulfenyl)‐3‐methyl‐3′‐bromoindolenine (BNPS‐skatole) fragment were also sequenced. Comparing the amino acid sequence of thaumatin with that of the other sweet‐tasting protein, monellin, we have located five sets of identical tripeptides. Since immunological cross‐reactivity of thaumatin antibodies with monellin has recently been described, one or more of these tripeptides might be part of a common antibody recombination site and possibly be involved in the interaction with the sweet‐taste receptor. Copyright © 1979, Wiley Blackwell. All rights reserved&quot;,&quot;issue&quot;:&quot;1&quot;,&quot;volume&quot;:&quot;96&quot;},&quot;isTemporary&quot;:false}]},{&quot;citationID&quot;:&quot;MENDELEY_CITATION_897cb934-51d8-4b3d-9aac-62bf4e244a76&quot;,&quot;properties&quot;:{&quot;noteIndex&quot;:0},&quot;isEdited&quot;:false,&quot;manualOverride&quot;:{&quot;isManuallyOverridden&quot;:false,&quot;citeprocText&quot;:&quot;(Pomon et al., 2023)&quot;,&quot;manualOverrideText&quot;:&quot;&quot;},&quot;citationTag&quot;:&quot;MENDELEY_CITATION_v3_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&quot;,&quot;citationItems&quot;:[{&quot;id&quot;:&quot;0ba753be-a519-306c-812c-65fe9353fd06&quot;,&quot;itemData&quot;:{&quot;type&quot;:&quot;article-journal&quot;,&quot;id&quot;:&quot;0ba753be-a519-306c-812c-65fe9353fd06&quot;,&quot;title&quot;:&quot;Thermal degradation of thaumatin at low pH and its prevention using alkyl gallates&quot;,&quot;author&quot;:[{&quot;family&quot;:&quot;Pomon&quot;,&quot;given&quot;:&quot;Benjamin&quot;,&quot;parse-names&quot;:false,&quot;dropping-particle&quot;:&quot;&quot;,&quot;non-dropping-particle&quot;:&quot;&quot;},{&quot;family&quot;:&quot;Zhao&quot;,&quot;given&quot;:&quot;Yu&quot;,&quot;parse-names&quot;:false,&quot;dropping-particle&quot;:&quot;&quot;,&quot;non-dropping-particle&quot;:&quot;&quot;},{&quot;family&quot;:&quot;Lai&quot;,&quot;given&quot;:&quot;Alex L.&quot;,&quot;parse-names&quot;:false,&quot;dropping-particle&quot;:&quot;&quot;,&quot;non-dropping-particle&quot;:&quot;&quot;},{&quot;family&quot;:&quot;Lin&quot;,&quot;given&quot;:&quot;Tiantian&quot;,&quot;parse-names&quot;:false,&quot;dropping-particle&quot;:&quot;&quot;,&quot;non-dropping-particle&quot;:&quot;&quot;},{&quot;family&quot;:&quot;Freed&quot;,&quot;given&quot;:&quot;Jack H.&quot;,&quot;parse-names&quot;:false,&quot;dropping-particle&quot;:&quot;&quot;,&quot;non-dropping-particle&quot;:&quot;&quot;},{&quot;family&quot;:&quot;Abbaspourrad&quot;,&quot;given&quot;:&quot;Alireza&quot;,&quot;parse-names&quot;:false,&quot;dropping-particle&quot;:&quot;&quot;,&quot;non-dropping-particle&quot;:&quot;&quot;}],&quot;container-title&quot;:&quot;Food Hydrocolloids&quot;,&quot;container-title-short&quot;:&quot;Food Hydrocoll&quot;,&quot;accessed&quot;:{&quot;date-parts&quot;:[[2025,3,11]]},&quot;DOI&quot;:&quot;10.1016/J.FOODHYD.2023.108544&quot;,&quot;ISSN&quot;:&quot;0268-005X&quot;,&quot;issued&quot;:{&quot;date-parts&quot;:[[2023,5,1]]},&quot;page&quot;:&quot;108544&quot;,&quot;abstract&quot;:&quot;Thaumatin, a potent sweet tasting protein extracted from the Katemfe Plant, is emerging as a natural alternative to synthetic non-nutritive sweeteners and flavor enhancer. As a food additive, its stability within the food matrix during thermal processing is of great interest to the food industry. When heated under neutral or basic conditions, thaumatin was found to lose its sweetness due to protein aggregation caused by sulfhydryl catalyzed disulfide bond interchange. At lower pH, while thaumatin was also found to lose sweetness after heating, it does so at a slower rate and shows more resistance to sweetness loss. SDS-PAGE indicated that thaumatin fragmented into multiple smaller pieces under heating in acidic pH. Using BEMPO-3, a lipophilic spin trap, we were able to detect the presence of a free-radical within the hydrophobic region of the protein during heating. Protein carbonyl content, a byproduct of protein oxidation, also increased upon heating, providing additional evidence for protein cleavage by a radical pathway. Hexyl gallate successfully inhibited the radical generation as well as protein carbonyl formation of thaumatin during heating.&quot;,&quot;publisher&quot;:&quot;Elsevier&quot;,&quot;volume&quot;:&quot;139&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0E55E225-6DD5-4176-8AEE-CC5FC62C5B59}">
  <we:reference id="wa200001841" version="1.0.0.0" store="en-US" storeType="OMEX"/>
  <we:alternateReferences>
    <we:reference id="wa200001841" version="1.0.0.0" store="en-US"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E07B0607-29CF-46F6-B962-08A56D815D54}">
  <we:reference id="wa200001361" version="2.129.3.0" store="en-IN" storeType="OMEX"/>
  <we:alternateReferences>
    <we:reference id="wa200001361" version="2.129.3.0" store="WA20000136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Muh19</b:Tag>
    <b:SourceType>JournalArticle</b:SourceType>
    <b:Guid>{9A31BF1C-AE17-4ABC-95FE-F5DEF12E0938}</b:Guid>
    <b:Author>
      <b:Author>
        <b:NameList>
          <b:Person>
            <b:Last>Muhammad Mubarak</b:Last>
            <b:First>Ahmad</b:First>
            <b:Middle>Hussain, Iftikhar Jan</b:Middle>
          </b:Person>
        </b:NameList>
      </b:Author>
    </b:Author>
    <b:Title>PHYTOCHEMICAL INVESTIGATIONS AND ANTIMICROBIAL ACTIVITIES OF GLYCYRRHIZA GLABRA (LINN.)</b:Title>
    <b:Year>2019</b:Year>
    <b:RefOrder>30</b:RefOrder>
  </b:Source>
  <b:Source>
    <b:Tag>Mah10</b:Tag>
    <b:SourceType>JournalArticle</b:SourceType>
    <b:Guid>{2411FC4A-E369-4818-9B3B-C2CE2004CE62}</b:Guid>
    <b:Author>
      <b:Author>
        <b:NameList>
          <b:Person>
            <b:Last>Mahboubeh Irani</b:Last>
            <b:First>Marziyeh</b:First>
            <b:Middle>Sarmadi, Françoise Bernard</b:Middle>
          </b:Person>
        </b:NameList>
      </b:Author>
    </b:Author>
    <b:Title>Leaves Antimicrobial Activity of Glycyrrhiza glabra L</b:Title>
    <b:Year>2010</b:Year>
    <b:RefOrder>31</b:RefOrder>
  </b:Source>
  <b:Source>
    <b:Tag>Viv08</b:Tag>
    <b:SourceType>JournalArticle</b:SourceType>
    <b:Guid>{775B1FF8-A3E4-4270-BE00-24A58B74E0DA}</b:Guid>
    <b:Author>
      <b:Author>
        <b:NameList>
          <b:Person>
            <b:Last>Vivek K Gupta</b:Last>
            <b:First>Atiya</b:First>
            <b:Middle>Fatima, Uzma Faridi, Suman P S Khanuja</b:Middle>
          </b:Person>
        </b:NameList>
      </b:Author>
    </b:Author>
    <b:Title>Antimicrobial potential of Glycyrrhiza glabra roots</b:Title>
    <b:Year>2008</b:Year>
    <b:RefOrder>32</b:RefOrder>
  </b:Source>
  <b:Source>
    <b:Tag>Hon051</b:Tag>
    <b:SourceType>JournalArticle</b:SourceType>
    <b:Guid>{632F5BCA-0B5E-472D-8934-D2B1E500DD3D}</b:Guid>
    <b:Author>
      <b:Author>
        <b:NameList>
          <b:Person>
            <b:Last>Hongxun Hao</b:Last>
            <b:First>Bao-hong</b:First>
            <b:Middle>Hou, Jing-kang Wang</b:Middle>
          </b:Person>
        </b:NameList>
      </b:Author>
    </b:Author>
    <b:Year>2005</b:Year>
    <b:Title>Solubility of Erythritol in Different Solvents</b:Title>
    <b:RefOrder>7</b:RefOrder>
  </b:Source>
  <b:Source>
    <b:Tag>JCF14</b:Tag>
    <b:SourceType>JournalArticle</b:SourceType>
    <b:Guid>{0A9716E3-D88D-4FB0-A477-EC3628ABAEA3}</b:Guid>
    <b:Author>
      <b:Author>
        <b:NameList>
          <b:Person>
            <b:Last>Fry</b:Last>
            <b:First>J.C.</b:First>
          </b:Person>
        </b:NameList>
      </b:Author>
    </b:Author>
    <b:Title> Natural low-calorie sweeteners</b:Title>
    <b:Year>2014</b:Year>
    <b:RefOrder>33</b:RefOrder>
  </b:Source>
  <b:Source>
    <b:Tag>Isa02</b:Tag>
    <b:SourceType>JournalArticle</b:SourceType>
    <b:Guid>{D98136EC-B825-470B-8487-B23ECE8E1689}</b:Guid>
    <b:Author>
      <b:Author>
        <b:NameList>
          <b:Person>
            <b:Last>Kitagawa</b:Last>
            <b:First>Isao</b:First>
          </b:Person>
        </b:NameList>
      </b:Author>
    </b:Author>
    <b:Title>Licorice root. A natural sweetener and an important ingredient in Chinese medicine</b:Title>
    <b:Year>2002</b:Year>
    <b:RefOrder>9</b:RefOrder>
  </b:Source>
  <b:Source>
    <b:Tag>Kin87</b:Tag>
    <b:SourceType>JournalArticle</b:SourceType>
    <b:Guid>{1C71F9F6-38E8-464E-9E56-D134D1ECF014}</b:Guid>
    <b:Author>
      <b:Author>
        <b:NameList>
          <b:Person>
            <b:Last>Kinghorn</b:Last>
            <b:First>AD</b:First>
          </b:Person>
        </b:NameList>
      </b:Author>
    </b:Author>
    <b:Title>Biologically active compounds from plants with reputed medicinal and sweetening properties</b:Title>
    <b:Year>1987</b:Year>
    <b:RefOrder>14</b:RefOrder>
  </b:Source>
  <b:Source>
    <b:Tag>She16</b:Tag>
    <b:SourceType>JournalArticle</b:SourceType>
    <b:Guid>{EB9704B6-3823-4287-B651-6A8CE4C6F78B}</b:Guid>
    <b:Author>
      <b:Author>
        <b:NameList>
          <b:Person>
            <b:Last>et.al</b:Last>
            <b:First>Sheikh</b:First>
            <b:Middle>Shreaz</b:Middle>
          </b:Person>
        </b:NameList>
      </b:Author>
    </b:Author>
    <b:Title>Cinnamaldehyde and its derivatives, a novel class of antifungal agents</b:Title>
    <b:Year>2016</b:Year>
    <b:RefOrder>34</b:RefOrder>
  </b:Source>
  <b:Source>
    <b:Tag>She161</b:Tag>
    <b:SourceType>JournalArticle</b:SourceType>
    <b:Guid>{63D17B63-9B80-487F-A4F9-60280BBA4496}</b:Guid>
    <b:Author>
      <b:Author>
        <b:NameList>
          <b:Person>
            <b:Last>et.al</b:Last>
            <b:First>Sheikh</b:First>
            <b:Middle>Shreaz and</b:Middle>
          </b:Person>
        </b:NameList>
      </b:Author>
    </b:Author>
    <b:Title>Cinnamaldehyde and its derivatives, a novel class of antifungal agents</b:Title>
    <b:Year>2016</b:Year>
    <b:RefOrder>35</b:RefOrder>
  </b:Source>
  <b:Source>
    <b:Tag>She162</b:Tag>
    <b:SourceType>JournalArticle</b:SourceType>
    <b:Guid>{84C3C7D8-52F2-4339-9846-59A82CBE2D14}</b:Guid>
    <b:Author>
      <b:Author>
        <b:NameList>
          <b:Person>
            <b:Last>Sheikh Shreaz</b:Last>
            <b:First>and</b:First>
            <b:Middle>et.al</b:Middle>
          </b:Person>
        </b:NameList>
      </b:Author>
    </b:Author>
    <b:Title>Cinnamaldehyde and its derivatives, a novel class of antifungal agents</b:Title>
    <b:Year>2016</b:Year>
    <b:RefOrder>36</b:RefOrder>
  </b:Source>
  <b:Source>
    <b:Tag>She163</b:Tag>
    <b:SourceType>JournalArticle</b:SourceType>
    <b:Guid>{37980637-1A5E-4B34-8F82-82218C4471B0}</b:Guid>
    <b:Author>
      <b:Author>
        <b:NameList>
          <b:Person>
            <b:Last>Sheikh Shreaz</b:Last>
            <b:First>et.al</b:First>
          </b:Person>
        </b:NameList>
      </b:Author>
    </b:Author>
    <b:Title>Cinnamaldehyde and its derivatives, a novel class of antifungal agents</b:Title>
    <b:Year>2016</b:Year>
    <b:RefOrder>37</b:RefOrder>
  </b:Source>
  <b:Source>
    <b:Tag>GBa16</b:Tag>
    <b:SourceType>JournalArticle</b:SourceType>
    <b:Guid>{C9E09B02-8465-465C-B17E-956610C459B4}</b:Guid>
    <b:Author>
      <b:Author>
        <b:Corporate>G. Bai, et.al</b:Corporate>
      </b:Author>
    </b:Author>
    <b:Title>Recent Developments in Amorphous Alloy Catalysts for Hydrogenation</b:Title>
    <b:Year>2016</b:Year>
    <b:RefOrder>38</b:RefOrder>
  </b:Source>
  <b:Source>
    <b:Tag>She164</b:Tag>
    <b:SourceType>JournalArticle</b:SourceType>
    <b:Guid>{7129C064-AF92-4629-81DD-738EF8FC4617}</b:Guid>
    <b:Author>
      <b:Author>
        <b:Corporate>Sheikh Shreaz , et.al</b:Corporate>
      </b:Author>
    </b:Author>
    <b:Title>Cinnamaldehyde and its derivatives, a novel class of antifungal agents</b:Title>
    <b:Year>2016</b:Year>
    <b:RefOrder>19</b:RefOrder>
  </b:Source>
  <b:Source>
    <b:Tag>Ruy17</b:Tag>
    <b:SourceType>JournalArticle</b:SourceType>
    <b:Guid>{876F233C-683C-45E8-B71B-6F2DD4F65B37}</b:Guid>
    <b:Author>
      <b:Author>
        <b:Corporate>Ruyuan Zhu, et.al</b:Corporate>
      </b:Author>
    </b:Author>
    <b:Title>Cinnamaldehyde in diabetes: A review of pharmacology, pharmacokinetics and safety</b:Title>
    <b:Year>2017</b:Year>
    <b:RefOrder>20</b:RefOrder>
  </b:Source>
  <b:Source>
    <b:Tag>Gil04</b:Tag>
    <b:SourceType>JournalArticle</b:SourceType>
    <b:Guid>{78FD7441-A955-4735-B3B5-53FCBCC9E1D4}</b:Guid>
    <b:Author>
      <b:Author>
        <b:Corporate>Gill, A.O.; Holley, R.A. et.al</b:Corporate>
      </b:Author>
    </b:Author>
    <b:Year>2004</b:Year>
    <b:RefOrder>39</b:RefOrder>
  </b:Source>
  <b:Source>
    <b:Tag>Gil041</b:Tag>
    <b:SourceType>JournalArticle</b:SourceType>
    <b:Guid>{5D555804-6DE5-4EF7-B962-4F344819D8A7}</b:Guid>
    <b:Author>
      <b:Author>
        <b:Corporate>Gill, A.O et.al</b:Corporate>
      </b:Author>
    </b:Author>
    <b:Year>2004</b:Year>
    <b:RefOrder>40</b:RefOrder>
  </b:Source>
  <b:Source>
    <b:Tag>Hel98</b:Tag>
    <b:SourceType>JournalArticle</b:SourceType>
    <b:Guid>{B977A0FE-7D36-4B6E-864E-D7B873094A2A}</b:Guid>
    <b:Author>
      <b:Author>
        <b:Corporate>Helander, et.al</b:Corporate>
      </b:Author>
    </b:Author>
    <b:Year>1998</b:Year>
    <b:RefOrder>21</b:RefOrder>
  </b:Source>
  <b:Source>
    <b:Tag>Ama11</b:Tag>
    <b:SourceType>JournalArticle</b:SourceType>
    <b:Guid>{3D9D75A1-5CD1-452C-84C1-43F2AC6692AC}</b:Guid>
    <b:Author>
      <b:Author>
        <b:Corporate>Amalaradjou et.al</b:Corporate>
      </b:Author>
    </b:Author>
    <b:Year>2011</b:Year>
    <b:RefOrder>22</b:RefOrder>
  </b:Source>
  <b:Source>
    <b:Tag>QuS19</b:Tag>
    <b:SourceType>JournalArticle</b:SourceType>
    <b:Guid>{B6A8EFC4-AAD0-476D-9DB6-FED83BEDBDD9}</b:Guid>
    <b:Author>
      <b:Author>
        <b:Corporate>Qu, S el.al</b:Corporate>
      </b:Author>
    </b:Author>
    <b:Year>2019</b:Year>
    <b:RefOrder>41</b:RefOrder>
  </b:Source>
  <b:Source>
    <b:Tag>Gar20</b:Tag>
    <b:SourceType>JournalArticle</b:SourceType>
    <b:Guid>{2AF86418-FE1D-42DC-948C-7917D739B361}</b:Guid>
    <b:Author>
      <b:Author>
        <b:Corporate>Garcia, Vicente, </b:Corporate>
      </b:Author>
    </b:Author>
    <b:Year>2020</b:Year>
    <b:RefOrder>42</b:RefOrder>
  </b:Source>
  <b:Source>
    <b:Tag>Son20</b:Tag>
    <b:SourceType>JournalArticle</b:SourceType>
    <b:Guid>{0EE99F11-EDF7-4F2A-9AFD-817A765C026A}</b:Guid>
    <b:Author>
      <b:Author>
        <b:NameList>
          <b:Person>
            <b:Last>Soni</b:Last>
          </b:Person>
        </b:NameList>
      </b:Author>
    </b:Author>
    <b:Year>2020</b:Year>
    <b:RefOrder>3</b:RefOrder>
  </b:Source>
  <b:Source>
    <b:Tag>Toy96</b:Tag>
    <b:SourceType>JournalArticle</b:SourceType>
    <b:Guid>{6101D1A7-6603-4C31-B2F7-68CB1DEE8E84}</b:Guid>
    <b:Author>
      <b:Author>
        <b:NameList>
          <b:Person>
            <b:Last>Toyoda</b:Last>
          </b:Person>
        </b:NameList>
      </b:Author>
    </b:Author>
    <b:Year>1996</b:Year>
    <b:RefOrder>4</b:RefOrder>
  </b:Source>
  <b:Source>
    <b:Tag>Kin871</b:Tag>
    <b:SourceType>JournalArticle</b:SourceType>
    <b:Guid>{AC62D1CF-7A34-4162-A3E2-F04DF082BA29}</b:Guid>
    <b:Author>
      <b:Author>
        <b:NameList>
          <b:Person>
            <b:Last>Kinghorn</b:Last>
          </b:Person>
        </b:NameList>
      </b:Author>
    </b:Author>
    <b:Year>1987</b:Year>
    <b:RefOrder>8</b:RefOrder>
  </b:Source>
  <b:Source>
    <b:Tag>Das16</b:Tag>
    <b:SourceType>JournalArticle</b:SourceType>
    <b:Guid>{760F1A40-9B14-4A0C-AF00-908BB2F67591}</b:Guid>
    <b:Author>
      <b:Author>
        <b:NameList>
          <b:Person>
            <b:Last>Chakraborty</b:Last>
            <b:First>Das</b:First>
            <b:Middle>and</b:Middle>
          </b:Person>
        </b:NameList>
      </b:Author>
    </b:Author>
    <b:Title>Sweeteners: Classification, Sensory and Health Effects</b:Title>
    <b:Year>2016</b:Year>
    <b:RefOrder>29</b:RefOrder>
  </b:Source>
  <b:Source xmlns:b="http://schemas.openxmlformats.org/officeDocument/2006/bibliography">
    <b:Tag>Sri111</b:Tag>
    <b:SourceType>JournalArticle</b:SourceType>
    <b:Guid>{C73F86DD-BC28-4221-BF00-7F0CEEF74E0D}</b:Guid>
    <b:Author>
      <b:Author>
        <b:NameList>
          <b:Person>
            <b:Last>Kalakoti</b:Last>
            <b:First>Vankadari</b:First>
          </b:Person>
        </b:NameList>
      </b:Author>
    </b:Author>
    <b:Title>Natural sweeteners: A complete review</b:Title>
    <b:Year>2011</b:Year>
    <b:RefOrder>1</b:RefOrder>
  </b:Source>
  <b:Source>
    <b:Tag>Sil13</b:Tag>
    <b:SourceType>JournalArticle</b:SourceType>
    <b:Guid>{2A22E354-E8DF-418B-B921-E391C43BA5B2}</b:Guid>
    <b:Author>
      <b:Author>
        <b:Corporate>Tavarini, Angelini</b:Corporate>
      </b:Author>
    </b:Author>
    <b:Title>Stevia rebaudiana Bertoni as a source of bioactive compounds: the effect of harvest time, experimental site and crop age on steviol glycoside content and antioxidant properties</b:Title>
    <b:Year>2013</b:Year>
    <b:RefOrder>2</b:RefOrder>
  </b:Source>
  <b:Source>
    <b:Tag>Gia15</b:Tag>
    <b:SourceType>JournalArticle</b:SourceType>
    <b:Guid>{1274D0A9-1544-4C2D-90E8-729545F7F880}</b:Guid>
    <b:Author>
      <b:Author>
        <b:Corporate>Giahi et.al</b:Corporate>
      </b:Author>
    </b:Author>
    <b:Title>Nutritional modifications in male infertility: a systematic review covering 2 decades</b:Title>
    <b:Year>2015</b:Year>
    <b:RefOrder>43</b:RefOrder>
  </b:Source>
  <b:Source>
    <b:Tag>Kar16</b:Tag>
    <b:SourceType>JournalArticle</b:SourceType>
    <b:Guid>{885CAEC8-E19E-4D36-A0C6-190B23BB8303}</b:Guid>
    <b:Author>
      <b:Author>
        <b:Corporate>Karp et.al</b:Corporate>
      </b:Author>
    </b:Author>
    <b:Title>Physical properties of muffins sweetened with steviol glycosides as the sucrose replacement</b:Title>
    <b:Year>2016</b:Year>
    <b:RefOrder>5</b:RefOrder>
  </b:Source>
  <b:Source>
    <b:Tag>Str22</b:Tag>
    <b:SourceType>JournalArticle</b:SourceType>
    <b:Guid>{A1F8F2C8-0D8F-4A7C-AC86-8AA9817430FB}</b:Guid>
    <b:Author>
      <b:Author>
        <b:Corporate>Stramarkou et.al</b:Corporate>
      </b:Author>
    </b:Author>
    <b:Title>Optimization of encapsulation of stevia glycosides through electrospraying and spray drying</b:Title>
    <b:Year>2022</b:Year>
    <b:RefOrder>6</b:RefOrder>
  </b:Source>
  <b:Source>
    <b:Tag>Nas08</b:Tag>
    <b:SourceType>JournalArticle</b:SourceType>
    <b:Guid>{6D570068-8519-41B7-8E64-AAD56577978B}</b:Guid>
    <b:Author>
      <b:Author>
        <b:Corporate>Nassiri, Hosseinzadeh</b:Corporate>
      </b:Author>
    </b:Author>
    <b:Title>Review of pharmacological effects of Glycyrrhiza sp. and its bioactive compounds</b:Title>
    <b:Year>2008</b:Year>
    <b:RefOrder>44</b:RefOrder>
  </b:Source>
  <b:Source>
    <b:Tag>Kok12</b:Tag>
    <b:SourceType>JournalArticle</b:SourceType>
    <b:Guid>{1E69EF91-2183-4A1E-B7A8-44071221010B}</b:Guid>
    <b:Author>
      <b:Author>
        <b:Corporate>Kokotou el.al</b:Corporate>
      </b:Author>
    </b:Author>
    <b:Title>Food Analysis by HPLC </b:Title>
    <b:Year>2012</b:Year>
    <b:RefOrder>10</b:RefOrder>
  </b:Source>
  <b:Source>
    <b:Tag>Kum15</b:Tag>
    <b:SourceType>JournalArticle</b:SourceType>
    <b:Guid>{9C29653A-EAF5-41E4-ADC5-66CED636D2BC}</b:Guid>
    <b:Author>
      <b:Author>
        <b:Corporate>Kumar et.al</b:Corporate>
      </b:Author>
    </b:Author>
    <b:Title>Stevia the ideal sweetener: A review</b:Title>
    <b:Year>2015</b:Year>
    <b:RefOrder>11</b:RefOrder>
  </b:Source>
  <b:Source>
    <b:Tag>Ira10</b:Tag>
    <b:SourceType>JournalArticle</b:SourceType>
    <b:Guid>{3BFE21AE-D8E4-4AAE-9A2B-6D1C5F3C769A}</b:Guid>
    <b:Author>
      <b:Author>
        <b:Corporate>Irani et.al</b:Corporate>
      </b:Author>
    </b:Author>
    <b:Year>2010</b:Year>
    <b:Title>Leaves Antimicrobial Activity of Glycyrrhiza glabra L</b:Title>
    <b:RefOrder>12</b:RefOrder>
  </b:Source>
  <b:Source>
    <b:Tag>Gup18</b:Tag>
    <b:SourceType>JournalArticle</b:SourceType>
    <b:Guid>{23EB1EC7-9AD0-4546-B56F-B5014FCBBF7B}</b:Guid>
    <b:Author>
      <b:Author>
        <b:Corporate>Gupta et.al</b:Corporate>
      </b:Author>
    </b:Author>
    <b:Year>2018</b:Year>
    <b:Title>Antimicrobial potential of Glycyrrhiza glabra roots</b:Title>
    <b:RefOrder>45</b:RefOrder>
  </b:Source>
  <b:Source>
    <b:Tag>Val20</b:Tag>
    <b:SourceType>JournalArticle</b:SourceType>
    <b:Guid>{7D12E0A3-B610-4C83-B6FD-22EADCDA7F8E}</b:Guid>
    <b:Author>
      <b:Author>
        <b:Corporate>Valenzuela et.al</b:Corporate>
      </b:Author>
    </b:Author>
    <b:Year>2020</b:Year>
    <b:Title>Effect of sugar-sweetened beverages on oral health: a systematic review and meta-analysis</b:Title>
    <b:RefOrder>46</b:RefOrder>
  </b:Source>
  <b:Source>
    <b:Tag>Ven021</b:Tag>
    <b:SourceType>JournalArticle</b:SourceType>
    <b:Guid>{6C04037A-73B7-4F4D-A8D9-5DC3018A1A49}</b:Guid>
    <b:Author>
      <b:Author>
        <b:Corporate>Venkata et.al</b:Corporate>
      </b:Author>
    </b:Author>
    <b:Year>2002</b:Year>
    <b:Title>Natural sweetening agents from plants</b:Title>
    <b:RefOrder>13</b:RefOrder>
  </b:Source>
  <b:Source>
    <b:Tag>Świ19</b:Tag>
    <b:SourceType>JournalArticle</b:SourceType>
    <b:Guid>{575D281F-200E-427D-8304-F6A6EB15C1D4}</b:Guid>
    <b:Author>
      <b:Author>
        <b:Corporate> Świa̧der et.al</b:Corporate>
      </b:Author>
    </b:Author>
    <b:Title>Plants as a source of natural high-intensity sweeteners: a review</b:Title>
    <b:Year>2019</b:Year>
    <b:RefOrder>15</b:RefOrder>
  </b:Source>
  <b:Source>
    <b:Tag>Suz20</b:Tag>
    <b:SourceType>JournalArticle</b:SourceType>
    <b:Guid>{BB786CF0-8062-4184-9407-BFFB41524209}</b:Guid>
    <b:Author>
      <b:Author>
        <b:Corporate>Suzuki et.al</b:Corporate>
      </b:Author>
    </b:Author>
    <b:Title>Monk fruit (Siraitia grosvenorii) - health aspects and food applications</b:Title>
    <b:Year>2020</b:Year>
    <b:RefOrder>16</b:RefOrder>
  </b:Source>
  <b:Source>
    <b:Tag>Ban23</b:Tag>
    <b:SourceType>JournalArticle</b:SourceType>
    <b:Guid>{67FD334A-C4E0-48D4-B46C-9B2CF3B302C7}</b:Guid>
    <b:Author>
      <b:Author>
        <b:Corporate>Ban et.al</b:Corporate>
      </b:Author>
    </b:Author>
    <b:Title>Monk fruit (Siraitia grosvenorii): A comprehensive</b:Title>
    <b:Year>2023</b:Year>
    <b:RefOrder>47</b:RefOrder>
  </b:Source>
  <b:Source>
    <b:Tag>Pan20</b:Tag>
    <b:SourceType>JournalArticle</b:SourceType>
    <b:Guid>{FF345E21-524C-4BC1-8EE0-4D0587981C8E}</b:Guid>
    <b:Author>
      <b:Author>
        <b:Corporate>Pandey, Chauhan</b:Corporate>
      </b:Author>
    </b:Author>
    <b:Title>Monk fruit (Siraitia grosvenorii) - health aspects and food applications</b:Title>
    <b:Year>2020</b:Year>
    <b:RefOrder>17</b:RefOrder>
  </b:Source>
  <b:Source>
    <b:Tag>Wan25</b:Tag>
    <b:SourceType>JournalArticle</b:SourceType>
    <b:Guid>{22D6AE9A-AC5C-41EF-8C3F-440808EC8230}</b:Guid>
    <b:Author>
      <b:Author>
        <b:Corporate>Wang et.al</b:Corporate>
      </b:Author>
    </b:Author>
    <b:Title>Gels stability by improving the hydrophobic region of casein: Effect of the mogrosides on the structure, microstructure, and antioxidant activities in vitro digestive of the casein acid-induced gel</b:Title>
    <b:Year>2025</b:Year>
    <b:RefOrder>18</b:RefOrder>
  </b:Source>
  <b:Source>
    <b:Tag>Ozu22</b:Tag>
    <b:SourceType>JournalArticle</b:SourceType>
    <b:Guid>{F9154D38-BC33-4CA8-9806-7B98AF289A83}</b:Guid>
    <b:Author>
      <b:Author>
        <b:Corporate>Ozuna et.al</b:Corporate>
      </b:Author>
    </b:Author>
    <b:Title>Agave syrup: An alternative to conventional sweeteners? A review of its current technological applications and health effects</b:Title>
    <b:Year>2022</b:Year>
    <b:RefOrder>25</b:RefOrder>
  </b:Source>
  <b:Source>
    <b:Tag>Ozu221</b:Tag>
    <b:SourceType>JournalArticle</b:SourceType>
    <b:Guid>{42C14104-2362-4434-B6F0-D2F6130DF135}</b:Guid>
    <b:Author>
      <b:Author>
        <b:Corporate>Ozuna et.al</b:Corporate>
      </b:Author>
    </b:Author>
    <b:Title>Agave syrup: An alternative to conventional sweeteners? A review of its current technological applications and health effects</b:Title>
    <b:Year>2022</b:Year>
    <b:RefOrder>24</b:RefOrder>
  </b:Source>
  <b:Source>
    <b:Tag>Sar22</b:Tag>
    <b:SourceType>JournalArticle</b:SourceType>
    <b:Guid>{CC068DFC-F152-413B-B322-DE86178520C8}</b:Guid>
    <b:Author>
      <b:Author>
        <b:Corporate>Saraiva et.al</b:Corporate>
      </b:Author>
    </b:Author>
    <b:Title>Maple Syrup: Chemical Analysis and Nutritional Profile, Health Impacts, Safety and Quality Control, and Food Industry Applications</b:Title>
    <b:Year>2022</b:Year>
    <b:RefOrder>23</b:RefOrder>
  </b:Source>
  <b:Source>
    <b:Tag>Mej18</b:Tag>
    <b:SourceType>JournalArticle</b:SourceType>
    <b:Guid>{3DF4F68C-262F-4B56-B172-90BE7A63D877}</b:Guid>
    <b:Author>
      <b:Author>
        <b:Corporate>Mejia-Barajas J. A. et al</b:Corporate>
      </b:Author>
    </b:Author>
    <b:Title>Agave syrup: An alternative to conventional sweeteners? A review of its current technological applications and health effects</b:Title>
    <b:Year>2018</b:Year>
    <b:RefOrder>48</b:RefOrder>
  </b:Source>
  <b:Source>
    <b:Tag>Wol12</b:Tag>
    <b:SourceType>JournalArticle</b:SourceType>
    <b:Guid>{A8745EC2-271D-4E5D-9DE3-4A71E0E9BAF3}</b:Guid>
    <b:Author>
      <b:Author>
        <b:Corporate>Wolever et.al</b:Corporate>
      </b:Author>
    </b:Author>
    <b:Title>Agave Syrup: Chemical Analysis and Nutritional Profile, Applications in the Food Industry and Health Impacts</b:Title>
    <b:Year>2012</b:Year>
    <b:RefOrder>49</b:RefOrder>
  </b:Source>
  <b:Source>
    <b:Tag>Wil12</b:Tag>
    <b:SourceType>JournalArticle</b:SourceType>
    <b:Guid>{A4AFA698-9AEA-4F56-995B-BC92B3DDA1ED}</b:Guid>
    <b:Author>
      <b:Author>
        <b:Corporate>Willems et.al</b:Corporate>
      </b:Author>
    </b:Author>
    <b:Title>Agave syrup: An alternative to conventional sweeteners? A review of its current technological applications and health effects</b:Title>
    <b:Year>2012</b:Year>
    <b:RefOrder>26</b:RefOrder>
  </b:Source>
  <b:Source>
    <b:Tag>Sar221</b:Tag>
    <b:SourceType>JournalArticle</b:SourceType>
    <b:Guid>{D4E7B65F-F60C-471C-96BE-59F6F3696A40}</b:Guid>
    <b:Author>
      <b:Author>
        <b:Corporate>Saraiva et.al</b:Corporate>
      </b:Author>
    </b:Author>
    <b:Title>Agave Syrup: Chemical Analysis and Nutritional Profile, Applications in the Food Industry and Health Impacts</b:Title>
    <b:Year>2022</b:Year>
    <b:RefOrder>27</b:RefOrder>
  </b:Source>
  <b:Source>
    <b:Tag>Már15</b:Tag>
    <b:SourceType>JournalArticle</b:SourceType>
    <b:Guid>{33695C2E-945B-4172-BB86-2063E353D417}</b:Guid>
    <b:Author>
      <b:Author>
        <b:Corporate>Márquez, D. B. et.al</b:Corporate>
      </b:Author>
    </b:Author>
    <b:Title>Agave syrup: An alternative to conventional sweeteners? A review of its current technological applications and health effects</b:Title>
    <b:Year>2015</b:Year>
    <b:RefOrder>50</b:RefOrder>
  </b:Source>
  <b:Source>
    <b:Tag>Car22</b:Tag>
    <b:SourceType>JournalArticle</b:SourceType>
    <b:Guid>{BD810D34-DBCF-4E72-9F4E-CAC4486848FF}</b:Guid>
    <b:Author>
      <b:Author>
        <b:Corporate>Carrascosa et.al</b:Corporate>
      </b:Author>
    </b:Author>
    <b:Title>Agave Syrup: Chemical Analysis and Nutritional Profile, Applications in the Food Industry and Health Impacts</b:Title>
    <b:Year>2022</b:Year>
    <b:RefOrder>28</b:RefOrder>
  </b:Source>
</b:Sources>
</file>

<file path=customXml/itemProps1.xml><?xml version="1.0" encoding="utf-8"?>
<ds:datastoreItem xmlns:ds="http://schemas.openxmlformats.org/officeDocument/2006/customXml" ds:itemID="{3F763AB5-5601-4B49-8104-98DC8CF9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7304</Words>
  <Characters>39594</Characters>
  <Application>Microsoft Office Word</Application>
  <DocSecurity>0</DocSecurity>
  <Lines>1237</Lines>
  <Paragraphs>768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Bhavik 07</dc:creator>
  <cp:keywords/>
  <dc:description/>
  <cp:lastModifiedBy>SDI 1183</cp:lastModifiedBy>
  <cp:revision>9</cp:revision>
  <dcterms:created xsi:type="dcterms:W3CDTF">2025-03-18T10:08:00Z</dcterms:created>
  <dcterms:modified xsi:type="dcterms:W3CDTF">2025-03-18T11:50:00Z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5487c9-99ed-4cbc-93a8-0e9b1796bde5_Enabled">
    <vt:lpwstr>true</vt:lpwstr>
  </property>
  <property fmtid="{D5CDD505-2E9C-101B-9397-08002B2CF9AE}" pid="3" name="MSIP_Label_e65487c9-99ed-4cbc-93a8-0e9b1796bde5_SetDate">
    <vt:lpwstr>2025-01-10T09:34:34Z</vt:lpwstr>
  </property>
  <property fmtid="{D5CDD505-2E9C-101B-9397-08002B2CF9AE}" pid="4" name="MSIP_Label_e65487c9-99ed-4cbc-93a8-0e9b1796bde5_Method">
    <vt:lpwstr>Standard</vt:lpwstr>
  </property>
  <property fmtid="{D5CDD505-2E9C-101B-9397-08002B2CF9AE}" pid="5" name="MSIP_Label_e65487c9-99ed-4cbc-93a8-0e9b1796bde5_Name">
    <vt:lpwstr>defa4170-0d19-0005-0004-bc88714345d2</vt:lpwstr>
  </property>
  <property fmtid="{D5CDD505-2E9C-101B-9397-08002B2CF9AE}" pid="6" name="MSIP_Label_e65487c9-99ed-4cbc-93a8-0e9b1796bde5_SiteId">
    <vt:lpwstr>03cb5f0c-1f82-4993-9621-36330f6309ec</vt:lpwstr>
  </property>
  <property fmtid="{D5CDD505-2E9C-101B-9397-08002B2CF9AE}" pid="7" name="MSIP_Label_e65487c9-99ed-4cbc-93a8-0e9b1796bde5_ActionId">
    <vt:lpwstr>49a5eaed-c425-4b55-a968-a85c457acc69</vt:lpwstr>
  </property>
  <property fmtid="{D5CDD505-2E9C-101B-9397-08002B2CF9AE}" pid="8" name="MSIP_Label_e65487c9-99ed-4cbc-93a8-0e9b1796bde5_ContentBits">
    <vt:lpwstr>0</vt:lpwstr>
  </property>
  <property fmtid="{D5CDD505-2E9C-101B-9397-08002B2CF9AE}" pid="9" name="GrammarlyDocumentId">
    <vt:lpwstr>713870dea6c739a9bdc865c21d3bcf34801557a5f4af172c6ff763da76eca209</vt:lpwstr>
  </property>
</Properties>
</file>