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87CBE" w14:textId="77777777" w:rsidR="008F5CD7" w:rsidRPr="005566EE" w:rsidRDefault="001C5EF2">
      <w:pPr>
        <w:spacing w:before="78"/>
        <w:ind w:right="289"/>
        <w:jc w:val="right"/>
        <w:rPr>
          <w:rFonts w:ascii="Arial"/>
          <w:b/>
          <w:i/>
          <w:sz w:val="36"/>
        </w:rPr>
      </w:pPr>
      <w:r w:rsidRPr="005566EE">
        <w:rPr>
          <w:rFonts w:ascii="Arial"/>
          <w:b/>
          <w:i/>
          <w:noProof/>
          <w:sz w:val="36"/>
        </w:rPr>
        <mc:AlternateContent>
          <mc:Choice Requires="wps">
            <w:drawing>
              <wp:anchor distT="0" distB="0" distL="0" distR="0" simplePos="0" relativeHeight="486965248" behindDoc="1" locked="0" layoutInCell="1" allowOverlap="1" wp14:anchorId="758B3ACD" wp14:editId="795BBEC2">
                <wp:simplePos x="0" y="0"/>
                <wp:positionH relativeFrom="page">
                  <wp:posOffset>443585</wp:posOffset>
                </wp:positionH>
                <wp:positionV relativeFrom="page">
                  <wp:posOffset>4903201</wp:posOffset>
                </wp:positionV>
                <wp:extent cx="6837680" cy="1050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37680" cy="1050290"/>
                        </a:xfrm>
                        <a:prstGeom prst="rect">
                          <a:avLst/>
                        </a:prstGeom>
                      </wps:spPr>
                      <wps:txbx>
                        <w:txbxContent>
                          <w:p w14:paraId="70962F8C" w14:textId="77777777" w:rsidR="008F5CD7" w:rsidRDefault="001C5EF2">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58B3ACD" id="_x0000_t202" coordsize="21600,21600" o:spt="202" path="m,l,21600r21600,l21600,xe">
                <v:stroke joinstyle="miter"/>
                <v:path gradientshapeok="t" o:connecttype="rect"/>
              </v:shapetype>
              <v:shape id="Textbox 1" o:spid="_x0000_s1026" type="#_x0000_t202" style="position:absolute;left:0;text-align:left;margin-left:34.95pt;margin-top:386.1pt;width:538.4pt;height:82.7pt;rotation:-45;z-index:-163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" filled="f" stroked="f">
                <v:textbox inset="0,0,0,0">
                  <w:txbxContent>
                    <w:p w14:paraId="70962F8C" w14:textId="77777777" w:rsidR="008F5CD7" w:rsidRDefault="00000000">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v:textbox>
                <w10:wrap anchorx="page" anchory="page"/>
              </v:shape>
            </w:pict>
          </mc:Fallback>
        </mc:AlternateContent>
      </w:r>
      <w:r w:rsidRPr="005566EE">
        <w:rPr>
          <w:rFonts w:ascii="Arial"/>
          <w:b/>
          <w:i/>
          <w:sz w:val="36"/>
          <w:u w:val="single"/>
        </w:rPr>
        <w:t>Original Research</w:t>
      </w:r>
      <w:r w:rsidRPr="005566EE">
        <w:rPr>
          <w:rFonts w:ascii="Arial"/>
          <w:b/>
          <w:i/>
          <w:spacing w:val="-14"/>
          <w:sz w:val="36"/>
          <w:u w:val="single"/>
        </w:rPr>
        <w:t xml:space="preserve"> </w:t>
      </w:r>
      <w:r w:rsidRPr="005566EE">
        <w:rPr>
          <w:rFonts w:ascii="Arial"/>
          <w:b/>
          <w:i/>
          <w:spacing w:val="-2"/>
          <w:sz w:val="36"/>
          <w:u w:val="single"/>
        </w:rPr>
        <w:t>Article</w:t>
      </w:r>
    </w:p>
    <w:p w14:paraId="46467784" w14:textId="77777777" w:rsidR="008F5CD7" w:rsidRPr="005566EE" w:rsidRDefault="008F5CD7">
      <w:pPr>
        <w:pStyle w:val="BodyText"/>
        <w:rPr>
          <w:rFonts w:ascii="Arial"/>
          <w:b/>
          <w:i/>
          <w:sz w:val="36"/>
        </w:rPr>
      </w:pPr>
    </w:p>
    <w:p w14:paraId="78E3D0A0" w14:textId="25EB8C9F" w:rsidR="008F5CD7" w:rsidRPr="005566EE" w:rsidRDefault="002F2203" w:rsidP="00A061AC">
      <w:pPr>
        <w:ind w:left="1594" w:right="277" w:hanging="833"/>
        <w:jc w:val="right"/>
        <w:rPr>
          <w:rFonts w:ascii="Arial"/>
          <w:b/>
          <w:sz w:val="36"/>
        </w:rPr>
      </w:pPr>
      <w:r w:rsidRPr="005566EE">
        <w:rPr>
          <w:rFonts w:ascii="Arial"/>
          <w:b/>
          <w:sz w:val="36"/>
        </w:rPr>
        <w:t xml:space="preserve">Twenty </w:t>
      </w:r>
      <w:proofErr w:type="gramStart"/>
      <w:r w:rsidRPr="005566EE">
        <w:rPr>
          <w:rFonts w:ascii="Arial"/>
          <w:b/>
          <w:sz w:val="36"/>
        </w:rPr>
        <w:t xml:space="preserve">Years </w:t>
      </w:r>
      <w:r w:rsidR="001C5EF2" w:rsidRPr="005566EE">
        <w:rPr>
          <w:rFonts w:ascii="Arial"/>
          <w:b/>
          <w:spacing w:val="-11"/>
          <w:sz w:val="36"/>
        </w:rPr>
        <w:t xml:space="preserve"> </w:t>
      </w:r>
      <w:r w:rsidR="001C5EF2" w:rsidRPr="005566EE">
        <w:rPr>
          <w:rFonts w:ascii="Arial"/>
          <w:b/>
          <w:sz w:val="36"/>
        </w:rPr>
        <w:t>of</w:t>
      </w:r>
      <w:proofErr w:type="gramEnd"/>
      <w:r w:rsidR="001C5EF2" w:rsidRPr="005566EE">
        <w:rPr>
          <w:rFonts w:ascii="Arial"/>
          <w:b/>
          <w:spacing w:val="-11"/>
          <w:sz w:val="36"/>
        </w:rPr>
        <w:t xml:space="preserve"> </w:t>
      </w:r>
      <w:r w:rsidR="001C5EF2" w:rsidRPr="005566EE">
        <w:rPr>
          <w:rFonts w:ascii="Arial"/>
          <w:b/>
          <w:sz w:val="36"/>
        </w:rPr>
        <w:t>Geographical</w:t>
      </w:r>
      <w:r w:rsidR="001C5EF2" w:rsidRPr="005566EE">
        <w:rPr>
          <w:rFonts w:ascii="Arial"/>
          <w:b/>
          <w:spacing w:val="-11"/>
          <w:sz w:val="36"/>
        </w:rPr>
        <w:t xml:space="preserve"> </w:t>
      </w:r>
      <w:r w:rsidR="001C5EF2" w:rsidRPr="005566EE">
        <w:rPr>
          <w:rFonts w:ascii="Arial"/>
          <w:b/>
          <w:sz w:val="36"/>
        </w:rPr>
        <w:t>Indications</w:t>
      </w:r>
      <w:r w:rsidR="001C5EF2" w:rsidRPr="005566EE">
        <w:rPr>
          <w:rFonts w:ascii="Arial"/>
          <w:b/>
          <w:spacing w:val="-11"/>
          <w:sz w:val="36"/>
        </w:rPr>
        <w:t xml:space="preserve"> </w:t>
      </w:r>
      <w:r w:rsidR="001C5EF2" w:rsidRPr="005566EE">
        <w:rPr>
          <w:rFonts w:ascii="Arial"/>
          <w:b/>
          <w:sz w:val="36"/>
        </w:rPr>
        <w:t>in</w:t>
      </w:r>
      <w:r w:rsidR="001C5EF2" w:rsidRPr="005566EE">
        <w:rPr>
          <w:rFonts w:ascii="Arial"/>
          <w:b/>
          <w:spacing w:val="-11"/>
          <w:sz w:val="36"/>
        </w:rPr>
        <w:t xml:space="preserve"> </w:t>
      </w:r>
      <w:r w:rsidR="001C5EF2" w:rsidRPr="005566EE">
        <w:rPr>
          <w:rFonts w:ascii="Arial"/>
          <w:b/>
          <w:sz w:val="36"/>
        </w:rPr>
        <w:t xml:space="preserve">India: </w:t>
      </w:r>
      <w:r w:rsidR="00A061AC" w:rsidRPr="005566EE">
        <w:rPr>
          <w:rFonts w:ascii="Arial"/>
          <w:b/>
          <w:sz w:val="36"/>
        </w:rPr>
        <w:t>Progress, Problems, and Policy Recommendations</w:t>
      </w:r>
    </w:p>
    <w:p w14:paraId="56C77486" w14:textId="77777777" w:rsidR="008F5CD7" w:rsidRPr="005566EE" w:rsidRDefault="008F5CD7">
      <w:pPr>
        <w:pStyle w:val="BodyText"/>
        <w:rPr>
          <w:rFonts w:ascii="Arial"/>
          <w:b/>
          <w:sz w:val="36"/>
        </w:rPr>
      </w:pPr>
    </w:p>
    <w:p w14:paraId="3CCE0FD2" w14:textId="77777777" w:rsidR="008F5CD7" w:rsidRPr="005566EE" w:rsidRDefault="008F5CD7">
      <w:pPr>
        <w:pStyle w:val="BodyText"/>
        <w:spacing w:before="92"/>
        <w:rPr>
          <w:rFonts w:ascii="Arial"/>
          <w:b/>
          <w:sz w:val="36"/>
        </w:rPr>
      </w:pPr>
    </w:p>
    <w:p w14:paraId="4841CEA5" w14:textId="77777777" w:rsidR="008F5CD7" w:rsidRPr="005566EE" w:rsidRDefault="001C5EF2" w:rsidP="00A061AC">
      <w:pPr>
        <w:pStyle w:val="Heading1"/>
        <w:ind w:left="0" w:firstLine="0"/>
      </w:pPr>
      <w:r w:rsidRPr="005566EE">
        <w:rPr>
          <w:spacing w:val="-2"/>
        </w:rPr>
        <w:t>ABSTRACT</w:t>
      </w:r>
    </w:p>
    <w:p w14:paraId="7E508FE8" w14:textId="38CAD1D5" w:rsidR="00A061AC" w:rsidRPr="005566EE" w:rsidRDefault="001C5EF2" w:rsidP="00A061AC">
      <w:pPr>
        <w:pStyle w:val="BodyText"/>
        <w:spacing w:before="253" w:line="480" w:lineRule="auto"/>
        <w:ind w:right="277"/>
        <w:jc w:val="both"/>
        <w:rPr>
          <w:rFonts w:ascii="Arial" w:hAnsi="Arial" w:cs="Arial"/>
          <w:color w:val="000000" w:themeColor="text1"/>
        </w:rPr>
      </w:pPr>
      <w:r w:rsidRPr="005566EE">
        <w:rPr>
          <w:rFonts w:ascii="Arial" w:hAnsi="Arial" w:cs="Arial"/>
          <w:color w:val="000000" w:themeColor="text1"/>
        </w:rPr>
        <w:t>Geographical Indications (GIs), a type of Intellectual Property Rights, connect products to their geographic origins, emphasizing unique qualities and ensuring authenticity for consumers. It also enhances the marketability of the produce.</w:t>
      </w:r>
      <w:r w:rsidR="00E10F3D" w:rsidRPr="005566EE">
        <w:rPr>
          <w:rFonts w:ascii="Arial" w:hAnsi="Arial" w:cs="Arial"/>
          <w:color w:val="000000" w:themeColor="text1"/>
        </w:rPr>
        <w:t xml:space="preserve"> </w:t>
      </w:r>
      <w:r w:rsidR="00A061AC" w:rsidRPr="005566EE">
        <w:rPr>
          <w:rFonts w:ascii="Arial" w:hAnsi="Arial" w:cs="Arial"/>
          <w:color w:val="000000" w:themeColor="text1"/>
        </w:rPr>
        <w:t xml:space="preserve">This research </w:t>
      </w:r>
      <w:proofErr w:type="spellStart"/>
      <w:r w:rsidR="00247D3C" w:rsidRPr="005566EE">
        <w:rPr>
          <w:rFonts w:ascii="Arial" w:hAnsi="Arial" w:cs="Arial"/>
          <w:color w:val="000000" w:themeColor="text1"/>
        </w:rPr>
        <w:t>analysed</w:t>
      </w:r>
      <w:proofErr w:type="spellEnd"/>
      <w:r w:rsidR="00A061AC" w:rsidRPr="005566EE">
        <w:rPr>
          <w:rFonts w:ascii="Arial" w:hAnsi="Arial" w:cs="Arial"/>
          <w:color w:val="000000" w:themeColor="text1"/>
        </w:rPr>
        <w:t xml:space="preserve"> secondary data </w:t>
      </w:r>
      <w:r w:rsidR="002F6ACD" w:rsidRPr="005566EE">
        <w:rPr>
          <w:rFonts w:ascii="Arial" w:hAnsi="Arial" w:cs="Arial"/>
          <w:color w:val="000000" w:themeColor="text1"/>
        </w:rPr>
        <w:t>from 2004 to 2024</w:t>
      </w:r>
      <w:r w:rsidR="00E20625" w:rsidRPr="005566EE">
        <w:rPr>
          <w:rFonts w:ascii="Arial" w:hAnsi="Arial" w:cs="Arial"/>
          <w:color w:val="000000" w:themeColor="text1"/>
        </w:rPr>
        <w:t>, available</w:t>
      </w:r>
      <w:r w:rsidR="00247D3C" w:rsidRPr="005566EE">
        <w:rPr>
          <w:rFonts w:ascii="Arial" w:hAnsi="Arial" w:cs="Arial"/>
          <w:color w:val="000000" w:themeColor="text1"/>
        </w:rPr>
        <w:t xml:space="preserve"> </w:t>
      </w:r>
      <w:r w:rsidR="00E20625" w:rsidRPr="005566EE">
        <w:rPr>
          <w:rFonts w:ascii="Arial" w:hAnsi="Arial" w:cs="Arial"/>
          <w:color w:val="000000" w:themeColor="text1"/>
        </w:rPr>
        <w:t>on</w:t>
      </w:r>
      <w:r w:rsidR="002F6ACD" w:rsidRPr="005566EE">
        <w:rPr>
          <w:rFonts w:ascii="Arial" w:hAnsi="Arial" w:cs="Arial"/>
          <w:color w:val="000000" w:themeColor="text1"/>
        </w:rPr>
        <w:t xml:space="preserve"> the website of</w:t>
      </w:r>
      <w:r w:rsidR="00A061AC" w:rsidRPr="005566EE">
        <w:rPr>
          <w:rFonts w:ascii="Arial" w:hAnsi="Arial" w:cs="Arial"/>
          <w:color w:val="000000" w:themeColor="text1"/>
        </w:rPr>
        <w:t xml:space="preserve"> Intellectual Property India</w:t>
      </w:r>
      <w:r w:rsidR="002F6ACD" w:rsidRPr="005566EE">
        <w:rPr>
          <w:rFonts w:ascii="Arial" w:hAnsi="Arial" w:cs="Arial"/>
          <w:color w:val="000000" w:themeColor="text1"/>
        </w:rPr>
        <w:t>. Descriptive</w:t>
      </w:r>
      <w:r w:rsidR="00A061AC" w:rsidRPr="005566EE">
        <w:rPr>
          <w:rFonts w:ascii="Arial" w:hAnsi="Arial" w:cs="Arial"/>
          <w:color w:val="000000" w:themeColor="text1"/>
        </w:rPr>
        <w:t xml:space="preserve"> statistics</w:t>
      </w:r>
      <w:r w:rsidR="002F6ACD" w:rsidRPr="005566EE">
        <w:rPr>
          <w:rFonts w:ascii="Arial" w:hAnsi="Arial" w:cs="Arial"/>
          <w:color w:val="000000" w:themeColor="text1"/>
        </w:rPr>
        <w:t xml:space="preserve"> tools were mainly used</w:t>
      </w:r>
      <w:r w:rsidR="00A061AC" w:rsidRPr="005566EE">
        <w:rPr>
          <w:rFonts w:ascii="Arial" w:hAnsi="Arial" w:cs="Arial"/>
          <w:color w:val="000000" w:themeColor="text1"/>
        </w:rPr>
        <w:t xml:space="preserve"> to examine GI registration trends, category</w:t>
      </w:r>
      <w:r w:rsidR="00E20625" w:rsidRPr="005566EE">
        <w:rPr>
          <w:rFonts w:ascii="Arial" w:hAnsi="Arial" w:cs="Arial"/>
          <w:color w:val="000000" w:themeColor="text1"/>
        </w:rPr>
        <w:t>-</w:t>
      </w:r>
      <w:r w:rsidRPr="005566EE">
        <w:rPr>
          <w:rFonts w:ascii="Arial" w:hAnsi="Arial" w:cs="Arial"/>
          <w:color w:val="000000" w:themeColor="text1"/>
        </w:rPr>
        <w:t>wise</w:t>
      </w:r>
      <w:r w:rsidR="00A061AC" w:rsidRPr="005566EE">
        <w:rPr>
          <w:rFonts w:ascii="Arial" w:hAnsi="Arial" w:cs="Arial"/>
          <w:color w:val="000000" w:themeColor="text1"/>
        </w:rPr>
        <w:t xml:space="preserve"> </w:t>
      </w:r>
      <w:r w:rsidR="002F6ACD" w:rsidRPr="005566EE">
        <w:rPr>
          <w:rFonts w:ascii="Arial" w:hAnsi="Arial" w:cs="Arial"/>
          <w:color w:val="000000" w:themeColor="text1"/>
        </w:rPr>
        <w:t>and</w:t>
      </w:r>
      <w:r w:rsidR="00A061AC" w:rsidRPr="005566EE">
        <w:rPr>
          <w:rFonts w:ascii="Arial" w:hAnsi="Arial" w:cs="Arial"/>
          <w:color w:val="000000" w:themeColor="text1"/>
        </w:rPr>
        <w:t xml:space="preserve"> </w:t>
      </w:r>
      <w:r w:rsidR="00DA680B" w:rsidRPr="005566EE">
        <w:rPr>
          <w:rFonts w:ascii="Arial" w:hAnsi="Arial" w:cs="Arial"/>
          <w:color w:val="000000" w:themeColor="text1"/>
        </w:rPr>
        <w:t>state</w:t>
      </w:r>
      <w:r w:rsidR="00E20625" w:rsidRPr="005566EE">
        <w:rPr>
          <w:rFonts w:ascii="Arial" w:hAnsi="Arial" w:cs="Arial"/>
          <w:color w:val="000000" w:themeColor="text1"/>
        </w:rPr>
        <w:t>-</w:t>
      </w:r>
      <w:r w:rsidR="00DA680B" w:rsidRPr="005566EE">
        <w:rPr>
          <w:rFonts w:ascii="Arial" w:hAnsi="Arial" w:cs="Arial"/>
          <w:color w:val="000000" w:themeColor="text1"/>
        </w:rPr>
        <w:t>wise</w:t>
      </w:r>
      <w:r w:rsidR="00A061AC" w:rsidRPr="005566EE">
        <w:rPr>
          <w:rFonts w:ascii="Arial" w:hAnsi="Arial" w:cs="Arial"/>
          <w:color w:val="000000" w:themeColor="text1"/>
        </w:rPr>
        <w:t xml:space="preserve"> distribution, registration time, and authorized user status</w:t>
      </w:r>
      <w:r w:rsidR="002F6ACD" w:rsidRPr="005566EE">
        <w:rPr>
          <w:rFonts w:ascii="Arial" w:hAnsi="Arial" w:cs="Arial"/>
          <w:color w:val="000000" w:themeColor="text1"/>
        </w:rPr>
        <w:t xml:space="preserve">. </w:t>
      </w:r>
      <w:r w:rsidR="008509BF" w:rsidRPr="005566EE">
        <w:rPr>
          <w:rFonts w:ascii="Arial" w:hAnsi="Arial" w:cs="Arial"/>
          <w:color w:val="000000" w:themeColor="text1"/>
        </w:rPr>
        <w:t>The study’s primary purpose</w:t>
      </w:r>
      <w:r w:rsidR="002F6ACD" w:rsidRPr="005566EE">
        <w:rPr>
          <w:rFonts w:ascii="Arial" w:hAnsi="Arial" w:cs="Arial"/>
          <w:color w:val="000000" w:themeColor="text1"/>
        </w:rPr>
        <w:t xml:space="preserve"> </w:t>
      </w:r>
      <w:r w:rsidRPr="005566EE">
        <w:rPr>
          <w:rFonts w:ascii="Arial" w:hAnsi="Arial" w:cs="Arial"/>
          <w:color w:val="000000" w:themeColor="text1"/>
        </w:rPr>
        <w:t>was</w:t>
      </w:r>
      <w:r w:rsidR="002F6ACD" w:rsidRPr="005566EE">
        <w:rPr>
          <w:rFonts w:ascii="Arial" w:hAnsi="Arial" w:cs="Arial"/>
          <w:color w:val="000000" w:themeColor="text1"/>
        </w:rPr>
        <w:t xml:space="preserve"> to identify </w:t>
      </w:r>
      <w:r w:rsidR="00DA680B" w:rsidRPr="005566EE">
        <w:rPr>
          <w:rFonts w:ascii="Arial" w:hAnsi="Arial" w:cs="Arial"/>
          <w:color w:val="000000" w:themeColor="text1"/>
        </w:rPr>
        <w:t xml:space="preserve">the </w:t>
      </w:r>
      <w:r w:rsidR="002F6ACD" w:rsidRPr="005566EE">
        <w:rPr>
          <w:rFonts w:ascii="Arial" w:hAnsi="Arial" w:cs="Arial"/>
          <w:color w:val="000000" w:themeColor="text1"/>
        </w:rPr>
        <w:t xml:space="preserve">gaps </w:t>
      </w:r>
      <w:r w:rsidR="00DA680B" w:rsidRPr="005566EE">
        <w:rPr>
          <w:rFonts w:ascii="Arial" w:hAnsi="Arial" w:cs="Arial"/>
          <w:color w:val="000000" w:themeColor="text1"/>
        </w:rPr>
        <w:t>in</w:t>
      </w:r>
      <w:r w:rsidR="00E20625" w:rsidRPr="005566EE">
        <w:rPr>
          <w:rFonts w:ascii="Arial" w:hAnsi="Arial" w:cs="Arial"/>
          <w:color w:val="000000" w:themeColor="text1"/>
        </w:rPr>
        <w:t xml:space="preserve"> India’s</w:t>
      </w:r>
      <w:r w:rsidR="00DA680B" w:rsidRPr="005566EE">
        <w:rPr>
          <w:rFonts w:ascii="Arial" w:hAnsi="Arial" w:cs="Arial"/>
          <w:color w:val="000000" w:themeColor="text1"/>
        </w:rPr>
        <w:t xml:space="preserve"> GI registration system </w:t>
      </w:r>
      <w:r w:rsidR="002F6ACD" w:rsidRPr="005566EE">
        <w:rPr>
          <w:rFonts w:ascii="Arial" w:hAnsi="Arial" w:cs="Arial"/>
          <w:color w:val="000000" w:themeColor="text1"/>
        </w:rPr>
        <w:t>and</w:t>
      </w:r>
      <w:r w:rsidR="00A061AC" w:rsidRPr="005566EE">
        <w:rPr>
          <w:rFonts w:ascii="Arial" w:hAnsi="Arial" w:cs="Arial"/>
          <w:color w:val="000000" w:themeColor="text1"/>
        </w:rPr>
        <w:t xml:space="preserve"> </w:t>
      </w:r>
      <w:r w:rsidR="00DA680B" w:rsidRPr="005566EE">
        <w:rPr>
          <w:rFonts w:ascii="Arial" w:hAnsi="Arial" w:cs="Arial"/>
          <w:color w:val="000000" w:themeColor="text1"/>
        </w:rPr>
        <w:t>suggest</w:t>
      </w:r>
      <w:r w:rsidR="00A061AC" w:rsidRPr="005566EE">
        <w:rPr>
          <w:rFonts w:ascii="Arial" w:hAnsi="Arial" w:cs="Arial"/>
          <w:color w:val="000000" w:themeColor="text1"/>
        </w:rPr>
        <w:t xml:space="preserve"> policy recommendations. </w:t>
      </w:r>
      <w:r w:rsidRPr="005566EE">
        <w:rPr>
          <w:rFonts w:ascii="Arial" w:hAnsi="Arial" w:cs="Arial"/>
          <w:color w:val="000000" w:themeColor="text1"/>
        </w:rPr>
        <w:t xml:space="preserve">As of 2024, India has registered 643 GIs, including 605 of Indian origin and 38 of foreign origin. These GIs are categorized into five groups: handicrafts, agricultural goods, foodstuffs, manufactured goods, and natural goods. Agricultural GIs, the </w:t>
      </w:r>
      <w:r w:rsidR="00A061AC" w:rsidRPr="005566EE">
        <w:rPr>
          <w:rFonts w:ascii="Arial" w:hAnsi="Arial" w:cs="Arial"/>
          <w:color w:val="000000" w:themeColor="text1"/>
        </w:rPr>
        <w:t>second-largest</w:t>
      </w:r>
      <w:r w:rsidRPr="005566EE">
        <w:rPr>
          <w:rFonts w:ascii="Arial" w:hAnsi="Arial" w:cs="Arial"/>
          <w:color w:val="000000" w:themeColor="text1"/>
        </w:rPr>
        <w:t xml:space="preserve"> category after handicrafts, include 197 registrations, and </w:t>
      </w:r>
      <w:r w:rsidR="005D07EA" w:rsidRPr="005566EE">
        <w:rPr>
          <w:rFonts w:ascii="Arial" w:hAnsi="Arial" w:cs="Arial"/>
          <w:color w:val="000000" w:themeColor="text1"/>
        </w:rPr>
        <w:t>are</w:t>
      </w:r>
      <w:r w:rsidRPr="005566EE">
        <w:rPr>
          <w:rFonts w:ascii="Arial" w:hAnsi="Arial" w:cs="Arial"/>
          <w:color w:val="000000" w:themeColor="text1"/>
        </w:rPr>
        <w:t xml:space="preserve"> dominated by fruits (61).</w:t>
      </w:r>
      <w:r w:rsidR="002F6ACD" w:rsidRPr="005566EE">
        <w:rPr>
          <w:rFonts w:ascii="Arial" w:hAnsi="Arial" w:cs="Arial"/>
          <w:color w:val="000000" w:themeColor="text1"/>
        </w:rPr>
        <w:t xml:space="preserve"> </w:t>
      </w:r>
      <w:r w:rsidRPr="005566EE">
        <w:rPr>
          <w:rFonts w:ascii="Arial" w:hAnsi="Arial" w:cs="Arial"/>
          <w:color w:val="000000" w:themeColor="text1"/>
        </w:rPr>
        <w:t xml:space="preserve">Uttar Pradesh, Tamil Nadu, and Maharashtra lead in total GI </w:t>
      </w:r>
      <w:r w:rsidR="00BF58A8" w:rsidRPr="005566EE">
        <w:rPr>
          <w:rFonts w:ascii="Arial" w:hAnsi="Arial" w:cs="Arial"/>
          <w:color w:val="000000" w:themeColor="text1"/>
        </w:rPr>
        <w:t>registrations, while</w:t>
      </w:r>
      <w:r w:rsidRPr="005566EE">
        <w:rPr>
          <w:rFonts w:ascii="Arial" w:hAnsi="Arial" w:cs="Arial"/>
          <w:color w:val="000000" w:themeColor="text1"/>
        </w:rPr>
        <w:t xml:space="preserve"> the Southern states of Maharashtra, Karnataka, and </w:t>
      </w:r>
      <w:r w:rsidR="00DA680B" w:rsidRPr="005566EE">
        <w:rPr>
          <w:rFonts w:ascii="Arial" w:hAnsi="Arial" w:cs="Arial"/>
          <w:color w:val="000000" w:themeColor="text1"/>
        </w:rPr>
        <w:t>Kerala</w:t>
      </w:r>
      <w:r w:rsidRPr="005566EE">
        <w:rPr>
          <w:rFonts w:ascii="Arial" w:hAnsi="Arial" w:cs="Arial"/>
          <w:color w:val="000000" w:themeColor="text1"/>
        </w:rPr>
        <w:t xml:space="preserve"> dominate agricultural GI registration. The process of GI registration took up to five years for </w:t>
      </w:r>
      <w:r w:rsidR="00F208C0" w:rsidRPr="005566EE">
        <w:rPr>
          <w:rFonts w:ascii="Arial" w:hAnsi="Arial" w:cs="Arial"/>
          <w:color w:val="000000" w:themeColor="text1"/>
        </w:rPr>
        <w:t>most</w:t>
      </w:r>
      <w:r w:rsidRPr="005566EE">
        <w:rPr>
          <w:rFonts w:ascii="Arial" w:hAnsi="Arial" w:cs="Arial"/>
          <w:color w:val="000000" w:themeColor="text1"/>
        </w:rPr>
        <w:t xml:space="preserve"> the products. Only 275 of the 643 registered GIs had authorized users, highlighting the underutilization of GI tagging post-registration. Key challenges include administrative delays, low awareness, and regional disparities.</w:t>
      </w:r>
      <w:r w:rsidR="00A061AC" w:rsidRPr="005566EE">
        <w:rPr>
          <w:rFonts w:ascii="Arial" w:hAnsi="Arial" w:cs="Arial"/>
          <w:color w:val="000000" w:themeColor="text1"/>
        </w:rPr>
        <w:t xml:space="preserve"> The </w:t>
      </w:r>
      <w:r w:rsidRPr="005566EE">
        <w:rPr>
          <w:rFonts w:ascii="Arial" w:hAnsi="Arial" w:cs="Arial"/>
          <w:color w:val="000000" w:themeColor="text1"/>
        </w:rPr>
        <w:t>study</w:t>
      </w:r>
      <w:r w:rsidR="00A061AC" w:rsidRPr="005566EE">
        <w:rPr>
          <w:rFonts w:ascii="Arial" w:hAnsi="Arial" w:cs="Arial"/>
          <w:color w:val="000000" w:themeColor="text1"/>
        </w:rPr>
        <w:t xml:space="preserve"> </w:t>
      </w:r>
      <w:r w:rsidR="00C06943" w:rsidRPr="005566EE">
        <w:rPr>
          <w:rFonts w:ascii="Arial" w:hAnsi="Arial" w:cs="Arial"/>
          <w:color w:val="000000" w:themeColor="text1"/>
        </w:rPr>
        <w:t>recommends</w:t>
      </w:r>
      <w:r w:rsidR="00E8112A" w:rsidRPr="005566EE">
        <w:rPr>
          <w:rFonts w:ascii="Arial" w:hAnsi="Arial" w:cs="Arial"/>
          <w:color w:val="000000" w:themeColor="text1"/>
        </w:rPr>
        <w:t xml:space="preserve"> </w:t>
      </w:r>
      <w:r w:rsidR="00C8044F" w:rsidRPr="005566EE">
        <w:rPr>
          <w:rFonts w:ascii="Arial" w:hAnsi="Arial" w:cs="Arial"/>
          <w:color w:val="000000" w:themeColor="text1"/>
        </w:rPr>
        <w:t>simplifying the</w:t>
      </w:r>
      <w:r w:rsidR="002F6ACD" w:rsidRPr="005566EE">
        <w:rPr>
          <w:rFonts w:ascii="Arial" w:hAnsi="Arial" w:cs="Arial"/>
          <w:color w:val="000000" w:themeColor="text1"/>
        </w:rPr>
        <w:t xml:space="preserve"> </w:t>
      </w:r>
      <w:r w:rsidR="00A061AC" w:rsidRPr="005566EE">
        <w:rPr>
          <w:rFonts w:ascii="Arial" w:hAnsi="Arial" w:cs="Arial"/>
          <w:color w:val="000000" w:themeColor="text1"/>
        </w:rPr>
        <w:t>registration</w:t>
      </w:r>
      <w:r w:rsidR="00E8112A" w:rsidRPr="005566EE">
        <w:rPr>
          <w:rFonts w:ascii="Arial" w:hAnsi="Arial" w:cs="Arial"/>
          <w:color w:val="000000" w:themeColor="text1"/>
        </w:rPr>
        <w:t xml:space="preserve"> process</w:t>
      </w:r>
      <w:r w:rsidR="00DA680B" w:rsidRPr="005566EE">
        <w:rPr>
          <w:rFonts w:ascii="Arial" w:hAnsi="Arial" w:cs="Arial"/>
          <w:color w:val="000000" w:themeColor="text1"/>
        </w:rPr>
        <w:t>,</w:t>
      </w:r>
      <w:r w:rsidR="00A061AC" w:rsidRPr="005566EE">
        <w:rPr>
          <w:rFonts w:ascii="Arial" w:hAnsi="Arial" w:cs="Arial"/>
          <w:color w:val="000000" w:themeColor="text1"/>
        </w:rPr>
        <w:t xml:space="preserve"> </w:t>
      </w:r>
      <w:r w:rsidR="00DA680B" w:rsidRPr="005566EE">
        <w:rPr>
          <w:rFonts w:ascii="Arial" w:hAnsi="Arial" w:cs="Arial"/>
          <w:color w:val="000000" w:themeColor="text1"/>
        </w:rPr>
        <w:t>e</w:t>
      </w:r>
      <w:r w:rsidR="00A061AC" w:rsidRPr="005566EE">
        <w:rPr>
          <w:rFonts w:ascii="Arial" w:hAnsi="Arial" w:cs="Arial"/>
          <w:color w:val="000000" w:themeColor="text1"/>
        </w:rPr>
        <w:t xml:space="preserve">nforcing </w:t>
      </w:r>
      <w:r w:rsidR="00C06943" w:rsidRPr="005566EE">
        <w:rPr>
          <w:rFonts w:ascii="Arial" w:hAnsi="Arial" w:cs="Arial"/>
          <w:color w:val="000000" w:themeColor="text1"/>
        </w:rPr>
        <w:t xml:space="preserve">robust </w:t>
      </w:r>
      <w:r w:rsidR="00A061AC" w:rsidRPr="005566EE">
        <w:rPr>
          <w:rFonts w:ascii="Arial" w:hAnsi="Arial" w:cs="Arial"/>
          <w:color w:val="000000" w:themeColor="text1"/>
        </w:rPr>
        <w:t xml:space="preserve">legal provisions </w:t>
      </w:r>
      <w:r w:rsidR="00E8112A" w:rsidRPr="005566EE">
        <w:rPr>
          <w:rFonts w:ascii="Arial" w:hAnsi="Arial" w:cs="Arial"/>
          <w:color w:val="000000" w:themeColor="text1"/>
        </w:rPr>
        <w:t>for post-GI</w:t>
      </w:r>
      <w:r w:rsidR="00A061AC" w:rsidRPr="005566EE">
        <w:rPr>
          <w:rFonts w:ascii="Arial" w:hAnsi="Arial" w:cs="Arial"/>
          <w:color w:val="000000" w:themeColor="text1"/>
        </w:rPr>
        <w:t xml:space="preserve"> </w:t>
      </w:r>
      <w:r w:rsidR="00DA680B" w:rsidRPr="005566EE">
        <w:rPr>
          <w:rFonts w:ascii="Arial" w:hAnsi="Arial" w:cs="Arial"/>
          <w:color w:val="000000" w:themeColor="text1"/>
        </w:rPr>
        <w:t>strengthening</w:t>
      </w:r>
      <w:r w:rsidR="00A061AC" w:rsidRPr="005566EE">
        <w:rPr>
          <w:rFonts w:ascii="Arial" w:hAnsi="Arial" w:cs="Arial"/>
          <w:color w:val="000000" w:themeColor="text1"/>
        </w:rPr>
        <w:t xml:space="preserve">, </w:t>
      </w:r>
      <w:r w:rsidR="002F6ACD" w:rsidRPr="005566EE">
        <w:rPr>
          <w:rFonts w:ascii="Arial" w:hAnsi="Arial" w:cs="Arial"/>
          <w:color w:val="000000" w:themeColor="text1"/>
        </w:rPr>
        <w:t xml:space="preserve">and </w:t>
      </w:r>
      <w:r w:rsidR="00C06943" w:rsidRPr="005566EE">
        <w:rPr>
          <w:rFonts w:ascii="Arial" w:hAnsi="Arial" w:cs="Arial"/>
          <w:color w:val="000000" w:themeColor="text1"/>
        </w:rPr>
        <w:t xml:space="preserve">conducting </w:t>
      </w:r>
      <w:r w:rsidR="00A061AC" w:rsidRPr="005566EE">
        <w:rPr>
          <w:rFonts w:ascii="Arial" w:hAnsi="Arial" w:cs="Arial"/>
          <w:color w:val="000000" w:themeColor="text1"/>
        </w:rPr>
        <w:t xml:space="preserve">targeted awareness campaigns. </w:t>
      </w:r>
      <w:r w:rsidR="00C06943" w:rsidRPr="005566EE">
        <w:rPr>
          <w:rFonts w:ascii="Arial" w:hAnsi="Arial" w:cs="Arial"/>
          <w:color w:val="000000" w:themeColor="text1"/>
        </w:rPr>
        <w:t>Enhancing</w:t>
      </w:r>
      <w:r w:rsidR="00A061AC" w:rsidRPr="005566EE">
        <w:rPr>
          <w:rFonts w:ascii="Arial" w:hAnsi="Arial" w:cs="Arial"/>
          <w:color w:val="000000" w:themeColor="text1"/>
        </w:rPr>
        <w:t xml:space="preserve"> market access and branding initiatives will further </w:t>
      </w:r>
      <w:r w:rsidR="00C06943" w:rsidRPr="005566EE">
        <w:rPr>
          <w:rFonts w:ascii="Arial" w:hAnsi="Arial" w:cs="Arial"/>
          <w:color w:val="000000" w:themeColor="text1"/>
        </w:rPr>
        <w:t>boost the</w:t>
      </w:r>
      <w:r w:rsidR="00A061AC" w:rsidRPr="005566EE">
        <w:rPr>
          <w:rFonts w:ascii="Arial" w:hAnsi="Arial" w:cs="Arial"/>
          <w:color w:val="000000" w:themeColor="text1"/>
        </w:rPr>
        <w:t xml:space="preserve"> demand for GI products. </w:t>
      </w:r>
      <w:r w:rsidR="00C06943" w:rsidRPr="005566EE">
        <w:rPr>
          <w:rFonts w:ascii="Arial" w:hAnsi="Arial" w:cs="Arial"/>
          <w:color w:val="000000" w:themeColor="text1"/>
        </w:rPr>
        <w:t>Expanding GI</w:t>
      </w:r>
      <w:r w:rsidR="00A061AC" w:rsidRPr="005566EE">
        <w:rPr>
          <w:rFonts w:ascii="Arial" w:hAnsi="Arial" w:cs="Arial"/>
          <w:color w:val="000000" w:themeColor="text1"/>
        </w:rPr>
        <w:t xml:space="preserve"> recognition to </w:t>
      </w:r>
      <w:r w:rsidR="00C06943" w:rsidRPr="005566EE">
        <w:rPr>
          <w:rFonts w:ascii="Arial" w:hAnsi="Arial" w:cs="Arial"/>
          <w:color w:val="000000" w:themeColor="text1"/>
        </w:rPr>
        <w:t>encompass more</w:t>
      </w:r>
      <w:r w:rsidR="00A061AC" w:rsidRPr="005566EE">
        <w:rPr>
          <w:rFonts w:ascii="Arial" w:hAnsi="Arial" w:cs="Arial"/>
          <w:color w:val="000000" w:themeColor="text1"/>
        </w:rPr>
        <w:t xml:space="preserve"> agricultural and forest products </w:t>
      </w:r>
      <w:r w:rsidR="00C06943" w:rsidRPr="005566EE">
        <w:rPr>
          <w:rFonts w:ascii="Arial" w:hAnsi="Arial" w:cs="Arial"/>
          <w:color w:val="000000" w:themeColor="text1"/>
        </w:rPr>
        <w:t xml:space="preserve">can contribute to the </w:t>
      </w:r>
      <w:r w:rsidR="00A061AC" w:rsidRPr="005566EE">
        <w:rPr>
          <w:rFonts w:ascii="Arial" w:hAnsi="Arial" w:cs="Arial"/>
          <w:color w:val="000000" w:themeColor="text1"/>
        </w:rPr>
        <w:t>preserv</w:t>
      </w:r>
      <w:r w:rsidR="00C06943" w:rsidRPr="005566EE">
        <w:rPr>
          <w:rFonts w:ascii="Arial" w:hAnsi="Arial" w:cs="Arial"/>
          <w:color w:val="000000" w:themeColor="text1"/>
        </w:rPr>
        <w:t>ation of b</w:t>
      </w:r>
      <w:r w:rsidR="00A061AC" w:rsidRPr="005566EE">
        <w:rPr>
          <w:rFonts w:ascii="Arial" w:hAnsi="Arial" w:cs="Arial"/>
          <w:color w:val="000000" w:themeColor="text1"/>
        </w:rPr>
        <w:t xml:space="preserve">iodiversity and traditional </w:t>
      </w:r>
      <w:r w:rsidR="001E5B04" w:rsidRPr="005566EE">
        <w:rPr>
          <w:rFonts w:ascii="Arial" w:hAnsi="Arial" w:cs="Arial"/>
          <w:color w:val="000000" w:themeColor="text1"/>
        </w:rPr>
        <w:t>knowledge. Implementing</w:t>
      </w:r>
      <w:r w:rsidR="00C06943" w:rsidRPr="005566EE">
        <w:rPr>
          <w:rFonts w:ascii="Arial" w:hAnsi="Arial" w:cs="Arial"/>
          <w:color w:val="000000" w:themeColor="text1"/>
        </w:rPr>
        <w:t xml:space="preserve"> appropriate policy</w:t>
      </w:r>
      <w:r w:rsidR="005D07EA" w:rsidRPr="005566EE">
        <w:rPr>
          <w:rFonts w:ascii="Arial" w:hAnsi="Arial" w:cs="Arial"/>
          <w:color w:val="000000" w:themeColor="text1"/>
        </w:rPr>
        <w:t xml:space="preserve"> measures </w:t>
      </w:r>
      <w:r w:rsidR="002F6ACD" w:rsidRPr="005566EE">
        <w:rPr>
          <w:rFonts w:ascii="Arial" w:hAnsi="Arial" w:cs="Arial"/>
          <w:color w:val="000000" w:themeColor="text1"/>
        </w:rPr>
        <w:t>can</w:t>
      </w:r>
      <w:r w:rsidR="00A061AC" w:rsidRPr="005566EE">
        <w:rPr>
          <w:rFonts w:ascii="Arial" w:hAnsi="Arial" w:cs="Arial"/>
          <w:color w:val="000000" w:themeColor="text1"/>
        </w:rPr>
        <w:t xml:space="preserve"> </w:t>
      </w:r>
      <w:r w:rsidR="00C06943" w:rsidRPr="005566EE">
        <w:rPr>
          <w:rFonts w:ascii="Arial" w:hAnsi="Arial" w:cs="Arial"/>
          <w:color w:val="000000" w:themeColor="text1"/>
        </w:rPr>
        <w:t>reinforce</w:t>
      </w:r>
      <w:r w:rsidR="00A061AC" w:rsidRPr="005566EE">
        <w:rPr>
          <w:rFonts w:ascii="Arial" w:hAnsi="Arial" w:cs="Arial"/>
          <w:color w:val="000000" w:themeColor="text1"/>
        </w:rPr>
        <w:t xml:space="preserve"> GI status, </w:t>
      </w:r>
      <w:r w:rsidR="00C06943" w:rsidRPr="005566EE">
        <w:rPr>
          <w:rFonts w:ascii="Arial" w:hAnsi="Arial" w:cs="Arial"/>
          <w:color w:val="000000" w:themeColor="text1"/>
        </w:rPr>
        <w:t>strengthen the</w:t>
      </w:r>
      <w:r w:rsidR="00A061AC" w:rsidRPr="005566EE">
        <w:rPr>
          <w:rFonts w:ascii="Arial" w:hAnsi="Arial" w:cs="Arial"/>
          <w:color w:val="000000" w:themeColor="text1"/>
        </w:rPr>
        <w:t xml:space="preserve"> rural economy, </w:t>
      </w:r>
      <w:r w:rsidR="00C06943" w:rsidRPr="005566EE">
        <w:rPr>
          <w:rFonts w:ascii="Arial" w:hAnsi="Arial" w:cs="Arial"/>
          <w:color w:val="000000" w:themeColor="text1"/>
        </w:rPr>
        <w:t>create global market opportunities</w:t>
      </w:r>
      <w:r w:rsidR="00A061AC" w:rsidRPr="005566EE">
        <w:rPr>
          <w:rFonts w:ascii="Arial" w:hAnsi="Arial" w:cs="Arial"/>
          <w:color w:val="000000" w:themeColor="text1"/>
        </w:rPr>
        <w:t xml:space="preserve"> and </w:t>
      </w:r>
      <w:r w:rsidR="00C06943" w:rsidRPr="005566EE">
        <w:rPr>
          <w:rFonts w:ascii="Arial" w:hAnsi="Arial" w:cs="Arial"/>
          <w:color w:val="000000" w:themeColor="text1"/>
        </w:rPr>
        <w:t xml:space="preserve">promote </w:t>
      </w:r>
      <w:r w:rsidR="00A061AC" w:rsidRPr="005566EE">
        <w:rPr>
          <w:rFonts w:ascii="Arial" w:hAnsi="Arial" w:cs="Arial"/>
          <w:color w:val="000000" w:themeColor="text1"/>
        </w:rPr>
        <w:t xml:space="preserve">sustainable development and cultural preservation. </w:t>
      </w:r>
    </w:p>
    <w:p w14:paraId="0D8F38E7" w14:textId="0C2EE695" w:rsidR="008F5CD7" w:rsidRPr="005566EE" w:rsidRDefault="001C5EF2" w:rsidP="00A061AC">
      <w:pPr>
        <w:pStyle w:val="BodyText"/>
        <w:spacing w:before="253" w:line="480" w:lineRule="auto"/>
        <w:ind w:right="277"/>
        <w:jc w:val="both"/>
        <w:rPr>
          <w:rFonts w:ascii="Arial" w:hAnsi="Arial" w:cs="Arial"/>
          <w:color w:val="000000" w:themeColor="text1"/>
        </w:rPr>
      </w:pPr>
      <w:r w:rsidRPr="005566EE">
        <w:rPr>
          <w:rFonts w:ascii="Arial"/>
          <w:b/>
          <w:i/>
        </w:rPr>
        <w:t>Keywords:</w:t>
      </w:r>
      <w:r w:rsidRPr="005566EE">
        <w:rPr>
          <w:rFonts w:ascii="Arial"/>
          <w:b/>
          <w:i/>
          <w:spacing w:val="-2"/>
        </w:rPr>
        <w:t xml:space="preserve"> </w:t>
      </w:r>
      <w:r w:rsidRPr="005566EE">
        <w:rPr>
          <w:rFonts w:ascii="Arial"/>
          <w:i/>
        </w:rPr>
        <w:t>Geographical</w:t>
      </w:r>
      <w:r w:rsidRPr="005566EE">
        <w:rPr>
          <w:rFonts w:ascii="Arial"/>
          <w:i/>
          <w:spacing w:val="-1"/>
        </w:rPr>
        <w:t xml:space="preserve"> </w:t>
      </w:r>
      <w:r w:rsidRPr="005566EE">
        <w:rPr>
          <w:rFonts w:ascii="Arial"/>
          <w:i/>
        </w:rPr>
        <w:t>Indication,</w:t>
      </w:r>
      <w:r w:rsidRPr="005566EE">
        <w:rPr>
          <w:rFonts w:ascii="Arial"/>
          <w:i/>
          <w:spacing w:val="-9"/>
        </w:rPr>
        <w:t xml:space="preserve"> </w:t>
      </w:r>
      <w:r w:rsidRPr="005566EE">
        <w:rPr>
          <w:rFonts w:ascii="Arial"/>
          <w:i/>
        </w:rPr>
        <w:t>Agriculture,</w:t>
      </w:r>
      <w:r w:rsidRPr="005566EE">
        <w:rPr>
          <w:rFonts w:ascii="Arial"/>
          <w:i/>
          <w:spacing w:val="-10"/>
        </w:rPr>
        <w:t xml:space="preserve"> </w:t>
      </w:r>
      <w:proofErr w:type="spellStart"/>
      <w:r w:rsidRPr="005566EE">
        <w:rPr>
          <w:rFonts w:ascii="Arial"/>
          <w:i/>
        </w:rPr>
        <w:t>Authorised</w:t>
      </w:r>
      <w:proofErr w:type="spellEnd"/>
      <w:r w:rsidRPr="005566EE">
        <w:rPr>
          <w:rFonts w:ascii="Arial"/>
          <w:i/>
          <w:spacing w:val="-1"/>
        </w:rPr>
        <w:t xml:space="preserve"> </w:t>
      </w:r>
      <w:r w:rsidRPr="005566EE">
        <w:rPr>
          <w:rFonts w:ascii="Arial"/>
          <w:i/>
        </w:rPr>
        <w:t>User,</w:t>
      </w:r>
      <w:r w:rsidRPr="005566EE">
        <w:rPr>
          <w:rFonts w:ascii="Arial"/>
          <w:i/>
          <w:spacing w:val="-1"/>
        </w:rPr>
        <w:t xml:space="preserve"> </w:t>
      </w:r>
      <w:r w:rsidRPr="005566EE">
        <w:rPr>
          <w:rFonts w:ascii="Arial"/>
          <w:i/>
        </w:rPr>
        <w:t>India,</w:t>
      </w:r>
      <w:r w:rsidRPr="005566EE">
        <w:rPr>
          <w:rFonts w:ascii="Arial"/>
          <w:i/>
          <w:spacing w:val="-2"/>
        </w:rPr>
        <w:t xml:space="preserve"> </w:t>
      </w:r>
      <w:r w:rsidRPr="005566EE">
        <w:rPr>
          <w:rFonts w:ascii="Arial"/>
          <w:i/>
        </w:rPr>
        <w:t>GI,</w:t>
      </w:r>
      <w:r w:rsidRPr="005566EE">
        <w:rPr>
          <w:rFonts w:ascii="Arial"/>
          <w:i/>
          <w:spacing w:val="-1"/>
        </w:rPr>
        <w:t xml:space="preserve"> </w:t>
      </w:r>
      <w:r w:rsidRPr="005566EE">
        <w:rPr>
          <w:rFonts w:ascii="Arial"/>
          <w:i/>
        </w:rPr>
        <w:t>Intellectual</w:t>
      </w:r>
      <w:r w:rsidRPr="005566EE">
        <w:rPr>
          <w:rFonts w:ascii="Arial"/>
          <w:i/>
          <w:spacing w:val="-1"/>
        </w:rPr>
        <w:t xml:space="preserve"> </w:t>
      </w:r>
      <w:r w:rsidRPr="005566EE">
        <w:rPr>
          <w:rFonts w:ascii="Arial"/>
          <w:i/>
          <w:spacing w:val="-2"/>
        </w:rPr>
        <w:t>Property</w:t>
      </w:r>
    </w:p>
    <w:p w14:paraId="4A86A6FF" w14:textId="77777777" w:rsidR="008F5CD7" w:rsidRPr="005566EE" w:rsidRDefault="008F5CD7">
      <w:pPr>
        <w:pStyle w:val="BodyText"/>
        <w:rPr>
          <w:rFonts w:ascii="Arial"/>
          <w:i/>
        </w:rPr>
      </w:pPr>
    </w:p>
    <w:p w14:paraId="2AC15D81" w14:textId="77777777" w:rsidR="008F5CD7" w:rsidRPr="005566EE" w:rsidRDefault="008F5CD7">
      <w:pPr>
        <w:pStyle w:val="BodyText"/>
        <w:spacing w:before="229"/>
        <w:rPr>
          <w:rFonts w:ascii="Arial"/>
          <w:i/>
        </w:rPr>
      </w:pPr>
    </w:p>
    <w:p w14:paraId="572CE1AC" w14:textId="0A66FD91" w:rsidR="008F5CD7" w:rsidRPr="005566EE" w:rsidRDefault="00A061AC" w:rsidP="00A061AC">
      <w:pPr>
        <w:pStyle w:val="Heading1"/>
        <w:tabs>
          <w:tab w:val="left" w:pos="529"/>
        </w:tabs>
        <w:spacing w:before="1"/>
        <w:ind w:left="0" w:firstLine="0"/>
      </w:pPr>
      <w:r w:rsidRPr="005566EE">
        <w:rPr>
          <w:spacing w:val="-2"/>
        </w:rPr>
        <w:t>1. INTRODUCTION</w:t>
      </w:r>
    </w:p>
    <w:p w14:paraId="6FDA6C15" w14:textId="4A64A5D6" w:rsidR="008F5CD7" w:rsidRPr="005566EE" w:rsidRDefault="001C5EF2" w:rsidP="00A061AC">
      <w:pPr>
        <w:pStyle w:val="BodyText"/>
        <w:spacing w:before="253" w:line="480" w:lineRule="auto"/>
        <w:ind w:right="277"/>
        <w:jc w:val="both"/>
        <w:rPr>
          <w:rFonts w:ascii="Arial" w:hAnsi="Arial" w:cs="Arial"/>
        </w:rPr>
      </w:pPr>
      <w:r w:rsidRPr="005566EE">
        <w:rPr>
          <w:rFonts w:ascii="Arial" w:hAnsi="Arial" w:cs="Arial"/>
        </w:rPr>
        <w:t>Certain products are renowned for their association with their place of origin, such as Champagne</w:t>
      </w:r>
      <w:r w:rsidRPr="005566EE">
        <w:rPr>
          <w:rFonts w:ascii="Arial" w:hAnsi="Arial" w:cs="Arial"/>
          <w:spacing w:val="40"/>
        </w:rPr>
        <w:t xml:space="preserve"> </w:t>
      </w:r>
      <w:r w:rsidRPr="005566EE">
        <w:rPr>
          <w:rFonts w:ascii="Arial" w:hAnsi="Arial" w:cs="Arial"/>
        </w:rPr>
        <w:t>from</w:t>
      </w:r>
      <w:r w:rsidRPr="005566EE">
        <w:rPr>
          <w:rFonts w:ascii="Arial" w:hAnsi="Arial" w:cs="Arial"/>
          <w:spacing w:val="-1"/>
        </w:rPr>
        <w:t xml:space="preserve"> </w:t>
      </w:r>
      <w:r w:rsidRPr="005566EE">
        <w:rPr>
          <w:rFonts w:ascii="Arial" w:hAnsi="Arial" w:cs="Arial"/>
        </w:rPr>
        <w:lastRenderedPageBreak/>
        <w:t>France,</w:t>
      </w:r>
      <w:r w:rsidRPr="005566EE">
        <w:rPr>
          <w:rFonts w:ascii="Arial" w:hAnsi="Arial" w:cs="Arial"/>
          <w:spacing w:val="-1"/>
        </w:rPr>
        <w:t xml:space="preserve"> </w:t>
      </w:r>
      <w:r w:rsidRPr="005566EE">
        <w:rPr>
          <w:rFonts w:ascii="Arial" w:hAnsi="Arial" w:cs="Arial"/>
        </w:rPr>
        <w:t>Tequila</w:t>
      </w:r>
      <w:r w:rsidRPr="005566EE">
        <w:rPr>
          <w:rFonts w:ascii="Arial" w:hAnsi="Arial" w:cs="Arial"/>
          <w:spacing w:val="-1"/>
        </w:rPr>
        <w:t xml:space="preserve"> </w:t>
      </w:r>
      <w:r w:rsidRPr="005566EE">
        <w:rPr>
          <w:rFonts w:ascii="Arial" w:hAnsi="Arial" w:cs="Arial"/>
        </w:rPr>
        <w:t>from</w:t>
      </w:r>
      <w:r w:rsidRPr="005566EE">
        <w:rPr>
          <w:rFonts w:ascii="Arial" w:hAnsi="Arial" w:cs="Arial"/>
          <w:spacing w:val="-1"/>
        </w:rPr>
        <w:t xml:space="preserve"> </w:t>
      </w:r>
      <w:r w:rsidRPr="005566EE">
        <w:rPr>
          <w:rFonts w:ascii="Arial" w:hAnsi="Arial" w:cs="Arial"/>
        </w:rPr>
        <w:t>Mexico,</w:t>
      </w:r>
      <w:r w:rsidRPr="005566EE">
        <w:rPr>
          <w:rFonts w:ascii="Arial" w:hAnsi="Arial" w:cs="Arial"/>
          <w:spacing w:val="-1"/>
        </w:rPr>
        <w:t xml:space="preserve"> </w:t>
      </w:r>
      <w:r w:rsidRPr="005566EE">
        <w:rPr>
          <w:rFonts w:ascii="Arial" w:hAnsi="Arial" w:cs="Arial"/>
        </w:rPr>
        <w:t>and</w:t>
      </w:r>
      <w:r w:rsidRPr="005566EE">
        <w:rPr>
          <w:rFonts w:ascii="Arial" w:hAnsi="Arial" w:cs="Arial"/>
          <w:spacing w:val="-1"/>
        </w:rPr>
        <w:t xml:space="preserve"> </w:t>
      </w:r>
      <w:r w:rsidRPr="005566EE">
        <w:rPr>
          <w:rFonts w:ascii="Arial" w:hAnsi="Arial" w:cs="Arial"/>
        </w:rPr>
        <w:t>Darjeeling</w:t>
      </w:r>
      <w:r w:rsidRPr="005566EE">
        <w:rPr>
          <w:rFonts w:ascii="Arial" w:hAnsi="Arial" w:cs="Arial"/>
          <w:spacing w:val="-1"/>
        </w:rPr>
        <w:t xml:space="preserve"> </w:t>
      </w:r>
      <w:r w:rsidRPr="005566EE">
        <w:rPr>
          <w:rFonts w:ascii="Arial" w:hAnsi="Arial" w:cs="Arial"/>
        </w:rPr>
        <w:t>tea</w:t>
      </w:r>
      <w:r w:rsidRPr="005566EE">
        <w:rPr>
          <w:rFonts w:ascii="Arial" w:hAnsi="Arial" w:cs="Arial"/>
          <w:spacing w:val="-1"/>
        </w:rPr>
        <w:t xml:space="preserve"> </w:t>
      </w:r>
      <w:r w:rsidRPr="005566EE">
        <w:rPr>
          <w:rFonts w:ascii="Arial" w:hAnsi="Arial" w:cs="Arial"/>
        </w:rPr>
        <w:t>from</w:t>
      </w:r>
      <w:r w:rsidRPr="005566EE">
        <w:rPr>
          <w:rFonts w:ascii="Arial" w:hAnsi="Arial" w:cs="Arial"/>
          <w:spacing w:val="-1"/>
        </w:rPr>
        <w:t xml:space="preserve"> </w:t>
      </w:r>
      <w:r w:rsidRPr="005566EE">
        <w:rPr>
          <w:rFonts w:ascii="Arial" w:hAnsi="Arial" w:cs="Arial"/>
        </w:rPr>
        <w:t>India.</w:t>
      </w:r>
      <w:r w:rsidRPr="005566EE">
        <w:rPr>
          <w:rFonts w:ascii="Arial" w:hAnsi="Arial" w:cs="Arial"/>
          <w:spacing w:val="-1"/>
        </w:rPr>
        <w:t xml:space="preserve"> </w:t>
      </w:r>
      <w:r w:rsidRPr="005566EE">
        <w:rPr>
          <w:rFonts w:ascii="Arial" w:hAnsi="Arial" w:cs="Arial"/>
        </w:rPr>
        <w:t>These</w:t>
      </w:r>
      <w:r w:rsidRPr="005566EE">
        <w:rPr>
          <w:rFonts w:ascii="Arial" w:hAnsi="Arial" w:cs="Arial"/>
          <w:spacing w:val="-1"/>
        </w:rPr>
        <w:t xml:space="preserve"> </w:t>
      </w:r>
      <w:r w:rsidRPr="005566EE">
        <w:rPr>
          <w:rFonts w:ascii="Arial" w:hAnsi="Arial" w:cs="Arial"/>
        </w:rPr>
        <w:t>items</w:t>
      </w:r>
      <w:r w:rsidRPr="005566EE">
        <w:rPr>
          <w:rFonts w:ascii="Arial" w:hAnsi="Arial" w:cs="Arial"/>
          <w:spacing w:val="-1"/>
        </w:rPr>
        <w:t xml:space="preserve"> </w:t>
      </w:r>
      <w:r w:rsidRPr="005566EE">
        <w:rPr>
          <w:rFonts w:ascii="Arial" w:hAnsi="Arial" w:cs="Arial"/>
        </w:rPr>
        <w:t>have</w:t>
      </w:r>
      <w:r w:rsidRPr="005566EE">
        <w:rPr>
          <w:rFonts w:ascii="Arial" w:hAnsi="Arial" w:cs="Arial"/>
          <w:spacing w:val="-1"/>
        </w:rPr>
        <w:t xml:space="preserve"> </w:t>
      </w:r>
      <w:r w:rsidRPr="005566EE">
        <w:rPr>
          <w:rFonts w:ascii="Arial" w:hAnsi="Arial" w:cs="Arial"/>
        </w:rPr>
        <w:t>established</w:t>
      </w:r>
      <w:r w:rsidRPr="005566EE">
        <w:rPr>
          <w:rFonts w:ascii="Arial" w:hAnsi="Arial" w:cs="Arial"/>
          <w:spacing w:val="-1"/>
        </w:rPr>
        <w:t xml:space="preserve"> </w:t>
      </w:r>
      <w:r w:rsidRPr="005566EE">
        <w:rPr>
          <w:rFonts w:ascii="Arial" w:hAnsi="Arial" w:cs="Arial"/>
        </w:rPr>
        <w:t>strong brand identities in the global market, closely tied to their geographical roots. A</w:t>
      </w:r>
      <w:r w:rsidRPr="005566EE">
        <w:rPr>
          <w:rFonts w:ascii="Arial" w:hAnsi="Arial" w:cs="Arial"/>
          <w:spacing w:val="-10"/>
        </w:rPr>
        <w:t xml:space="preserve"> </w:t>
      </w:r>
      <w:r w:rsidRPr="005566EE">
        <w:rPr>
          <w:rFonts w:ascii="Arial" w:hAnsi="Arial" w:cs="Arial"/>
        </w:rPr>
        <w:t>Geographical Indication is</w:t>
      </w:r>
      <w:r w:rsidRPr="005566EE">
        <w:rPr>
          <w:rFonts w:ascii="Arial" w:hAnsi="Arial" w:cs="Arial"/>
          <w:spacing w:val="21"/>
        </w:rPr>
        <w:t xml:space="preserve"> </w:t>
      </w:r>
      <w:r w:rsidRPr="005566EE">
        <w:rPr>
          <w:rFonts w:ascii="Arial" w:hAnsi="Arial" w:cs="Arial"/>
        </w:rPr>
        <w:t>an</w:t>
      </w:r>
      <w:r w:rsidRPr="005566EE">
        <w:rPr>
          <w:rFonts w:ascii="Arial" w:hAnsi="Arial" w:cs="Arial"/>
          <w:spacing w:val="21"/>
        </w:rPr>
        <w:t xml:space="preserve"> </w:t>
      </w:r>
      <w:r w:rsidRPr="005566EE">
        <w:rPr>
          <w:rFonts w:ascii="Arial" w:hAnsi="Arial" w:cs="Arial"/>
        </w:rPr>
        <w:t>Intellectual</w:t>
      </w:r>
      <w:r w:rsidRPr="005566EE">
        <w:rPr>
          <w:rFonts w:ascii="Arial" w:hAnsi="Arial" w:cs="Arial"/>
          <w:spacing w:val="21"/>
        </w:rPr>
        <w:t xml:space="preserve"> </w:t>
      </w:r>
      <w:r w:rsidRPr="005566EE">
        <w:rPr>
          <w:rFonts w:ascii="Arial" w:hAnsi="Arial" w:cs="Arial"/>
        </w:rPr>
        <w:t>Property</w:t>
      </w:r>
      <w:r w:rsidRPr="005566EE">
        <w:rPr>
          <w:rFonts w:ascii="Arial" w:hAnsi="Arial" w:cs="Arial"/>
          <w:spacing w:val="21"/>
        </w:rPr>
        <w:t xml:space="preserve"> </w:t>
      </w:r>
      <w:r w:rsidRPr="005566EE">
        <w:rPr>
          <w:rFonts w:ascii="Arial" w:hAnsi="Arial" w:cs="Arial"/>
        </w:rPr>
        <w:t>Right</w:t>
      </w:r>
      <w:r w:rsidRPr="005566EE">
        <w:rPr>
          <w:rFonts w:ascii="Arial" w:hAnsi="Arial" w:cs="Arial"/>
          <w:spacing w:val="21"/>
        </w:rPr>
        <w:t xml:space="preserve"> </w:t>
      </w:r>
      <w:r w:rsidRPr="005566EE">
        <w:rPr>
          <w:rFonts w:ascii="Arial" w:hAnsi="Arial" w:cs="Arial"/>
        </w:rPr>
        <w:t>linking</w:t>
      </w:r>
      <w:r w:rsidRPr="005566EE">
        <w:rPr>
          <w:rFonts w:ascii="Arial" w:hAnsi="Arial" w:cs="Arial"/>
          <w:spacing w:val="21"/>
        </w:rPr>
        <w:t xml:space="preserve"> </w:t>
      </w:r>
      <w:r w:rsidRPr="005566EE">
        <w:rPr>
          <w:rFonts w:ascii="Arial" w:hAnsi="Arial" w:cs="Arial"/>
        </w:rPr>
        <w:t>a</w:t>
      </w:r>
      <w:r w:rsidRPr="005566EE">
        <w:rPr>
          <w:rFonts w:ascii="Arial" w:hAnsi="Arial" w:cs="Arial"/>
          <w:spacing w:val="21"/>
        </w:rPr>
        <w:t xml:space="preserve"> </w:t>
      </w:r>
      <w:r w:rsidRPr="005566EE">
        <w:rPr>
          <w:rFonts w:ascii="Arial" w:hAnsi="Arial" w:cs="Arial"/>
        </w:rPr>
        <w:t>product</w:t>
      </w:r>
      <w:r w:rsidRPr="005566EE">
        <w:rPr>
          <w:rFonts w:ascii="Arial" w:hAnsi="Arial" w:cs="Arial"/>
          <w:spacing w:val="21"/>
        </w:rPr>
        <w:t xml:space="preserve"> </w:t>
      </w:r>
      <w:r w:rsidRPr="005566EE">
        <w:rPr>
          <w:rFonts w:ascii="Arial" w:hAnsi="Arial" w:cs="Arial"/>
        </w:rPr>
        <w:t>to</w:t>
      </w:r>
      <w:r w:rsidRPr="005566EE">
        <w:rPr>
          <w:rFonts w:ascii="Arial" w:hAnsi="Arial" w:cs="Arial"/>
          <w:spacing w:val="21"/>
        </w:rPr>
        <w:t xml:space="preserve"> </w:t>
      </w:r>
      <w:r w:rsidRPr="005566EE">
        <w:rPr>
          <w:rFonts w:ascii="Arial" w:hAnsi="Arial" w:cs="Arial"/>
        </w:rPr>
        <w:t>its</w:t>
      </w:r>
      <w:r w:rsidRPr="005566EE">
        <w:rPr>
          <w:rFonts w:ascii="Arial" w:hAnsi="Arial" w:cs="Arial"/>
          <w:spacing w:val="21"/>
        </w:rPr>
        <w:t xml:space="preserve"> </w:t>
      </w:r>
      <w:r w:rsidRPr="005566EE">
        <w:rPr>
          <w:rFonts w:ascii="Arial" w:hAnsi="Arial" w:cs="Arial"/>
        </w:rPr>
        <w:t>place</w:t>
      </w:r>
      <w:r w:rsidRPr="005566EE">
        <w:rPr>
          <w:rFonts w:ascii="Arial" w:hAnsi="Arial" w:cs="Arial"/>
          <w:spacing w:val="21"/>
        </w:rPr>
        <w:t xml:space="preserve"> </w:t>
      </w:r>
      <w:r w:rsidRPr="005566EE">
        <w:rPr>
          <w:rFonts w:ascii="Arial" w:hAnsi="Arial" w:cs="Arial"/>
        </w:rPr>
        <w:t>of</w:t>
      </w:r>
      <w:r w:rsidRPr="005566EE">
        <w:rPr>
          <w:rFonts w:ascii="Arial" w:hAnsi="Arial" w:cs="Arial"/>
          <w:spacing w:val="21"/>
        </w:rPr>
        <w:t xml:space="preserve"> </w:t>
      </w:r>
      <w:r w:rsidRPr="005566EE">
        <w:rPr>
          <w:rFonts w:ascii="Arial" w:hAnsi="Arial" w:cs="Arial"/>
        </w:rPr>
        <w:t>origin.</w:t>
      </w:r>
      <w:r w:rsidRPr="005566EE">
        <w:rPr>
          <w:rFonts w:ascii="Arial" w:hAnsi="Arial" w:cs="Arial"/>
          <w:spacing w:val="21"/>
        </w:rPr>
        <w:t xml:space="preserve"> </w:t>
      </w:r>
      <w:r w:rsidRPr="005566EE">
        <w:rPr>
          <w:rFonts w:ascii="Arial" w:hAnsi="Arial" w:cs="Arial"/>
        </w:rPr>
        <w:t>The</w:t>
      </w:r>
      <w:r w:rsidRPr="005566EE">
        <w:rPr>
          <w:rFonts w:ascii="Arial" w:hAnsi="Arial" w:cs="Arial"/>
          <w:spacing w:val="21"/>
        </w:rPr>
        <w:t xml:space="preserve"> </w:t>
      </w:r>
      <w:r w:rsidRPr="005566EE">
        <w:rPr>
          <w:rFonts w:ascii="Arial" w:hAnsi="Arial" w:cs="Arial"/>
        </w:rPr>
        <w:t>Paris</w:t>
      </w:r>
      <w:r w:rsidRPr="005566EE">
        <w:rPr>
          <w:rFonts w:ascii="Arial" w:hAnsi="Arial" w:cs="Arial"/>
          <w:spacing w:val="21"/>
        </w:rPr>
        <w:t xml:space="preserve"> </w:t>
      </w:r>
      <w:r w:rsidRPr="005566EE">
        <w:rPr>
          <w:rFonts w:ascii="Arial" w:hAnsi="Arial" w:cs="Arial"/>
        </w:rPr>
        <w:t>Convention</w:t>
      </w:r>
      <w:r w:rsidRPr="005566EE">
        <w:rPr>
          <w:rFonts w:ascii="Arial" w:hAnsi="Arial" w:cs="Arial"/>
          <w:spacing w:val="21"/>
        </w:rPr>
        <w:t xml:space="preserve"> </w:t>
      </w:r>
      <w:r w:rsidRPr="005566EE">
        <w:rPr>
          <w:rFonts w:ascii="Arial" w:hAnsi="Arial" w:cs="Arial"/>
          <w:spacing w:val="-2"/>
        </w:rPr>
        <w:t>(1883</w:t>
      </w:r>
      <w:proofErr w:type="gramStart"/>
      <w:r w:rsidRPr="005566EE">
        <w:rPr>
          <w:rFonts w:ascii="Arial" w:hAnsi="Arial" w:cs="Arial"/>
          <w:spacing w:val="-2"/>
        </w:rPr>
        <w:t>)</w:t>
      </w:r>
      <w:r w:rsidR="00A061AC" w:rsidRPr="005566EE">
        <w:rPr>
          <w:rFonts w:ascii="Arial" w:hAnsi="Arial" w:cs="Arial"/>
        </w:rPr>
        <w:t>and</w:t>
      </w:r>
      <w:proofErr w:type="gramEnd"/>
      <w:r w:rsidR="00A061AC" w:rsidRPr="005566EE">
        <w:rPr>
          <w:rFonts w:ascii="Arial" w:hAnsi="Arial" w:cs="Arial"/>
        </w:rPr>
        <w:t xml:space="preserve"> Madrid Agreement (1891) focused on indications of source, while the Lisbon Agreement (1958) expanded to include appellations of origin. The term "Geographical Indication (GI)" was first legally defined in the WTO's 1994 TRIPS Agreement. Article 22 of the TRIPS Agreement defined GIs as indications</w:t>
      </w:r>
      <w:r w:rsidR="00A061AC" w:rsidRPr="005566EE">
        <w:rPr>
          <w:rFonts w:ascii="Arial" w:hAnsi="Arial" w:cs="Arial"/>
          <w:spacing w:val="-2"/>
        </w:rPr>
        <w:t xml:space="preserve"> </w:t>
      </w:r>
      <w:r w:rsidR="00A061AC" w:rsidRPr="005566EE">
        <w:rPr>
          <w:rFonts w:ascii="Arial" w:hAnsi="Arial" w:cs="Arial"/>
        </w:rPr>
        <w:t>identifying</w:t>
      </w:r>
      <w:r w:rsidR="00A061AC" w:rsidRPr="005566EE">
        <w:rPr>
          <w:rFonts w:ascii="Arial" w:hAnsi="Arial" w:cs="Arial"/>
          <w:spacing w:val="-2"/>
        </w:rPr>
        <w:t xml:space="preserve"> </w:t>
      </w:r>
      <w:r w:rsidR="00A061AC" w:rsidRPr="005566EE">
        <w:rPr>
          <w:rFonts w:ascii="Arial" w:hAnsi="Arial" w:cs="Arial"/>
        </w:rPr>
        <w:t>goods</w:t>
      </w:r>
      <w:r w:rsidR="00A061AC" w:rsidRPr="005566EE">
        <w:rPr>
          <w:rFonts w:ascii="Arial" w:hAnsi="Arial" w:cs="Arial"/>
          <w:spacing w:val="-2"/>
        </w:rPr>
        <w:t xml:space="preserve"> </w:t>
      </w:r>
      <w:r w:rsidR="00A061AC" w:rsidRPr="005566EE">
        <w:rPr>
          <w:rFonts w:ascii="Arial" w:hAnsi="Arial" w:cs="Arial"/>
        </w:rPr>
        <w:t>whose</w:t>
      </w:r>
      <w:r w:rsidR="00A061AC" w:rsidRPr="005566EE">
        <w:rPr>
          <w:rFonts w:ascii="Arial" w:hAnsi="Arial" w:cs="Arial"/>
          <w:spacing w:val="-2"/>
        </w:rPr>
        <w:t xml:space="preserve"> </w:t>
      </w:r>
      <w:r w:rsidR="00A061AC" w:rsidRPr="005566EE">
        <w:rPr>
          <w:rFonts w:ascii="Arial" w:hAnsi="Arial" w:cs="Arial"/>
        </w:rPr>
        <w:t>quality,</w:t>
      </w:r>
      <w:r w:rsidR="00A061AC" w:rsidRPr="005566EE">
        <w:rPr>
          <w:rFonts w:ascii="Arial" w:hAnsi="Arial" w:cs="Arial"/>
          <w:spacing w:val="-2"/>
        </w:rPr>
        <w:t xml:space="preserve"> </w:t>
      </w:r>
      <w:r w:rsidR="00A061AC" w:rsidRPr="005566EE">
        <w:rPr>
          <w:rFonts w:ascii="Arial" w:hAnsi="Arial" w:cs="Arial"/>
        </w:rPr>
        <w:t>reputation,</w:t>
      </w:r>
      <w:r w:rsidR="00A061AC" w:rsidRPr="005566EE">
        <w:rPr>
          <w:rFonts w:ascii="Arial" w:hAnsi="Arial" w:cs="Arial"/>
          <w:spacing w:val="-2"/>
        </w:rPr>
        <w:t xml:space="preserve"> </w:t>
      </w:r>
      <w:r w:rsidR="00A061AC" w:rsidRPr="005566EE">
        <w:rPr>
          <w:rFonts w:ascii="Arial" w:hAnsi="Arial" w:cs="Arial"/>
        </w:rPr>
        <w:t>or</w:t>
      </w:r>
      <w:r w:rsidR="00A061AC" w:rsidRPr="005566EE">
        <w:rPr>
          <w:rFonts w:ascii="Arial" w:hAnsi="Arial" w:cs="Arial"/>
          <w:spacing w:val="-2"/>
        </w:rPr>
        <w:t xml:space="preserve"> </w:t>
      </w:r>
      <w:r w:rsidR="00A061AC" w:rsidRPr="005566EE">
        <w:rPr>
          <w:rFonts w:ascii="Arial" w:hAnsi="Arial" w:cs="Arial"/>
        </w:rPr>
        <w:t>characteristics</w:t>
      </w:r>
      <w:r w:rsidR="00A061AC" w:rsidRPr="005566EE">
        <w:rPr>
          <w:rFonts w:ascii="Arial" w:hAnsi="Arial" w:cs="Arial"/>
          <w:spacing w:val="-2"/>
        </w:rPr>
        <w:t xml:space="preserve"> </w:t>
      </w:r>
      <w:r w:rsidR="00A061AC" w:rsidRPr="005566EE">
        <w:rPr>
          <w:rFonts w:ascii="Arial" w:hAnsi="Arial" w:cs="Arial"/>
        </w:rPr>
        <w:t>were</w:t>
      </w:r>
      <w:r w:rsidR="00A061AC" w:rsidRPr="005566EE">
        <w:rPr>
          <w:rFonts w:ascii="Arial" w:hAnsi="Arial" w:cs="Arial"/>
          <w:spacing w:val="-2"/>
        </w:rPr>
        <w:t xml:space="preserve"> </w:t>
      </w:r>
      <w:r w:rsidR="00A061AC" w:rsidRPr="005566EE">
        <w:rPr>
          <w:rFonts w:ascii="Arial" w:hAnsi="Arial" w:cs="Arial"/>
        </w:rPr>
        <w:t>inherently</w:t>
      </w:r>
      <w:r w:rsidR="00A061AC" w:rsidRPr="005566EE">
        <w:rPr>
          <w:rFonts w:ascii="Arial" w:hAnsi="Arial" w:cs="Arial"/>
          <w:spacing w:val="-2"/>
        </w:rPr>
        <w:t xml:space="preserve"> </w:t>
      </w:r>
      <w:r w:rsidR="00A061AC" w:rsidRPr="005566EE">
        <w:rPr>
          <w:rFonts w:ascii="Arial" w:hAnsi="Arial" w:cs="Arial"/>
        </w:rPr>
        <w:t>linked</w:t>
      </w:r>
      <w:r w:rsidR="00A061AC" w:rsidRPr="005566EE">
        <w:rPr>
          <w:rFonts w:ascii="Arial" w:hAnsi="Arial" w:cs="Arial"/>
          <w:spacing w:val="-2"/>
        </w:rPr>
        <w:t xml:space="preserve"> </w:t>
      </w:r>
      <w:r w:rsidR="00A061AC" w:rsidRPr="005566EE">
        <w:rPr>
          <w:rFonts w:ascii="Arial" w:hAnsi="Arial" w:cs="Arial"/>
        </w:rPr>
        <w:t>to</w:t>
      </w:r>
      <w:r w:rsidR="00A061AC" w:rsidRPr="005566EE">
        <w:rPr>
          <w:rFonts w:ascii="Arial" w:hAnsi="Arial" w:cs="Arial"/>
          <w:spacing w:val="-2"/>
        </w:rPr>
        <w:t xml:space="preserve"> </w:t>
      </w:r>
      <w:r w:rsidR="00A061AC" w:rsidRPr="005566EE">
        <w:rPr>
          <w:rFonts w:ascii="Arial" w:hAnsi="Arial" w:cs="Arial"/>
        </w:rPr>
        <w:t>their geographical origin (</w:t>
      </w:r>
      <w:proofErr w:type="spellStart"/>
      <w:r w:rsidR="00A061AC" w:rsidRPr="005566EE">
        <w:rPr>
          <w:rFonts w:ascii="Arial" w:hAnsi="Arial" w:cs="Arial"/>
        </w:rPr>
        <w:t>Lukose</w:t>
      </w:r>
      <w:proofErr w:type="spellEnd"/>
      <w:r w:rsidR="00A061AC" w:rsidRPr="005566EE">
        <w:rPr>
          <w:rFonts w:ascii="Arial" w:hAnsi="Arial" w:cs="Arial"/>
        </w:rPr>
        <w:t>, 2022). The 1997 US patent on Basmati Rice highlighted the need for India to implement a domestic GI protection law, as the TRIPS Agreement mandated protection in the product's origin country (</w:t>
      </w:r>
      <w:proofErr w:type="spellStart"/>
      <w:r w:rsidR="00A061AC" w:rsidRPr="005566EE">
        <w:rPr>
          <w:rFonts w:ascii="Arial" w:hAnsi="Arial" w:cs="Arial"/>
        </w:rPr>
        <w:t>Saikia</w:t>
      </w:r>
      <w:proofErr w:type="spellEnd"/>
      <w:r w:rsidR="00A061AC" w:rsidRPr="005566EE">
        <w:rPr>
          <w:rFonts w:ascii="Arial" w:hAnsi="Arial" w:cs="Arial"/>
        </w:rPr>
        <w:t xml:space="preserve"> </w:t>
      </w:r>
      <w:r w:rsidR="00A061AC" w:rsidRPr="005566EE">
        <w:rPr>
          <w:rFonts w:ascii="Arial" w:hAnsi="Arial" w:cs="Arial"/>
          <w:i/>
        </w:rPr>
        <w:t>et al</w:t>
      </w:r>
      <w:r w:rsidR="00A061AC" w:rsidRPr="005566EE">
        <w:rPr>
          <w:rFonts w:ascii="Arial" w:hAnsi="Arial" w:cs="Arial"/>
        </w:rPr>
        <w:t>., 2024). India enacted the Geographical Indications of Goods (Registration and Protection) Act in December 1999 to align with WTO requirements, which came into effect on September 15, 2003 (</w:t>
      </w:r>
      <w:proofErr w:type="spellStart"/>
      <w:r w:rsidR="00A061AC" w:rsidRPr="005566EE">
        <w:rPr>
          <w:rFonts w:ascii="Arial" w:hAnsi="Arial" w:cs="Arial"/>
        </w:rPr>
        <w:t>Ahamed</w:t>
      </w:r>
      <w:proofErr w:type="spellEnd"/>
      <w:r w:rsidR="00A061AC" w:rsidRPr="005566EE">
        <w:rPr>
          <w:rFonts w:ascii="Arial" w:hAnsi="Arial" w:cs="Arial"/>
        </w:rPr>
        <w:t xml:space="preserve"> </w:t>
      </w:r>
      <w:r w:rsidR="00A061AC" w:rsidRPr="005566EE">
        <w:rPr>
          <w:rFonts w:ascii="Arial" w:hAnsi="Arial" w:cs="Arial"/>
          <w:i/>
        </w:rPr>
        <w:t>et al</w:t>
      </w:r>
      <w:r w:rsidR="00A061AC" w:rsidRPr="005566EE">
        <w:rPr>
          <w:rFonts w:ascii="Arial" w:hAnsi="Arial" w:cs="Arial"/>
        </w:rPr>
        <w:t>., 2022).</w:t>
      </w:r>
    </w:p>
    <w:p w14:paraId="748A68BA" w14:textId="77777777" w:rsidR="00F55D80" w:rsidRPr="005566EE" w:rsidRDefault="00F55D80" w:rsidP="00A061AC">
      <w:pPr>
        <w:pStyle w:val="BodyText"/>
        <w:spacing w:line="480" w:lineRule="auto"/>
        <w:ind w:right="277"/>
        <w:jc w:val="both"/>
        <w:rPr>
          <w:rFonts w:ascii="Arial" w:hAnsi="Arial" w:cs="Arial"/>
          <w:color w:val="000000" w:themeColor="text1"/>
          <w:lang w:val="en-IN"/>
        </w:rPr>
      </w:pPr>
    </w:p>
    <w:p w14:paraId="39E8E62A" w14:textId="3630B35E" w:rsidR="00A061AC" w:rsidRPr="005566EE" w:rsidRDefault="00DD33F5" w:rsidP="00A061AC">
      <w:pPr>
        <w:pStyle w:val="BodyText"/>
        <w:spacing w:line="480" w:lineRule="auto"/>
        <w:ind w:right="277"/>
        <w:jc w:val="both"/>
        <w:rPr>
          <w:rFonts w:ascii="Arial" w:hAnsi="Arial" w:cs="Arial"/>
          <w:color w:val="000000" w:themeColor="text1"/>
          <w:lang w:val="en-IN"/>
        </w:rPr>
      </w:pPr>
      <w:r w:rsidRPr="005566EE">
        <w:rPr>
          <w:rFonts w:ascii="Arial" w:hAnsi="Arial" w:cs="Arial"/>
          <w:noProof/>
        </w:rPr>
        <mc:AlternateContent>
          <mc:Choice Requires="wps">
            <w:drawing>
              <wp:anchor distT="0" distB="0" distL="0" distR="0" simplePos="0" relativeHeight="486993920" behindDoc="1" locked="0" layoutInCell="1" allowOverlap="1" wp14:anchorId="6A0B4413" wp14:editId="7564065C">
                <wp:simplePos x="0" y="0"/>
                <wp:positionH relativeFrom="margin">
                  <wp:align>center</wp:align>
                </wp:positionH>
                <wp:positionV relativeFrom="page">
                  <wp:posOffset>4364355</wp:posOffset>
                </wp:positionV>
                <wp:extent cx="6837680" cy="1050290"/>
                <wp:effectExtent l="0" t="0" r="0" b="0"/>
                <wp:wrapNone/>
                <wp:docPr id="1876095959"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37680" cy="1050290"/>
                        </a:xfrm>
                        <a:prstGeom prst="rect">
                          <a:avLst/>
                        </a:prstGeom>
                      </wps:spPr>
                      <wps:txbx>
                        <w:txbxContent>
                          <w:p w14:paraId="50CFC019"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wps:txbx>
                      <wps:bodyPr wrap="square" lIns="0" tIns="0" rIns="0" bIns="0" rtlCol="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A0B4413" id="Textbox 176" o:spid="_x0000_s1027" type="#_x0000_t202" style="position:absolute;left:0;text-align:left;margin-left:0;margin-top:343.65pt;width:538.4pt;height:82.7pt;rotation:-45;z-index:-16322560;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" filled="f" stroked="f">
                <v:textbox inset="0,0,0,0">
                  <w:txbxContent>
                    <w:p w14:paraId="50CFC019"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v:textbox>
                <w10:wrap anchorx="margin" anchory="page"/>
              </v:shape>
            </w:pict>
          </mc:Fallback>
        </mc:AlternateContent>
      </w:r>
      <w:r w:rsidR="00A061AC" w:rsidRPr="005566EE">
        <w:rPr>
          <w:rFonts w:ascii="Arial" w:hAnsi="Arial" w:cs="Arial"/>
          <w:color w:val="000000" w:themeColor="text1"/>
          <w:lang w:val="en-IN"/>
        </w:rPr>
        <w:t xml:space="preserve">According to the World Intellectual Property Indicators 2024 report, which compiled data from 86 national and regional offices, approximately 58,600 GIs were protected worldwide in 2023. India ranked 52nd among these nations, with 530 registered commodities in 2023. </w:t>
      </w:r>
      <w:proofErr w:type="gramStart"/>
      <w:r w:rsidR="0021479A" w:rsidRPr="005566EE">
        <w:rPr>
          <w:rFonts w:ascii="Arial" w:hAnsi="Arial" w:cs="Arial"/>
          <w:color w:val="000000" w:themeColor="text1"/>
          <w:lang w:val="en-IN"/>
        </w:rPr>
        <w:t xml:space="preserve">Regarding </w:t>
      </w:r>
      <w:r w:rsidR="00A061AC" w:rsidRPr="005566EE">
        <w:rPr>
          <w:rFonts w:ascii="Arial" w:hAnsi="Arial" w:cs="Arial"/>
          <w:color w:val="000000" w:themeColor="text1"/>
          <w:lang w:val="en-IN"/>
        </w:rPr>
        <w:t xml:space="preserve"> regional</w:t>
      </w:r>
      <w:proofErr w:type="gramEnd"/>
      <w:r w:rsidR="00A061AC" w:rsidRPr="005566EE">
        <w:rPr>
          <w:rFonts w:ascii="Arial" w:hAnsi="Arial" w:cs="Arial"/>
          <w:color w:val="000000" w:themeColor="text1"/>
          <w:lang w:val="en-IN"/>
        </w:rPr>
        <w:t xml:space="preserve"> distribution, Europe accounted for the largest share of GIs in </w:t>
      </w:r>
      <w:r w:rsidR="0000431E" w:rsidRPr="005566EE">
        <w:rPr>
          <w:rFonts w:ascii="Arial" w:hAnsi="Arial" w:cs="Arial"/>
          <w:color w:val="000000" w:themeColor="text1"/>
          <w:lang w:val="en-IN"/>
        </w:rPr>
        <w:t>2023</w:t>
      </w:r>
      <w:r w:rsidR="00A061AC" w:rsidRPr="005566EE">
        <w:rPr>
          <w:rFonts w:ascii="Arial" w:hAnsi="Arial" w:cs="Arial"/>
          <w:color w:val="000000" w:themeColor="text1"/>
          <w:lang w:val="en-IN"/>
        </w:rPr>
        <w:t>, representing 52.5% of the global total, followed by Asia at 39.5%. Other regions had significantly lower shares, with Oceania at 3.6%, North America at 2.8%, Latin America and the Caribbean (LAC) at 1.6%, and Africa at just 0.2%</w:t>
      </w:r>
      <w:r w:rsidR="00C16331" w:rsidRPr="005566EE">
        <w:rPr>
          <w:rFonts w:ascii="Arial" w:hAnsi="Arial" w:cs="Arial"/>
          <w:color w:val="000000" w:themeColor="text1"/>
          <w:lang w:val="en-IN"/>
        </w:rPr>
        <w:t>. P</w:t>
      </w:r>
      <w:r w:rsidR="00A061AC" w:rsidRPr="005566EE">
        <w:rPr>
          <w:rFonts w:ascii="Arial" w:hAnsi="Arial" w:cs="Arial"/>
          <w:color w:val="000000" w:themeColor="text1"/>
          <w:lang w:val="en-IN"/>
        </w:rPr>
        <w:t>roduct category-wise distribution show</w:t>
      </w:r>
      <w:r w:rsidR="0000431E" w:rsidRPr="005566EE">
        <w:rPr>
          <w:rFonts w:ascii="Arial" w:hAnsi="Arial" w:cs="Arial"/>
          <w:color w:val="000000" w:themeColor="text1"/>
          <w:lang w:val="en-IN"/>
        </w:rPr>
        <w:t>ed</w:t>
      </w:r>
      <w:r w:rsidR="00A061AC" w:rsidRPr="005566EE">
        <w:rPr>
          <w:rFonts w:ascii="Arial" w:hAnsi="Arial" w:cs="Arial"/>
          <w:color w:val="000000" w:themeColor="text1"/>
          <w:lang w:val="en-IN"/>
        </w:rPr>
        <w:t xml:space="preserve"> that wines and spirits dominated the GI registrations, making up 48.1% of the total, while agricultural goods and foodstuffs followed closely at 44.8%. Handicrafts comprised 4.2%, and other products accounted for the remaining 2.8%. China led the world in GI registrations with 9,785 commodities, followed by Germany (7,586), Hungary (7,290), the Czech Republic (6,657), Slovakia (6,421), Portugal (6,381), Italy (6,330), Bulgaria (6,192), France (6,098), and Austria (5,565), making up the top ten countries</w:t>
      </w:r>
      <w:r w:rsidR="00A061AC" w:rsidRPr="005566EE">
        <w:rPr>
          <w:rFonts w:ascii="Arial" w:hAnsi="Arial" w:cs="Arial"/>
          <w:noProof/>
          <w:color w:val="000000" w:themeColor="text1"/>
        </w:rPr>
        <mc:AlternateContent>
          <mc:Choice Requires="wps">
            <w:drawing>
              <wp:anchor distT="0" distB="0" distL="0" distR="0" simplePos="0" relativeHeight="251669504" behindDoc="1" locked="0" layoutInCell="1" allowOverlap="1" wp14:anchorId="36D29C3F" wp14:editId="48C0DF33">
                <wp:simplePos x="0" y="0"/>
                <wp:positionH relativeFrom="page">
                  <wp:posOffset>2878001</wp:posOffset>
                </wp:positionH>
                <wp:positionV relativeFrom="paragraph">
                  <wp:posOffset>2044526</wp:posOffset>
                </wp:positionV>
                <wp:extent cx="2209800" cy="146050"/>
                <wp:effectExtent l="0" t="0" r="0" b="0"/>
                <wp:wrapNone/>
                <wp:docPr id="187026278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46050"/>
                        </a:xfrm>
                        <a:custGeom>
                          <a:avLst/>
                          <a:gdLst/>
                          <a:ahLst/>
                          <a:cxnLst/>
                          <a:rect l="l" t="t" r="r" b="b"/>
                          <a:pathLst>
                            <a:path w="2209800" h="146050">
                              <a:moveTo>
                                <a:pt x="2209217" y="146037"/>
                              </a:moveTo>
                              <a:lnTo>
                                <a:pt x="0" y="146037"/>
                              </a:lnTo>
                              <a:lnTo>
                                <a:pt x="0" y="0"/>
                              </a:lnTo>
                              <a:lnTo>
                                <a:pt x="2209217" y="0"/>
                              </a:lnTo>
                              <a:lnTo>
                                <a:pt x="2209217" y="146037"/>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9827D68" id="Graphic 3" o:spid="_x0000_s1026" style="position:absolute;margin-left:226.6pt;margin-top:161pt;width:174pt;height:11.5pt;z-index:-251646976;visibility:visible;mso-wrap-style:square;mso-wrap-distance-left:0;mso-wrap-distance-top:0;mso-wrap-distance-right:0;mso-wrap-distance-bottom:0;mso-position-horizontal:absolute;mso-position-horizontal-relative:page;mso-position-vertical:absolute;mso-position-vertical-relative:text;v-text-anchor:top" coordsize="22098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" path="m2209217,146037l,146037,,,2209217,r,146037xe" stroked="f">
                <v:path arrowok="t"/>
                <w10:wrap anchorx="page"/>
              </v:shape>
            </w:pict>
          </mc:Fallback>
        </mc:AlternateContent>
      </w:r>
      <w:r w:rsidR="00A061AC" w:rsidRPr="005566EE">
        <w:rPr>
          <w:rFonts w:ascii="Arial" w:hAnsi="Arial" w:cs="Arial"/>
          <w:color w:val="000000" w:themeColor="text1"/>
          <w:lang w:val="en-IN"/>
        </w:rPr>
        <w:t>.</w:t>
      </w:r>
    </w:p>
    <w:p w14:paraId="475E8A72" w14:textId="10C0EA52" w:rsidR="00A061AC" w:rsidRPr="005566EE" w:rsidRDefault="00A061AC" w:rsidP="00A061AC">
      <w:pPr>
        <w:pStyle w:val="BodyText"/>
        <w:spacing w:line="480" w:lineRule="auto"/>
        <w:ind w:right="277"/>
        <w:jc w:val="both"/>
      </w:pPr>
      <w:r w:rsidRPr="005566EE">
        <w:rPr>
          <w:noProof/>
        </w:rPr>
        <mc:AlternateContent>
          <mc:Choice Requires="wps">
            <w:drawing>
              <wp:anchor distT="0" distB="0" distL="0" distR="0" simplePos="0" relativeHeight="251670528" behindDoc="1" locked="0" layoutInCell="1" allowOverlap="1" wp14:anchorId="10F22556" wp14:editId="348F19A0">
                <wp:simplePos x="0" y="0"/>
                <wp:positionH relativeFrom="page">
                  <wp:posOffset>2878001</wp:posOffset>
                </wp:positionH>
                <wp:positionV relativeFrom="paragraph">
                  <wp:posOffset>2044526</wp:posOffset>
                </wp:positionV>
                <wp:extent cx="2209800" cy="1460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46050"/>
                        </a:xfrm>
                        <a:custGeom>
                          <a:avLst/>
                          <a:gdLst/>
                          <a:ahLst/>
                          <a:cxnLst/>
                          <a:rect l="l" t="t" r="r" b="b"/>
                          <a:pathLst>
                            <a:path w="2209800" h="146050">
                              <a:moveTo>
                                <a:pt x="2209217" y="146037"/>
                              </a:moveTo>
                              <a:lnTo>
                                <a:pt x="0" y="146037"/>
                              </a:lnTo>
                              <a:lnTo>
                                <a:pt x="0" y="0"/>
                              </a:lnTo>
                              <a:lnTo>
                                <a:pt x="2209217" y="0"/>
                              </a:lnTo>
                              <a:lnTo>
                                <a:pt x="2209217" y="146037"/>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3A02AE5" id="Graphic 3" o:spid="_x0000_s1026" style="position:absolute;margin-left:226.6pt;margin-top:161pt;width:174pt;height:11.5pt;z-index:-251645952;visibility:visible;mso-wrap-style:square;mso-wrap-distance-left:0;mso-wrap-distance-top:0;mso-wrap-distance-right:0;mso-wrap-distance-bottom:0;mso-position-horizontal:absolute;mso-position-horizontal-relative:page;mso-position-vertical:absolute;mso-position-vertical-relative:text;v-text-anchor:top" coordsize="220980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" path="m2209217,146037l,146037,,,2209217,r,146037xe" stroked="f">
                <v:path arrowok="t"/>
                <w10:wrap anchorx="page"/>
              </v:shape>
            </w:pict>
          </mc:Fallback>
        </mc:AlternateContent>
      </w:r>
      <w:r w:rsidRPr="005566EE">
        <w:t xml:space="preserve">The protection system for GIs significantly impacted the global economic landscape and international trade. For instance, </w:t>
      </w:r>
      <w:proofErr w:type="spellStart"/>
      <w:r w:rsidRPr="005566EE">
        <w:t>Sorgho</w:t>
      </w:r>
      <w:proofErr w:type="spellEnd"/>
      <w:r w:rsidRPr="005566EE">
        <w:t xml:space="preserve"> and Laure (2014) demonstrated that GIs played a key role in shaping European Union trade, leading to both trade creation and diversion. Yin and co-workers (2024) highlighted that GIs in rural China notably accelerated agricultural growth and improved farmers’ incomes.</w:t>
      </w:r>
      <w:r w:rsidRPr="005566EE">
        <w:rPr>
          <w:spacing w:val="-2"/>
        </w:rPr>
        <w:t xml:space="preserve"> </w:t>
      </w:r>
      <w:r w:rsidRPr="005566EE">
        <w:t>In</w:t>
      </w:r>
      <w:r w:rsidRPr="005566EE">
        <w:rPr>
          <w:spacing w:val="-2"/>
        </w:rPr>
        <w:t xml:space="preserve"> </w:t>
      </w:r>
      <w:r w:rsidRPr="005566EE">
        <w:t>the</w:t>
      </w:r>
      <w:r w:rsidRPr="005566EE">
        <w:rPr>
          <w:spacing w:val="-2"/>
        </w:rPr>
        <w:t xml:space="preserve"> </w:t>
      </w:r>
      <w:r w:rsidRPr="005566EE">
        <w:t>EU,</w:t>
      </w:r>
      <w:r w:rsidRPr="005566EE">
        <w:rPr>
          <w:spacing w:val="-2"/>
        </w:rPr>
        <w:t xml:space="preserve"> </w:t>
      </w:r>
      <w:r w:rsidRPr="005566EE">
        <w:t>Raimondi</w:t>
      </w:r>
      <w:r w:rsidRPr="005566EE">
        <w:rPr>
          <w:spacing w:val="-2"/>
        </w:rPr>
        <w:t xml:space="preserve"> </w:t>
      </w:r>
      <w:r w:rsidRPr="005566EE">
        <w:rPr>
          <w:rFonts w:ascii="Arial" w:hAnsi="Arial"/>
          <w:i/>
        </w:rPr>
        <w:t>et</w:t>
      </w:r>
      <w:r w:rsidRPr="005566EE">
        <w:rPr>
          <w:rFonts w:ascii="Arial" w:hAnsi="Arial"/>
          <w:i/>
          <w:spacing w:val="-2"/>
        </w:rPr>
        <w:t xml:space="preserve"> </w:t>
      </w:r>
      <w:r w:rsidRPr="005566EE">
        <w:rPr>
          <w:rFonts w:ascii="Arial" w:hAnsi="Arial"/>
          <w:i/>
        </w:rPr>
        <w:t>al</w:t>
      </w:r>
      <w:r w:rsidRPr="005566EE">
        <w:rPr>
          <w:rFonts w:ascii="Arial" w:hAnsi="Arial"/>
          <w:i/>
          <w:spacing w:val="-2"/>
        </w:rPr>
        <w:t xml:space="preserve"> </w:t>
      </w:r>
      <w:r w:rsidRPr="005566EE">
        <w:t>(2024)</w:t>
      </w:r>
      <w:r w:rsidRPr="005566EE">
        <w:rPr>
          <w:spacing w:val="-2"/>
        </w:rPr>
        <w:t xml:space="preserve"> </w:t>
      </w:r>
      <w:r w:rsidRPr="005566EE">
        <w:t>discovered</w:t>
      </w:r>
      <w:r w:rsidRPr="005566EE">
        <w:rPr>
          <w:spacing w:val="-2"/>
        </w:rPr>
        <w:t xml:space="preserve"> </w:t>
      </w:r>
      <w:r w:rsidRPr="005566EE">
        <w:t>that</w:t>
      </w:r>
      <w:r w:rsidRPr="005566EE">
        <w:rPr>
          <w:spacing w:val="-2"/>
        </w:rPr>
        <w:t xml:space="preserve"> </w:t>
      </w:r>
      <w:r w:rsidRPr="005566EE">
        <w:t>a</w:t>
      </w:r>
      <w:r w:rsidRPr="005566EE">
        <w:rPr>
          <w:spacing w:val="-2"/>
        </w:rPr>
        <w:t xml:space="preserve"> </w:t>
      </w:r>
      <w:r w:rsidRPr="005566EE">
        <w:t>10%</w:t>
      </w:r>
      <w:r w:rsidRPr="005566EE">
        <w:rPr>
          <w:spacing w:val="-2"/>
        </w:rPr>
        <w:t xml:space="preserve"> </w:t>
      </w:r>
      <w:r w:rsidRPr="005566EE">
        <w:t>increase</w:t>
      </w:r>
      <w:r w:rsidRPr="005566EE">
        <w:rPr>
          <w:spacing w:val="-2"/>
        </w:rPr>
        <w:t xml:space="preserve"> </w:t>
      </w:r>
      <w:r w:rsidRPr="005566EE">
        <w:t>in</w:t>
      </w:r>
      <w:r w:rsidRPr="005566EE">
        <w:rPr>
          <w:spacing w:val="-2"/>
        </w:rPr>
        <w:t xml:space="preserve"> </w:t>
      </w:r>
      <w:r w:rsidRPr="005566EE">
        <w:t>GIs</w:t>
      </w:r>
      <w:r w:rsidRPr="005566EE">
        <w:rPr>
          <w:spacing w:val="-2"/>
        </w:rPr>
        <w:t xml:space="preserve"> </w:t>
      </w:r>
      <w:r w:rsidRPr="005566EE">
        <w:t>boosted</w:t>
      </w:r>
      <w:r w:rsidRPr="005566EE">
        <w:rPr>
          <w:spacing w:val="-2"/>
        </w:rPr>
        <w:t xml:space="preserve"> </w:t>
      </w:r>
      <w:r w:rsidRPr="005566EE">
        <w:t xml:space="preserve">employment in both agriculture and industry, while also promoting rural development through spillover effects. Furthermore, Zhang and co-workers (2023) reported that GI branding reduced the urban-rural income gap. With this background, this study explored the status of GI registrations in India as of July 2024, with an emphasis on the registration of agricultural products. The objectives of the study were: 1) to </w:t>
      </w:r>
      <w:proofErr w:type="spellStart"/>
      <w:r w:rsidRPr="005566EE">
        <w:t>analyse</w:t>
      </w:r>
      <w:proofErr w:type="spellEnd"/>
      <w:r w:rsidRPr="005566EE">
        <w:t xml:space="preserve"> the category-wise distribution of registered GI goods, 2) to identify trend in GI registration over the past 20 years, 3) to find the state-wise distribution of </w:t>
      </w:r>
      <w:r w:rsidRPr="005566EE">
        <w:lastRenderedPageBreak/>
        <w:t>registered GIs, 4) to assess the components of agricultural GI registration, 5) to determine the time duration of the GI registration process, and 6) to identify the status of authorized users. Based on the analysis, this study also aims to provide policy suggestions for the better utilization and improvement of the GI system.</w:t>
      </w:r>
    </w:p>
    <w:p w14:paraId="19AE235B" w14:textId="6BB6661B" w:rsidR="00A061AC" w:rsidRPr="005566EE" w:rsidRDefault="00A061AC" w:rsidP="00A061AC">
      <w:pPr>
        <w:pStyle w:val="Heading1"/>
        <w:tabs>
          <w:tab w:val="left" w:pos="529"/>
        </w:tabs>
        <w:ind w:left="0" w:firstLine="0"/>
      </w:pPr>
      <w:r w:rsidRPr="005566EE">
        <w:rPr>
          <w:spacing w:val="-2"/>
        </w:rPr>
        <w:t>2. METHODOLOGY</w:t>
      </w:r>
    </w:p>
    <w:p w14:paraId="488F0B36" w14:textId="77777777" w:rsidR="00A061AC" w:rsidRPr="005566EE" w:rsidRDefault="00A061AC" w:rsidP="00A061AC">
      <w:pPr>
        <w:pStyle w:val="BodyText"/>
        <w:rPr>
          <w:rFonts w:ascii="Arial"/>
          <w:b/>
          <w:sz w:val="22"/>
        </w:rPr>
      </w:pPr>
    </w:p>
    <w:p w14:paraId="11767FE7" w14:textId="7B23BF7A" w:rsidR="00A061AC" w:rsidRPr="005566EE" w:rsidRDefault="00A061AC" w:rsidP="00312454">
      <w:pPr>
        <w:pStyle w:val="BodyText"/>
        <w:spacing w:line="480" w:lineRule="auto"/>
        <w:jc w:val="both"/>
        <w:rPr>
          <w:rFonts w:ascii="Arial" w:hAnsi="Arial" w:cs="Arial"/>
        </w:rPr>
      </w:pPr>
      <w:r w:rsidRPr="005566EE">
        <w:rPr>
          <w:rFonts w:ascii="Arial" w:hAnsi="Arial" w:cs="Arial"/>
        </w:rPr>
        <w:t xml:space="preserve">This explorative study used secondary data from the official website of Intellectual Property India (IPR India) for the period </w:t>
      </w:r>
      <w:r w:rsidR="00F55D80" w:rsidRPr="005566EE">
        <w:rPr>
          <w:rFonts w:ascii="Arial" w:hAnsi="Arial" w:cs="Arial"/>
        </w:rPr>
        <w:t xml:space="preserve">of </w:t>
      </w:r>
      <w:r w:rsidR="00312454" w:rsidRPr="005566EE">
        <w:rPr>
          <w:rFonts w:ascii="Arial" w:hAnsi="Arial" w:cs="Arial"/>
        </w:rPr>
        <w:t xml:space="preserve">20 years from </w:t>
      </w:r>
      <w:r w:rsidRPr="005566EE">
        <w:rPr>
          <w:rFonts w:ascii="Arial" w:hAnsi="Arial" w:cs="Arial"/>
        </w:rPr>
        <w:t>April 2004 to July 2024. We examined the trend in GI registration, state-wise and category-wise distributions, time taken for registration, and the status of authorized users, using descriptive statistical tools like tabular and percentage analysis.</w:t>
      </w:r>
    </w:p>
    <w:p w14:paraId="486E7ECE" w14:textId="77777777" w:rsidR="00312454" w:rsidRPr="005566EE" w:rsidRDefault="00312454" w:rsidP="00312454">
      <w:pPr>
        <w:pStyle w:val="Heading1"/>
        <w:tabs>
          <w:tab w:val="left" w:pos="529"/>
        </w:tabs>
        <w:spacing w:before="78" w:line="480" w:lineRule="auto"/>
        <w:ind w:left="0" w:firstLine="0"/>
        <w:rPr>
          <w:spacing w:val="-2"/>
        </w:rPr>
      </w:pPr>
      <w:r w:rsidRPr="005566EE">
        <w:rPr>
          <w:noProof/>
        </w:rPr>
        <mc:AlternateContent>
          <mc:Choice Requires="wps">
            <w:drawing>
              <wp:anchor distT="0" distB="0" distL="0" distR="0" simplePos="0" relativeHeight="251675648" behindDoc="1" locked="0" layoutInCell="1" allowOverlap="1" wp14:anchorId="47379759" wp14:editId="3AB611C4">
                <wp:simplePos x="0" y="0"/>
                <wp:positionH relativeFrom="page">
                  <wp:posOffset>443585</wp:posOffset>
                </wp:positionH>
                <wp:positionV relativeFrom="page">
                  <wp:posOffset>4903201</wp:posOffset>
                </wp:positionV>
                <wp:extent cx="6837680" cy="10502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37680" cy="1050290"/>
                        </a:xfrm>
                        <a:prstGeom prst="rect">
                          <a:avLst/>
                        </a:prstGeom>
                      </wps:spPr>
                      <wps:txbx>
                        <w:txbxContent>
                          <w:p w14:paraId="1164DCB1" w14:textId="77777777" w:rsidR="00312454" w:rsidRDefault="00312454" w:rsidP="00312454">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7379759" id="Textbox 5" o:spid="_x0000_s1028" type="#_x0000_t202" style="position:absolute;margin-left:34.95pt;margin-top:386.1pt;width:538.4pt;height:82.7pt;rotation:-45;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" filled="f" stroked="f">
                <v:textbox inset="0,0,0,0">
                  <w:txbxContent>
                    <w:p w14:paraId="1164DCB1" w14:textId="77777777" w:rsidR="00312454" w:rsidRDefault="00312454" w:rsidP="00312454">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v:textbox>
                <w10:wrap anchorx="page" anchory="page"/>
              </v:shape>
            </w:pict>
          </mc:Fallback>
        </mc:AlternateContent>
      </w:r>
      <w:r w:rsidRPr="005566EE">
        <w:t>3. RESULTS</w:t>
      </w:r>
      <w:r w:rsidRPr="005566EE">
        <w:rPr>
          <w:spacing w:val="-16"/>
        </w:rPr>
        <w:t xml:space="preserve"> </w:t>
      </w:r>
      <w:r w:rsidRPr="005566EE">
        <w:t>AND</w:t>
      </w:r>
      <w:r w:rsidRPr="005566EE">
        <w:rPr>
          <w:spacing w:val="-10"/>
        </w:rPr>
        <w:t xml:space="preserve"> </w:t>
      </w:r>
      <w:r w:rsidRPr="005566EE">
        <w:rPr>
          <w:spacing w:val="-2"/>
        </w:rPr>
        <w:t>DISCUSSION</w:t>
      </w:r>
    </w:p>
    <w:p w14:paraId="27C4280A" w14:textId="082682A4" w:rsidR="00312454" w:rsidRPr="005566EE" w:rsidRDefault="00312454" w:rsidP="00312454">
      <w:pPr>
        <w:pStyle w:val="Heading1"/>
        <w:tabs>
          <w:tab w:val="left" w:pos="529"/>
        </w:tabs>
        <w:spacing w:before="78" w:line="480" w:lineRule="auto"/>
        <w:ind w:left="0" w:firstLine="0"/>
      </w:pPr>
      <w:r w:rsidRPr="005566EE">
        <w:t xml:space="preserve">3.1 Category-wise distribution of registered GI </w:t>
      </w:r>
      <w:r w:rsidRPr="005566EE">
        <w:rPr>
          <w:spacing w:val="-2"/>
        </w:rPr>
        <w:t>goods</w:t>
      </w:r>
    </w:p>
    <w:p w14:paraId="6F08FF50" w14:textId="77777777" w:rsidR="00312454" w:rsidRPr="005566EE" w:rsidRDefault="00312454" w:rsidP="00312454">
      <w:pPr>
        <w:pStyle w:val="BodyText"/>
        <w:spacing w:line="480" w:lineRule="auto"/>
        <w:ind w:right="277"/>
        <w:jc w:val="both"/>
        <w:rPr>
          <w:rFonts w:ascii="Arial" w:hAnsi="Arial" w:cs="Arial"/>
        </w:rPr>
      </w:pPr>
      <w:r w:rsidRPr="005566EE">
        <w:rPr>
          <w:rFonts w:ascii="Arial" w:hAnsi="Arial" w:cs="Arial"/>
        </w:rPr>
        <w:t xml:space="preserve">India's GI of Goods (Registration and Protection) Act was enacted in 2003, with the first good, Darjeeling Tea, registered under GI in 2004. Between 2004 and 2024, India registered a total of 643 GIs, comprising 605 goods of Indian origin and 38 goods from 15 foreign countries. As per Section 84 of the GI Act, foreign goods with significant recognition in India were eligible for GI registration. For instance, Peruvian </w:t>
      </w:r>
      <w:proofErr w:type="spellStart"/>
      <w:r w:rsidRPr="005566EE">
        <w:rPr>
          <w:rFonts w:ascii="Arial" w:hAnsi="Arial" w:cs="Arial"/>
        </w:rPr>
        <w:t>Pisco</w:t>
      </w:r>
      <w:proofErr w:type="spellEnd"/>
      <w:r w:rsidRPr="005566EE">
        <w:rPr>
          <w:rFonts w:ascii="Arial" w:hAnsi="Arial" w:cs="Arial"/>
        </w:rPr>
        <w:t>, a distilled beverage from Peru, became the first foreign product to obtain GI status in India with a protected designation of origin. Among convention countries, Italy led with 17 registered goods.</w:t>
      </w:r>
    </w:p>
    <w:p w14:paraId="1348E366" w14:textId="644521A2" w:rsidR="00312454" w:rsidRPr="005566EE" w:rsidRDefault="00312454" w:rsidP="00312454">
      <w:pPr>
        <w:pStyle w:val="BodyText"/>
        <w:spacing w:line="228" w:lineRule="exact"/>
        <w:ind w:right="9"/>
        <w:jc w:val="center"/>
      </w:pPr>
      <w:r w:rsidRPr="005566EE">
        <w:rPr>
          <w:rFonts w:ascii="Arial"/>
          <w:b/>
        </w:rPr>
        <w:t>Table</w:t>
      </w:r>
      <w:r w:rsidRPr="005566EE">
        <w:rPr>
          <w:rFonts w:ascii="Arial"/>
          <w:b/>
          <w:spacing w:val="-2"/>
        </w:rPr>
        <w:t xml:space="preserve"> </w:t>
      </w:r>
      <w:r w:rsidRPr="005566EE">
        <w:rPr>
          <w:rFonts w:ascii="Arial"/>
          <w:b/>
        </w:rPr>
        <w:t>1</w:t>
      </w:r>
      <w:r w:rsidRPr="005566EE">
        <w:t>:</w:t>
      </w:r>
      <w:r w:rsidRPr="005566EE">
        <w:rPr>
          <w:spacing w:val="-1"/>
        </w:rPr>
        <w:t xml:space="preserve"> </w:t>
      </w:r>
      <w:r w:rsidRPr="005566EE">
        <w:t>No.</w:t>
      </w:r>
      <w:r w:rsidRPr="005566EE">
        <w:rPr>
          <w:spacing w:val="-2"/>
        </w:rPr>
        <w:t xml:space="preserve"> </w:t>
      </w:r>
      <w:r w:rsidRPr="005566EE">
        <w:t>of</w:t>
      </w:r>
      <w:r w:rsidRPr="005566EE">
        <w:rPr>
          <w:spacing w:val="-1"/>
        </w:rPr>
        <w:t xml:space="preserve"> </w:t>
      </w:r>
      <w:r w:rsidRPr="005566EE">
        <w:t>Goods</w:t>
      </w:r>
      <w:r w:rsidRPr="005566EE">
        <w:rPr>
          <w:spacing w:val="-1"/>
        </w:rPr>
        <w:t xml:space="preserve"> </w:t>
      </w:r>
      <w:r w:rsidRPr="005566EE">
        <w:t>registered</w:t>
      </w:r>
      <w:r w:rsidRPr="005566EE">
        <w:rPr>
          <w:spacing w:val="-2"/>
        </w:rPr>
        <w:t xml:space="preserve"> </w:t>
      </w:r>
      <w:r w:rsidRPr="005566EE">
        <w:t>under</w:t>
      </w:r>
      <w:r w:rsidRPr="005566EE">
        <w:rPr>
          <w:spacing w:val="-1"/>
        </w:rPr>
        <w:t xml:space="preserve"> </w:t>
      </w:r>
      <w:r w:rsidRPr="005566EE">
        <w:t>the</w:t>
      </w:r>
      <w:r w:rsidRPr="005566EE">
        <w:rPr>
          <w:spacing w:val="-2"/>
        </w:rPr>
        <w:t xml:space="preserve"> </w:t>
      </w:r>
      <w:r w:rsidRPr="005566EE">
        <w:t>GI</w:t>
      </w:r>
      <w:r w:rsidRPr="005566EE">
        <w:rPr>
          <w:spacing w:val="-13"/>
        </w:rPr>
        <w:t xml:space="preserve"> </w:t>
      </w:r>
      <w:r w:rsidRPr="005566EE">
        <w:t>Act</w:t>
      </w:r>
      <w:r w:rsidRPr="005566EE">
        <w:rPr>
          <w:spacing w:val="-1"/>
        </w:rPr>
        <w:t xml:space="preserve"> </w:t>
      </w:r>
      <w:r w:rsidRPr="005566EE">
        <w:t>in</w:t>
      </w:r>
      <w:r w:rsidRPr="005566EE">
        <w:rPr>
          <w:spacing w:val="-1"/>
        </w:rPr>
        <w:t xml:space="preserve"> </w:t>
      </w:r>
      <w:r w:rsidRPr="005566EE">
        <w:rPr>
          <w:spacing w:val="-2"/>
        </w:rPr>
        <w:t>India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1275"/>
        <w:gridCol w:w="1560"/>
        <w:gridCol w:w="992"/>
        <w:gridCol w:w="1417"/>
        <w:gridCol w:w="1276"/>
        <w:gridCol w:w="1224"/>
      </w:tblGrid>
      <w:tr w:rsidR="00312454" w:rsidRPr="005566EE" w14:paraId="1733A5F8" w14:textId="77777777" w:rsidTr="00312454">
        <w:trPr>
          <w:trHeight w:val="919"/>
          <w:jc w:val="center"/>
        </w:trPr>
        <w:tc>
          <w:tcPr>
            <w:tcW w:w="1555" w:type="dxa"/>
          </w:tcPr>
          <w:p w14:paraId="6E488A4E" w14:textId="77777777" w:rsidR="00312454" w:rsidRPr="005566EE" w:rsidRDefault="00312454" w:rsidP="00801F99">
            <w:pPr>
              <w:pStyle w:val="TableParagraph"/>
              <w:rPr>
                <w:rFonts w:ascii="Arial"/>
                <w:b/>
                <w:sz w:val="20"/>
              </w:rPr>
            </w:pPr>
            <w:r w:rsidRPr="005566EE">
              <w:rPr>
                <w:rFonts w:ascii="Arial"/>
                <w:b/>
                <w:spacing w:val="-2"/>
                <w:sz w:val="20"/>
              </w:rPr>
              <w:t>Goods</w:t>
            </w:r>
          </w:p>
          <w:p w14:paraId="6FEED2C3" w14:textId="77777777" w:rsidR="00312454" w:rsidRPr="005566EE" w:rsidRDefault="00312454" w:rsidP="00801F99">
            <w:pPr>
              <w:pStyle w:val="TableParagraph"/>
              <w:spacing w:before="230"/>
              <w:rPr>
                <w:rFonts w:ascii="Arial"/>
                <w:b/>
                <w:sz w:val="20"/>
              </w:rPr>
            </w:pPr>
            <w:r w:rsidRPr="005566EE">
              <w:rPr>
                <w:rFonts w:ascii="Arial"/>
                <w:b/>
                <w:spacing w:val="-2"/>
                <w:sz w:val="20"/>
              </w:rPr>
              <w:t>category</w:t>
            </w:r>
          </w:p>
        </w:tc>
        <w:tc>
          <w:tcPr>
            <w:tcW w:w="1275" w:type="dxa"/>
          </w:tcPr>
          <w:p w14:paraId="38186991" w14:textId="77777777" w:rsidR="00312454" w:rsidRPr="005566EE" w:rsidRDefault="00312454" w:rsidP="00801F99">
            <w:pPr>
              <w:pStyle w:val="TableParagraph"/>
              <w:ind w:left="10"/>
              <w:jc w:val="center"/>
              <w:rPr>
                <w:rFonts w:ascii="Arial"/>
                <w:b/>
                <w:sz w:val="20"/>
              </w:rPr>
            </w:pPr>
            <w:proofErr w:type="spellStart"/>
            <w:r w:rsidRPr="005566EE">
              <w:rPr>
                <w:rFonts w:ascii="Arial"/>
                <w:b/>
                <w:spacing w:val="-2"/>
                <w:sz w:val="20"/>
              </w:rPr>
              <w:t>Agricultur</w:t>
            </w:r>
            <w:proofErr w:type="spellEnd"/>
          </w:p>
          <w:p w14:paraId="1B96BAB7" w14:textId="77777777" w:rsidR="00312454" w:rsidRPr="005566EE" w:rsidRDefault="00312454" w:rsidP="00801F99">
            <w:pPr>
              <w:pStyle w:val="TableParagraph"/>
              <w:spacing w:before="230"/>
              <w:ind w:left="10"/>
              <w:jc w:val="center"/>
              <w:rPr>
                <w:rFonts w:ascii="Arial"/>
                <w:b/>
                <w:sz w:val="20"/>
              </w:rPr>
            </w:pPr>
            <w:r w:rsidRPr="005566EE">
              <w:rPr>
                <w:rFonts w:ascii="Arial"/>
                <w:b/>
                <w:spacing w:val="-5"/>
                <w:sz w:val="20"/>
              </w:rPr>
              <w:t>al</w:t>
            </w:r>
          </w:p>
        </w:tc>
        <w:tc>
          <w:tcPr>
            <w:tcW w:w="1560" w:type="dxa"/>
          </w:tcPr>
          <w:p w14:paraId="0085CC8F" w14:textId="77777777" w:rsidR="00312454" w:rsidRPr="005566EE" w:rsidRDefault="00312454" w:rsidP="00801F99">
            <w:pPr>
              <w:pStyle w:val="TableParagraph"/>
              <w:ind w:left="53" w:right="43"/>
              <w:jc w:val="center"/>
              <w:rPr>
                <w:rFonts w:ascii="Arial"/>
                <w:b/>
                <w:sz w:val="20"/>
              </w:rPr>
            </w:pPr>
            <w:r w:rsidRPr="005566EE">
              <w:rPr>
                <w:rFonts w:ascii="Arial"/>
                <w:b/>
                <w:spacing w:val="-2"/>
                <w:sz w:val="20"/>
              </w:rPr>
              <w:t>Manufactured</w:t>
            </w:r>
          </w:p>
        </w:tc>
        <w:tc>
          <w:tcPr>
            <w:tcW w:w="992" w:type="dxa"/>
          </w:tcPr>
          <w:p w14:paraId="280547C4" w14:textId="77777777" w:rsidR="00312454" w:rsidRPr="005566EE" w:rsidRDefault="00312454" w:rsidP="00801F99">
            <w:pPr>
              <w:pStyle w:val="TableParagraph"/>
              <w:ind w:left="10"/>
              <w:jc w:val="center"/>
              <w:rPr>
                <w:rFonts w:ascii="Arial"/>
                <w:b/>
                <w:sz w:val="20"/>
              </w:rPr>
            </w:pPr>
            <w:proofErr w:type="spellStart"/>
            <w:r w:rsidRPr="005566EE">
              <w:rPr>
                <w:rFonts w:ascii="Arial"/>
                <w:b/>
                <w:spacing w:val="-2"/>
                <w:sz w:val="20"/>
              </w:rPr>
              <w:t>Foodst</w:t>
            </w:r>
            <w:proofErr w:type="spellEnd"/>
          </w:p>
          <w:p w14:paraId="6D9EFE6C" w14:textId="77777777" w:rsidR="00312454" w:rsidRPr="005566EE" w:rsidRDefault="00312454" w:rsidP="00801F99">
            <w:pPr>
              <w:pStyle w:val="TableParagraph"/>
              <w:spacing w:before="230"/>
              <w:ind w:left="10"/>
              <w:jc w:val="center"/>
              <w:rPr>
                <w:rFonts w:ascii="Arial"/>
                <w:b/>
                <w:sz w:val="20"/>
              </w:rPr>
            </w:pPr>
            <w:proofErr w:type="spellStart"/>
            <w:r w:rsidRPr="005566EE">
              <w:rPr>
                <w:rFonts w:ascii="Arial"/>
                <w:b/>
                <w:spacing w:val="-5"/>
                <w:sz w:val="20"/>
              </w:rPr>
              <w:t>uff</w:t>
            </w:r>
            <w:proofErr w:type="spellEnd"/>
          </w:p>
        </w:tc>
        <w:tc>
          <w:tcPr>
            <w:tcW w:w="1417" w:type="dxa"/>
          </w:tcPr>
          <w:p w14:paraId="079360DF" w14:textId="77777777" w:rsidR="00312454" w:rsidRPr="005566EE" w:rsidRDefault="00312454" w:rsidP="00801F99">
            <w:pPr>
              <w:pStyle w:val="TableParagraph"/>
              <w:ind w:left="53" w:right="43"/>
              <w:jc w:val="center"/>
              <w:rPr>
                <w:rFonts w:ascii="Arial"/>
                <w:b/>
                <w:sz w:val="20"/>
              </w:rPr>
            </w:pPr>
            <w:r w:rsidRPr="005566EE">
              <w:rPr>
                <w:rFonts w:ascii="Arial"/>
                <w:b/>
                <w:spacing w:val="-2"/>
                <w:sz w:val="20"/>
              </w:rPr>
              <w:t>Handicraft</w:t>
            </w:r>
          </w:p>
        </w:tc>
        <w:tc>
          <w:tcPr>
            <w:tcW w:w="1276" w:type="dxa"/>
          </w:tcPr>
          <w:p w14:paraId="3BF80EF9" w14:textId="77777777" w:rsidR="00312454" w:rsidRPr="005566EE" w:rsidRDefault="00312454" w:rsidP="00801F99">
            <w:pPr>
              <w:pStyle w:val="TableParagraph"/>
              <w:ind w:left="53" w:right="43"/>
              <w:jc w:val="center"/>
              <w:rPr>
                <w:rFonts w:ascii="Arial"/>
                <w:b/>
                <w:sz w:val="20"/>
              </w:rPr>
            </w:pPr>
            <w:r w:rsidRPr="005566EE">
              <w:rPr>
                <w:rFonts w:ascii="Arial"/>
                <w:b/>
                <w:spacing w:val="-2"/>
                <w:sz w:val="20"/>
              </w:rPr>
              <w:t>Natural</w:t>
            </w:r>
          </w:p>
        </w:tc>
        <w:tc>
          <w:tcPr>
            <w:tcW w:w="1224" w:type="dxa"/>
          </w:tcPr>
          <w:p w14:paraId="366336A2" w14:textId="77777777" w:rsidR="00312454" w:rsidRPr="005566EE" w:rsidRDefault="00312454" w:rsidP="00801F99">
            <w:pPr>
              <w:pStyle w:val="TableParagraph"/>
              <w:ind w:left="10" w:right="1"/>
              <w:jc w:val="center"/>
              <w:rPr>
                <w:rFonts w:ascii="Arial"/>
                <w:b/>
                <w:sz w:val="20"/>
              </w:rPr>
            </w:pPr>
            <w:r w:rsidRPr="005566EE">
              <w:rPr>
                <w:rFonts w:ascii="Arial"/>
                <w:b/>
                <w:spacing w:val="-2"/>
                <w:sz w:val="20"/>
              </w:rPr>
              <w:t>Total</w:t>
            </w:r>
          </w:p>
        </w:tc>
      </w:tr>
      <w:tr w:rsidR="00312454" w:rsidRPr="005566EE" w14:paraId="2844AB75" w14:textId="77777777" w:rsidTr="00312454">
        <w:trPr>
          <w:trHeight w:val="919"/>
          <w:jc w:val="center"/>
        </w:trPr>
        <w:tc>
          <w:tcPr>
            <w:tcW w:w="1555" w:type="dxa"/>
          </w:tcPr>
          <w:p w14:paraId="3372C8A7" w14:textId="77777777" w:rsidR="00312454" w:rsidRPr="005566EE" w:rsidRDefault="00312454" w:rsidP="00801F99">
            <w:pPr>
              <w:pStyle w:val="TableParagraph"/>
              <w:rPr>
                <w:sz w:val="20"/>
              </w:rPr>
            </w:pPr>
            <w:r w:rsidRPr="005566EE">
              <w:rPr>
                <w:sz w:val="20"/>
              </w:rPr>
              <w:t xml:space="preserve">India </w:t>
            </w:r>
            <w:r w:rsidRPr="005566EE">
              <w:rPr>
                <w:spacing w:val="-2"/>
                <w:sz w:val="20"/>
              </w:rPr>
              <w:t>origin</w:t>
            </w:r>
          </w:p>
        </w:tc>
        <w:tc>
          <w:tcPr>
            <w:tcW w:w="1275" w:type="dxa"/>
          </w:tcPr>
          <w:p w14:paraId="558872ED" w14:textId="77777777" w:rsidR="00312454" w:rsidRPr="005566EE" w:rsidRDefault="00312454" w:rsidP="00801F99">
            <w:pPr>
              <w:pStyle w:val="TableParagraph"/>
              <w:ind w:left="10"/>
              <w:jc w:val="center"/>
              <w:rPr>
                <w:sz w:val="20"/>
              </w:rPr>
            </w:pPr>
            <w:r w:rsidRPr="005566EE">
              <w:rPr>
                <w:spacing w:val="-5"/>
                <w:sz w:val="20"/>
              </w:rPr>
              <w:t>197</w:t>
            </w:r>
          </w:p>
        </w:tc>
        <w:tc>
          <w:tcPr>
            <w:tcW w:w="1560" w:type="dxa"/>
          </w:tcPr>
          <w:p w14:paraId="6EADDA24" w14:textId="77777777" w:rsidR="00312454" w:rsidRPr="005566EE" w:rsidRDefault="00312454" w:rsidP="00801F99">
            <w:pPr>
              <w:pStyle w:val="TableParagraph"/>
              <w:ind w:left="53" w:right="43"/>
              <w:jc w:val="center"/>
              <w:rPr>
                <w:sz w:val="20"/>
              </w:rPr>
            </w:pPr>
            <w:r w:rsidRPr="005566EE">
              <w:rPr>
                <w:spacing w:val="-5"/>
                <w:sz w:val="20"/>
              </w:rPr>
              <w:t>18</w:t>
            </w:r>
          </w:p>
        </w:tc>
        <w:tc>
          <w:tcPr>
            <w:tcW w:w="992" w:type="dxa"/>
          </w:tcPr>
          <w:p w14:paraId="1E96946F" w14:textId="77777777" w:rsidR="00312454" w:rsidRPr="005566EE" w:rsidRDefault="00312454" w:rsidP="00801F99">
            <w:pPr>
              <w:pStyle w:val="TableParagraph"/>
              <w:ind w:left="10"/>
              <w:jc w:val="center"/>
              <w:rPr>
                <w:sz w:val="20"/>
              </w:rPr>
            </w:pPr>
            <w:r w:rsidRPr="005566EE">
              <w:rPr>
                <w:spacing w:val="-5"/>
                <w:sz w:val="20"/>
              </w:rPr>
              <w:t>45</w:t>
            </w:r>
          </w:p>
        </w:tc>
        <w:tc>
          <w:tcPr>
            <w:tcW w:w="1417" w:type="dxa"/>
          </w:tcPr>
          <w:p w14:paraId="11C93BD2" w14:textId="77777777" w:rsidR="00312454" w:rsidRPr="005566EE" w:rsidRDefault="00312454" w:rsidP="00801F99">
            <w:pPr>
              <w:pStyle w:val="TableParagraph"/>
              <w:ind w:left="53" w:right="43"/>
              <w:jc w:val="center"/>
              <w:rPr>
                <w:sz w:val="20"/>
              </w:rPr>
            </w:pPr>
            <w:r w:rsidRPr="005566EE">
              <w:rPr>
                <w:spacing w:val="-5"/>
                <w:sz w:val="20"/>
              </w:rPr>
              <w:t>342</w:t>
            </w:r>
          </w:p>
        </w:tc>
        <w:tc>
          <w:tcPr>
            <w:tcW w:w="1276" w:type="dxa"/>
          </w:tcPr>
          <w:p w14:paraId="7008A46E" w14:textId="77777777" w:rsidR="00312454" w:rsidRPr="005566EE" w:rsidRDefault="00312454" w:rsidP="00801F99">
            <w:pPr>
              <w:pStyle w:val="TableParagraph"/>
              <w:ind w:left="53" w:right="43"/>
              <w:jc w:val="center"/>
              <w:rPr>
                <w:sz w:val="20"/>
              </w:rPr>
            </w:pPr>
            <w:r w:rsidRPr="005566EE">
              <w:rPr>
                <w:spacing w:val="-5"/>
                <w:sz w:val="20"/>
              </w:rPr>
              <w:t>03</w:t>
            </w:r>
          </w:p>
        </w:tc>
        <w:tc>
          <w:tcPr>
            <w:tcW w:w="1224" w:type="dxa"/>
          </w:tcPr>
          <w:p w14:paraId="1698F232" w14:textId="77777777" w:rsidR="00312454" w:rsidRPr="005566EE" w:rsidRDefault="00312454" w:rsidP="00801F99">
            <w:pPr>
              <w:pStyle w:val="TableParagraph"/>
              <w:ind w:left="10" w:right="1"/>
              <w:jc w:val="center"/>
              <w:rPr>
                <w:sz w:val="20"/>
              </w:rPr>
            </w:pPr>
            <w:r w:rsidRPr="005566EE">
              <w:rPr>
                <w:spacing w:val="-5"/>
                <w:sz w:val="20"/>
              </w:rPr>
              <w:t>605</w:t>
            </w:r>
          </w:p>
          <w:p w14:paraId="049020BD" w14:textId="77777777" w:rsidR="00312454" w:rsidRPr="005566EE" w:rsidRDefault="00312454" w:rsidP="00801F99">
            <w:pPr>
              <w:pStyle w:val="TableParagraph"/>
              <w:spacing w:before="230"/>
              <w:ind w:left="10"/>
              <w:jc w:val="center"/>
              <w:rPr>
                <w:sz w:val="20"/>
              </w:rPr>
            </w:pPr>
            <w:r w:rsidRPr="005566EE">
              <w:rPr>
                <w:spacing w:val="-2"/>
                <w:sz w:val="20"/>
              </w:rPr>
              <w:t>(94.1%)</w:t>
            </w:r>
          </w:p>
        </w:tc>
      </w:tr>
      <w:tr w:rsidR="00312454" w:rsidRPr="005566EE" w14:paraId="6E538414" w14:textId="77777777" w:rsidTr="00312454">
        <w:trPr>
          <w:trHeight w:val="459"/>
          <w:jc w:val="center"/>
        </w:trPr>
        <w:tc>
          <w:tcPr>
            <w:tcW w:w="1555" w:type="dxa"/>
          </w:tcPr>
          <w:p w14:paraId="6D727534" w14:textId="77777777" w:rsidR="00312454" w:rsidRPr="005566EE" w:rsidRDefault="00312454" w:rsidP="00801F99">
            <w:pPr>
              <w:pStyle w:val="TableParagraph"/>
              <w:rPr>
                <w:sz w:val="20"/>
              </w:rPr>
            </w:pPr>
            <w:r w:rsidRPr="005566EE">
              <w:rPr>
                <w:sz w:val="20"/>
              </w:rPr>
              <w:t xml:space="preserve">Foreign </w:t>
            </w:r>
            <w:r w:rsidRPr="005566EE">
              <w:rPr>
                <w:spacing w:val="-2"/>
                <w:sz w:val="20"/>
              </w:rPr>
              <w:t>origin</w:t>
            </w:r>
          </w:p>
        </w:tc>
        <w:tc>
          <w:tcPr>
            <w:tcW w:w="1275" w:type="dxa"/>
          </w:tcPr>
          <w:p w14:paraId="5B073397" w14:textId="77777777" w:rsidR="00312454" w:rsidRPr="005566EE" w:rsidRDefault="00312454" w:rsidP="00801F99">
            <w:pPr>
              <w:pStyle w:val="TableParagraph"/>
              <w:ind w:left="10"/>
              <w:jc w:val="center"/>
              <w:rPr>
                <w:sz w:val="20"/>
              </w:rPr>
            </w:pPr>
            <w:r w:rsidRPr="005566EE">
              <w:rPr>
                <w:spacing w:val="-10"/>
                <w:sz w:val="20"/>
              </w:rPr>
              <w:t>-</w:t>
            </w:r>
          </w:p>
        </w:tc>
        <w:tc>
          <w:tcPr>
            <w:tcW w:w="1560" w:type="dxa"/>
          </w:tcPr>
          <w:p w14:paraId="3E5310AE" w14:textId="77777777" w:rsidR="00312454" w:rsidRPr="005566EE" w:rsidRDefault="00312454" w:rsidP="00801F99">
            <w:pPr>
              <w:pStyle w:val="TableParagraph"/>
              <w:ind w:left="53" w:right="43"/>
              <w:jc w:val="center"/>
              <w:rPr>
                <w:sz w:val="20"/>
              </w:rPr>
            </w:pPr>
            <w:r w:rsidRPr="005566EE">
              <w:rPr>
                <w:spacing w:val="-5"/>
                <w:sz w:val="20"/>
              </w:rPr>
              <w:t>32</w:t>
            </w:r>
          </w:p>
        </w:tc>
        <w:tc>
          <w:tcPr>
            <w:tcW w:w="992" w:type="dxa"/>
          </w:tcPr>
          <w:p w14:paraId="13B3C179" w14:textId="77777777" w:rsidR="00312454" w:rsidRPr="005566EE" w:rsidRDefault="00312454" w:rsidP="00801F99">
            <w:pPr>
              <w:pStyle w:val="TableParagraph"/>
              <w:ind w:left="10"/>
              <w:jc w:val="center"/>
              <w:rPr>
                <w:sz w:val="20"/>
              </w:rPr>
            </w:pPr>
            <w:r w:rsidRPr="005566EE">
              <w:rPr>
                <w:spacing w:val="-5"/>
                <w:sz w:val="20"/>
              </w:rPr>
              <w:t>05</w:t>
            </w:r>
          </w:p>
        </w:tc>
        <w:tc>
          <w:tcPr>
            <w:tcW w:w="1417" w:type="dxa"/>
          </w:tcPr>
          <w:p w14:paraId="721205C3" w14:textId="77777777" w:rsidR="00312454" w:rsidRPr="005566EE" w:rsidRDefault="00312454" w:rsidP="00801F99">
            <w:pPr>
              <w:pStyle w:val="TableParagraph"/>
              <w:ind w:left="53" w:right="43"/>
              <w:jc w:val="center"/>
              <w:rPr>
                <w:sz w:val="20"/>
              </w:rPr>
            </w:pPr>
            <w:r w:rsidRPr="005566EE">
              <w:rPr>
                <w:spacing w:val="-5"/>
                <w:sz w:val="20"/>
              </w:rPr>
              <w:t>01</w:t>
            </w:r>
          </w:p>
        </w:tc>
        <w:tc>
          <w:tcPr>
            <w:tcW w:w="1276" w:type="dxa"/>
          </w:tcPr>
          <w:p w14:paraId="3873FCA1" w14:textId="77777777" w:rsidR="00312454" w:rsidRPr="005566EE" w:rsidRDefault="00312454" w:rsidP="00801F99">
            <w:pPr>
              <w:pStyle w:val="TableParagraph"/>
              <w:ind w:left="52" w:right="43"/>
              <w:jc w:val="center"/>
              <w:rPr>
                <w:sz w:val="20"/>
              </w:rPr>
            </w:pPr>
            <w:r w:rsidRPr="005566EE">
              <w:rPr>
                <w:spacing w:val="-10"/>
                <w:sz w:val="20"/>
              </w:rPr>
              <w:t>-</w:t>
            </w:r>
          </w:p>
        </w:tc>
        <w:tc>
          <w:tcPr>
            <w:tcW w:w="1224" w:type="dxa"/>
          </w:tcPr>
          <w:p w14:paraId="54AF90D1" w14:textId="77777777" w:rsidR="00312454" w:rsidRPr="005566EE" w:rsidRDefault="00312454" w:rsidP="00801F99">
            <w:pPr>
              <w:pStyle w:val="TableParagraph"/>
              <w:ind w:left="10" w:right="1"/>
              <w:jc w:val="center"/>
              <w:rPr>
                <w:sz w:val="20"/>
              </w:rPr>
            </w:pPr>
            <w:r w:rsidRPr="005566EE">
              <w:rPr>
                <w:sz w:val="20"/>
              </w:rPr>
              <w:t xml:space="preserve">38 </w:t>
            </w:r>
            <w:r w:rsidRPr="005566EE">
              <w:rPr>
                <w:spacing w:val="-2"/>
                <w:sz w:val="20"/>
              </w:rPr>
              <w:t>(5.9%)</w:t>
            </w:r>
          </w:p>
        </w:tc>
      </w:tr>
      <w:tr w:rsidR="00312454" w:rsidRPr="005566EE" w14:paraId="4AC589B8" w14:textId="77777777" w:rsidTr="00312454">
        <w:trPr>
          <w:trHeight w:val="919"/>
          <w:jc w:val="center"/>
        </w:trPr>
        <w:tc>
          <w:tcPr>
            <w:tcW w:w="1555" w:type="dxa"/>
          </w:tcPr>
          <w:p w14:paraId="14FEF186" w14:textId="77777777" w:rsidR="00312454" w:rsidRPr="005566EE" w:rsidRDefault="00312454" w:rsidP="00801F99">
            <w:pPr>
              <w:pStyle w:val="TableParagraph"/>
              <w:rPr>
                <w:sz w:val="20"/>
              </w:rPr>
            </w:pPr>
            <w:r w:rsidRPr="005566EE">
              <w:rPr>
                <w:spacing w:val="-2"/>
                <w:sz w:val="20"/>
              </w:rPr>
              <w:t>Total</w:t>
            </w:r>
          </w:p>
        </w:tc>
        <w:tc>
          <w:tcPr>
            <w:tcW w:w="1275" w:type="dxa"/>
          </w:tcPr>
          <w:p w14:paraId="138457B5" w14:textId="77777777" w:rsidR="00312454" w:rsidRPr="005566EE" w:rsidRDefault="00312454" w:rsidP="00801F99">
            <w:pPr>
              <w:pStyle w:val="TableParagraph"/>
              <w:ind w:left="10"/>
              <w:jc w:val="center"/>
              <w:rPr>
                <w:sz w:val="20"/>
              </w:rPr>
            </w:pPr>
            <w:r w:rsidRPr="005566EE">
              <w:rPr>
                <w:spacing w:val="-5"/>
                <w:sz w:val="20"/>
              </w:rPr>
              <w:t>197</w:t>
            </w:r>
          </w:p>
          <w:p w14:paraId="57256CCE" w14:textId="77777777" w:rsidR="00312454" w:rsidRPr="005566EE" w:rsidRDefault="00312454" w:rsidP="00801F99">
            <w:pPr>
              <w:pStyle w:val="TableParagraph"/>
              <w:spacing w:before="230"/>
              <w:ind w:left="10"/>
              <w:jc w:val="center"/>
              <w:rPr>
                <w:sz w:val="20"/>
              </w:rPr>
            </w:pPr>
            <w:r w:rsidRPr="005566EE">
              <w:rPr>
                <w:spacing w:val="-2"/>
                <w:sz w:val="20"/>
              </w:rPr>
              <w:t>(30.63%)</w:t>
            </w:r>
          </w:p>
        </w:tc>
        <w:tc>
          <w:tcPr>
            <w:tcW w:w="1560" w:type="dxa"/>
          </w:tcPr>
          <w:p w14:paraId="51CC0190" w14:textId="77777777" w:rsidR="00312454" w:rsidRPr="005566EE" w:rsidRDefault="00312454" w:rsidP="00801F99">
            <w:pPr>
              <w:pStyle w:val="TableParagraph"/>
              <w:ind w:left="10" w:right="53"/>
              <w:jc w:val="center"/>
              <w:rPr>
                <w:sz w:val="20"/>
              </w:rPr>
            </w:pPr>
            <w:r w:rsidRPr="005566EE">
              <w:rPr>
                <w:spacing w:val="-5"/>
                <w:sz w:val="20"/>
              </w:rPr>
              <w:t>50</w:t>
            </w:r>
          </w:p>
          <w:p w14:paraId="1A64CC47" w14:textId="77777777" w:rsidR="00312454" w:rsidRPr="005566EE" w:rsidRDefault="00312454" w:rsidP="00801F99">
            <w:pPr>
              <w:pStyle w:val="TableParagraph"/>
              <w:spacing w:before="230"/>
              <w:ind w:left="53" w:right="43"/>
              <w:jc w:val="center"/>
              <w:rPr>
                <w:sz w:val="20"/>
              </w:rPr>
            </w:pPr>
            <w:r w:rsidRPr="005566EE">
              <w:rPr>
                <w:spacing w:val="-2"/>
                <w:sz w:val="20"/>
              </w:rPr>
              <w:t>(7.7%)</w:t>
            </w:r>
          </w:p>
        </w:tc>
        <w:tc>
          <w:tcPr>
            <w:tcW w:w="992" w:type="dxa"/>
          </w:tcPr>
          <w:p w14:paraId="27FD86E7" w14:textId="77777777" w:rsidR="00312454" w:rsidRPr="005566EE" w:rsidRDefault="00312454" w:rsidP="00801F99">
            <w:pPr>
              <w:pStyle w:val="TableParagraph"/>
              <w:ind w:left="10"/>
              <w:jc w:val="center"/>
              <w:rPr>
                <w:sz w:val="20"/>
              </w:rPr>
            </w:pPr>
            <w:r w:rsidRPr="005566EE">
              <w:rPr>
                <w:spacing w:val="-5"/>
                <w:sz w:val="20"/>
              </w:rPr>
              <w:t>50</w:t>
            </w:r>
          </w:p>
          <w:p w14:paraId="442D0DDB" w14:textId="77777777" w:rsidR="00312454" w:rsidRPr="005566EE" w:rsidRDefault="00312454" w:rsidP="00801F99">
            <w:pPr>
              <w:pStyle w:val="TableParagraph"/>
              <w:spacing w:before="230"/>
              <w:ind w:left="10"/>
              <w:jc w:val="center"/>
              <w:rPr>
                <w:sz w:val="20"/>
              </w:rPr>
            </w:pPr>
            <w:r w:rsidRPr="005566EE">
              <w:rPr>
                <w:spacing w:val="-2"/>
                <w:sz w:val="20"/>
              </w:rPr>
              <w:t>(7.7%)</w:t>
            </w:r>
          </w:p>
        </w:tc>
        <w:tc>
          <w:tcPr>
            <w:tcW w:w="1417" w:type="dxa"/>
          </w:tcPr>
          <w:p w14:paraId="0F795E68" w14:textId="77777777" w:rsidR="00312454" w:rsidRPr="005566EE" w:rsidRDefault="00312454" w:rsidP="00801F99">
            <w:pPr>
              <w:pStyle w:val="TableParagraph"/>
              <w:ind w:left="10" w:right="53"/>
              <w:jc w:val="center"/>
              <w:rPr>
                <w:sz w:val="20"/>
              </w:rPr>
            </w:pPr>
            <w:r w:rsidRPr="005566EE">
              <w:rPr>
                <w:spacing w:val="-5"/>
                <w:sz w:val="20"/>
              </w:rPr>
              <w:t>343</w:t>
            </w:r>
          </w:p>
          <w:p w14:paraId="3E277913" w14:textId="77777777" w:rsidR="00312454" w:rsidRPr="005566EE" w:rsidRDefault="00312454" w:rsidP="00801F99">
            <w:pPr>
              <w:pStyle w:val="TableParagraph"/>
              <w:spacing w:before="230"/>
              <w:ind w:left="53" w:right="43"/>
              <w:jc w:val="center"/>
              <w:rPr>
                <w:sz w:val="20"/>
              </w:rPr>
            </w:pPr>
            <w:r w:rsidRPr="005566EE">
              <w:rPr>
                <w:spacing w:val="-2"/>
                <w:sz w:val="20"/>
              </w:rPr>
              <w:t>(53.34%)</w:t>
            </w:r>
          </w:p>
        </w:tc>
        <w:tc>
          <w:tcPr>
            <w:tcW w:w="1276" w:type="dxa"/>
          </w:tcPr>
          <w:p w14:paraId="0B5C97B6" w14:textId="77777777" w:rsidR="00312454" w:rsidRPr="005566EE" w:rsidRDefault="00312454" w:rsidP="00801F99">
            <w:pPr>
              <w:pStyle w:val="TableParagraph"/>
              <w:ind w:left="10" w:right="53"/>
              <w:jc w:val="center"/>
              <w:rPr>
                <w:sz w:val="20"/>
              </w:rPr>
            </w:pPr>
            <w:r w:rsidRPr="005566EE">
              <w:rPr>
                <w:spacing w:val="-5"/>
                <w:sz w:val="20"/>
              </w:rPr>
              <w:t>03</w:t>
            </w:r>
          </w:p>
          <w:p w14:paraId="7A34D15E" w14:textId="77777777" w:rsidR="00312454" w:rsidRPr="005566EE" w:rsidRDefault="00312454" w:rsidP="00801F99">
            <w:pPr>
              <w:pStyle w:val="TableParagraph"/>
              <w:spacing w:before="230"/>
              <w:ind w:left="53" w:right="43"/>
              <w:jc w:val="center"/>
              <w:rPr>
                <w:sz w:val="20"/>
              </w:rPr>
            </w:pPr>
            <w:r w:rsidRPr="005566EE">
              <w:rPr>
                <w:spacing w:val="-2"/>
                <w:sz w:val="20"/>
              </w:rPr>
              <w:t>(0.47%)</w:t>
            </w:r>
          </w:p>
        </w:tc>
        <w:tc>
          <w:tcPr>
            <w:tcW w:w="1224" w:type="dxa"/>
          </w:tcPr>
          <w:p w14:paraId="57510273" w14:textId="77777777" w:rsidR="00312454" w:rsidRPr="005566EE" w:rsidRDefault="00312454" w:rsidP="00801F99">
            <w:pPr>
              <w:pStyle w:val="TableParagraph"/>
              <w:ind w:left="10" w:right="1"/>
              <w:jc w:val="center"/>
              <w:rPr>
                <w:sz w:val="20"/>
              </w:rPr>
            </w:pPr>
            <w:r w:rsidRPr="005566EE">
              <w:rPr>
                <w:spacing w:val="-5"/>
                <w:sz w:val="20"/>
              </w:rPr>
              <w:t>643</w:t>
            </w:r>
          </w:p>
          <w:p w14:paraId="59D7E6FE" w14:textId="77777777" w:rsidR="00312454" w:rsidRPr="005566EE" w:rsidRDefault="00312454" w:rsidP="00312454">
            <w:pPr>
              <w:pStyle w:val="TableParagraph"/>
              <w:keepNext/>
              <w:spacing w:before="230"/>
              <w:ind w:left="10"/>
              <w:jc w:val="center"/>
              <w:rPr>
                <w:sz w:val="20"/>
              </w:rPr>
            </w:pPr>
            <w:r w:rsidRPr="005566EE">
              <w:rPr>
                <w:spacing w:val="-2"/>
                <w:sz w:val="20"/>
              </w:rPr>
              <w:t>(100%)</w:t>
            </w:r>
          </w:p>
        </w:tc>
      </w:tr>
    </w:tbl>
    <w:p w14:paraId="29715159" w14:textId="7F7D74FD" w:rsidR="00312454" w:rsidRPr="005566EE" w:rsidRDefault="00312454" w:rsidP="00312454">
      <w:pPr>
        <w:pStyle w:val="Caption"/>
        <w:rPr>
          <w:rFonts w:ascii="Arial" w:hAnsi="Arial" w:cs="Arial"/>
          <w:i w:val="0"/>
          <w:iCs w:val="0"/>
          <w:color w:val="000000" w:themeColor="text1"/>
          <w:sz w:val="20"/>
          <w:szCs w:val="20"/>
        </w:rPr>
        <w:sectPr w:rsidR="00312454" w:rsidRPr="005566EE">
          <w:type w:val="continuous"/>
          <w:pgSz w:w="11900" w:h="16820"/>
          <w:pgMar w:top="1340" w:right="1133" w:bottom="280" w:left="1133" w:header="720" w:footer="720" w:gutter="0"/>
          <w:cols w:space="720"/>
        </w:sectPr>
      </w:pPr>
      <w:r w:rsidRPr="005566EE">
        <w:rPr>
          <w:rFonts w:ascii="Arial" w:hAnsi="Arial" w:cs="Arial"/>
          <w:i w:val="0"/>
          <w:iCs w:val="0"/>
          <w:color w:val="000000" w:themeColor="text1"/>
          <w:sz w:val="20"/>
          <w:szCs w:val="20"/>
        </w:rPr>
        <w:t xml:space="preserve">  Source: </w:t>
      </w:r>
      <w:hyperlink r:id="rId6" w:history="1">
        <w:r w:rsidRPr="005566EE">
          <w:rPr>
            <w:rStyle w:val="Hyperlink"/>
            <w:rFonts w:ascii="Arial" w:hAnsi="Arial" w:cs="Arial"/>
            <w:i w:val="0"/>
            <w:iCs w:val="0"/>
            <w:sz w:val="20"/>
            <w:szCs w:val="20"/>
          </w:rPr>
          <w:t>www.ipindia.gov.in</w:t>
        </w:r>
      </w:hyperlink>
      <w:r w:rsidRPr="005566EE">
        <w:rPr>
          <w:rFonts w:ascii="Arial" w:hAnsi="Arial" w:cs="Arial"/>
          <w:i w:val="0"/>
          <w:iCs w:val="0"/>
          <w:color w:val="000000" w:themeColor="text1"/>
          <w:sz w:val="20"/>
          <w:szCs w:val="20"/>
        </w:rPr>
        <w:t xml:space="preserve">  </w:t>
      </w:r>
    </w:p>
    <w:p w14:paraId="2CBE6F35" w14:textId="6038254D" w:rsidR="00312454" w:rsidRPr="005566EE" w:rsidRDefault="00312454" w:rsidP="00312454">
      <w:pPr>
        <w:pStyle w:val="BodyText"/>
        <w:spacing w:before="78" w:line="480" w:lineRule="auto"/>
        <w:ind w:right="277"/>
        <w:jc w:val="both"/>
        <w:rPr>
          <w:rFonts w:ascii="Arial" w:hAnsi="Arial" w:cs="Arial"/>
          <w:spacing w:val="-2"/>
        </w:rPr>
      </w:pPr>
      <w:r w:rsidRPr="005566EE">
        <w:rPr>
          <w:rFonts w:ascii="Arial" w:hAnsi="Arial" w:cs="Arial"/>
        </w:rPr>
        <w:lastRenderedPageBreak/>
        <w:t>Section 2(1</w:t>
      </w:r>
      <w:proofErr w:type="gramStart"/>
      <w:r w:rsidRPr="005566EE">
        <w:rPr>
          <w:rFonts w:ascii="Arial" w:hAnsi="Arial" w:cs="Arial"/>
        </w:rPr>
        <w:t>)(</w:t>
      </w:r>
      <w:proofErr w:type="gramEnd"/>
      <w:r w:rsidRPr="005566EE">
        <w:rPr>
          <w:rFonts w:ascii="Arial" w:hAnsi="Arial" w:cs="Arial"/>
        </w:rPr>
        <w:t>f) of the GI Act of 1999 defines "goods" as agricultural, natural, manufactured, handicraft items, or foodstuffs. These goods are classified into five categories: agricultural goods, handicrafts, manufactured</w:t>
      </w:r>
      <w:r w:rsidRPr="005566EE">
        <w:rPr>
          <w:rFonts w:ascii="Arial" w:hAnsi="Arial" w:cs="Arial"/>
          <w:spacing w:val="-3"/>
        </w:rPr>
        <w:t xml:space="preserve"> </w:t>
      </w:r>
      <w:r w:rsidRPr="005566EE">
        <w:rPr>
          <w:rFonts w:ascii="Arial" w:hAnsi="Arial" w:cs="Arial"/>
        </w:rPr>
        <w:t>goods,</w:t>
      </w:r>
      <w:r w:rsidRPr="005566EE">
        <w:rPr>
          <w:rFonts w:ascii="Arial" w:hAnsi="Arial" w:cs="Arial"/>
          <w:spacing w:val="-3"/>
        </w:rPr>
        <w:t xml:space="preserve"> </w:t>
      </w:r>
      <w:r w:rsidRPr="005566EE">
        <w:rPr>
          <w:rFonts w:ascii="Arial" w:hAnsi="Arial" w:cs="Arial"/>
        </w:rPr>
        <w:t>foodstuffs,</w:t>
      </w:r>
      <w:r w:rsidRPr="005566EE">
        <w:rPr>
          <w:rFonts w:ascii="Arial" w:hAnsi="Arial" w:cs="Arial"/>
          <w:spacing w:val="-3"/>
        </w:rPr>
        <w:t xml:space="preserve"> </w:t>
      </w:r>
      <w:r w:rsidRPr="005566EE">
        <w:rPr>
          <w:rFonts w:ascii="Arial" w:hAnsi="Arial" w:cs="Arial"/>
        </w:rPr>
        <w:t>and</w:t>
      </w:r>
      <w:r w:rsidRPr="005566EE">
        <w:rPr>
          <w:rFonts w:ascii="Arial" w:hAnsi="Arial" w:cs="Arial"/>
          <w:spacing w:val="-3"/>
        </w:rPr>
        <w:t xml:space="preserve"> </w:t>
      </w:r>
      <w:r w:rsidRPr="005566EE">
        <w:rPr>
          <w:rFonts w:ascii="Arial" w:hAnsi="Arial" w:cs="Arial"/>
        </w:rPr>
        <w:t>natural</w:t>
      </w:r>
      <w:r w:rsidRPr="005566EE">
        <w:rPr>
          <w:rFonts w:ascii="Arial" w:hAnsi="Arial" w:cs="Arial"/>
          <w:spacing w:val="-3"/>
        </w:rPr>
        <w:t xml:space="preserve"> </w:t>
      </w:r>
      <w:r w:rsidRPr="005566EE">
        <w:rPr>
          <w:rFonts w:ascii="Arial" w:hAnsi="Arial" w:cs="Arial"/>
        </w:rPr>
        <w:t>goods,</w:t>
      </w:r>
      <w:r w:rsidRPr="005566EE">
        <w:rPr>
          <w:rFonts w:ascii="Arial" w:hAnsi="Arial" w:cs="Arial"/>
          <w:spacing w:val="-3"/>
        </w:rPr>
        <w:t xml:space="preserve"> </w:t>
      </w:r>
      <w:r w:rsidRPr="005566EE">
        <w:rPr>
          <w:rFonts w:ascii="Arial" w:hAnsi="Arial" w:cs="Arial"/>
        </w:rPr>
        <w:t>as</w:t>
      </w:r>
      <w:r w:rsidRPr="005566EE">
        <w:rPr>
          <w:rFonts w:ascii="Arial" w:hAnsi="Arial" w:cs="Arial"/>
          <w:spacing w:val="-3"/>
        </w:rPr>
        <w:t xml:space="preserve"> </w:t>
      </w:r>
      <w:r w:rsidRPr="005566EE">
        <w:rPr>
          <w:rFonts w:ascii="Arial" w:hAnsi="Arial" w:cs="Arial"/>
        </w:rPr>
        <w:t>shown</w:t>
      </w:r>
      <w:r w:rsidRPr="005566EE">
        <w:rPr>
          <w:rFonts w:ascii="Arial" w:hAnsi="Arial" w:cs="Arial"/>
          <w:spacing w:val="-3"/>
        </w:rPr>
        <w:t xml:space="preserve"> </w:t>
      </w:r>
      <w:r w:rsidRPr="005566EE">
        <w:rPr>
          <w:rFonts w:ascii="Arial" w:hAnsi="Arial" w:cs="Arial"/>
        </w:rPr>
        <w:t>in</w:t>
      </w:r>
      <w:r w:rsidRPr="005566EE">
        <w:rPr>
          <w:rFonts w:ascii="Arial" w:hAnsi="Arial" w:cs="Arial"/>
          <w:spacing w:val="-3"/>
        </w:rPr>
        <w:t xml:space="preserve"> </w:t>
      </w:r>
      <w:r w:rsidRPr="005566EE">
        <w:rPr>
          <w:rFonts w:ascii="Arial" w:hAnsi="Arial" w:cs="Arial"/>
        </w:rPr>
        <w:t>Table</w:t>
      </w:r>
      <w:r w:rsidRPr="005566EE">
        <w:rPr>
          <w:rFonts w:ascii="Arial" w:hAnsi="Arial" w:cs="Arial"/>
          <w:spacing w:val="-3"/>
        </w:rPr>
        <w:t xml:space="preserve"> </w:t>
      </w:r>
      <w:r w:rsidRPr="005566EE">
        <w:rPr>
          <w:rFonts w:ascii="Arial" w:hAnsi="Arial" w:cs="Arial"/>
        </w:rPr>
        <w:t>1.</w:t>
      </w:r>
      <w:r w:rsidRPr="005566EE">
        <w:rPr>
          <w:rFonts w:ascii="Arial" w:hAnsi="Arial" w:cs="Arial"/>
          <w:spacing w:val="-3"/>
        </w:rPr>
        <w:t xml:space="preserve"> </w:t>
      </w:r>
      <w:r w:rsidRPr="005566EE">
        <w:rPr>
          <w:rFonts w:ascii="Arial" w:hAnsi="Arial" w:cs="Arial"/>
        </w:rPr>
        <w:t>An</w:t>
      </w:r>
      <w:r w:rsidRPr="005566EE">
        <w:rPr>
          <w:rFonts w:ascii="Arial" w:hAnsi="Arial" w:cs="Arial"/>
          <w:spacing w:val="-3"/>
        </w:rPr>
        <w:t xml:space="preserve"> </w:t>
      </w:r>
      <w:r w:rsidRPr="005566EE">
        <w:rPr>
          <w:rFonts w:ascii="Arial" w:hAnsi="Arial" w:cs="Arial"/>
        </w:rPr>
        <w:t>analysis</w:t>
      </w:r>
      <w:r w:rsidRPr="005566EE">
        <w:rPr>
          <w:rFonts w:ascii="Arial" w:hAnsi="Arial" w:cs="Arial"/>
          <w:spacing w:val="-3"/>
        </w:rPr>
        <w:t xml:space="preserve"> </w:t>
      </w:r>
      <w:r w:rsidRPr="005566EE">
        <w:rPr>
          <w:rFonts w:ascii="Arial" w:hAnsi="Arial" w:cs="Arial"/>
        </w:rPr>
        <w:t>of</w:t>
      </w:r>
      <w:r w:rsidRPr="005566EE">
        <w:rPr>
          <w:rFonts w:ascii="Arial" w:hAnsi="Arial" w:cs="Arial"/>
          <w:spacing w:val="-3"/>
        </w:rPr>
        <w:t xml:space="preserve"> </w:t>
      </w:r>
      <w:r w:rsidRPr="005566EE">
        <w:rPr>
          <w:rFonts w:ascii="Arial" w:hAnsi="Arial" w:cs="Arial"/>
        </w:rPr>
        <w:t>registered</w:t>
      </w:r>
      <w:r w:rsidRPr="005566EE">
        <w:rPr>
          <w:rFonts w:ascii="Arial" w:hAnsi="Arial" w:cs="Arial"/>
          <w:spacing w:val="-3"/>
        </w:rPr>
        <w:t xml:space="preserve"> </w:t>
      </w:r>
      <w:r w:rsidRPr="005566EE">
        <w:rPr>
          <w:rFonts w:ascii="Arial" w:hAnsi="Arial" w:cs="Arial"/>
        </w:rPr>
        <w:t xml:space="preserve">GIs reveals that handicrafts dominate the GI registry, accounting for 53.34% of the total registrations. Agricultural products follow, contributing 30.63% with 197 entries, making them the second-largest category. Natural goods, such as </w:t>
      </w:r>
      <w:proofErr w:type="spellStart"/>
      <w:r w:rsidRPr="005566EE">
        <w:rPr>
          <w:rFonts w:ascii="Arial" w:hAnsi="Arial" w:cs="Arial"/>
        </w:rPr>
        <w:t>Ambaji</w:t>
      </w:r>
      <w:proofErr w:type="spellEnd"/>
      <w:r w:rsidRPr="005566EE">
        <w:rPr>
          <w:rFonts w:ascii="Arial" w:hAnsi="Arial" w:cs="Arial"/>
        </w:rPr>
        <w:t xml:space="preserve"> white marble, </w:t>
      </w:r>
      <w:proofErr w:type="spellStart"/>
      <w:r w:rsidRPr="005566EE">
        <w:rPr>
          <w:rFonts w:ascii="Arial" w:hAnsi="Arial" w:cs="Arial"/>
        </w:rPr>
        <w:t>Makrana</w:t>
      </w:r>
      <w:proofErr w:type="spellEnd"/>
      <w:r w:rsidRPr="005566EE">
        <w:rPr>
          <w:rFonts w:ascii="Arial" w:hAnsi="Arial" w:cs="Arial"/>
        </w:rPr>
        <w:t xml:space="preserve"> marble, and </w:t>
      </w:r>
      <w:proofErr w:type="spellStart"/>
      <w:r w:rsidRPr="005566EE">
        <w:rPr>
          <w:rFonts w:ascii="Arial" w:hAnsi="Arial" w:cs="Arial"/>
        </w:rPr>
        <w:t>Chunarbalua</w:t>
      </w:r>
      <w:proofErr w:type="spellEnd"/>
      <w:r w:rsidRPr="005566EE">
        <w:rPr>
          <w:rFonts w:ascii="Arial" w:hAnsi="Arial" w:cs="Arial"/>
        </w:rPr>
        <w:t xml:space="preserve"> </w:t>
      </w:r>
      <w:proofErr w:type="spellStart"/>
      <w:r w:rsidRPr="005566EE">
        <w:rPr>
          <w:rFonts w:ascii="Arial" w:hAnsi="Arial" w:cs="Arial"/>
        </w:rPr>
        <w:t>Patthar</w:t>
      </w:r>
      <w:proofErr w:type="spellEnd"/>
      <w:r w:rsidRPr="005566EE">
        <w:rPr>
          <w:rFonts w:ascii="Arial" w:hAnsi="Arial" w:cs="Arial"/>
        </w:rPr>
        <w:t>, form the smallest category, representing only 0.47% of registrations. Manufactured goods and foodstuffs each constitute 7.78% of the total, with 50 entries in each group. Notably, foreign goods outnumber Indian-origin goods in the manufactured goods category, particularly in wines and spirits. This is per the global trend: wines and spirits are the largest GI registered group. However, no natural or</w:t>
      </w:r>
      <w:r w:rsidRPr="005566EE">
        <w:rPr>
          <w:rFonts w:ascii="Arial" w:hAnsi="Arial" w:cs="Arial"/>
          <w:spacing w:val="10"/>
        </w:rPr>
        <w:t xml:space="preserve"> </w:t>
      </w:r>
      <w:r w:rsidRPr="005566EE">
        <w:rPr>
          <w:rFonts w:ascii="Arial" w:hAnsi="Arial" w:cs="Arial"/>
        </w:rPr>
        <w:t>agricultural</w:t>
      </w:r>
      <w:r w:rsidRPr="005566EE">
        <w:rPr>
          <w:rFonts w:ascii="Arial" w:hAnsi="Arial" w:cs="Arial"/>
          <w:spacing w:val="10"/>
        </w:rPr>
        <w:t xml:space="preserve"> </w:t>
      </w:r>
      <w:r w:rsidRPr="005566EE">
        <w:rPr>
          <w:rFonts w:ascii="Arial" w:hAnsi="Arial" w:cs="Arial"/>
        </w:rPr>
        <w:t>goods</w:t>
      </w:r>
      <w:r w:rsidRPr="005566EE">
        <w:rPr>
          <w:rFonts w:ascii="Arial" w:hAnsi="Arial" w:cs="Arial"/>
          <w:spacing w:val="10"/>
        </w:rPr>
        <w:t xml:space="preserve"> </w:t>
      </w:r>
      <w:r w:rsidRPr="005566EE">
        <w:rPr>
          <w:rFonts w:ascii="Arial" w:hAnsi="Arial" w:cs="Arial"/>
        </w:rPr>
        <w:t>from</w:t>
      </w:r>
      <w:r w:rsidRPr="005566EE">
        <w:rPr>
          <w:rFonts w:ascii="Arial" w:hAnsi="Arial" w:cs="Arial"/>
          <w:spacing w:val="10"/>
        </w:rPr>
        <w:t xml:space="preserve"> </w:t>
      </w:r>
      <w:r w:rsidRPr="005566EE">
        <w:rPr>
          <w:rFonts w:ascii="Arial" w:hAnsi="Arial" w:cs="Arial"/>
        </w:rPr>
        <w:t>convention</w:t>
      </w:r>
      <w:r w:rsidRPr="005566EE">
        <w:rPr>
          <w:rFonts w:ascii="Arial" w:hAnsi="Arial" w:cs="Arial"/>
          <w:spacing w:val="10"/>
        </w:rPr>
        <w:t xml:space="preserve"> </w:t>
      </w:r>
      <w:r w:rsidRPr="005566EE">
        <w:rPr>
          <w:rFonts w:ascii="Arial" w:hAnsi="Arial" w:cs="Arial"/>
        </w:rPr>
        <w:t>countries</w:t>
      </w:r>
      <w:r w:rsidRPr="005566EE">
        <w:rPr>
          <w:rFonts w:ascii="Arial" w:hAnsi="Arial" w:cs="Arial"/>
          <w:spacing w:val="10"/>
        </w:rPr>
        <w:t xml:space="preserve"> </w:t>
      </w:r>
      <w:r w:rsidRPr="005566EE">
        <w:rPr>
          <w:rFonts w:ascii="Arial" w:hAnsi="Arial" w:cs="Arial"/>
        </w:rPr>
        <w:t>have</w:t>
      </w:r>
      <w:r w:rsidRPr="005566EE">
        <w:rPr>
          <w:rFonts w:ascii="Arial" w:hAnsi="Arial" w:cs="Arial"/>
          <w:spacing w:val="10"/>
        </w:rPr>
        <w:t xml:space="preserve"> </w:t>
      </w:r>
      <w:r w:rsidRPr="005566EE">
        <w:rPr>
          <w:rFonts w:ascii="Arial" w:hAnsi="Arial" w:cs="Arial"/>
        </w:rPr>
        <w:t>been</w:t>
      </w:r>
      <w:r w:rsidRPr="005566EE">
        <w:rPr>
          <w:rFonts w:ascii="Arial" w:hAnsi="Arial" w:cs="Arial"/>
          <w:spacing w:val="10"/>
        </w:rPr>
        <w:t xml:space="preserve"> </w:t>
      </w:r>
      <w:r w:rsidRPr="005566EE">
        <w:rPr>
          <w:rFonts w:ascii="Arial" w:hAnsi="Arial" w:cs="Arial"/>
        </w:rPr>
        <w:t>registered</w:t>
      </w:r>
      <w:r w:rsidRPr="005566EE">
        <w:rPr>
          <w:rFonts w:ascii="Arial" w:hAnsi="Arial" w:cs="Arial"/>
          <w:spacing w:val="10"/>
        </w:rPr>
        <w:t xml:space="preserve"> </w:t>
      </w:r>
      <w:r w:rsidRPr="005566EE">
        <w:rPr>
          <w:rFonts w:ascii="Arial" w:hAnsi="Arial" w:cs="Arial"/>
        </w:rPr>
        <w:t>as</w:t>
      </w:r>
      <w:r w:rsidRPr="005566EE">
        <w:rPr>
          <w:rFonts w:ascii="Arial" w:hAnsi="Arial" w:cs="Arial"/>
          <w:spacing w:val="10"/>
        </w:rPr>
        <w:t xml:space="preserve"> </w:t>
      </w:r>
      <w:r w:rsidRPr="005566EE">
        <w:rPr>
          <w:rFonts w:ascii="Arial" w:hAnsi="Arial" w:cs="Arial"/>
        </w:rPr>
        <w:t>GIs</w:t>
      </w:r>
      <w:r w:rsidRPr="005566EE">
        <w:rPr>
          <w:rFonts w:ascii="Arial" w:hAnsi="Arial" w:cs="Arial"/>
          <w:spacing w:val="10"/>
        </w:rPr>
        <w:t xml:space="preserve"> </w:t>
      </w:r>
      <w:r w:rsidRPr="005566EE">
        <w:rPr>
          <w:rFonts w:ascii="Arial" w:hAnsi="Arial" w:cs="Arial"/>
        </w:rPr>
        <w:t>in</w:t>
      </w:r>
      <w:r w:rsidRPr="005566EE">
        <w:rPr>
          <w:rFonts w:ascii="Arial" w:hAnsi="Arial" w:cs="Arial"/>
          <w:spacing w:val="10"/>
        </w:rPr>
        <w:t xml:space="preserve"> </w:t>
      </w:r>
      <w:r w:rsidRPr="005566EE">
        <w:rPr>
          <w:rFonts w:ascii="Arial" w:hAnsi="Arial" w:cs="Arial"/>
        </w:rPr>
        <w:t>India.</w:t>
      </w:r>
      <w:r w:rsidR="00F55D80" w:rsidRPr="005566EE">
        <w:rPr>
          <w:rFonts w:ascii="Arial" w:hAnsi="Arial" w:cs="Arial"/>
        </w:rPr>
        <w:t xml:space="preserve"> </w:t>
      </w:r>
      <w:r w:rsidRPr="005566EE">
        <w:rPr>
          <w:rFonts w:ascii="Arial" w:hAnsi="Arial" w:cs="Arial"/>
        </w:rPr>
        <w:t>From</w:t>
      </w:r>
      <w:r w:rsidRPr="005566EE">
        <w:rPr>
          <w:rFonts w:ascii="Arial" w:hAnsi="Arial" w:cs="Arial"/>
          <w:spacing w:val="10"/>
        </w:rPr>
        <w:t xml:space="preserve"> </w:t>
      </w:r>
      <w:r w:rsidRPr="005566EE">
        <w:rPr>
          <w:rFonts w:ascii="Arial" w:hAnsi="Arial" w:cs="Arial"/>
        </w:rPr>
        <w:t>the</w:t>
      </w:r>
      <w:r w:rsidRPr="005566EE">
        <w:rPr>
          <w:rFonts w:ascii="Arial" w:hAnsi="Arial" w:cs="Arial"/>
          <w:spacing w:val="10"/>
        </w:rPr>
        <w:t xml:space="preserve"> </w:t>
      </w:r>
      <w:r w:rsidRPr="005566EE">
        <w:rPr>
          <w:rFonts w:ascii="Arial" w:hAnsi="Arial" w:cs="Arial"/>
          <w:spacing w:val="-4"/>
        </w:rPr>
        <w:t>study,</w:t>
      </w:r>
      <w:r w:rsidR="00F55D80" w:rsidRPr="005566EE">
        <w:rPr>
          <w:rFonts w:ascii="Arial" w:hAnsi="Arial" w:cs="Arial"/>
          <w:spacing w:val="-4"/>
        </w:rPr>
        <w:t xml:space="preserve"> </w:t>
      </w:r>
      <w:r w:rsidRPr="005566EE">
        <w:rPr>
          <w:rFonts w:ascii="Arial" w:hAnsi="Arial" w:cs="Arial"/>
        </w:rPr>
        <w:t xml:space="preserve">we can conclude that the number of goods registered in India is much less compared to global GI </w:t>
      </w:r>
      <w:r w:rsidRPr="005566EE">
        <w:rPr>
          <w:rFonts w:ascii="Arial" w:hAnsi="Arial" w:cs="Arial"/>
          <w:spacing w:val="-2"/>
        </w:rPr>
        <w:t>registration.</w:t>
      </w:r>
    </w:p>
    <w:p w14:paraId="691F86FC" w14:textId="68625369" w:rsidR="00312454" w:rsidRPr="005566EE" w:rsidRDefault="00DD33F5" w:rsidP="00312454">
      <w:pPr>
        <w:pStyle w:val="BodyText"/>
        <w:spacing w:before="78" w:line="480" w:lineRule="auto"/>
        <w:ind w:right="277"/>
        <w:jc w:val="both"/>
        <w:rPr>
          <w:rFonts w:ascii="Arial" w:hAnsi="Arial" w:cs="Arial"/>
          <w:b/>
          <w:bCs/>
          <w:spacing w:val="-2"/>
          <w:sz w:val="22"/>
          <w:szCs w:val="22"/>
        </w:rPr>
      </w:pPr>
      <w:r w:rsidRPr="005566EE">
        <w:rPr>
          <w:noProof/>
        </w:rPr>
        <mc:AlternateContent>
          <mc:Choice Requires="wps">
            <w:drawing>
              <wp:anchor distT="0" distB="0" distL="0" distR="0" simplePos="0" relativeHeight="486995968" behindDoc="1" locked="0" layoutInCell="1" allowOverlap="1" wp14:anchorId="1F26DCC1" wp14:editId="307F9466">
                <wp:simplePos x="0" y="0"/>
                <wp:positionH relativeFrom="page">
                  <wp:posOffset>290829</wp:posOffset>
                </wp:positionH>
                <wp:positionV relativeFrom="page">
                  <wp:posOffset>4488815</wp:posOffset>
                </wp:positionV>
                <wp:extent cx="6837680" cy="1050290"/>
                <wp:effectExtent l="0" t="0" r="0" b="0"/>
                <wp:wrapNone/>
                <wp:docPr id="1161663337"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37680" cy="1050290"/>
                        </a:xfrm>
                        <a:prstGeom prst="rect">
                          <a:avLst/>
                        </a:prstGeom>
                      </wps:spPr>
                      <wps:txbx>
                        <w:txbxContent>
                          <w:p w14:paraId="1954FA40"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F26DCC1" id="_x0000_s1029" type="#_x0000_t202" style="position:absolute;left:0;text-align:left;margin-left:22.9pt;margin-top:353.45pt;width:538.4pt;height:82.7pt;rotation:-45;z-index:-1632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" filled="f" stroked="f">
                <v:textbox inset="0,0,0,0">
                  <w:txbxContent>
                    <w:p w14:paraId="1954FA40"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v:textbox>
                <w10:wrap anchorx="page" anchory="page"/>
              </v:shape>
            </w:pict>
          </mc:Fallback>
        </mc:AlternateContent>
      </w:r>
      <w:r w:rsidR="00312454" w:rsidRPr="005566EE">
        <w:rPr>
          <w:rFonts w:ascii="Arial" w:hAnsi="Arial" w:cs="Arial"/>
          <w:b/>
          <w:bCs/>
          <w:spacing w:val="-2"/>
          <w:sz w:val="22"/>
          <w:szCs w:val="22"/>
        </w:rPr>
        <w:t xml:space="preserve">3.2 </w:t>
      </w:r>
      <w:r w:rsidR="00312454" w:rsidRPr="005566EE">
        <w:rPr>
          <w:rFonts w:ascii="Arial" w:hAnsi="Arial" w:cs="Arial"/>
          <w:b/>
          <w:bCs/>
          <w:sz w:val="22"/>
          <w:szCs w:val="22"/>
        </w:rPr>
        <w:t>Trend</w:t>
      </w:r>
      <w:r w:rsidR="00312454" w:rsidRPr="005566EE">
        <w:rPr>
          <w:rFonts w:ascii="Arial" w:hAnsi="Arial" w:cs="Arial"/>
          <w:b/>
          <w:bCs/>
          <w:spacing w:val="-5"/>
          <w:sz w:val="22"/>
          <w:szCs w:val="22"/>
        </w:rPr>
        <w:t xml:space="preserve"> </w:t>
      </w:r>
      <w:r w:rsidR="00312454" w:rsidRPr="005566EE">
        <w:rPr>
          <w:rFonts w:ascii="Arial" w:hAnsi="Arial" w:cs="Arial"/>
          <w:b/>
          <w:bCs/>
          <w:sz w:val="22"/>
          <w:szCs w:val="22"/>
        </w:rPr>
        <w:t>in</w:t>
      </w:r>
      <w:r w:rsidR="00312454" w:rsidRPr="005566EE">
        <w:rPr>
          <w:rFonts w:ascii="Arial" w:hAnsi="Arial" w:cs="Arial"/>
          <w:b/>
          <w:bCs/>
          <w:spacing w:val="-4"/>
          <w:sz w:val="22"/>
          <w:szCs w:val="22"/>
        </w:rPr>
        <w:t xml:space="preserve"> </w:t>
      </w:r>
      <w:r w:rsidR="00312454" w:rsidRPr="005566EE">
        <w:rPr>
          <w:rFonts w:ascii="Arial" w:hAnsi="Arial" w:cs="Arial"/>
          <w:b/>
          <w:bCs/>
          <w:sz w:val="22"/>
          <w:szCs w:val="22"/>
        </w:rPr>
        <w:t>GI</w:t>
      </w:r>
      <w:r w:rsidR="00312454" w:rsidRPr="005566EE">
        <w:rPr>
          <w:rFonts w:ascii="Arial" w:hAnsi="Arial" w:cs="Arial"/>
          <w:b/>
          <w:bCs/>
          <w:spacing w:val="-4"/>
          <w:sz w:val="22"/>
          <w:szCs w:val="22"/>
        </w:rPr>
        <w:t xml:space="preserve"> </w:t>
      </w:r>
      <w:r w:rsidR="00312454" w:rsidRPr="005566EE">
        <w:rPr>
          <w:rFonts w:ascii="Arial" w:hAnsi="Arial" w:cs="Arial"/>
          <w:b/>
          <w:bCs/>
          <w:spacing w:val="-2"/>
          <w:sz w:val="22"/>
          <w:szCs w:val="22"/>
        </w:rPr>
        <w:t>registration</w:t>
      </w:r>
    </w:p>
    <w:p w14:paraId="4B60B0C8" w14:textId="282403BC" w:rsidR="00312454" w:rsidRPr="005566EE" w:rsidRDefault="00312454" w:rsidP="00312454">
      <w:pPr>
        <w:pStyle w:val="BodyText"/>
        <w:spacing w:line="480" w:lineRule="auto"/>
        <w:ind w:right="277"/>
        <w:jc w:val="both"/>
        <w:rPr>
          <w:rFonts w:ascii="Arial" w:hAnsi="Arial" w:cs="Arial"/>
        </w:rPr>
      </w:pPr>
      <w:r w:rsidRPr="005566EE">
        <w:rPr>
          <w:rFonts w:ascii="Arial" w:hAnsi="Arial" w:cs="Arial"/>
        </w:rPr>
        <w:t>The process of registering a Geographical Indication (GI) begins with applying to the Geographical Indications Registry (GIR) in Chennai, ensuring compliance with Section 2(1) (e) of the GI Act 1999. The applicant must represent producers, submit an affidavit, and provide unique features and maps. The application is reviewed for deficiencies and verified by a consultative group, and objections are addressed through responses or hearings. Approved applications are published in the G.I. Journal, with a three-month opposition period. If unopposed, the G.I. is registered for 10 years, with renewal options (</w:t>
      </w:r>
      <w:proofErr w:type="spellStart"/>
      <w:r w:rsidRPr="005566EE">
        <w:rPr>
          <w:rFonts w:ascii="Arial" w:hAnsi="Arial" w:cs="Arial"/>
        </w:rPr>
        <w:t>Choudhary</w:t>
      </w:r>
      <w:proofErr w:type="spellEnd"/>
      <w:r w:rsidRPr="005566EE">
        <w:rPr>
          <w:rFonts w:ascii="Arial" w:hAnsi="Arial" w:cs="Arial"/>
        </w:rPr>
        <w:t xml:space="preserve"> </w:t>
      </w:r>
      <w:r w:rsidRPr="005566EE">
        <w:rPr>
          <w:rFonts w:ascii="Arial" w:hAnsi="Arial" w:cs="Arial"/>
          <w:i/>
        </w:rPr>
        <w:t>et al</w:t>
      </w:r>
      <w:r w:rsidRPr="005566EE">
        <w:rPr>
          <w:rFonts w:ascii="Arial" w:hAnsi="Arial" w:cs="Arial"/>
        </w:rPr>
        <w:t>., 2017).</w:t>
      </w:r>
    </w:p>
    <w:p w14:paraId="645B559D" w14:textId="4D014023" w:rsidR="00312454" w:rsidRPr="005566EE" w:rsidRDefault="00312454" w:rsidP="00312454">
      <w:pPr>
        <w:pStyle w:val="BodyText"/>
        <w:spacing w:line="480" w:lineRule="auto"/>
        <w:ind w:right="277"/>
        <w:jc w:val="both"/>
        <w:rPr>
          <w:rFonts w:ascii="Arial" w:hAnsi="Arial" w:cs="Arial"/>
        </w:rPr>
      </w:pPr>
      <w:r w:rsidRPr="005566EE">
        <w:rPr>
          <w:rFonts w:ascii="Arial" w:hAnsi="Arial" w:cs="Arial"/>
        </w:rPr>
        <w:t>The graph below illustrates the trend in GI goods registration over 20 years, from 2004 to 2024, showing a steady increase, particularly after implementing the GI Act, which marked the initial phase</w:t>
      </w:r>
      <w:r w:rsidRPr="005566EE">
        <w:rPr>
          <w:rFonts w:ascii="Arial" w:hAnsi="Arial" w:cs="Arial"/>
          <w:spacing w:val="40"/>
        </w:rPr>
        <w:t xml:space="preserve"> </w:t>
      </w:r>
      <w:r w:rsidRPr="005566EE">
        <w:rPr>
          <w:rFonts w:ascii="Arial" w:hAnsi="Arial" w:cs="Arial"/>
        </w:rPr>
        <w:t>of</w:t>
      </w:r>
      <w:r w:rsidRPr="005566EE">
        <w:rPr>
          <w:rFonts w:ascii="Arial" w:hAnsi="Arial" w:cs="Arial"/>
          <w:spacing w:val="-2"/>
        </w:rPr>
        <w:t xml:space="preserve"> </w:t>
      </w:r>
      <w:r w:rsidRPr="005566EE">
        <w:rPr>
          <w:rFonts w:ascii="Arial" w:hAnsi="Arial" w:cs="Arial"/>
        </w:rPr>
        <w:t>awareness</w:t>
      </w:r>
      <w:r w:rsidRPr="005566EE">
        <w:rPr>
          <w:rFonts w:ascii="Arial" w:hAnsi="Arial" w:cs="Arial"/>
          <w:spacing w:val="-2"/>
        </w:rPr>
        <w:t xml:space="preserve"> </w:t>
      </w:r>
      <w:r w:rsidRPr="005566EE">
        <w:rPr>
          <w:rFonts w:ascii="Arial" w:hAnsi="Arial" w:cs="Arial"/>
        </w:rPr>
        <w:t>and</w:t>
      </w:r>
      <w:r w:rsidRPr="005566EE">
        <w:rPr>
          <w:rFonts w:ascii="Arial" w:hAnsi="Arial" w:cs="Arial"/>
          <w:spacing w:val="-2"/>
        </w:rPr>
        <w:t xml:space="preserve"> </w:t>
      </w:r>
      <w:r w:rsidRPr="005566EE">
        <w:rPr>
          <w:rFonts w:ascii="Arial" w:hAnsi="Arial" w:cs="Arial"/>
        </w:rPr>
        <w:t>recognition.</w:t>
      </w:r>
      <w:r w:rsidRPr="005566EE">
        <w:rPr>
          <w:rFonts w:ascii="Arial" w:hAnsi="Arial" w:cs="Arial"/>
          <w:spacing w:val="-2"/>
        </w:rPr>
        <w:t xml:space="preserve"> </w:t>
      </w:r>
      <w:r w:rsidRPr="005566EE">
        <w:rPr>
          <w:rFonts w:ascii="Arial" w:hAnsi="Arial" w:cs="Arial"/>
        </w:rPr>
        <w:t>The</w:t>
      </w:r>
      <w:r w:rsidRPr="005566EE">
        <w:rPr>
          <w:rFonts w:ascii="Arial" w:hAnsi="Arial" w:cs="Arial"/>
          <w:spacing w:val="-2"/>
        </w:rPr>
        <w:t xml:space="preserve"> </w:t>
      </w:r>
      <w:r w:rsidRPr="005566EE">
        <w:rPr>
          <w:rFonts w:ascii="Arial" w:hAnsi="Arial" w:cs="Arial"/>
        </w:rPr>
        <w:t>analysis</w:t>
      </w:r>
      <w:r w:rsidRPr="005566EE">
        <w:rPr>
          <w:rFonts w:ascii="Arial" w:hAnsi="Arial" w:cs="Arial"/>
          <w:spacing w:val="-2"/>
        </w:rPr>
        <w:t xml:space="preserve"> </w:t>
      </w:r>
      <w:r w:rsidRPr="005566EE">
        <w:rPr>
          <w:rFonts w:ascii="Arial" w:hAnsi="Arial" w:cs="Arial"/>
        </w:rPr>
        <w:t>revealed</w:t>
      </w:r>
      <w:r w:rsidRPr="005566EE">
        <w:rPr>
          <w:rFonts w:ascii="Arial" w:hAnsi="Arial" w:cs="Arial"/>
          <w:spacing w:val="-2"/>
        </w:rPr>
        <w:t xml:space="preserve"> </w:t>
      </w:r>
      <w:r w:rsidRPr="005566EE">
        <w:rPr>
          <w:rFonts w:ascii="Arial" w:hAnsi="Arial" w:cs="Arial"/>
        </w:rPr>
        <w:t>a</w:t>
      </w:r>
      <w:r w:rsidRPr="005566EE">
        <w:rPr>
          <w:rFonts w:ascii="Arial" w:hAnsi="Arial" w:cs="Arial"/>
          <w:spacing w:val="-2"/>
        </w:rPr>
        <w:t xml:space="preserve"> </w:t>
      </w:r>
      <w:r w:rsidRPr="005566EE">
        <w:rPr>
          <w:rFonts w:ascii="Arial" w:hAnsi="Arial" w:cs="Arial"/>
        </w:rPr>
        <w:t>consistent</w:t>
      </w:r>
      <w:r w:rsidRPr="005566EE">
        <w:rPr>
          <w:rFonts w:ascii="Arial" w:hAnsi="Arial" w:cs="Arial"/>
          <w:spacing w:val="-2"/>
        </w:rPr>
        <w:t xml:space="preserve"> </w:t>
      </w:r>
      <w:r w:rsidRPr="005566EE">
        <w:rPr>
          <w:rFonts w:ascii="Arial" w:hAnsi="Arial" w:cs="Arial"/>
        </w:rPr>
        <w:t>rise</w:t>
      </w:r>
      <w:r w:rsidRPr="005566EE">
        <w:rPr>
          <w:rFonts w:ascii="Arial" w:hAnsi="Arial" w:cs="Arial"/>
          <w:spacing w:val="-2"/>
        </w:rPr>
        <w:t xml:space="preserve"> </w:t>
      </w:r>
      <w:r w:rsidRPr="005566EE">
        <w:rPr>
          <w:rFonts w:ascii="Arial" w:hAnsi="Arial" w:cs="Arial"/>
        </w:rPr>
        <w:t>in</w:t>
      </w:r>
      <w:r w:rsidRPr="005566EE">
        <w:rPr>
          <w:rFonts w:ascii="Arial" w:hAnsi="Arial" w:cs="Arial"/>
          <w:spacing w:val="-2"/>
        </w:rPr>
        <w:t xml:space="preserve"> </w:t>
      </w:r>
      <w:r w:rsidRPr="005566EE">
        <w:rPr>
          <w:rFonts w:ascii="Arial" w:hAnsi="Arial" w:cs="Arial"/>
        </w:rPr>
        <w:t>overall</w:t>
      </w:r>
      <w:r w:rsidRPr="005566EE">
        <w:rPr>
          <w:rFonts w:ascii="Arial" w:hAnsi="Arial" w:cs="Arial"/>
          <w:spacing w:val="-2"/>
        </w:rPr>
        <w:t xml:space="preserve"> </w:t>
      </w:r>
      <w:r w:rsidRPr="005566EE">
        <w:rPr>
          <w:rFonts w:ascii="Arial" w:hAnsi="Arial" w:cs="Arial"/>
        </w:rPr>
        <w:t>and</w:t>
      </w:r>
      <w:r w:rsidRPr="005566EE">
        <w:rPr>
          <w:rFonts w:ascii="Arial" w:hAnsi="Arial" w:cs="Arial"/>
          <w:spacing w:val="-2"/>
        </w:rPr>
        <w:t xml:space="preserve"> </w:t>
      </w:r>
      <w:r w:rsidRPr="005566EE">
        <w:rPr>
          <w:rFonts w:ascii="Arial" w:hAnsi="Arial" w:cs="Arial"/>
        </w:rPr>
        <w:t>agricultural</w:t>
      </w:r>
      <w:r w:rsidRPr="005566EE">
        <w:rPr>
          <w:rFonts w:ascii="Arial" w:hAnsi="Arial" w:cs="Arial"/>
          <w:spacing w:val="-2"/>
        </w:rPr>
        <w:t xml:space="preserve"> </w:t>
      </w:r>
      <w:r w:rsidRPr="005566EE">
        <w:rPr>
          <w:rFonts w:ascii="Arial" w:hAnsi="Arial" w:cs="Arial"/>
        </w:rPr>
        <w:t>goods registrations, with a significant peak in 2022-23, largely attributed to government initiatives and increased international demand for certified products during that period. However, despite India’s rich cultural and agricultural diversity, annual registration numbers remained low, a disappointing fact that underscored the need for identifying and registering potential products.</w:t>
      </w:r>
    </w:p>
    <w:p w14:paraId="43D9C6F9" w14:textId="3FCB7CD0" w:rsidR="00312454" w:rsidRPr="005566EE" w:rsidRDefault="00312454" w:rsidP="00312454">
      <w:pPr>
        <w:pStyle w:val="BodyText"/>
        <w:ind w:left="2552"/>
        <w:jc w:val="both"/>
      </w:pPr>
      <w:r w:rsidRPr="005566EE">
        <w:rPr>
          <w:rFonts w:ascii="Arial"/>
          <w:b/>
        </w:rPr>
        <w:t>Figure 1</w:t>
      </w:r>
      <w:r w:rsidRPr="005566EE">
        <w:t>:</w:t>
      </w:r>
      <w:r w:rsidRPr="005566EE">
        <w:rPr>
          <w:spacing w:val="-4"/>
        </w:rPr>
        <w:t xml:space="preserve"> </w:t>
      </w:r>
      <w:r w:rsidRPr="005566EE">
        <w:t xml:space="preserve">The trend in GI registration over 20 </w:t>
      </w:r>
      <w:r w:rsidRPr="005566EE">
        <w:rPr>
          <w:spacing w:val="-2"/>
        </w:rPr>
        <w:t>years</w:t>
      </w:r>
    </w:p>
    <w:p w14:paraId="440098D7" w14:textId="77777777" w:rsidR="003B296C" w:rsidRPr="005566EE" w:rsidRDefault="003B296C" w:rsidP="003B296C">
      <w:pPr>
        <w:pStyle w:val="BodyText"/>
        <w:spacing w:line="480" w:lineRule="auto"/>
        <w:ind w:right="277"/>
        <w:jc w:val="both"/>
        <w:rPr>
          <w:rFonts w:ascii="Arial" w:hAnsi="Arial" w:cs="Arial"/>
        </w:rPr>
      </w:pPr>
      <w:r w:rsidRPr="005566EE">
        <w:rPr>
          <w:rFonts w:ascii="Arial" w:hAnsi="Arial" w:cs="Arial"/>
          <w:noProof/>
          <w:color w:val="00B050"/>
        </w:rPr>
        <w:lastRenderedPageBreak/>
        <w:drawing>
          <wp:inline distT="0" distB="0" distL="0" distR="0" wp14:anchorId="381BFA59" wp14:editId="725E818A">
            <wp:extent cx="6117590" cy="2224578"/>
            <wp:effectExtent l="0" t="0" r="16510" b="4445"/>
            <wp:docPr id="176603286" name="Chart 1">
              <a:extLst xmlns:a="http://schemas.openxmlformats.org/drawingml/2006/main">
                <a:ext uri="{FF2B5EF4-FFF2-40B4-BE49-F238E27FC236}">
                  <a16:creationId xmlns:a16="http://schemas.microsoft.com/office/drawing/2014/main" id="{7E06EA10-AD6F-E32E-484A-B3B02213A4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5566EE">
        <w:rPr>
          <w:rFonts w:ascii="Arial" w:hAnsi="Arial" w:cs="Arial"/>
          <w:noProof/>
        </w:rPr>
        <mc:AlternateContent>
          <mc:Choice Requires="wps">
            <w:drawing>
              <wp:anchor distT="0" distB="0" distL="0" distR="0" simplePos="0" relativeHeight="251694080" behindDoc="0" locked="0" layoutInCell="1" allowOverlap="1" wp14:anchorId="7122C1E2" wp14:editId="5D74FDC6">
                <wp:simplePos x="0" y="0"/>
                <wp:positionH relativeFrom="page">
                  <wp:posOffset>891053</wp:posOffset>
                </wp:positionH>
                <wp:positionV relativeFrom="paragraph">
                  <wp:posOffset>-1526035</wp:posOffset>
                </wp:positionV>
                <wp:extent cx="139065" cy="66357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663575"/>
                        </a:xfrm>
                        <a:prstGeom prst="rect">
                          <a:avLst/>
                        </a:prstGeom>
                      </wps:spPr>
                      <wps:txbx>
                        <w:txbxContent>
                          <w:p w14:paraId="1C87CFE8" w14:textId="2A0A3E04" w:rsidR="003B296C" w:rsidRDefault="003B296C" w:rsidP="003B296C">
                            <w:pPr>
                              <w:spacing w:before="14"/>
                              <w:rPr>
                                <w:rFonts w:ascii="Arial"/>
                                <w:b/>
                                <w:sz w:val="16"/>
                              </w:rPr>
                            </w:pPr>
                          </w:p>
                        </w:txbxContent>
                      </wps:txbx>
                      <wps:bodyPr vert="vert270"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122C1E2" id="Textbox 50" o:spid="_x0000_s1030" type="#_x0000_t202" style="position:absolute;left:0;text-align:left;margin-left:70.15pt;margin-top:-120.15pt;width:10.95pt;height:52.25pt;z-index:251694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" filled="f" stroked="f">
                <v:textbox style="layout-flow:vertical;mso-layout-flow-alt:bottom-to-top" inset="0,0,0,0">
                  <w:txbxContent>
                    <w:p w14:paraId="1C87CFE8" w14:textId="2A0A3E04" w:rsidR="003B296C" w:rsidRDefault="003B296C" w:rsidP="003B296C">
                      <w:pPr>
                        <w:spacing w:before="14"/>
                        <w:rPr>
                          <w:rFonts w:ascii="Arial"/>
                          <w:b/>
                          <w:sz w:val="16"/>
                        </w:rPr>
                      </w:pPr>
                    </w:p>
                  </w:txbxContent>
                </v:textbox>
                <w10:wrap anchorx="page"/>
              </v:shape>
            </w:pict>
          </mc:Fallback>
        </mc:AlternateContent>
      </w:r>
      <w:r w:rsidRPr="005566EE">
        <w:rPr>
          <w:rFonts w:ascii="Arial" w:hAnsi="Arial" w:cs="Arial"/>
        </w:rPr>
        <w:t xml:space="preserve">Source: </w:t>
      </w:r>
      <w:hyperlink r:id="rId8">
        <w:r w:rsidRPr="005566EE">
          <w:rPr>
            <w:rFonts w:ascii="Arial" w:hAnsi="Arial" w:cs="Arial"/>
            <w:spacing w:val="-2"/>
          </w:rPr>
          <w:t>www.ipindia.gov.in</w:t>
        </w:r>
      </w:hyperlink>
    </w:p>
    <w:p w14:paraId="65129A2D" w14:textId="5D55EA0B" w:rsidR="003B296C" w:rsidRPr="005566EE" w:rsidRDefault="003B296C" w:rsidP="003B296C">
      <w:pPr>
        <w:pStyle w:val="BodyText"/>
        <w:spacing w:line="480" w:lineRule="auto"/>
        <w:ind w:right="277"/>
        <w:jc w:val="both"/>
        <w:rPr>
          <w:rFonts w:ascii="Arial" w:hAnsi="Arial" w:cs="Arial"/>
          <w:b/>
          <w:bCs/>
          <w:spacing w:val="-5"/>
          <w:sz w:val="22"/>
          <w:szCs w:val="22"/>
        </w:rPr>
      </w:pPr>
      <w:r w:rsidRPr="005566EE">
        <w:rPr>
          <w:rFonts w:ascii="Arial" w:hAnsi="Arial" w:cs="Arial"/>
          <w:b/>
          <w:bCs/>
          <w:sz w:val="22"/>
          <w:szCs w:val="22"/>
        </w:rPr>
        <w:t xml:space="preserve">3.3 State-wise distribution of registered </w:t>
      </w:r>
      <w:r w:rsidRPr="005566EE">
        <w:rPr>
          <w:rFonts w:ascii="Arial" w:hAnsi="Arial" w:cs="Arial"/>
          <w:b/>
          <w:bCs/>
          <w:spacing w:val="-5"/>
          <w:sz w:val="22"/>
          <w:szCs w:val="22"/>
        </w:rPr>
        <w:t>GIs</w:t>
      </w:r>
    </w:p>
    <w:p w14:paraId="019DAEB2" w14:textId="43DBD3C0" w:rsidR="003B296C" w:rsidRPr="005566EE" w:rsidRDefault="00DD33F5" w:rsidP="003B296C">
      <w:pPr>
        <w:pStyle w:val="BodyText"/>
        <w:spacing w:line="480" w:lineRule="auto"/>
        <w:ind w:right="277"/>
        <w:jc w:val="both"/>
        <w:rPr>
          <w:rFonts w:ascii="Arial" w:hAnsi="Arial" w:cs="Arial"/>
        </w:rPr>
      </w:pPr>
      <w:r w:rsidRPr="005566EE">
        <w:rPr>
          <w:rFonts w:ascii="Arial" w:hAnsi="Arial" w:cs="Arial"/>
          <w:noProof/>
        </w:rPr>
        <mc:AlternateContent>
          <mc:Choice Requires="wps">
            <w:drawing>
              <wp:anchor distT="0" distB="0" distL="0" distR="0" simplePos="0" relativeHeight="486998016" behindDoc="1" locked="0" layoutInCell="1" allowOverlap="1" wp14:anchorId="63574863" wp14:editId="2680DD6D">
                <wp:simplePos x="0" y="0"/>
                <wp:positionH relativeFrom="page">
                  <wp:posOffset>719455</wp:posOffset>
                </wp:positionH>
                <wp:positionV relativeFrom="page">
                  <wp:posOffset>3838575</wp:posOffset>
                </wp:positionV>
                <wp:extent cx="6837680" cy="1050290"/>
                <wp:effectExtent l="0" t="0" r="0" b="0"/>
                <wp:wrapNone/>
                <wp:docPr id="666373753"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37680" cy="1050290"/>
                        </a:xfrm>
                        <a:prstGeom prst="rect">
                          <a:avLst/>
                        </a:prstGeom>
                      </wps:spPr>
                      <wps:txbx>
                        <w:txbxContent>
                          <w:p w14:paraId="665BCE9F"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3574863" id="_x0000_s1031" type="#_x0000_t202" style="position:absolute;left:0;text-align:left;margin-left:56.65pt;margin-top:302.25pt;width:538.4pt;height:82.7pt;rotation:-45;z-index:-1631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" filled="f" stroked="f">
                <v:textbox inset="0,0,0,0">
                  <w:txbxContent>
                    <w:p w14:paraId="665BCE9F"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v:textbox>
                <w10:wrap anchorx="page" anchory="page"/>
              </v:shape>
            </w:pict>
          </mc:Fallback>
        </mc:AlternateContent>
      </w:r>
      <w:r w:rsidR="003B296C" w:rsidRPr="005566EE">
        <w:rPr>
          <w:rFonts w:ascii="Arial" w:hAnsi="Arial" w:cs="Arial"/>
        </w:rPr>
        <w:t>The graph below highlights the distribution of Geographical Indications (GIs) across various states in India, showcasing both total GIs and agricultural GIs. Uttar Pradesh led with 77 registered GIs, followed by Tamil</w:t>
      </w:r>
      <w:r w:rsidR="003B296C" w:rsidRPr="005566EE">
        <w:rPr>
          <w:rFonts w:ascii="Arial" w:hAnsi="Arial" w:cs="Arial"/>
          <w:spacing w:val="1"/>
        </w:rPr>
        <w:t xml:space="preserve"> </w:t>
      </w:r>
      <w:r w:rsidR="003B296C" w:rsidRPr="005566EE">
        <w:rPr>
          <w:rFonts w:ascii="Arial" w:hAnsi="Arial" w:cs="Arial"/>
        </w:rPr>
        <w:t>Nadu (61)</w:t>
      </w:r>
      <w:r w:rsidR="003B296C" w:rsidRPr="005566EE">
        <w:rPr>
          <w:rFonts w:ascii="Arial" w:hAnsi="Arial" w:cs="Arial"/>
          <w:spacing w:val="1"/>
        </w:rPr>
        <w:t xml:space="preserve"> </w:t>
      </w:r>
      <w:r w:rsidR="003B296C" w:rsidRPr="005566EE">
        <w:rPr>
          <w:rFonts w:ascii="Arial" w:hAnsi="Arial" w:cs="Arial"/>
        </w:rPr>
        <w:t>and Maharashtra</w:t>
      </w:r>
      <w:r w:rsidR="003B296C" w:rsidRPr="005566EE">
        <w:rPr>
          <w:rFonts w:ascii="Arial" w:hAnsi="Arial" w:cs="Arial"/>
          <w:spacing w:val="1"/>
        </w:rPr>
        <w:t xml:space="preserve"> </w:t>
      </w:r>
      <w:r w:rsidR="003B296C" w:rsidRPr="005566EE">
        <w:rPr>
          <w:rFonts w:ascii="Arial" w:hAnsi="Arial" w:cs="Arial"/>
        </w:rPr>
        <w:t>(52), reflecting</w:t>
      </w:r>
      <w:r w:rsidR="003B296C" w:rsidRPr="005566EE">
        <w:rPr>
          <w:rFonts w:ascii="Arial" w:hAnsi="Arial" w:cs="Arial"/>
          <w:spacing w:val="1"/>
        </w:rPr>
        <w:t xml:space="preserve"> </w:t>
      </w:r>
      <w:r w:rsidR="003B296C" w:rsidRPr="005566EE">
        <w:rPr>
          <w:rFonts w:ascii="Arial" w:hAnsi="Arial" w:cs="Arial"/>
        </w:rPr>
        <w:t>the support</w:t>
      </w:r>
      <w:r w:rsidR="003B296C" w:rsidRPr="005566EE">
        <w:rPr>
          <w:rFonts w:ascii="Arial" w:hAnsi="Arial" w:cs="Arial"/>
          <w:spacing w:val="1"/>
        </w:rPr>
        <w:t xml:space="preserve"> </w:t>
      </w:r>
      <w:r w:rsidR="003B296C" w:rsidRPr="005566EE">
        <w:rPr>
          <w:rFonts w:ascii="Arial" w:hAnsi="Arial" w:cs="Arial"/>
        </w:rPr>
        <w:t>for GI</w:t>
      </w:r>
      <w:r w:rsidR="003B296C" w:rsidRPr="005566EE">
        <w:rPr>
          <w:rFonts w:ascii="Arial" w:hAnsi="Arial" w:cs="Arial"/>
          <w:spacing w:val="1"/>
        </w:rPr>
        <w:t xml:space="preserve"> </w:t>
      </w:r>
      <w:r w:rsidR="003B296C" w:rsidRPr="005566EE">
        <w:rPr>
          <w:rFonts w:ascii="Arial" w:hAnsi="Arial" w:cs="Arial"/>
        </w:rPr>
        <w:t>registration from</w:t>
      </w:r>
      <w:r w:rsidR="003B296C" w:rsidRPr="005566EE">
        <w:rPr>
          <w:rFonts w:ascii="Arial" w:hAnsi="Arial" w:cs="Arial"/>
          <w:spacing w:val="1"/>
        </w:rPr>
        <w:t xml:space="preserve"> </w:t>
      </w:r>
      <w:r w:rsidR="003B296C" w:rsidRPr="005566EE">
        <w:rPr>
          <w:rFonts w:ascii="Arial" w:hAnsi="Arial" w:cs="Arial"/>
          <w:spacing w:val="-2"/>
        </w:rPr>
        <w:t xml:space="preserve">these </w:t>
      </w:r>
      <w:r w:rsidR="003B296C" w:rsidRPr="005566EE">
        <w:rPr>
          <w:rFonts w:ascii="Arial" w:hAnsi="Arial" w:cs="Arial"/>
        </w:rPr>
        <w:t xml:space="preserve">states. Jharkhand remained the only state with no GI-registered goods. Jammu &amp; Kashmir is the current leader in union territories but a major part of the goods were registered when it was a state. Andaman and Nicobar Islands and Lakshadweep are the Union territories without any GI registration. In terms of agricultural GIs, Maharashtra (35), Karnataka (24), Kerala (22), Tamil Nadu, and West Bengal (16 each) contributed the highest, collectively accounting for 57% of agricultural GI registrations. The Northeastern region of India demonstrated immense potential for spice crop cultivation due to its </w:t>
      </w:r>
      <w:proofErr w:type="spellStart"/>
      <w:r w:rsidR="003B296C" w:rsidRPr="005566EE">
        <w:rPr>
          <w:rFonts w:ascii="Arial" w:hAnsi="Arial" w:cs="Arial"/>
        </w:rPr>
        <w:t>favourable</w:t>
      </w:r>
      <w:proofErr w:type="spellEnd"/>
      <w:r w:rsidR="003B296C" w:rsidRPr="005566EE">
        <w:rPr>
          <w:rFonts w:ascii="Arial" w:hAnsi="Arial" w:cs="Arial"/>
        </w:rPr>
        <w:t xml:space="preserve"> </w:t>
      </w:r>
      <w:proofErr w:type="spellStart"/>
      <w:r w:rsidR="003B296C" w:rsidRPr="005566EE">
        <w:rPr>
          <w:rFonts w:ascii="Arial" w:hAnsi="Arial" w:cs="Arial"/>
        </w:rPr>
        <w:t>agroclimatic</w:t>
      </w:r>
      <w:proofErr w:type="spellEnd"/>
      <w:r w:rsidR="003B296C" w:rsidRPr="005566EE">
        <w:rPr>
          <w:rFonts w:ascii="Arial" w:hAnsi="Arial" w:cs="Arial"/>
        </w:rPr>
        <w:t xml:space="preserve"> conditions (</w:t>
      </w:r>
      <w:proofErr w:type="spellStart"/>
      <w:r w:rsidR="003B296C" w:rsidRPr="005566EE">
        <w:rPr>
          <w:rFonts w:ascii="Arial" w:hAnsi="Arial" w:cs="Arial"/>
        </w:rPr>
        <w:t>Saikia</w:t>
      </w:r>
      <w:proofErr w:type="spellEnd"/>
      <w:r w:rsidR="003B296C" w:rsidRPr="005566EE">
        <w:rPr>
          <w:rFonts w:ascii="Arial" w:hAnsi="Arial" w:cs="Arial"/>
        </w:rPr>
        <w:t xml:space="preserve"> </w:t>
      </w:r>
      <w:r w:rsidR="003B296C" w:rsidRPr="005566EE">
        <w:rPr>
          <w:rFonts w:ascii="Arial" w:hAnsi="Arial" w:cs="Arial"/>
          <w:i/>
        </w:rPr>
        <w:t>et al</w:t>
      </w:r>
      <w:r w:rsidR="003B296C" w:rsidRPr="005566EE">
        <w:rPr>
          <w:rFonts w:ascii="Arial" w:hAnsi="Arial" w:cs="Arial"/>
        </w:rPr>
        <w:t>., 2024). However, despite its biodiversity,</w:t>
      </w:r>
      <w:r w:rsidR="003B296C" w:rsidRPr="005566EE">
        <w:rPr>
          <w:rFonts w:ascii="Arial" w:hAnsi="Arial" w:cs="Arial"/>
          <w:spacing w:val="-5"/>
        </w:rPr>
        <w:t xml:space="preserve"> </w:t>
      </w:r>
      <w:r w:rsidR="003B296C" w:rsidRPr="005566EE">
        <w:rPr>
          <w:rFonts w:ascii="Arial" w:hAnsi="Arial" w:cs="Arial"/>
        </w:rPr>
        <w:t>cultural</w:t>
      </w:r>
      <w:r w:rsidR="003B296C" w:rsidRPr="005566EE">
        <w:rPr>
          <w:rFonts w:ascii="Arial" w:hAnsi="Arial" w:cs="Arial"/>
          <w:spacing w:val="-5"/>
        </w:rPr>
        <w:t xml:space="preserve"> </w:t>
      </w:r>
      <w:r w:rsidR="003B296C" w:rsidRPr="005566EE">
        <w:rPr>
          <w:rFonts w:ascii="Arial" w:hAnsi="Arial" w:cs="Arial"/>
        </w:rPr>
        <w:t>heritage,</w:t>
      </w:r>
      <w:r w:rsidR="003B296C" w:rsidRPr="005566EE">
        <w:rPr>
          <w:rFonts w:ascii="Arial" w:hAnsi="Arial" w:cs="Arial"/>
          <w:spacing w:val="-5"/>
        </w:rPr>
        <w:t xml:space="preserve"> </w:t>
      </w:r>
      <w:r w:rsidR="003B296C" w:rsidRPr="005566EE">
        <w:rPr>
          <w:rFonts w:ascii="Arial" w:hAnsi="Arial" w:cs="Arial"/>
        </w:rPr>
        <w:t>and</w:t>
      </w:r>
      <w:r w:rsidR="003B296C" w:rsidRPr="005566EE">
        <w:rPr>
          <w:rFonts w:ascii="Arial" w:hAnsi="Arial" w:cs="Arial"/>
          <w:spacing w:val="-5"/>
        </w:rPr>
        <w:t xml:space="preserve"> </w:t>
      </w:r>
      <w:r w:rsidR="003B296C" w:rsidRPr="005566EE">
        <w:rPr>
          <w:rFonts w:ascii="Arial" w:hAnsi="Arial" w:cs="Arial"/>
        </w:rPr>
        <w:t>opportunities</w:t>
      </w:r>
      <w:r w:rsidR="003B296C" w:rsidRPr="005566EE">
        <w:rPr>
          <w:rFonts w:ascii="Arial" w:hAnsi="Arial" w:cs="Arial"/>
          <w:spacing w:val="-5"/>
        </w:rPr>
        <w:t xml:space="preserve"> </w:t>
      </w:r>
      <w:r w:rsidR="003B296C" w:rsidRPr="005566EE">
        <w:rPr>
          <w:rFonts w:ascii="Arial" w:hAnsi="Arial" w:cs="Arial"/>
        </w:rPr>
        <w:t>in</w:t>
      </w:r>
      <w:r w:rsidR="003B296C" w:rsidRPr="005566EE">
        <w:rPr>
          <w:rFonts w:ascii="Arial" w:hAnsi="Arial" w:cs="Arial"/>
          <w:spacing w:val="-5"/>
        </w:rPr>
        <w:t xml:space="preserve"> </w:t>
      </w:r>
      <w:r w:rsidR="003B296C" w:rsidRPr="005566EE">
        <w:rPr>
          <w:rFonts w:ascii="Arial" w:hAnsi="Arial" w:cs="Arial"/>
        </w:rPr>
        <w:t>agriculture,</w:t>
      </w:r>
      <w:r w:rsidR="003B296C" w:rsidRPr="005566EE">
        <w:rPr>
          <w:rFonts w:ascii="Arial" w:hAnsi="Arial" w:cs="Arial"/>
          <w:spacing w:val="-5"/>
        </w:rPr>
        <w:t xml:space="preserve"> </w:t>
      </w:r>
      <w:r w:rsidR="003B296C" w:rsidRPr="005566EE">
        <w:rPr>
          <w:rFonts w:ascii="Arial" w:hAnsi="Arial" w:cs="Arial"/>
        </w:rPr>
        <w:t>horticulture,</w:t>
      </w:r>
      <w:r w:rsidR="003B296C" w:rsidRPr="005566EE">
        <w:rPr>
          <w:rFonts w:ascii="Arial" w:hAnsi="Arial" w:cs="Arial"/>
          <w:spacing w:val="-5"/>
        </w:rPr>
        <w:t xml:space="preserve"> </w:t>
      </w:r>
      <w:r w:rsidR="003B296C" w:rsidRPr="005566EE">
        <w:rPr>
          <w:rFonts w:ascii="Arial" w:hAnsi="Arial" w:cs="Arial"/>
        </w:rPr>
        <w:t>textiles,</w:t>
      </w:r>
      <w:r w:rsidR="003B296C" w:rsidRPr="005566EE">
        <w:rPr>
          <w:rFonts w:ascii="Arial" w:hAnsi="Arial" w:cs="Arial"/>
          <w:spacing w:val="-5"/>
        </w:rPr>
        <w:t xml:space="preserve"> </w:t>
      </w:r>
      <w:r w:rsidR="003B296C" w:rsidRPr="005566EE">
        <w:rPr>
          <w:rFonts w:ascii="Arial" w:hAnsi="Arial" w:cs="Arial"/>
        </w:rPr>
        <w:t>and</w:t>
      </w:r>
      <w:r w:rsidR="003B296C" w:rsidRPr="005566EE">
        <w:rPr>
          <w:rFonts w:ascii="Arial" w:hAnsi="Arial" w:cs="Arial"/>
          <w:spacing w:val="-5"/>
        </w:rPr>
        <w:t xml:space="preserve"> </w:t>
      </w:r>
      <w:r w:rsidR="003B296C" w:rsidRPr="005566EE">
        <w:rPr>
          <w:rFonts w:ascii="Arial" w:hAnsi="Arial" w:cs="Arial"/>
        </w:rPr>
        <w:t>handicrafts,</w:t>
      </w:r>
      <w:r w:rsidR="003B296C" w:rsidRPr="005566EE">
        <w:rPr>
          <w:rFonts w:ascii="Arial" w:hAnsi="Arial" w:cs="Arial"/>
          <w:spacing w:val="-5"/>
        </w:rPr>
        <w:t xml:space="preserve"> </w:t>
      </w:r>
      <w:r w:rsidR="003B296C" w:rsidRPr="005566EE">
        <w:rPr>
          <w:rFonts w:ascii="Arial" w:hAnsi="Arial" w:cs="Arial"/>
        </w:rPr>
        <w:t>the region recorded a limited number of GI registrations. This underscored the need for grassroots-level initiatives to identify and facilitate the registration of potential GI products (</w:t>
      </w:r>
      <w:proofErr w:type="spellStart"/>
      <w:r w:rsidR="003B296C" w:rsidRPr="005566EE">
        <w:rPr>
          <w:rFonts w:ascii="Arial" w:hAnsi="Arial" w:cs="Arial"/>
        </w:rPr>
        <w:t>Pangging</w:t>
      </w:r>
      <w:proofErr w:type="spellEnd"/>
      <w:r w:rsidR="003B296C" w:rsidRPr="005566EE">
        <w:rPr>
          <w:rFonts w:ascii="Arial" w:hAnsi="Arial" w:cs="Arial"/>
        </w:rPr>
        <w:t xml:space="preserve"> </w:t>
      </w:r>
      <w:r w:rsidR="003B296C" w:rsidRPr="005566EE">
        <w:rPr>
          <w:rFonts w:ascii="Arial" w:hAnsi="Arial" w:cs="Arial"/>
          <w:i/>
        </w:rPr>
        <w:t xml:space="preserve">et al., </w:t>
      </w:r>
      <w:r w:rsidR="003B296C" w:rsidRPr="005566EE">
        <w:rPr>
          <w:rFonts w:ascii="Arial" w:hAnsi="Arial" w:cs="Arial"/>
        </w:rPr>
        <w:t>2023). In general southern states led in overall and agricultural GI registrations. From the figure we can see that disparities</w:t>
      </w:r>
      <w:r w:rsidR="003B296C" w:rsidRPr="005566EE">
        <w:rPr>
          <w:rFonts w:ascii="Arial" w:hAnsi="Arial" w:cs="Arial"/>
          <w:spacing w:val="-1"/>
        </w:rPr>
        <w:t xml:space="preserve"> </w:t>
      </w:r>
      <w:r w:rsidR="003B296C" w:rsidRPr="005566EE">
        <w:rPr>
          <w:rFonts w:ascii="Arial" w:hAnsi="Arial" w:cs="Arial"/>
        </w:rPr>
        <w:t>persisted</w:t>
      </w:r>
      <w:r w:rsidR="003B296C" w:rsidRPr="005566EE">
        <w:rPr>
          <w:rFonts w:ascii="Arial" w:hAnsi="Arial" w:cs="Arial"/>
          <w:spacing w:val="-1"/>
        </w:rPr>
        <w:t xml:space="preserve"> </w:t>
      </w:r>
      <w:r w:rsidR="003B296C" w:rsidRPr="005566EE">
        <w:rPr>
          <w:rFonts w:ascii="Arial" w:hAnsi="Arial" w:cs="Arial"/>
        </w:rPr>
        <w:t>across</w:t>
      </w:r>
      <w:r w:rsidR="003B296C" w:rsidRPr="005566EE">
        <w:rPr>
          <w:rFonts w:ascii="Arial" w:hAnsi="Arial" w:cs="Arial"/>
          <w:spacing w:val="-1"/>
        </w:rPr>
        <w:t xml:space="preserve"> </w:t>
      </w:r>
      <w:r w:rsidR="003B296C" w:rsidRPr="005566EE">
        <w:rPr>
          <w:rFonts w:ascii="Arial" w:hAnsi="Arial" w:cs="Arial"/>
        </w:rPr>
        <w:t>states,</w:t>
      </w:r>
      <w:r w:rsidR="003B296C" w:rsidRPr="005566EE">
        <w:rPr>
          <w:rFonts w:ascii="Arial" w:hAnsi="Arial" w:cs="Arial"/>
          <w:spacing w:val="-1"/>
        </w:rPr>
        <w:t xml:space="preserve"> </w:t>
      </w:r>
      <w:r w:rsidR="003B296C" w:rsidRPr="005566EE">
        <w:rPr>
          <w:rFonts w:ascii="Arial" w:hAnsi="Arial" w:cs="Arial"/>
        </w:rPr>
        <w:t>emphasizing</w:t>
      </w:r>
      <w:r w:rsidR="003B296C" w:rsidRPr="005566EE">
        <w:rPr>
          <w:rFonts w:ascii="Arial" w:hAnsi="Arial" w:cs="Arial"/>
          <w:spacing w:val="-1"/>
        </w:rPr>
        <w:t xml:space="preserve"> </w:t>
      </w:r>
      <w:r w:rsidR="003B296C" w:rsidRPr="005566EE">
        <w:rPr>
          <w:rFonts w:ascii="Arial" w:hAnsi="Arial" w:cs="Arial"/>
        </w:rPr>
        <w:t>the</w:t>
      </w:r>
      <w:r w:rsidR="003B296C" w:rsidRPr="005566EE">
        <w:rPr>
          <w:rFonts w:ascii="Arial" w:hAnsi="Arial" w:cs="Arial"/>
          <w:spacing w:val="-1"/>
        </w:rPr>
        <w:t xml:space="preserve"> </w:t>
      </w:r>
      <w:r w:rsidR="003B296C" w:rsidRPr="005566EE">
        <w:rPr>
          <w:rFonts w:ascii="Arial" w:hAnsi="Arial" w:cs="Arial"/>
        </w:rPr>
        <w:t>need</w:t>
      </w:r>
      <w:r w:rsidR="003B296C" w:rsidRPr="005566EE">
        <w:rPr>
          <w:rFonts w:ascii="Arial" w:hAnsi="Arial" w:cs="Arial"/>
          <w:spacing w:val="-1"/>
        </w:rPr>
        <w:t xml:space="preserve"> </w:t>
      </w:r>
      <w:r w:rsidR="003B296C" w:rsidRPr="005566EE">
        <w:rPr>
          <w:rFonts w:ascii="Arial" w:hAnsi="Arial" w:cs="Arial"/>
        </w:rPr>
        <w:t>for</w:t>
      </w:r>
      <w:r w:rsidR="003B296C" w:rsidRPr="005566EE">
        <w:rPr>
          <w:rFonts w:ascii="Arial" w:hAnsi="Arial" w:cs="Arial"/>
          <w:spacing w:val="-1"/>
        </w:rPr>
        <w:t xml:space="preserve"> </w:t>
      </w:r>
      <w:r w:rsidR="003B296C" w:rsidRPr="005566EE">
        <w:rPr>
          <w:rFonts w:ascii="Arial" w:hAnsi="Arial" w:cs="Arial"/>
        </w:rPr>
        <w:t>promotional</w:t>
      </w:r>
      <w:r w:rsidR="003B296C" w:rsidRPr="005566EE">
        <w:rPr>
          <w:rFonts w:ascii="Arial" w:hAnsi="Arial" w:cs="Arial"/>
          <w:spacing w:val="-1"/>
        </w:rPr>
        <w:t xml:space="preserve"> </w:t>
      </w:r>
      <w:r w:rsidR="003B296C" w:rsidRPr="005566EE">
        <w:rPr>
          <w:rFonts w:ascii="Arial" w:hAnsi="Arial" w:cs="Arial"/>
        </w:rPr>
        <w:t>activities</w:t>
      </w:r>
      <w:r w:rsidR="003B296C" w:rsidRPr="005566EE">
        <w:rPr>
          <w:rFonts w:ascii="Arial" w:hAnsi="Arial" w:cs="Arial"/>
          <w:spacing w:val="-1"/>
        </w:rPr>
        <w:t xml:space="preserve"> </w:t>
      </w:r>
      <w:r w:rsidR="003B296C" w:rsidRPr="005566EE">
        <w:rPr>
          <w:rFonts w:ascii="Arial" w:hAnsi="Arial" w:cs="Arial"/>
        </w:rPr>
        <w:t>in</w:t>
      </w:r>
      <w:r w:rsidR="003B296C" w:rsidRPr="005566EE">
        <w:rPr>
          <w:rFonts w:ascii="Arial" w:hAnsi="Arial" w:cs="Arial"/>
          <w:spacing w:val="-1"/>
        </w:rPr>
        <w:t xml:space="preserve"> </w:t>
      </w:r>
      <w:r w:rsidR="003B296C" w:rsidRPr="005566EE">
        <w:rPr>
          <w:rFonts w:ascii="Arial" w:hAnsi="Arial" w:cs="Arial"/>
        </w:rPr>
        <w:t>less-represented states and union territories.</w:t>
      </w:r>
    </w:p>
    <w:p w14:paraId="3B5C672D" w14:textId="6CFEC536" w:rsidR="003B296C" w:rsidRPr="005566EE" w:rsidRDefault="003B296C" w:rsidP="003B296C">
      <w:pPr>
        <w:pStyle w:val="BodyText"/>
        <w:spacing w:line="480" w:lineRule="auto"/>
        <w:ind w:right="277"/>
        <w:jc w:val="center"/>
        <w:rPr>
          <w:rFonts w:ascii="Arial" w:hAnsi="Arial" w:cs="Arial"/>
          <w:spacing w:val="-2"/>
        </w:rPr>
      </w:pPr>
      <w:r w:rsidRPr="005566EE">
        <w:rPr>
          <w:rFonts w:ascii="Arial" w:hAnsi="Arial" w:cs="Arial"/>
          <w:b/>
        </w:rPr>
        <w:t>Figure 2</w:t>
      </w:r>
      <w:r w:rsidRPr="005566EE">
        <w:rPr>
          <w:rFonts w:ascii="Arial" w:hAnsi="Arial" w:cs="Arial"/>
        </w:rPr>
        <w:t xml:space="preserve">: State-wise distribution of Registered GIs in </w:t>
      </w:r>
      <w:r w:rsidRPr="005566EE">
        <w:rPr>
          <w:rFonts w:ascii="Arial" w:hAnsi="Arial" w:cs="Arial"/>
          <w:spacing w:val="-2"/>
        </w:rPr>
        <w:t>India</w:t>
      </w:r>
    </w:p>
    <w:p w14:paraId="1222336C" w14:textId="16142F89" w:rsidR="003B296C" w:rsidRPr="005566EE" w:rsidRDefault="003B296C" w:rsidP="003B296C">
      <w:pPr>
        <w:pStyle w:val="BodyText"/>
        <w:spacing w:line="480" w:lineRule="auto"/>
        <w:ind w:right="277"/>
        <w:rPr>
          <w:rFonts w:ascii="Arial" w:hAnsi="Arial" w:cs="Arial"/>
          <w:color w:val="000000" w:themeColor="text1"/>
        </w:rPr>
      </w:pPr>
      <w:r w:rsidRPr="005566EE">
        <w:rPr>
          <w:rFonts w:ascii="Arial" w:hAnsi="Arial" w:cs="Arial"/>
          <w:noProof/>
        </w:rPr>
        <w:lastRenderedPageBreak/>
        <w:drawing>
          <wp:inline distT="0" distB="0" distL="0" distR="0" wp14:anchorId="3D80A9EE" wp14:editId="0C03E46F">
            <wp:extent cx="5878195" cy="2228850"/>
            <wp:effectExtent l="0" t="0" r="8255" b="0"/>
            <wp:docPr id="845040147" name="Chart 1">
              <a:extLst xmlns:a="http://schemas.openxmlformats.org/drawingml/2006/main">
                <a:ext uri="{FF2B5EF4-FFF2-40B4-BE49-F238E27FC236}">
                  <a16:creationId xmlns:a16="http://schemas.microsoft.com/office/drawing/2014/main" id="{AEA921DE-AD90-B025-390D-1B7E497EF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566EE">
        <w:rPr>
          <w:rFonts w:ascii="Arial" w:hAnsi="Arial" w:cs="Arial"/>
          <w:color w:val="000000" w:themeColor="text1"/>
        </w:rPr>
        <w:t xml:space="preserve">Source: </w:t>
      </w:r>
      <w:hyperlink r:id="rId10" w:history="1">
        <w:r w:rsidRPr="005566EE">
          <w:rPr>
            <w:rStyle w:val="Hyperlink"/>
            <w:rFonts w:ascii="Arial" w:hAnsi="Arial" w:cs="Arial"/>
          </w:rPr>
          <w:t>www.ipindia.gov.in</w:t>
        </w:r>
      </w:hyperlink>
    </w:p>
    <w:p w14:paraId="537A67FD" w14:textId="53417B40" w:rsidR="003B296C" w:rsidRPr="005566EE" w:rsidRDefault="003B296C" w:rsidP="003B296C">
      <w:pPr>
        <w:pStyle w:val="BodyText"/>
        <w:spacing w:line="480" w:lineRule="auto"/>
        <w:ind w:right="277"/>
        <w:rPr>
          <w:rFonts w:ascii="Arial" w:hAnsi="Arial" w:cs="Arial"/>
          <w:b/>
          <w:bCs/>
          <w:spacing w:val="-5"/>
          <w:sz w:val="22"/>
          <w:szCs w:val="22"/>
        </w:rPr>
      </w:pPr>
      <w:r w:rsidRPr="005566EE">
        <w:rPr>
          <w:rFonts w:ascii="Arial" w:hAnsi="Arial" w:cs="Arial"/>
          <w:b/>
          <w:bCs/>
          <w:color w:val="000000" w:themeColor="text1"/>
          <w:sz w:val="22"/>
          <w:szCs w:val="22"/>
        </w:rPr>
        <w:t xml:space="preserve">3.4 </w:t>
      </w:r>
      <w:r w:rsidRPr="005566EE">
        <w:rPr>
          <w:rFonts w:ascii="Arial" w:hAnsi="Arial" w:cs="Arial"/>
          <w:b/>
          <w:bCs/>
          <w:sz w:val="22"/>
          <w:szCs w:val="22"/>
        </w:rPr>
        <w:t xml:space="preserve">Category of goods within agricultural </w:t>
      </w:r>
      <w:r w:rsidRPr="005566EE">
        <w:rPr>
          <w:rFonts w:ascii="Arial" w:hAnsi="Arial" w:cs="Arial"/>
          <w:b/>
          <w:bCs/>
          <w:spacing w:val="-5"/>
          <w:sz w:val="22"/>
          <w:szCs w:val="22"/>
        </w:rPr>
        <w:t>GIs</w:t>
      </w:r>
    </w:p>
    <w:p w14:paraId="17D36178" w14:textId="4E4FEA83" w:rsidR="003B296C" w:rsidRPr="005566EE" w:rsidRDefault="003B296C" w:rsidP="003B296C">
      <w:pPr>
        <w:pStyle w:val="BodyText"/>
        <w:spacing w:line="480" w:lineRule="auto"/>
        <w:ind w:right="277"/>
        <w:jc w:val="both"/>
      </w:pPr>
      <w:r w:rsidRPr="005566EE">
        <w:t>The agricultural goods were categorized into four groups namely field crops, horticultural crops, processed agricultural goods, and forest products, for better clarity and comprehension (Figure 3). A significant portion belonged to the horticultural crops category highlighting the importance of horticultural</w:t>
      </w:r>
      <w:r w:rsidRPr="005566EE">
        <w:rPr>
          <w:spacing w:val="54"/>
        </w:rPr>
        <w:t xml:space="preserve"> </w:t>
      </w:r>
      <w:r w:rsidRPr="005566EE">
        <w:t>crops</w:t>
      </w:r>
      <w:r w:rsidRPr="005566EE">
        <w:rPr>
          <w:spacing w:val="57"/>
        </w:rPr>
        <w:t xml:space="preserve"> </w:t>
      </w:r>
      <w:r w:rsidRPr="005566EE">
        <w:t>in</w:t>
      </w:r>
      <w:r w:rsidRPr="005566EE">
        <w:rPr>
          <w:spacing w:val="56"/>
        </w:rPr>
        <w:t xml:space="preserve"> </w:t>
      </w:r>
      <w:r w:rsidRPr="005566EE">
        <w:t>India.</w:t>
      </w:r>
      <w:r w:rsidRPr="005566EE">
        <w:rPr>
          <w:spacing w:val="57"/>
        </w:rPr>
        <w:t xml:space="preserve"> </w:t>
      </w:r>
      <w:r w:rsidRPr="005566EE">
        <w:t>Field</w:t>
      </w:r>
      <w:r w:rsidRPr="005566EE">
        <w:rPr>
          <w:spacing w:val="57"/>
        </w:rPr>
        <w:t xml:space="preserve"> </w:t>
      </w:r>
      <w:r w:rsidRPr="005566EE">
        <w:t>crops</w:t>
      </w:r>
      <w:r w:rsidRPr="005566EE">
        <w:rPr>
          <w:spacing w:val="56"/>
        </w:rPr>
        <w:t xml:space="preserve"> </w:t>
      </w:r>
      <w:r w:rsidRPr="005566EE">
        <w:t>represented</w:t>
      </w:r>
      <w:r w:rsidRPr="005566EE">
        <w:rPr>
          <w:spacing w:val="57"/>
        </w:rPr>
        <w:t xml:space="preserve"> </w:t>
      </w:r>
      <w:r w:rsidRPr="005566EE">
        <w:t>the</w:t>
      </w:r>
      <w:r w:rsidRPr="005566EE">
        <w:rPr>
          <w:spacing w:val="57"/>
        </w:rPr>
        <w:t xml:space="preserve"> </w:t>
      </w:r>
      <w:r w:rsidRPr="005566EE">
        <w:t>second-largest</w:t>
      </w:r>
      <w:r w:rsidRPr="005566EE">
        <w:rPr>
          <w:spacing w:val="56"/>
        </w:rPr>
        <w:t xml:space="preserve"> </w:t>
      </w:r>
      <w:r w:rsidRPr="005566EE">
        <w:t>category,</w:t>
      </w:r>
      <w:r w:rsidRPr="005566EE">
        <w:rPr>
          <w:spacing w:val="57"/>
        </w:rPr>
        <w:t xml:space="preserve"> </w:t>
      </w:r>
      <w:r w:rsidRPr="005566EE">
        <w:t>and</w:t>
      </w:r>
      <w:r w:rsidRPr="005566EE">
        <w:rPr>
          <w:spacing w:val="57"/>
        </w:rPr>
        <w:t xml:space="preserve"> </w:t>
      </w:r>
      <w:r w:rsidRPr="005566EE">
        <w:rPr>
          <w:spacing w:val="-2"/>
        </w:rPr>
        <w:t xml:space="preserve">processed </w:t>
      </w:r>
      <w:r w:rsidRPr="005566EE">
        <w:t>agricultural</w:t>
      </w:r>
      <w:r w:rsidRPr="005566EE">
        <w:rPr>
          <w:spacing w:val="40"/>
        </w:rPr>
        <w:t xml:space="preserve"> </w:t>
      </w:r>
      <w:r w:rsidRPr="005566EE">
        <w:t>goods</w:t>
      </w:r>
      <w:r w:rsidRPr="005566EE">
        <w:rPr>
          <w:spacing w:val="40"/>
        </w:rPr>
        <w:t xml:space="preserve"> </w:t>
      </w:r>
      <w:r w:rsidRPr="005566EE">
        <w:t>formed</w:t>
      </w:r>
      <w:r w:rsidRPr="005566EE">
        <w:rPr>
          <w:spacing w:val="40"/>
        </w:rPr>
        <w:t xml:space="preserve"> </w:t>
      </w:r>
      <w:r w:rsidRPr="005566EE">
        <w:t>a</w:t>
      </w:r>
      <w:r w:rsidRPr="005566EE">
        <w:rPr>
          <w:spacing w:val="40"/>
        </w:rPr>
        <w:t xml:space="preserve"> </w:t>
      </w:r>
      <w:r w:rsidRPr="005566EE">
        <w:t>minor</w:t>
      </w:r>
      <w:r w:rsidRPr="005566EE">
        <w:rPr>
          <w:spacing w:val="40"/>
        </w:rPr>
        <w:t xml:space="preserve"> </w:t>
      </w:r>
      <w:r w:rsidRPr="005566EE">
        <w:t>category</w:t>
      </w:r>
      <w:r w:rsidRPr="005566EE">
        <w:rPr>
          <w:spacing w:val="40"/>
        </w:rPr>
        <w:t xml:space="preserve"> </w:t>
      </w:r>
      <w:r w:rsidRPr="005566EE">
        <w:t>pointing</w:t>
      </w:r>
      <w:r w:rsidRPr="005566EE">
        <w:rPr>
          <w:spacing w:val="40"/>
        </w:rPr>
        <w:t xml:space="preserve"> </w:t>
      </w:r>
      <w:r w:rsidRPr="005566EE">
        <w:t>to</w:t>
      </w:r>
      <w:r w:rsidRPr="005566EE">
        <w:rPr>
          <w:spacing w:val="40"/>
        </w:rPr>
        <w:t xml:space="preserve"> </w:t>
      </w:r>
      <w:r w:rsidRPr="005566EE">
        <w:t>the</w:t>
      </w:r>
      <w:r w:rsidRPr="005566EE">
        <w:rPr>
          <w:spacing w:val="40"/>
        </w:rPr>
        <w:t xml:space="preserve"> </w:t>
      </w:r>
      <w:r w:rsidRPr="005566EE">
        <w:t>need</w:t>
      </w:r>
      <w:r w:rsidRPr="005566EE">
        <w:rPr>
          <w:spacing w:val="40"/>
        </w:rPr>
        <w:t xml:space="preserve"> </w:t>
      </w:r>
      <w:r w:rsidRPr="005566EE">
        <w:t>for</w:t>
      </w:r>
      <w:r w:rsidRPr="005566EE">
        <w:rPr>
          <w:spacing w:val="40"/>
        </w:rPr>
        <w:t xml:space="preserve"> </w:t>
      </w:r>
      <w:r w:rsidRPr="005566EE">
        <w:t>improvement.</w:t>
      </w:r>
      <w:r w:rsidRPr="005566EE">
        <w:rPr>
          <w:spacing w:val="40"/>
        </w:rPr>
        <w:t xml:space="preserve"> </w:t>
      </w:r>
      <w:r w:rsidRPr="005566EE">
        <w:t>While</w:t>
      </w:r>
      <w:r w:rsidRPr="005566EE">
        <w:rPr>
          <w:spacing w:val="40"/>
        </w:rPr>
        <w:t xml:space="preserve"> </w:t>
      </w:r>
      <w:r w:rsidRPr="005566EE">
        <w:t>forest</w:t>
      </w:r>
      <w:r w:rsidRPr="005566EE">
        <w:rPr>
          <w:spacing w:val="40"/>
        </w:rPr>
        <w:t xml:space="preserve"> </w:t>
      </w:r>
      <w:r w:rsidRPr="005566EE">
        <w:t>products constituted the smallest share, comprising only 0.5% (1 product).</w:t>
      </w:r>
    </w:p>
    <w:p w14:paraId="36100A49" w14:textId="6AE47436" w:rsidR="003B296C" w:rsidRPr="005566EE" w:rsidRDefault="00CB54B7" w:rsidP="003B296C">
      <w:pPr>
        <w:pStyle w:val="Caption"/>
        <w:keepNext/>
        <w:spacing w:after="0" w:line="480" w:lineRule="auto"/>
        <w:jc w:val="center"/>
        <w:rPr>
          <w:rFonts w:ascii="Arial" w:hAnsi="Arial" w:cs="Arial"/>
          <w:i w:val="0"/>
          <w:iCs w:val="0"/>
          <w:color w:val="000000" w:themeColor="text1"/>
          <w:sz w:val="20"/>
          <w:szCs w:val="20"/>
        </w:rPr>
      </w:pPr>
      <w:r w:rsidRPr="005566EE">
        <w:rPr>
          <w:noProof/>
        </w:rPr>
        <mc:AlternateContent>
          <mc:Choice Requires="wps">
            <w:drawing>
              <wp:anchor distT="0" distB="0" distL="0" distR="0" simplePos="0" relativeHeight="487000064" behindDoc="1" locked="0" layoutInCell="1" allowOverlap="1" wp14:anchorId="4E96E6AE" wp14:editId="594B268A">
                <wp:simplePos x="0" y="0"/>
                <wp:positionH relativeFrom="margin">
                  <wp:align>center</wp:align>
                </wp:positionH>
                <wp:positionV relativeFrom="page">
                  <wp:posOffset>5872480</wp:posOffset>
                </wp:positionV>
                <wp:extent cx="6837680" cy="1050290"/>
                <wp:effectExtent l="0" t="0" r="0" b="0"/>
                <wp:wrapNone/>
                <wp:docPr id="1812049713"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37680" cy="1050290"/>
                        </a:xfrm>
                        <a:prstGeom prst="rect">
                          <a:avLst/>
                        </a:prstGeom>
                      </wps:spPr>
                      <wps:txbx>
                        <w:txbxContent>
                          <w:p w14:paraId="64F5D423"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E96E6AE" id="_x0000_s1032" type="#_x0000_t202" style="position:absolute;left:0;text-align:left;margin-left:0;margin-top:462.4pt;width:538.4pt;height:82.7pt;rotation:-45;z-index:-16316416;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" filled="f" stroked="f">
                <v:textbox inset="0,0,0,0">
                  <w:txbxContent>
                    <w:p w14:paraId="64F5D423"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v:textbox>
                <w10:wrap anchorx="margin" anchory="page"/>
              </v:shape>
            </w:pict>
          </mc:Fallback>
        </mc:AlternateContent>
      </w:r>
      <w:r w:rsidR="003B296C" w:rsidRPr="005566EE">
        <w:rPr>
          <w:rFonts w:ascii="Arial" w:hAnsi="Arial" w:cs="Arial"/>
          <w:b/>
          <w:bCs/>
          <w:i w:val="0"/>
          <w:iCs w:val="0"/>
          <w:color w:val="000000" w:themeColor="text1"/>
          <w:sz w:val="20"/>
          <w:szCs w:val="20"/>
        </w:rPr>
        <w:t>Figure 3</w:t>
      </w:r>
      <w:r w:rsidR="003B296C" w:rsidRPr="005566EE">
        <w:rPr>
          <w:rFonts w:ascii="Arial" w:hAnsi="Arial" w:cs="Arial"/>
          <w:i w:val="0"/>
          <w:iCs w:val="0"/>
          <w:color w:val="000000" w:themeColor="text1"/>
          <w:sz w:val="20"/>
          <w:szCs w:val="20"/>
        </w:rPr>
        <w:t xml:space="preserve">: Agricultural goods category                             </w:t>
      </w:r>
      <w:r w:rsidR="003B296C" w:rsidRPr="005566EE">
        <w:rPr>
          <w:rFonts w:ascii="Arial" w:hAnsi="Arial" w:cs="Arial"/>
          <w:b/>
          <w:bCs/>
          <w:i w:val="0"/>
          <w:iCs w:val="0"/>
          <w:color w:val="000000" w:themeColor="text1"/>
          <w:sz w:val="20"/>
          <w:szCs w:val="20"/>
        </w:rPr>
        <w:t>Figure 4</w:t>
      </w:r>
      <w:r w:rsidR="003B296C" w:rsidRPr="005566EE">
        <w:rPr>
          <w:rFonts w:ascii="Arial" w:hAnsi="Arial" w:cs="Arial"/>
          <w:i w:val="0"/>
          <w:iCs w:val="0"/>
          <w:color w:val="000000" w:themeColor="text1"/>
          <w:sz w:val="20"/>
          <w:szCs w:val="20"/>
        </w:rPr>
        <w:t>: Horticultural goods category</w:t>
      </w:r>
    </w:p>
    <w:p w14:paraId="0D5FE794" w14:textId="5F4C10ED" w:rsidR="002002CD" w:rsidRPr="005566EE" w:rsidRDefault="003B296C" w:rsidP="003B296C">
      <w:pPr>
        <w:pStyle w:val="BodyText"/>
        <w:spacing w:line="480" w:lineRule="auto"/>
        <w:ind w:right="277"/>
        <w:jc w:val="both"/>
        <w:rPr>
          <w:rFonts w:ascii="Arial" w:hAnsi="Arial" w:cs="Arial"/>
        </w:rPr>
      </w:pPr>
      <w:r w:rsidRPr="005566EE">
        <w:rPr>
          <w:rFonts w:ascii="Arial" w:hAnsi="Arial" w:cs="Arial"/>
          <w:i/>
          <w:iCs/>
          <w:noProof/>
          <w:color w:val="000000" w:themeColor="text1"/>
        </w:rPr>
        <w:drawing>
          <wp:inline distT="0" distB="0" distL="0" distR="0" wp14:anchorId="0FCB0C5E" wp14:editId="3C415FC2">
            <wp:extent cx="2886075" cy="1962150"/>
            <wp:effectExtent l="0" t="0" r="9525" b="0"/>
            <wp:docPr id="2118429237" name="Chart 1">
              <a:extLst xmlns:a="http://schemas.openxmlformats.org/drawingml/2006/main">
                <a:ext uri="{FF2B5EF4-FFF2-40B4-BE49-F238E27FC236}">
                  <a16:creationId xmlns:a16="http://schemas.microsoft.com/office/drawing/2014/main" id="{A1140EFD-0BA1-D3D6-AE30-1570BBC426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566EE">
        <w:t xml:space="preserve">      </w:t>
      </w:r>
      <w:r w:rsidRPr="005566EE">
        <w:rPr>
          <w:rFonts w:ascii="Arial" w:hAnsi="Arial" w:cs="Arial"/>
          <w:noProof/>
        </w:rPr>
        <w:drawing>
          <wp:inline distT="0" distB="0" distL="0" distR="0" wp14:anchorId="04E07294" wp14:editId="43468959">
            <wp:extent cx="2795270" cy="1962150"/>
            <wp:effectExtent l="0" t="0" r="5080" b="0"/>
            <wp:docPr id="944808881" name="Chart 1">
              <a:extLst xmlns:a="http://schemas.openxmlformats.org/drawingml/2006/main">
                <a:ext uri="{FF2B5EF4-FFF2-40B4-BE49-F238E27FC236}">
                  <a16:creationId xmlns:a16="http://schemas.microsoft.com/office/drawing/2014/main" id="{51F698EB-96D2-80C0-F5D9-E505D0238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5566EE">
        <w:rPr>
          <w:rFonts w:ascii="Arial" w:hAnsi="Arial" w:cs="Arial"/>
        </w:rPr>
        <w:t xml:space="preserve">Source: </w:t>
      </w:r>
      <w:hyperlink r:id="rId13">
        <w:r w:rsidRPr="005566EE">
          <w:rPr>
            <w:rFonts w:ascii="Arial" w:hAnsi="Arial" w:cs="Arial"/>
            <w:spacing w:val="-2"/>
          </w:rPr>
          <w:t>www.ipindia.gov.in</w:t>
        </w:r>
      </w:hyperlink>
    </w:p>
    <w:p w14:paraId="60DDBCEE" w14:textId="0DB33258" w:rsidR="002002CD" w:rsidRPr="005566EE" w:rsidRDefault="002002CD" w:rsidP="002002CD">
      <w:pPr>
        <w:pStyle w:val="BodyText"/>
        <w:spacing w:before="78" w:line="480" w:lineRule="auto"/>
        <w:ind w:right="277"/>
        <w:jc w:val="both"/>
        <w:rPr>
          <w:rFonts w:ascii="Arial" w:hAnsi="Arial" w:cs="Arial"/>
        </w:rPr>
      </w:pPr>
      <w:r w:rsidRPr="005566EE">
        <w:rPr>
          <w:rFonts w:ascii="Arial" w:hAnsi="Arial" w:cs="Arial"/>
        </w:rPr>
        <w:t xml:space="preserve">Table 2. </w:t>
      </w:r>
      <w:proofErr w:type="gramStart"/>
      <w:r w:rsidRPr="005566EE">
        <w:rPr>
          <w:rFonts w:ascii="Arial" w:hAnsi="Arial" w:cs="Arial"/>
        </w:rPr>
        <w:t>also</w:t>
      </w:r>
      <w:proofErr w:type="gramEnd"/>
      <w:r w:rsidRPr="005566EE">
        <w:rPr>
          <w:rFonts w:ascii="Arial" w:hAnsi="Arial" w:cs="Arial"/>
        </w:rPr>
        <w:t xml:space="preserve"> provides an elaborate list of agricultural GIs. Within the field crops category, cereals (38) lead</w:t>
      </w:r>
      <w:r w:rsidRPr="005566EE">
        <w:rPr>
          <w:rFonts w:ascii="Arial" w:hAnsi="Arial" w:cs="Arial"/>
          <w:spacing w:val="-1"/>
        </w:rPr>
        <w:t xml:space="preserve"> </w:t>
      </w:r>
      <w:r w:rsidRPr="005566EE">
        <w:rPr>
          <w:rFonts w:ascii="Arial" w:hAnsi="Arial" w:cs="Arial"/>
        </w:rPr>
        <w:t>in</w:t>
      </w:r>
      <w:r w:rsidRPr="005566EE">
        <w:rPr>
          <w:rFonts w:ascii="Arial" w:hAnsi="Arial" w:cs="Arial"/>
          <w:spacing w:val="-1"/>
        </w:rPr>
        <w:t xml:space="preserve"> </w:t>
      </w:r>
      <w:r w:rsidRPr="005566EE">
        <w:rPr>
          <w:rFonts w:ascii="Arial" w:hAnsi="Arial" w:cs="Arial"/>
        </w:rPr>
        <w:t>GI</w:t>
      </w:r>
      <w:r w:rsidRPr="005566EE">
        <w:rPr>
          <w:rFonts w:ascii="Arial" w:hAnsi="Arial" w:cs="Arial"/>
          <w:spacing w:val="-1"/>
        </w:rPr>
        <w:t xml:space="preserve"> </w:t>
      </w:r>
      <w:r w:rsidRPr="005566EE">
        <w:rPr>
          <w:rFonts w:ascii="Arial" w:hAnsi="Arial" w:cs="Arial"/>
        </w:rPr>
        <w:t>registrations,</w:t>
      </w:r>
      <w:r w:rsidRPr="005566EE">
        <w:rPr>
          <w:rFonts w:ascii="Arial" w:hAnsi="Arial" w:cs="Arial"/>
          <w:spacing w:val="-1"/>
        </w:rPr>
        <w:t xml:space="preserve"> </w:t>
      </w:r>
      <w:r w:rsidRPr="005566EE">
        <w:rPr>
          <w:rFonts w:ascii="Arial" w:hAnsi="Arial" w:cs="Arial"/>
        </w:rPr>
        <w:t>followed</w:t>
      </w:r>
      <w:r w:rsidRPr="005566EE">
        <w:rPr>
          <w:rFonts w:ascii="Arial" w:hAnsi="Arial" w:cs="Arial"/>
          <w:spacing w:val="-1"/>
        </w:rPr>
        <w:t xml:space="preserve"> </w:t>
      </w:r>
      <w:r w:rsidRPr="005566EE">
        <w:rPr>
          <w:rFonts w:ascii="Arial" w:hAnsi="Arial" w:cs="Arial"/>
        </w:rPr>
        <w:t>by</w:t>
      </w:r>
      <w:r w:rsidRPr="005566EE">
        <w:rPr>
          <w:rFonts w:ascii="Arial" w:hAnsi="Arial" w:cs="Arial"/>
          <w:spacing w:val="-1"/>
        </w:rPr>
        <w:t xml:space="preserve"> </w:t>
      </w:r>
      <w:r w:rsidRPr="005566EE">
        <w:rPr>
          <w:rFonts w:ascii="Arial" w:hAnsi="Arial" w:cs="Arial"/>
        </w:rPr>
        <w:t>pulses</w:t>
      </w:r>
      <w:r w:rsidRPr="005566EE">
        <w:rPr>
          <w:rFonts w:ascii="Arial" w:hAnsi="Arial" w:cs="Arial"/>
          <w:spacing w:val="-1"/>
        </w:rPr>
        <w:t xml:space="preserve"> </w:t>
      </w:r>
      <w:r w:rsidRPr="005566EE">
        <w:rPr>
          <w:rFonts w:ascii="Arial" w:hAnsi="Arial" w:cs="Arial"/>
        </w:rPr>
        <w:t>(11)</w:t>
      </w:r>
      <w:r w:rsidRPr="005566EE">
        <w:rPr>
          <w:rFonts w:ascii="Arial" w:hAnsi="Arial" w:cs="Arial"/>
          <w:spacing w:val="-1"/>
        </w:rPr>
        <w:t xml:space="preserve"> </w:t>
      </w:r>
      <w:r w:rsidRPr="005566EE">
        <w:rPr>
          <w:rFonts w:ascii="Arial" w:hAnsi="Arial" w:cs="Arial"/>
        </w:rPr>
        <w:t>and</w:t>
      </w:r>
      <w:r w:rsidRPr="005566EE">
        <w:rPr>
          <w:rFonts w:ascii="Arial" w:hAnsi="Arial" w:cs="Arial"/>
          <w:spacing w:val="-1"/>
        </w:rPr>
        <w:t xml:space="preserve"> </w:t>
      </w:r>
      <w:r w:rsidRPr="005566EE">
        <w:rPr>
          <w:rFonts w:ascii="Arial" w:hAnsi="Arial" w:cs="Arial"/>
        </w:rPr>
        <w:t>a</w:t>
      </w:r>
      <w:r w:rsidRPr="005566EE">
        <w:rPr>
          <w:rFonts w:ascii="Arial" w:hAnsi="Arial" w:cs="Arial"/>
          <w:spacing w:val="-1"/>
        </w:rPr>
        <w:t xml:space="preserve"> </w:t>
      </w:r>
      <w:r w:rsidRPr="005566EE">
        <w:rPr>
          <w:rFonts w:ascii="Arial" w:hAnsi="Arial" w:cs="Arial"/>
        </w:rPr>
        <w:t>single</w:t>
      </w:r>
      <w:r w:rsidRPr="005566EE">
        <w:rPr>
          <w:rFonts w:ascii="Arial" w:hAnsi="Arial" w:cs="Arial"/>
          <w:spacing w:val="-1"/>
        </w:rPr>
        <w:t xml:space="preserve"> </w:t>
      </w:r>
      <w:r w:rsidRPr="005566EE">
        <w:rPr>
          <w:rFonts w:ascii="Arial" w:hAnsi="Arial" w:cs="Arial"/>
        </w:rPr>
        <w:t>oilseed</w:t>
      </w:r>
      <w:r w:rsidRPr="005566EE">
        <w:rPr>
          <w:rFonts w:ascii="Arial" w:hAnsi="Arial" w:cs="Arial"/>
          <w:spacing w:val="-1"/>
        </w:rPr>
        <w:t xml:space="preserve"> </w:t>
      </w:r>
      <w:r w:rsidRPr="005566EE">
        <w:rPr>
          <w:rFonts w:ascii="Arial" w:hAnsi="Arial" w:cs="Arial"/>
        </w:rPr>
        <w:t>crop,</w:t>
      </w:r>
      <w:r w:rsidRPr="005566EE">
        <w:rPr>
          <w:rFonts w:ascii="Arial" w:hAnsi="Arial" w:cs="Arial"/>
          <w:spacing w:val="-1"/>
        </w:rPr>
        <w:t xml:space="preserve"> </w:t>
      </w:r>
      <w:proofErr w:type="spellStart"/>
      <w:r w:rsidRPr="005566EE">
        <w:rPr>
          <w:rFonts w:ascii="Arial" w:hAnsi="Arial" w:cs="Arial"/>
        </w:rPr>
        <w:t>Onattukara</w:t>
      </w:r>
      <w:proofErr w:type="spellEnd"/>
      <w:r w:rsidRPr="005566EE">
        <w:rPr>
          <w:rFonts w:ascii="Arial" w:hAnsi="Arial" w:cs="Arial"/>
          <w:spacing w:val="-1"/>
        </w:rPr>
        <w:t xml:space="preserve"> </w:t>
      </w:r>
      <w:proofErr w:type="spellStart"/>
      <w:r w:rsidRPr="005566EE">
        <w:rPr>
          <w:rFonts w:ascii="Arial" w:hAnsi="Arial" w:cs="Arial"/>
        </w:rPr>
        <w:t>ellu</w:t>
      </w:r>
      <w:proofErr w:type="spellEnd"/>
      <w:r w:rsidRPr="005566EE">
        <w:rPr>
          <w:rFonts w:ascii="Arial" w:hAnsi="Arial" w:cs="Arial"/>
          <w:spacing w:val="-1"/>
        </w:rPr>
        <w:t xml:space="preserve"> </w:t>
      </w:r>
      <w:r w:rsidRPr="005566EE">
        <w:rPr>
          <w:rFonts w:ascii="Arial" w:hAnsi="Arial" w:cs="Arial"/>
        </w:rPr>
        <w:t>from</w:t>
      </w:r>
      <w:r w:rsidRPr="005566EE">
        <w:rPr>
          <w:rFonts w:ascii="Arial" w:hAnsi="Arial" w:cs="Arial"/>
          <w:spacing w:val="-1"/>
        </w:rPr>
        <w:t xml:space="preserve"> </w:t>
      </w:r>
      <w:r w:rsidRPr="005566EE">
        <w:rPr>
          <w:rFonts w:ascii="Arial" w:hAnsi="Arial" w:cs="Arial"/>
        </w:rPr>
        <w:t>Kerala. Among cereals, rice (28) holds the largest share, followed by millets (6), with pulses (3) also making significant</w:t>
      </w:r>
      <w:r w:rsidRPr="005566EE">
        <w:rPr>
          <w:rFonts w:ascii="Arial" w:hAnsi="Arial" w:cs="Arial"/>
          <w:spacing w:val="-3"/>
        </w:rPr>
        <w:t xml:space="preserve"> </w:t>
      </w:r>
      <w:r w:rsidRPr="005566EE">
        <w:rPr>
          <w:rFonts w:ascii="Arial" w:hAnsi="Arial" w:cs="Arial"/>
        </w:rPr>
        <w:t>contributions</w:t>
      </w:r>
      <w:r w:rsidRPr="005566EE">
        <w:rPr>
          <w:rFonts w:ascii="Arial" w:hAnsi="Arial" w:cs="Arial"/>
          <w:spacing w:val="-3"/>
        </w:rPr>
        <w:t xml:space="preserve"> </w:t>
      </w:r>
      <w:r w:rsidRPr="005566EE">
        <w:rPr>
          <w:rFonts w:ascii="Arial" w:hAnsi="Arial" w:cs="Arial"/>
        </w:rPr>
        <w:t>to</w:t>
      </w:r>
      <w:r w:rsidRPr="005566EE">
        <w:rPr>
          <w:rFonts w:ascii="Arial" w:hAnsi="Arial" w:cs="Arial"/>
          <w:spacing w:val="-3"/>
        </w:rPr>
        <w:t xml:space="preserve"> </w:t>
      </w:r>
      <w:r w:rsidRPr="005566EE">
        <w:rPr>
          <w:rFonts w:ascii="Arial" w:hAnsi="Arial" w:cs="Arial"/>
        </w:rPr>
        <w:t>agricultural</w:t>
      </w:r>
      <w:r w:rsidRPr="005566EE">
        <w:rPr>
          <w:rFonts w:ascii="Arial" w:hAnsi="Arial" w:cs="Arial"/>
          <w:spacing w:val="-3"/>
        </w:rPr>
        <w:t xml:space="preserve"> </w:t>
      </w:r>
      <w:r w:rsidRPr="005566EE">
        <w:rPr>
          <w:rFonts w:ascii="Arial" w:hAnsi="Arial" w:cs="Arial"/>
        </w:rPr>
        <w:t>GI</w:t>
      </w:r>
      <w:r w:rsidRPr="005566EE">
        <w:rPr>
          <w:rFonts w:ascii="Arial" w:hAnsi="Arial" w:cs="Arial"/>
          <w:spacing w:val="-3"/>
        </w:rPr>
        <w:t xml:space="preserve"> </w:t>
      </w:r>
      <w:r w:rsidRPr="005566EE">
        <w:rPr>
          <w:rFonts w:ascii="Arial" w:hAnsi="Arial" w:cs="Arial"/>
        </w:rPr>
        <w:t>registrations.</w:t>
      </w:r>
      <w:r w:rsidRPr="005566EE">
        <w:rPr>
          <w:rFonts w:ascii="Arial" w:hAnsi="Arial" w:cs="Arial"/>
          <w:spacing w:val="-3"/>
        </w:rPr>
        <w:t xml:space="preserve"> </w:t>
      </w:r>
      <w:r w:rsidRPr="005566EE">
        <w:rPr>
          <w:rFonts w:ascii="Arial" w:hAnsi="Arial" w:cs="Arial"/>
        </w:rPr>
        <w:t>Within</w:t>
      </w:r>
      <w:r w:rsidRPr="005566EE">
        <w:rPr>
          <w:rFonts w:ascii="Arial" w:hAnsi="Arial" w:cs="Arial"/>
          <w:spacing w:val="-3"/>
        </w:rPr>
        <w:t xml:space="preserve"> </w:t>
      </w:r>
      <w:r w:rsidRPr="005566EE">
        <w:rPr>
          <w:rFonts w:ascii="Arial" w:hAnsi="Arial" w:cs="Arial"/>
        </w:rPr>
        <w:t>the</w:t>
      </w:r>
      <w:r w:rsidRPr="005566EE">
        <w:rPr>
          <w:rFonts w:ascii="Arial" w:hAnsi="Arial" w:cs="Arial"/>
          <w:spacing w:val="-3"/>
        </w:rPr>
        <w:t xml:space="preserve"> </w:t>
      </w:r>
      <w:r w:rsidRPr="005566EE">
        <w:rPr>
          <w:rFonts w:ascii="Arial" w:hAnsi="Arial" w:cs="Arial"/>
        </w:rPr>
        <w:t>horticultural</w:t>
      </w:r>
      <w:r w:rsidRPr="005566EE">
        <w:rPr>
          <w:rFonts w:ascii="Arial" w:hAnsi="Arial" w:cs="Arial"/>
          <w:spacing w:val="-3"/>
        </w:rPr>
        <w:t xml:space="preserve"> </w:t>
      </w:r>
      <w:r w:rsidRPr="005566EE">
        <w:rPr>
          <w:rFonts w:ascii="Arial" w:hAnsi="Arial" w:cs="Arial"/>
        </w:rPr>
        <w:t>crop</w:t>
      </w:r>
      <w:r w:rsidRPr="005566EE">
        <w:rPr>
          <w:rFonts w:ascii="Arial" w:hAnsi="Arial" w:cs="Arial"/>
          <w:spacing w:val="-3"/>
        </w:rPr>
        <w:t xml:space="preserve"> </w:t>
      </w:r>
      <w:r w:rsidRPr="005566EE">
        <w:rPr>
          <w:rFonts w:ascii="Arial" w:hAnsi="Arial" w:cs="Arial"/>
        </w:rPr>
        <w:t>category,</w:t>
      </w:r>
      <w:r w:rsidRPr="005566EE">
        <w:rPr>
          <w:rFonts w:ascii="Arial" w:hAnsi="Arial" w:cs="Arial"/>
          <w:spacing w:val="-3"/>
        </w:rPr>
        <w:t xml:space="preserve"> </w:t>
      </w:r>
      <w:r w:rsidRPr="005566EE">
        <w:rPr>
          <w:rFonts w:ascii="Arial" w:hAnsi="Arial" w:cs="Arial"/>
        </w:rPr>
        <w:t>fruits</w:t>
      </w:r>
      <w:r w:rsidRPr="005566EE">
        <w:rPr>
          <w:rFonts w:ascii="Arial" w:hAnsi="Arial" w:cs="Arial"/>
          <w:spacing w:val="-3"/>
        </w:rPr>
        <w:t xml:space="preserve"> </w:t>
      </w:r>
      <w:r w:rsidRPr="005566EE">
        <w:rPr>
          <w:rFonts w:ascii="Arial" w:hAnsi="Arial" w:cs="Arial"/>
        </w:rPr>
        <w:t>(61) emerged as the predominant group (Figure 4), followed by spices (39), plantation crops (17), vegetables</w:t>
      </w:r>
      <w:r w:rsidRPr="005566EE">
        <w:rPr>
          <w:rFonts w:ascii="Arial" w:hAnsi="Arial" w:cs="Arial"/>
          <w:spacing w:val="-2"/>
        </w:rPr>
        <w:t xml:space="preserve"> </w:t>
      </w:r>
      <w:r w:rsidRPr="005566EE">
        <w:rPr>
          <w:rFonts w:ascii="Arial" w:hAnsi="Arial" w:cs="Arial"/>
        </w:rPr>
        <w:t>(13),</w:t>
      </w:r>
      <w:r w:rsidRPr="005566EE">
        <w:rPr>
          <w:rFonts w:ascii="Arial" w:hAnsi="Arial" w:cs="Arial"/>
          <w:spacing w:val="-2"/>
        </w:rPr>
        <w:t xml:space="preserve"> </w:t>
      </w:r>
      <w:r w:rsidRPr="005566EE">
        <w:rPr>
          <w:rFonts w:ascii="Arial" w:hAnsi="Arial" w:cs="Arial"/>
        </w:rPr>
        <w:t>medicinal</w:t>
      </w:r>
      <w:r w:rsidRPr="005566EE">
        <w:rPr>
          <w:rFonts w:ascii="Arial" w:hAnsi="Arial" w:cs="Arial"/>
          <w:spacing w:val="-2"/>
        </w:rPr>
        <w:t xml:space="preserve"> </w:t>
      </w:r>
      <w:r w:rsidRPr="005566EE">
        <w:rPr>
          <w:rFonts w:ascii="Arial" w:hAnsi="Arial" w:cs="Arial"/>
        </w:rPr>
        <w:t>and</w:t>
      </w:r>
      <w:r w:rsidRPr="005566EE">
        <w:rPr>
          <w:rFonts w:ascii="Arial" w:hAnsi="Arial" w:cs="Arial"/>
          <w:spacing w:val="-2"/>
        </w:rPr>
        <w:t xml:space="preserve"> </w:t>
      </w:r>
      <w:r w:rsidRPr="005566EE">
        <w:rPr>
          <w:rFonts w:ascii="Arial" w:hAnsi="Arial" w:cs="Arial"/>
        </w:rPr>
        <w:t>aromatic</w:t>
      </w:r>
      <w:r w:rsidRPr="005566EE">
        <w:rPr>
          <w:rFonts w:ascii="Arial" w:hAnsi="Arial" w:cs="Arial"/>
          <w:spacing w:val="-2"/>
        </w:rPr>
        <w:t xml:space="preserve"> </w:t>
      </w:r>
      <w:r w:rsidRPr="005566EE">
        <w:rPr>
          <w:rFonts w:ascii="Arial" w:hAnsi="Arial" w:cs="Arial"/>
        </w:rPr>
        <w:t>crops</w:t>
      </w:r>
      <w:r w:rsidRPr="005566EE">
        <w:rPr>
          <w:rFonts w:ascii="Arial" w:hAnsi="Arial" w:cs="Arial"/>
          <w:spacing w:val="-2"/>
        </w:rPr>
        <w:t xml:space="preserve"> </w:t>
      </w:r>
      <w:r w:rsidRPr="005566EE">
        <w:rPr>
          <w:rFonts w:ascii="Arial" w:hAnsi="Arial" w:cs="Arial"/>
        </w:rPr>
        <w:t>(8),</w:t>
      </w:r>
      <w:r w:rsidRPr="005566EE">
        <w:rPr>
          <w:rFonts w:ascii="Arial" w:hAnsi="Arial" w:cs="Arial"/>
          <w:spacing w:val="-2"/>
        </w:rPr>
        <w:t xml:space="preserve"> </w:t>
      </w:r>
      <w:r w:rsidRPr="005566EE">
        <w:rPr>
          <w:rFonts w:ascii="Arial" w:hAnsi="Arial" w:cs="Arial"/>
        </w:rPr>
        <w:t>and</w:t>
      </w:r>
      <w:r w:rsidRPr="005566EE">
        <w:rPr>
          <w:rFonts w:ascii="Arial" w:hAnsi="Arial" w:cs="Arial"/>
          <w:spacing w:val="-2"/>
        </w:rPr>
        <w:t xml:space="preserve"> </w:t>
      </w:r>
      <w:r w:rsidRPr="005566EE">
        <w:rPr>
          <w:rFonts w:ascii="Arial" w:hAnsi="Arial" w:cs="Arial"/>
        </w:rPr>
        <w:t>flowers</w:t>
      </w:r>
      <w:r w:rsidRPr="005566EE">
        <w:rPr>
          <w:rFonts w:ascii="Arial" w:hAnsi="Arial" w:cs="Arial"/>
          <w:spacing w:val="-2"/>
        </w:rPr>
        <w:t xml:space="preserve"> </w:t>
      </w:r>
      <w:r w:rsidRPr="005566EE">
        <w:rPr>
          <w:rFonts w:ascii="Arial" w:hAnsi="Arial" w:cs="Arial"/>
        </w:rPr>
        <w:t>(5).</w:t>
      </w:r>
      <w:r w:rsidRPr="005566EE">
        <w:rPr>
          <w:rFonts w:ascii="Arial" w:hAnsi="Arial" w:cs="Arial"/>
          <w:spacing w:val="-2"/>
        </w:rPr>
        <w:t xml:space="preserve"> </w:t>
      </w:r>
      <w:r w:rsidRPr="005566EE">
        <w:rPr>
          <w:rFonts w:ascii="Arial" w:hAnsi="Arial" w:cs="Arial"/>
        </w:rPr>
        <w:t>Among</w:t>
      </w:r>
      <w:r w:rsidRPr="005566EE">
        <w:rPr>
          <w:rFonts w:ascii="Arial" w:hAnsi="Arial" w:cs="Arial"/>
          <w:spacing w:val="-2"/>
        </w:rPr>
        <w:t xml:space="preserve"> </w:t>
      </w:r>
      <w:r w:rsidRPr="005566EE">
        <w:rPr>
          <w:rFonts w:ascii="Arial" w:hAnsi="Arial" w:cs="Arial"/>
        </w:rPr>
        <w:t>fruits,</w:t>
      </w:r>
      <w:r w:rsidRPr="005566EE">
        <w:rPr>
          <w:rFonts w:ascii="Arial" w:hAnsi="Arial" w:cs="Arial"/>
          <w:spacing w:val="-2"/>
        </w:rPr>
        <w:t xml:space="preserve"> </w:t>
      </w:r>
      <w:r w:rsidRPr="005566EE">
        <w:rPr>
          <w:rFonts w:ascii="Arial" w:hAnsi="Arial" w:cs="Arial"/>
        </w:rPr>
        <w:t>mango</w:t>
      </w:r>
      <w:r w:rsidRPr="005566EE">
        <w:rPr>
          <w:rFonts w:ascii="Arial" w:hAnsi="Arial" w:cs="Arial"/>
          <w:spacing w:val="-2"/>
        </w:rPr>
        <w:t xml:space="preserve"> </w:t>
      </w:r>
      <w:r w:rsidRPr="005566EE">
        <w:rPr>
          <w:rFonts w:ascii="Arial" w:hAnsi="Arial" w:cs="Arial"/>
        </w:rPr>
        <w:t>(16)</w:t>
      </w:r>
      <w:r w:rsidRPr="005566EE">
        <w:rPr>
          <w:rFonts w:ascii="Arial" w:hAnsi="Arial" w:cs="Arial"/>
          <w:spacing w:val="-2"/>
        </w:rPr>
        <w:t xml:space="preserve"> </w:t>
      </w:r>
      <w:r w:rsidRPr="005566EE">
        <w:rPr>
          <w:rFonts w:ascii="Arial" w:hAnsi="Arial" w:cs="Arial"/>
        </w:rPr>
        <w:t>leads</w:t>
      </w:r>
      <w:r w:rsidRPr="005566EE">
        <w:rPr>
          <w:rFonts w:ascii="Arial" w:hAnsi="Arial" w:cs="Arial"/>
          <w:spacing w:val="-2"/>
        </w:rPr>
        <w:t xml:space="preserve"> </w:t>
      </w:r>
      <w:r w:rsidRPr="005566EE">
        <w:rPr>
          <w:rFonts w:ascii="Arial" w:hAnsi="Arial" w:cs="Arial"/>
        </w:rPr>
        <w:t>the group, reflecting India's status as the global producer and exporter of mangoes. The GI-certified mango</w:t>
      </w:r>
      <w:r w:rsidRPr="005566EE">
        <w:rPr>
          <w:rFonts w:ascii="Arial" w:hAnsi="Arial" w:cs="Arial"/>
          <w:spacing w:val="22"/>
        </w:rPr>
        <w:t xml:space="preserve"> </w:t>
      </w:r>
      <w:r w:rsidRPr="005566EE">
        <w:rPr>
          <w:rFonts w:ascii="Arial" w:hAnsi="Arial" w:cs="Arial"/>
        </w:rPr>
        <w:t>varieties</w:t>
      </w:r>
      <w:r w:rsidRPr="005566EE">
        <w:rPr>
          <w:rFonts w:ascii="Arial" w:hAnsi="Arial" w:cs="Arial"/>
          <w:spacing w:val="22"/>
        </w:rPr>
        <w:t xml:space="preserve"> </w:t>
      </w:r>
      <w:r w:rsidRPr="005566EE">
        <w:rPr>
          <w:rFonts w:ascii="Arial" w:hAnsi="Arial" w:cs="Arial"/>
        </w:rPr>
        <w:t>are</w:t>
      </w:r>
      <w:r w:rsidRPr="005566EE">
        <w:rPr>
          <w:rFonts w:ascii="Arial" w:hAnsi="Arial" w:cs="Arial"/>
          <w:spacing w:val="22"/>
        </w:rPr>
        <w:t xml:space="preserve"> </w:t>
      </w:r>
      <w:r w:rsidRPr="005566EE">
        <w:rPr>
          <w:rFonts w:ascii="Arial" w:hAnsi="Arial" w:cs="Arial"/>
        </w:rPr>
        <w:t>in</w:t>
      </w:r>
      <w:r w:rsidRPr="005566EE">
        <w:rPr>
          <w:rFonts w:ascii="Arial" w:hAnsi="Arial" w:cs="Arial"/>
          <w:spacing w:val="22"/>
        </w:rPr>
        <w:t xml:space="preserve"> </w:t>
      </w:r>
      <w:r w:rsidRPr="005566EE">
        <w:rPr>
          <w:rFonts w:ascii="Arial" w:hAnsi="Arial" w:cs="Arial"/>
        </w:rPr>
        <w:t>high</w:t>
      </w:r>
      <w:r w:rsidRPr="005566EE">
        <w:rPr>
          <w:rFonts w:ascii="Arial" w:hAnsi="Arial" w:cs="Arial"/>
          <w:spacing w:val="22"/>
        </w:rPr>
        <w:t xml:space="preserve"> </w:t>
      </w:r>
      <w:r w:rsidRPr="005566EE">
        <w:rPr>
          <w:rFonts w:ascii="Arial" w:hAnsi="Arial" w:cs="Arial"/>
        </w:rPr>
        <w:t>demand</w:t>
      </w:r>
      <w:r w:rsidRPr="005566EE">
        <w:rPr>
          <w:rFonts w:ascii="Arial" w:hAnsi="Arial" w:cs="Arial"/>
          <w:spacing w:val="22"/>
        </w:rPr>
        <w:t xml:space="preserve"> </w:t>
      </w:r>
      <w:r w:rsidRPr="005566EE">
        <w:rPr>
          <w:rFonts w:ascii="Arial" w:hAnsi="Arial" w:cs="Arial"/>
        </w:rPr>
        <w:t>in</w:t>
      </w:r>
      <w:r w:rsidRPr="005566EE">
        <w:rPr>
          <w:rFonts w:ascii="Arial" w:hAnsi="Arial" w:cs="Arial"/>
          <w:spacing w:val="22"/>
        </w:rPr>
        <w:t xml:space="preserve"> </w:t>
      </w:r>
      <w:r w:rsidRPr="005566EE">
        <w:rPr>
          <w:rFonts w:ascii="Arial" w:hAnsi="Arial" w:cs="Arial"/>
        </w:rPr>
        <w:lastRenderedPageBreak/>
        <w:t>domestic</w:t>
      </w:r>
      <w:r w:rsidRPr="005566EE">
        <w:rPr>
          <w:rFonts w:ascii="Arial" w:hAnsi="Arial" w:cs="Arial"/>
          <w:spacing w:val="22"/>
        </w:rPr>
        <w:t xml:space="preserve"> </w:t>
      </w:r>
      <w:r w:rsidRPr="005566EE">
        <w:rPr>
          <w:rFonts w:ascii="Arial" w:hAnsi="Arial" w:cs="Arial"/>
        </w:rPr>
        <w:t>and</w:t>
      </w:r>
      <w:r w:rsidRPr="005566EE">
        <w:rPr>
          <w:rFonts w:ascii="Arial" w:hAnsi="Arial" w:cs="Arial"/>
          <w:spacing w:val="22"/>
        </w:rPr>
        <w:t xml:space="preserve"> </w:t>
      </w:r>
      <w:r w:rsidRPr="005566EE">
        <w:rPr>
          <w:rFonts w:ascii="Arial" w:hAnsi="Arial" w:cs="Arial"/>
        </w:rPr>
        <w:t>global</w:t>
      </w:r>
      <w:r w:rsidRPr="005566EE">
        <w:rPr>
          <w:rFonts w:ascii="Arial" w:hAnsi="Arial" w:cs="Arial"/>
          <w:spacing w:val="22"/>
        </w:rPr>
        <w:t xml:space="preserve"> </w:t>
      </w:r>
      <w:r w:rsidRPr="005566EE">
        <w:rPr>
          <w:rFonts w:ascii="Arial" w:hAnsi="Arial" w:cs="Arial"/>
        </w:rPr>
        <w:t>markets</w:t>
      </w:r>
      <w:r w:rsidRPr="005566EE">
        <w:rPr>
          <w:rFonts w:ascii="Arial" w:hAnsi="Arial" w:cs="Arial"/>
          <w:spacing w:val="22"/>
        </w:rPr>
        <w:t xml:space="preserve"> </w:t>
      </w:r>
      <w:r w:rsidRPr="005566EE">
        <w:rPr>
          <w:rFonts w:ascii="Arial" w:hAnsi="Arial" w:cs="Arial"/>
        </w:rPr>
        <w:t>(</w:t>
      </w:r>
      <w:proofErr w:type="spellStart"/>
      <w:r w:rsidRPr="005566EE">
        <w:rPr>
          <w:rFonts w:ascii="Arial" w:hAnsi="Arial" w:cs="Arial"/>
        </w:rPr>
        <w:t>Meena</w:t>
      </w:r>
      <w:proofErr w:type="spellEnd"/>
      <w:r w:rsidRPr="005566EE">
        <w:rPr>
          <w:rFonts w:ascii="Arial" w:hAnsi="Arial" w:cs="Arial"/>
          <w:spacing w:val="22"/>
        </w:rPr>
        <w:t xml:space="preserve"> </w:t>
      </w:r>
      <w:r w:rsidRPr="005566EE">
        <w:rPr>
          <w:rFonts w:ascii="Arial" w:hAnsi="Arial" w:cs="Arial"/>
          <w:i/>
        </w:rPr>
        <w:t>et</w:t>
      </w:r>
      <w:r w:rsidRPr="005566EE">
        <w:rPr>
          <w:rFonts w:ascii="Arial" w:hAnsi="Arial" w:cs="Arial"/>
          <w:i/>
          <w:spacing w:val="22"/>
        </w:rPr>
        <w:t xml:space="preserve"> </w:t>
      </w:r>
      <w:r w:rsidRPr="005566EE">
        <w:rPr>
          <w:rFonts w:ascii="Arial" w:hAnsi="Arial" w:cs="Arial"/>
          <w:i/>
        </w:rPr>
        <w:t>al.,</w:t>
      </w:r>
      <w:r w:rsidRPr="005566EE">
        <w:rPr>
          <w:rFonts w:ascii="Arial" w:hAnsi="Arial" w:cs="Arial"/>
          <w:i/>
          <w:spacing w:val="22"/>
        </w:rPr>
        <w:t xml:space="preserve"> </w:t>
      </w:r>
      <w:r w:rsidRPr="005566EE">
        <w:rPr>
          <w:rFonts w:ascii="Arial" w:hAnsi="Arial" w:cs="Arial"/>
        </w:rPr>
        <w:t>2022).</w:t>
      </w:r>
      <w:r w:rsidRPr="005566EE">
        <w:rPr>
          <w:rFonts w:ascii="Arial" w:hAnsi="Arial" w:cs="Arial"/>
          <w:spacing w:val="22"/>
        </w:rPr>
        <w:t xml:space="preserve"> </w:t>
      </w:r>
      <w:r w:rsidRPr="005566EE">
        <w:rPr>
          <w:rFonts w:ascii="Arial" w:hAnsi="Arial" w:cs="Arial"/>
        </w:rPr>
        <w:t>Red</w:t>
      </w:r>
      <w:r w:rsidRPr="005566EE">
        <w:rPr>
          <w:rFonts w:ascii="Arial" w:hAnsi="Arial" w:cs="Arial"/>
          <w:spacing w:val="22"/>
        </w:rPr>
        <w:t xml:space="preserve"> </w:t>
      </w:r>
      <w:r w:rsidRPr="005566EE">
        <w:rPr>
          <w:rFonts w:ascii="Arial" w:hAnsi="Arial" w:cs="Arial"/>
          <w:spacing w:val="-4"/>
        </w:rPr>
        <w:t>chili</w:t>
      </w:r>
      <w:r w:rsidRPr="005566EE">
        <w:rPr>
          <w:rFonts w:ascii="Arial" w:hAnsi="Arial" w:cs="Arial"/>
        </w:rPr>
        <w:t xml:space="preserve"> (14) tops the list in the spices category, valued for its vibrant red </w:t>
      </w:r>
      <w:proofErr w:type="spellStart"/>
      <w:r w:rsidRPr="005566EE">
        <w:rPr>
          <w:rFonts w:ascii="Arial" w:hAnsi="Arial" w:cs="Arial"/>
        </w:rPr>
        <w:t>colour</w:t>
      </w:r>
      <w:proofErr w:type="spellEnd"/>
      <w:r w:rsidRPr="005566EE">
        <w:rPr>
          <w:rFonts w:ascii="Arial" w:hAnsi="Arial" w:cs="Arial"/>
        </w:rPr>
        <w:t xml:space="preserve"> and spiciness. Notable varieties include Guntur </w:t>
      </w:r>
      <w:proofErr w:type="spellStart"/>
      <w:r w:rsidRPr="005566EE">
        <w:rPr>
          <w:rFonts w:ascii="Arial" w:hAnsi="Arial" w:cs="Arial"/>
        </w:rPr>
        <w:t>Sannam</w:t>
      </w:r>
      <w:proofErr w:type="spellEnd"/>
      <w:r w:rsidRPr="005566EE">
        <w:rPr>
          <w:rFonts w:ascii="Arial" w:hAnsi="Arial" w:cs="Arial"/>
        </w:rPr>
        <w:t xml:space="preserve"> chili (Andhra Pradesh), </w:t>
      </w:r>
      <w:proofErr w:type="spellStart"/>
      <w:r w:rsidRPr="005566EE">
        <w:rPr>
          <w:rFonts w:ascii="Arial" w:hAnsi="Arial" w:cs="Arial"/>
        </w:rPr>
        <w:t>Byadgi</w:t>
      </w:r>
      <w:proofErr w:type="spellEnd"/>
      <w:r w:rsidRPr="005566EE">
        <w:rPr>
          <w:rFonts w:ascii="Arial" w:hAnsi="Arial" w:cs="Arial"/>
        </w:rPr>
        <w:t xml:space="preserve"> chili (Karnataka), Naga Mirza (Nagaland), and Mizo chili (Mizoram). The plantation crops category includes prestigious commodities such</w:t>
      </w:r>
      <w:r w:rsidRPr="005566EE">
        <w:rPr>
          <w:rFonts w:ascii="Arial" w:hAnsi="Arial" w:cs="Arial"/>
          <w:spacing w:val="-1"/>
        </w:rPr>
        <w:t xml:space="preserve"> </w:t>
      </w:r>
      <w:r w:rsidRPr="005566EE">
        <w:rPr>
          <w:rFonts w:ascii="Arial" w:hAnsi="Arial" w:cs="Arial"/>
        </w:rPr>
        <w:t>as</w:t>
      </w:r>
      <w:r w:rsidRPr="005566EE">
        <w:rPr>
          <w:rFonts w:ascii="Arial" w:hAnsi="Arial" w:cs="Arial"/>
          <w:spacing w:val="-1"/>
        </w:rPr>
        <w:t xml:space="preserve"> </w:t>
      </w:r>
      <w:r w:rsidRPr="005566EE">
        <w:rPr>
          <w:rFonts w:ascii="Arial" w:hAnsi="Arial" w:cs="Arial"/>
        </w:rPr>
        <w:t>Darjeeling</w:t>
      </w:r>
      <w:r w:rsidRPr="005566EE">
        <w:rPr>
          <w:rFonts w:ascii="Arial" w:hAnsi="Arial" w:cs="Arial"/>
          <w:spacing w:val="-1"/>
        </w:rPr>
        <w:t xml:space="preserve"> </w:t>
      </w:r>
      <w:r w:rsidRPr="005566EE">
        <w:rPr>
          <w:rFonts w:ascii="Arial" w:hAnsi="Arial" w:cs="Arial"/>
        </w:rPr>
        <w:t>tea,</w:t>
      </w:r>
      <w:r w:rsidRPr="005566EE">
        <w:rPr>
          <w:rFonts w:ascii="Arial" w:hAnsi="Arial" w:cs="Arial"/>
          <w:spacing w:val="-1"/>
        </w:rPr>
        <w:t xml:space="preserve"> </w:t>
      </w:r>
      <w:proofErr w:type="spellStart"/>
      <w:r w:rsidRPr="005566EE">
        <w:rPr>
          <w:rFonts w:ascii="Arial" w:hAnsi="Arial" w:cs="Arial"/>
        </w:rPr>
        <w:t>Monsooned</w:t>
      </w:r>
      <w:proofErr w:type="spellEnd"/>
      <w:r w:rsidRPr="005566EE">
        <w:rPr>
          <w:rFonts w:ascii="Arial" w:hAnsi="Arial" w:cs="Arial"/>
          <w:spacing w:val="-1"/>
        </w:rPr>
        <w:t xml:space="preserve"> </w:t>
      </w:r>
      <w:r w:rsidRPr="005566EE">
        <w:rPr>
          <w:rFonts w:ascii="Arial" w:hAnsi="Arial" w:cs="Arial"/>
        </w:rPr>
        <w:t>Malabar</w:t>
      </w:r>
      <w:r w:rsidRPr="005566EE">
        <w:rPr>
          <w:rFonts w:ascii="Arial" w:hAnsi="Arial" w:cs="Arial"/>
          <w:spacing w:val="-1"/>
        </w:rPr>
        <w:t xml:space="preserve"> </w:t>
      </w:r>
      <w:r w:rsidRPr="005566EE">
        <w:rPr>
          <w:rFonts w:ascii="Arial" w:hAnsi="Arial" w:cs="Arial"/>
        </w:rPr>
        <w:t>Robusta</w:t>
      </w:r>
      <w:r w:rsidRPr="005566EE">
        <w:rPr>
          <w:rFonts w:ascii="Arial" w:hAnsi="Arial" w:cs="Arial"/>
          <w:spacing w:val="-1"/>
        </w:rPr>
        <w:t xml:space="preserve"> </w:t>
      </w:r>
      <w:r w:rsidRPr="005566EE">
        <w:rPr>
          <w:rFonts w:ascii="Arial" w:hAnsi="Arial" w:cs="Arial"/>
        </w:rPr>
        <w:t>coffee,</w:t>
      </w:r>
      <w:r w:rsidRPr="005566EE">
        <w:rPr>
          <w:rFonts w:ascii="Arial" w:hAnsi="Arial" w:cs="Arial"/>
          <w:spacing w:val="-1"/>
        </w:rPr>
        <w:t xml:space="preserve"> </w:t>
      </w:r>
      <w:r w:rsidRPr="005566EE">
        <w:rPr>
          <w:rFonts w:ascii="Arial" w:hAnsi="Arial" w:cs="Arial"/>
        </w:rPr>
        <w:t>and</w:t>
      </w:r>
      <w:r w:rsidRPr="005566EE">
        <w:rPr>
          <w:rFonts w:ascii="Arial" w:hAnsi="Arial" w:cs="Arial"/>
          <w:spacing w:val="-1"/>
        </w:rPr>
        <w:t xml:space="preserve"> </w:t>
      </w:r>
      <w:r w:rsidRPr="005566EE">
        <w:rPr>
          <w:rFonts w:ascii="Arial" w:hAnsi="Arial" w:cs="Arial"/>
        </w:rPr>
        <w:t>Malabar</w:t>
      </w:r>
      <w:r w:rsidRPr="005566EE">
        <w:rPr>
          <w:rFonts w:ascii="Arial" w:hAnsi="Arial" w:cs="Arial"/>
          <w:spacing w:val="-1"/>
        </w:rPr>
        <w:t xml:space="preserve"> </w:t>
      </w:r>
      <w:r w:rsidRPr="005566EE">
        <w:rPr>
          <w:rFonts w:ascii="Arial" w:hAnsi="Arial" w:cs="Arial"/>
        </w:rPr>
        <w:t>pepper.</w:t>
      </w:r>
      <w:r w:rsidRPr="005566EE">
        <w:rPr>
          <w:rFonts w:ascii="Arial" w:hAnsi="Arial" w:cs="Arial"/>
          <w:spacing w:val="-1"/>
        </w:rPr>
        <w:t xml:space="preserve"> </w:t>
      </w:r>
      <w:r w:rsidRPr="005566EE">
        <w:rPr>
          <w:rFonts w:ascii="Arial" w:hAnsi="Arial" w:cs="Arial"/>
        </w:rPr>
        <w:t>Among</w:t>
      </w:r>
      <w:r w:rsidRPr="005566EE">
        <w:rPr>
          <w:rFonts w:ascii="Arial" w:hAnsi="Arial" w:cs="Arial"/>
          <w:spacing w:val="-1"/>
        </w:rPr>
        <w:t xml:space="preserve"> </w:t>
      </w:r>
      <w:r w:rsidRPr="005566EE">
        <w:rPr>
          <w:rFonts w:ascii="Arial" w:hAnsi="Arial" w:cs="Arial"/>
        </w:rPr>
        <w:t xml:space="preserve">vegetables, </w:t>
      </w:r>
      <w:proofErr w:type="spellStart"/>
      <w:r w:rsidRPr="005566EE">
        <w:rPr>
          <w:rFonts w:ascii="Arial" w:hAnsi="Arial" w:cs="Arial"/>
        </w:rPr>
        <w:t>brinjal</w:t>
      </w:r>
      <w:proofErr w:type="spellEnd"/>
      <w:r w:rsidRPr="005566EE">
        <w:rPr>
          <w:rFonts w:ascii="Arial" w:hAnsi="Arial" w:cs="Arial"/>
        </w:rPr>
        <w:t xml:space="preserve"> (6) leads, followed by onions (3). Other vegetables with registered varieties include Naga Cucumber and Naga Tree Tomato (Nagaland), </w:t>
      </w:r>
      <w:proofErr w:type="spellStart"/>
      <w:r w:rsidRPr="005566EE">
        <w:rPr>
          <w:rFonts w:ascii="Arial" w:hAnsi="Arial" w:cs="Arial"/>
        </w:rPr>
        <w:t>Attappady</w:t>
      </w:r>
      <w:proofErr w:type="spellEnd"/>
      <w:r w:rsidRPr="005566EE">
        <w:rPr>
          <w:rFonts w:ascii="Arial" w:hAnsi="Arial" w:cs="Arial"/>
        </w:rPr>
        <w:t xml:space="preserve"> </w:t>
      </w:r>
      <w:proofErr w:type="spellStart"/>
      <w:r w:rsidRPr="005566EE">
        <w:rPr>
          <w:rFonts w:ascii="Arial" w:hAnsi="Arial" w:cs="Arial"/>
        </w:rPr>
        <w:t>Aattukombu</w:t>
      </w:r>
      <w:proofErr w:type="spellEnd"/>
      <w:r w:rsidRPr="005566EE">
        <w:rPr>
          <w:rFonts w:ascii="Arial" w:hAnsi="Arial" w:cs="Arial"/>
        </w:rPr>
        <w:t xml:space="preserve"> </w:t>
      </w:r>
      <w:proofErr w:type="spellStart"/>
      <w:r w:rsidRPr="005566EE">
        <w:rPr>
          <w:rFonts w:ascii="Arial" w:hAnsi="Arial" w:cs="Arial"/>
        </w:rPr>
        <w:t>Avara</w:t>
      </w:r>
      <w:proofErr w:type="spellEnd"/>
      <w:r w:rsidRPr="005566EE">
        <w:rPr>
          <w:rFonts w:ascii="Arial" w:hAnsi="Arial" w:cs="Arial"/>
        </w:rPr>
        <w:t xml:space="preserve"> (Kerala), and Sat </w:t>
      </w:r>
      <w:proofErr w:type="spellStart"/>
      <w:r w:rsidRPr="005566EE">
        <w:rPr>
          <w:rFonts w:ascii="Arial" w:hAnsi="Arial" w:cs="Arial"/>
        </w:rPr>
        <w:t>Shirancho</w:t>
      </w:r>
      <w:proofErr w:type="spellEnd"/>
      <w:r w:rsidRPr="005566EE">
        <w:rPr>
          <w:rFonts w:ascii="Arial" w:hAnsi="Arial" w:cs="Arial"/>
        </w:rPr>
        <w:t xml:space="preserve"> </w:t>
      </w:r>
      <w:proofErr w:type="spellStart"/>
      <w:r w:rsidRPr="005566EE">
        <w:rPr>
          <w:rFonts w:ascii="Arial" w:hAnsi="Arial" w:cs="Arial"/>
        </w:rPr>
        <w:t>Bhendo</w:t>
      </w:r>
      <w:proofErr w:type="spellEnd"/>
      <w:r w:rsidRPr="005566EE">
        <w:rPr>
          <w:rFonts w:ascii="Arial" w:hAnsi="Arial" w:cs="Arial"/>
        </w:rPr>
        <w:t xml:space="preserve"> (Goa). Despite India being the second-largest producer of vegetables globally, the number of GI-registered vegetables remains limited. Jasmine dominated the flower category, with notable varieties like Madurai </w:t>
      </w:r>
      <w:proofErr w:type="spellStart"/>
      <w:r w:rsidRPr="005566EE">
        <w:rPr>
          <w:rFonts w:ascii="Arial" w:hAnsi="Arial" w:cs="Arial"/>
        </w:rPr>
        <w:t>Malli</w:t>
      </w:r>
      <w:proofErr w:type="spellEnd"/>
      <w:r w:rsidRPr="005566EE">
        <w:rPr>
          <w:rFonts w:ascii="Arial" w:hAnsi="Arial" w:cs="Arial"/>
        </w:rPr>
        <w:t xml:space="preserve"> (Tamil Nadu), Udupi </w:t>
      </w:r>
      <w:proofErr w:type="spellStart"/>
      <w:r w:rsidRPr="005566EE">
        <w:rPr>
          <w:rFonts w:ascii="Arial" w:hAnsi="Arial" w:cs="Arial"/>
        </w:rPr>
        <w:t>Mallige</w:t>
      </w:r>
      <w:proofErr w:type="spellEnd"/>
      <w:r w:rsidRPr="005566EE">
        <w:rPr>
          <w:rFonts w:ascii="Arial" w:hAnsi="Arial" w:cs="Arial"/>
        </w:rPr>
        <w:t xml:space="preserve"> (Karnataka), Mysore </w:t>
      </w:r>
      <w:proofErr w:type="spellStart"/>
      <w:r w:rsidRPr="005566EE">
        <w:rPr>
          <w:rFonts w:ascii="Arial" w:hAnsi="Arial" w:cs="Arial"/>
        </w:rPr>
        <w:t>Mallige</w:t>
      </w:r>
      <w:proofErr w:type="spellEnd"/>
      <w:r w:rsidRPr="005566EE">
        <w:rPr>
          <w:rFonts w:ascii="Arial" w:hAnsi="Arial" w:cs="Arial"/>
        </w:rPr>
        <w:t xml:space="preserve"> (Karnataka), and </w:t>
      </w:r>
      <w:proofErr w:type="spellStart"/>
      <w:r w:rsidRPr="005566EE">
        <w:rPr>
          <w:rFonts w:ascii="Arial" w:hAnsi="Arial" w:cs="Arial"/>
        </w:rPr>
        <w:t>Hadagali</w:t>
      </w:r>
      <w:proofErr w:type="spellEnd"/>
      <w:r w:rsidRPr="005566EE">
        <w:rPr>
          <w:rFonts w:ascii="Arial" w:hAnsi="Arial" w:cs="Arial"/>
        </w:rPr>
        <w:t xml:space="preserve"> </w:t>
      </w:r>
      <w:proofErr w:type="spellStart"/>
      <w:r w:rsidRPr="005566EE">
        <w:rPr>
          <w:rFonts w:ascii="Arial" w:hAnsi="Arial" w:cs="Arial"/>
        </w:rPr>
        <w:t>Mallige</w:t>
      </w:r>
      <w:proofErr w:type="spellEnd"/>
      <w:r w:rsidRPr="005566EE">
        <w:rPr>
          <w:rFonts w:ascii="Arial" w:hAnsi="Arial" w:cs="Arial"/>
        </w:rPr>
        <w:t xml:space="preserve"> (Karnataka), highlighting Karnataka's strong participation. The </w:t>
      </w:r>
      <w:proofErr w:type="spellStart"/>
      <w:r w:rsidRPr="005566EE">
        <w:rPr>
          <w:rFonts w:ascii="Arial" w:hAnsi="Arial" w:cs="Arial"/>
        </w:rPr>
        <w:t>Ganjam</w:t>
      </w:r>
      <w:proofErr w:type="spellEnd"/>
      <w:r w:rsidRPr="005566EE">
        <w:rPr>
          <w:rFonts w:ascii="Arial" w:hAnsi="Arial" w:cs="Arial"/>
          <w:spacing w:val="3"/>
        </w:rPr>
        <w:t xml:space="preserve"> </w:t>
      </w:r>
      <w:r w:rsidRPr="005566EE">
        <w:rPr>
          <w:rFonts w:ascii="Arial" w:hAnsi="Arial" w:cs="Arial"/>
        </w:rPr>
        <w:t>Kewda</w:t>
      </w:r>
      <w:r w:rsidRPr="005566EE">
        <w:rPr>
          <w:rFonts w:ascii="Arial" w:hAnsi="Arial" w:cs="Arial"/>
          <w:spacing w:val="3"/>
        </w:rPr>
        <w:t xml:space="preserve"> </w:t>
      </w:r>
      <w:r w:rsidRPr="005566EE">
        <w:rPr>
          <w:rFonts w:ascii="Arial" w:hAnsi="Arial" w:cs="Arial"/>
        </w:rPr>
        <w:t>flower</w:t>
      </w:r>
      <w:r w:rsidRPr="005566EE">
        <w:rPr>
          <w:rFonts w:ascii="Arial" w:hAnsi="Arial" w:cs="Arial"/>
          <w:spacing w:val="3"/>
        </w:rPr>
        <w:t xml:space="preserve"> </w:t>
      </w:r>
      <w:r w:rsidRPr="005566EE">
        <w:rPr>
          <w:rFonts w:ascii="Arial" w:hAnsi="Arial" w:cs="Arial"/>
        </w:rPr>
        <w:t>from</w:t>
      </w:r>
      <w:r w:rsidRPr="005566EE">
        <w:rPr>
          <w:rFonts w:ascii="Arial" w:hAnsi="Arial" w:cs="Arial"/>
          <w:spacing w:val="3"/>
        </w:rPr>
        <w:t xml:space="preserve"> </w:t>
      </w:r>
      <w:r w:rsidRPr="005566EE">
        <w:rPr>
          <w:rFonts w:ascii="Arial" w:hAnsi="Arial" w:cs="Arial"/>
        </w:rPr>
        <w:t>Odisha</w:t>
      </w:r>
      <w:r w:rsidRPr="005566EE">
        <w:rPr>
          <w:rFonts w:ascii="Arial" w:hAnsi="Arial" w:cs="Arial"/>
          <w:spacing w:val="3"/>
        </w:rPr>
        <w:t xml:space="preserve"> </w:t>
      </w:r>
      <w:r w:rsidRPr="005566EE">
        <w:rPr>
          <w:rFonts w:ascii="Arial" w:hAnsi="Arial" w:cs="Arial"/>
        </w:rPr>
        <w:t>is</w:t>
      </w:r>
      <w:r w:rsidRPr="005566EE">
        <w:rPr>
          <w:rFonts w:ascii="Arial" w:hAnsi="Arial" w:cs="Arial"/>
          <w:spacing w:val="3"/>
        </w:rPr>
        <w:t xml:space="preserve"> </w:t>
      </w:r>
      <w:r w:rsidRPr="005566EE">
        <w:rPr>
          <w:rFonts w:ascii="Arial" w:hAnsi="Arial" w:cs="Arial"/>
        </w:rPr>
        <w:t>the</w:t>
      </w:r>
      <w:r w:rsidRPr="005566EE">
        <w:rPr>
          <w:rFonts w:ascii="Arial" w:hAnsi="Arial" w:cs="Arial"/>
          <w:spacing w:val="3"/>
        </w:rPr>
        <w:t xml:space="preserve"> </w:t>
      </w:r>
      <w:r w:rsidRPr="005566EE">
        <w:rPr>
          <w:rFonts w:ascii="Arial" w:hAnsi="Arial" w:cs="Arial"/>
        </w:rPr>
        <w:t>only</w:t>
      </w:r>
      <w:r w:rsidRPr="005566EE">
        <w:rPr>
          <w:rFonts w:ascii="Arial" w:hAnsi="Arial" w:cs="Arial"/>
          <w:spacing w:val="3"/>
        </w:rPr>
        <w:t xml:space="preserve"> </w:t>
      </w:r>
      <w:r w:rsidRPr="005566EE">
        <w:rPr>
          <w:rFonts w:ascii="Arial" w:hAnsi="Arial" w:cs="Arial"/>
        </w:rPr>
        <w:t>other</w:t>
      </w:r>
      <w:r w:rsidRPr="005566EE">
        <w:rPr>
          <w:rFonts w:ascii="Arial" w:hAnsi="Arial" w:cs="Arial"/>
          <w:spacing w:val="3"/>
        </w:rPr>
        <w:t xml:space="preserve"> </w:t>
      </w:r>
      <w:r w:rsidRPr="005566EE">
        <w:rPr>
          <w:rFonts w:ascii="Arial" w:hAnsi="Arial" w:cs="Arial"/>
        </w:rPr>
        <w:t>registered</w:t>
      </w:r>
      <w:r w:rsidRPr="005566EE">
        <w:rPr>
          <w:rFonts w:ascii="Arial" w:hAnsi="Arial" w:cs="Arial"/>
          <w:spacing w:val="3"/>
        </w:rPr>
        <w:t xml:space="preserve"> </w:t>
      </w:r>
      <w:r w:rsidRPr="005566EE">
        <w:rPr>
          <w:rFonts w:ascii="Arial" w:hAnsi="Arial" w:cs="Arial"/>
        </w:rPr>
        <w:t>flower</w:t>
      </w:r>
      <w:r w:rsidRPr="005566EE">
        <w:rPr>
          <w:rFonts w:ascii="Arial" w:hAnsi="Arial" w:cs="Arial"/>
          <w:spacing w:val="3"/>
        </w:rPr>
        <w:t xml:space="preserve"> </w:t>
      </w:r>
      <w:r w:rsidRPr="005566EE">
        <w:rPr>
          <w:rFonts w:ascii="Arial" w:hAnsi="Arial" w:cs="Arial"/>
        </w:rPr>
        <w:t>variety.</w:t>
      </w:r>
      <w:r w:rsidRPr="005566EE">
        <w:rPr>
          <w:rFonts w:ascii="Arial" w:hAnsi="Arial" w:cs="Arial"/>
          <w:spacing w:val="3"/>
        </w:rPr>
        <w:t xml:space="preserve"> </w:t>
      </w:r>
      <w:r w:rsidRPr="005566EE">
        <w:rPr>
          <w:rFonts w:ascii="Arial" w:hAnsi="Arial" w:cs="Arial"/>
        </w:rPr>
        <w:t>Flowers</w:t>
      </w:r>
      <w:r w:rsidRPr="005566EE">
        <w:rPr>
          <w:rFonts w:ascii="Arial" w:hAnsi="Arial" w:cs="Arial"/>
          <w:spacing w:val="3"/>
        </w:rPr>
        <w:t xml:space="preserve"> </w:t>
      </w:r>
      <w:r w:rsidRPr="005566EE">
        <w:rPr>
          <w:rFonts w:ascii="Arial" w:hAnsi="Arial" w:cs="Arial"/>
        </w:rPr>
        <w:t>form</w:t>
      </w:r>
      <w:r w:rsidRPr="005566EE">
        <w:rPr>
          <w:rFonts w:ascii="Arial" w:hAnsi="Arial" w:cs="Arial"/>
          <w:spacing w:val="3"/>
        </w:rPr>
        <w:t xml:space="preserve"> </w:t>
      </w:r>
      <w:r w:rsidRPr="005566EE">
        <w:rPr>
          <w:rFonts w:ascii="Arial" w:hAnsi="Arial" w:cs="Arial"/>
        </w:rPr>
        <w:t>a</w:t>
      </w:r>
      <w:r w:rsidRPr="005566EE">
        <w:rPr>
          <w:rFonts w:ascii="Arial" w:hAnsi="Arial" w:cs="Arial"/>
          <w:spacing w:val="3"/>
        </w:rPr>
        <w:t xml:space="preserve"> </w:t>
      </w:r>
      <w:r w:rsidRPr="005566EE">
        <w:rPr>
          <w:rFonts w:ascii="Arial" w:hAnsi="Arial" w:cs="Arial"/>
          <w:spacing w:val="-2"/>
        </w:rPr>
        <w:t>relatively small</w:t>
      </w:r>
      <w:r w:rsidRPr="005566EE">
        <w:rPr>
          <w:rFonts w:ascii="Arial" w:hAnsi="Arial" w:cs="Arial"/>
        </w:rPr>
        <w:t xml:space="preserve"> category within horticultural goods. The processed agricultural goods category includes specialized products such as </w:t>
      </w:r>
      <w:proofErr w:type="spellStart"/>
      <w:r w:rsidRPr="005566EE">
        <w:rPr>
          <w:rFonts w:ascii="Arial" w:hAnsi="Arial" w:cs="Arial"/>
        </w:rPr>
        <w:t>Kumaon</w:t>
      </w:r>
      <w:proofErr w:type="spellEnd"/>
      <w:r w:rsidRPr="005566EE">
        <w:rPr>
          <w:rFonts w:ascii="Arial" w:hAnsi="Arial" w:cs="Arial"/>
        </w:rPr>
        <w:t xml:space="preserve"> </w:t>
      </w:r>
      <w:proofErr w:type="spellStart"/>
      <w:r w:rsidRPr="005566EE">
        <w:rPr>
          <w:rFonts w:ascii="Arial" w:hAnsi="Arial" w:cs="Arial"/>
        </w:rPr>
        <w:t>Chyura</w:t>
      </w:r>
      <w:proofErr w:type="spellEnd"/>
      <w:r w:rsidRPr="005566EE">
        <w:rPr>
          <w:rFonts w:ascii="Arial" w:hAnsi="Arial" w:cs="Arial"/>
        </w:rPr>
        <w:t xml:space="preserve"> oil (</w:t>
      </w:r>
      <w:proofErr w:type="spellStart"/>
      <w:r w:rsidRPr="005566EE">
        <w:rPr>
          <w:rFonts w:ascii="Arial" w:hAnsi="Arial" w:cs="Arial"/>
        </w:rPr>
        <w:t>Uttarakhand</w:t>
      </w:r>
      <w:proofErr w:type="spellEnd"/>
      <w:r w:rsidRPr="005566EE">
        <w:rPr>
          <w:rFonts w:ascii="Arial" w:hAnsi="Arial" w:cs="Arial"/>
        </w:rPr>
        <w:t xml:space="preserve">), </w:t>
      </w:r>
      <w:proofErr w:type="spellStart"/>
      <w:r w:rsidRPr="005566EE">
        <w:rPr>
          <w:rFonts w:ascii="Arial" w:hAnsi="Arial" w:cs="Arial"/>
        </w:rPr>
        <w:t>Sojat</w:t>
      </w:r>
      <w:proofErr w:type="spellEnd"/>
      <w:r w:rsidRPr="005566EE">
        <w:rPr>
          <w:rFonts w:ascii="Arial" w:hAnsi="Arial" w:cs="Arial"/>
        </w:rPr>
        <w:t xml:space="preserve"> Mehndi (Rajasthan), Mithila </w:t>
      </w:r>
      <w:proofErr w:type="spellStart"/>
      <w:r w:rsidRPr="005566EE">
        <w:rPr>
          <w:rFonts w:ascii="Arial" w:hAnsi="Arial" w:cs="Arial"/>
        </w:rPr>
        <w:t>Makhana</w:t>
      </w:r>
      <w:proofErr w:type="spellEnd"/>
      <w:r w:rsidRPr="005566EE">
        <w:rPr>
          <w:rFonts w:ascii="Arial" w:hAnsi="Arial" w:cs="Arial"/>
        </w:rPr>
        <w:t xml:space="preserve"> (Bihar), and Bodo </w:t>
      </w:r>
      <w:proofErr w:type="spellStart"/>
      <w:r w:rsidRPr="005566EE">
        <w:rPr>
          <w:rFonts w:ascii="Arial" w:hAnsi="Arial" w:cs="Arial"/>
        </w:rPr>
        <w:t>Khardwi</w:t>
      </w:r>
      <w:proofErr w:type="spellEnd"/>
      <w:r w:rsidRPr="005566EE">
        <w:rPr>
          <w:rFonts w:ascii="Arial" w:hAnsi="Arial" w:cs="Arial"/>
        </w:rPr>
        <w:t xml:space="preserve"> (Assam). Forest products refer to materials sourced from forests that are intended for </w:t>
      </w:r>
      <w:r w:rsidR="00CB54B7" w:rsidRPr="005566EE">
        <w:rPr>
          <w:rFonts w:ascii="Arial" w:hAnsi="Arial" w:cs="Arial"/>
          <w:noProof/>
        </w:rPr>
        <mc:AlternateContent>
          <mc:Choice Requires="wps">
            <w:drawing>
              <wp:anchor distT="0" distB="0" distL="0" distR="0" simplePos="0" relativeHeight="487002112" behindDoc="1" locked="0" layoutInCell="1" allowOverlap="1" wp14:anchorId="74519B91" wp14:editId="2E9F0BDF">
                <wp:simplePos x="0" y="0"/>
                <wp:positionH relativeFrom="margin">
                  <wp:align>right</wp:align>
                </wp:positionH>
                <wp:positionV relativeFrom="page">
                  <wp:posOffset>5132705</wp:posOffset>
                </wp:positionV>
                <wp:extent cx="6837680" cy="1050290"/>
                <wp:effectExtent l="0" t="0" r="0" b="0"/>
                <wp:wrapNone/>
                <wp:docPr id="434087889"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37680" cy="1050290"/>
                        </a:xfrm>
                        <a:prstGeom prst="rect">
                          <a:avLst/>
                        </a:prstGeom>
                      </wps:spPr>
                      <wps:txbx>
                        <w:txbxContent>
                          <w:p w14:paraId="7149E02C"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4519B91" id="_x0000_s1033" type="#_x0000_t202" style="position:absolute;left:0;text-align:left;margin-left:487.2pt;margin-top:404.15pt;width:538.4pt;height:82.7pt;rotation:-45;z-index:-16314368;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" filled="f" stroked="f">
                <v:textbox inset="0,0,0,0">
                  <w:txbxContent>
                    <w:p w14:paraId="7149E02C"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v:textbox>
                <w10:wrap anchorx="margin" anchory="page"/>
              </v:shape>
            </w:pict>
          </mc:Fallback>
        </mc:AlternateContent>
      </w:r>
      <w:r w:rsidRPr="005566EE">
        <w:rPr>
          <w:rFonts w:ascii="Arial" w:hAnsi="Arial" w:cs="Arial"/>
        </w:rPr>
        <w:t xml:space="preserve">commercial or direct use. </w:t>
      </w:r>
      <w:proofErr w:type="spellStart"/>
      <w:r w:rsidRPr="005566EE">
        <w:rPr>
          <w:rFonts w:ascii="Arial" w:hAnsi="Arial" w:cs="Arial"/>
        </w:rPr>
        <w:t>Nilambur</w:t>
      </w:r>
      <w:proofErr w:type="spellEnd"/>
      <w:r w:rsidRPr="005566EE">
        <w:rPr>
          <w:rFonts w:ascii="Arial" w:hAnsi="Arial" w:cs="Arial"/>
        </w:rPr>
        <w:t xml:space="preserve"> Teak from Kerala, India's only GI-certified forest product, underscores the potential for recognizing other unique forest resources. This category-wise analysis highlights the need for greater promotion of registering underrepresented categories.</w:t>
      </w:r>
    </w:p>
    <w:p w14:paraId="59BFD731" w14:textId="77777777" w:rsidR="002002CD" w:rsidRPr="005566EE" w:rsidRDefault="002002CD" w:rsidP="002002CD">
      <w:pPr>
        <w:pStyle w:val="BodyText"/>
        <w:ind w:left="2731"/>
        <w:jc w:val="both"/>
      </w:pPr>
      <w:r w:rsidRPr="005566EE">
        <w:rPr>
          <w:rFonts w:ascii="Arial"/>
          <w:b/>
        </w:rPr>
        <w:t>Table</w:t>
      </w:r>
      <w:r w:rsidRPr="005566EE">
        <w:rPr>
          <w:rFonts w:ascii="Arial"/>
          <w:b/>
          <w:spacing w:val="-2"/>
        </w:rPr>
        <w:t xml:space="preserve"> </w:t>
      </w:r>
      <w:r w:rsidRPr="005566EE">
        <w:rPr>
          <w:rFonts w:ascii="Arial"/>
          <w:b/>
        </w:rPr>
        <w:t>2</w:t>
      </w:r>
      <w:r w:rsidRPr="005566EE">
        <w:t>.</w:t>
      </w:r>
      <w:r w:rsidRPr="005566EE">
        <w:rPr>
          <w:spacing w:val="47"/>
        </w:rPr>
        <w:t xml:space="preserve"> </w:t>
      </w:r>
      <w:r w:rsidRPr="005566EE">
        <w:t>The</w:t>
      </w:r>
      <w:r w:rsidRPr="005566EE">
        <w:rPr>
          <w:spacing w:val="-2"/>
        </w:rPr>
        <w:t xml:space="preserve"> </w:t>
      </w:r>
      <w:r w:rsidRPr="005566EE">
        <w:t>components</w:t>
      </w:r>
      <w:r w:rsidRPr="005566EE">
        <w:rPr>
          <w:spacing w:val="-2"/>
        </w:rPr>
        <w:t xml:space="preserve"> </w:t>
      </w:r>
      <w:r w:rsidRPr="005566EE">
        <w:t>of</w:t>
      </w:r>
      <w:r w:rsidRPr="005566EE">
        <w:rPr>
          <w:spacing w:val="-2"/>
        </w:rPr>
        <w:t xml:space="preserve"> </w:t>
      </w:r>
      <w:r w:rsidRPr="005566EE">
        <w:t>agricultural</w:t>
      </w:r>
      <w:r w:rsidRPr="005566EE">
        <w:rPr>
          <w:spacing w:val="-2"/>
        </w:rPr>
        <w:t xml:space="preserve"> </w:t>
      </w:r>
      <w:r w:rsidRPr="005566EE">
        <w:t>GI</w:t>
      </w:r>
      <w:r w:rsidRPr="005566EE">
        <w:rPr>
          <w:spacing w:val="-1"/>
        </w:rPr>
        <w:t xml:space="preserve"> </w:t>
      </w:r>
      <w:r w:rsidRPr="005566EE">
        <w:rPr>
          <w:spacing w:val="-2"/>
        </w:rPr>
        <w:t>registration</w:t>
      </w:r>
    </w:p>
    <w:p w14:paraId="2FAF6598" w14:textId="77777777" w:rsidR="002002CD" w:rsidRPr="005566EE" w:rsidRDefault="002002CD" w:rsidP="002002CD">
      <w:pPr>
        <w:pStyle w:val="BodyText"/>
        <w:spacing w:before="33"/>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2658"/>
        <w:gridCol w:w="3118"/>
        <w:gridCol w:w="1637"/>
      </w:tblGrid>
      <w:tr w:rsidR="002002CD" w:rsidRPr="005566EE" w14:paraId="4F29170E" w14:textId="77777777" w:rsidTr="00801F99">
        <w:trPr>
          <w:trHeight w:val="919"/>
        </w:trPr>
        <w:tc>
          <w:tcPr>
            <w:tcW w:w="1648" w:type="dxa"/>
          </w:tcPr>
          <w:p w14:paraId="02E6C874" w14:textId="77777777" w:rsidR="002002CD" w:rsidRPr="005566EE" w:rsidRDefault="002002CD" w:rsidP="00801F99">
            <w:pPr>
              <w:pStyle w:val="TableParagraph"/>
              <w:ind w:left="390"/>
              <w:rPr>
                <w:rFonts w:ascii="Arial"/>
                <w:b/>
                <w:sz w:val="20"/>
              </w:rPr>
            </w:pPr>
            <w:r w:rsidRPr="005566EE">
              <w:rPr>
                <w:rFonts w:ascii="Arial"/>
                <w:b/>
                <w:spacing w:val="-2"/>
                <w:sz w:val="20"/>
              </w:rPr>
              <w:t>Category</w:t>
            </w:r>
          </w:p>
        </w:tc>
        <w:tc>
          <w:tcPr>
            <w:tcW w:w="2658" w:type="dxa"/>
          </w:tcPr>
          <w:p w14:paraId="6AA4AD21" w14:textId="77FA3AC9" w:rsidR="002002CD" w:rsidRPr="005566EE" w:rsidRDefault="002002CD" w:rsidP="00801F99">
            <w:pPr>
              <w:pStyle w:val="TableParagraph"/>
              <w:ind w:left="10"/>
              <w:jc w:val="center"/>
              <w:rPr>
                <w:rFonts w:ascii="Arial"/>
                <w:b/>
                <w:sz w:val="20"/>
              </w:rPr>
            </w:pPr>
            <w:r w:rsidRPr="005566EE">
              <w:rPr>
                <w:rFonts w:ascii="Arial"/>
                <w:b/>
                <w:sz w:val="20"/>
              </w:rPr>
              <w:t xml:space="preserve">Major group (no. </w:t>
            </w:r>
            <w:r w:rsidRPr="005566EE">
              <w:rPr>
                <w:rFonts w:ascii="Arial"/>
                <w:b/>
                <w:spacing w:val="-5"/>
                <w:sz w:val="20"/>
              </w:rPr>
              <w:t>of</w:t>
            </w:r>
          </w:p>
          <w:p w14:paraId="4A92C486" w14:textId="77777777" w:rsidR="002002CD" w:rsidRPr="005566EE" w:rsidRDefault="002002CD" w:rsidP="00801F99">
            <w:pPr>
              <w:pStyle w:val="TableParagraph"/>
              <w:spacing w:before="230"/>
              <w:ind w:left="10" w:right="1"/>
              <w:jc w:val="center"/>
              <w:rPr>
                <w:rFonts w:ascii="Arial"/>
                <w:b/>
                <w:sz w:val="20"/>
              </w:rPr>
            </w:pPr>
            <w:r w:rsidRPr="005566EE">
              <w:rPr>
                <w:rFonts w:ascii="Arial"/>
                <w:b/>
                <w:spacing w:val="-2"/>
                <w:sz w:val="20"/>
              </w:rPr>
              <w:t>goods)</w:t>
            </w:r>
          </w:p>
        </w:tc>
        <w:tc>
          <w:tcPr>
            <w:tcW w:w="3118" w:type="dxa"/>
          </w:tcPr>
          <w:p w14:paraId="7B8A2AFB" w14:textId="77777777" w:rsidR="002002CD" w:rsidRPr="005566EE" w:rsidRDefault="002002CD" w:rsidP="00801F99">
            <w:pPr>
              <w:pStyle w:val="TableParagraph"/>
              <w:ind w:left="337"/>
              <w:rPr>
                <w:rFonts w:ascii="Arial"/>
                <w:b/>
                <w:sz w:val="20"/>
              </w:rPr>
            </w:pPr>
            <w:r w:rsidRPr="005566EE">
              <w:rPr>
                <w:rFonts w:ascii="Arial"/>
                <w:b/>
                <w:sz w:val="20"/>
              </w:rPr>
              <w:t xml:space="preserve">Subgroups (no. of </w:t>
            </w:r>
            <w:r w:rsidRPr="005566EE">
              <w:rPr>
                <w:rFonts w:ascii="Arial"/>
                <w:b/>
                <w:spacing w:val="-2"/>
                <w:sz w:val="20"/>
              </w:rPr>
              <w:t>goods)</w:t>
            </w:r>
          </w:p>
        </w:tc>
        <w:tc>
          <w:tcPr>
            <w:tcW w:w="1637" w:type="dxa"/>
          </w:tcPr>
          <w:p w14:paraId="7E9FEB5F" w14:textId="77777777" w:rsidR="002002CD" w:rsidRPr="005566EE" w:rsidRDefault="002002CD" w:rsidP="00801F99">
            <w:pPr>
              <w:pStyle w:val="TableParagraph"/>
              <w:ind w:left="9"/>
              <w:jc w:val="center"/>
              <w:rPr>
                <w:rFonts w:ascii="Arial"/>
                <w:b/>
                <w:sz w:val="20"/>
              </w:rPr>
            </w:pPr>
            <w:r w:rsidRPr="005566EE">
              <w:rPr>
                <w:rFonts w:ascii="Arial"/>
                <w:b/>
                <w:sz w:val="20"/>
              </w:rPr>
              <w:t>Total</w:t>
            </w:r>
            <w:r w:rsidRPr="005566EE">
              <w:rPr>
                <w:rFonts w:ascii="Arial"/>
                <w:b/>
                <w:spacing w:val="-8"/>
                <w:sz w:val="20"/>
              </w:rPr>
              <w:t xml:space="preserve"> </w:t>
            </w:r>
            <w:r w:rsidRPr="005566EE">
              <w:rPr>
                <w:rFonts w:ascii="Arial"/>
                <w:b/>
                <w:sz w:val="20"/>
              </w:rPr>
              <w:t>no.</w:t>
            </w:r>
            <w:r w:rsidRPr="005566EE">
              <w:rPr>
                <w:rFonts w:ascii="Arial"/>
                <w:b/>
                <w:spacing w:val="-7"/>
                <w:sz w:val="20"/>
              </w:rPr>
              <w:t xml:space="preserve"> </w:t>
            </w:r>
            <w:r w:rsidRPr="005566EE">
              <w:rPr>
                <w:rFonts w:ascii="Arial"/>
                <w:b/>
                <w:spacing w:val="-5"/>
                <w:sz w:val="20"/>
              </w:rPr>
              <w:t>of</w:t>
            </w:r>
          </w:p>
          <w:p w14:paraId="58159605" w14:textId="77777777" w:rsidR="002002CD" w:rsidRPr="005566EE" w:rsidRDefault="002002CD" w:rsidP="00801F99">
            <w:pPr>
              <w:pStyle w:val="TableParagraph"/>
              <w:spacing w:before="230"/>
              <w:ind w:left="9"/>
              <w:jc w:val="center"/>
              <w:rPr>
                <w:rFonts w:ascii="Arial"/>
                <w:b/>
                <w:sz w:val="20"/>
              </w:rPr>
            </w:pPr>
            <w:r w:rsidRPr="005566EE">
              <w:rPr>
                <w:rFonts w:ascii="Arial"/>
                <w:b/>
                <w:spacing w:val="-2"/>
                <w:sz w:val="20"/>
              </w:rPr>
              <w:t>goods</w:t>
            </w:r>
          </w:p>
        </w:tc>
      </w:tr>
      <w:tr w:rsidR="002002CD" w:rsidRPr="005566EE" w14:paraId="1EFD269F" w14:textId="77777777" w:rsidTr="00801F99">
        <w:trPr>
          <w:trHeight w:val="919"/>
        </w:trPr>
        <w:tc>
          <w:tcPr>
            <w:tcW w:w="1648" w:type="dxa"/>
            <w:vMerge w:val="restart"/>
          </w:tcPr>
          <w:p w14:paraId="76665ABC" w14:textId="77777777" w:rsidR="002002CD" w:rsidRPr="005566EE" w:rsidRDefault="002002CD" w:rsidP="00801F99">
            <w:pPr>
              <w:pStyle w:val="TableParagraph"/>
              <w:rPr>
                <w:sz w:val="20"/>
              </w:rPr>
            </w:pPr>
            <w:r w:rsidRPr="005566EE">
              <w:rPr>
                <w:sz w:val="20"/>
              </w:rPr>
              <w:t xml:space="preserve">A. Field </w:t>
            </w:r>
            <w:r w:rsidRPr="005566EE">
              <w:rPr>
                <w:spacing w:val="-2"/>
                <w:sz w:val="20"/>
              </w:rPr>
              <w:t>crops</w:t>
            </w:r>
          </w:p>
        </w:tc>
        <w:tc>
          <w:tcPr>
            <w:tcW w:w="2658" w:type="dxa"/>
          </w:tcPr>
          <w:p w14:paraId="4FB3D8A7" w14:textId="1A82C9CD" w:rsidR="002002CD" w:rsidRPr="005566EE" w:rsidRDefault="002002CD" w:rsidP="00801F99">
            <w:pPr>
              <w:pStyle w:val="TableParagraph"/>
              <w:ind w:left="474"/>
              <w:rPr>
                <w:sz w:val="20"/>
              </w:rPr>
            </w:pPr>
            <w:r w:rsidRPr="005566EE">
              <w:rPr>
                <w:sz w:val="20"/>
              </w:rPr>
              <w:t>a.</w:t>
            </w:r>
            <w:r w:rsidRPr="005566EE">
              <w:rPr>
                <w:spacing w:val="40"/>
                <w:sz w:val="20"/>
              </w:rPr>
              <w:t xml:space="preserve">  </w:t>
            </w:r>
            <w:r w:rsidRPr="005566EE">
              <w:rPr>
                <w:sz w:val="20"/>
              </w:rPr>
              <w:t>Cereals</w:t>
            </w:r>
            <w:r w:rsidRPr="005566EE">
              <w:rPr>
                <w:spacing w:val="1"/>
                <w:sz w:val="20"/>
              </w:rPr>
              <w:t xml:space="preserve"> </w:t>
            </w:r>
            <w:r w:rsidRPr="005566EE">
              <w:rPr>
                <w:spacing w:val="-4"/>
                <w:sz w:val="20"/>
              </w:rPr>
              <w:t>(37)</w:t>
            </w:r>
          </w:p>
        </w:tc>
        <w:tc>
          <w:tcPr>
            <w:tcW w:w="3118" w:type="dxa"/>
          </w:tcPr>
          <w:p w14:paraId="418B7056" w14:textId="77777777" w:rsidR="002002CD" w:rsidRPr="005566EE" w:rsidRDefault="002002CD" w:rsidP="00801F99">
            <w:pPr>
              <w:pStyle w:val="TableParagraph"/>
              <w:rPr>
                <w:sz w:val="20"/>
              </w:rPr>
            </w:pPr>
            <w:r w:rsidRPr="005566EE">
              <w:rPr>
                <w:sz w:val="20"/>
              </w:rPr>
              <w:t xml:space="preserve">Rice (28), Millet (6) and </w:t>
            </w:r>
            <w:r w:rsidRPr="005566EE">
              <w:rPr>
                <w:spacing w:val="-2"/>
                <w:sz w:val="20"/>
              </w:rPr>
              <w:t>Wheat</w:t>
            </w:r>
          </w:p>
          <w:p w14:paraId="1D615BC6" w14:textId="77777777" w:rsidR="002002CD" w:rsidRPr="005566EE" w:rsidRDefault="002002CD" w:rsidP="00801F99">
            <w:pPr>
              <w:pStyle w:val="TableParagraph"/>
              <w:spacing w:before="230"/>
              <w:rPr>
                <w:sz w:val="20"/>
              </w:rPr>
            </w:pPr>
            <w:r w:rsidRPr="005566EE">
              <w:rPr>
                <w:spacing w:val="-5"/>
                <w:sz w:val="20"/>
              </w:rPr>
              <w:t>(3)</w:t>
            </w:r>
          </w:p>
        </w:tc>
        <w:tc>
          <w:tcPr>
            <w:tcW w:w="1637" w:type="dxa"/>
            <w:vMerge w:val="restart"/>
          </w:tcPr>
          <w:p w14:paraId="3B0A8E2D" w14:textId="77777777" w:rsidR="002002CD" w:rsidRPr="005566EE" w:rsidRDefault="002002CD" w:rsidP="00801F99">
            <w:pPr>
              <w:pStyle w:val="TableParagraph"/>
              <w:ind w:left="9"/>
              <w:jc w:val="center"/>
              <w:rPr>
                <w:sz w:val="20"/>
              </w:rPr>
            </w:pPr>
            <w:r w:rsidRPr="005566EE">
              <w:rPr>
                <w:spacing w:val="-5"/>
                <w:sz w:val="20"/>
              </w:rPr>
              <w:t>49</w:t>
            </w:r>
          </w:p>
        </w:tc>
      </w:tr>
      <w:tr w:rsidR="002002CD" w:rsidRPr="005566EE" w14:paraId="7FF571C2" w14:textId="77777777" w:rsidTr="00801F99">
        <w:trPr>
          <w:trHeight w:val="459"/>
        </w:trPr>
        <w:tc>
          <w:tcPr>
            <w:tcW w:w="1648" w:type="dxa"/>
            <w:vMerge/>
            <w:tcBorders>
              <w:top w:val="nil"/>
            </w:tcBorders>
          </w:tcPr>
          <w:p w14:paraId="70BF662B" w14:textId="77777777" w:rsidR="002002CD" w:rsidRPr="005566EE" w:rsidRDefault="002002CD" w:rsidP="00801F99">
            <w:pPr>
              <w:rPr>
                <w:sz w:val="2"/>
                <w:szCs w:val="2"/>
              </w:rPr>
            </w:pPr>
          </w:p>
        </w:tc>
        <w:tc>
          <w:tcPr>
            <w:tcW w:w="2658" w:type="dxa"/>
          </w:tcPr>
          <w:p w14:paraId="79BF799A" w14:textId="77777777" w:rsidR="002002CD" w:rsidRPr="005566EE" w:rsidRDefault="002002CD" w:rsidP="00801F99">
            <w:pPr>
              <w:pStyle w:val="TableParagraph"/>
              <w:ind w:left="474"/>
              <w:rPr>
                <w:sz w:val="20"/>
              </w:rPr>
            </w:pPr>
            <w:r w:rsidRPr="005566EE">
              <w:rPr>
                <w:sz w:val="20"/>
              </w:rPr>
              <w:t>b.</w:t>
            </w:r>
            <w:r w:rsidRPr="005566EE">
              <w:rPr>
                <w:spacing w:val="40"/>
                <w:sz w:val="20"/>
              </w:rPr>
              <w:t xml:space="preserve">  </w:t>
            </w:r>
            <w:r w:rsidRPr="005566EE">
              <w:rPr>
                <w:sz w:val="20"/>
              </w:rPr>
              <w:t>Pulses</w:t>
            </w:r>
            <w:r w:rsidRPr="005566EE">
              <w:rPr>
                <w:spacing w:val="1"/>
                <w:sz w:val="20"/>
              </w:rPr>
              <w:t xml:space="preserve"> </w:t>
            </w:r>
            <w:r w:rsidRPr="005566EE">
              <w:rPr>
                <w:spacing w:val="-4"/>
                <w:sz w:val="20"/>
              </w:rPr>
              <w:t>(11)</w:t>
            </w:r>
          </w:p>
        </w:tc>
        <w:tc>
          <w:tcPr>
            <w:tcW w:w="3118" w:type="dxa"/>
          </w:tcPr>
          <w:p w14:paraId="41A8FE0F" w14:textId="77777777" w:rsidR="002002CD" w:rsidRPr="005566EE" w:rsidRDefault="002002CD" w:rsidP="00801F99">
            <w:pPr>
              <w:pStyle w:val="TableParagraph"/>
              <w:ind w:left="9"/>
              <w:jc w:val="center"/>
              <w:rPr>
                <w:sz w:val="20"/>
              </w:rPr>
            </w:pPr>
            <w:r w:rsidRPr="005566EE">
              <w:rPr>
                <w:spacing w:val="-10"/>
                <w:sz w:val="20"/>
              </w:rPr>
              <w:t>-</w:t>
            </w:r>
          </w:p>
        </w:tc>
        <w:tc>
          <w:tcPr>
            <w:tcW w:w="1637" w:type="dxa"/>
            <w:vMerge/>
            <w:tcBorders>
              <w:top w:val="nil"/>
            </w:tcBorders>
          </w:tcPr>
          <w:p w14:paraId="0B275BB2" w14:textId="77777777" w:rsidR="002002CD" w:rsidRPr="005566EE" w:rsidRDefault="002002CD" w:rsidP="00801F99">
            <w:pPr>
              <w:rPr>
                <w:sz w:val="2"/>
                <w:szCs w:val="2"/>
              </w:rPr>
            </w:pPr>
          </w:p>
        </w:tc>
      </w:tr>
      <w:tr w:rsidR="002002CD" w:rsidRPr="005566EE" w14:paraId="28F1BF43" w14:textId="77777777" w:rsidTr="00801F99">
        <w:trPr>
          <w:trHeight w:val="459"/>
        </w:trPr>
        <w:tc>
          <w:tcPr>
            <w:tcW w:w="1648" w:type="dxa"/>
            <w:vMerge/>
            <w:tcBorders>
              <w:top w:val="nil"/>
            </w:tcBorders>
          </w:tcPr>
          <w:p w14:paraId="061A253A" w14:textId="77777777" w:rsidR="002002CD" w:rsidRPr="005566EE" w:rsidRDefault="002002CD" w:rsidP="00801F99">
            <w:pPr>
              <w:rPr>
                <w:sz w:val="2"/>
                <w:szCs w:val="2"/>
              </w:rPr>
            </w:pPr>
          </w:p>
        </w:tc>
        <w:tc>
          <w:tcPr>
            <w:tcW w:w="2658" w:type="dxa"/>
          </w:tcPr>
          <w:p w14:paraId="3412DE63" w14:textId="77777777" w:rsidR="002002CD" w:rsidRPr="005566EE" w:rsidRDefault="002002CD" w:rsidP="00801F99">
            <w:pPr>
              <w:pStyle w:val="TableParagraph"/>
              <w:tabs>
                <w:tab w:val="left" w:pos="834"/>
              </w:tabs>
              <w:ind w:left="474"/>
              <w:rPr>
                <w:sz w:val="20"/>
              </w:rPr>
            </w:pPr>
            <w:r w:rsidRPr="005566EE">
              <w:rPr>
                <w:spacing w:val="-5"/>
                <w:sz w:val="20"/>
              </w:rPr>
              <w:t>c.</w:t>
            </w:r>
            <w:r w:rsidRPr="005566EE">
              <w:rPr>
                <w:sz w:val="20"/>
              </w:rPr>
              <w:tab/>
              <w:t xml:space="preserve">Oil seed </w:t>
            </w:r>
            <w:r w:rsidRPr="005566EE">
              <w:rPr>
                <w:spacing w:val="-4"/>
                <w:sz w:val="20"/>
              </w:rPr>
              <w:t>(01)</w:t>
            </w:r>
          </w:p>
        </w:tc>
        <w:tc>
          <w:tcPr>
            <w:tcW w:w="3118" w:type="dxa"/>
          </w:tcPr>
          <w:p w14:paraId="52EA5E45" w14:textId="77777777" w:rsidR="002002CD" w:rsidRPr="005566EE" w:rsidRDefault="002002CD" w:rsidP="00801F99">
            <w:pPr>
              <w:pStyle w:val="TableParagraph"/>
              <w:ind w:left="9"/>
              <w:jc w:val="center"/>
              <w:rPr>
                <w:sz w:val="20"/>
              </w:rPr>
            </w:pPr>
            <w:r w:rsidRPr="005566EE">
              <w:rPr>
                <w:spacing w:val="-10"/>
                <w:sz w:val="20"/>
              </w:rPr>
              <w:t>-</w:t>
            </w:r>
          </w:p>
        </w:tc>
        <w:tc>
          <w:tcPr>
            <w:tcW w:w="1637" w:type="dxa"/>
            <w:vMerge/>
            <w:tcBorders>
              <w:top w:val="nil"/>
            </w:tcBorders>
          </w:tcPr>
          <w:p w14:paraId="042F62E6" w14:textId="77777777" w:rsidR="002002CD" w:rsidRPr="005566EE" w:rsidRDefault="002002CD" w:rsidP="00801F99">
            <w:pPr>
              <w:rPr>
                <w:sz w:val="2"/>
                <w:szCs w:val="2"/>
              </w:rPr>
            </w:pPr>
          </w:p>
        </w:tc>
      </w:tr>
      <w:tr w:rsidR="002002CD" w:rsidRPr="005566EE" w14:paraId="41B66406" w14:textId="77777777" w:rsidTr="00801F99">
        <w:trPr>
          <w:trHeight w:val="1379"/>
        </w:trPr>
        <w:tc>
          <w:tcPr>
            <w:tcW w:w="1648" w:type="dxa"/>
            <w:vMerge w:val="restart"/>
          </w:tcPr>
          <w:p w14:paraId="5D433F89" w14:textId="77777777" w:rsidR="002002CD" w:rsidRPr="005566EE" w:rsidRDefault="002002CD" w:rsidP="00801F99">
            <w:pPr>
              <w:pStyle w:val="TableParagraph"/>
              <w:spacing w:line="480" w:lineRule="auto"/>
              <w:ind w:right="205"/>
              <w:rPr>
                <w:sz w:val="20"/>
              </w:rPr>
            </w:pPr>
            <w:r w:rsidRPr="005566EE">
              <w:rPr>
                <w:sz w:val="20"/>
              </w:rPr>
              <w:t>B.</w:t>
            </w:r>
            <w:r w:rsidRPr="005566EE">
              <w:rPr>
                <w:spacing w:val="-14"/>
                <w:sz w:val="20"/>
              </w:rPr>
              <w:t xml:space="preserve"> </w:t>
            </w:r>
            <w:r w:rsidRPr="005566EE">
              <w:rPr>
                <w:sz w:val="20"/>
              </w:rPr>
              <w:t xml:space="preserve">Horticultural </w:t>
            </w:r>
            <w:r w:rsidRPr="005566EE">
              <w:rPr>
                <w:spacing w:val="-2"/>
                <w:sz w:val="20"/>
              </w:rPr>
              <w:t>crops</w:t>
            </w:r>
          </w:p>
        </w:tc>
        <w:tc>
          <w:tcPr>
            <w:tcW w:w="2658" w:type="dxa"/>
          </w:tcPr>
          <w:p w14:paraId="77E94E92" w14:textId="77777777" w:rsidR="002002CD" w:rsidRPr="005566EE" w:rsidRDefault="002002CD" w:rsidP="00801F99">
            <w:pPr>
              <w:pStyle w:val="TableParagraph"/>
              <w:ind w:left="474"/>
              <w:rPr>
                <w:sz w:val="20"/>
              </w:rPr>
            </w:pPr>
            <w:r w:rsidRPr="005566EE">
              <w:rPr>
                <w:sz w:val="20"/>
              </w:rPr>
              <w:t>a.</w:t>
            </w:r>
            <w:r w:rsidRPr="005566EE">
              <w:rPr>
                <w:spacing w:val="40"/>
                <w:sz w:val="20"/>
              </w:rPr>
              <w:t xml:space="preserve">  </w:t>
            </w:r>
            <w:r w:rsidRPr="005566EE">
              <w:rPr>
                <w:sz w:val="20"/>
              </w:rPr>
              <w:t>Fruits</w:t>
            </w:r>
            <w:r w:rsidRPr="005566EE">
              <w:rPr>
                <w:spacing w:val="1"/>
                <w:sz w:val="20"/>
              </w:rPr>
              <w:t xml:space="preserve"> </w:t>
            </w:r>
            <w:r w:rsidRPr="005566EE">
              <w:rPr>
                <w:spacing w:val="-4"/>
                <w:sz w:val="20"/>
              </w:rPr>
              <w:t>(61)</w:t>
            </w:r>
          </w:p>
        </w:tc>
        <w:tc>
          <w:tcPr>
            <w:tcW w:w="3118" w:type="dxa"/>
          </w:tcPr>
          <w:p w14:paraId="4C783525" w14:textId="77777777" w:rsidR="002002CD" w:rsidRPr="005566EE" w:rsidRDefault="002002CD" w:rsidP="00801F99">
            <w:pPr>
              <w:pStyle w:val="TableParagraph"/>
              <w:spacing w:line="480" w:lineRule="auto"/>
              <w:rPr>
                <w:sz w:val="20"/>
              </w:rPr>
            </w:pPr>
            <w:r w:rsidRPr="005566EE">
              <w:rPr>
                <w:sz w:val="20"/>
              </w:rPr>
              <w:t>Mango</w:t>
            </w:r>
            <w:r w:rsidRPr="005566EE">
              <w:rPr>
                <w:spacing w:val="-10"/>
                <w:sz w:val="20"/>
              </w:rPr>
              <w:t xml:space="preserve"> </w:t>
            </w:r>
            <w:r w:rsidRPr="005566EE">
              <w:rPr>
                <w:sz w:val="20"/>
              </w:rPr>
              <w:t>(16),</w:t>
            </w:r>
            <w:r w:rsidRPr="005566EE">
              <w:rPr>
                <w:spacing w:val="-10"/>
                <w:sz w:val="20"/>
              </w:rPr>
              <w:t xml:space="preserve"> </w:t>
            </w:r>
            <w:r w:rsidRPr="005566EE">
              <w:rPr>
                <w:sz w:val="20"/>
              </w:rPr>
              <w:t>Orange</w:t>
            </w:r>
            <w:r w:rsidRPr="005566EE">
              <w:rPr>
                <w:spacing w:val="-10"/>
                <w:sz w:val="20"/>
              </w:rPr>
              <w:t xml:space="preserve"> </w:t>
            </w:r>
            <w:r w:rsidRPr="005566EE">
              <w:rPr>
                <w:sz w:val="20"/>
              </w:rPr>
              <w:t>and</w:t>
            </w:r>
            <w:r w:rsidRPr="005566EE">
              <w:rPr>
                <w:spacing w:val="-10"/>
                <w:sz w:val="20"/>
              </w:rPr>
              <w:t xml:space="preserve"> </w:t>
            </w:r>
            <w:r w:rsidRPr="005566EE">
              <w:rPr>
                <w:sz w:val="20"/>
              </w:rPr>
              <w:t xml:space="preserve">citrus fruit (12), Banana (08), </w:t>
            </w:r>
            <w:r w:rsidRPr="005566EE">
              <w:rPr>
                <w:spacing w:val="-2"/>
                <w:sz w:val="20"/>
              </w:rPr>
              <w:t>Others</w:t>
            </w:r>
          </w:p>
          <w:p w14:paraId="3A9B9AE4" w14:textId="77777777" w:rsidR="002002CD" w:rsidRPr="005566EE" w:rsidRDefault="002002CD" w:rsidP="00801F99">
            <w:pPr>
              <w:pStyle w:val="TableParagraph"/>
              <w:rPr>
                <w:sz w:val="20"/>
              </w:rPr>
            </w:pPr>
            <w:r w:rsidRPr="005566EE">
              <w:rPr>
                <w:spacing w:val="-4"/>
                <w:sz w:val="20"/>
              </w:rPr>
              <w:t>(25)</w:t>
            </w:r>
          </w:p>
        </w:tc>
        <w:tc>
          <w:tcPr>
            <w:tcW w:w="1637" w:type="dxa"/>
            <w:vMerge w:val="restart"/>
          </w:tcPr>
          <w:p w14:paraId="7E91FD7B" w14:textId="77777777" w:rsidR="002002CD" w:rsidRPr="005566EE" w:rsidRDefault="002002CD" w:rsidP="00801F99">
            <w:pPr>
              <w:pStyle w:val="TableParagraph"/>
              <w:ind w:left="9"/>
              <w:jc w:val="center"/>
              <w:rPr>
                <w:sz w:val="20"/>
              </w:rPr>
            </w:pPr>
            <w:r w:rsidRPr="005566EE">
              <w:rPr>
                <w:spacing w:val="-5"/>
                <w:sz w:val="20"/>
              </w:rPr>
              <w:t>143</w:t>
            </w:r>
          </w:p>
        </w:tc>
      </w:tr>
      <w:tr w:rsidR="002002CD" w:rsidRPr="005566EE" w14:paraId="4A849DB9" w14:textId="77777777" w:rsidTr="00801F99">
        <w:trPr>
          <w:trHeight w:val="1379"/>
        </w:trPr>
        <w:tc>
          <w:tcPr>
            <w:tcW w:w="1648" w:type="dxa"/>
            <w:vMerge/>
            <w:tcBorders>
              <w:top w:val="nil"/>
            </w:tcBorders>
          </w:tcPr>
          <w:p w14:paraId="0D281C44" w14:textId="77777777" w:rsidR="002002CD" w:rsidRPr="005566EE" w:rsidRDefault="002002CD" w:rsidP="00801F99">
            <w:pPr>
              <w:rPr>
                <w:sz w:val="2"/>
                <w:szCs w:val="2"/>
              </w:rPr>
            </w:pPr>
          </w:p>
        </w:tc>
        <w:tc>
          <w:tcPr>
            <w:tcW w:w="2658" w:type="dxa"/>
          </w:tcPr>
          <w:p w14:paraId="56D10743" w14:textId="77777777" w:rsidR="002002CD" w:rsidRPr="005566EE" w:rsidRDefault="002002CD" w:rsidP="00801F99">
            <w:pPr>
              <w:pStyle w:val="TableParagraph"/>
              <w:ind w:left="474"/>
              <w:rPr>
                <w:sz w:val="20"/>
              </w:rPr>
            </w:pPr>
            <w:r w:rsidRPr="005566EE">
              <w:rPr>
                <w:sz w:val="20"/>
              </w:rPr>
              <w:t>b.</w:t>
            </w:r>
            <w:r w:rsidRPr="005566EE">
              <w:rPr>
                <w:spacing w:val="40"/>
                <w:sz w:val="20"/>
              </w:rPr>
              <w:t xml:space="preserve">  </w:t>
            </w:r>
            <w:r w:rsidRPr="005566EE">
              <w:rPr>
                <w:sz w:val="20"/>
              </w:rPr>
              <w:t>Spices</w:t>
            </w:r>
            <w:r w:rsidRPr="005566EE">
              <w:rPr>
                <w:spacing w:val="1"/>
                <w:sz w:val="20"/>
              </w:rPr>
              <w:t xml:space="preserve"> </w:t>
            </w:r>
            <w:r w:rsidRPr="005566EE">
              <w:rPr>
                <w:spacing w:val="-4"/>
                <w:sz w:val="20"/>
              </w:rPr>
              <w:t>(39)</w:t>
            </w:r>
          </w:p>
        </w:tc>
        <w:tc>
          <w:tcPr>
            <w:tcW w:w="3118" w:type="dxa"/>
          </w:tcPr>
          <w:p w14:paraId="2C1075C6" w14:textId="77777777" w:rsidR="002002CD" w:rsidRPr="005566EE" w:rsidRDefault="002002CD" w:rsidP="00801F99">
            <w:pPr>
              <w:pStyle w:val="TableParagraph"/>
              <w:rPr>
                <w:sz w:val="20"/>
              </w:rPr>
            </w:pPr>
            <w:proofErr w:type="spellStart"/>
            <w:r w:rsidRPr="005566EE">
              <w:rPr>
                <w:sz w:val="20"/>
              </w:rPr>
              <w:t>Chilli</w:t>
            </w:r>
            <w:proofErr w:type="spellEnd"/>
            <w:r w:rsidRPr="005566EE">
              <w:rPr>
                <w:spacing w:val="-3"/>
                <w:sz w:val="20"/>
              </w:rPr>
              <w:t xml:space="preserve"> </w:t>
            </w:r>
            <w:r w:rsidRPr="005566EE">
              <w:rPr>
                <w:sz w:val="20"/>
              </w:rPr>
              <w:t>(14),</w:t>
            </w:r>
            <w:r w:rsidRPr="005566EE">
              <w:rPr>
                <w:spacing w:val="-5"/>
                <w:sz w:val="20"/>
              </w:rPr>
              <w:t xml:space="preserve"> </w:t>
            </w:r>
            <w:r w:rsidRPr="005566EE">
              <w:rPr>
                <w:sz w:val="20"/>
              </w:rPr>
              <w:t>Turmeric</w:t>
            </w:r>
            <w:r w:rsidRPr="005566EE">
              <w:rPr>
                <w:spacing w:val="-2"/>
                <w:sz w:val="20"/>
              </w:rPr>
              <w:t xml:space="preserve"> </w:t>
            </w:r>
            <w:r w:rsidRPr="005566EE">
              <w:rPr>
                <w:sz w:val="20"/>
              </w:rPr>
              <w:t>(6),</w:t>
            </w:r>
            <w:r w:rsidRPr="005566EE">
              <w:rPr>
                <w:spacing w:val="-2"/>
                <w:sz w:val="20"/>
              </w:rPr>
              <w:t xml:space="preserve"> Garlic</w:t>
            </w:r>
          </w:p>
          <w:p w14:paraId="0E82FE01" w14:textId="77777777" w:rsidR="002002CD" w:rsidRPr="005566EE" w:rsidRDefault="002002CD" w:rsidP="00801F99">
            <w:pPr>
              <w:pStyle w:val="TableParagraph"/>
              <w:spacing w:before="230"/>
              <w:rPr>
                <w:sz w:val="20"/>
              </w:rPr>
            </w:pPr>
            <w:r w:rsidRPr="005566EE">
              <w:rPr>
                <w:sz w:val="20"/>
              </w:rPr>
              <w:t xml:space="preserve">(3), Cardamom (3), Ginger </w:t>
            </w:r>
            <w:r w:rsidRPr="005566EE">
              <w:rPr>
                <w:spacing w:val="-4"/>
                <w:sz w:val="20"/>
              </w:rPr>
              <w:t>(3),</w:t>
            </w:r>
          </w:p>
          <w:p w14:paraId="5257345E" w14:textId="77777777" w:rsidR="002002CD" w:rsidRPr="005566EE" w:rsidRDefault="002002CD" w:rsidP="00801F99">
            <w:pPr>
              <w:pStyle w:val="TableParagraph"/>
              <w:spacing w:before="230"/>
              <w:rPr>
                <w:sz w:val="20"/>
              </w:rPr>
            </w:pPr>
            <w:r w:rsidRPr="005566EE">
              <w:rPr>
                <w:sz w:val="20"/>
              </w:rPr>
              <w:t xml:space="preserve">Coriander (2), Others </w:t>
            </w:r>
            <w:r w:rsidRPr="005566EE">
              <w:rPr>
                <w:spacing w:val="-5"/>
                <w:sz w:val="20"/>
              </w:rPr>
              <w:t>(8)</w:t>
            </w:r>
          </w:p>
        </w:tc>
        <w:tc>
          <w:tcPr>
            <w:tcW w:w="1637" w:type="dxa"/>
            <w:vMerge/>
            <w:tcBorders>
              <w:top w:val="nil"/>
            </w:tcBorders>
          </w:tcPr>
          <w:p w14:paraId="7680E957" w14:textId="77777777" w:rsidR="002002CD" w:rsidRPr="005566EE" w:rsidRDefault="002002CD" w:rsidP="00801F99">
            <w:pPr>
              <w:rPr>
                <w:sz w:val="2"/>
                <w:szCs w:val="2"/>
              </w:rPr>
            </w:pPr>
          </w:p>
        </w:tc>
      </w:tr>
      <w:tr w:rsidR="002002CD" w:rsidRPr="005566EE" w14:paraId="18632313" w14:textId="77777777" w:rsidTr="00801F99">
        <w:trPr>
          <w:trHeight w:val="920"/>
        </w:trPr>
        <w:tc>
          <w:tcPr>
            <w:tcW w:w="1648" w:type="dxa"/>
            <w:vMerge/>
            <w:tcBorders>
              <w:top w:val="nil"/>
            </w:tcBorders>
          </w:tcPr>
          <w:p w14:paraId="5CA3AA6E" w14:textId="77777777" w:rsidR="002002CD" w:rsidRPr="005566EE" w:rsidRDefault="002002CD" w:rsidP="00801F99">
            <w:pPr>
              <w:rPr>
                <w:sz w:val="2"/>
                <w:szCs w:val="2"/>
              </w:rPr>
            </w:pPr>
          </w:p>
        </w:tc>
        <w:tc>
          <w:tcPr>
            <w:tcW w:w="2658" w:type="dxa"/>
          </w:tcPr>
          <w:p w14:paraId="0DCE3134" w14:textId="77777777" w:rsidR="002002CD" w:rsidRPr="005566EE" w:rsidRDefault="002002CD" w:rsidP="00801F99">
            <w:pPr>
              <w:pStyle w:val="TableParagraph"/>
              <w:tabs>
                <w:tab w:val="left" w:pos="834"/>
                <w:tab w:val="left" w:pos="2409"/>
              </w:tabs>
              <w:ind w:left="474"/>
              <w:rPr>
                <w:sz w:val="20"/>
              </w:rPr>
            </w:pPr>
            <w:r w:rsidRPr="005566EE">
              <w:rPr>
                <w:spacing w:val="-5"/>
                <w:sz w:val="20"/>
              </w:rPr>
              <w:t>c.</w:t>
            </w:r>
            <w:r w:rsidRPr="005566EE">
              <w:rPr>
                <w:sz w:val="20"/>
              </w:rPr>
              <w:tab/>
            </w:r>
            <w:r w:rsidRPr="005566EE">
              <w:rPr>
                <w:spacing w:val="-2"/>
                <w:sz w:val="20"/>
              </w:rPr>
              <w:t>Medicinal</w:t>
            </w:r>
            <w:r w:rsidRPr="005566EE">
              <w:rPr>
                <w:sz w:val="20"/>
              </w:rPr>
              <w:tab/>
            </w:r>
            <w:r w:rsidRPr="005566EE">
              <w:rPr>
                <w:spacing w:val="-10"/>
                <w:sz w:val="20"/>
              </w:rPr>
              <w:t>&amp;</w:t>
            </w:r>
          </w:p>
          <w:p w14:paraId="3A42594E" w14:textId="77777777" w:rsidR="002002CD" w:rsidRPr="005566EE" w:rsidRDefault="002002CD" w:rsidP="00801F99">
            <w:pPr>
              <w:pStyle w:val="TableParagraph"/>
              <w:ind w:left="0"/>
              <w:rPr>
                <w:sz w:val="20"/>
              </w:rPr>
            </w:pPr>
          </w:p>
          <w:p w14:paraId="1E68CEC5" w14:textId="77777777" w:rsidR="002002CD" w:rsidRPr="005566EE" w:rsidRDefault="002002CD" w:rsidP="00801F99">
            <w:pPr>
              <w:pStyle w:val="TableParagraph"/>
              <w:ind w:left="834"/>
              <w:rPr>
                <w:sz w:val="20"/>
              </w:rPr>
            </w:pPr>
            <w:r w:rsidRPr="005566EE">
              <w:rPr>
                <w:sz w:val="20"/>
              </w:rPr>
              <w:t xml:space="preserve">aromatic </w:t>
            </w:r>
            <w:r w:rsidRPr="005566EE">
              <w:rPr>
                <w:spacing w:val="-5"/>
                <w:sz w:val="20"/>
              </w:rPr>
              <w:t>(8)</w:t>
            </w:r>
          </w:p>
        </w:tc>
        <w:tc>
          <w:tcPr>
            <w:tcW w:w="3118" w:type="dxa"/>
          </w:tcPr>
          <w:p w14:paraId="35D10F58" w14:textId="77777777" w:rsidR="002002CD" w:rsidRPr="005566EE" w:rsidRDefault="002002CD" w:rsidP="00801F99">
            <w:pPr>
              <w:pStyle w:val="TableParagraph"/>
              <w:rPr>
                <w:sz w:val="20"/>
              </w:rPr>
            </w:pPr>
            <w:r w:rsidRPr="005566EE">
              <w:rPr>
                <w:sz w:val="20"/>
              </w:rPr>
              <w:t>Medicinal (1),</w:t>
            </w:r>
            <w:r w:rsidRPr="005566EE">
              <w:rPr>
                <w:spacing w:val="-12"/>
                <w:sz w:val="20"/>
              </w:rPr>
              <w:t xml:space="preserve"> </w:t>
            </w:r>
            <w:r w:rsidRPr="005566EE">
              <w:rPr>
                <w:sz w:val="20"/>
              </w:rPr>
              <w:t xml:space="preserve">Aromatic </w:t>
            </w:r>
            <w:r w:rsidRPr="005566EE">
              <w:rPr>
                <w:spacing w:val="-5"/>
                <w:sz w:val="20"/>
              </w:rPr>
              <w:t>(7)</w:t>
            </w:r>
          </w:p>
        </w:tc>
        <w:tc>
          <w:tcPr>
            <w:tcW w:w="1637" w:type="dxa"/>
            <w:vMerge/>
            <w:tcBorders>
              <w:top w:val="nil"/>
            </w:tcBorders>
          </w:tcPr>
          <w:p w14:paraId="30466A27" w14:textId="77777777" w:rsidR="002002CD" w:rsidRPr="005566EE" w:rsidRDefault="002002CD" w:rsidP="00801F99">
            <w:pPr>
              <w:rPr>
                <w:sz w:val="2"/>
                <w:szCs w:val="2"/>
              </w:rPr>
            </w:pPr>
          </w:p>
        </w:tc>
      </w:tr>
      <w:tr w:rsidR="002002CD" w:rsidRPr="005566EE" w14:paraId="064966F4" w14:textId="77777777" w:rsidTr="00801F99">
        <w:trPr>
          <w:trHeight w:val="973"/>
        </w:trPr>
        <w:tc>
          <w:tcPr>
            <w:tcW w:w="1648" w:type="dxa"/>
            <w:vMerge/>
            <w:tcBorders>
              <w:top w:val="nil"/>
            </w:tcBorders>
          </w:tcPr>
          <w:p w14:paraId="2E455FA1" w14:textId="77777777" w:rsidR="002002CD" w:rsidRPr="005566EE" w:rsidRDefault="002002CD" w:rsidP="00801F99">
            <w:pPr>
              <w:rPr>
                <w:sz w:val="2"/>
                <w:szCs w:val="2"/>
              </w:rPr>
            </w:pPr>
          </w:p>
        </w:tc>
        <w:tc>
          <w:tcPr>
            <w:tcW w:w="2658" w:type="dxa"/>
          </w:tcPr>
          <w:p w14:paraId="36726128" w14:textId="77777777" w:rsidR="002002CD" w:rsidRPr="005566EE" w:rsidRDefault="002002CD" w:rsidP="00801F99">
            <w:pPr>
              <w:pStyle w:val="TableParagraph"/>
              <w:tabs>
                <w:tab w:val="left" w:pos="2053"/>
              </w:tabs>
              <w:spacing w:line="480" w:lineRule="auto"/>
              <w:ind w:left="834" w:right="103" w:hanging="360"/>
              <w:rPr>
                <w:sz w:val="20"/>
              </w:rPr>
            </w:pPr>
            <w:r w:rsidRPr="005566EE">
              <w:rPr>
                <w:sz w:val="20"/>
              </w:rPr>
              <w:t>d.</w:t>
            </w:r>
            <w:r w:rsidRPr="005566EE">
              <w:rPr>
                <w:spacing w:val="80"/>
                <w:sz w:val="20"/>
              </w:rPr>
              <w:t xml:space="preserve"> </w:t>
            </w:r>
            <w:r w:rsidRPr="005566EE">
              <w:rPr>
                <w:sz w:val="20"/>
              </w:rPr>
              <w:t>Plantation</w:t>
            </w:r>
            <w:r w:rsidRPr="005566EE">
              <w:rPr>
                <w:sz w:val="20"/>
              </w:rPr>
              <w:tab/>
            </w:r>
            <w:r w:rsidRPr="005566EE">
              <w:rPr>
                <w:spacing w:val="-4"/>
                <w:sz w:val="20"/>
              </w:rPr>
              <w:t>crops (17)</w:t>
            </w:r>
          </w:p>
        </w:tc>
        <w:tc>
          <w:tcPr>
            <w:tcW w:w="3118" w:type="dxa"/>
          </w:tcPr>
          <w:p w14:paraId="5D0601D0" w14:textId="77777777" w:rsidR="002002CD" w:rsidRPr="005566EE" w:rsidRDefault="002002CD" w:rsidP="00801F99">
            <w:pPr>
              <w:pStyle w:val="TableParagraph"/>
              <w:rPr>
                <w:sz w:val="20"/>
              </w:rPr>
            </w:pPr>
            <w:r w:rsidRPr="005566EE">
              <w:rPr>
                <w:sz w:val="20"/>
              </w:rPr>
              <w:t>Coffee</w:t>
            </w:r>
            <w:r w:rsidRPr="005566EE">
              <w:rPr>
                <w:spacing w:val="-8"/>
                <w:sz w:val="20"/>
              </w:rPr>
              <w:t xml:space="preserve"> </w:t>
            </w:r>
            <w:r w:rsidRPr="005566EE">
              <w:rPr>
                <w:sz w:val="20"/>
              </w:rPr>
              <w:t>(7),</w:t>
            </w:r>
            <w:r w:rsidRPr="005566EE">
              <w:rPr>
                <w:spacing w:val="-9"/>
                <w:sz w:val="20"/>
              </w:rPr>
              <w:t xml:space="preserve"> </w:t>
            </w:r>
            <w:r w:rsidRPr="005566EE">
              <w:rPr>
                <w:sz w:val="20"/>
              </w:rPr>
              <w:t>Tea</w:t>
            </w:r>
            <w:r w:rsidRPr="005566EE">
              <w:rPr>
                <w:spacing w:val="-6"/>
                <w:sz w:val="20"/>
              </w:rPr>
              <w:t xml:space="preserve"> </w:t>
            </w:r>
            <w:r w:rsidRPr="005566EE">
              <w:rPr>
                <w:sz w:val="20"/>
              </w:rPr>
              <w:t>(6),</w:t>
            </w:r>
            <w:r w:rsidRPr="005566EE">
              <w:rPr>
                <w:spacing w:val="-5"/>
                <w:sz w:val="20"/>
              </w:rPr>
              <w:t xml:space="preserve"> </w:t>
            </w:r>
            <w:r w:rsidRPr="005566EE">
              <w:rPr>
                <w:sz w:val="20"/>
              </w:rPr>
              <w:t>Cashew</w:t>
            </w:r>
            <w:r w:rsidRPr="005566EE">
              <w:rPr>
                <w:spacing w:val="-5"/>
                <w:sz w:val="20"/>
              </w:rPr>
              <w:t xml:space="preserve"> </w:t>
            </w:r>
            <w:r w:rsidRPr="005566EE">
              <w:rPr>
                <w:spacing w:val="-4"/>
                <w:sz w:val="20"/>
              </w:rPr>
              <w:t>(2),</w:t>
            </w:r>
          </w:p>
          <w:p w14:paraId="4A8070F0" w14:textId="77777777" w:rsidR="002002CD" w:rsidRPr="005566EE" w:rsidRDefault="002002CD" w:rsidP="00801F99">
            <w:pPr>
              <w:pStyle w:val="TableParagraph"/>
              <w:ind w:left="0"/>
              <w:rPr>
                <w:sz w:val="20"/>
              </w:rPr>
            </w:pPr>
          </w:p>
          <w:p w14:paraId="3C798200" w14:textId="77777777" w:rsidR="002002CD" w:rsidRPr="005566EE" w:rsidRDefault="002002CD" w:rsidP="00801F99">
            <w:pPr>
              <w:pStyle w:val="TableParagraph"/>
              <w:rPr>
                <w:sz w:val="20"/>
              </w:rPr>
            </w:pPr>
            <w:r w:rsidRPr="005566EE">
              <w:rPr>
                <w:sz w:val="20"/>
              </w:rPr>
              <w:t>Coconut (1),</w:t>
            </w:r>
            <w:r w:rsidRPr="005566EE">
              <w:rPr>
                <w:spacing w:val="-12"/>
                <w:sz w:val="20"/>
              </w:rPr>
              <w:t xml:space="preserve"> </w:t>
            </w:r>
            <w:r w:rsidRPr="005566EE">
              <w:rPr>
                <w:sz w:val="20"/>
              </w:rPr>
              <w:t xml:space="preserve">Areca nut </w:t>
            </w:r>
            <w:r w:rsidRPr="005566EE">
              <w:rPr>
                <w:spacing w:val="-5"/>
                <w:sz w:val="20"/>
              </w:rPr>
              <w:t>(1)</w:t>
            </w:r>
          </w:p>
        </w:tc>
        <w:tc>
          <w:tcPr>
            <w:tcW w:w="1637" w:type="dxa"/>
            <w:vMerge/>
            <w:tcBorders>
              <w:top w:val="nil"/>
            </w:tcBorders>
          </w:tcPr>
          <w:p w14:paraId="1C7D1989" w14:textId="77777777" w:rsidR="002002CD" w:rsidRPr="005566EE" w:rsidRDefault="002002CD" w:rsidP="00801F99">
            <w:pPr>
              <w:rPr>
                <w:sz w:val="2"/>
                <w:szCs w:val="2"/>
              </w:rPr>
            </w:pPr>
          </w:p>
        </w:tc>
      </w:tr>
      <w:tr w:rsidR="002002CD" w:rsidRPr="005566EE" w14:paraId="4104B3FB" w14:textId="77777777" w:rsidTr="00801F99">
        <w:trPr>
          <w:trHeight w:val="460"/>
        </w:trPr>
        <w:tc>
          <w:tcPr>
            <w:tcW w:w="1648" w:type="dxa"/>
            <w:vMerge/>
            <w:tcBorders>
              <w:top w:val="nil"/>
            </w:tcBorders>
          </w:tcPr>
          <w:p w14:paraId="48FF4B5F" w14:textId="77777777" w:rsidR="002002CD" w:rsidRPr="005566EE" w:rsidRDefault="002002CD" w:rsidP="00801F99">
            <w:pPr>
              <w:rPr>
                <w:sz w:val="2"/>
                <w:szCs w:val="2"/>
              </w:rPr>
            </w:pPr>
          </w:p>
        </w:tc>
        <w:tc>
          <w:tcPr>
            <w:tcW w:w="2658" w:type="dxa"/>
          </w:tcPr>
          <w:p w14:paraId="04FB6637" w14:textId="77777777" w:rsidR="002002CD" w:rsidRPr="005566EE" w:rsidRDefault="002002CD" w:rsidP="00801F99">
            <w:pPr>
              <w:pStyle w:val="TableParagraph"/>
              <w:ind w:left="474"/>
              <w:rPr>
                <w:sz w:val="20"/>
              </w:rPr>
            </w:pPr>
            <w:r w:rsidRPr="005566EE">
              <w:rPr>
                <w:sz w:val="20"/>
              </w:rPr>
              <w:t>e.</w:t>
            </w:r>
            <w:r w:rsidRPr="005566EE">
              <w:rPr>
                <w:spacing w:val="36"/>
                <w:sz w:val="20"/>
              </w:rPr>
              <w:t xml:space="preserve">  </w:t>
            </w:r>
            <w:r w:rsidRPr="005566EE">
              <w:rPr>
                <w:sz w:val="20"/>
              </w:rPr>
              <w:t>Vegetables</w:t>
            </w:r>
            <w:r w:rsidRPr="005566EE">
              <w:rPr>
                <w:spacing w:val="-3"/>
                <w:sz w:val="20"/>
              </w:rPr>
              <w:t xml:space="preserve"> </w:t>
            </w:r>
            <w:r w:rsidRPr="005566EE">
              <w:rPr>
                <w:spacing w:val="-4"/>
                <w:sz w:val="20"/>
              </w:rPr>
              <w:t>(13)</w:t>
            </w:r>
          </w:p>
        </w:tc>
        <w:tc>
          <w:tcPr>
            <w:tcW w:w="3118" w:type="dxa"/>
          </w:tcPr>
          <w:p w14:paraId="3B8CF245" w14:textId="77777777" w:rsidR="002002CD" w:rsidRPr="005566EE" w:rsidRDefault="002002CD" w:rsidP="00801F99">
            <w:pPr>
              <w:pStyle w:val="TableParagraph"/>
              <w:rPr>
                <w:sz w:val="20"/>
              </w:rPr>
            </w:pPr>
            <w:proofErr w:type="spellStart"/>
            <w:r w:rsidRPr="005566EE">
              <w:rPr>
                <w:sz w:val="20"/>
              </w:rPr>
              <w:t>Brinjal</w:t>
            </w:r>
            <w:proofErr w:type="spellEnd"/>
            <w:r w:rsidRPr="005566EE">
              <w:rPr>
                <w:sz w:val="20"/>
              </w:rPr>
              <w:t xml:space="preserve"> (6), Onion (3), Others </w:t>
            </w:r>
            <w:r w:rsidRPr="005566EE">
              <w:rPr>
                <w:spacing w:val="-5"/>
                <w:sz w:val="20"/>
              </w:rPr>
              <w:t>(4)</w:t>
            </w:r>
          </w:p>
        </w:tc>
        <w:tc>
          <w:tcPr>
            <w:tcW w:w="1637" w:type="dxa"/>
            <w:vMerge/>
            <w:tcBorders>
              <w:top w:val="nil"/>
            </w:tcBorders>
          </w:tcPr>
          <w:p w14:paraId="293713F0" w14:textId="77777777" w:rsidR="002002CD" w:rsidRPr="005566EE" w:rsidRDefault="002002CD" w:rsidP="00801F99">
            <w:pPr>
              <w:rPr>
                <w:sz w:val="2"/>
                <w:szCs w:val="2"/>
              </w:rPr>
            </w:pPr>
          </w:p>
        </w:tc>
      </w:tr>
      <w:tr w:rsidR="002002CD" w:rsidRPr="005566EE" w14:paraId="0A55C46E" w14:textId="77777777" w:rsidTr="00801F99">
        <w:trPr>
          <w:trHeight w:val="459"/>
        </w:trPr>
        <w:tc>
          <w:tcPr>
            <w:tcW w:w="1648" w:type="dxa"/>
            <w:vMerge/>
            <w:tcBorders>
              <w:top w:val="nil"/>
            </w:tcBorders>
          </w:tcPr>
          <w:p w14:paraId="6C797D32" w14:textId="77777777" w:rsidR="002002CD" w:rsidRPr="005566EE" w:rsidRDefault="002002CD" w:rsidP="00801F99">
            <w:pPr>
              <w:rPr>
                <w:sz w:val="2"/>
                <w:szCs w:val="2"/>
              </w:rPr>
            </w:pPr>
          </w:p>
        </w:tc>
        <w:tc>
          <w:tcPr>
            <w:tcW w:w="2658" w:type="dxa"/>
          </w:tcPr>
          <w:p w14:paraId="0BC4DF47" w14:textId="77777777" w:rsidR="002002CD" w:rsidRPr="005566EE" w:rsidRDefault="002002CD" w:rsidP="00801F99">
            <w:pPr>
              <w:pStyle w:val="TableParagraph"/>
              <w:tabs>
                <w:tab w:val="left" w:pos="834"/>
              </w:tabs>
              <w:ind w:left="474"/>
              <w:rPr>
                <w:sz w:val="20"/>
              </w:rPr>
            </w:pPr>
            <w:r w:rsidRPr="005566EE">
              <w:rPr>
                <w:spacing w:val="-5"/>
                <w:sz w:val="20"/>
              </w:rPr>
              <w:t>f.</w:t>
            </w:r>
            <w:r w:rsidRPr="005566EE">
              <w:rPr>
                <w:sz w:val="20"/>
              </w:rPr>
              <w:tab/>
              <w:t xml:space="preserve">Flowers </w:t>
            </w:r>
            <w:r w:rsidRPr="005566EE">
              <w:rPr>
                <w:spacing w:val="-5"/>
                <w:sz w:val="20"/>
              </w:rPr>
              <w:t>(5)</w:t>
            </w:r>
          </w:p>
        </w:tc>
        <w:tc>
          <w:tcPr>
            <w:tcW w:w="3118" w:type="dxa"/>
          </w:tcPr>
          <w:p w14:paraId="1AB660DD" w14:textId="77777777" w:rsidR="002002CD" w:rsidRPr="005566EE" w:rsidRDefault="002002CD" w:rsidP="00801F99">
            <w:pPr>
              <w:pStyle w:val="TableParagraph"/>
              <w:rPr>
                <w:sz w:val="20"/>
              </w:rPr>
            </w:pPr>
            <w:r w:rsidRPr="005566EE">
              <w:rPr>
                <w:sz w:val="20"/>
              </w:rPr>
              <w:t xml:space="preserve">Jasmine (4), Other </w:t>
            </w:r>
            <w:r w:rsidRPr="005566EE">
              <w:rPr>
                <w:spacing w:val="-5"/>
                <w:sz w:val="20"/>
              </w:rPr>
              <w:t>(1)</w:t>
            </w:r>
          </w:p>
        </w:tc>
        <w:tc>
          <w:tcPr>
            <w:tcW w:w="1637" w:type="dxa"/>
            <w:vMerge/>
            <w:tcBorders>
              <w:top w:val="nil"/>
            </w:tcBorders>
          </w:tcPr>
          <w:p w14:paraId="61AECF5B" w14:textId="77777777" w:rsidR="002002CD" w:rsidRPr="005566EE" w:rsidRDefault="002002CD" w:rsidP="00801F99">
            <w:pPr>
              <w:rPr>
                <w:sz w:val="2"/>
                <w:szCs w:val="2"/>
              </w:rPr>
            </w:pPr>
          </w:p>
        </w:tc>
      </w:tr>
      <w:tr w:rsidR="002002CD" w:rsidRPr="005566EE" w14:paraId="105C93D0" w14:textId="77777777" w:rsidTr="00801F99">
        <w:trPr>
          <w:trHeight w:val="1379"/>
        </w:trPr>
        <w:tc>
          <w:tcPr>
            <w:tcW w:w="1648" w:type="dxa"/>
          </w:tcPr>
          <w:p w14:paraId="175D78CB" w14:textId="77777777" w:rsidR="002002CD" w:rsidRPr="005566EE" w:rsidRDefault="002002CD" w:rsidP="00801F99">
            <w:pPr>
              <w:pStyle w:val="TableParagraph"/>
              <w:spacing w:line="480" w:lineRule="auto"/>
              <w:ind w:right="316"/>
              <w:rPr>
                <w:sz w:val="20"/>
              </w:rPr>
            </w:pPr>
            <w:r w:rsidRPr="005566EE">
              <w:rPr>
                <w:sz w:val="20"/>
              </w:rPr>
              <w:t>C.</w:t>
            </w:r>
            <w:r w:rsidRPr="005566EE">
              <w:rPr>
                <w:spacing w:val="-14"/>
                <w:sz w:val="20"/>
              </w:rPr>
              <w:t xml:space="preserve"> </w:t>
            </w:r>
            <w:r w:rsidRPr="005566EE">
              <w:rPr>
                <w:sz w:val="20"/>
              </w:rPr>
              <w:t xml:space="preserve">Processed </w:t>
            </w:r>
            <w:r w:rsidRPr="005566EE">
              <w:rPr>
                <w:spacing w:val="-2"/>
                <w:sz w:val="20"/>
              </w:rPr>
              <w:t>agricultural</w:t>
            </w:r>
          </w:p>
          <w:p w14:paraId="77EFCC80" w14:textId="77777777" w:rsidR="002002CD" w:rsidRPr="005566EE" w:rsidRDefault="002002CD" w:rsidP="00801F99">
            <w:pPr>
              <w:pStyle w:val="TableParagraph"/>
              <w:rPr>
                <w:sz w:val="20"/>
              </w:rPr>
            </w:pPr>
            <w:r w:rsidRPr="005566EE">
              <w:rPr>
                <w:spacing w:val="-2"/>
                <w:sz w:val="20"/>
              </w:rPr>
              <w:t>goods</w:t>
            </w:r>
          </w:p>
        </w:tc>
        <w:tc>
          <w:tcPr>
            <w:tcW w:w="2658" w:type="dxa"/>
          </w:tcPr>
          <w:p w14:paraId="458532A6" w14:textId="77777777" w:rsidR="002002CD" w:rsidRPr="005566EE" w:rsidRDefault="002002CD" w:rsidP="00801F99">
            <w:pPr>
              <w:pStyle w:val="TableParagraph"/>
              <w:ind w:left="10" w:right="1"/>
              <w:jc w:val="center"/>
              <w:rPr>
                <w:sz w:val="20"/>
              </w:rPr>
            </w:pPr>
            <w:r w:rsidRPr="005566EE">
              <w:rPr>
                <w:spacing w:val="-10"/>
                <w:sz w:val="20"/>
              </w:rPr>
              <w:t>-</w:t>
            </w:r>
          </w:p>
        </w:tc>
        <w:tc>
          <w:tcPr>
            <w:tcW w:w="3118" w:type="dxa"/>
          </w:tcPr>
          <w:p w14:paraId="21F4F6BA" w14:textId="77777777" w:rsidR="002002CD" w:rsidRPr="005566EE" w:rsidRDefault="002002CD" w:rsidP="00801F99">
            <w:pPr>
              <w:pStyle w:val="TableParagraph"/>
              <w:ind w:left="9"/>
              <w:jc w:val="center"/>
              <w:rPr>
                <w:sz w:val="20"/>
              </w:rPr>
            </w:pPr>
            <w:r w:rsidRPr="005566EE">
              <w:rPr>
                <w:spacing w:val="-10"/>
                <w:sz w:val="20"/>
              </w:rPr>
              <w:t>-</w:t>
            </w:r>
          </w:p>
        </w:tc>
        <w:tc>
          <w:tcPr>
            <w:tcW w:w="1637" w:type="dxa"/>
          </w:tcPr>
          <w:p w14:paraId="4DAA110A" w14:textId="77777777" w:rsidR="002002CD" w:rsidRPr="005566EE" w:rsidRDefault="002002CD" w:rsidP="00801F99">
            <w:pPr>
              <w:pStyle w:val="TableParagraph"/>
              <w:ind w:left="9"/>
              <w:jc w:val="center"/>
              <w:rPr>
                <w:sz w:val="20"/>
              </w:rPr>
            </w:pPr>
            <w:r w:rsidRPr="005566EE">
              <w:rPr>
                <w:spacing w:val="-5"/>
                <w:sz w:val="20"/>
              </w:rPr>
              <w:t>04</w:t>
            </w:r>
          </w:p>
        </w:tc>
      </w:tr>
      <w:tr w:rsidR="002002CD" w:rsidRPr="005566EE" w14:paraId="4F69158E" w14:textId="77777777" w:rsidTr="00801F99">
        <w:trPr>
          <w:trHeight w:val="919"/>
        </w:trPr>
        <w:tc>
          <w:tcPr>
            <w:tcW w:w="1648" w:type="dxa"/>
          </w:tcPr>
          <w:p w14:paraId="4A9F4A9C" w14:textId="77777777" w:rsidR="002002CD" w:rsidRPr="005566EE" w:rsidRDefault="002002CD" w:rsidP="00801F99">
            <w:pPr>
              <w:pStyle w:val="TableParagraph"/>
              <w:rPr>
                <w:sz w:val="20"/>
              </w:rPr>
            </w:pPr>
            <w:r w:rsidRPr="005566EE">
              <w:rPr>
                <w:sz w:val="20"/>
              </w:rPr>
              <w:t xml:space="preserve">D. </w:t>
            </w:r>
            <w:r w:rsidRPr="005566EE">
              <w:rPr>
                <w:spacing w:val="-2"/>
                <w:sz w:val="20"/>
              </w:rPr>
              <w:t>Forest</w:t>
            </w:r>
          </w:p>
          <w:p w14:paraId="5BFE176A" w14:textId="77777777" w:rsidR="002002CD" w:rsidRPr="005566EE" w:rsidRDefault="002002CD" w:rsidP="00801F99">
            <w:pPr>
              <w:pStyle w:val="TableParagraph"/>
              <w:spacing w:before="230"/>
              <w:rPr>
                <w:sz w:val="20"/>
              </w:rPr>
            </w:pPr>
            <w:r w:rsidRPr="005566EE">
              <w:rPr>
                <w:spacing w:val="-2"/>
                <w:sz w:val="20"/>
              </w:rPr>
              <w:t>product</w:t>
            </w:r>
          </w:p>
        </w:tc>
        <w:tc>
          <w:tcPr>
            <w:tcW w:w="2658" w:type="dxa"/>
          </w:tcPr>
          <w:p w14:paraId="3DD5280E" w14:textId="77777777" w:rsidR="002002CD" w:rsidRPr="005566EE" w:rsidRDefault="002002CD" w:rsidP="00801F99">
            <w:pPr>
              <w:pStyle w:val="TableParagraph"/>
              <w:ind w:left="10" w:right="1"/>
              <w:jc w:val="center"/>
              <w:rPr>
                <w:sz w:val="20"/>
              </w:rPr>
            </w:pPr>
            <w:r w:rsidRPr="005566EE">
              <w:rPr>
                <w:spacing w:val="-10"/>
                <w:sz w:val="20"/>
              </w:rPr>
              <w:t>-</w:t>
            </w:r>
          </w:p>
        </w:tc>
        <w:tc>
          <w:tcPr>
            <w:tcW w:w="3118" w:type="dxa"/>
          </w:tcPr>
          <w:p w14:paraId="356E862A" w14:textId="77777777" w:rsidR="002002CD" w:rsidRPr="005566EE" w:rsidRDefault="002002CD" w:rsidP="00801F99">
            <w:pPr>
              <w:pStyle w:val="TableParagraph"/>
              <w:ind w:left="9"/>
              <w:jc w:val="center"/>
              <w:rPr>
                <w:sz w:val="20"/>
              </w:rPr>
            </w:pPr>
            <w:r w:rsidRPr="005566EE">
              <w:rPr>
                <w:spacing w:val="-10"/>
                <w:sz w:val="20"/>
              </w:rPr>
              <w:t>-</w:t>
            </w:r>
          </w:p>
        </w:tc>
        <w:tc>
          <w:tcPr>
            <w:tcW w:w="1637" w:type="dxa"/>
          </w:tcPr>
          <w:p w14:paraId="6C1DD45E" w14:textId="77777777" w:rsidR="002002CD" w:rsidRPr="005566EE" w:rsidRDefault="002002CD" w:rsidP="00801F99">
            <w:pPr>
              <w:pStyle w:val="TableParagraph"/>
              <w:ind w:left="9"/>
              <w:jc w:val="center"/>
              <w:rPr>
                <w:sz w:val="20"/>
              </w:rPr>
            </w:pPr>
            <w:r w:rsidRPr="005566EE">
              <w:rPr>
                <w:spacing w:val="-5"/>
                <w:sz w:val="20"/>
              </w:rPr>
              <w:t>01</w:t>
            </w:r>
          </w:p>
        </w:tc>
      </w:tr>
      <w:tr w:rsidR="002002CD" w:rsidRPr="005566EE" w14:paraId="79BC4214" w14:textId="77777777" w:rsidTr="002002CD">
        <w:trPr>
          <w:trHeight w:val="421"/>
        </w:trPr>
        <w:tc>
          <w:tcPr>
            <w:tcW w:w="1648" w:type="dxa"/>
            <w:tcBorders>
              <w:top w:val="single" w:sz="4" w:space="0" w:color="000000"/>
              <w:left w:val="single" w:sz="4" w:space="0" w:color="000000"/>
              <w:bottom w:val="single" w:sz="4" w:space="0" w:color="000000"/>
              <w:right w:val="single" w:sz="4" w:space="0" w:color="000000"/>
            </w:tcBorders>
          </w:tcPr>
          <w:p w14:paraId="3E77F40F" w14:textId="77777777" w:rsidR="002002CD" w:rsidRPr="005566EE" w:rsidRDefault="002002CD" w:rsidP="002002CD">
            <w:pPr>
              <w:pStyle w:val="TableParagraph"/>
              <w:rPr>
                <w:sz w:val="20"/>
              </w:rPr>
            </w:pPr>
            <w:r w:rsidRPr="005566EE">
              <w:rPr>
                <w:sz w:val="20"/>
              </w:rPr>
              <w:t>Total</w:t>
            </w:r>
          </w:p>
        </w:tc>
        <w:tc>
          <w:tcPr>
            <w:tcW w:w="2658" w:type="dxa"/>
            <w:tcBorders>
              <w:top w:val="single" w:sz="4" w:space="0" w:color="000000"/>
              <w:left w:val="single" w:sz="4" w:space="0" w:color="000000"/>
              <w:bottom w:val="single" w:sz="4" w:space="0" w:color="000000"/>
              <w:right w:val="single" w:sz="4" w:space="0" w:color="000000"/>
            </w:tcBorders>
          </w:tcPr>
          <w:p w14:paraId="1ADAB8DF" w14:textId="77777777" w:rsidR="002002CD" w:rsidRPr="005566EE" w:rsidRDefault="002002CD" w:rsidP="002002CD">
            <w:pPr>
              <w:pStyle w:val="TableParagraph"/>
              <w:ind w:left="10" w:right="1"/>
              <w:jc w:val="center"/>
              <w:rPr>
                <w:spacing w:val="-10"/>
                <w:sz w:val="20"/>
              </w:rPr>
            </w:pPr>
            <w:r w:rsidRPr="005566EE">
              <w:rPr>
                <w:spacing w:val="-10"/>
                <w:sz w:val="20"/>
              </w:rPr>
              <w:t>-</w:t>
            </w:r>
          </w:p>
        </w:tc>
        <w:tc>
          <w:tcPr>
            <w:tcW w:w="3118" w:type="dxa"/>
            <w:tcBorders>
              <w:top w:val="single" w:sz="4" w:space="0" w:color="000000"/>
              <w:left w:val="single" w:sz="4" w:space="0" w:color="000000"/>
              <w:bottom w:val="single" w:sz="4" w:space="0" w:color="000000"/>
              <w:right w:val="single" w:sz="4" w:space="0" w:color="000000"/>
            </w:tcBorders>
          </w:tcPr>
          <w:p w14:paraId="53F2F92F" w14:textId="77777777" w:rsidR="002002CD" w:rsidRPr="005566EE" w:rsidRDefault="002002CD" w:rsidP="002002CD">
            <w:pPr>
              <w:pStyle w:val="TableParagraph"/>
              <w:ind w:left="9"/>
              <w:jc w:val="center"/>
              <w:rPr>
                <w:spacing w:val="-10"/>
                <w:sz w:val="20"/>
              </w:rPr>
            </w:pPr>
            <w:r w:rsidRPr="005566EE">
              <w:rPr>
                <w:spacing w:val="-10"/>
                <w:sz w:val="20"/>
              </w:rPr>
              <w:t>-</w:t>
            </w:r>
          </w:p>
        </w:tc>
        <w:tc>
          <w:tcPr>
            <w:tcW w:w="1637" w:type="dxa"/>
            <w:tcBorders>
              <w:top w:val="single" w:sz="4" w:space="0" w:color="000000"/>
              <w:left w:val="single" w:sz="4" w:space="0" w:color="000000"/>
              <w:bottom w:val="single" w:sz="4" w:space="0" w:color="000000"/>
              <w:right w:val="single" w:sz="4" w:space="0" w:color="000000"/>
            </w:tcBorders>
          </w:tcPr>
          <w:p w14:paraId="2B4E666E" w14:textId="77777777" w:rsidR="002002CD" w:rsidRPr="005566EE" w:rsidRDefault="002002CD" w:rsidP="002002CD">
            <w:pPr>
              <w:pStyle w:val="TableParagraph"/>
              <w:ind w:left="9"/>
              <w:jc w:val="center"/>
              <w:rPr>
                <w:spacing w:val="-5"/>
                <w:sz w:val="20"/>
              </w:rPr>
            </w:pPr>
            <w:r w:rsidRPr="005566EE">
              <w:rPr>
                <w:spacing w:val="-5"/>
                <w:sz w:val="20"/>
              </w:rPr>
              <w:t>197</w:t>
            </w:r>
          </w:p>
        </w:tc>
      </w:tr>
    </w:tbl>
    <w:p w14:paraId="7B341FC2" w14:textId="748511D1" w:rsidR="002002CD" w:rsidRPr="005566EE" w:rsidRDefault="002002CD" w:rsidP="002002CD">
      <w:pPr>
        <w:pStyle w:val="BodyText"/>
        <w:spacing w:before="14" w:line="480" w:lineRule="auto"/>
        <w:ind w:left="285"/>
        <w:jc w:val="both"/>
        <w:rPr>
          <w:rFonts w:ascii="Arial" w:hAnsi="Arial" w:cs="Arial"/>
        </w:rPr>
      </w:pPr>
      <w:r w:rsidRPr="005566EE">
        <w:rPr>
          <w:rFonts w:ascii="Arial" w:hAnsi="Arial" w:cs="Arial"/>
        </w:rPr>
        <w:t xml:space="preserve">Source: </w:t>
      </w:r>
      <w:hyperlink r:id="rId14">
        <w:r w:rsidRPr="005566EE">
          <w:rPr>
            <w:rFonts w:ascii="Arial" w:hAnsi="Arial" w:cs="Arial"/>
            <w:spacing w:val="-2"/>
          </w:rPr>
          <w:t>www.ipindia.gov.in</w:t>
        </w:r>
      </w:hyperlink>
    </w:p>
    <w:p w14:paraId="0E7B23E9" w14:textId="3009832D" w:rsidR="002002CD" w:rsidRPr="005566EE" w:rsidRDefault="00CB54B7" w:rsidP="002002CD">
      <w:pPr>
        <w:pStyle w:val="BodyText"/>
        <w:spacing w:before="78" w:line="480" w:lineRule="auto"/>
        <w:ind w:right="277"/>
        <w:jc w:val="both"/>
        <w:rPr>
          <w:rFonts w:ascii="Arial" w:hAnsi="Arial" w:cs="Arial"/>
          <w:b/>
          <w:bCs/>
          <w:spacing w:val="-2"/>
          <w:sz w:val="22"/>
          <w:szCs w:val="22"/>
        </w:rPr>
      </w:pPr>
      <w:r w:rsidRPr="005566EE">
        <w:rPr>
          <w:rFonts w:ascii="Arial" w:hAnsi="Arial" w:cs="Arial"/>
          <w:noProof/>
        </w:rPr>
        <mc:AlternateContent>
          <mc:Choice Requires="wps">
            <w:drawing>
              <wp:anchor distT="0" distB="0" distL="0" distR="0" simplePos="0" relativeHeight="251697152" behindDoc="1" locked="0" layoutInCell="1" allowOverlap="1" wp14:anchorId="19B35E86" wp14:editId="154A2C9B">
                <wp:simplePos x="0" y="0"/>
                <wp:positionH relativeFrom="page">
                  <wp:posOffset>395605</wp:posOffset>
                </wp:positionH>
                <wp:positionV relativeFrom="page">
                  <wp:posOffset>4417060</wp:posOffset>
                </wp:positionV>
                <wp:extent cx="6837680" cy="105029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37680" cy="1050290"/>
                        </a:xfrm>
                        <a:prstGeom prst="rect">
                          <a:avLst/>
                        </a:prstGeom>
                      </wps:spPr>
                      <wps:txbx>
                        <w:txbxContent>
                          <w:p w14:paraId="706559D4" w14:textId="77777777" w:rsidR="002002CD" w:rsidRDefault="002002CD" w:rsidP="002002CD">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9B35E86" id="Textbox 210" o:spid="_x0000_s1034" type="#_x0000_t202" style="position:absolute;left:0;text-align:left;margin-left:31.15pt;margin-top:347.8pt;width:538.4pt;height:82.7pt;rotation:-45;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" filled="f" stroked="f">
                <v:textbox inset="0,0,0,0">
                  <w:txbxContent>
                    <w:p w14:paraId="706559D4" w14:textId="77777777" w:rsidR="002002CD" w:rsidRDefault="002002CD" w:rsidP="002002CD">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v:textbox>
                <w10:wrap anchorx="page" anchory="page"/>
              </v:shape>
            </w:pict>
          </mc:Fallback>
        </mc:AlternateContent>
      </w:r>
      <w:r w:rsidR="002002CD" w:rsidRPr="005566EE">
        <w:rPr>
          <w:rFonts w:ascii="Arial" w:hAnsi="Arial" w:cs="Arial"/>
          <w:b/>
          <w:bCs/>
          <w:sz w:val="22"/>
          <w:szCs w:val="22"/>
        </w:rPr>
        <w:t xml:space="preserve">3.5 Duration of the GI registration </w:t>
      </w:r>
      <w:r w:rsidR="002002CD" w:rsidRPr="005566EE">
        <w:rPr>
          <w:rFonts w:ascii="Arial" w:hAnsi="Arial" w:cs="Arial"/>
          <w:b/>
          <w:bCs/>
          <w:spacing w:val="-2"/>
          <w:sz w:val="22"/>
          <w:szCs w:val="22"/>
        </w:rPr>
        <w:t>process</w:t>
      </w:r>
    </w:p>
    <w:p w14:paraId="79789B7E" w14:textId="48E105D2" w:rsidR="002002CD" w:rsidRPr="005566EE" w:rsidRDefault="002002CD" w:rsidP="002002CD">
      <w:pPr>
        <w:pStyle w:val="BodyText"/>
        <w:spacing w:before="78" w:line="480" w:lineRule="auto"/>
        <w:ind w:right="277"/>
        <w:jc w:val="both"/>
        <w:rPr>
          <w:rFonts w:ascii="Arial" w:hAnsi="Arial" w:cs="Arial"/>
          <w:b/>
          <w:bCs/>
          <w:spacing w:val="-2"/>
          <w:sz w:val="22"/>
          <w:szCs w:val="22"/>
        </w:rPr>
      </w:pPr>
      <w:r w:rsidRPr="005566EE">
        <w:rPr>
          <w:rFonts w:ascii="Arial" w:hAnsi="Arial" w:cs="Arial"/>
        </w:rPr>
        <w:t xml:space="preserve">Table 3. </w:t>
      </w:r>
      <w:proofErr w:type="gramStart"/>
      <w:r w:rsidRPr="005566EE">
        <w:rPr>
          <w:rFonts w:ascii="Arial" w:hAnsi="Arial" w:cs="Arial"/>
        </w:rPr>
        <w:t>shows</w:t>
      </w:r>
      <w:proofErr w:type="gramEnd"/>
      <w:r w:rsidRPr="005566EE">
        <w:rPr>
          <w:rFonts w:ascii="Arial" w:hAnsi="Arial" w:cs="Arial"/>
        </w:rPr>
        <w:t xml:space="preserve"> the time taken from application submission to GI registration. Of the 643 registered items, 288 (44.8%) were registered within one to two years, 65 (10.1%) within one year, and 227 (35.3%) in two to five years. Most items (80.2%) were certified within one to five years, but some categories, especially food and agricultural products, took five to ten years or more due to documentation issues, legal complexities, and verification requirements. The requirement for proof of origin in India posed challenges for the agricultural sector and tribal communities, leading to delays. The process highlighted issues such as administrative bottlenecks and the need for additional verification. These delays may have contributed to the lower annual GI registration numbers in India</w:t>
      </w:r>
      <w:r w:rsidRPr="005566EE">
        <w:rPr>
          <w:rFonts w:ascii="Arial" w:hAnsi="Arial" w:cs="Arial"/>
          <w:b/>
        </w:rPr>
        <w:t>.</w:t>
      </w:r>
    </w:p>
    <w:p w14:paraId="6F826C10" w14:textId="7556D0B0" w:rsidR="002002CD" w:rsidRPr="005566EE" w:rsidRDefault="002002CD" w:rsidP="002002CD">
      <w:pPr>
        <w:pStyle w:val="BodyText"/>
        <w:spacing w:before="78" w:line="480" w:lineRule="auto"/>
        <w:ind w:right="277"/>
        <w:jc w:val="center"/>
        <w:rPr>
          <w:spacing w:val="-2"/>
        </w:rPr>
      </w:pPr>
      <w:r w:rsidRPr="005566EE">
        <w:rPr>
          <w:rFonts w:ascii="Arial"/>
          <w:b/>
        </w:rPr>
        <w:t>Table</w:t>
      </w:r>
      <w:r w:rsidRPr="005566EE">
        <w:rPr>
          <w:rFonts w:ascii="Arial"/>
          <w:b/>
          <w:spacing w:val="-2"/>
        </w:rPr>
        <w:t xml:space="preserve"> </w:t>
      </w:r>
      <w:r w:rsidRPr="005566EE">
        <w:rPr>
          <w:rFonts w:ascii="Arial"/>
          <w:b/>
        </w:rPr>
        <w:t>3</w:t>
      </w:r>
      <w:r w:rsidRPr="005566EE">
        <w:t>:</w:t>
      </w:r>
      <w:r w:rsidRPr="005566EE">
        <w:rPr>
          <w:spacing w:val="-2"/>
        </w:rPr>
        <w:t xml:space="preserve"> </w:t>
      </w:r>
      <w:r w:rsidRPr="005566EE">
        <w:t>Duration</w:t>
      </w:r>
      <w:r w:rsidRPr="005566EE">
        <w:rPr>
          <w:spacing w:val="-1"/>
        </w:rPr>
        <w:t xml:space="preserve"> </w:t>
      </w:r>
      <w:r w:rsidRPr="005566EE">
        <w:t>of</w:t>
      </w:r>
      <w:r w:rsidRPr="005566EE">
        <w:rPr>
          <w:spacing w:val="-2"/>
        </w:rPr>
        <w:t xml:space="preserve"> </w:t>
      </w:r>
      <w:r w:rsidRPr="005566EE">
        <w:t>the</w:t>
      </w:r>
      <w:r w:rsidRPr="005566EE">
        <w:rPr>
          <w:spacing w:val="-2"/>
        </w:rPr>
        <w:t xml:space="preserve"> </w:t>
      </w:r>
      <w:r w:rsidRPr="005566EE">
        <w:t>GI</w:t>
      </w:r>
      <w:r w:rsidRPr="005566EE">
        <w:rPr>
          <w:spacing w:val="-1"/>
        </w:rPr>
        <w:t xml:space="preserve"> </w:t>
      </w:r>
      <w:r w:rsidRPr="005566EE">
        <w:t>Registration</w:t>
      </w:r>
      <w:r w:rsidRPr="005566EE">
        <w:rPr>
          <w:spacing w:val="-2"/>
        </w:rPr>
        <w:t xml:space="preserve"> </w:t>
      </w:r>
      <w:r w:rsidRPr="005566EE">
        <w:t>Process</w:t>
      </w:r>
      <w:r w:rsidRPr="005566EE">
        <w:rPr>
          <w:spacing w:val="-2"/>
        </w:rPr>
        <w:t xml:space="preserve"> </w:t>
      </w:r>
      <w:r w:rsidRPr="005566EE">
        <w:t>for</w:t>
      </w:r>
      <w:r w:rsidRPr="005566EE">
        <w:rPr>
          <w:spacing w:val="-1"/>
        </w:rPr>
        <w:t xml:space="preserve"> </w:t>
      </w:r>
      <w:r w:rsidRPr="005566EE">
        <w:rPr>
          <w:spacing w:val="-2"/>
        </w:rPr>
        <w:t>Goods</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6"/>
        <w:gridCol w:w="1104"/>
        <w:gridCol w:w="974"/>
        <w:gridCol w:w="985"/>
        <w:gridCol w:w="1231"/>
        <w:gridCol w:w="972"/>
        <w:gridCol w:w="969"/>
      </w:tblGrid>
      <w:tr w:rsidR="002002CD" w:rsidRPr="005566EE" w14:paraId="4E698A46" w14:textId="77777777" w:rsidTr="00801F99">
        <w:trPr>
          <w:trHeight w:val="919"/>
        </w:trPr>
        <w:tc>
          <w:tcPr>
            <w:tcW w:w="2826" w:type="dxa"/>
          </w:tcPr>
          <w:p w14:paraId="79B529F1" w14:textId="77777777" w:rsidR="002002CD" w:rsidRPr="005566EE" w:rsidRDefault="002002CD" w:rsidP="00801F99">
            <w:pPr>
              <w:pStyle w:val="TableParagraph"/>
              <w:rPr>
                <w:rFonts w:ascii="Arial"/>
                <w:b/>
                <w:sz w:val="20"/>
              </w:rPr>
            </w:pPr>
            <w:r w:rsidRPr="005566EE">
              <w:rPr>
                <w:rFonts w:ascii="Arial"/>
                <w:b/>
                <w:spacing w:val="-2"/>
                <w:sz w:val="20"/>
              </w:rPr>
              <w:t>Duration</w:t>
            </w:r>
          </w:p>
        </w:tc>
        <w:tc>
          <w:tcPr>
            <w:tcW w:w="1104" w:type="dxa"/>
          </w:tcPr>
          <w:p w14:paraId="3617065A" w14:textId="77777777" w:rsidR="002002CD" w:rsidRPr="005566EE" w:rsidRDefault="002002CD" w:rsidP="00801F99">
            <w:pPr>
              <w:pStyle w:val="TableParagraph"/>
              <w:ind w:left="0" w:right="218"/>
              <w:jc w:val="right"/>
              <w:rPr>
                <w:rFonts w:ascii="Arial"/>
                <w:b/>
                <w:sz w:val="20"/>
              </w:rPr>
            </w:pPr>
            <w:r w:rsidRPr="005566EE">
              <w:rPr>
                <w:rFonts w:ascii="Arial"/>
                <w:b/>
                <w:sz w:val="20"/>
              </w:rPr>
              <w:t>&lt; 1</w:t>
            </w:r>
            <w:r w:rsidRPr="005566EE">
              <w:rPr>
                <w:rFonts w:ascii="Arial"/>
                <w:b/>
                <w:spacing w:val="-4"/>
                <w:sz w:val="20"/>
              </w:rPr>
              <w:t xml:space="preserve"> Year</w:t>
            </w:r>
          </w:p>
        </w:tc>
        <w:tc>
          <w:tcPr>
            <w:tcW w:w="974" w:type="dxa"/>
          </w:tcPr>
          <w:p w14:paraId="2C5B71A7" w14:textId="77777777" w:rsidR="002002CD" w:rsidRPr="005566EE" w:rsidRDefault="002002CD" w:rsidP="00801F99">
            <w:pPr>
              <w:pStyle w:val="TableParagraph"/>
              <w:ind w:left="114"/>
              <w:rPr>
                <w:rFonts w:ascii="Arial"/>
                <w:b/>
                <w:sz w:val="20"/>
              </w:rPr>
            </w:pPr>
            <w:r w:rsidRPr="005566EE">
              <w:rPr>
                <w:rFonts w:ascii="Arial"/>
                <w:b/>
                <w:sz w:val="20"/>
              </w:rPr>
              <w:t>1-</w:t>
            </w:r>
            <w:r w:rsidRPr="005566EE">
              <w:rPr>
                <w:rFonts w:ascii="Arial"/>
                <w:b/>
                <w:spacing w:val="-10"/>
                <w:sz w:val="20"/>
              </w:rPr>
              <w:t>2</w:t>
            </w:r>
          </w:p>
          <w:p w14:paraId="4B23EE08" w14:textId="77777777" w:rsidR="002002CD" w:rsidRPr="005566EE" w:rsidRDefault="002002CD" w:rsidP="00801F99">
            <w:pPr>
              <w:pStyle w:val="TableParagraph"/>
              <w:ind w:left="0"/>
              <w:rPr>
                <w:sz w:val="20"/>
              </w:rPr>
            </w:pPr>
          </w:p>
          <w:p w14:paraId="3C6F84FE" w14:textId="77777777" w:rsidR="002002CD" w:rsidRPr="005566EE" w:rsidRDefault="002002CD" w:rsidP="00801F99">
            <w:pPr>
              <w:pStyle w:val="TableParagraph"/>
              <w:ind w:left="114"/>
              <w:rPr>
                <w:rFonts w:ascii="Arial"/>
                <w:b/>
                <w:sz w:val="20"/>
              </w:rPr>
            </w:pPr>
            <w:r w:rsidRPr="005566EE">
              <w:rPr>
                <w:rFonts w:ascii="Arial"/>
                <w:b/>
                <w:spacing w:val="-2"/>
                <w:sz w:val="20"/>
              </w:rPr>
              <w:t>Years</w:t>
            </w:r>
          </w:p>
        </w:tc>
        <w:tc>
          <w:tcPr>
            <w:tcW w:w="985" w:type="dxa"/>
          </w:tcPr>
          <w:p w14:paraId="1D4DE72E" w14:textId="77777777" w:rsidR="002002CD" w:rsidRPr="005566EE" w:rsidRDefault="002002CD" w:rsidP="00801F99">
            <w:pPr>
              <w:pStyle w:val="TableParagraph"/>
              <w:rPr>
                <w:rFonts w:ascii="Arial"/>
                <w:b/>
                <w:sz w:val="20"/>
              </w:rPr>
            </w:pPr>
            <w:r w:rsidRPr="005566EE">
              <w:rPr>
                <w:rFonts w:ascii="Arial"/>
                <w:b/>
                <w:sz w:val="20"/>
              </w:rPr>
              <w:t>2-</w:t>
            </w:r>
            <w:r w:rsidRPr="005566EE">
              <w:rPr>
                <w:rFonts w:ascii="Arial"/>
                <w:b/>
                <w:spacing w:val="-10"/>
                <w:sz w:val="20"/>
              </w:rPr>
              <w:t>5</w:t>
            </w:r>
          </w:p>
          <w:p w14:paraId="50AAA08F" w14:textId="77777777" w:rsidR="002002CD" w:rsidRPr="005566EE" w:rsidRDefault="002002CD" w:rsidP="00801F99">
            <w:pPr>
              <w:pStyle w:val="TableParagraph"/>
              <w:ind w:left="0"/>
              <w:rPr>
                <w:sz w:val="20"/>
              </w:rPr>
            </w:pPr>
          </w:p>
          <w:p w14:paraId="3CDE676A" w14:textId="77777777" w:rsidR="002002CD" w:rsidRPr="005566EE" w:rsidRDefault="002002CD" w:rsidP="00801F99">
            <w:pPr>
              <w:pStyle w:val="TableParagraph"/>
              <w:rPr>
                <w:rFonts w:ascii="Arial"/>
                <w:b/>
                <w:sz w:val="20"/>
              </w:rPr>
            </w:pPr>
            <w:r w:rsidRPr="005566EE">
              <w:rPr>
                <w:rFonts w:ascii="Arial"/>
                <w:b/>
                <w:spacing w:val="-2"/>
                <w:sz w:val="20"/>
              </w:rPr>
              <w:t>Years</w:t>
            </w:r>
          </w:p>
        </w:tc>
        <w:tc>
          <w:tcPr>
            <w:tcW w:w="1231" w:type="dxa"/>
          </w:tcPr>
          <w:p w14:paraId="3B3222B4" w14:textId="77777777" w:rsidR="002002CD" w:rsidRPr="005566EE" w:rsidRDefault="002002CD" w:rsidP="00801F99">
            <w:pPr>
              <w:pStyle w:val="TableParagraph"/>
              <w:ind w:left="10" w:right="12"/>
              <w:jc w:val="center"/>
              <w:rPr>
                <w:rFonts w:ascii="Arial"/>
                <w:b/>
                <w:sz w:val="20"/>
              </w:rPr>
            </w:pPr>
            <w:r w:rsidRPr="005566EE">
              <w:rPr>
                <w:rFonts w:ascii="Arial"/>
                <w:b/>
                <w:sz w:val="20"/>
              </w:rPr>
              <w:t>5-10</w:t>
            </w:r>
            <w:r w:rsidRPr="005566EE">
              <w:rPr>
                <w:rFonts w:ascii="Arial"/>
                <w:b/>
                <w:spacing w:val="-4"/>
                <w:sz w:val="20"/>
              </w:rPr>
              <w:t xml:space="preserve"> </w:t>
            </w:r>
            <w:r w:rsidRPr="005566EE">
              <w:rPr>
                <w:rFonts w:ascii="Arial"/>
                <w:b/>
                <w:spacing w:val="-2"/>
                <w:sz w:val="20"/>
              </w:rPr>
              <w:t>Years</w:t>
            </w:r>
          </w:p>
        </w:tc>
        <w:tc>
          <w:tcPr>
            <w:tcW w:w="972" w:type="dxa"/>
          </w:tcPr>
          <w:p w14:paraId="0D6A1B07" w14:textId="77777777" w:rsidR="002002CD" w:rsidRPr="005566EE" w:rsidRDefault="002002CD" w:rsidP="00801F99">
            <w:pPr>
              <w:pStyle w:val="TableParagraph"/>
              <w:ind w:left="114"/>
              <w:rPr>
                <w:rFonts w:ascii="Arial"/>
                <w:b/>
                <w:sz w:val="20"/>
              </w:rPr>
            </w:pPr>
            <w:r w:rsidRPr="005566EE">
              <w:rPr>
                <w:rFonts w:ascii="Arial"/>
                <w:b/>
                <w:spacing w:val="-5"/>
                <w:sz w:val="20"/>
              </w:rPr>
              <w:t>&gt;10</w:t>
            </w:r>
          </w:p>
          <w:p w14:paraId="3A9B8188" w14:textId="77777777" w:rsidR="002002CD" w:rsidRPr="005566EE" w:rsidRDefault="002002CD" w:rsidP="00801F99">
            <w:pPr>
              <w:pStyle w:val="TableParagraph"/>
              <w:ind w:left="0"/>
              <w:rPr>
                <w:sz w:val="20"/>
              </w:rPr>
            </w:pPr>
          </w:p>
          <w:p w14:paraId="7AC51BC3" w14:textId="77777777" w:rsidR="002002CD" w:rsidRPr="005566EE" w:rsidRDefault="002002CD" w:rsidP="00801F99">
            <w:pPr>
              <w:pStyle w:val="TableParagraph"/>
              <w:ind w:left="114"/>
              <w:rPr>
                <w:rFonts w:ascii="Arial"/>
                <w:b/>
                <w:sz w:val="20"/>
              </w:rPr>
            </w:pPr>
            <w:r w:rsidRPr="005566EE">
              <w:rPr>
                <w:rFonts w:ascii="Arial"/>
                <w:b/>
                <w:spacing w:val="-2"/>
                <w:sz w:val="20"/>
              </w:rPr>
              <w:t>Years</w:t>
            </w:r>
          </w:p>
        </w:tc>
        <w:tc>
          <w:tcPr>
            <w:tcW w:w="969" w:type="dxa"/>
          </w:tcPr>
          <w:p w14:paraId="76C7147A" w14:textId="77777777" w:rsidR="002002CD" w:rsidRPr="005566EE" w:rsidRDefault="002002CD" w:rsidP="00801F99">
            <w:pPr>
              <w:pStyle w:val="TableParagraph"/>
              <w:ind w:left="114"/>
              <w:rPr>
                <w:rFonts w:ascii="Arial"/>
                <w:b/>
                <w:sz w:val="20"/>
              </w:rPr>
            </w:pPr>
            <w:r w:rsidRPr="005566EE">
              <w:rPr>
                <w:rFonts w:ascii="Arial"/>
                <w:b/>
                <w:spacing w:val="-2"/>
                <w:sz w:val="20"/>
              </w:rPr>
              <w:t>Total</w:t>
            </w:r>
          </w:p>
        </w:tc>
      </w:tr>
      <w:tr w:rsidR="002002CD" w:rsidRPr="005566EE" w14:paraId="58589417" w14:textId="77777777" w:rsidTr="00801F99">
        <w:trPr>
          <w:trHeight w:val="459"/>
        </w:trPr>
        <w:tc>
          <w:tcPr>
            <w:tcW w:w="2826" w:type="dxa"/>
          </w:tcPr>
          <w:p w14:paraId="41EA864E" w14:textId="77777777" w:rsidR="002002CD" w:rsidRPr="005566EE" w:rsidRDefault="002002CD" w:rsidP="00801F99">
            <w:pPr>
              <w:pStyle w:val="TableParagraph"/>
              <w:rPr>
                <w:sz w:val="20"/>
              </w:rPr>
            </w:pPr>
            <w:r w:rsidRPr="005566EE">
              <w:rPr>
                <w:sz w:val="20"/>
              </w:rPr>
              <w:t xml:space="preserve">Number of goods </w:t>
            </w:r>
            <w:r w:rsidRPr="005566EE">
              <w:rPr>
                <w:spacing w:val="-2"/>
                <w:sz w:val="20"/>
              </w:rPr>
              <w:t>registered</w:t>
            </w:r>
          </w:p>
        </w:tc>
        <w:tc>
          <w:tcPr>
            <w:tcW w:w="1104" w:type="dxa"/>
          </w:tcPr>
          <w:p w14:paraId="5D2F473C" w14:textId="77777777" w:rsidR="002002CD" w:rsidRPr="005566EE" w:rsidRDefault="002002CD" w:rsidP="00801F99">
            <w:pPr>
              <w:pStyle w:val="TableParagraph"/>
              <w:ind w:left="10"/>
              <w:jc w:val="center"/>
              <w:rPr>
                <w:sz w:val="20"/>
              </w:rPr>
            </w:pPr>
            <w:r w:rsidRPr="005566EE">
              <w:rPr>
                <w:spacing w:val="-5"/>
                <w:sz w:val="20"/>
              </w:rPr>
              <w:t>65</w:t>
            </w:r>
          </w:p>
        </w:tc>
        <w:tc>
          <w:tcPr>
            <w:tcW w:w="974" w:type="dxa"/>
          </w:tcPr>
          <w:p w14:paraId="79CCAE06" w14:textId="77777777" w:rsidR="002002CD" w:rsidRPr="005566EE" w:rsidRDefault="002002CD" w:rsidP="00801F99">
            <w:pPr>
              <w:pStyle w:val="TableParagraph"/>
              <w:ind w:left="9"/>
              <w:jc w:val="center"/>
              <w:rPr>
                <w:sz w:val="20"/>
              </w:rPr>
            </w:pPr>
            <w:r w:rsidRPr="005566EE">
              <w:rPr>
                <w:spacing w:val="-5"/>
                <w:sz w:val="20"/>
              </w:rPr>
              <w:t>288</w:t>
            </w:r>
          </w:p>
        </w:tc>
        <w:tc>
          <w:tcPr>
            <w:tcW w:w="985" w:type="dxa"/>
          </w:tcPr>
          <w:p w14:paraId="3C3D053B" w14:textId="77777777" w:rsidR="002002CD" w:rsidRPr="005566EE" w:rsidRDefault="002002CD" w:rsidP="00801F99">
            <w:pPr>
              <w:pStyle w:val="TableParagraph"/>
              <w:ind w:left="10"/>
              <w:jc w:val="center"/>
              <w:rPr>
                <w:sz w:val="20"/>
              </w:rPr>
            </w:pPr>
            <w:r w:rsidRPr="005566EE">
              <w:rPr>
                <w:spacing w:val="-5"/>
                <w:sz w:val="20"/>
              </w:rPr>
              <w:t>227</w:t>
            </w:r>
          </w:p>
        </w:tc>
        <w:tc>
          <w:tcPr>
            <w:tcW w:w="1231" w:type="dxa"/>
          </w:tcPr>
          <w:p w14:paraId="0BFE7563" w14:textId="77777777" w:rsidR="002002CD" w:rsidRPr="005566EE" w:rsidRDefault="002002CD" w:rsidP="00801F99">
            <w:pPr>
              <w:pStyle w:val="TableParagraph"/>
              <w:ind w:left="12" w:right="2"/>
              <w:jc w:val="center"/>
              <w:rPr>
                <w:sz w:val="20"/>
              </w:rPr>
            </w:pPr>
            <w:r w:rsidRPr="005566EE">
              <w:rPr>
                <w:spacing w:val="-5"/>
                <w:sz w:val="20"/>
              </w:rPr>
              <w:t>51</w:t>
            </w:r>
          </w:p>
        </w:tc>
        <w:tc>
          <w:tcPr>
            <w:tcW w:w="972" w:type="dxa"/>
          </w:tcPr>
          <w:p w14:paraId="3BEA1F59" w14:textId="77777777" w:rsidR="002002CD" w:rsidRPr="005566EE" w:rsidRDefault="002002CD" w:rsidP="00801F99">
            <w:pPr>
              <w:pStyle w:val="TableParagraph"/>
              <w:ind w:left="10"/>
              <w:jc w:val="center"/>
              <w:rPr>
                <w:sz w:val="20"/>
              </w:rPr>
            </w:pPr>
            <w:r w:rsidRPr="005566EE">
              <w:rPr>
                <w:spacing w:val="-5"/>
                <w:sz w:val="20"/>
              </w:rPr>
              <w:t>12</w:t>
            </w:r>
          </w:p>
        </w:tc>
        <w:tc>
          <w:tcPr>
            <w:tcW w:w="969" w:type="dxa"/>
          </w:tcPr>
          <w:p w14:paraId="1FC15EA5" w14:textId="77777777" w:rsidR="002002CD" w:rsidRPr="005566EE" w:rsidRDefault="002002CD" w:rsidP="00801F99">
            <w:pPr>
              <w:pStyle w:val="TableParagraph"/>
              <w:ind w:left="317"/>
              <w:rPr>
                <w:sz w:val="20"/>
              </w:rPr>
            </w:pPr>
            <w:r w:rsidRPr="005566EE">
              <w:rPr>
                <w:spacing w:val="-5"/>
                <w:sz w:val="20"/>
              </w:rPr>
              <w:t>643</w:t>
            </w:r>
          </w:p>
        </w:tc>
      </w:tr>
      <w:tr w:rsidR="002002CD" w:rsidRPr="005566EE" w14:paraId="4A98D6F9" w14:textId="77777777" w:rsidTr="00801F99">
        <w:trPr>
          <w:trHeight w:val="459"/>
        </w:trPr>
        <w:tc>
          <w:tcPr>
            <w:tcW w:w="2826" w:type="dxa"/>
          </w:tcPr>
          <w:p w14:paraId="59362061" w14:textId="77777777" w:rsidR="002002CD" w:rsidRPr="005566EE" w:rsidRDefault="002002CD" w:rsidP="00801F99">
            <w:pPr>
              <w:pStyle w:val="TableParagraph"/>
              <w:rPr>
                <w:sz w:val="20"/>
              </w:rPr>
            </w:pPr>
            <w:r w:rsidRPr="005566EE">
              <w:rPr>
                <w:spacing w:val="-2"/>
                <w:sz w:val="20"/>
              </w:rPr>
              <w:t>Percentage</w:t>
            </w:r>
          </w:p>
        </w:tc>
        <w:tc>
          <w:tcPr>
            <w:tcW w:w="1104" w:type="dxa"/>
          </w:tcPr>
          <w:p w14:paraId="0C8503E8" w14:textId="77777777" w:rsidR="002002CD" w:rsidRPr="005566EE" w:rsidRDefault="002002CD" w:rsidP="00801F99">
            <w:pPr>
              <w:pStyle w:val="TableParagraph"/>
              <w:ind w:left="0" w:right="256"/>
              <w:jc w:val="right"/>
              <w:rPr>
                <w:sz w:val="20"/>
              </w:rPr>
            </w:pPr>
            <w:r w:rsidRPr="005566EE">
              <w:rPr>
                <w:spacing w:val="-2"/>
                <w:sz w:val="20"/>
              </w:rPr>
              <w:t>10.1%</w:t>
            </w:r>
          </w:p>
        </w:tc>
        <w:tc>
          <w:tcPr>
            <w:tcW w:w="974" w:type="dxa"/>
          </w:tcPr>
          <w:p w14:paraId="65F38683" w14:textId="77777777" w:rsidR="002002CD" w:rsidRPr="005566EE" w:rsidRDefault="002002CD" w:rsidP="00801F99">
            <w:pPr>
              <w:pStyle w:val="TableParagraph"/>
              <w:ind w:left="9"/>
              <w:jc w:val="center"/>
              <w:rPr>
                <w:sz w:val="20"/>
              </w:rPr>
            </w:pPr>
            <w:r w:rsidRPr="005566EE">
              <w:rPr>
                <w:spacing w:val="-2"/>
                <w:sz w:val="20"/>
              </w:rPr>
              <w:t>44.8%</w:t>
            </w:r>
          </w:p>
        </w:tc>
        <w:tc>
          <w:tcPr>
            <w:tcW w:w="985" w:type="dxa"/>
          </w:tcPr>
          <w:p w14:paraId="4A7C4860" w14:textId="77777777" w:rsidR="002002CD" w:rsidRPr="005566EE" w:rsidRDefault="002002CD" w:rsidP="00801F99">
            <w:pPr>
              <w:pStyle w:val="TableParagraph"/>
              <w:ind w:left="10"/>
              <w:jc w:val="center"/>
              <w:rPr>
                <w:sz w:val="20"/>
              </w:rPr>
            </w:pPr>
            <w:r w:rsidRPr="005566EE">
              <w:rPr>
                <w:spacing w:val="-2"/>
                <w:sz w:val="20"/>
              </w:rPr>
              <w:t>35.30%</w:t>
            </w:r>
          </w:p>
        </w:tc>
        <w:tc>
          <w:tcPr>
            <w:tcW w:w="1231" w:type="dxa"/>
          </w:tcPr>
          <w:p w14:paraId="1CF15D39" w14:textId="77777777" w:rsidR="002002CD" w:rsidRPr="005566EE" w:rsidRDefault="002002CD" w:rsidP="00801F99">
            <w:pPr>
              <w:pStyle w:val="TableParagraph"/>
              <w:ind w:left="12" w:right="2"/>
              <w:jc w:val="center"/>
              <w:rPr>
                <w:sz w:val="20"/>
              </w:rPr>
            </w:pPr>
            <w:r w:rsidRPr="005566EE">
              <w:rPr>
                <w:spacing w:val="-4"/>
                <w:sz w:val="20"/>
              </w:rPr>
              <w:t>7.9%</w:t>
            </w:r>
          </w:p>
        </w:tc>
        <w:tc>
          <w:tcPr>
            <w:tcW w:w="972" w:type="dxa"/>
          </w:tcPr>
          <w:p w14:paraId="72921F15" w14:textId="77777777" w:rsidR="002002CD" w:rsidRPr="005566EE" w:rsidRDefault="002002CD" w:rsidP="00801F99">
            <w:pPr>
              <w:pStyle w:val="TableParagraph"/>
              <w:ind w:left="10"/>
              <w:jc w:val="center"/>
              <w:rPr>
                <w:sz w:val="20"/>
              </w:rPr>
            </w:pPr>
            <w:r w:rsidRPr="005566EE">
              <w:rPr>
                <w:spacing w:val="-4"/>
                <w:sz w:val="20"/>
              </w:rPr>
              <w:t>1.9%</w:t>
            </w:r>
          </w:p>
        </w:tc>
        <w:tc>
          <w:tcPr>
            <w:tcW w:w="969" w:type="dxa"/>
          </w:tcPr>
          <w:p w14:paraId="6ABF5E7D" w14:textId="77777777" w:rsidR="002002CD" w:rsidRPr="005566EE" w:rsidRDefault="002002CD" w:rsidP="00801F99">
            <w:pPr>
              <w:pStyle w:val="TableParagraph"/>
              <w:ind w:left="228"/>
              <w:rPr>
                <w:sz w:val="20"/>
              </w:rPr>
            </w:pPr>
            <w:r w:rsidRPr="005566EE">
              <w:rPr>
                <w:spacing w:val="-4"/>
                <w:sz w:val="20"/>
              </w:rPr>
              <w:t>100%</w:t>
            </w:r>
          </w:p>
        </w:tc>
      </w:tr>
    </w:tbl>
    <w:p w14:paraId="3E3697E5" w14:textId="77777777" w:rsidR="002002CD" w:rsidRPr="005566EE" w:rsidRDefault="002002CD" w:rsidP="002002CD">
      <w:pPr>
        <w:pStyle w:val="BodyText"/>
        <w:spacing w:before="3"/>
        <w:ind w:left="285"/>
        <w:jc w:val="both"/>
        <w:rPr>
          <w:rFonts w:ascii="Arial" w:hAnsi="Arial" w:cs="Arial"/>
        </w:rPr>
      </w:pPr>
      <w:r w:rsidRPr="005566EE">
        <w:rPr>
          <w:rFonts w:ascii="Arial" w:hAnsi="Arial" w:cs="Arial"/>
        </w:rPr>
        <w:t xml:space="preserve">Source: </w:t>
      </w:r>
      <w:hyperlink r:id="rId15">
        <w:r w:rsidRPr="005566EE">
          <w:rPr>
            <w:rFonts w:ascii="Arial" w:hAnsi="Arial" w:cs="Arial"/>
            <w:spacing w:val="-2"/>
          </w:rPr>
          <w:t>www.ipindia.gov.in</w:t>
        </w:r>
      </w:hyperlink>
    </w:p>
    <w:p w14:paraId="447DDF89" w14:textId="076D1782" w:rsidR="002002CD" w:rsidRPr="005566EE" w:rsidRDefault="002002CD" w:rsidP="002002CD">
      <w:pPr>
        <w:pStyle w:val="Heading2"/>
        <w:tabs>
          <w:tab w:val="left" w:pos="651"/>
        </w:tabs>
        <w:spacing w:before="230"/>
        <w:ind w:left="0" w:firstLine="0"/>
      </w:pPr>
      <w:r w:rsidRPr="005566EE">
        <w:t xml:space="preserve">3.6 Status of </w:t>
      </w:r>
      <w:proofErr w:type="spellStart"/>
      <w:r w:rsidRPr="005566EE">
        <w:t>Authori</w:t>
      </w:r>
      <w:r w:rsidR="00C274EA" w:rsidRPr="005566EE">
        <w:t>s</w:t>
      </w:r>
      <w:r w:rsidRPr="005566EE">
        <w:t>ed</w:t>
      </w:r>
      <w:proofErr w:type="spellEnd"/>
      <w:r w:rsidRPr="005566EE">
        <w:t xml:space="preserve"> Users</w:t>
      </w:r>
    </w:p>
    <w:p w14:paraId="2BF561FD" w14:textId="799F3F97" w:rsidR="002002CD" w:rsidRPr="005566EE" w:rsidRDefault="002002CD" w:rsidP="002002CD">
      <w:pPr>
        <w:pStyle w:val="BodyText"/>
        <w:spacing w:before="253" w:line="480" w:lineRule="auto"/>
        <w:ind w:right="277"/>
        <w:jc w:val="both"/>
        <w:rPr>
          <w:rFonts w:ascii="Arial" w:hAnsi="Arial" w:cs="Arial"/>
        </w:rPr>
      </w:pPr>
      <w:r w:rsidRPr="005566EE">
        <w:rPr>
          <w:rFonts w:ascii="Arial" w:hAnsi="Arial" w:cs="Arial"/>
        </w:rPr>
        <w:t xml:space="preserve">Out of 634 registered GI goods, only 275 had approximately 29,624 </w:t>
      </w:r>
      <w:proofErr w:type="spellStart"/>
      <w:r w:rsidRPr="005566EE">
        <w:rPr>
          <w:rFonts w:ascii="Arial" w:hAnsi="Arial" w:cs="Arial"/>
        </w:rPr>
        <w:t>authori</w:t>
      </w:r>
      <w:r w:rsidR="00C274EA" w:rsidRPr="005566EE">
        <w:rPr>
          <w:rFonts w:ascii="Arial" w:hAnsi="Arial" w:cs="Arial"/>
        </w:rPr>
        <w:t>s</w:t>
      </w:r>
      <w:r w:rsidRPr="005566EE">
        <w:rPr>
          <w:rFonts w:ascii="Arial" w:hAnsi="Arial" w:cs="Arial"/>
        </w:rPr>
        <w:t>ed</w:t>
      </w:r>
      <w:proofErr w:type="spellEnd"/>
      <w:r w:rsidRPr="005566EE">
        <w:rPr>
          <w:rFonts w:ascii="Arial" w:hAnsi="Arial" w:cs="Arial"/>
        </w:rPr>
        <w:t xml:space="preserve"> users, reflecting a significant lack of awareness among producers about the GI </w:t>
      </w:r>
      <w:proofErr w:type="spellStart"/>
      <w:r w:rsidRPr="005566EE">
        <w:rPr>
          <w:rFonts w:ascii="Arial" w:hAnsi="Arial" w:cs="Arial"/>
        </w:rPr>
        <w:t>authori</w:t>
      </w:r>
      <w:r w:rsidR="00C274EA" w:rsidRPr="005566EE">
        <w:rPr>
          <w:rFonts w:ascii="Arial" w:hAnsi="Arial" w:cs="Arial"/>
        </w:rPr>
        <w:t>s</w:t>
      </w:r>
      <w:r w:rsidRPr="005566EE">
        <w:rPr>
          <w:rFonts w:ascii="Arial" w:hAnsi="Arial" w:cs="Arial"/>
        </w:rPr>
        <w:t>ation</w:t>
      </w:r>
      <w:proofErr w:type="spellEnd"/>
      <w:r w:rsidRPr="005566EE">
        <w:rPr>
          <w:rFonts w:ascii="Arial" w:hAnsi="Arial" w:cs="Arial"/>
        </w:rPr>
        <w:t xml:space="preserve"> process. According to the</w:t>
      </w:r>
      <w:r w:rsidRPr="005566EE">
        <w:rPr>
          <w:rFonts w:ascii="Arial" w:hAnsi="Arial" w:cs="Arial"/>
          <w:spacing w:val="40"/>
        </w:rPr>
        <w:t xml:space="preserve"> </w:t>
      </w:r>
      <w:r w:rsidRPr="005566EE">
        <w:rPr>
          <w:rFonts w:ascii="Arial" w:hAnsi="Arial" w:cs="Arial"/>
        </w:rPr>
        <w:t xml:space="preserve">GI Goods (Registration and Protection) Act of 1999, “Any person who claimed to be the producer of goods for which a geographical indication (GI) had been registered could apply to be registered as an </w:t>
      </w:r>
      <w:proofErr w:type="spellStart"/>
      <w:r w:rsidRPr="005566EE">
        <w:rPr>
          <w:rFonts w:ascii="Arial" w:hAnsi="Arial" w:cs="Arial"/>
        </w:rPr>
        <w:t>authori</w:t>
      </w:r>
      <w:r w:rsidR="00C274EA" w:rsidRPr="005566EE">
        <w:rPr>
          <w:rFonts w:ascii="Arial" w:hAnsi="Arial" w:cs="Arial"/>
        </w:rPr>
        <w:t>s</w:t>
      </w:r>
      <w:r w:rsidRPr="005566EE">
        <w:rPr>
          <w:rFonts w:ascii="Arial" w:hAnsi="Arial" w:cs="Arial"/>
        </w:rPr>
        <w:t>ed</w:t>
      </w:r>
      <w:proofErr w:type="spellEnd"/>
      <w:r w:rsidRPr="005566EE">
        <w:rPr>
          <w:rFonts w:ascii="Arial" w:hAnsi="Arial" w:cs="Arial"/>
        </w:rPr>
        <w:t xml:space="preserve"> user.” This status granted exclusive ownership rights, protected the goods from infringement, and allowed producers </w:t>
      </w:r>
      <w:r w:rsidRPr="005566EE">
        <w:rPr>
          <w:rFonts w:ascii="Arial" w:hAnsi="Arial" w:cs="Arial"/>
        </w:rPr>
        <w:lastRenderedPageBreak/>
        <w:t xml:space="preserve">to claim associated benefits. However, more than half of the registered goods lacked </w:t>
      </w:r>
      <w:proofErr w:type="spellStart"/>
      <w:r w:rsidRPr="005566EE">
        <w:rPr>
          <w:rFonts w:ascii="Arial" w:hAnsi="Arial" w:cs="Arial"/>
        </w:rPr>
        <w:t>authori</w:t>
      </w:r>
      <w:r w:rsidR="00603B81" w:rsidRPr="005566EE">
        <w:rPr>
          <w:rFonts w:ascii="Arial" w:hAnsi="Arial" w:cs="Arial"/>
        </w:rPr>
        <w:t>s</w:t>
      </w:r>
      <w:r w:rsidRPr="005566EE">
        <w:rPr>
          <w:rFonts w:ascii="Arial" w:hAnsi="Arial" w:cs="Arial"/>
        </w:rPr>
        <w:t>ed</w:t>
      </w:r>
      <w:proofErr w:type="spellEnd"/>
      <w:r w:rsidRPr="005566EE">
        <w:rPr>
          <w:rFonts w:ascii="Arial" w:hAnsi="Arial" w:cs="Arial"/>
        </w:rPr>
        <w:t xml:space="preserve"> users, with only 95 out of 197 agricultural goods having registered users despite a total of 15,934 users in this sector. A similar pattern was observed across other categories, highlighting the challenges of limited awareness and </w:t>
      </w:r>
      <w:r w:rsidR="00C16331" w:rsidRPr="005566EE">
        <w:rPr>
          <w:rFonts w:ascii="Arial" w:hAnsi="Arial" w:cs="Arial"/>
        </w:rPr>
        <w:t>underutilization</w:t>
      </w:r>
      <w:r w:rsidRPr="005566EE">
        <w:rPr>
          <w:rFonts w:ascii="Arial" w:hAnsi="Arial" w:cs="Arial"/>
        </w:rPr>
        <w:t xml:space="preserve"> of GI </w:t>
      </w:r>
      <w:proofErr w:type="spellStart"/>
      <w:r w:rsidR="00C16331" w:rsidRPr="005566EE">
        <w:rPr>
          <w:rFonts w:ascii="Arial" w:hAnsi="Arial" w:cs="Arial"/>
        </w:rPr>
        <w:t>authorisation</w:t>
      </w:r>
      <w:proofErr w:type="spellEnd"/>
      <w:r w:rsidRPr="005566EE">
        <w:rPr>
          <w:rFonts w:ascii="Arial" w:hAnsi="Arial" w:cs="Arial"/>
        </w:rPr>
        <w:t>.</w:t>
      </w:r>
    </w:p>
    <w:tbl>
      <w:tblPr>
        <w:tblStyle w:val="TableGrid"/>
        <w:tblpPr w:leftFromText="180" w:rightFromText="180" w:vertAnchor="text" w:horzAnchor="margin" w:tblpY="587"/>
        <w:tblW w:w="0" w:type="auto"/>
        <w:tblLook w:val="04A0" w:firstRow="1" w:lastRow="0" w:firstColumn="1" w:lastColumn="0" w:noHBand="0" w:noVBand="1"/>
      </w:tblPr>
      <w:tblGrid>
        <w:gridCol w:w="2143"/>
        <w:gridCol w:w="1301"/>
        <w:gridCol w:w="1413"/>
        <w:gridCol w:w="1231"/>
        <w:gridCol w:w="1528"/>
        <w:gridCol w:w="988"/>
        <w:gridCol w:w="1020"/>
      </w:tblGrid>
      <w:tr w:rsidR="002002CD" w:rsidRPr="005566EE" w14:paraId="739B2C33" w14:textId="77777777" w:rsidTr="002002CD">
        <w:tc>
          <w:tcPr>
            <w:tcW w:w="2203" w:type="dxa"/>
          </w:tcPr>
          <w:p w14:paraId="4EBAA6BB" w14:textId="77777777" w:rsidR="002002CD" w:rsidRPr="005566EE" w:rsidRDefault="002002CD" w:rsidP="002002CD">
            <w:pPr>
              <w:spacing w:line="480" w:lineRule="auto"/>
              <w:jc w:val="both"/>
              <w:rPr>
                <w:rFonts w:ascii="Arial" w:hAnsi="Arial" w:cs="Arial"/>
                <w:b/>
                <w:bCs/>
                <w:sz w:val="20"/>
                <w:szCs w:val="20"/>
                <w:lang w:val="en-IN"/>
              </w:rPr>
            </w:pPr>
            <w:r w:rsidRPr="005566EE">
              <w:rPr>
                <w:rFonts w:ascii="Arial" w:eastAsia="Times New Roman" w:hAnsi="Arial" w:cs="Arial"/>
                <w:b/>
                <w:bCs/>
                <w:color w:val="000000"/>
                <w:kern w:val="0"/>
                <w:sz w:val="20"/>
                <w:szCs w:val="20"/>
                <w:lang w:val="en-IN" w:eastAsia="en-IN"/>
              </w:rPr>
              <w:t>Category</w:t>
            </w:r>
          </w:p>
        </w:tc>
        <w:tc>
          <w:tcPr>
            <w:tcW w:w="1307" w:type="dxa"/>
          </w:tcPr>
          <w:p w14:paraId="699B3543" w14:textId="77777777" w:rsidR="002002CD" w:rsidRPr="005566EE" w:rsidRDefault="002002CD" w:rsidP="002002CD">
            <w:pPr>
              <w:spacing w:line="480" w:lineRule="auto"/>
              <w:jc w:val="both"/>
              <w:rPr>
                <w:rFonts w:ascii="Arial" w:hAnsi="Arial" w:cs="Arial"/>
                <w:b/>
                <w:bCs/>
                <w:sz w:val="20"/>
                <w:szCs w:val="20"/>
                <w:lang w:val="en-IN"/>
              </w:rPr>
            </w:pPr>
            <w:r w:rsidRPr="005566EE">
              <w:rPr>
                <w:rFonts w:ascii="Arial" w:eastAsia="Times New Roman" w:hAnsi="Arial" w:cs="Arial"/>
                <w:b/>
                <w:bCs/>
                <w:color w:val="000000"/>
                <w:kern w:val="0"/>
                <w:sz w:val="20"/>
                <w:szCs w:val="20"/>
                <w:lang w:val="en-IN" w:eastAsia="en-IN"/>
              </w:rPr>
              <w:t>Handicraft</w:t>
            </w:r>
          </w:p>
        </w:tc>
        <w:tc>
          <w:tcPr>
            <w:tcW w:w="1418" w:type="dxa"/>
          </w:tcPr>
          <w:p w14:paraId="025749AC" w14:textId="77777777" w:rsidR="002002CD" w:rsidRPr="005566EE" w:rsidRDefault="002002CD" w:rsidP="002002CD">
            <w:pPr>
              <w:spacing w:line="480" w:lineRule="auto"/>
              <w:jc w:val="both"/>
              <w:rPr>
                <w:rFonts w:ascii="Arial" w:hAnsi="Arial" w:cs="Arial"/>
                <w:b/>
                <w:bCs/>
                <w:sz w:val="20"/>
                <w:szCs w:val="20"/>
                <w:lang w:val="en-IN"/>
              </w:rPr>
            </w:pPr>
            <w:r w:rsidRPr="005566EE">
              <w:rPr>
                <w:rFonts w:ascii="Arial" w:eastAsia="Times New Roman" w:hAnsi="Arial" w:cs="Arial"/>
                <w:b/>
                <w:bCs/>
                <w:color w:val="000000"/>
                <w:kern w:val="0"/>
                <w:sz w:val="20"/>
                <w:szCs w:val="20"/>
                <w:lang w:val="en-IN" w:eastAsia="en-IN"/>
              </w:rPr>
              <w:t>Agricultural</w:t>
            </w:r>
          </w:p>
        </w:tc>
        <w:tc>
          <w:tcPr>
            <w:tcW w:w="1264" w:type="dxa"/>
          </w:tcPr>
          <w:p w14:paraId="69B20866" w14:textId="77777777" w:rsidR="002002CD" w:rsidRPr="005566EE" w:rsidRDefault="002002CD" w:rsidP="002002CD">
            <w:pPr>
              <w:spacing w:line="480" w:lineRule="auto"/>
              <w:jc w:val="both"/>
              <w:rPr>
                <w:rFonts w:ascii="Arial" w:hAnsi="Arial" w:cs="Arial"/>
                <w:b/>
                <w:bCs/>
                <w:sz w:val="20"/>
                <w:szCs w:val="20"/>
                <w:lang w:val="en-IN"/>
              </w:rPr>
            </w:pPr>
            <w:r w:rsidRPr="005566EE">
              <w:rPr>
                <w:rFonts w:ascii="Arial" w:eastAsia="Times New Roman" w:hAnsi="Arial" w:cs="Arial"/>
                <w:b/>
                <w:bCs/>
                <w:color w:val="000000"/>
                <w:kern w:val="0"/>
                <w:sz w:val="20"/>
                <w:szCs w:val="20"/>
                <w:lang w:val="en-IN" w:eastAsia="en-IN"/>
              </w:rPr>
              <w:t>Food Stuff</w:t>
            </w:r>
          </w:p>
        </w:tc>
        <w:tc>
          <w:tcPr>
            <w:tcW w:w="1528" w:type="dxa"/>
          </w:tcPr>
          <w:p w14:paraId="6DF924BE" w14:textId="77777777" w:rsidR="002002CD" w:rsidRPr="005566EE" w:rsidRDefault="002002CD" w:rsidP="002002CD">
            <w:pPr>
              <w:spacing w:line="480" w:lineRule="auto"/>
              <w:jc w:val="both"/>
              <w:rPr>
                <w:rFonts w:ascii="Arial" w:hAnsi="Arial" w:cs="Arial"/>
                <w:b/>
                <w:bCs/>
                <w:sz w:val="20"/>
                <w:szCs w:val="20"/>
                <w:lang w:val="en-IN"/>
              </w:rPr>
            </w:pPr>
            <w:r w:rsidRPr="005566EE">
              <w:rPr>
                <w:rFonts w:ascii="Arial" w:eastAsia="Times New Roman" w:hAnsi="Arial" w:cs="Arial"/>
                <w:b/>
                <w:bCs/>
                <w:color w:val="000000"/>
                <w:kern w:val="0"/>
                <w:sz w:val="20"/>
                <w:szCs w:val="20"/>
                <w:lang w:val="en-IN" w:eastAsia="en-IN"/>
              </w:rPr>
              <w:t>Manufactured</w:t>
            </w:r>
          </w:p>
        </w:tc>
        <w:tc>
          <w:tcPr>
            <w:tcW w:w="993" w:type="dxa"/>
          </w:tcPr>
          <w:p w14:paraId="0A038F41" w14:textId="77777777" w:rsidR="002002CD" w:rsidRPr="005566EE" w:rsidRDefault="002002CD" w:rsidP="002002CD">
            <w:pPr>
              <w:spacing w:line="480" w:lineRule="auto"/>
              <w:jc w:val="both"/>
              <w:rPr>
                <w:rFonts w:ascii="Arial" w:hAnsi="Arial" w:cs="Arial"/>
                <w:b/>
                <w:bCs/>
                <w:sz w:val="20"/>
                <w:szCs w:val="20"/>
                <w:lang w:val="en-IN"/>
              </w:rPr>
            </w:pPr>
            <w:r w:rsidRPr="005566EE">
              <w:rPr>
                <w:rFonts w:ascii="Arial" w:eastAsia="Times New Roman" w:hAnsi="Arial" w:cs="Arial"/>
                <w:b/>
                <w:bCs/>
                <w:color w:val="000000"/>
                <w:kern w:val="0"/>
                <w:sz w:val="20"/>
                <w:szCs w:val="20"/>
                <w:lang w:val="en-IN" w:eastAsia="en-IN"/>
              </w:rPr>
              <w:t>Natural</w:t>
            </w:r>
          </w:p>
        </w:tc>
        <w:tc>
          <w:tcPr>
            <w:tcW w:w="1035" w:type="dxa"/>
          </w:tcPr>
          <w:p w14:paraId="459B5866" w14:textId="77777777" w:rsidR="002002CD" w:rsidRPr="005566EE" w:rsidRDefault="002002CD" w:rsidP="002002CD">
            <w:pPr>
              <w:spacing w:line="480" w:lineRule="auto"/>
              <w:jc w:val="both"/>
              <w:rPr>
                <w:rFonts w:ascii="Arial" w:hAnsi="Arial" w:cs="Arial"/>
                <w:b/>
                <w:bCs/>
                <w:sz w:val="20"/>
                <w:szCs w:val="20"/>
                <w:lang w:val="en-IN"/>
              </w:rPr>
            </w:pPr>
            <w:r w:rsidRPr="005566EE">
              <w:rPr>
                <w:rFonts w:ascii="Arial" w:hAnsi="Arial" w:cs="Arial"/>
                <w:b/>
                <w:bCs/>
                <w:sz w:val="20"/>
                <w:szCs w:val="20"/>
                <w:lang w:val="en-IN"/>
              </w:rPr>
              <w:t>Total</w:t>
            </w:r>
          </w:p>
        </w:tc>
      </w:tr>
      <w:tr w:rsidR="002002CD" w:rsidRPr="005566EE" w14:paraId="0CCD01E6" w14:textId="77777777" w:rsidTr="002002CD">
        <w:tc>
          <w:tcPr>
            <w:tcW w:w="2203" w:type="dxa"/>
          </w:tcPr>
          <w:p w14:paraId="22FB96FE" w14:textId="77777777" w:rsidR="002002CD" w:rsidRPr="005566EE" w:rsidRDefault="002002CD" w:rsidP="002002CD">
            <w:pPr>
              <w:spacing w:line="480" w:lineRule="auto"/>
              <w:jc w:val="both"/>
              <w:rPr>
                <w:rFonts w:ascii="Arial" w:hAnsi="Arial" w:cs="Arial"/>
                <w:b/>
                <w:bCs/>
                <w:sz w:val="20"/>
                <w:szCs w:val="20"/>
                <w:lang w:val="en-IN"/>
              </w:rPr>
            </w:pPr>
            <w:r w:rsidRPr="005566EE">
              <w:rPr>
                <w:rFonts w:ascii="Arial" w:eastAsia="Times New Roman" w:hAnsi="Arial" w:cs="Arial"/>
                <w:color w:val="000000"/>
                <w:kern w:val="0"/>
                <w:sz w:val="20"/>
                <w:szCs w:val="20"/>
                <w:lang w:val="en-IN" w:eastAsia="en-IN"/>
              </w:rPr>
              <w:t>No. of Authorised users</w:t>
            </w:r>
          </w:p>
        </w:tc>
        <w:tc>
          <w:tcPr>
            <w:tcW w:w="1307" w:type="dxa"/>
          </w:tcPr>
          <w:p w14:paraId="28DC487F"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color w:val="000000"/>
                <w:kern w:val="0"/>
                <w:sz w:val="20"/>
                <w:szCs w:val="20"/>
                <w:lang w:val="en-IN" w:eastAsia="en-IN"/>
              </w:rPr>
              <w:t>12944</w:t>
            </w:r>
          </w:p>
        </w:tc>
        <w:tc>
          <w:tcPr>
            <w:tcW w:w="1418" w:type="dxa"/>
          </w:tcPr>
          <w:p w14:paraId="25D5E8C9"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color w:val="000000"/>
                <w:kern w:val="0"/>
                <w:sz w:val="20"/>
                <w:szCs w:val="20"/>
                <w:lang w:val="en-IN" w:eastAsia="en-IN"/>
              </w:rPr>
              <w:t>15934</w:t>
            </w:r>
          </w:p>
        </w:tc>
        <w:tc>
          <w:tcPr>
            <w:tcW w:w="1264" w:type="dxa"/>
          </w:tcPr>
          <w:p w14:paraId="1A5026C9"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color w:val="000000"/>
                <w:kern w:val="0"/>
                <w:sz w:val="20"/>
                <w:szCs w:val="20"/>
                <w:lang w:val="en-IN" w:eastAsia="en-IN"/>
              </w:rPr>
              <w:t>543</w:t>
            </w:r>
          </w:p>
        </w:tc>
        <w:tc>
          <w:tcPr>
            <w:tcW w:w="1528" w:type="dxa"/>
          </w:tcPr>
          <w:p w14:paraId="0FECB69A"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color w:val="000000"/>
                <w:kern w:val="0"/>
                <w:sz w:val="20"/>
                <w:szCs w:val="20"/>
                <w:lang w:val="en-IN" w:eastAsia="en-IN"/>
              </w:rPr>
              <w:t>185</w:t>
            </w:r>
          </w:p>
        </w:tc>
        <w:tc>
          <w:tcPr>
            <w:tcW w:w="993" w:type="dxa"/>
          </w:tcPr>
          <w:p w14:paraId="0725F3A9"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color w:val="000000"/>
                <w:kern w:val="0"/>
                <w:sz w:val="20"/>
                <w:szCs w:val="20"/>
                <w:lang w:val="en-IN" w:eastAsia="en-IN"/>
              </w:rPr>
              <w:t>18</w:t>
            </w:r>
          </w:p>
        </w:tc>
        <w:tc>
          <w:tcPr>
            <w:tcW w:w="1035" w:type="dxa"/>
          </w:tcPr>
          <w:p w14:paraId="56015955"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b/>
                <w:bCs/>
                <w:color w:val="000000"/>
                <w:kern w:val="0"/>
                <w:sz w:val="20"/>
                <w:szCs w:val="20"/>
                <w:lang w:val="en-IN" w:eastAsia="en-IN"/>
              </w:rPr>
              <w:t>29624</w:t>
            </w:r>
          </w:p>
        </w:tc>
      </w:tr>
      <w:tr w:rsidR="002002CD" w:rsidRPr="005566EE" w14:paraId="482FF74D" w14:textId="77777777" w:rsidTr="002002CD">
        <w:tc>
          <w:tcPr>
            <w:tcW w:w="2203" w:type="dxa"/>
          </w:tcPr>
          <w:p w14:paraId="2FCE9D3D" w14:textId="77777777" w:rsidR="002002CD" w:rsidRPr="005566EE" w:rsidRDefault="002002CD" w:rsidP="002002CD">
            <w:pPr>
              <w:spacing w:line="480" w:lineRule="auto"/>
              <w:jc w:val="both"/>
              <w:rPr>
                <w:rFonts w:ascii="Arial" w:hAnsi="Arial" w:cs="Arial"/>
                <w:b/>
                <w:bCs/>
                <w:sz w:val="20"/>
                <w:szCs w:val="20"/>
                <w:lang w:val="en-IN"/>
              </w:rPr>
            </w:pPr>
            <w:r w:rsidRPr="005566EE">
              <w:rPr>
                <w:rFonts w:ascii="Arial" w:eastAsia="Times New Roman" w:hAnsi="Arial" w:cs="Arial"/>
                <w:color w:val="000000"/>
                <w:kern w:val="0"/>
                <w:sz w:val="20"/>
                <w:szCs w:val="20"/>
                <w:lang w:val="en-IN" w:eastAsia="en-IN"/>
              </w:rPr>
              <w:t>Number of Goods</w:t>
            </w:r>
          </w:p>
        </w:tc>
        <w:tc>
          <w:tcPr>
            <w:tcW w:w="1307" w:type="dxa"/>
          </w:tcPr>
          <w:p w14:paraId="2472E7FB"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color w:val="000000"/>
                <w:kern w:val="0"/>
                <w:sz w:val="20"/>
                <w:szCs w:val="20"/>
                <w:lang w:val="en-IN" w:eastAsia="en-IN"/>
              </w:rPr>
              <w:t>155</w:t>
            </w:r>
          </w:p>
        </w:tc>
        <w:tc>
          <w:tcPr>
            <w:tcW w:w="1418" w:type="dxa"/>
          </w:tcPr>
          <w:p w14:paraId="673A5236"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color w:val="000000"/>
                <w:kern w:val="0"/>
                <w:sz w:val="20"/>
                <w:szCs w:val="20"/>
                <w:lang w:val="en-IN" w:eastAsia="en-IN"/>
              </w:rPr>
              <w:t>95</w:t>
            </w:r>
          </w:p>
        </w:tc>
        <w:tc>
          <w:tcPr>
            <w:tcW w:w="1264" w:type="dxa"/>
          </w:tcPr>
          <w:p w14:paraId="4370CD24"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color w:val="000000"/>
                <w:kern w:val="0"/>
                <w:sz w:val="20"/>
                <w:szCs w:val="20"/>
                <w:lang w:val="en-IN" w:eastAsia="en-IN"/>
              </w:rPr>
              <w:t>18</w:t>
            </w:r>
          </w:p>
        </w:tc>
        <w:tc>
          <w:tcPr>
            <w:tcW w:w="1528" w:type="dxa"/>
          </w:tcPr>
          <w:p w14:paraId="597AAAA7"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color w:val="000000"/>
                <w:kern w:val="0"/>
                <w:sz w:val="20"/>
                <w:szCs w:val="20"/>
                <w:lang w:val="en-IN" w:eastAsia="en-IN"/>
              </w:rPr>
              <w:t>5</w:t>
            </w:r>
          </w:p>
        </w:tc>
        <w:tc>
          <w:tcPr>
            <w:tcW w:w="993" w:type="dxa"/>
          </w:tcPr>
          <w:p w14:paraId="51F1BAEF"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color w:val="000000"/>
                <w:kern w:val="0"/>
                <w:sz w:val="20"/>
                <w:szCs w:val="20"/>
                <w:lang w:val="en-IN" w:eastAsia="en-IN"/>
              </w:rPr>
              <w:t>2</w:t>
            </w:r>
          </w:p>
        </w:tc>
        <w:tc>
          <w:tcPr>
            <w:tcW w:w="1035" w:type="dxa"/>
          </w:tcPr>
          <w:p w14:paraId="419D3CBD" w14:textId="77777777" w:rsidR="002002CD" w:rsidRPr="005566EE" w:rsidRDefault="002002CD" w:rsidP="002002CD">
            <w:pPr>
              <w:spacing w:line="480" w:lineRule="auto"/>
              <w:jc w:val="center"/>
              <w:rPr>
                <w:rFonts w:ascii="Arial" w:hAnsi="Arial" w:cs="Arial"/>
                <w:sz w:val="20"/>
                <w:szCs w:val="20"/>
                <w:lang w:val="en-IN"/>
              </w:rPr>
            </w:pPr>
            <w:r w:rsidRPr="005566EE">
              <w:rPr>
                <w:rFonts w:ascii="Arial" w:eastAsia="Times New Roman" w:hAnsi="Arial" w:cs="Arial"/>
                <w:b/>
                <w:bCs/>
                <w:color w:val="000000"/>
                <w:kern w:val="0"/>
                <w:sz w:val="20"/>
                <w:szCs w:val="20"/>
                <w:lang w:val="en-IN" w:eastAsia="en-IN"/>
              </w:rPr>
              <w:t>275</w:t>
            </w:r>
          </w:p>
        </w:tc>
      </w:tr>
    </w:tbl>
    <w:p w14:paraId="6C92D758" w14:textId="77777777" w:rsidR="002002CD" w:rsidRPr="005566EE" w:rsidRDefault="002002CD" w:rsidP="002002CD">
      <w:pPr>
        <w:spacing w:line="480" w:lineRule="auto"/>
        <w:ind w:firstLine="720"/>
        <w:jc w:val="center"/>
        <w:rPr>
          <w:rFonts w:ascii="Arial" w:eastAsia="Times New Roman" w:hAnsi="Arial" w:cs="Arial"/>
          <w:color w:val="000000"/>
          <w:sz w:val="20"/>
          <w:szCs w:val="20"/>
          <w:lang w:val="en-IN" w:eastAsia="en-IN"/>
        </w:rPr>
      </w:pPr>
      <w:r w:rsidRPr="005566EE">
        <w:rPr>
          <w:rFonts w:ascii="Arial" w:eastAsia="Times New Roman" w:hAnsi="Arial" w:cs="Arial"/>
          <w:b/>
          <w:bCs/>
          <w:color w:val="000000"/>
          <w:sz w:val="20"/>
          <w:szCs w:val="20"/>
          <w:lang w:val="en-IN" w:eastAsia="en-IN"/>
        </w:rPr>
        <w:t xml:space="preserve"> Table 4</w:t>
      </w:r>
      <w:r w:rsidRPr="005566EE">
        <w:rPr>
          <w:rFonts w:ascii="Arial" w:eastAsia="Times New Roman" w:hAnsi="Arial" w:cs="Arial"/>
          <w:color w:val="000000"/>
          <w:sz w:val="20"/>
          <w:szCs w:val="20"/>
          <w:lang w:val="en-IN" w:eastAsia="en-IN"/>
        </w:rPr>
        <w:t>: Status of Authorised Users</w:t>
      </w:r>
    </w:p>
    <w:p w14:paraId="3398B4E9" w14:textId="145A704C" w:rsidR="002002CD" w:rsidRPr="005566EE" w:rsidRDefault="002002CD" w:rsidP="002002CD">
      <w:pPr>
        <w:spacing w:line="480" w:lineRule="auto"/>
        <w:rPr>
          <w:rFonts w:ascii="Arial" w:eastAsia="Times New Roman" w:hAnsi="Arial" w:cs="Arial"/>
          <w:color w:val="000000"/>
          <w:sz w:val="20"/>
          <w:szCs w:val="20"/>
          <w:lang w:val="en-IN" w:eastAsia="en-IN"/>
        </w:rPr>
      </w:pPr>
      <w:r w:rsidRPr="005566EE">
        <w:rPr>
          <w:rFonts w:ascii="Arial" w:hAnsi="Arial" w:cs="Arial"/>
        </w:rPr>
        <w:t xml:space="preserve">Source: </w:t>
      </w:r>
      <w:hyperlink r:id="rId16">
        <w:r w:rsidRPr="005566EE">
          <w:rPr>
            <w:rFonts w:ascii="Arial" w:hAnsi="Arial" w:cs="Arial"/>
            <w:spacing w:val="-2"/>
          </w:rPr>
          <w:t>www.ipindia.gov.in</w:t>
        </w:r>
      </w:hyperlink>
    </w:p>
    <w:p w14:paraId="02E309B6" w14:textId="77777777" w:rsidR="00960ECA" w:rsidRPr="005566EE" w:rsidRDefault="002002CD" w:rsidP="00960ECA">
      <w:pPr>
        <w:spacing w:line="480" w:lineRule="auto"/>
        <w:jc w:val="both"/>
        <w:rPr>
          <w:rFonts w:ascii="Arial" w:hAnsi="Arial" w:cs="Arial"/>
          <w:b/>
          <w:bCs/>
          <w:color w:val="000000" w:themeColor="text1"/>
        </w:rPr>
      </w:pPr>
      <w:r w:rsidRPr="005566EE">
        <w:rPr>
          <w:rFonts w:ascii="Arial" w:hAnsi="Arial" w:cs="Arial"/>
          <w:b/>
          <w:bCs/>
          <w:color w:val="000000" w:themeColor="text1"/>
        </w:rPr>
        <w:t>4. Policy recommendations</w:t>
      </w:r>
    </w:p>
    <w:p w14:paraId="0BC67D1F" w14:textId="1D0BA2A7" w:rsidR="000620CA" w:rsidRPr="005566EE" w:rsidRDefault="008052B7" w:rsidP="00960ECA">
      <w:pPr>
        <w:spacing w:line="480" w:lineRule="auto"/>
        <w:jc w:val="both"/>
        <w:rPr>
          <w:rFonts w:ascii="Arial" w:hAnsi="Arial" w:cs="Arial"/>
          <w:color w:val="000000" w:themeColor="text1"/>
          <w:sz w:val="20"/>
          <w:szCs w:val="20"/>
        </w:rPr>
      </w:pPr>
      <w:r w:rsidRPr="005566EE">
        <w:rPr>
          <w:rFonts w:ascii="Arial" w:hAnsi="Arial" w:cs="Arial"/>
          <w:noProof/>
        </w:rPr>
        <mc:AlternateContent>
          <mc:Choice Requires="wps">
            <w:drawing>
              <wp:anchor distT="0" distB="0" distL="0" distR="0" simplePos="0" relativeHeight="487008256" behindDoc="1" locked="0" layoutInCell="1" allowOverlap="1" wp14:anchorId="3625B926" wp14:editId="0DE3A824">
                <wp:simplePos x="0" y="0"/>
                <wp:positionH relativeFrom="margin">
                  <wp:align>center</wp:align>
                </wp:positionH>
                <wp:positionV relativeFrom="page">
                  <wp:posOffset>4589780</wp:posOffset>
                </wp:positionV>
                <wp:extent cx="6837680" cy="1050290"/>
                <wp:effectExtent l="0" t="0" r="0" b="0"/>
                <wp:wrapNone/>
                <wp:docPr id="2116844144"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37680" cy="1050290"/>
                        </a:xfrm>
                        <a:prstGeom prst="rect">
                          <a:avLst/>
                        </a:prstGeom>
                      </wps:spPr>
                      <wps:txbx>
                        <w:txbxContent>
                          <w:p w14:paraId="1B3BA1D8" w14:textId="77777777" w:rsidR="008052B7" w:rsidRDefault="008052B7" w:rsidP="008052B7">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625B926" id="_x0000_s1035" type="#_x0000_t202" style="position:absolute;left:0;text-align:left;margin-left:0;margin-top:361.4pt;width:538.4pt;height:82.7pt;rotation:-45;z-index:-16308224;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" filled="f" stroked="f">
                <v:textbox inset="0,0,0,0">
                  <w:txbxContent>
                    <w:p w14:paraId="1B3BA1D8" w14:textId="77777777" w:rsidR="008052B7" w:rsidRDefault="008052B7" w:rsidP="008052B7">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v:textbox>
                <w10:wrap anchorx="margin" anchory="page"/>
              </v:shape>
            </w:pict>
          </mc:Fallback>
        </mc:AlternateContent>
      </w:r>
      <w:r w:rsidR="000620CA" w:rsidRPr="005566EE">
        <w:rPr>
          <w:rFonts w:ascii="Arial" w:hAnsi="Arial" w:cs="Arial"/>
          <w:color w:val="000000" w:themeColor="text1"/>
          <w:sz w:val="20"/>
          <w:szCs w:val="20"/>
        </w:rPr>
        <w:t>The implementation and adoption of suitable measures can strengthen the GI mechanism in India. Simplif</w:t>
      </w:r>
      <w:r w:rsidR="0079714C" w:rsidRPr="005566EE">
        <w:rPr>
          <w:rFonts w:ascii="Arial" w:hAnsi="Arial" w:cs="Arial"/>
          <w:color w:val="000000" w:themeColor="text1"/>
          <w:sz w:val="20"/>
          <w:szCs w:val="20"/>
        </w:rPr>
        <w:t xml:space="preserve">ying </w:t>
      </w:r>
      <w:r w:rsidR="00A41C2C" w:rsidRPr="005566EE">
        <w:rPr>
          <w:rFonts w:ascii="Arial" w:hAnsi="Arial" w:cs="Arial"/>
          <w:color w:val="000000" w:themeColor="text1"/>
          <w:sz w:val="20"/>
          <w:szCs w:val="20"/>
        </w:rPr>
        <w:t>the registration</w:t>
      </w:r>
      <w:r w:rsidR="000620CA" w:rsidRPr="005566EE">
        <w:rPr>
          <w:rFonts w:ascii="Arial" w:hAnsi="Arial" w:cs="Arial"/>
          <w:color w:val="000000" w:themeColor="text1"/>
          <w:sz w:val="20"/>
          <w:szCs w:val="20"/>
        </w:rPr>
        <w:t xml:space="preserve"> process is </w:t>
      </w:r>
      <w:r w:rsidR="0079714C" w:rsidRPr="005566EE">
        <w:rPr>
          <w:rFonts w:ascii="Arial" w:hAnsi="Arial" w:cs="Arial"/>
          <w:color w:val="000000" w:themeColor="text1"/>
          <w:sz w:val="20"/>
          <w:szCs w:val="20"/>
        </w:rPr>
        <w:t xml:space="preserve">essential to minimize </w:t>
      </w:r>
      <w:r w:rsidR="00A41C2C" w:rsidRPr="005566EE">
        <w:rPr>
          <w:rFonts w:ascii="Arial" w:hAnsi="Arial" w:cs="Arial"/>
          <w:color w:val="000000" w:themeColor="text1"/>
          <w:sz w:val="20"/>
          <w:szCs w:val="20"/>
        </w:rPr>
        <w:t>delays, particularly</w:t>
      </w:r>
      <w:r w:rsidR="000620CA" w:rsidRPr="005566EE">
        <w:rPr>
          <w:rFonts w:ascii="Arial" w:hAnsi="Arial" w:cs="Arial"/>
          <w:color w:val="000000" w:themeColor="text1"/>
          <w:sz w:val="20"/>
          <w:szCs w:val="20"/>
        </w:rPr>
        <w:t xml:space="preserve"> for agricultural products. </w:t>
      </w:r>
      <w:r w:rsidR="0079714C" w:rsidRPr="005566EE">
        <w:rPr>
          <w:rFonts w:ascii="Arial" w:hAnsi="Arial" w:cs="Arial"/>
          <w:color w:val="000000" w:themeColor="text1"/>
          <w:sz w:val="20"/>
          <w:szCs w:val="20"/>
        </w:rPr>
        <w:t>Strengthening the l</w:t>
      </w:r>
      <w:r w:rsidR="000620CA" w:rsidRPr="005566EE">
        <w:rPr>
          <w:rFonts w:ascii="Arial" w:hAnsi="Arial" w:cs="Arial"/>
          <w:color w:val="000000" w:themeColor="text1"/>
          <w:sz w:val="20"/>
          <w:szCs w:val="20"/>
        </w:rPr>
        <w:t xml:space="preserve">egal framework and enforcement measures </w:t>
      </w:r>
      <w:r w:rsidR="0079714C" w:rsidRPr="005566EE">
        <w:rPr>
          <w:rFonts w:ascii="Arial" w:hAnsi="Arial" w:cs="Arial"/>
          <w:color w:val="000000" w:themeColor="text1"/>
          <w:sz w:val="20"/>
          <w:szCs w:val="20"/>
        </w:rPr>
        <w:t>will help prevent unauthorized</w:t>
      </w:r>
      <w:r w:rsidR="000620CA" w:rsidRPr="005566EE">
        <w:rPr>
          <w:rFonts w:ascii="Arial" w:hAnsi="Arial" w:cs="Arial"/>
          <w:color w:val="000000" w:themeColor="text1"/>
          <w:sz w:val="20"/>
          <w:szCs w:val="20"/>
        </w:rPr>
        <w:t xml:space="preserve"> use and </w:t>
      </w:r>
      <w:r w:rsidR="0079714C" w:rsidRPr="005566EE">
        <w:rPr>
          <w:rFonts w:ascii="Arial" w:hAnsi="Arial" w:cs="Arial"/>
          <w:color w:val="000000" w:themeColor="text1"/>
          <w:sz w:val="20"/>
          <w:szCs w:val="20"/>
        </w:rPr>
        <w:t>safe gourd GI</w:t>
      </w:r>
      <w:r w:rsidR="000620CA" w:rsidRPr="005566EE">
        <w:rPr>
          <w:rFonts w:ascii="Arial" w:hAnsi="Arial" w:cs="Arial"/>
          <w:color w:val="000000" w:themeColor="text1"/>
          <w:sz w:val="20"/>
          <w:szCs w:val="20"/>
        </w:rPr>
        <w:t xml:space="preserve"> integrity. </w:t>
      </w:r>
      <w:r w:rsidR="00B37BAB" w:rsidRPr="005566EE">
        <w:rPr>
          <w:rFonts w:ascii="Arial" w:hAnsi="Arial" w:cs="Arial"/>
          <w:color w:val="000000" w:themeColor="text1"/>
          <w:sz w:val="20"/>
          <w:szCs w:val="20"/>
        </w:rPr>
        <w:t xml:space="preserve">A special drive </w:t>
      </w:r>
      <w:r w:rsidR="0079714C" w:rsidRPr="005566EE">
        <w:rPr>
          <w:rFonts w:ascii="Arial" w:hAnsi="Arial" w:cs="Arial"/>
          <w:color w:val="000000" w:themeColor="text1"/>
          <w:sz w:val="20"/>
          <w:szCs w:val="20"/>
        </w:rPr>
        <w:t xml:space="preserve">should be undertaken to </w:t>
      </w:r>
      <w:r w:rsidR="00B37BAB" w:rsidRPr="005566EE">
        <w:rPr>
          <w:rFonts w:ascii="Arial" w:hAnsi="Arial" w:cs="Arial"/>
          <w:color w:val="000000" w:themeColor="text1"/>
          <w:sz w:val="20"/>
          <w:szCs w:val="20"/>
        </w:rPr>
        <w:t xml:space="preserve">identify </w:t>
      </w:r>
      <w:r w:rsidR="000620CA" w:rsidRPr="005566EE">
        <w:rPr>
          <w:rFonts w:ascii="Arial" w:hAnsi="Arial" w:cs="Arial"/>
          <w:color w:val="000000" w:themeColor="text1"/>
          <w:sz w:val="20"/>
          <w:szCs w:val="20"/>
        </w:rPr>
        <w:t xml:space="preserve">potential </w:t>
      </w:r>
      <w:r w:rsidR="0079714C" w:rsidRPr="005566EE">
        <w:rPr>
          <w:rFonts w:ascii="Arial" w:hAnsi="Arial" w:cs="Arial"/>
          <w:color w:val="000000" w:themeColor="text1"/>
          <w:sz w:val="20"/>
          <w:szCs w:val="20"/>
        </w:rPr>
        <w:t>GIs, while awareness</w:t>
      </w:r>
      <w:r w:rsidR="000620CA" w:rsidRPr="005566EE">
        <w:rPr>
          <w:rFonts w:ascii="Arial" w:hAnsi="Arial" w:cs="Arial"/>
          <w:color w:val="000000" w:themeColor="text1"/>
          <w:sz w:val="20"/>
          <w:szCs w:val="20"/>
        </w:rPr>
        <w:t xml:space="preserve"> programs must be initiated, particularly in remote areas, to encourage registration and </w:t>
      </w:r>
      <w:r w:rsidR="0079714C" w:rsidRPr="005566EE">
        <w:rPr>
          <w:rFonts w:ascii="Arial" w:hAnsi="Arial" w:cs="Arial"/>
          <w:color w:val="000000" w:themeColor="text1"/>
          <w:sz w:val="20"/>
          <w:szCs w:val="20"/>
        </w:rPr>
        <w:t>authorization</w:t>
      </w:r>
      <w:r w:rsidR="000620CA" w:rsidRPr="005566EE">
        <w:rPr>
          <w:rFonts w:ascii="Arial" w:hAnsi="Arial" w:cs="Arial"/>
          <w:color w:val="000000" w:themeColor="text1"/>
          <w:sz w:val="20"/>
          <w:szCs w:val="20"/>
        </w:rPr>
        <w:t xml:space="preserve"> of GI. Facilitating branding, certification of authorized users, and market access </w:t>
      </w:r>
      <w:r w:rsidR="00A41C2C" w:rsidRPr="005566EE">
        <w:rPr>
          <w:rFonts w:ascii="Arial" w:hAnsi="Arial" w:cs="Arial"/>
          <w:color w:val="000000" w:themeColor="text1"/>
          <w:sz w:val="20"/>
          <w:szCs w:val="20"/>
        </w:rPr>
        <w:t>initiatives</w:t>
      </w:r>
      <w:r w:rsidR="000620CA" w:rsidRPr="005566EE">
        <w:rPr>
          <w:rFonts w:ascii="Arial" w:hAnsi="Arial" w:cs="Arial"/>
          <w:color w:val="000000" w:themeColor="text1"/>
          <w:sz w:val="20"/>
          <w:szCs w:val="20"/>
        </w:rPr>
        <w:t xml:space="preserve"> such as buyer-seller meets and GI exhibition </w:t>
      </w:r>
      <w:r w:rsidR="00A41C2C" w:rsidRPr="005566EE">
        <w:rPr>
          <w:rFonts w:ascii="Arial" w:hAnsi="Arial" w:cs="Arial"/>
          <w:color w:val="000000" w:themeColor="text1"/>
          <w:sz w:val="20"/>
          <w:szCs w:val="20"/>
        </w:rPr>
        <w:t>fairs</w:t>
      </w:r>
      <w:r w:rsidR="000620CA" w:rsidRPr="005566EE">
        <w:rPr>
          <w:rFonts w:ascii="Arial" w:hAnsi="Arial" w:cs="Arial"/>
          <w:color w:val="000000" w:themeColor="text1"/>
          <w:sz w:val="20"/>
          <w:szCs w:val="20"/>
        </w:rPr>
        <w:t xml:space="preserve"> can </w:t>
      </w:r>
      <w:r w:rsidR="00A41C2C" w:rsidRPr="005566EE">
        <w:rPr>
          <w:rFonts w:ascii="Arial" w:hAnsi="Arial" w:cs="Arial"/>
          <w:color w:val="000000" w:themeColor="text1"/>
          <w:sz w:val="20"/>
          <w:szCs w:val="20"/>
        </w:rPr>
        <w:t xml:space="preserve">enhance the economic viability of </w:t>
      </w:r>
      <w:r w:rsidR="000620CA" w:rsidRPr="005566EE">
        <w:rPr>
          <w:rFonts w:ascii="Arial" w:hAnsi="Arial" w:cs="Arial"/>
          <w:color w:val="000000" w:themeColor="text1"/>
          <w:sz w:val="20"/>
          <w:szCs w:val="20"/>
        </w:rPr>
        <w:t>GI products. Expandin</w:t>
      </w:r>
      <w:r w:rsidR="00A41C2C" w:rsidRPr="005566EE">
        <w:rPr>
          <w:rFonts w:ascii="Arial" w:hAnsi="Arial" w:cs="Arial"/>
          <w:color w:val="000000" w:themeColor="text1"/>
          <w:sz w:val="20"/>
          <w:szCs w:val="20"/>
        </w:rPr>
        <w:t>g GI registration to agricultural and forest products will aid in conserving0</w:t>
      </w:r>
      <w:r w:rsidR="000620CA" w:rsidRPr="005566EE">
        <w:rPr>
          <w:rFonts w:ascii="Arial" w:hAnsi="Arial" w:cs="Arial"/>
          <w:color w:val="000000" w:themeColor="text1"/>
          <w:sz w:val="20"/>
          <w:szCs w:val="20"/>
        </w:rPr>
        <w:t xml:space="preserve"> traditional knowledge and biodiversity. </w:t>
      </w:r>
      <w:r w:rsidR="00A41C2C" w:rsidRPr="005566EE">
        <w:rPr>
          <w:rFonts w:ascii="Arial" w:hAnsi="Arial" w:cs="Arial"/>
          <w:color w:val="000000" w:themeColor="text1"/>
          <w:sz w:val="20"/>
          <w:szCs w:val="20"/>
        </w:rPr>
        <w:t xml:space="preserve">Implementing these recommendations can elevate GI recognition, boost the rural economy </w:t>
      </w:r>
      <w:r w:rsidR="000620CA" w:rsidRPr="005566EE">
        <w:rPr>
          <w:rFonts w:ascii="Arial" w:hAnsi="Arial" w:cs="Arial"/>
          <w:color w:val="000000" w:themeColor="text1"/>
          <w:sz w:val="20"/>
          <w:szCs w:val="20"/>
        </w:rPr>
        <w:t xml:space="preserve">enforcement of the suggested recommendations can increase GI status, enhance the rural economy, </w:t>
      </w:r>
      <w:r w:rsidR="00A41C2C" w:rsidRPr="005566EE">
        <w:rPr>
          <w:rFonts w:ascii="Arial" w:hAnsi="Arial" w:cs="Arial"/>
          <w:color w:val="000000" w:themeColor="text1"/>
          <w:sz w:val="20"/>
          <w:szCs w:val="20"/>
        </w:rPr>
        <w:t xml:space="preserve">create </w:t>
      </w:r>
      <w:r w:rsidR="000C2FC1" w:rsidRPr="005566EE">
        <w:rPr>
          <w:rFonts w:ascii="Arial" w:hAnsi="Arial" w:cs="Arial"/>
          <w:color w:val="000000" w:themeColor="text1"/>
          <w:sz w:val="20"/>
          <w:szCs w:val="20"/>
        </w:rPr>
        <w:t>global market</w:t>
      </w:r>
      <w:r w:rsidR="000620CA" w:rsidRPr="005566EE">
        <w:rPr>
          <w:rFonts w:ascii="Arial" w:hAnsi="Arial" w:cs="Arial"/>
          <w:color w:val="000000" w:themeColor="text1"/>
          <w:sz w:val="20"/>
          <w:szCs w:val="20"/>
        </w:rPr>
        <w:t xml:space="preserve"> opportunities, and </w:t>
      </w:r>
      <w:r w:rsidR="00A41C2C" w:rsidRPr="005566EE">
        <w:rPr>
          <w:rFonts w:ascii="Arial" w:hAnsi="Arial" w:cs="Arial"/>
          <w:color w:val="000000" w:themeColor="text1"/>
          <w:sz w:val="20"/>
          <w:szCs w:val="20"/>
        </w:rPr>
        <w:t>promote sustainable development along with cultural preservation.</w:t>
      </w:r>
    </w:p>
    <w:p w14:paraId="3CBB05E3" w14:textId="7E6551A0" w:rsidR="00E10F3D" w:rsidRPr="005566EE" w:rsidRDefault="00E10F3D" w:rsidP="00E10F3D">
      <w:pPr>
        <w:spacing w:line="480" w:lineRule="auto"/>
        <w:jc w:val="both"/>
        <w:rPr>
          <w:rFonts w:ascii="Arial" w:hAnsi="Arial" w:cs="Arial"/>
          <w:b/>
          <w:bCs/>
          <w:color w:val="FF0000"/>
          <w:sz w:val="20"/>
          <w:szCs w:val="20"/>
        </w:rPr>
      </w:pPr>
      <w:r w:rsidRPr="005566EE">
        <w:rPr>
          <w:rFonts w:ascii="Arial" w:hAnsi="Arial" w:cs="Arial"/>
          <w:b/>
          <w:bCs/>
          <w:color w:val="000000" w:themeColor="text1"/>
        </w:rPr>
        <w:t xml:space="preserve">5. </w:t>
      </w:r>
      <w:bookmarkStart w:id="0" w:name="_Hlk192152709"/>
      <w:r w:rsidRPr="005566EE">
        <w:rPr>
          <w:rFonts w:ascii="Arial" w:hAnsi="Arial" w:cs="Arial"/>
          <w:b/>
          <w:bCs/>
          <w:color w:val="000000" w:themeColor="text1"/>
        </w:rPr>
        <w:t>Limitations of the study</w:t>
      </w:r>
    </w:p>
    <w:p w14:paraId="026A318A" w14:textId="6D23526B" w:rsidR="00B37BAB" w:rsidRPr="005566EE" w:rsidRDefault="00E10F3D" w:rsidP="00B37BAB">
      <w:pPr>
        <w:spacing w:line="480" w:lineRule="auto"/>
        <w:jc w:val="both"/>
        <w:rPr>
          <w:rFonts w:ascii="Arial" w:hAnsi="Arial" w:cs="Arial"/>
          <w:sz w:val="20"/>
          <w:szCs w:val="20"/>
          <w:lang w:val="en-IN"/>
        </w:rPr>
      </w:pPr>
      <w:r w:rsidRPr="005566EE">
        <w:rPr>
          <w:rFonts w:ascii="Arial" w:hAnsi="Arial" w:cs="Arial"/>
          <w:sz w:val="20"/>
          <w:szCs w:val="20"/>
          <w:lang w:val="en-IN"/>
        </w:rPr>
        <w:t>This study</w:t>
      </w:r>
      <w:r w:rsidR="00B37BAB" w:rsidRPr="005566EE">
        <w:rPr>
          <w:rFonts w:ascii="Arial" w:hAnsi="Arial" w:cs="Arial"/>
          <w:sz w:val="20"/>
          <w:szCs w:val="20"/>
          <w:lang w:val="en-IN"/>
        </w:rPr>
        <w:t xml:space="preserve"> </w:t>
      </w:r>
      <w:r w:rsidR="0027012A" w:rsidRPr="005566EE">
        <w:rPr>
          <w:rFonts w:ascii="Arial" w:hAnsi="Arial" w:cs="Arial"/>
          <w:sz w:val="20"/>
          <w:szCs w:val="20"/>
          <w:lang w:val="en-IN"/>
        </w:rPr>
        <w:t>relies on secondary</w:t>
      </w:r>
      <w:r w:rsidR="00B37BAB" w:rsidRPr="005566EE">
        <w:rPr>
          <w:rFonts w:ascii="Arial" w:hAnsi="Arial" w:cs="Arial"/>
          <w:sz w:val="20"/>
          <w:szCs w:val="20"/>
          <w:lang w:val="en-IN"/>
        </w:rPr>
        <w:t xml:space="preserve"> data to examine the</w:t>
      </w:r>
      <w:r w:rsidR="00131635" w:rsidRPr="005566EE">
        <w:rPr>
          <w:rFonts w:ascii="Arial" w:hAnsi="Arial" w:cs="Arial"/>
          <w:sz w:val="20"/>
          <w:szCs w:val="20"/>
          <w:lang w:val="en-IN"/>
        </w:rPr>
        <w:t xml:space="preserve"> challenges in</w:t>
      </w:r>
      <w:r w:rsidR="00B37BAB" w:rsidRPr="005566EE">
        <w:rPr>
          <w:rFonts w:ascii="Arial" w:hAnsi="Arial" w:cs="Arial"/>
          <w:sz w:val="20"/>
          <w:szCs w:val="20"/>
          <w:lang w:val="en-IN"/>
        </w:rPr>
        <w:t xml:space="preserve"> GI registration. </w:t>
      </w:r>
      <w:bookmarkEnd w:id="0"/>
      <w:r w:rsidR="0027012A" w:rsidRPr="005566EE">
        <w:rPr>
          <w:rFonts w:ascii="Arial" w:hAnsi="Arial" w:cs="Arial"/>
          <w:sz w:val="20"/>
          <w:szCs w:val="20"/>
          <w:lang w:val="en-IN"/>
        </w:rPr>
        <w:t>While this approach provides valuable insights, the findings could be further strengthened by cross verifying them with case-specific primary data for a more comprehensive understanding.</w:t>
      </w:r>
    </w:p>
    <w:p w14:paraId="11666539" w14:textId="3C902F0F" w:rsidR="00E10F3D" w:rsidRPr="005566EE" w:rsidRDefault="00F55D80" w:rsidP="00B37BAB">
      <w:pPr>
        <w:spacing w:line="480" w:lineRule="auto"/>
        <w:jc w:val="both"/>
        <w:rPr>
          <w:rFonts w:ascii="Arial" w:hAnsi="Arial" w:cs="Arial"/>
          <w:b/>
          <w:bCs/>
          <w:spacing w:val="-2"/>
        </w:rPr>
      </w:pPr>
      <w:r w:rsidRPr="005566EE">
        <w:rPr>
          <w:rFonts w:ascii="Arial" w:hAnsi="Arial" w:cs="Arial"/>
          <w:b/>
          <w:bCs/>
          <w:spacing w:val="-2"/>
        </w:rPr>
        <w:t>6</w:t>
      </w:r>
      <w:r w:rsidR="00E10F3D" w:rsidRPr="005566EE">
        <w:rPr>
          <w:rFonts w:ascii="Arial" w:hAnsi="Arial" w:cs="Arial"/>
          <w:b/>
          <w:bCs/>
          <w:spacing w:val="-2"/>
        </w:rPr>
        <w:t>. CONCLUSION</w:t>
      </w:r>
    </w:p>
    <w:p w14:paraId="370C7520" w14:textId="54FB6F71" w:rsidR="008052B7" w:rsidRPr="005566EE" w:rsidRDefault="008052B7" w:rsidP="00B37BAB">
      <w:pPr>
        <w:spacing w:line="480" w:lineRule="auto"/>
        <w:jc w:val="both"/>
        <w:rPr>
          <w:rFonts w:ascii="Arial" w:hAnsi="Arial" w:cs="Arial"/>
          <w:spacing w:val="-2"/>
          <w:sz w:val="20"/>
          <w:szCs w:val="20"/>
          <w:lang w:val="en-IN"/>
        </w:rPr>
      </w:pPr>
      <w:r w:rsidRPr="005566EE">
        <w:rPr>
          <w:rFonts w:ascii="Arial" w:hAnsi="Arial" w:cs="Arial"/>
          <w:spacing w:val="-2"/>
          <w:sz w:val="20"/>
          <w:szCs w:val="20"/>
          <w:lang w:val="en-IN"/>
        </w:rPr>
        <w:t xml:space="preserve">India's GI protection system is essential in empowering </w:t>
      </w:r>
      <w:r w:rsidR="002E2396" w:rsidRPr="005566EE">
        <w:rPr>
          <w:rFonts w:ascii="Arial" w:hAnsi="Arial" w:cs="Arial"/>
          <w:spacing w:val="-2"/>
          <w:sz w:val="20"/>
          <w:szCs w:val="20"/>
          <w:lang w:val="en-IN"/>
        </w:rPr>
        <w:t>rural</w:t>
      </w:r>
      <w:r w:rsidRPr="005566EE">
        <w:rPr>
          <w:rFonts w:ascii="Arial" w:hAnsi="Arial" w:cs="Arial"/>
          <w:spacing w:val="-2"/>
          <w:sz w:val="20"/>
          <w:szCs w:val="20"/>
          <w:lang w:val="en-IN"/>
        </w:rPr>
        <w:t xml:space="preserve"> communities, protecting Indian culture, and offering consumers the opportunity to appreciate the rich and diverse heritage of the country. Despite notable achievements in GI registrations, especially in handicrafts and agriculture, annual registration figures were surprisingly small relative to international registration. This underlines the necessity for stronger efforts to protect India’s rich cultural and agricultural diversity. Southern states performed better due to higher awareness and </w:t>
      </w:r>
      <w:r w:rsidRPr="005566EE">
        <w:rPr>
          <w:rFonts w:ascii="Arial" w:hAnsi="Arial" w:cs="Arial"/>
          <w:spacing w:val="-2"/>
          <w:sz w:val="20"/>
          <w:szCs w:val="20"/>
          <w:lang w:val="en-IN"/>
        </w:rPr>
        <w:lastRenderedPageBreak/>
        <w:t xml:space="preserve">supportive policies, while other regions lagged. India also faced challenges such as slow registration processes, weak protection mechanisms, and inadequate marketing of GI products. Delays in registration, particularly for agricultural goods, were often caused by documentation issues, legal complexities, and verification requirements, further exacerbated by a lack of awareness among producers about the GI authorization process. As GI tags become more and more important, India must take some strong measures to protect its GI goods. Targeted policy interventions have to be brought to tackle these challenges. Simplifying the registration process, increasing awareness in underrepresented areas, and promoting the benefits of GIs to authorised users </w:t>
      </w:r>
      <w:r w:rsidR="00C16331" w:rsidRPr="005566EE">
        <w:rPr>
          <w:rFonts w:ascii="Arial" w:hAnsi="Arial" w:cs="Arial"/>
          <w:spacing w:val="-2"/>
          <w:sz w:val="20"/>
          <w:szCs w:val="20"/>
          <w:lang w:val="en-IN"/>
        </w:rPr>
        <w:t>is</w:t>
      </w:r>
      <w:r w:rsidRPr="005566EE">
        <w:rPr>
          <w:rFonts w:ascii="Arial" w:hAnsi="Arial" w:cs="Arial"/>
          <w:spacing w:val="-2"/>
          <w:sz w:val="20"/>
          <w:szCs w:val="20"/>
          <w:lang w:val="en-IN"/>
        </w:rPr>
        <w:t xml:space="preserve"> essential. Expanding GI recognition to a broader range of agricultural and forest products will preserve traditional knowledge and biodiversity while opening up global market opportunities. </w:t>
      </w:r>
      <w:proofErr w:type="gramStart"/>
      <w:r w:rsidR="002E2396" w:rsidRPr="005566EE">
        <w:rPr>
          <w:rFonts w:ascii="Arial" w:hAnsi="Arial" w:cs="Arial"/>
          <w:spacing w:val="-2"/>
          <w:sz w:val="20"/>
          <w:szCs w:val="20"/>
          <w:lang w:val="en-IN"/>
        </w:rPr>
        <w:t xml:space="preserve">National </w:t>
      </w:r>
      <w:r w:rsidRPr="005566EE">
        <w:rPr>
          <w:rFonts w:ascii="Arial" w:hAnsi="Arial" w:cs="Arial"/>
          <w:spacing w:val="-2"/>
          <w:sz w:val="20"/>
          <w:szCs w:val="20"/>
          <w:lang w:val="en-IN"/>
        </w:rPr>
        <w:t xml:space="preserve"> initiatives</w:t>
      </w:r>
      <w:proofErr w:type="gramEnd"/>
      <w:r w:rsidRPr="005566EE">
        <w:rPr>
          <w:rFonts w:ascii="Arial" w:hAnsi="Arial" w:cs="Arial"/>
          <w:spacing w:val="-2"/>
          <w:sz w:val="20"/>
          <w:szCs w:val="20"/>
          <w:lang w:val="en-IN"/>
        </w:rPr>
        <w:t xml:space="preserve"> like “</w:t>
      </w:r>
      <w:proofErr w:type="spellStart"/>
      <w:r w:rsidRPr="005566EE">
        <w:rPr>
          <w:rFonts w:ascii="Arial" w:hAnsi="Arial" w:cs="Arial"/>
          <w:spacing w:val="-2"/>
          <w:sz w:val="20"/>
          <w:szCs w:val="20"/>
          <w:lang w:val="en-IN"/>
        </w:rPr>
        <w:t>Aatmanirbhar</w:t>
      </w:r>
      <w:proofErr w:type="spellEnd"/>
      <w:r w:rsidRPr="005566EE">
        <w:rPr>
          <w:rFonts w:ascii="Arial" w:hAnsi="Arial" w:cs="Arial"/>
          <w:spacing w:val="-2"/>
          <w:sz w:val="20"/>
          <w:szCs w:val="20"/>
          <w:lang w:val="en-IN"/>
        </w:rPr>
        <w:t xml:space="preserve"> Bharat” and “Vocal for Local,” GI-tagged products are likely to take </w:t>
      </w:r>
      <w:proofErr w:type="spellStart"/>
      <w:r w:rsidRPr="005566EE">
        <w:rPr>
          <w:rFonts w:ascii="Arial" w:hAnsi="Arial" w:cs="Arial"/>
          <w:spacing w:val="-2"/>
          <w:sz w:val="20"/>
          <w:szCs w:val="20"/>
          <w:lang w:val="en-IN"/>
        </w:rPr>
        <w:t>center</w:t>
      </w:r>
      <w:proofErr w:type="spellEnd"/>
      <w:r w:rsidRPr="005566EE">
        <w:rPr>
          <w:rFonts w:ascii="Arial" w:hAnsi="Arial" w:cs="Arial"/>
          <w:spacing w:val="-2"/>
          <w:sz w:val="20"/>
          <w:szCs w:val="20"/>
          <w:lang w:val="en-IN"/>
        </w:rPr>
        <w:t xml:space="preserve"> stage. This will support sustainable development and economic growth </w:t>
      </w:r>
      <w:r w:rsidR="002E2396" w:rsidRPr="005566EE">
        <w:rPr>
          <w:rFonts w:ascii="Arial" w:hAnsi="Arial" w:cs="Arial"/>
          <w:spacing w:val="-2"/>
          <w:sz w:val="20"/>
          <w:szCs w:val="20"/>
          <w:lang w:val="en-IN"/>
        </w:rPr>
        <w:t>of</w:t>
      </w:r>
      <w:r w:rsidRPr="005566EE">
        <w:rPr>
          <w:rFonts w:ascii="Arial" w:hAnsi="Arial" w:cs="Arial"/>
          <w:spacing w:val="-2"/>
          <w:sz w:val="20"/>
          <w:szCs w:val="20"/>
          <w:lang w:val="en-IN"/>
        </w:rPr>
        <w:t xml:space="preserve"> local communities. A more strategic and streamlined approach </w:t>
      </w:r>
      <w:r w:rsidR="002E2396" w:rsidRPr="005566EE">
        <w:rPr>
          <w:rFonts w:ascii="Arial" w:hAnsi="Arial" w:cs="Arial"/>
          <w:spacing w:val="-2"/>
          <w:sz w:val="20"/>
          <w:szCs w:val="20"/>
          <w:lang w:val="en-IN"/>
        </w:rPr>
        <w:t xml:space="preserve">is </w:t>
      </w:r>
      <w:r w:rsidRPr="005566EE">
        <w:rPr>
          <w:rFonts w:ascii="Arial" w:hAnsi="Arial" w:cs="Arial"/>
          <w:spacing w:val="-2"/>
          <w:sz w:val="20"/>
          <w:szCs w:val="20"/>
          <w:lang w:val="en-IN"/>
        </w:rPr>
        <w:t>required to ensure the long-term sustainability of GI products in India, unlocking their full potential.</w:t>
      </w:r>
    </w:p>
    <w:p w14:paraId="71C51468" w14:textId="77777777" w:rsidR="00E10F3D" w:rsidRPr="005566EE" w:rsidRDefault="00E10F3D" w:rsidP="00E10F3D">
      <w:pPr>
        <w:pStyle w:val="Heading1"/>
        <w:ind w:left="0" w:firstLine="0"/>
        <w:jc w:val="both"/>
      </w:pPr>
      <w:r w:rsidRPr="005566EE">
        <w:t xml:space="preserve">COMPETING </w:t>
      </w:r>
      <w:r w:rsidRPr="005566EE">
        <w:rPr>
          <w:spacing w:val="-2"/>
        </w:rPr>
        <w:t>INTERESTS</w:t>
      </w:r>
    </w:p>
    <w:p w14:paraId="30ACD94F" w14:textId="77777777" w:rsidR="00E10F3D" w:rsidRPr="005566EE" w:rsidRDefault="00E10F3D" w:rsidP="00E10F3D">
      <w:pPr>
        <w:pStyle w:val="BodyText"/>
        <w:spacing w:before="12"/>
        <w:rPr>
          <w:rFonts w:ascii="Arial"/>
          <w:b/>
          <w:sz w:val="22"/>
        </w:rPr>
      </w:pPr>
    </w:p>
    <w:p w14:paraId="72198B88" w14:textId="7524EDDB" w:rsidR="00E10F3D" w:rsidRPr="005566EE" w:rsidRDefault="00E10F3D" w:rsidP="00E10F3D">
      <w:pPr>
        <w:pStyle w:val="BodyText"/>
        <w:jc w:val="both"/>
      </w:pPr>
      <w:r w:rsidRPr="005566EE">
        <w:t xml:space="preserve">The authors have declared that no competing interests </w:t>
      </w:r>
      <w:r w:rsidRPr="005566EE">
        <w:rPr>
          <w:spacing w:val="-2"/>
        </w:rPr>
        <w:t>exist.</w:t>
      </w:r>
    </w:p>
    <w:p w14:paraId="590AC675" w14:textId="656B02B2" w:rsidR="00E10F3D" w:rsidRPr="005566EE" w:rsidRDefault="00E10F3D" w:rsidP="00E10F3D">
      <w:pPr>
        <w:pStyle w:val="BodyText"/>
        <w:rPr>
          <w:sz w:val="22"/>
        </w:rPr>
      </w:pPr>
    </w:p>
    <w:p w14:paraId="3C2188EA" w14:textId="7B3C1A4F" w:rsidR="00E10F3D" w:rsidRPr="005566EE" w:rsidRDefault="00E10F3D" w:rsidP="00E10F3D">
      <w:pPr>
        <w:pStyle w:val="Heading2"/>
        <w:ind w:left="0" w:firstLine="0"/>
        <w:rPr>
          <w:rFonts w:ascii="Calibri"/>
        </w:rPr>
      </w:pPr>
      <w:r w:rsidRPr="005566EE">
        <w:rPr>
          <w:rFonts w:ascii="Calibri"/>
          <w:color w:val="000000"/>
        </w:rPr>
        <w:t xml:space="preserve">Option </w:t>
      </w:r>
      <w:r w:rsidRPr="005566EE">
        <w:rPr>
          <w:rFonts w:ascii="Calibri"/>
          <w:color w:val="000000"/>
          <w:spacing w:val="-5"/>
        </w:rPr>
        <w:t>1:</w:t>
      </w:r>
      <w:r w:rsidRPr="005566EE">
        <w:rPr>
          <w:rFonts w:ascii="Calibri"/>
          <w:color w:val="000000"/>
          <w:spacing w:val="40"/>
        </w:rPr>
        <w:t xml:space="preserve"> </w:t>
      </w:r>
      <w:r w:rsidRPr="005566EE">
        <w:rPr>
          <w:rFonts w:ascii="Calibri"/>
          <w:color w:val="000000"/>
        </w:rPr>
        <w:t xml:space="preserve">Disclaimer (Artificial </w:t>
      </w:r>
      <w:r w:rsidRPr="005566EE">
        <w:rPr>
          <w:rFonts w:ascii="Calibri"/>
          <w:color w:val="000000"/>
          <w:spacing w:val="-2"/>
        </w:rPr>
        <w:t>intelligence)</w:t>
      </w:r>
    </w:p>
    <w:p w14:paraId="6D8E570A" w14:textId="0B7AFD5F" w:rsidR="00E10F3D" w:rsidRPr="005566EE" w:rsidRDefault="00CB54B7" w:rsidP="00E10F3D">
      <w:pPr>
        <w:spacing w:before="181"/>
        <w:jc w:val="both"/>
        <w:rPr>
          <w:rFonts w:ascii="Calibri"/>
        </w:rPr>
      </w:pPr>
      <w:r w:rsidRPr="005566EE">
        <w:rPr>
          <w:rFonts w:ascii="Arial" w:hAnsi="Arial" w:cs="Arial"/>
          <w:noProof/>
          <w:sz w:val="20"/>
          <w:szCs w:val="20"/>
        </w:rPr>
        <mc:AlternateContent>
          <mc:Choice Requires="wps">
            <w:drawing>
              <wp:anchor distT="0" distB="0" distL="0" distR="0" simplePos="0" relativeHeight="487006208" behindDoc="1" locked="0" layoutInCell="1" allowOverlap="1" wp14:anchorId="707F8442" wp14:editId="2F7FB7FE">
                <wp:simplePos x="0" y="0"/>
                <wp:positionH relativeFrom="margin">
                  <wp:posOffset>-588645</wp:posOffset>
                </wp:positionH>
                <wp:positionV relativeFrom="page">
                  <wp:posOffset>5079366</wp:posOffset>
                </wp:positionV>
                <wp:extent cx="6837680" cy="1050290"/>
                <wp:effectExtent l="0" t="0" r="0" b="0"/>
                <wp:wrapNone/>
                <wp:docPr id="243769069"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37680" cy="1050290"/>
                        </a:xfrm>
                        <a:prstGeom prst="rect">
                          <a:avLst/>
                        </a:prstGeom>
                      </wps:spPr>
                      <wps:txbx>
                        <w:txbxContent>
                          <w:p w14:paraId="6F07646E"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07F8442" id="_x0000_s1036" type="#_x0000_t202" style="position:absolute;left:0;text-align:left;margin-left:-46.35pt;margin-top:399.95pt;width:538.4pt;height:82.7pt;rotation:-45;z-index:-16310272;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" filled="f" stroked="f">
                <v:textbox inset="0,0,0,0">
                  <w:txbxContent>
                    <w:p w14:paraId="6F07646E" w14:textId="77777777" w:rsidR="00DD33F5" w:rsidRDefault="00DD33F5" w:rsidP="00DD33F5">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v:textbox>
                <w10:wrap anchorx="margin" anchory="page"/>
              </v:shape>
            </w:pict>
          </mc:Fallback>
        </mc:AlternateContent>
      </w:r>
      <w:r w:rsidR="00E10F3D" w:rsidRPr="005566EE">
        <w:rPr>
          <w:rFonts w:ascii="Calibri"/>
          <w:color w:val="000000"/>
        </w:rPr>
        <w:t xml:space="preserve">Author(s) hereby declare that NO generative AI technologies such as Large Language </w:t>
      </w:r>
      <w:r w:rsidR="00E10F3D" w:rsidRPr="005566EE">
        <w:rPr>
          <w:rFonts w:ascii="Calibri"/>
          <w:color w:val="000000"/>
          <w:spacing w:val="-2"/>
        </w:rPr>
        <w:t>Models</w:t>
      </w:r>
      <w:r w:rsidR="00E10F3D" w:rsidRPr="005566EE">
        <w:rPr>
          <w:rFonts w:ascii="Calibri"/>
          <w:color w:val="000000"/>
          <w:spacing w:val="40"/>
        </w:rPr>
        <w:t xml:space="preserve"> </w:t>
      </w:r>
    </w:p>
    <w:p w14:paraId="08AE1944" w14:textId="385676E6" w:rsidR="00E10F3D" w:rsidRPr="005566EE" w:rsidRDefault="00E10F3D" w:rsidP="00E10F3D">
      <w:pPr>
        <w:spacing w:before="22" w:line="259" w:lineRule="auto"/>
        <w:ind w:right="314"/>
        <w:jc w:val="both"/>
        <w:rPr>
          <w:rFonts w:ascii="Calibri"/>
          <w:color w:val="000000"/>
          <w:spacing w:val="40"/>
        </w:rPr>
      </w:pPr>
      <w:r w:rsidRPr="005566EE">
        <w:rPr>
          <w:rFonts w:ascii="Calibri"/>
          <w:color w:val="000000"/>
        </w:rPr>
        <w:t>(</w:t>
      </w:r>
      <w:proofErr w:type="spellStart"/>
      <w:r w:rsidRPr="005566EE">
        <w:rPr>
          <w:rFonts w:ascii="Calibri"/>
          <w:color w:val="000000"/>
        </w:rPr>
        <w:t>ChatGPT</w:t>
      </w:r>
      <w:proofErr w:type="spellEnd"/>
      <w:r w:rsidRPr="005566EE">
        <w:rPr>
          <w:rFonts w:ascii="Calibri"/>
          <w:color w:val="000000"/>
        </w:rPr>
        <w:t>,</w:t>
      </w:r>
      <w:r w:rsidRPr="005566EE">
        <w:rPr>
          <w:rFonts w:ascii="Calibri"/>
          <w:color w:val="000000"/>
          <w:spacing w:val="-4"/>
        </w:rPr>
        <w:t xml:space="preserve"> </w:t>
      </w:r>
      <w:r w:rsidRPr="005566EE">
        <w:rPr>
          <w:rFonts w:ascii="Calibri"/>
          <w:color w:val="000000"/>
        </w:rPr>
        <w:t>COPILOT,</w:t>
      </w:r>
      <w:r w:rsidRPr="005566EE">
        <w:rPr>
          <w:rFonts w:ascii="Calibri"/>
          <w:color w:val="000000"/>
          <w:spacing w:val="-4"/>
        </w:rPr>
        <w:t xml:space="preserve"> </w:t>
      </w:r>
      <w:r w:rsidRPr="005566EE">
        <w:rPr>
          <w:rFonts w:ascii="Calibri"/>
          <w:color w:val="000000"/>
        </w:rPr>
        <w:t>etc.)</w:t>
      </w:r>
      <w:r w:rsidRPr="005566EE">
        <w:rPr>
          <w:rFonts w:ascii="Calibri"/>
          <w:color w:val="000000"/>
          <w:spacing w:val="-4"/>
        </w:rPr>
        <w:t xml:space="preserve"> </w:t>
      </w:r>
      <w:proofErr w:type="gramStart"/>
      <w:r w:rsidRPr="005566EE">
        <w:rPr>
          <w:rFonts w:ascii="Calibri"/>
          <w:color w:val="000000"/>
        </w:rPr>
        <w:t>and</w:t>
      </w:r>
      <w:proofErr w:type="gramEnd"/>
      <w:r w:rsidRPr="005566EE">
        <w:rPr>
          <w:rFonts w:ascii="Calibri"/>
          <w:color w:val="000000"/>
          <w:spacing w:val="-4"/>
        </w:rPr>
        <w:t xml:space="preserve"> </w:t>
      </w:r>
      <w:r w:rsidRPr="005566EE">
        <w:rPr>
          <w:rFonts w:ascii="Calibri"/>
          <w:color w:val="000000"/>
        </w:rPr>
        <w:t>text-to-image</w:t>
      </w:r>
      <w:r w:rsidRPr="005566EE">
        <w:rPr>
          <w:rFonts w:ascii="Calibri"/>
          <w:color w:val="000000"/>
          <w:spacing w:val="-4"/>
        </w:rPr>
        <w:t xml:space="preserve"> </w:t>
      </w:r>
      <w:r w:rsidRPr="005566EE">
        <w:rPr>
          <w:rFonts w:ascii="Calibri"/>
          <w:color w:val="000000"/>
        </w:rPr>
        <w:t>generators</w:t>
      </w:r>
      <w:r w:rsidRPr="005566EE">
        <w:rPr>
          <w:rFonts w:ascii="Calibri"/>
          <w:color w:val="000000"/>
          <w:spacing w:val="-4"/>
        </w:rPr>
        <w:t xml:space="preserve"> </w:t>
      </w:r>
      <w:r w:rsidRPr="005566EE">
        <w:rPr>
          <w:rFonts w:ascii="Calibri"/>
          <w:color w:val="000000"/>
        </w:rPr>
        <w:t>have</w:t>
      </w:r>
      <w:r w:rsidRPr="005566EE">
        <w:rPr>
          <w:rFonts w:ascii="Calibri"/>
          <w:color w:val="000000"/>
          <w:spacing w:val="-4"/>
        </w:rPr>
        <w:t xml:space="preserve"> </w:t>
      </w:r>
      <w:r w:rsidRPr="005566EE">
        <w:rPr>
          <w:rFonts w:ascii="Calibri"/>
          <w:color w:val="000000"/>
        </w:rPr>
        <w:t>been</w:t>
      </w:r>
      <w:r w:rsidRPr="005566EE">
        <w:rPr>
          <w:rFonts w:ascii="Calibri"/>
          <w:color w:val="000000"/>
          <w:spacing w:val="-4"/>
        </w:rPr>
        <w:t xml:space="preserve"> </w:t>
      </w:r>
      <w:r w:rsidRPr="005566EE">
        <w:rPr>
          <w:rFonts w:ascii="Calibri"/>
          <w:color w:val="000000"/>
        </w:rPr>
        <w:t>used</w:t>
      </w:r>
      <w:r w:rsidRPr="005566EE">
        <w:rPr>
          <w:rFonts w:ascii="Calibri"/>
          <w:color w:val="000000"/>
          <w:spacing w:val="-4"/>
        </w:rPr>
        <w:t xml:space="preserve"> </w:t>
      </w:r>
      <w:r w:rsidRPr="005566EE">
        <w:rPr>
          <w:rFonts w:ascii="Calibri"/>
          <w:color w:val="000000"/>
        </w:rPr>
        <w:t>during</w:t>
      </w:r>
      <w:r w:rsidRPr="005566EE">
        <w:rPr>
          <w:rFonts w:ascii="Calibri"/>
          <w:color w:val="000000"/>
          <w:spacing w:val="-4"/>
        </w:rPr>
        <w:t xml:space="preserve"> </w:t>
      </w:r>
      <w:r w:rsidRPr="005566EE">
        <w:rPr>
          <w:rFonts w:ascii="Calibri"/>
          <w:color w:val="000000"/>
        </w:rPr>
        <w:t>the</w:t>
      </w:r>
      <w:r w:rsidRPr="005566EE">
        <w:rPr>
          <w:rFonts w:ascii="Calibri"/>
          <w:color w:val="000000"/>
          <w:spacing w:val="-4"/>
        </w:rPr>
        <w:t xml:space="preserve"> </w:t>
      </w:r>
      <w:r w:rsidRPr="005566EE">
        <w:rPr>
          <w:rFonts w:ascii="Calibri"/>
          <w:color w:val="000000"/>
        </w:rPr>
        <w:t>writing</w:t>
      </w:r>
      <w:r w:rsidRPr="005566EE">
        <w:rPr>
          <w:rFonts w:ascii="Calibri"/>
          <w:color w:val="000000"/>
          <w:spacing w:val="-4"/>
        </w:rPr>
        <w:t xml:space="preserve"> </w:t>
      </w:r>
      <w:r w:rsidRPr="005566EE">
        <w:rPr>
          <w:rFonts w:ascii="Calibri"/>
          <w:color w:val="000000"/>
        </w:rPr>
        <w:t>or</w:t>
      </w:r>
      <w:r w:rsidRPr="005566EE">
        <w:rPr>
          <w:rFonts w:ascii="Calibri"/>
          <w:color w:val="000000"/>
          <w:spacing w:val="-4"/>
        </w:rPr>
        <w:t xml:space="preserve"> </w:t>
      </w:r>
      <w:r w:rsidRPr="005566EE">
        <w:rPr>
          <w:rFonts w:ascii="Calibri"/>
          <w:color w:val="000000"/>
        </w:rPr>
        <w:t>editing of this manuscript.</w:t>
      </w:r>
      <w:r w:rsidRPr="005566EE">
        <w:rPr>
          <w:rFonts w:ascii="Calibri"/>
          <w:color w:val="000000"/>
          <w:spacing w:val="40"/>
        </w:rPr>
        <w:t xml:space="preserve"> </w:t>
      </w:r>
    </w:p>
    <w:p w14:paraId="0B1EBFF9" w14:textId="2EA18746" w:rsidR="00E10F3D" w:rsidRPr="005566EE" w:rsidRDefault="00E10F3D" w:rsidP="00E10F3D">
      <w:pPr>
        <w:spacing w:before="22" w:line="259" w:lineRule="auto"/>
        <w:ind w:right="314"/>
        <w:jc w:val="both"/>
        <w:rPr>
          <w:rFonts w:ascii="Calibri"/>
        </w:rPr>
      </w:pPr>
    </w:p>
    <w:p w14:paraId="53982B49" w14:textId="3CF6625B" w:rsidR="00E10F3D" w:rsidRPr="005566EE" w:rsidRDefault="00E10F3D" w:rsidP="00E10F3D">
      <w:pPr>
        <w:pStyle w:val="Heading1"/>
        <w:spacing w:before="1"/>
        <w:ind w:left="0" w:firstLine="0"/>
        <w:rPr>
          <w:spacing w:val="-2"/>
        </w:rPr>
      </w:pPr>
      <w:r w:rsidRPr="005566EE">
        <w:rPr>
          <w:spacing w:val="-2"/>
        </w:rPr>
        <w:t>REFERENCES</w:t>
      </w:r>
    </w:p>
    <w:p w14:paraId="37DBFFF3" w14:textId="5EE81AEA" w:rsidR="00E10F3D" w:rsidRPr="005566EE" w:rsidRDefault="00E10F3D" w:rsidP="00E10F3D">
      <w:pPr>
        <w:pStyle w:val="Heading1"/>
        <w:spacing w:before="1"/>
        <w:ind w:left="0" w:firstLine="0"/>
      </w:pPr>
    </w:p>
    <w:p w14:paraId="46A8C31C" w14:textId="5B60F3D9" w:rsidR="00E10F3D" w:rsidRPr="005566EE" w:rsidRDefault="00E10F3D" w:rsidP="00E10F3D">
      <w:pPr>
        <w:spacing w:line="480" w:lineRule="auto"/>
        <w:ind w:left="720" w:hanging="720"/>
        <w:jc w:val="both"/>
        <w:rPr>
          <w:rFonts w:ascii="Arial" w:hAnsi="Arial" w:cs="Arial"/>
          <w:sz w:val="20"/>
          <w:szCs w:val="20"/>
        </w:rPr>
      </w:pPr>
      <w:r w:rsidRPr="005566EE">
        <w:rPr>
          <w:rFonts w:ascii="Arial" w:hAnsi="Arial" w:cs="Arial"/>
          <w:sz w:val="20"/>
          <w:szCs w:val="20"/>
          <w:lang w:val="en-IN"/>
        </w:rPr>
        <w:t xml:space="preserve">Ahmed MM, </w:t>
      </w:r>
      <w:proofErr w:type="spellStart"/>
      <w:r w:rsidRPr="005566EE">
        <w:rPr>
          <w:rFonts w:ascii="Arial" w:hAnsi="Arial" w:cs="Arial"/>
          <w:sz w:val="20"/>
          <w:szCs w:val="20"/>
          <w:lang w:val="en-IN"/>
        </w:rPr>
        <w:t>Kamble</w:t>
      </w:r>
      <w:proofErr w:type="spellEnd"/>
      <w:r w:rsidRPr="005566EE">
        <w:rPr>
          <w:rFonts w:ascii="Arial" w:hAnsi="Arial" w:cs="Arial"/>
          <w:sz w:val="20"/>
          <w:szCs w:val="20"/>
          <w:lang w:val="en-IN"/>
        </w:rPr>
        <w:t xml:space="preserve"> VM, </w:t>
      </w:r>
      <w:proofErr w:type="spellStart"/>
      <w:r w:rsidRPr="005566EE">
        <w:rPr>
          <w:rFonts w:ascii="Arial" w:hAnsi="Arial" w:cs="Arial"/>
          <w:sz w:val="20"/>
          <w:szCs w:val="20"/>
          <w:lang w:val="en-IN"/>
        </w:rPr>
        <w:t>Mahavidyalaya</w:t>
      </w:r>
      <w:proofErr w:type="spellEnd"/>
      <w:r w:rsidRPr="005566EE">
        <w:rPr>
          <w:rFonts w:ascii="Arial" w:hAnsi="Arial" w:cs="Arial"/>
          <w:sz w:val="20"/>
          <w:szCs w:val="20"/>
          <w:lang w:val="en-IN"/>
        </w:rPr>
        <w:t xml:space="preserve"> VN. Geographical Indications in Maharashtra. Journal of Intellectual Property Rights. 2022</w:t>
      </w:r>
      <w:proofErr w:type="gramStart"/>
      <w:r w:rsidRPr="005566EE">
        <w:rPr>
          <w:rFonts w:ascii="Arial" w:hAnsi="Arial" w:cs="Arial"/>
          <w:sz w:val="20"/>
          <w:szCs w:val="20"/>
          <w:lang w:val="en-IN"/>
        </w:rPr>
        <w:t>;27</w:t>
      </w:r>
      <w:proofErr w:type="gramEnd"/>
      <w:r w:rsidRPr="005566EE">
        <w:rPr>
          <w:rFonts w:ascii="Arial" w:hAnsi="Arial" w:cs="Arial"/>
          <w:sz w:val="20"/>
          <w:szCs w:val="20"/>
          <w:lang w:val="en-IN"/>
        </w:rPr>
        <w:t xml:space="preserve">(1):38-41. Available: </w:t>
      </w:r>
      <w:hyperlink r:id="rId17" w:tgtFrame="_new" w:history="1">
        <w:r w:rsidRPr="005566EE">
          <w:rPr>
            <w:rStyle w:val="Hyperlink"/>
            <w:rFonts w:ascii="Arial" w:hAnsi="Arial" w:cs="Arial"/>
            <w:sz w:val="20"/>
            <w:szCs w:val="20"/>
            <w:lang w:val="en-IN"/>
          </w:rPr>
          <w:t>http://op.niscpr.res.in/index.php/JIPR/article/view/51034/0</w:t>
        </w:r>
      </w:hyperlink>
    </w:p>
    <w:p w14:paraId="5351F1EC" w14:textId="11E14E06" w:rsidR="00E10F3D" w:rsidRPr="005566EE" w:rsidRDefault="00E10F3D" w:rsidP="00E10F3D">
      <w:pPr>
        <w:spacing w:line="480" w:lineRule="auto"/>
        <w:ind w:left="720" w:hanging="720"/>
        <w:jc w:val="both"/>
        <w:rPr>
          <w:rFonts w:ascii="Arial" w:hAnsi="Arial" w:cs="Arial"/>
          <w:sz w:val="20"/>
          <w:szCs w:val="20"/>
        </w:rPr>
      </w:pPr>
      <w:r w:rsidRPr="005566EE">
        <w:rPr>
          <w:rFonts w:ascii="Arial" w:hAnsi="Arial" w:cs="Arial"/>
          <w:sz w:val="20"/>
          <w:szCs w:val="20"/>
          <w:lang w:val="en-IN"/>
        </w:rPr>
        <w:t xml:space="preserve">Chaudhary RC, Yadav SK, Kumar S. Geographical indications in Indian agriculture on the anvil. </w:t>
      </w:r>
      <w:r w:rsidRPr="005566EE">
        <w:rPr>
          <w:rFonts w:ascii="Arial" w:hAnsi="Arial" w:cs="Arial"/>
          <w:sz w:val="20"/>
          <w:szCs w:val="20"/>
        </w:rPr>
        <w:t>Journal of Bio Innovation</w:t>
      </w:r>
      <w:r w:rsidRPr="005566EE">
        <w:rPr>
          <w:rFonts w:ascii="Arial" w:hAnsi="Arial" w:cs="Arial"/>
          <w:sz w:val="20"/>
          <w:szCs w:val="20"/>
          <w:lang w:val="en-IN"/>
        </w:rPr>
        <w:t>. 2017</w:t>
      </w:r>
      <w:proofErr w:type="gramStart"/>
      <w:r w:rsidRPr="005566EE">
        <w:rPr>
          <w:rFonts w:ascii="Arial" w:hAnsi="Arial" w:cs="Arial"/>
          <w:sz w:val="20"/>
          <w:szCs w:val="20"/>
          <w:lang w:val="en-IN"/>
        </w:rPr>
        <w:t>;6</w:t>
      </w:r>
      <w:proofErr w:type="gramEnd"/>
      <w:r w:rsidRPr="005566EE">
        <w:rPr>
          <w:rFonts w:ascii="Arial" w:hAnsi="Arial" w:cs="Arial"/>
          <w:sz w:val="20"/>
          <w:szCs w:val="20"/>
          <w:lang w:val="en-IN"/>
        </w:rPr>
        <w:t>(5):790-816.</w:t>
      </w:r>
    </w:p>
    <w:p w14:paraId="09BAC208" w14:textId="570B02FC" w:rsidR="00E10F3D" w:rsidRPr="005566EE" w:rsidRDefault="00E10F3D" w:rsidP="00E10F3D">
      <w:pPr>
        <w:spacing w:line="480" w:lineRule="auto"/>
        <w:ind w:left="720" w:hanging="720"/>
        <w:jc w:val="both"/>
        <w:rPr>
          <w:rFonts w:ascii="Arial" w:hAnsi="Arial" w:cs="Arial"/>
          <w:sz w:val="20"/>
          <w:szCs w:val="20"/>
        </w:rPr>
      </w:pPr>
      <w:r w:rsidRPr="005566EE">
        <w:rPr>
          <w:rFonts w:ascii="Arial" w:hAnsi="Arial" w:cs="Arial"/>
          <w:sz w:val="20"/>
          <w:szCs w:val="20"/>
          <w:lang w:val="en-IN"/>
        </w:rPr>
        <w:t xml:space="preserve">Intellectual Property India. Geographical indications [Internet]. 2024 Sep 15. Available: </w:t>
      </w:r>
      <w:hyperlink r:id="rId18" w:tgtFrame="_new" w:history="1">
        <w:r w:rsidRPr="005566EE">
          <w:rPr>
            <w:rStyle w:val="Hyperlink"/>
            <w:rFonts w:ascii="Arial" w:hAnsi="Arial" w:cs="Arial"/>
            <w:sz w:val="20"/>
            <w:szCs w:val="20"/>
            <w:lang w:val="en-IN"/>
          </w:rPr>
          <w:t>https://www.ipindia.gov.in/gi.htm</w:t>
        </w:r>
      </w:hyperlink>
    </w:p>
    <w:p w14:paraId="5CB25178" w14:textId="77777777" w:rsidR="00E10F3D" w:rsidRPr="005566EE" w:rsidRDefault="00E10F3D" w:rsidP="00E10F3D">
      <w:pPr>
        <w:spacing w:line="480" w:lineRule="auto"/>
        <w:ind w:left="720" w:hanging="720"/>
        <w:jc w:val="both"/>
        <w:rPr>
          <w:rFonts w:ascii="Arial" w:hAnsi="Arial" w:cs="Arial"/>
          <w:sz w:val="20"/>
          <w:szCs w:val="20"/>
        </w:rPr>
      </w:pPr>
      <w:proofErr w:type="spellStart"/>
      <w:r w:rsidRPr="005566EE">
        <w:rPr>
          <w:rFonts w:ascii="Arial" w:hAnsi="Arial" w:cs="Arial"/>
          <w:sz w:val="20"/>
          <w:szCs w:val="20"/>
          <w:lang w:val="en-IN"/>
        </w:rPr>
        <w:t>Lukose</w:t>
      </w:r>
      <w:proofErr w:type="spellEnd"/>
      <w:r w:rsidRPr="005566EE">
        <w:rPr>
          <w:rFonts w:ascii="Arial" w:hAnsi="Arial" w:cs="Arial"/>
          <w:sz w:val="20"/>
          <w:szCs w:val="20"/>
          <w:lang w:val="en-IN"/>
        </w:rPr>
        <w:t xml:space="preserve"> LP. Additional protection for geographical indications in India: A critical and empirical analysis of the working of section 22(2) of Indian GI act. Journal </w:t>
      </w:r>
      <w:proofErr w:type="gramStart"/>
      <w:r w:rsidRPr="005566EE">
        <w:rPr>
          <w:rFonts w:ascii="Arial" w:hAnsi="Arial" w:cs="Arial"/>
          <w:sz w:val="20"/>
          <w:szCs w:val="20"/>
          <w:lang w:val="en-IN"/>
        </w:rPr>
        <w:t>of  Intellectual</w:t>
      </w:r>
      <w:proofErr w:type="gramEnd"/>
      <w:r w:rsidRPr="005566EE">
        <w:rPr>
          <w:rFonts w:ascii="Arial" w:hAnsi="Arial" w:cs="Arial"/>
          <w:sz w:val="20"/>
          <w:szCs w:val="20"/>
          <w:lang w:val="en-IN"/>
        </w:rPr>
        <w:t xml:space="preserve"> Property Rights. 2022</w:t>
      </w:r>
      <w:proofErr w:type="gramStart"/>
      <w:r w:rsidRPr="005566EE">
        <w:rPr>
          <w:rFonts w:ascii="Arial" w:hAnsi="Arial" w:cs="Arial"/>
          <w:sz w:val="20"/>
          <w:szCs w:val="20"/>
          <w:lang w:val="en-IN"/>
        </w:rPr>
        <w:t>;27</w:t>
      </w:r>
      <w:proofErr w:type="gramEnd"/>
      <w:r w:rsidRPr="005566EE">
        <w:rPr>
          <w:rFonts w:ascii="Arial" w:hAnsi="Arial" w:cs="Arial"/>
          <w:sz w:val="20"/>
          <w:szCs w:val="20"/>
          <w:lang w:val="en-IN"/>
        </w:rPr>
        <w:t xml:space="preserve">(5):325-332. </w:t>
      </w:r>
      <w:hyperlink r:id="rId19" w:tgtFrame="_new" w:history="1">
        <w:r w:rsidRPr="005566EE">
          <w:rPr>
            <w:rStyle w:val="Hyperlink"/>
            <w:rFonts w:ascii="Arial" w:hAnsi="Arial" w:cs="Arial"/>
            <w:sz w:val="20"/>
            <w:szCs w:val="20"/>
            <w:lang w:val="en-IN"/>
          </w:rPr>
          <w:t>https://doi.org/10.56042/jipr.v27i5.62742</w:t>
        </w:r>
      </w:hyperlink>
    </w:p>
    <w:p w14:paraId="3FEC5B02" w14:textId="77777777" w:rsidR="00E10F3D" w:rsidRPr="005566EE" w:rsidRDefault="00E10F3D" w:rsidP="00E10F3D">
      <w:pPr>
        <w:spacing w:line="480" w:lineRule="auto"/>
        <w:ind w:left="720" w:hanging="720"/>
        <w:jc w:val="both"/>
        <w:rPr>
          <w:rFonts w:ascii="Arial" w:hAnsi="Arial" w:cs="Arial"/>
          <w:sz w:val="20"/>
          <w:szCs w:val="20"/>
        </w:rPr>
      </w:pPr>
      <w:proofErr w:type="spellStart"/>
      <w:r w:rsidRPr="005566EE">
        <w:rPr>
          <w:rFonts w:ascii="Arial" w:hAnsi="Arial" w:cs="Arial"/>
          <w:sz w:val="20"/>
          <w:szCs w:val="20"/>
          <w:lang w:val="en-IN"/>
        </w:rPr>
        <w:t>Meena</w:t>
      </w:r>
      <w:proofErr w:type="spellEnd"/>
      <w:r w:rsidRPr="005566EE">
        <w:rPr>
          <w:rFonts w:ascii="Arial" w:hAnsi="Arial" w:cs="Arial"/>
          <w:sz w:val="20"/>
          <w:szCs w:val="20"/>
          <w:lang w:val="en-IN"/>
        </w:rPr>
        <w:t xml:space="preserve"> BL, Khan SA, Srivastava V. Current scenario of GI-certified mango varieties in India. Economic Affairs. 2022</w:t>
      </w:r>
      <w:proofErr w:type="gramStart"/>
      <w:r w:rsidRPr="005566EE">
        <w:rPr>
          <w:rFonts w:ascii="Arial" w:hAnsi="Arial" w:cs="Arial"/>
          <w:sz w:val="20"/>
          <w:szCs w:val="20"/>
          <w:lang w:val="en-IN"/>
        </w:rPr>
        <w:t>;67</w:t>
      </w:r>
      <w:proofErr w:type="gramEnd"/>
      <w:r w:rsidRPr="005566EE">
        <w:rPr>
          <w:rFonts w:ascii="Arial" w:hAnsi="Arial" w:cs="Arial"/>
          <w:sz w:val="20"/>
          <w:szCs w:val="20"/>
          <w:lang w:val="en-IN"/>
        </w:rPr>
        <w:t xml:space="preserve">(4):681-690. </w:t>
      </w:r>
      <w:hyperlink r:id="rId20" w:tgtFrame="_new" w:history="1">
        <w:r w:rsidRPr="005566EE">
          <w:rPr>
            <w:rStyle w:val="Hyperlink"/>
            <w:rFonts w:ascii="Arial" w:hAnsi="Arial" w:cs="Arial"/>
            <w:sz w:val="20"/>
            <w:szCs w:val="20"/>
            <w:lang w:val="en-IN"/>
          </w:rPr>
          <w:t>https://doi.org/10.46852/0424-2513.4.2022.34</w:t>
        </w:r>
      </w:hyperlink>
    </w:p>
    <w:p w14:paraId="3A742DBA" w14:textId="77777777" w:rsidR="00675A4A" w:rsidRPr="005566EE" w:rsidRDefault="00E10F3D" w:rsidP="00675A4A">
      <w:pPr>
        <w:spacing w:line="480" w:lineRule="auto"/>
        <w:ind w:left="720" w:hanging="720"/>
        <w:jc w:val="both"/>
        <w:rPr>
          <w:rFonts w:ascii="Arial" w:hAnsi="Arial" w:cs="Arial"/>
          <w:sz w:val="20"/>
          <w:szCs w:val="20"/>
        </w:rPr>
      </w:pPr>
      <w:proofErr w:type="spellStart"/>
      <w:r w:rsidRPr="005566EE">
        <w:rPr>
          <w:rFonts w:ascii="Arial" w:hAnsi="Arial" w:cs="Arial"/>
          <w:sz w:val="20"/>
          <w:szCs w:val="20"/>
          <w:lang w:val="en-IN"/>
        </w:rPr>
        <w:t>Pangging</w:t>
      </w:r>
      <w:proofErr w:type="spellEnd"/>
      <w:r w:rsidRPr="005566EE">
        <w:rPr>
          <w:rFonts w:ascii="Arial" w:hAnsi="Arial" w:cs="Arial"/>
          <w:sz w:val="20"/>
          <w:szCs w:val="20"/>
          <w:lang w:val="en-IN"/>
        </w:rPr>
        <w:t xml:space="preserve"> G, Sharma MB, Sharma CL, Rai N, </w:t>
      </w:r>
      <w:proofErr w:type="spellStart"/>
      <w:r w:rsidRPr="005566EE">
        <w:rPr>
          <w:rFonts w:ascii="Arial" w:hAnsi="Arial" w:cs="Arial"/>
          <w:sz w:val="20"/>
          <w:szCs w:val="20"/>
          <w:lang w:val="en-IN"/>
        </w:rPr>
        <w:t>Gogoi</w:t>
      </w:r>
      <w:proofErr w:type="spellEnd"/>
      <w:r w:rsidRPr="005566EE">
        <w:rPr>
          <w:rFonts w:ascii="Arial" w:hAnsi="Arial" w:cs="Arial"/>
          <w:sz w:val="20"/>
          <w:szCs w:val="20"/>
          <w:lang w:val="en-IN"/>
        </w:rPr>
        <w:t xml:space="preserve"> J. Status of Geographical Indications in the Northeast Region of India. J Intellect Prop Rights. 2023</w:t>
      </w:r>
      <w:proofErr w:type="gramStart"/>
      <w:r w:rsidRPr="005566EE">
        <w:rPr>
          <w:rFonts w:ascii="Arial" w:hAnsi="Arial" w:cs="Arial"/>
          <w:sz w:val="20"/>
          <w:szCs w:val="20"/>
          <w:lang w:val="en-IN"/>
        </w:rPr>
        <w:t>;28</w:t>
      </w:r>
      <w:proofErr w:type="gramEnd"/>
      <w:r w:rsidRPr="005566EE">
        <w:rPr>
          <w:rFonts w:ascii="Arial" w:hAnsi="Arial" w:cs="Arial"/>
          <w:sz w:val="20"/>
          <w:szCs w:val="20"/>
          <w:lang w:val="en-IN"/>
        </w:rPr>
        <w:t xml:space="preserve">(4):304-311. </w:t>
      </w:r>
      <w:hyperlink r:id="rId21" w:tgtFrame="_new" w:history="1">
        <w:r w:rsidRPr="005566EE">
          <w:rPr>
            <w:rStyle w:val="Hyperlink"/>
            <w:rFonts w:ascii="Arial" w:hAnsi="Arial" w:cs="Arial"/>
            <w:sz w:val="20"/>
            <w:szCs w:val="20"/>
            <w:lang w:val="en-IN"/>
          </w:rPr>
          <w:t>https://doi.org/10.56042/jipr.v28i4.743</w:t>
        </w:r>
      </w:hyperlink>
    </w:p>
    <w:p w14:paraId="79695529" w14:textId="2B0D5B4C" w:rsidR="00E10F3D" w:rsidRPr="005566EE" w:rsidRDefault="00E10F3D" w:rsidP="00675A4A">
      <w:pPr>
        <w:spacing w:line="480" w:lineRule="auto"/>
        <w:ind w:left="720" w:hanging="720"/>
        <w:jc w:val="both"/>
        <w:rPr>
          <w:rFonts w:ascii="Arial" w:hAnsi="Arial" w:cs="Arial"/>
          <w:sz w:val="20"/>
          <w:szCs w:val="20"/>
        </w:rPr>
      </w:pPr>
      <w:r w:rsidRPr="005566EE">
        <w:rPr>
          <w:rFonts w:ascii="Arial" w:hAnsi="Arial" w:cs="Arial"/>
          <w:sz w:val="20"/>
          <w:szCs w:val="20"/>
          <w:lang w:val="en-IN"/>
        </w:rPr>
        <w:lastRenderedPageBreak/>
        <w:t xml:space="preserve">Raimondi V, </w:t>
      </w:r>
      <w:proofErr w:type="spellStart"/>
      <w:r w:rsidRPr="005566EE">
        <w:rPr>
          <w:rFonts w:ascii="Arial" w:hAnsi="Arial" w:cs="Arial"/>
          <w:sz w:val="20"/>
          <w:szCs w:val="20"/>
          <w:lang w:val="en-IN"/>
        </w:rPr>
        <w:t>Curzi</w:t>
      </w:r>
      <w:proofErr w:type="spellEnd"/>
      <w:r w:rsidRPr="005566EE">
        <w:rPr>
          <w:rFonts w:ascii="Arial" w:hAnsi="Arial" w:cs="Arial"/>
          <w:sz w:val="20"/>
          <w:szCs w:val="20"/>
          <w:lang w:val="en-IN"/>
        </w:rPr>
        <w:t xml:space="preserve"> D, </w:t>
      </w:r>
      <w:proofErr w:type="spellStart"/>
      <w:r w:rsidRPr="005566EE">
        <w:rPr>
          <w:rFonts w:ascii="Arial" w:hAnsi="Arial" w:cs="Arial"/>
          <w:sz w:val="20"/>
          <w:szCs w:val="20"/>
          <w:lang w:val="en-IN"/>
        </w:rPr>
        <w:t>Arfini</w:t>
      </w:r>
      <w:proofErr w:type="spellEnd"/>
      <w:r w:rsidRPr="005566EE">
        <w:rPr>
          <w:rFonts w:ascii="Arial" w:hAnsi="Arial" w:cs="Arial"/>
          <w:sz w:val="20"/>
          <w:szCs w:val="20"/>
          <w:lang w:val="en-IN"/>
        </w:rPr>
        <w:t xml:space="preserve"> F, Falco C. Dynamic and spatial approaches to assess the impact of geographical indications on rural areas. Journal of Rural Studies. 2024</w:t>
      </w:r>
      <w:proofErr w:type="gramStart"/>
      <w:r w:rsidRPr="005566EE">
        <w:rPr>
          <w:rFonts w:ascii="Arial" w:hAnsi="Arial" w:cs="Arial"/>
          <w:sz w:val="20"/>
          <w:szCs w:val="20"/>
          <w:lang w:val="en-IN"/>
        </w:rPr>
        <w:t>;108:103279</w:t>
      </w:r>
      <w:proofErr w:type="gramEnd"/>
      <w:r w:rsidRPr="005566EE">
        <w:rPr>
          <w:rFonts w:ascii="Arial" w:hAnsi="Arial" w:cs="Arial"/>
          <w:sz w:val="20"/>
          <w:szCs w:val="20"/>
          <w:lang w:val="en-IN"/>
        </w:rPr>
        <w:t xml:space="preserve">. </w:t>
      </w:r>
      <w:hyperlink r:id="rId22" w:tgtFrame="_new" w:history="1">
        <w:r w:rsidRPr="005566EE">
          <w:rPr>
            <w:rStyle w:val="Hyperlink"/>
            <w:rFonts w:ascii="Arial" w:hAnsi="Arial" w:cs="Arial"/>
            <w:sz w:val="20"/>
            <w:szCs w:val="20"/>
            <w:lang w:val="en-IN"/>
          </w:rPr>
          <w:t>https://doi.org/10.1016/j.jrurstud.2024.103279</w:t>
        </w:r>
      </w:hyperlink>
    </w:p>
    <w:p w14:paraId="58F50246" w14:textId="77777777" w:rsidR="00E10F3D" w:rsidRPr="005566EE" w:rsidRDefault="00E10F3D" w:rsidP="00E10F3D">
      <w:pPr>
        <w:spacing w:line="480" w:lineRule="auto"/>
        <w:ind w:left="720" w:hanging="720"/>
        <w:jc w:val="both"/>
        <w:rPr>
          <w:rFonts w:ascii="Arial" w:hAnsi="Arial" w:cs="Arial"/>
          <w:sz w:val="20"/>
          <w:szCs w:val="20"/>
        </w:rPr>
      </w:pPr>
      <w:proofErr w:type="spellStart"/>
      <w:r w:rsidRPr="005566EE">
        <w:rPr>
          <w:rFonts w:ascii="Arial" w:hAnsi="Arial" w:cs="Arial"/>
          <w:sz w:val="20"/>
          <w:szCs w:val="20"/>
          <w:lang w:val="en-IN"/>
        </w:rPr>
        <w:t>Saikia</w:t>
      </w:r>
      <w:proofErr w:type="spellEnd"/>
      <w:r w:rsidRPr="005566EE">
        <w:rPr>
          <w:rFonts w:ascii="Arial" w:hAnsi="Arial" w:cs="Arial"/>
          <w:sz w:val="20"/>
          <w:szCs w:val="20"/>
          <w:lang w:val="en-IN"/>
        </w:rPr>
        <w:t xml:space="preserve"> JB, </w:t>
      </w:r>
      <w:proofErr w:type="spellStart"/>
      <w:r w:rsidRPr="005566EE">
        <w:rPr>
          <w:rFonts w:ascii="Arial" w:hAnsi="Arial" w:cs="Arial"/>
          <w:sz w:val="20"/>
          <w:szCs w:val="20"/>
          <w:lang w:val="en-IN"/>
        </w:rPr>
        <w:t>Bhagobaty</w:t>
      </w:r>
      <w:proofErr w:type="spellEnd"/>
      <w:r w:rsidRPr="005566EE">
        <w:rPr>
          <w:rFonts w:ascii="Arial" w:hAnsi="Arial" w:cs="Arial"/>
          <w:sz w:val="20"/>
          <w:szCs w:val="20"/>
          <w:lang w:val="en-IN"/>
        </w:rPr>
        <w:t xml:space="preserve"> RK, Deb P. Crafting Market Opportunities through GIs: A Review on Spices of North-East India. Journal of Intellectual Property Rights. 2024</w:t>
      </w:r>
      <w:proofErr w:type="gramStart"/>
      <w:r w:rsidRPr="005566EE">
        <w:rPr>
          <w:rFonts w:ascii="Arial" w:hAnsi="Arial" w:cs="Arial"/>
          <w:sz w:val="20"/>
          <w:szCs w:val="20"/>
          <w:lang w:val="en-IN"/>
        </w:rPr>
        <w:t>;29</w:t>
      </w:r>
      <w:proofErr w:type="gramEnd"/>
      <w:r w:rsidRPr="005566EE">
        <w:rPr>
          <w:rFonts w:ascii="Arial" w:hAnsi="Arial" w:cs="Arial"/>
          <w:sz w:val="20"/>
          <w:szCs w:val="20"/>
          <w:lang w:val="en-IN"/>
        </w:rPr>
        <w:t xml:space="preserve">(4). </w:t>
      </w:r>
      <w:hyperlink r:id="rId23" w:tgtFrame="_new" w:history="1">
        <w:r w:rsidRPr="005566EE">
          <w:rPr>
            <w:rStyle w:val="Hyperlink"/>
            <w:rFonts w:ascii="Arial" w:hAnsi="Arial" w:cs="Arial"/>
            <w:sz w:val="20"/>
            <w:szCs w:val="20"/>
            <w:lang w:val="en-IN"/>
          </w:rPr>
          <w:t>https://doi.org/10.56042/jipr.v29i4.252</w:t>
        </w:r>
      </w:hyperlink>
    </w:p>
    <w:p w14:paraId="4A652559" w14:textId="77777777" w:rsidR="00E10F3D" w:rsidRPr="005566EE" w:rsidRDefault="00E10F3D" w:rsidP="00E10F3D">
      <w:pPr>
        <w:spacing w:line="480" w:lineRule="auto"/>
        <w:ind w:left="720" w:hanging="720"/>
        <w:jc w:val="both"/>
        <w:rPr>
          <w:rFonts w:ascii="Arial" w:hAnsi="Arial" w:cs="Arial"/>
          <w:sz w:val="20"/>
          <w:szCs w:val="20"/>
        </w:rPr>
      </w:pPr>
      <w:proofErr w:type="spellStart"/>
      <w:r w:rsidRPr="005566EE">
        <w:rPr>
          <w:rFonts w:ascii="Arial" w:hAnsi="Arial" w:cs="Arial"/>
          <w:sz w:val="20"/>
          <w:szCs w:val="20"/>
          <w:lang w:val="en-IN"/>
        </w:rPr>
        <w:t>Sorgho</w:t>
      </w:r>
      <w:proofErr w:type="spellEnd"/>
      <w:r w:rsidRPr="005566EE">
        <w:rPr>
          <w:rFonts w:ascii="Arial" w:hAnsi="Arial" w:cs="Arial"/>
          <w:sz w:val="20"/>
          <w:szCs w:val="20"/>
          <w:lang w:val="en-IN"/>
        </w:rPr>
        <w:t xml:space="preserve"> Z, Larue B. Geographical indication regulation and intra</w:t>
      </w:r>
      <w:r w:rsidRPr="005566EE">
        <w:rPr>
          <w:rFonts w:ascii="Cambria Math" w:hAnsi="Cambria Math" w:cs="Cambria Math"/>
          <w:sz w:val="20"/>
          <w:szCs w:val="20"/>
          <w:lang w:val="en-IN"/>
        </w:rPr>
        <w:t>‐</w:t>
      </w:r>
      <w:r w:rsidRPr="005566EE">
        <w:rPr>
          <w:rFonts w:ascii="Arial" w:hAnsi="Arial" w:cs="Arial"/>
          <w:sz w:val="20"/>
          <w:szCs w:val="20"/>
          <w:lang w:val="en-IN"/>
        </w:rPr>
        <w:t xml:space="preserve">trade in the European Union. </w:t>
      </w:r>
      <w:r w:rsidRPr="005566EE">
        <w:rPr>
          <w:rFonts w:ascii="Arial" w:hAnsi="Arial" w:cs="Arial"/>
          <w:sz w:val="20"/>
          <w:szCs w:val="20"/>
        </w:rPr>
        <w:t>Agricultural Economics</w:t>
      </w:r>
      <w:r w:rsidRPr="005566EE">
        <w:rPr>
          <w:rFonts w:ascii="Arial" w:hAnsi="Arial" w:cs="Arial"/>
          <w:sz w:val="20"/>
          <w:szCs w:val="20"/>
          <w:lang w:val="en-IN"/>
        </w:rPr>
        <w:t>. 2014</w:t>
      </w:r>
      <w:proofErr w:type="gramStart"/>
      <w:r w:rsidRPr="005566EE">
        <w:rPr>
          <w:rFonts w:ascii="Arial" w:hAnsi="Arial" w:cs="Arial"/>
          <w:sz w:val="20"/>
          <w:szCs w:val="20"/>
          <w:lang w:val="en-IN"/>
        </w:rPr>
        <w:t>;45</w:t>
      </w:r>
      <w:proofErr w:type="gramEnd"/>
      <w:r w:rsidRPr="005566EE">
        <w:rPr>
          <w:rFonts w:ascii="Arial" w:hAnsi="Arial" w:cs="Arial"/>
          <w:sz w:val="20"/>
          <w:szCs w:val="20"/>
          <w:lang w:val="en-IN"/>
        </w:rPr>
        <w:t xml:space="preserve">(S1):1–12. </w:t>
      </w:r>
      <w:hyperlink r:id="rId24" w:tgtFrame="_new" w:history="1">
        <w:r w:rsidRPr="005566EE">
          <w:rPr>
            <w:rStyle w:val="Hyperlink"/>
            <w:rFonts w:ascii="Arial" w:hAnsi="Arial" w:cs="Arial"/>
            <w:sz w:val="20"/>
            <w:szCs w:val="20"/>
            <w:lang w:val="en-IN"/>
          </w:rPr>
          <w:t>https://doi.org/10.1111/agec.12125</w:t>
        </w:r>
      </w:hyperlink>
    </w:p>
    <w:p w14:paraId="55D63A92" w14:textId="444A4253" w:rsidR="00E10F3D" w:rsidRPr="005566EE" w:rsidRDefault="00E10F3D" w:rsidP="00E10F3D">
      <w:pPr>
        <w:spacing w:line="480" w:lineRule="auto"/>
        <w:ind w:left="720" w:hanging="720"/>
        <w:jc w:val="both"/>
        <w:rPr>
          <w:rFonts w:ascii="Arial" w:hAnsi="Arial" w:cs="Arial"/>
          <w:sz w:val="20"/>
          <w:szCs w:val="20"/>
        </w:rPr>
      </w:pPr>
      <w:bookmarkStart w:id="1" w:name="_Hlk192157219"/>
      <w:r w:rsidRPr="005566EE">
        <w:rPr>
          <w:rFonts w:ascii="Arial" w:hAnsi="Arial" w:cs="Arial"/>
          <w:sz w:val="20"/>
          <w:szCs w:val="20"/>
        </w:rPr>
        <w:t xml:space="preserve">World Intellectual Property Organization (WIPO).Geographical indications. In </w:t>
      </w:r>
      <w:r w:rsidRPr="005566EE">
        <w:rPr>
          <w:rFonts w:ascii="Arial" w:hAnsi="Arial" w:cs="Arial"/>
          <w:i/>
          <w:iCs/>
          <w:sz w:val="20"/>
          <w:szCs w:val="20"/>
        </w:rPr>
        <w:t>World Intellectual Property Indicators 2024</w:t>
      </w:r>
      <w:r w:rsidRPr="005566EE">
        <w:rPr>
          <w:rFonts w:ascii="Arial" w:hAnsi="Arial" w:cs="Arial"/>
          <w:sz w:val="20"/>
          <w:szCs w:val="20"/>
        </w:rPr>
        <w:t xml:space="preserve"> (WIPO Publication No. 941EN/24).</w:t>
      </w:r>
      <w:r w:rsidR="00C6227A" w:rsidRPr="005566EE">
        <w:rPr>
          <w:rFonts w:ascii="Arial" w:hAnsi="Arial" w:cs="Arial"/>
          <w:sz w:val="20"/>
          <w:szCs w:val="20"/>
        </w:rPr>
        <w:t xml:space="preserve"> 2024:</w:t>
      </w:r>
      <w:r w:rsidRPr="005566EE">
        <w:rPr>
          <w:rFonts w:ascii="Arial" w:hAnsi="Arial" w:cs="Arial"/>
          <w:sz w:val="20"/>
          <w:szCs w:val="20"/>
        </w:rPr>
        <w:t xml:space="preserve">161–167. </w:t>
      </w:r>
      <w:hyperlink r:id="rId25" w:tgtFrame="_new" w:history="1">
        <w:r w:rsidRPr="005566EE">
          <w:rPr>
            <w:rStyle w:val="Hyperlink"/>
            <w:rFonts w:ascii="Arial" w:hAnsi="Arial" w:cs="Arial"/>
            <w:sz w:val="20"/>
            <w:szCs w:val="20"/>
          </w:rPr>
          <w:t>https://www.wipo.int/en/web/ip-statistics</w:t>
        </w:r>
      </w:hyperlink>
      <w:bookmarkEnd w:id="1"/>
    </w:p>
    <w:p w14:paraId="0A20E7C0" w14:textId="3832E054" w:rsidR="00E10F3D" w:rsidRPr="005566EE" w:rsidRDefault="00E10F3D" w:rsidP="00E10F3D">
      <w:pPr>
        <w:spacing w:line="480" w:lineRule="auto"/>
        <w:ind w:left="720" w:hanging="720"/>
        <w:jc w:val="both"/>
        <w:rPr>
          <w:rFonts w:ascii="Arial" w:hAnsi="Arial" w:cs="Arial"/>
          <w:sz w:val="20"/>
          <w:szCs w:val="20"/>
        </w:rPr>
      </w:pPr>
      <w:r w:rsidRPr="005566EE">
        <w:rPr>
          <w:rFonts w:ascii="Arial" w:hAnsi="Arial" w:cs="Arial"/>
          <w:sz w:val="20"/>
          <w:szCs w:val="20"/>
          <w:lang w:val="en-IN"/>
        </w:rPr>
        <w:t>Yin X, Li J, Wu J, Cao R, Xin S, Liu J. Impacts of Geographical Indications on Agricultural Growth and Farmers’ Income in Rural China. Agriculture. 2024</w:t>
      </w:r>
      <w:proofErr w:type="gramStart"/>
      <w:r w:rsidRPr="005566EE">
        <w:rPr>
          <w:rFonts w:ascii="Arial" w:hAnsi="Arial" w:cs="Arial"/>
          <w:sz w:val="20"/>
          <w:szCs w:val="20"/>
          <w:lang w:val="en-IN"/>
        </w:rPr>
        <w:t>;14</w:t>
      </w:r>
      <w:proofErr w:type="gramEnd"/>
      <w:r w:rsidRPr="005566EE">
        <w:rPr>
          <w:rFonts w:ascii="Arial" w:hAnsi="Arial" w:cs="Arial"/>
          <w:sz w:val="20"/>
          <w:szCs w:val="20"/>
          <w:lang w:val="en-IN"/>
        </w:rPr>
        <w:t xml:space="preserve">(1):113. </w:t>
      </w:r>
      <w:hyperlink r:id="rId26" w:tgtFrame="_new" w:history="1">
        <w:r w:rsidRPr="005566EE">
          <w:rPr>
            <w:rStyle w:val="Hyperlink"/>
            <w:rFonts w:ascii="Arial" w:hAnsi="Arial" w:cs="Arial"/>
            <w:sz w:val="20"/>
            <w:szCs w:val="20"/>
            <w:lang w:val="en-IN"/>
          </w:rPr>
          <w:t>https://doi.org/10.3390/agriculture14010113</w:t>
        </w:r>
      </w:hyperlink>
    </w:p>
    <w:p w14:paraId="2B67704A" w14:textId="7D29F52C" w:rsidR="00E10F3D" w:rsidRPr="00C16331" w:rsidRDefault="00C16331" w:rsidP="00E10F3D">
      <w:pPr>
        <w:spacing w:line="480" w:lineRule="auto"/>
        <w:ind w:left="720" w:hanging="720"/>
        <w:jc w:val="both"/>
        <w:rPr>
          <w:rFonts w:ascii="Arial" w:hAnsi="Arial" w:cs="Arial"/>
          <w:sz w:val="20"/>
          <w:szCs w:val="20"/>
        </w:rPr>
      </w:pPr>
      <w:r w:rsidRPr="005566EE">
        <w:rPr>
          <w:rFonts w:ascii="Arial" w:hAnsi="Arial" w:cs="Arial"/>
          <w:noProof/>
          <w:sz w:val="20"/>
          <w:szCs w:val="20"/>
        </w:rPr>
        <mc:AlternateContent>
          <mc:Choice Requires="wps">
            <w:drawing>
              <wp:anchor distT="0" distB="0" distL="0" distR="0" simplePos="0" relativeHeight="487010304" behindDoc="1" locked="0" layoutInCell="1" allowOverlap="1" wp14:anchorId="2C313EA3" wp14:editId="7D9131B1">
                <wp:simplePos x="0" y="0"/>
                <wp:positionH relativeFrom="margin">
                  <wp:posOffset>-466090</wp:posOffset>
                </wp:positionH>
                <wp:positionV relativeFrom="page">
                  <wp:posOffset>4079239</wp:posOffset>
                </wp:positionV>
                <wp:extent cx="6837680" cy="1050290"/>
                <wp:effectExtent l="0" t="0" r="0" b="0"/>
                <wp:wrapNone/>
                <wp:docPr id="1195817535"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6837680" cy="1050290"/>
                        </a:xfrm>
                        <a:prstGeom prst="rect">
                          <a:avLst/>
                        </a:prstGeom>
                      </wps:spPr>
                      <wps:txbx>
                        <w:txbxContent>
                          <w:p w14:paraId="6EF69E0F" w14:textId="77777777" w:rsidR="00C16331" w:rsidRDefault="00C16331" w:rsidP="00C16331">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C313EA3" id="_x0000_s1037" type="#_x0000_t202" style="position:absolute;left:0;text-align:left;margin-left:-36.7pt;margin-top:321.2pt;width:538.4pt;height:82.7pt;rotation:-45;z-index:-1630617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" filled="f" stroked="f">
                <v:textbox inset="0,0,0,0">
                  <w:txbxContent>
                    <w:p w14:paraId="6EF69E0F" w14:textId="77777777" w:rsidR="00C16331" w:rsidRDefault="00C16331" w:rsidP="00C16331">
                      <w:pPr>
                        <w:spacing w:line="1654" w:lineRule="exact"/>
                        <w:rPr>
                          <w:rFonts w:ascii="Calibri"/>
                          <w:color w:val="000000"/>
                          <w:sz w:val="165"/>
                          <w14:textOutline w14:w="0" w14:cap="flat" w14:cmpd="sng" w14:algn="ctr">
                            <w14:solidFill>
                              <w14:srgbClr w14:val="000000">
                                <w14:alpha w14:val="49804"/>
                              </w14:srgbClr>
                            </w14:solidFill>
                            <w14:prstDash w14:val="solid"/>
                            <w14:bevel/>
                          </w14:textOutline>
                          <w14:textFill>
                            <w14:solidFill>
                              <w14:srgbClr w14:val="000000">
                                <w14:alpha w14:val="49804"/>
                              </w14:srgbClr>
                            </w14:solidFill>
                          </w14:textFill>
                        </w:rPr>
                      </w:pP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UNDER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PEER</w:t>
                      </w:r>
                      <w:r>
                        <w:rPr>
                          <w:rFonts w:ascii="Calibri"/>
                          <w:color w:val="BFBFBF"/>
                          <w:spacing w:val="-92"/>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 xml:space="preserve"> </w:t>
                      </w:r>
                      <w:r>
                        <w:rPr>
                          <w:rFonts w:ascii="Calibri"/>
                          <w:color w:val="BFBFBF"/>
                          <w:spacing w:val="-2"/>
                          <w:w w:val="75"/>
                          <w:sz w:val="165"/>
                          <w14:textOutline w14:w="0" w14:cap="flat" w14:cmpd="sng" w14:algn="ctr">
                            <w14:solidFill>
                              <w14:srgbClr w14:val="BFBFBF">
                                <w14:alpha w14:val="49804"/>
                              </w14:srgbClr>
                            </w14:solidFill>
                            <w14:prstDash w14:val="solid"/>
                            <w14:bevel/>
                          </w14:textOutline>
                          <w14:textFill>
                            <w14:solidFill>
                              <w14:srgbClr w14:val="BFBFBF">
                                <w14:alpha w14:val="49804"/>
                              </w14:srgbClr>
                            </w14:solidFill>
                          </w14:textFill>
                        </w:rPr>
                        <w:t>REVIEW</w:t>
                      </w:r>
                    </w:p>
                  </w:txbxContent>
                </v:textbox>
                <w10:wrap anchorx="margin" anchory="page"/>
              </v:shape>
            </w:pict>
          </mc:Fallback>
        </mc:AlternateContent>
      </w:r>
      <w:r w:rsidR="00E10F3D" w:rsidRPr="005566EE">
        <w:rPr>
          <w:rFonts w:ascii="Arial" w:hAnsi="Arial" w:cs="Arial"/>
          <w:sz w:val="20"/>
          <w:szCs w:val="20"/>
          <w:lang w:val="en-IN"/>
        </w:rPr>
        <w:t>Zhang S, Sun Y, Yu X, Zhang Y. Geographical Indication, Agricultural Products Export, and Urban-Rural Income Gap. Agriculture. 2023</w:t>
      </w:r>
      <w:proofErr w:type="gramStart"/>
      <w:r w:rsidR="00E10F3D" w:rsidRPr="005566EE">
        <w:rPr>
          <w:rFonts w:ascii="Arial" w:hAnsi="Arial" w:cs="Arial"/>
          <w:sz w:val="20"/>
          <w:szCs w:val="20"/>
          <w:lang w:val="en-IN"/>
        </w:rPr>
        <w:t>;13</w:t>
      </w:r>
      <w:proofErr w:type="gramEnd"/>
      <w:r w:rsidR="00E10F3D" w:rsidRPr="005566EE">
        <w:rPr>
          <w:rFonts w:ascii="Arial" w:hAnsi="Arial" w:cs="Arial"/>
          <w:sz w:val="20"/>
          <w:szCs w:val="20"/>
          <w:lang w:val="en-IN"/>
        </w:rPr>
        <w:t xml:space="preserve">(2):378. </w:t>
      </w:r>
      <w:hyperlink r:id="rId27" w:tgtFrame="_new" w:history="1">
        <w:r w:rsidR="00E10F3D" w:rsidRPr="005566EE">
          <w:rPr>
            <w:rStyle w:val="Hyperlink"/>
            <w:rFonts w:ascii="Arial" w:hAnsi="Arial" w:cs="Arial"/>
            <w:sz w:val="20"/>
            <w:szCs w:val="20"/>
            <w:lang w:val="en-IN"/>
          </w:rPr>
          <w:t>https://doi.org/10.3390/agriculture13020378</w:t>
        </w:r>
      </w:hyperlink>
      <w:bookmarkStart w:id="2" w:name="_GoBack"/>
      <w:bookmarkEnd w:id="2"/>
    </w:p>
    <w:p w14:paraId="15943515" w14:textId="46129A02" w:rsidR="00E10F3D" w:rsidRPr="00F55D80" w:rsidRDefault="00E10F3D" w:rsidP="00E10F3D">
      <w:pPr>
        <w:spacing w:line="480" w:lineRule="auto"/>
        <w:jc w:val="both"/>
        <w:rPr>
          <w:rFonts w:ascii="Arial" w:hAnsi="Arial" w:cs="Arial"/>
          <w:color w:val="000000" w:themeColor="text1"/>
          <w:lang w:val="en-IN"/>
        </w:rPr>
      </w:pPr>
    </w:p>
    <w:p w14:paraId="06CD69F4" w14:textId="6555A7ED" w:rsidR="00E10F3D" w:rsidRPr="00F55D80" w:rsidRDefault="00E10F3D" w:rsidP="002002CD">
      <w:pPr>
        <w:spacing w:line="480" w:lineRule="auto"/>
        <w:jc w:val="both"/>
        <w:rPr>
          <w:rFonts w:ascii="Arial" w:hAnsi="Arial" w:cs="Arial"/>
          <w:color w:val="000000" w:themeColor="text1"/>
        </w:rPr>
      </w:pPr>
    </w:p>
    <w:p w14:paraId="6CD12E85" w14:textId="77777777" w:rsidR="002002CD" w:rsidRPr="00F55D80" w:rsidRDefault="002002CD" w:rsidP="002002CD">
      <w:pPr>
        <w:pStyle w:val="BodyText"/>
        <w:spacing w:before="253" w:line="480" w:lineRule="auto"/>
        <w:ind w:right="277"/>
        <w:jc w:val="both"/>
        <w:rPr>
          <w:rFonts w:ascii="Arial" w:hAnsi="Arial" w:cs="Arial"/>
          <w:sz w:val="22"/>
          <w:szCs w:val="22"/>
        </w:rPr>
      </w:pPr>
    </w:p>
    <w:p w14:paraId="1DAFBB67" w14:textId="77777777" w:rsidR="002002CD" w:rsidRPr="00F55D80" w:rsidRDefault="002002CD" w:rsidP="002002CD">
      <w:pPr>
        <w:pStyle w:val="BodyText"/>
        <w:spacing w:before="78" w:line="480" w:lineRule="auto"/>
        <w:ind w:right="277"/>
        <w:jc w:val="center"/>
        <w:rPr>
          <w:rFonts w:ascii="Arial" w:hAnsi="Arial" w:cs="Arial"/>
          <w:b/>
          <w:bCs/>
          <w:sz w:val="22"/>
          <w:szCs w:val="22"/>
        </w:rPr>
      </w:pPr>
    </w:p>
    <w:p w14:paraId="56802B46" w14:textId="35A5D4A6" w:rsidR="002002CD" w:rsidRPr="00F55D80" w:rsidRDefault="002002CD" w:rsidP="002002CD">
      <w:pPr>
        <w:pStyle w:val="BodyText"/>
        <w:spacing w:line="480" w:lineRule="auto"/>
        <w:ind w:right="277"/>
        <w:jc w:val="both"/>
        <w:rPr>
          <w:rFonts w:ascii="Arial" w:hAnsi="Arial" w:cs="Arial"/>
          <w:sz w:val="22"/>
          <w:szCs w:val="22"/>
        </w:rPr>
      </w:pPr>
    </w:p>
    <w:p w14:paraId="00E313DF" w14:textId="77777777" w:rsidR="002002CD" w:rsidRPr="00F55D80" w:rsidRDefault="002002CD" w:rsidP="003B296C">
      <w:pPr>
        <w:pStyle w:val="BodyText"/>
        <w:spacing w:line="480" w:lineRule="auto"/>
        <w:ind w:right="277"/>
        <w:jc w:val="both"/>
        <w:rPr>
          <w:rFonts w:ascii="Arial" w:hAnsi="Arial" w:cs="Arial"/>
          <w:sz w:val="22"/>
          <w:szCs w:val="22"/>
        </w:rPr>
      </w:pPr>
    </w:p>
    <w:p w14:paraId="3573AB26" w14:textId="77777777" w:rsidR="003B296C" w:rsidRDefault="003B296C" w:rsidP="003B296C">
      <w:pPr>
        <w:pStyle w:val="BodyText"/>
        <w:rPr>
          <w:sz w:val="16"/>
        </w:rPr>
      </w:pPr>
    </w:p>
    <w:p w14:paraId="6A494470" w14:textId="77777777" w:rsidR="003B296C" w:rsidRPr="003B296C" w:rsidRDefault="003B296C" w:rsidP="003B296C">
      <w:pPr>
        <w:pStyle w:val="BodyText"/>
        <w:spacing w:line="480" w:lineRule="auto"/>
        <w:ind w:right="277"/>
        <w:rPr>
          <w:rFonts w:ascii="Arial" w:hAnsi="Arial" w:cs="Arial"/>
          <w:b/>
          <w:bCs/>
          <w:color w:val="000000" w:themeColor="text1"/>
          <w:sz w:val="22"/>
          <w:szCs w:val="22"/>
        </w:rPr>
      </w:pPr>
    </w:p>
    <w:p w14:paraId="439C050C" w14:textId="77777777" w:rsidR="003B296C" w:rsidRPr="003B296C" w:rsidRDefault="003B296C" w:rsidP="003B296C">
      <w:pPr>
        <w:pStyle w:val="BodyText"/>
        <w:spacing w:line="480" w:lineRule="auto"/>
        <w:ind w:right="277"/>
        <w:rPr>
          <w:rFonts w:ascii="Arial" w:hAnsi="Arial" w:cs="Arial"/>
          <w:b/>
          <w:bCs/>
          <w:sz w:val="22"/>
          <w:szCs w:val="22"/>
        </w:rPr>
      </w:pPr>
    </w:p>
    <w:p w14:paraId="4AF2F3AA" w14:textId="3572E829" w:rsidR="00312454" w:rsidRDefault="00312454" w:rsidP="00312454">
      <w:pPr>
        <w:pStyle w:val="BodyText"/>
        <w:spacing w:line="480" w:lineRule="auto"/>
        <w:ind w:right="277"/>
        <w:jc w:val="both"/>
      </w:pPr>
    </w:p>
    <w:p w14:paraId="336948ED" w14:textId="77777777" w:rsidR="00312454" w:rsidRDefault="00312454" w:rsidP="00312454">
      <w:pPr>
        <w:pStyle w:val="BodyText"/>
        <w:spacing w:before="78" w:line="480" w:lineRule="auto"/>
        <w:ind w:left="285" w:right="277"/>
        <w:jc w:val="both"/>
      </w:pPr>
    </w:p>
    <w:sectPr w:rsidR="00312454">
      <w:pgSz w:w="11900" w:h="16820"/>
      <w:pgMar w:top="1340" w:right="1133"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44B65"/>
    <w:multiLevelType w:val="multilevel"/>
    <w:tmpl w:val="F82678B4"/>
    <w:lvl w:ilvl="0">
      <w:start w:val="1"/>
      <w:numFmt w:val="decimal"/>
      <w:lvlText w:val="%1."/>
      <w:lvlJc w:val="left"/>
      <w:pPr>
        <w:ind w:left="245" w:hanging="245"/>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67" w:hanging="367"/>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373" w:hanging="367"/>
      </w:pPr>
      <w:rPr>
        <w:rFonts w:hint="default"/>
        <w:lang w:val="en-US" w:eastAsia="en-US" w:bidi="ar-SA"/>
      </w:rPr>
    </w:lvl>
    <w:lvl w:ilvl="3">
      <w:numFmt w:val="bullet"/>
      <w:lvlText w:val="•"/>
      <w:lvlJc w:val="left"/>
      <w:pPr>
        <w:ind w:left="2370" w:hanging="367"/>
      </w:pPr>
      <w:rPr>
        <w:rFonts w:hint="default"/>
        <w:lang w:val="en-US" w:eastAsia="en-US" w:bidi="ar-SA"/>
      </w:rPr>
    </w:lvl>
    <w:lvl w:ilvl="4">
      <w:numFmt w:val="bullet"/>
      <w:lvlText w:val="•"/>
      <w:lvlJc w:val="left"/>
      <w:pPr>
        <w:ind w:left="3367" w:hanging="367"/>
      </w:pPr>
      <w:rPr>
        <w:rFonts w:hint="default"/>
        <w:lang w:val="en-US" w:eastAsia="en-US" w:bidi="ar-SA"/>
      </w:rPr>
    </w:lvl>
    <w:lvl w:ilvl="5">
      <w:numFmt w:val="bullet"/>
      <w:lvlText w:val="•"/>
      <w:lvlJc w:val="left"/>
      <w:pPr>
        <w:ind w:left="4364" w:hanging="367"/>
      </w:pPr>
      <w:rPr>
        <w:rFonts w:hint="default"/>
        <w:lang w:val="en-US" w:eastAsia="en-US" w:bidi="ar-SA"/>
      </w:rPr>
    </w:lvl>
    <w:lvl w:ilvl="6">
      <w:numFmt w:val="bullet"/>
      <w:lvlText w:val="•"/>
      <w:lvlJc w:val="left"/>
      <w:pPr>
        <w:ind w:left="5361" w:hanging="367"/>
      </w:pPr>
      <w:rPr>
        <w:rFonts w:hint="default"/>
        <w:lang w:val="en-US" w:eastAsia="en-US" w:bidi="ar-SA"/>
      </w:rPr>
    </w:lvl>
    <w:lvl w:ilvl="7">
      <w:numFmt w:val="bullet"/>
      <w:lvlText w:val="•"/>
      <w:lvlJc w:val="left"/>
      <w:pPr>
        <w:ind w:left="6358" w:hanging="367"/>
      </w:pPr>
      <w:rPr>
        <w:rFonts w:hint="default"/>
        <w:lang w:val="en-US" w:eastAsia="en-US" w:bidi="ar-SA"/>
      </w:rPr>
    </w:lvl>
    <w:lvl w:ilvl="8">
      <w:numFmt w:val="bullet"/>
      <w:lvlText w:val="•"/>
      <w:lvlJc w:val="left"/>
      <w:pPr>
        <w:ind w:left="7355" w:hanging="367"/>
      </w:pPr>
      <w:rPr>
        <w:rFonts w:hint="default"/>
        <w:lang w:val="en-US" w:eastAsia="en-US" w:bidi="ar-SA"/>
      </w:rPr>
    </w:lvl>
  </w:abstractNum>
  <w:abstractNum w:abstractNumId="1" w15:restartNumberingAfterBreak="0">
    <w:nsid w:val="63D069FF"/>
    <w:multiLevelType w:val="multilevel"/>
    <w:tmpl w:val="665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F43D01"/>
    <w:multiLevelType w:val="hybridMultilevel"/>
    <w:tmpl w:val="3A60BE44"/>
    <w:lvl w:ilvl="0" w:tplc="C83AEB22">
      <w:numFmt w:val="bullet"/>
      <w:lvlText w:val=""/>
      <w:lvlJc w:val="left"/>
      <w:pPr>
        <w:ind w:left="1005" w:hanging="360"/>
      </w:pPr>
      <w:rPr>
        <w:rFonts w:ascii="Symbol" w:eastAsia="Symbol" w:hAnsi="Symbol" w:cs="Symbol" w:hint="default"/>
        <w:b w:val="0"/>
        <w:bCs w:val="0"/>
        <w:i w:val="0"/>
        <w:iCs w:val="0"/>
        <w:spacing w:val="0"/>
        <w:w w:val="100"/>
        <w:sz w:val="20"/>
        <w:szCs w:val="20"/>
        <w:lang w:val="en-US" w:eastAsia="en-US" w:bidi="ar-SA"/>
      </w:rPr>
    </w:lvl>
    <w:lvl w:ilvl="1" w:tplc="094630A4">
      <w:numFmt w:val="bullet"/>
      <w:lvlText w:val="•"/>
      <w:lvlJc w:val="left"/>
      <w:pPr>
        <w:ind w:left="1863" w:hanging="360"/>
      </w:pPr>
      <w:rPr>
        <w:rFonts w:hint="default"/>
        <w:lang w:val="en-US" w:eastAsia="en-US" w:bidi="ar-SA"/>
      </w:rPr>
    </w:lvl>
    <w:lvl w:ilvl="2" w:tplc="718691F2">
      <w:numFmt w:val="bullet"/>
      <w:lvlText w:val="•"/>
      <w:lvlJc w:val="left"/>
      <w:pPr>
        <w:ind w:left="2726" w:hanging="360"/>
      </w:pPr>
      <w:rPr>
        <w:rFonts w:hint="default"/>
        <w:lang w:val="en-US" w:eastAsia="en-US" w:bidi="ar-SA"/>
      </w:rPr>
    </w:lvl>
    <w:lvl w:ilvl="3" w:tplc="74DEF152">
      <w:numFmt w:val="bullet"/>
      <w:lvlText w:val="•"/>
      <w:lvlJc w:val="left"/>
      <w:pPr>
        <w:ind w:left="3590" w:hanging="360"/>
      </w:pPr>
      <w:rPr>
        <w:rFonts w:hint="default"/>
        <w:lang w:val="en-US" w:eastAsia="en-US" w:bidi="ar-SA"/>
      </w:rPr>
    </w:lvl>
    <w:lvl w:ilvl="4" w:tplc="60481560">
      <w:numFmt w:val="bullet"/>
      <w:lvlText w:val="•"/>
      <w:lvlJc w:val="left"/>
      <w:pPr>
        <w:ind w:left="4453" w:hanging="360"/>
      </w:pPr>
      <w:rPr>
        <w:rFonts w:hint="default"/>
        <w:lang w:val="en-US" w:eastAsia="en-US" w:bidi="ar-SA"/>
      </w:rPr>
    </w:lvl>
    <w:lvl w:ilvl="5" w:tplc="75023CCE">
      <w:numFmt w:val="bullet"/>
      <w:lvlText w:val="•"/>
      <w:lvlJc w:val="left"/>
      <w:pPr>
        <w:ind w:left="5317" w:hanging="360"/>
      </w:pPr>
      <w:rPr>
        <w:rFonts w:hint="default"/>
        <w:lang w:val="en-US" w:eastAsia="en-US" w:bidi="ar-SA"/>
      </w:rPr>
    </w:lvl>
    <w:lvl w:ilvl="6" w:tplc="21089E8E">
      <w:numFmt w:val="bullet"/>
      <w:lvlText w:val="•"/>
      <w:lvlJc w:val="left"/>
      <w:pPr>
        <w:ind w:left="6180" w:hanging="360"/>
      </w:pPr>
      <w:rPr>
        <w:rFonts w:hint="default"/>
        <w:lang w:val="en-US" w:eastAsia="en-US" w:bidi="ar-SA"/>
      </w:rPr>
    </w:lvl>
    <w:lvl w:ilvl="7" w:tplc="3BEC45E0">
      <w:numFmt w:val="bullet"/>
      <w:lvlText w:val="•"/>
      <w:lvlJc w:val="left"/>
      <w:pPr>
        <w:ind w:left="7043" w:hanging="360"/>
      </w:pPr>
      <w:rPr>
        <w:rFonts w:hint="default"/>
        <w:lang w:val="en-US" w:eastAsia="en-US" w:bidi="ar-SA"/>
      </w:rPr>
    </w:lvl>
    <w:lvl w:ilvl="8" w:tplc="F274CFEC">
      <w:numFmt w:val="bullet"/>
      <w:lvlText w:val="•"/>
      <w:lvlJc w:val="left"/>
      <w:pPr>
        <w:ind w:left="7907"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D7"/>
    <w:rsid w:val="0000431E"/>
    <w:rsid w:val="000151EE"/>
    <w:rsid w:val="000620CA"/>
    <w:rsid w:val="000A22EC"/>
    <w:rsid w:val="000C2FC1"/>
    <w:rsid w:val="00131635"/>
    <w:rsid w:val="00152E59"/>
    <w:rsid w:val="001C5EF2"/>
    <w:rsid w:val="001D36F3"/>
    <w:rsid w:val="001E5B04"/>
    <w:rsid w:val="002002CD"/>
    <w:rsid w:val="0021479A"/>
    <w:rsid w:val="00247D3C"/>
    <w:rsid w:val="00261A78"/>
    <w:rsid w:val="00261F98"/>
    <w:rsid w:val="0027012A"/>
    <w:rsid w:val="002B0C60"/>
    <w:rsid w:val="002E2396"/>
    <w:rsid w:val="002F2203"/>
    <w:rsid w:val="002F6ACD"/>
    <w:rsid w:val="00312454"/>
    <w:rsid w:val="003944F9"/>
    <w:rsid w:val="003B296C"/>
    <w:rsid w:val="003E5D50"/>
    <w:rsid w:val="004C024A"/>
    <w:rsid w:val="004C2EAE"/>
    <w:rsid w:val="005566EE"/>
    <w:rsid w:val="005D07EA"/>
    <w:rsid w:val="00603B81"/>
    <w:rsid w:val="00675A4A"/>
    <w:rsid w:val="0079714C"/>
    <w:rsid w:val="008052B7"/>
    <w:rsid w:val="00840BB1"/>
    <w:rsid w:val="008509BF"/>
    <w:rsid w:val="008F5CD7"/>
    <w:rsid w:val="00960ECA"/>
    <w:rsid w:val="009D783F"/>
    <w:rsid w:val="00A061AC"/>
    <w:rsid w:val="00A2638B"/>
    <w:rsid w:val="00A41C2C"/>
    <w:rsid w:val="00B371A6"/>
    <w:rsid w:val="00B37BAB"/>
    <w:rsid w:val="00BC3B84"/>
    <w:rsid w:val="00BF4ACF"/>
    <w:rsid w:val="00BF58A8"/>
    <w:rsid w:val="00C06943"/>
    <w:rsid w:val="00C16331"/>
    <w:rsid w:val="00C274EA"/>
    <w:rsid w:val="00C6227A"/>
    <w:rsid w:val="00C8044F"/>
    <w:rsid w:val="00CB54B7"/>
    <w:rsid w:val="00DA680B"/>
    <w:rsid w:val="00DD33F5"/>
    <w:rsid w:val="00E10F3D"/>
    <w:rsid w:val="00E11B85"/>
    <w:rsid w:val="00E20625"/>
    <w:rsid w:val="00E8112A"/>
    <w:rsid w:val="00F208C0"/>
    <w:rsid w:val="00F40663"/>
    <w:rsid w:val="00F55D80"/>
    <w:rsid w:val="00F935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C632D"/>
  <w15:docId w15:val="{18FFB8CE-A607-4C77-967D-95E13643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pPr>
      <w:ind w:left="529" w:hanging="244"/>
      <w:outlineLvl w:val="0"/>
    </w:pPr>
    <w:rPr>
      <w:rFonts w:ascii="Arial" w:eastAsia="Arial" w:hAnsi="Arial" w:cs="Arial"/>
      <w:b/>
      <w:bCs/>
    </w:rPr>
  </w:style>
  <w:style w:type="paragraph" w:styleId="Heading2">
    <w:name w:val="heading 2"/>
    <w:basedOn w:val="Normal"/>
    <w:uiPriority w:val="9"/>
    <w:unhideWhenUsed/>
    <w:qFormat/>
    <w:pPr>
      <w:ind w:left="651" w:hanging="366"/>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51" w:hanging="366"/>
    </w:pPr>
    <w:rPr>
      <w:rFonts w:ascii="Arial" w:eastAsia="Arial" w:hAnsi="Arial" w:cs="Arial"/>
    </w:rPr>
  </w:style>
  <w:style w:type="paragraph" w:customStyle="1" w:styleId="TableParagraph">
    <w:name w:val="Table Paragraph"/>
    <w:basedOn w:val="Normal"/>
    <w:uiPriority w:val="1"/>
    <w:qFormat/>
    <w:pPr>
      <w:ind w:left="115"/>
    </w:pPr>
  </w:style>
  <w:style w:type="paragraph" w:styleId="Caption">
    <w:name w:val="caption"/>
    <w:basedOn w:val="Normal"/>
    <w:next w:val="Normal"/>
    <w:uiPriority w:val="35"/>
    <w:unhideWhenUsed/>
    <w:qFormat/>
    <w:rsid w:val="00312454"/>
    <w:pPr>
      <w:spacing w:after="200"/>
    </w:pPr>
    <w:rPr>
      <w:i/>
      <w:iCs/>
      <w:color w:val="1F497D" w:themeColor="text2"/>
      <w:sz w:val="18"/>
      <w:szCs w:val="18"/>
    </w:rPr>
  </w:style>
  <w:style w:type="character" w:styleId="Hyperlink">
    <w:name w:val="Hyperlink"/>
    <w:basedOn w:val="DefaultParagraphFont"/>
    <w:uiPriority w:val="99"/>
    <w:unhideWhenUsed/>
    <w:rsid w:val="00312454"/>
    <w:rPr>
      <w:color w:val="0000FF" w:themeColor="hyperlink"/>
      <w:u w:val="single"/>
    </w:rPr>
  </w:style>
  <w:style w:type="character" w:customStyle="1" w:styleId="UnresolvedMention">
    <w:name w:val="Unresolved Mention"/>
    <w:basedOn w:val="DefaultParagraphFont"/>
    <w:uiPriority w:val="99"/>
    <w:semiHidden/>
    <w:unhideWhenUsed/>
    <w:rsid w:val="00312454"/>
    <w:rPr>
      <w:color w:val="605E5C"/>
      <w:shd w:val="clear" w:color="auto" w:fill="E1DFDD"/>
    </w:rPr>
  </w:style>
  <w:style w:type="table" w:styleId="TableGrid">
    <w:name w:val="Table Grid"/>
    <w:basedOn w:val="TableNormal"/>
    <w:uiPriority w:val="59"/>
    <w:rsid w:val="002002CD"/>
    <w:pPr>
      <w:widowControl/>
      <w:autoSpaceDE/>
      <w:autoSpaceDN/>
    </w:pPr>
    <w:rPr>
      <w:kern w:val="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10F3D"/>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1871">
      <w:bodyDiv w:val="1"/>
      <w:marLeft w:val="0"/>
      <w:marRight w:val="0"/>
      <w:marTop w:val="0"/>
      <w:marBottom w:val="0"/>
      <w:divBdr>
        <w:top w:val="none" w:sz="0" w:space="0" w:color="auto"/>
        <w:left w:val="none" w:sz="0" w:space="0" w:color="auto"/>
        <w:bottom w:val="none" w:sz="0" w:space="0" w:color="auto"/>
        <w:right w:val="none" w:sz="0" w:space="0" w:color="auto"/>
      </w:divBdr>
    </w:div>
    <w:div w:id="1349604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pindia.gov.in/" TargetMode="External"/><Relationship Id="rId13" Type="http://schemas.openxmlformats.org/officeDocument/2006/relationships/hyperlink" Target="http://www.ipindia.gov.in/" TargetMode="External"/><Relationship Id="rId18" Type="http://schemas.openxmlformats.org/officeDocument/2006/relationships/hyperlink" Target="https://www.ipindia.gov.in/gi.htm" TargetMode="External"/><Relationship Id="rId26" Type="http://schemas.openxmlformats.org/officeDocument/2006/relationships/hyperlink" Target="https://doi.org/10.3390/agriculture14010113" TargetMode="External"/><Relationship Id="rId3" Type="http://schemas.openxmlformats.org/officeDocument/2006/relationships/styles" Target="styles.xml"/><Relationship Id="rId21" Type="http://schemas.openxmlformats.org/officeDocument/2006/relationships/hyperlink" Target="https://doi.org/10.56042/jipr.v28i4.743" TargetMode="Externa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hyperlink" Target="http://op.niscpr.res.in/index.php/JIPR/article/view/51034/0" TargetMode="External"/><Relationship Id="rId25" Type="http://schemas.openxmlformats.org/officeDocument/2006/relationships/hyperlink" Target="https://www.wipo.int/en/web/ip-statistics" TargetMode="External"/><Relationship Id="rId2" Type="http://schemas.openxmlformats.org/officeDocument/2006/relationships/numbering" Target="numbering.xml"/><Relationship Id="rId16" Type="http://schemas.openxmlformats.org/officeDocument/2006/relationships/hyperlink" Target="http://www.ipindia.gov.in/" TargetMode="External"/><Relationship Id="rId20" Type="http://schemas.openxmlformats.org/officeDocument/2006/relationships/hyperlink" Target="https://doi.org/10.46852/0424-2513.4.2022.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pindia.gov.in" TargetMode="External"/><Relationship Id="rId11" Type="http://schemas.openxmlformats.org/officeDocument/2006/relationships/chart" Target="charts/chart3.xml"/><Relationship Id="rId24" Type="http://schemas.openxmlformats.org/officeDocument/2006/relationships/hyperlink" Target="https://doi.org/10.1111/agec.12125" TargetMode="External"/><Relationship Id="rId5" Type="http://schemas.openxmlformats.org/officeDocument/2006/relationships/webSettings" Target="webSettings.xml"/><Relationship Id="rId15" Type="http://schemas.openxmlformats.org/officeDocument/2006/relationships/hyperlink" Target="http://www.ipindia.gov.in/" TargetMode="External"/><Relationship Id="rId23" Type="http://schemas.openxmlformats.org/officeDocument/2006/relationships/hyperlink" Target="https://doi.org/10.56042/jipr.v29i4.252" TargetMode="External"/><Relationship Id="rId28" Type="http://schemas.openxmlformats.org/officeDocument/2006/relationships/fontTable" Target="fontTable.xml"/><Relationship Id="rId10" Type="http://schemas.openxmlformats.org/officeDocument/2006/relationships/hyperlink" Target="http://www.ipindia.gov.in" TargetMode="External"/><Relationship Id="rId19" Type="http://schemas.openxmlformats.org/officeDocument/2006/relationships/hyperlink" Target="https://doi.org/10.56042/jipr.v27i5.62742"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ipindia.gov.in/" TargetMode="External"/><Relationship Id="rId22" Type="http://schemas.openxmlformats.org/officeDocument/2006/relationships/hyperlink" Target="https://doi.org/10.1016/j.jrurstud.2024.103279" TargetMode="External"/><Relationship Id="rId27" Type="http://schemas.openxmlformats.org/officeDocument/2006/relationships/hyperlink" Target="https://doi.org/10.3390/agriculture1302037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GI%20graph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GI%20graph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GI%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GI%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581101348274164E-2"/>
          <c:y val="5.4121684515981566E-2"/>
          <c:w val="0.92208045032035979"/>
          <c:h val="0.78085458080886716"/>
        </c:manualLayout>
      </c:layout>
      <c:lineChart>
        <c:grouping val="standard"/>
        <c:varyColors val="0"/>
        <c:ser>
          <c:idx val="0"/>
          <c:order val="0"/>
          <c:tx>
            <c:strRef>
              <c:f>Sheet4!$C$61</c:f>
              <c:strCache>
                <c:ptCount val="1"/>
                <c:pt idx="0">
                  <c:v>No. of goods registered</c:v>
                </c:pt>
              </c:strCache>
            </c:strRef>
          </c:tx>
          <c:spPr>
            <a:ln w="28575" cap="rnd">
              <a:solidFill>
                <a:srgbClr val="4C24F4"/>
              </a:solidFill>
              <a:round/>
            </a:ln>
            <a:effectLst/>
          </c:spPr>
          <c:marker>
            <c:symbol val="none"/>
          </c:marker>
          <c:dLbls>
            <c:dLbl>
              <c:idx val="16"/>
              <c:layout>
                <c:manualLayout>
                  <c:x val="-2.4680759738169487E-2"/>
                  <c:y val="-0.1480858224652924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80-4E7C-B3B1-EE430285612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Sheet4!$B$62:$B$81</c:f>
              <c:strCache>
                <c:ptCount val="20"/>
                <c:pt idx="0">
                  <c:v>Apr 04-Mar 05 </c:v>
                </c:pt>
                <c:pt idx="1">
                  <c:v>Apr 05-Mar 06 </c:v>
                </c:pt>
                <c:pt idx="2">
                  <c:v>Apr 06-Mar 07</c:v>
                </c:pt>
                <c:pt idx="3">
                  <c:v>Apr 07-Mar 08</c:v>
                </c:pt>
                <c:pt idx="4">
                  <c:v>Apr 08-Mar 09</c:v>
                </c:pt>
                <c:pt idx="5">
                  <c:v>Apr 09-Mar 10</c:v>
                </c:pt>
                <c:pt idx="6">
                  <c:v>Apr 10-Mar 11</c:v>
                </c:pt>
                <c:pt idx="7">
                  <c:v>Apr 11-Mar 12</c:v>
                </c:pt>
                <c:pt idx="8">
                  <c:v>Apr 12-Mar 13</c:v>
                </c:pt>
                <c:pt idx="9">
                  <c:v>Apr 13-Mar 14</c:v>
                </c:pt>
                <c:pt idx="10">
                  <c:v>Apr 14-Mar 15</c:v>
                </c:pt>
                <c:pt idx="11">
                  <c:v>Apr 15-Mar 16</c:v>
                </c:pt>
                <c:pt idx="12">
                  <c:v>Apr 16-Mar 17</c:v>
                </c:pt>
                <c:pt idx="13">
                  <c:v>Apr 17-Mar 18</c:v>
                </c:pt>
                <c:pt idx="14">
                  <c:v>Apr 18-Mar 19</c:v>
                </c:pt>
                <c:pt idx="15">
                  <c:v>Apr 19-Mar 20</c:v>
                </c:pt>
                <c:pt idx="16">
                  <c:v>Apr 20-Mar 21</c:v>
                </c:pt>
                <c:pt idx="17">
                  <c:v>Apr 21-Mar 22</c:v>
                </c:pt>
                <c:pt idx="18">
                  <c:v>Apr 22-Mar 23</c:v>
                </c:pt>
                <c:pt idx="19">
                  <c:v>Apr 23-Mar 24</c:v>
                </c:pt>
              </c:strCache>
            </c:strRef>
          </c:cat>
          <c:val>
            <c:numRef>
              <c:f>Sheet4!$C$62:$C$81</c:f>
              <c:numCache>
                <c:formatCode>General</c:formatCode>
                <c:ptCount val="20"/>
                <c:pt idx="0">
                  <c:v>3</c:v>
                </c:pt>
                <c:pt idx="1">
                  <c:v>24</c:v>
                </c:pt>
                <c:pt idx="2">
                  <c:v>3</c:v>
                </c:pt>
                <c:pt idx="3">
                  <c:v>31</c:v>
                </c:pt>
                <c:pt idx="4">
                  <c:v>45</c:v>
                </c:pt>
                <c:pt idx="5">
                  <c:v>14</c:v>
                </c:pt>
                <c:pt idx="6">
                  <c:v>29</c:v>
                </c:pt>
                <c:pt idx="7">
                  <c:v>23</c:v>
                </c:pt>
                <c:pt idx="8">
                  <c:v>21</c:v>
                </c:pt>
                <c:pt idx="9">
                  <c:v>22</c:v>
                </c:pt>
                <c:pt idx="10">
                  <c:v>20</c:v>
                </c:pt>
                <c:pt idx="11">
                  <c:v>26</c:v>
                </c:pt>
                <c:pt idx="12">
                  <c:v>33</c:v>
                </c:pt>
                <c:pt idx="13">
                  <c:v>26</c:v>
                </c:pt>
                <c:pt idx="14">
                  <c:v>23</c:v>
                </c:pt>
                <c:pt idx="15">
                  <c:v>22</c:v>
                </c:pt>
                <c:pt idx="16">
                  <c:v>5</c:v>
                </c:pt>
                <c:pt idx="17">
                  <c:v>50</c:v>
                </c:pt>
                <c:pt idx="18">
                  <c:v>55</c:v>
                </c:pt>
                <c:pt idx="19">
                  <c:v>160</c:v>
                </c:pt>
              </c:numCache>
            </c:numRef>
          </c:val>
          <c:smooth val="0"/>
          <c:extLst>
            <c:ext xmlns:c16="http://schemas.microsoft.com/office/drawing/2014/chart" uri="{C3380CC4-5D6E-409C-BE32-E72D297353CC}">
              <c16:uniqueId val="{00000001-9080-4E7C-B3B1-EE4302856129}"/>
            </c:ext>
          </c:extLst>
        </c:ser>
        <c:ser>
          <c:idx val="1"/>
          <c:order val="1"/>
          <c:tx>
            <c:strRef>
              <c:f>Sheet4!$D$61</c:f>
              <c:strCache>
                <c:ptCount val="1"/>
                <c:pt idx="0">
                  <c:v>No of agricultural good registered</c:v>
                </c:pt>
              </c:strCache>
            </c:strRef>
          </c:tx>
          <c:spPr>
            <a:ln w="28575" cap="rnd">
              <a:solidFill>
                <a:srgbClr val="00B050"/>
              </a:solidFill>
              <a:round/>
            </a:ln>
            <a:effectLst/>
          </c:spPr>
          <c:marker>
            <c:symbol val="none"/>
          </c:marker>
          <c:dLbls>
            <c:dLbl>
              <c:idx val="0"/>
              <c:layout>
                <c:manualLayout>
                  <c:x val="-1.9315292692179974E-2"/>
                  <c:y val="-3.449726546066486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1.9315377186393388E-2"/>
                      <c:h val="9.4236432477913343E-2"/>
                    </c:manualLayout>
                  </c15:layout>
                </c:ext>
                <c:ext xmlns:c16="http://schemas.microsoft.com/office/drawing/2014/chart" uri="{C3380CC4-5D6E-409C-BE32-E72D297353CC}">
                  <c16:uniqueId val="{00000002-9080-4E7C-B3B1-EE4302856129}"/>
                </c:ext>
              </c:extLst>
            </c:dLbl>
            <c:dLbl>
              <c:idx val="1"/>
              <c:layout>
                <c:manualLayout>
                  <c:x val="-2.038845369674858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80-4E7C-B3B1-EE4302856129}"/>
                </c:ext>
              </c:extLst>
            </c:dLbl>
            <c:dLbl>
              <c:idx val="2"/>
              <c:layout>
                <c:manualLayout>
                  <c:x val="-2.2534606717458956E-2"/>
                  <c:y val="-4.71182162389568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80-4E7C-B3B1-EE4302856129}"/>
                </c:ext>
              </c:extLst>
            </c:dLbl>
            <c:dLbl>
              <c:idx val="3"/>
              <c:layout>
                <c:manualLayout>
                  <c:x val="-2.8973065779590086E-2"/>
                  <c:y val="-3.87042490534286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80-4E7C-B3B1-EE4302856129}"/>
                </c:ext>
              </c:extLst>
            </c:dLbl>
            <c:dLbl>
              <c:idx val="4"/>
              <c:layout>
                <c:manualLayout>
                  <c:x val="-2.6826912758879707E-2"/>
                  <c:y val="-6.39461506100126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80-4E7C-B3B1-EE4302856129}"/>
                </c:ext>
              </c:extLst>
            </c:dLbl>
            <c:dLbl>
              <c:idx val="5"/>
              <c:layout>
                <c:manualLayout>
                  <c:x val="-3.11192188003005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80-4E7C-B3B1-EE4302856129}"/>
                </c:ext>
              </c:extLst>
            </c:dLbl>
            <c:dLbl>
              <c:idx val="6"/>
              <c:layout>
                <c:manualLayout>
                  <c:x val="-2.0388453696748618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080-4E7C-B3B1-EE4302856129}"/>
                </c:ext>
              </c:extLst>
            </c:dLbl>
            <c:dLbl>
              <c:idx val="7"/>
              <c:layout>
                <c:manualLayout>
                  <c:x val="-2.2534606717458956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080-4E7C-B3B1-EE4302856129}"/>
                </c:ext>
              </c:extLst>
            </c:dLbl>
            <c:dLbl>
              <c:idx val="8"/>
              <c:layout>
                <c:manualLayout>
                  <c:x val="-2.2534606717459032E-2"/>
                  <c:y val="-5.553218342448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080-4E7C-B3B1-EE4302856129}"/>
                </c:ext>
              </c:extLst>
            </c:dLbl>
            <c:dLbl>
              <c:idx val="9"/>
              <c:layout>
                <c:manualLayout>
                  <c:x val="-2.2534606717458956E-2"/>
                  <c:y val="-7.23601177955405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080-4E7C-B3B1-EE4302856129}"/>
                </c:ext>
              </c:extLst>
            </c:dLbl>
            <c:dLbl>
              <c:idx val="10"/>
              <c:layout>
                <c:manualLayout>
                  <c:x val="-2.6826912758879787E-2"/>
                  <c:y val="-4.71182162389568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080-4E7C-B3B1-EE4302856129}"/>
                </c:ext>
              </c:extLst>
            </c:dLbl>
            <c:dLbl>
              <c:idx val="11"/>
              <c:layout>
                <c:manualLayout>
                  <c:x val="-2.2534606717458876E-2"/>
                  <c:y val="-4.71182162389566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080-4E7C-B3B1-EE4302856129}"/>
                </c:ext>
              </c:extLst>
            </c:dLbl>
            <c:dLbl>
              <c:idx val="12"/>
              <c:layout>
                <c:manualLayout>
                  <c:x val="-2.6826912758879787E-2"/>
                  <c:y val="-5.5532183424484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080-4E7C-B3B1-EE4302856129}"/>
                </c:ext>
              </c:extLst>
            </c:dLbl>
            <c:dLbl>
              <c:idx val="13"/>
              <c:layout>
                <c:manualLayout>
                  <c:x val="-2.2534606717458956E-2"/>
                  <c:y val="-5.5532183424484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080-4E7C-B3B1-EE4302856129}"/>
                </c:ext>
              </c:extLst>
            </c:dLbl>
            <c:dLbl>
              <c:idx val="14"/>
              <c:layout>
                <c:manualLayout>
                  <c:x val="-2.6826912758879707E-2"/>
                  <c:y val="-5.5532183424484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080-4E7C-B3B1-EE4302856129}"/>
                </c:ext>
              </c:extLst>
            </c:dLbl>
            <c:dLbl>
              <c:idx val="15"/>
              <c:layout>
                <c:manualLayout>
                  <c:x val="-2.038845369674858E-2"/>
                  <c:y val="-3.87042490534286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080-4E7C-B3B1-EE4302856129}"/>
                </c:ext>
              </c:extLst>
            </c:dLbl>
            <c:dLbl>
              <c:idx val="16"/>
              <c:layout>
                <c:manualLayout>
                  <c:x val="-2.038845369674858E-2"/>
                  <c:y val="-6.3946150610012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080-4E7C-B3B1-EE4302856129}"/>
                </c:ext>
              </c:extLst>
            </c:dLbl>
            <c:dLbl>
              <c:idx val="17"/>
              <c:layout>
                <c:manualLayout>
                  <c:x val="-2.6826912758879707E-2"/>
                  <c:y val="-5.553218342448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080-4E7C-B3B1-EE4302856129}"/>
                </c:ext>
              </c:extLst>
            </c:dLbl>
            <c:dLbl>
              <c:idx val="18"/>
              <c:layout>
                <c:manualLayout>
                  <c:x val="-2.6826912758879867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080-4E7C-B3B1-EE4302856129}"/>
                </c:ext>
              </c:extLst>
            </c:dLbl>
            <c:dLbl>
              <c:idx val="19"/>
              <c:layout>
                <c:manualLayout>
                  <c:x val="-2.8973065779590086E-2"/>
                  <c:y val="-4.71182162389567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080-4E7C-B3B1-EE430285612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Sheet4!$B$62:$B$81</c:f>
              <c:strCache>
                <c:ptCount val="20"/>
                <c:pt idx="0">
                  <c:v>Apr 04-Mar 05 </c:v>
                </c:pt>
                <c:pt idx="1">
                  <c:v>Apr 05-Mar 06 </c:v>
                </c:pt>
                <c:pt idx="2">
                  <c:v>Apr 06-Mar 07</c:v>
                </c:pt>
                <c:pt idx="3">
                  <c:v>Apr 07-Mar 08</c:v>
                </c:pt>
                <c:pt idx="4">
                  <c:v>Apr 08-Mar 09</c:v>
                </c:pt>
                <c:pt idx="5">
                  <c:v>Apr 09-Mar 10</c:v>
                </c:pt>
                <c:pt idx="6">
                  <c:v>Apr 10-Mar 11</c:v>
                </c:pt>
                <c:pt idx="7">
                  <c:v>Apr 11-Mar 12</c:v>
                </c:pt>
                <c:pt idx="8">
                  <c:v>Apr 12-Mar 13</c:v>
                </c:pt>
                <c:pt idx="9">
                  <c:v>Apr 13-Mar 14</c:v>
                </c:pt>
                <c:pt idx="10">
                  <c:v>Apr 14-Mar 15</c:v>
                </c:pt>
                <c:pt idx="11">
                  <c:v>Apr 15-Mar 16</c:v>
                </c:pt>
                <c:pt idx="12">
                  <c:v>Apr 16-Mar 17</c:v>
                </c:pt>
                <c:pt idx="13">
                  <c:v>Apr 17-Mar 18</c:v>
                </c:pt>
                <c:pt idx="14">
                  <c:v>Apr 18-Mar 19</c:v>
                </c:pt>
                <c:pt idx="15">
                  <c:v>Apr 19-Mar 20</c:v>
                </c:pt>
                <c:pt idx="16">
                  <c:v>Apr 20-Mar 21</c:v>
                </c:pt>
                <c:pt idx="17">
                  <c:v>Apr 21-Mar 22</c:v>
                </c:pt>
                <c:pt idx="18">
                  <c:v>Apr 22-Mar 23</c:v>
                </c:pt>
                <c:pt idx="19">
                  <c:v>Apr 23-Mar 24</c:v>
                </c:pt>
              </c:strCache>
            </c:strRef>
          </c:cat>
          <c:val>
            <c:numRef>
              <c:f>Sheet4!$D$62:$D$81</c:f>
              <c:numCache>
                <c:formatCode>General</c:formatCode>
                <c:ptCount val="20"/>
                <c:pt idx="0">
                  <c:v>1</c:v>
                </c:pt>
                <c:pt idx="1">
                  <c:v>2</c:v>
                </c:pt>
                <c:pt idx="2">
                  <c:v>2</c:v>
                </c:pt>
                <c:pt idx="3">
                  <c:v>11</c:v>
                </c:pt>
                <c:pt idx="4">
                  <c:v>10</c:v>
                </c:pt>
                <c:pt idx="5">
                  <c:v>5</c:v>
                </c:pt>
                <c:pt idx="6">
                  <c:v>7</c:v>
                </c:pt>
                <c:pt idx="7">
                  <c:v>4</c:v>
                </c:pt>
                <c:pt idx="8">
                  <c:v>2</c:v>
                </c:pt>
                <c:pt idx="9">
                  <c:v>4</c:v>
                </c:pt>
                <c:pt idx="10">
                  <c:v>11</c:v>
                </c:pt>
                <c:pt idx="11">
                  <c:v>9</c:v>
                </c:pt>
                <c:pt idx="12">
                  <c:v>14</c:v>
                </c:pt>
                <c:pt idx="13">
                  <c:v>7</c:v>
                </c:pt>
                <c:pt idx="14">
                  <c:v>14</c:v>
                </c:pt>
                <c:pt idx="15">
                  <c:v>8</c:v>
                </c:pt>
                <c:pt idx="16">
                  <c:v>1</c:v>
                </c:pt>
                <c:pt idx="17">
                  <c:v>15</c:v>
                </c:pt>
                <c:pt idx="18">
                  <c:v>24</c:v>
                </c:pt>
                <c:pt idx="19">
                  <c:v>48</c:v>
                </c:pt>
              </c:numCache>
            </c:numRef>
          </c:val>
          <c:smooth val="0"/>
          <c:extLst>
            <c:ext xmlns:c16="http://schemas.microsoft.com/office/drawing/2014/chart" uri="{C3380CC4-5D6E-409C-BE32-E72D297353CC}">
              <c16:uniqueId val="{00000016-9080-4E7C-B3B1-EE4302856129}"/>
            </c:ext>
          </c:extLst>
        </c:ser>
        <c:dLbls>
          <c:showLegendKey val="0"/>
          <c:showVal val="1"/>
          <c:showCatName val="0"/>
          <c:showSerName val="0"/>
          <c:showPercent val="0"/>
          <c:showBubbleSize val="0"/>
        </c:dLbls>
        <c:smooth val="0"/>
        <c:axId val="175564624"/>
        <c:axId val="175568432"/>
      </c:lineChart>
      <c:catAx>
        <c:axId val="175564624"/>
        <c:scaling>
          <c:orientation val="minMax"/>
        </c:scaling>
        <c:delete val="0"/>
        <c:axPos val="b"/>
        <c:title>
          <c:tx>
            <c:rich>
              <a:bodyPr/>
              <a:lstStyle/>
              <a:p>
                <a:pPr>
                  <a:defRPr/>
                </a:pPr>
                <a:r>
                  <a:rPr lang="en-IN" sz="800">
                    <a:latin typeface="Arial" panose="020B0604020202020204" pitchFamily="34" charset="0"/>
                    <a:cs typeface="Arial" panose="020B0604020202020204" pitchFamily="34" charset="0"/>
                  </a:rPr>
                  <a:t>Year of registration</a:t>
                </a:r>
              </a:p>
            </c:rich>
          </c:tx>
          <c:layout>
            <c:manualLayout>
              <c:xMode val="edge"/>
              <c:yMode val="edge"/>
              <c:x val="0.39181830613257351"/>
              <c:y val="0.91974554028204103"/>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75568432"/>
        <c:crosses val="autoZero"/>
        <c:auto val="1"/>
        <c:lblAlgn val="ctr"/>
        <c:lblOffset val="100"/>
        <c:noMultiLvlLbl val="0"/>
      </c:catAx>
      <c:valAx>
        <c:axId val="175568432"/>
        <c:scaling>
          <c:orientation val="minMax"/>
        </c:scaling>
        <c:delete val="0"/>
        <c:axPos val="l"/>
        <c:title>
          <c:tx>
            <c:rich>
              <a:bodyPr/>
              <a:lstStyle/>
              <a:p>
                <a:pPr>
                  <a:defRPr/>
                </a:pPr>
                <a:r>
                  <a:rPr lang="en-IN" sz="800">
                    <a:latin typeface="Arial" panose="020B0604020202020204" pitchFamily="34" charset="0"/>
                    <a:cs typeface="Arial" panose="020B0604020202020204" pitchFamily="34" charset="0"/>
                  </a:rPr>
                  <a:t>NO.</a:t>
                </a:r>
                <a:r>
                  <a:rPr lang="en-IN" sz="800" baseline="0">
                    <a:latin typeface="Arial" panose="020B0604020202020204" pitchFamily="34" charset="0"/>
                    <a:cs typeface="Arial" panose="020B0604020202020204" pitchFamily="34" charset="0"/>
                  </a:rPr>
                  <a:t> of goods</a:t>
                </a:r>
                <a:endParaRPr lang="en-IN" sz="800">
                  <a:latin typeface="Arial" panose="020B0604020202020204" pitchFamily="34" charset="0"/>
                  <a:cs typeface="Arial" panose="020B0604020202020204" pitchFamily="34" charset="0"/>
                </a:endParaRPr>
              </a:p>
            </c:rich>
          </c:tx>
          <c:layout>
            <c:manualLayout>
              <c:xMode val="edge"/>
              <c:yMode val="edge"/>
              <c:x val="0"/>
              <c:y val="0.32669558254370745"/>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75564624"/>
        <c:crosses val="autoZero"/>
        <c:crossBetween val="between"/>
      </c:valAx>
      <c:spPr>
        <a:noFill/>
        <a:ln>
          <a:noFill/>
        </a:ln>
        <a:effectLst/>
      </c:spPr>
    </c:plotArea>
    <c:legend>
      <c:legendPos val="b"/>
      <c:layout>
        <c:manualLayout>
          <c:xMode val="edge"/>
          <c:yMode val="edge"/>
          <c:x val="8.4353108077393366E-2"/>
          <c:y val="0.11013306463846755"/>
          <c:w val="0.85919360412602164"/>
          <c:h val="0.1399813622645703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82114010332268E-2"/>
          <c:y val="4.5444217223358327E-2"/>
          <c:w val="0.9241202130765358"/>
          <c:h val="0.6505718993714743"/>
        </c:manualLayout>
      </c:layout>
      <c:barChart>
        <c:barDir val="col"/>
        <c:grouping val="clustered"/>
        <c:varyColors val="0"/>
        <c:ser>
          <c:idx val="0"/>
          <c:order val="0"/>
          <c:tx>
            <c:strRef>
              <c:f>Sheet4!$E$84</c:f>
              <c:strCache>
                <c:ptCount val="1"/>
                <c:pt idx="0">
                  <c:v>Total GI</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70C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Sheet4!$D$85:$D$115</c:f>
              <c:strCache>
                <c:ptCount val="31"/>
                <c:pt idx="0">
                  <c:v>Uttar Pradesh</c:v>
                </c:pt>
                <c:pt idx="1">
                  <c:v>Tamil Nadu</c:v>
                </c:pt>
                <c:pt idx="2">
                  <c:v>Maharashtra </c:v>
                </c:pt>
                <c:pt idx="3">
                  <c:v>Karnataka</c:v>
                </c:pt>
                <c:pt idx="4">
                  <c:v>Kerala</c:v>
                </c:pt>
                <c:pt idx="5">
                  <c:v>Assam</c:v>
                </c:pt>
                <c:pt idx="6">
                  <c:v>Gujarat</c:v>
                </c:pt>
                <c:pt idx="7">
                  <c:v>West bengal</c:v>
                </c:pt>
                <c:pt idx="8">
                  <c:v>Odisha</c:v>
                </c:pt>
                <c:pt idx="9">
                  <c:v>Uttarakhand</c:v>
                </c:pt>
                <c:pt idx="10">
                  <c:v>Madhya Pradesh</c:v>
                </c:pt>
                <c:pt idx="11">
                  <c:v>Andra Pradesh</c:v>
                </c:pt>
                <c:pt idx="12">
                  <c:v>Arunachal Pradesh</c:v>
                </c:pt>
                <c:pt idx="13">
                  <c:v>Rajasthan</c:v>
                </c:pt>
                <c:pt idx="14">
                  <c:v>Telangana </c:v>
                </c:pt>
                <c:pt idx="15">
                  <c:v>Jammu &amp; Kashmir</c:v>
                </c:pt>
                <c:pt idx="16">
                  <c:v>Bihar</c:v>
                </c:pt>
                <c:pt idx="17">
                  <c:v>Himachal Pradesh</c:v>
                </c:pt>
                <c:pt idx="18">
                  <c:v>Goa</c:v>
                </c:pt>
                <c:pt idx="19">
                  <c:v>Chhattisgarh</c:v>
                </c:pt>
                <c:pt idx="20">
                  <c:v>Manipur </c:v>
                </c:pt>
                <c:pt idx="21">
                  <c:v>Mizoram </c:v>
                </c:pt>
                <c:pt idx="22">
                  <c:v>Meghalaya</c:v>
                </c:pt>
                <c:pt idx="23">
                  <c:v>Nagaland </c:v>
                </c:pt>
                <c:pt idx="24">
                  <c:v>Tripura</c:v>
                </c:pt>
                <c:pt idx="25">
                  <c:v>Ladakh</c:v>
                </c:pt>
                <c:pt idx="26">
                  <c:v>Haryana </c:v>
                </c:pt>
                <c:pt idx="27">
                  <c:v>Punjab</c:v>
                </c:pt>
                <c:pt idx="28">
                  <c:v>Sikkim</c:v>
                </c:pt>
                <c:pt idx="29">
                  <c:v>Pondicherry</c:v>
                </c:pt>
                <c:pt idx="30">
                  <c:v> </c:v>
                </c:pt>
              </c:strCache>
            </c:strRef>
          </c:cat>
          <c:val>
            <c:numRef>
              <c:f>Sheet4!$E$85:$E$115</c:f>
              <c:numCache>
                <c:formatCode>General</c:formatCode>
                <c:ptCount val="31"/>
                <c:pt idx="0">
                  <c:v>77</c:v>
                </c:pt>
                <c:pt idx="1">
                  <c:v>61</c:v>
                </c:pt>
                <c:pt idx="2">
                  <c:v>52</c:v>
                </c:pt>
                <c:pt idx="3">
                  <c:v>48</c:v>
                </c:pt>
                <c:pt idx="4">
                  <c:v>39</c:v>
                </c:pt>
                <c:pt idx="5">
                  <c:v>33</c:v>
                </c:pt>
                <c:pt idx="6">
                  <c:v>28</c:v>
                </c:pt>
                <c:pt idx="7">
                  <c:v>28</c:v>
                </c:pt>
                <c:pt idx="8">
                  <c:v>27</c:v>
                </c:pt>
                <c:pt idx="9">
                  <c:v>27</c:v>
                </c:pt>
                <c:pt idx="10">
                  <c:v>24</c:v>
                </c:pt>
                <c:pt idx="11">
                  <c:v>21</c:v>
                </c:pt>
                <c:pt idx="12">
                  <c:v>21</c:v>
                </c:pt>
                <c:pt idx="13">
                  <c:v>21</c:v>
                </c:pt>
                <c:pt idx="14">
                  <c:v>18</c:v>
                </c:pt>
                <c:pt idx="15">
                  <c:v>17</c:v>
                </c:pt>
                <c:pt idx="16">
                  <c:v>16</c:v>
                </c:pt>
                <c:pt idx="17">
                  <c:v>11</c:v>
                </c:pt>
                <c:pt idx="18">
                  <c:v>10</c:v>
                </c:pt>
                <c:pt idx="19">
                  <c:v>7</c:v>
                </c:pt>
                <c:pt idx="20">
                  <c:v>7</c:v>
                </c:pt>
                <c:pt idx="21">
                  <c:v>7</c:v>
                </c:pt>
                <c:pt idx="22">
                  <c:v>6</c:v>
                </c:pt>
                <c:pt idx="23">
                  <c:v>5</c:v>
                </c:pt>
                <c:pt idx="24">
                  <c:v>4</c:v>
                </c:pt>
                <c:pt idx="25">
                  <c:v>4</c:v>
                </c:pt>
                <c:pt idx="26">
                  <c:v>2</c:v>
                </c:pt>
                <c:pt idx="27">
                  <c:v>2</c:v>
                </c:pt>
                <c:pt idx="28">
                  <c:v>2</c:v>
                </c:pt>
                <c:pt idx="29">
                  <c:v>2</c:v>
                </c:pt>
              </c:numCache>
            </c:numRef>
          </c:val>
          <c:extLst>
            <c:ext xmlns:c16="http://schemas.microsoft.com/office/drawing/2014/chart" uri="{C3380CC4-5D6E-409C-BE32-E72D297353CC}">
              <c16:uniqueId val="{00000000-6F1D-414B-A34C-4AFBB53BBAF7}"/>
            </c:ext>
          </c:extLst>
        </c:ser>
        <c:ser>
          <c:idx val="1"/>
          <c:order val="1"/>
          <c:tx>
            <c:strRef>
              <c:f>Sheet4!$F$84</c:f>
              <c:strCache>
                <c:ptCount val="1"/>
                <c:pt idx="0">
                  <c:v>Agricultural GI</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6"/>
            <c:invertIfNegative val="0"/>
            <c:bubble3D val="0"/>
            <c:spPr>
              <a:solidFill>
                <a:srgbClr val="FF0000"/>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2-6F1D-414B-A34C-4AFBB53BBAF7}"/>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F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Sheet4!$D$85:$D$115</c:f>
              <c:strCache>
                <c:ptCount val="31"/>
                <c:pt idx="0">
                  <c:v>Uttar Pradesh</c:v>
                </c:pt>
                <c:pt idx="1">
                  <c:v>Tamil Nadu</c:v>
                </c:pt>
                <c:pt idx="2">
                  <c:v>Maharashtra </c:v>
                </c:pt>
                <c:pt idx="3">
                  <c:v>Karnataka</c:v>
                </c:pt>
                <c:pt idx="4">
                  <c:v>Kerala</c:v>
                </c:pt>
                <c:pt idx="5">
                  <c:v>Assam</c:v>
                </c:pt>
                <c:pt idx="6">
                  <c:v>Gujarat</c:v>
                </c:pt>
                <c:pt idx="7">
                  <c:v>West bengal</c:v>
                </c:pt>
                <c:pt idx="8">
                  <c:v>Odisha</c:v>
                </c:pt>
                <c:pt idx="9">
                  <c:v>Uttarakhand</c:v>
                </c:pt>
                <c:pt idx="10">
                  <c:v>Madhya Pradesh</c:v>
                </c:pt>
                <c:pt idx="11">
                  <c:v>Andra Pradesh</c:v>
                </c:pt>
                <c:pt idx="12">
                  <c:v>Arunachal Pradesh</c:v>
                </c:pt>
                <c:pt idx="13">
                  <c:v>Rajasthan</c:v>
                </c:pt>
                <c:pt idx="14">
                  <c:v>Telangana </c:v>
                </c:pt>
                <c:pt idx="15">
                  <c:v>Jammu &amp; Kashmir</c:v>
                </c:pt>
                <c:pt idx="16">
                  <c:v>Bihar</c:v>
                </c:pt>
                <c:pt idx="17">
                  <c:v>Himachal Pradesh</c:v>
                </c:pt>
                <c:pt idx="18">
                  <c:v>Goa</c:v>
                </c:pt>
                <c:pt idx="19">
                  <c:v>Chhattisgarh</c:v>
                </c:pt>
                <c:pt idx="20">
                  <c:v>Manipur </c:v>
                </c:pt>
                <c:pt idx="21">
                  <c:v>Mizoram </c:v>
                </c:pt>
                <c:pt idx="22">
                  <c:v>Meghalaya</c:v>
                </c:pt>
                <c:pt idx="23">
                  <c:v>Nagaland </c:v>
                </c:pt>
                <c:pt idx="24">
                  <c:v>Tripura</c:v>
                </c:pt>
                <c:pt idx="25">
                  <c:v>Ladakh</c:v>
                </c:pt>
                <c:pt idx="26">
                  <c:v>Haryana </c:v>
                </c:pt>
                <c:pt idx="27">
                  <c:v>Punjab</c:v>
                </c:pt>
                <c:pt idx="28">
                  <c:v>Sikkim</c:v>
                </c:pt>
                <c:pt idx="29">
                  <c:v>Pondicherry</c:v>
                </c:pt>
                <c:pt idx="30">
                  <c:v> </c:v>
                </c:pt>
              </c:strCache>
            </c:strRef>
          </c:cat>
          <c:val>
            <c:numRef>
              <c:f>Sheet4!$F$85:$F$115</c:f>
              <c:numCache>
                <c:formatCode>General</c:formatCode>
                <c:ptCount val="31"/>
                <c:pt idx="0">
                  <c:v>14</c:v>
                </c:pt>
                <c:pt idx="1">
                  <c:v>16</c:v>
                </c:pt>
                <c:pt idx="2">
                  <c:v>35</c:v>
                </c:pt>
                <c:pt idx="3">
                  <c:v>24</c:v>
                </c:pt>
                <c:pt idx="4">
                  <c:v>22</c:v>
                </c:pt>
                <c:pt idx="5">
                  <c:v>11</c:v>
                </c:pt>
                <c:pt idx="6">
                  <c:v>3</c:v>
                </c:pt>
                <c:pt idx="7">
                  <c:v>8</c:v>
                </c:pt>
                <c:pt idx="8">
                  <c:v>5</c:v>
                </c:pt>
                <c:pt idx="9">
                  <c:v>16</c:v>
                </c:pt>
                <c:pt idx="10">
                  <c:v>7</c:v>
                </c:pt>
                <c:pt idx="11">
                  <c:v>3</c:v>
                </c:pt>
                <c:pt idx="12">
                  <c:v>5</c:v>
                </c:pt>
                <c:pt idx="13">
                  <c:v>1</c:v>
                </c:pt>
                <c:pt idx="14">
                  <c:v>2</c:v>
                </c:pt>
                <c:pt idx="15">
                  <c:v>5</c:v>
                </c:pt>
                <c:pt idx="16">
                  <c:v>6</c:v>
                </c:pt>
                <c:pt idx="17">
                  <c:v>3</c:v>
                </c:pt>
                <c:pt idx="18">
                  <c:v>7</c:v>
                </c:pt>
                <c:pt idx="19">
                  <c:v>2</c:v>
                </c:pt>
                <c:pt idx="20">
                  <c:v>4</c:v>
                </c:pt>
                <c:pt idx="21">
                  <c:v>2</c:v>
                </c:pt>
                <c:pt idx="22">
                  <c:v>3</c:v>
                </c:pt>
                <c:pt idx="23">
                  <c:v>4</c:v>
                </c:pt>
                <c:pt idx="24">
                  <c:v>1</c:v>
                </c:pt>
                <c:pt idx="25">
                  <c:v>2</c:v>
                </c:pt>
                <c:pt idx="26">
                  <c:v>1</c:v>
                </c:pt>
                <c:pt idx="27">
                  <c:v>1</c:v>
                </c:pt>
                <c:pt idx="28">
                  <c:v>2</c:v>
                </c:pt>
                <c:pt idx="29">
                  <c:v>0</c:v>
                </c:pt>
              </c:numCache>
            </c:numRef>
          </c:val>
          <c:extLst>
            <c:ext xmlns:c16="http://schemas.microsoft.com/office/drawing/2014/chart" uri="{C3380CC4-5D6E-409C-BE32-E72D297353CC}">
              <c16:uniqueId val="{00000003-6F1D-414B-A34C-4AFBB53BBAF7}"/>
            </c:ext>
          </c:extLst>
        </c:ser>
        <c:dLbls>
          <c:showLegendKey val="0"/>
          <c:showVal val="0"/>
          <c:showCatName val="0"/>
          <c:showSerName val="0"/>
          <c:showPercent val="0"/>
          <c:showBubbleSize val="0"/>
        </c:dLbls>
        <c:gapWidth val="100"/>
        <c:overlap val="-24"/>
        <c:axId val="1989908432"/>
        <c:axId val="1989908976"/>
      </c:barChart>
      <c:catAx>
        <c:axId val="1989908432"/>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800">
                    <a:solidFill>
                      <a:sysClr val="windowText" lastClr="000000"/>
                    </a:solidFill>
                    <a:latin typeface="Times New Roman" panose="02020603050405020304" pitchFamily="18" charset="0"/>
                    <a:cs typeface="Times New Roman" panose="02020603050405020304" pitchFamily="18" charset="0"/>
                  </a:rPr>
                  <a:t>States</a:t>
                </a:r>
              </a:p>
            </c:rich>
          </c:tx>
          <c:layout>
            <c:manualLayout>
              <c:xMode val="edge"/>
              <c:yMode val="edge"/>
              <c:x val="0.44784050011044546"/>
              <c:y val="0.9153886219176209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89908976"/>
        <c:crosses val="autoZero"/>
        <c:auto val="1"/>
        <c:lblAlgn val="ctr"/>
        <c:lblOffset val="100"/>
        <c:noMultiLvlLbl val="0"/>
      </c:catAx>
      <c:valAx>
        <c:axId val="1989908976"/>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800">
                    <a:solidFill>
                      <a:sysClr val="windowText" lastClr="000000"/>
                    </a:solidFill>
                    <a:latin typeface="Arial" panose="020B0604020202020204" pitchFamily="34" charset="0"/>
                    <a:cs typeface="Arial" panose="020B0604020202020204" pitchFamily="34" charset="0"/>
                  </a:rPr>
                  <a:t>No. of goods</a:t>
                </a:r>
              </a:p>
            </c:rich>
          </c:tx>
          <c:layout>
            <c:manualLayout>
              <c:xMode val="edge"/>
              <c:yMode val="edge"/>
              <c:x val="2.1493820526598604E-3"/>
              <c:y val="0.3159807989236518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89908432"/>
        <c:crosses val="autoZero"/>
        <c:crossBetween val="between"/>
      </c:valAx>
      <c:spPr>
        <a:noFill/>
        <a:ln>
          <a:noFill/>
        </a:ln>
        <a:effectLst/>
      </c:spPr>
    </c:plotArea>
    <c:legend>
      <c:legendPos val="b"/>
      <c:layout>
        <c:manualLayout>
          <c:xMode val="edge"/>
          <c:yMode val="edge"/>
          <c:x val="0.70749245812301409"/>
          <c:y val="9.1683171505402325E-2"/>
          <c:w val="0.23493365797109153"/>
          <c:h val="8.8424183433221698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CC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903-450E-83A7-E71B819B8982}"/>
              </c:ext>
            </c:extLst>
          </c:dPt>
          <c:dPt>
            <c:idx val="1"/>
            <c:bubble3D val="0"/>
            <c:spPr>
              <a:solidFill>
                <a:srgbClr val="226C9E"/>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903-450E-83A7-E71B819B8982}"/>
              </c:ext>
            </c:extLst>
          </c:dPt>
          <c:dPt>
            <c:idx val="2"/>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903-450E-83A7-E71B819B8982}"/>
              </c:ext>
            </c:extLst>
          </c:dPt>
          <c:dPt>
            <c:idx val="3"/>
            <c:bubble3D val="0"/>
            <c:spPr>
              <a:solidFill>
                <a:srgbClr val="00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903-450E-83A7-E71B819B8982}"/>
              </c:ext>
            </c:extLst>
          </c:dPt>
          <c:dLbls>
            <c:dLbl>
              <c:idx val="0"/>
              <c:layout>
                <c:manualLayout>
                  <c:x val="-0.12690430803122324"/>
                  <c:y val="0.14252982325707128"/>
                </c:manualLayout>
              </c:layout>
              <c:tx>
                <c:rich>
                  <a:bodyPr/>
                  <a:lstStyle/>
                  <a:p>
                    <a:fld id="{917761E6-8BC5-461C-936E-26794F385ED5}" type="VALUE">
                      <a:rPr lang="en-US"/>
                      <a:pPr/>
                      <a:t>[VALUE]</a:t>
                    </a:fld>
                    <a:r>
                      <a:rPr lang="en-US" baseline="0"/>
                      <a:t> (72.58%)</a:t>
                    </a: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903-450E-83A7-E71B819B8982}"/>
                </c:ext>
              </c:extLst>
            </c:dLbl>
            <c:dLbl>
              <c:idx val="1"/>
              <c:layout>
                <c:manualLayout>
                  <c:x val="0"/>
                  <c:y val="5.7047129978317929E-2"/>
                </c:manualLayout>
              </c:layout>
              <c:tx>
                <c:rich>
                  <a:bodyPr/>
                  <a:lstStyle/>
                  <a:p>
                    <a:fld id="{E65FCCA6-8347-495A-B778-DF527C100CA2}" type="VALUE">
                      <a:rPr lang="en-US"/>
                      <a:pPr/>
                      <a:t>[VALUE]</a:t>
                    </a:fld>
                    <a:r>
                      <a:rPr lang="en-US" baseline="0"/>
                      <a:t> (24.87%)</a:t>
                    </a: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903-450E-83A7-E71B819B8982}"/>
                </c:ext>
              </c:extLst>
            </c:dLbl>
            <c:dLbl>
              <c:idx val="2"/>
              <c:layout>
                <c:manualLayout>
                  <c:x val="-0.23578376807133636"/>
                  <c:y val="3.2609100962606719E-2"/>
                </c:manualLayout>
              </c:layout>
              <c:tx>
                <c:rich>
                  <a:bodyPr/>
                  <a:lstStyle/>
                  <a:p>
                    <a:fld id="{5166F2B8-8305-45D4-8F14-010C6627052B}" type="VALUE">
                      <a:rPr lang="en-US"/>
                      <a:pPr/>
                      <a:t>[VALUE]</a:t>
                    </a:fld>
                    <a:r>
                      <a:rPr lang="en-US" baseline="0"/>
                      <a:t> (2.03%)</a:t>
                    </a: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903-450E-83A7-E71B819B8982}"/>
                </c:ext>
              </c:extLst>
            </c:dLbl>
            <c:dLbl>
              <c:idx val="3"/>
              <c:layout>
                <c:manualLayout>
                  <c:x val="4.6138825480691134E-2"/>
                  <c:y val="-9.4556404459343567E-3"/>
                </c:manualLayout>
              </c:layout>
              <c:tx>
                <c:rich>
                  <a:bodyPr/>
                  <a:lstStyle/>
                  <a:p>
                    <a:r>
                      <a:rPr lang="en-US"/>
                      <a:t>1</a:t>
                    </a:r>
                    <a:r>
                      <a:rPr lang="en-US" baseline="0"/>
                      <a:t> (0.5%)</a:t>
                    </a:r>
                    <a:endParaRPr lang="en-US"/>
                  </a:p>
                </c:rich>
              </c:tx>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903-450E-83A7-E71B819B8982}"/>
                </c:ext>
              </c:extLst>
            </c:dLbl>
            <c:spPr>
              <a:noFill/>
              <a:ln>
                <a:noFill/>
              </a:ln>
              <a:effectLst/>
            </c:spPr>
            <c:txPr>
              <a:bodyPr rot="0" spcFirstLastPara="1" vertOverflow="clip" horzOverflow="clip"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1"/>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Sheet4!$A$48:$A$51</c:f>
              <c:strCache>
                <c:ptCount val="4"/>
                <c:pt idx="0">
                  <c:v>Horticultural crops</c:v>
                </c:pt>
                <c:pt idx="1">
                  <c:v>Field crops</c:v>
                </c:pt>
                <c:pt idx="2">
                  <c:v>Processed agricultural crops</c:v>
                </c:pt>
                <c:pt idx="3">
                  <c:v>Forest product</c:v>
                </c:pt>
              </c:strCache>
            </c:strRef>
          </c:cat>
          <c:val>
            <c:numRef>
              <c:f>Sheet4!$B$48:$B$51</c:f>
              <c:numCache>
                <c:formatCode>General</c:formatCode>
                <c:ptCount val="4"/>
                <c:pt idx="0">
                  <c:v>143</c:v>
                </c:pt>
                <c:pt idx="1">
                  <c:v>49</c:v>
                </c:pt>
                <c:pt idx="2">
                  <c:v>4</c:v>
                </c:pt>
                <c:pt idx="3">
                  <c:v>1</c:v>
                </c:pt>
              </c:numCache>
            </c:numRef>
          </c:val>
          <c:extLst>
            <c:ext xmlns:c16="http://schemas.microsoft.com/office/drawing/2014/chart" uri="{C3380CC4-5D6E-409C-BE32-E72D297353CC}">
              <c16:uniqueId val="{00000008-C903-450E-83A7-E71B819B8982}"/>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238922124957843"/>
          <c:y val="0.24389172383494978"/>
          <c:w val="0.35841287995425147"/>
          <c:h val="0.52500890343477613"/>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BBB-4AB1-BE08-5320DCF9033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BBB-4AB1-BE08-5320DCF9033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BBB-4AB1-BE08-5320DCF9033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1BBB-4AB1-BE08-5320DCF9033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1BBB-4AB1-BE08-5320DCF90336}"/>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1BBB-4AB1-BE08-5320DCF90336}"/>
              </c:ext>
            </c:extLst>
          </c:dPt>
          <c:dLbls>
            <c:dLbl>
              <c:idx val="0"/>
              <c:layout>
                <c:manualLayout>
                  <c:x val="-0.13773450486820232"/>
                  <c:y val="-0.21992669110296567"/>
                </c:manualLayout>
              </c:layout>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A8650685-AC6F-48C2-A824-58AC730ED8A0}"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5540B7E9-E726-484D-B068-D9BD2C34669B}"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bestFit"/>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BBB-4AB1-BE08-5320DCF90336}"/>
                </c:ext>
              </c:extLst>
            </c:dLbl>
            <c:dLbl>
              <c:idx val="1"/>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830DB793-665E-4967-A594-1573DF4E395C}"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99A46E82-ECE7-4920-B106-2FFD2BF62220}"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BBB-4AB1-BE08-5320DCF90336}"/>
                </c:ext>
              </c:extLst>
            </c:dLbl>
            <c:dLbl>
              <c:idx val="2"/>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AC704DB8-2EB6-4439-8E58-E4DE1C65BAFF}"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40A6F7FE-A0F6-428F-A923-2A372162189D}"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BBB-4AB1-BE08-5320DCF90336}"/>
                </c:ext>
              </c:extLst>
            </c:dLbl>
            <c:dLbl>
              <c:idx val="3"/>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FE9F8137-0AD5-4376-AE4B-39E3BB866410}"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a:solidFill>
                          <a:sysClr val="windowText" lastClr="000000"/>
                        </a:solidFill>
                        <a:latin typeface="Arial" panose="020B0604020202020204" pitchFamily="34" charset="0"/>
                        <a:cs typeface="Arial" panose="020B0604020202020204" pitchFamily="34" charset="0"/>
                      </a:rPr>
                      <a:t> </a:t>
                    </a:r>
                    <a:r>
                      <a:rPr lang="en-US" sz="700" b="1" baseline="0">
                        <a:solidFill>
                          <a:sysClr val="windowText" lastClr="000000"/>
                        </a:solidFill>
                        <a:latin typeface="Arial" panose="020B0604020202020204" pitchFamily="34" charset="0"/>
                        <a:cs typeface="Arial" panose="020B0604020202020204" pitchFamily="34" charset="0"/>
                      </a:rPr>
                      <a:t>( </a:t>
                    </a:r>
                    <a:fld id="{FDF8FC13-C7CE-4D88-B718-21A053332F98}"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BBB-4AB1-BE08-5320DCF90336}"/>
                </c:ext>
              </c:extLst>
            </c:dLbl>
            <c:dLbl>
              <c:idx val="4"/>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576824E7-1A0F-448A-8962-FD693BFDF108}"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A43626F5-5CE0-4AED-91D3-EC4B1AD1931A}"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BBB-4AB1-BE08-5320DCF90336}"/>
                </c:ext>
              </c:extLst>
            </c:dLbl>
            <c:dLbl>
              <c:idx val="5"/>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EF179A09-2BAD-41C7-AD87-91A591E7D9CC}"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B38DA4A9-0C37-4FE9-AF20-C8934492F218}"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BBB-4AB1-BE08-5320DCF9033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1"/>
            <c:showVal val="1"/>
            <c:showCatName val="0"/>
            <c:showSerName val="0"/>
            <c:showPercent val="1"/>
            <c:showBubbleSize val="0"/>
            <c:showLeaderLines val="0"/>
            <c:extLst>
              <c:ext xmlns:c15="http://schemas.microsoft.com/office/drawing/2012/chart" uri="{CE6537A1-D6FC-4f65-9D91-7224C49458BB}"/>
            </c:extLst>
          </c:dLbls>
          <c:cat>
            <c:strRef>
              <c:f>Sheet4!$D$128:$D$133</c:f>
              <c:strCache>
                <c:ptCount val="6"/>
                <c:pt idx="0">
                  <c:v>Fruits</c:v>
                </c:pt>
                <c:pt idx="1">
                  <c:v>Spices</c:v>
                </c:pt>
                <c:pt idx="2">
                  <c:v>Plantation crops</c:v>
                </c:pt>
                <c:pt idx="3">
                  <c:v>Vegetables</c:v>
                </c:pt>
                <c:pt idx="4">
                  <c:v>Medicinal &amp;  aromaic</c:v>
                </c:pt>
                <c:pt idx="5">
                  <c:v>Flowers</c:v>
                </c:pt>
              </c:strCache>
            </c:strRef>
          </c:cat>
          <c:val>
            <c:numRef>
              <c:f>Sheet4!$E$128:$E$133</c:f>
              <c:numCache>
                <c:formatCode>General</c:formatCode>
                <c:ptCount val="6"/>
                <c:pt idx="0">
                  <c:v>61</c:v>
                </c:pt>
                <c:pt idx="1">
                  <c:v>39</c:v>
                </c:pt>
                <c:pt idx="2">
                  <c:v>17</c:v>
                </c:pt>
                <c:pt idx="3">
                  <c:v>13</c:v>
                </c:pt>
                <c:pt idx="4">
                  <c:v>8</c:v>
                </c:pt>
                <c:pt idx="5">
                  <c:v>5</c:v>
                </c:pt>
              </c:numCache>
            </c:numRef>
          </c:val>
          <c:extLst>
            <c:ext xmlns:c16="http://schemas.microsoft.com/office/drawing/2014/chart" uri="{C3380CC4-5D6E-409C-BE32-E72D297353CC}">
              <c16:uniqueId val="{0000000C-1BBB-4AB1-BE08-5320DCF90336}"/>
            </c:ext>
          </c:extLst>
        </c:ser>
        <c:dLbls>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9150276428212432"/>
          <c:y val="7.8743743369839678E-2"/>
          <c:w val="0.28296532082425863"/>
          <c:h val="0.75143032168417279"/>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09C4-C9C6-4915-B06D-695520C3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3771</Words>
  <Characters>21500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CPU 1127</cp:lastModifiedBy>
  <cp:revision>25</cp:revision>
  <dcterms:created xsi:type="dcterms:W3CDTF">2025-03-07T11:37:00Z</dcterms:created>
  <dcterms:modified xsi:type="dcterms:W3CDTF">2025-03-10T07:37:00Z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2025-03-06T00:00:00Z</vt:filetime>
  </property>
  <property fmtid="{D5CDD505-2E9C-101B-9397-08002B2CF9AE}" pid="6" name="GrammarlyDocumentId">
    <vt:lpwstr>95c5f8724938e8dd2303fe680422f9d554176967ab083b0c82388154fad6e28d</vt:lpwstr>
  </property>
</Properties>
</file>