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B5BE2" w14:textId="0894D7A1" w:rsidR="00F20DB5" w:rsidRDefault="00251F22" w:rsidP="00F20DB5">
      <w:pPr>
        <w:pStyle w:val="NormalWeb"/>
        <w:shd w:val="clear" w:color="auto" w:fill="FFFFFF"/>
        <w:spacing w:before="0" w:beforeAutospacing="0" w:after="150" w:afterAutospacing="0" w:line="360" w:lineRule="auto"/>
        <w:ind w:left="120" w:right="114"/>
        <w:jc w:val="center"/>
        <w:rPr>
          <w:b/>
          <w:bCs/>
        </w:rPr>
      </w:pPr>
      <w:commentRangeStart w:id="0"/>
      <w:r w:rsidRPr="00F20DB5">
        <w:rPr>
          <w:b/>
          <w:bCs/>
        </w:rPr>
        <w:t>GENDER INEQUALITY IN EDUCATION AND EMPLOYMENT: A STUDY IN INDIA</w:t>
      </w:r>
      <w:commentRangeEnd w:id="0"/>
      <w:r w:rsidR="006B19D6">
        <w:rPr>
          <w:rStyle w:val="CommentReference"/>
          <w:rFonts w:asciiTheme="minorHAnsi" w:eastAsiaTheme="minorHAnsi" w:hAnsiTheme="minorHAnsi" w:cstheme="minorBidi"/>
          <w:lang w:bidi="ar-SA"/>
        </w:rPr>
        <w:commentReference w:id="0"/>
      </w:r>
    </w:p>
    <w:p w14:paraId="166E2B0E" w14:textId="77777777" w:rsidR="00C51E51" w:rsidRDefault="00C51E51" w:rsidP="00F20DB5">
      <w:pPr>
        <w:jc w:val="center"/>
        <w:rPr>
          <w:rFonts w:ascii="Times New Roman" w:hAnsi="Times New Roman" w:cs="Times New Roman"/>
          <w:sz w:val="24"/>
          <w:szCs w:val="24"/>
        </w:rPr>
      </w:pPr>
    </w:p>
    <w:p w14:paraId="08B3AC0A" w14:textId="77777777" w:rsidR="00F20DB5" w:rsidRDefault="00F20DB5" w:rsidP="00F20DB5">
      <w:pPr>
        <w:pStyle w:val="NormalWeb"/>
        <w:shd w:val="clear" w:color="auto" w:fill="FFFFFF"/>
        <w:spacing w:before="0" w:beforeAutospacing="0" w:after="150" w:afterAutospacing="0" w:line="360" w:lineRule="auto"/>
        <w:ind w:left="120" w:right="114"/>
        <w:jc w:val="center"/>
        <w:rPr>
          <w:b/>
          <w:bCs/>
          <w:u w:val="single"/>
        </w:rPr>
      </w:pPr>
      <w:r w:rsidRPr="00F20DB5">
        <w:rPr>
          <w:b/>
          <w:bCs/>
          <w:u w:val="single"/>
        </w:rPr>
        <w:t>Abstract</w:t>
      </w:r>
    </w:p>
    <w:p w14:paraId="6FDBA2F8" w14:textId="0EFA95D6" w:rsidR="00C10B64" w:rsidRDefault="00C10B64" w:rsidP="002927B6">
      <w:pPr>
        <w:pStyle w:val="NormalWeb"/>
        <w:shd w:val="clear" w:color="auto" w:fill="FFFFFF"/>
        <w:spacing w:before="0" w:beforeAutospacing="0" w:after="150" w:afterAutospacing="0" w:line="360" w:lineRule="auto"/>
        <w:ind w:left="120" w:right="114" w:firstLine="600"/>
        <w:jc w:val="both"/>
      </w:pPr>
      <w:r>
        <w:t>Gender equality is a basic requirement of economic development of a country. Though India has become one of the fastest growing major economies in the world but still gender inequality is a serious concern for the policy makers.</w:t>
      </w:r>
      <w:r w:rsidR="0048404C">
        <w:t xml:space="preserve"> </w:t>
      </w:r>
      <w:r w:rsidR="0048404C" w:rsidRPr="00D72FF5">
        <w:rPr>
          <w:shd w:val="clear" w:color="auto" w:fill="FFFFFF"/>
        </w:rPr>
        <w:t>Employment along with education is a key tool to improve the condition of women in our society</w:t>
      </w:r>
      <w:r w:rsidR="0048404C">
        <w:rPr>
          <w:shd w:val="clear" w:color="auto" w:fill="FFFFFF"/>
        </w:rPr>
        <w:t xml:space="preserve">. </w:t>
      </w:r>
      <w:r w:rsidR="0048404C">
        <w:t>Empowering women through providing equal opportunities in the labour market enable them to live a better quality of life and thereby ensuring inclusive growth of the economy.</w:t>
      </w:r>
      <w:r w:rsidR="003F1377">
        <w:t xml:space="preserve"> This paper is an attempt to study the gender gap in access to education and employment in India. By collecting data on various education and employment indicators from</w:t>
      </w:r>
      <w:r w:rsidR="0091451F">
        <w:t xml:space="preserve"> NSS reports and Periodic Labour</w:t>
      </w:r>
      <w:r w:rsidR="000D2628">
        <w:t xml:space="preserve"> </w:t>
      </w:r>
      <w:r w:rsidR="0091451F">
        <w:t xml:space="preserve">force Survey data, the study found that there exists a huge gender gap in access to employment opportunities and in education also. It necessitates the government to search some other underlying causes of gender gap </w:t>
      </w:r>
      <w:commentRangeStart w:id="1"/>
      <w:r w:rsidR="0091451F">
        <w:t>in India in general and in education and employment in particular.</w:t>
      </w:r>
      <w:commentRangeEnd w:id="1"/>
      <w:r w:rsidR="000D2628">
        <w:rPr>
          <w:rStyle w:val="CommentReference"/>
          <w:rFonts w:asciiTheme="minorHAnsi" w:eastAsiaTheme="minorHAnsi" w:hAnsiTheme="minorHAnsi" w:cstheme="minorBidi"/>
          <w:lang w:bidi="ar-SA"/>
        </w:rPr>
        <w:commentReference w:id="1"/>
      </w:r>
      <w:r w:rsidR="00E973D2">
        <w:t xml:space="preserve"> Lack of access to education by female compared to male is not only the cause of less access to labour market by female. The study also added that social norms, customs, women’s traditional role, people’s attitude towards education are also related factors for gender gap in labour market.</w:t>
      </w:r>
    </w:p>
    <w:p w14:paraId="5807EBCB" w14:textId="77777777" w:rsidR="00E973D2" w:rsidRPr="00CD4088" w:rsidRDefault="00E973D2" w:rsidP="00C10B64">
      <w:pPr>
        <w:pStyle w:val="NormalWeb"/>
        <w:shd w:val="clear" w:color="auto" w:fill="FFFFFF"/>
        <w:spacing w:before="0" w:beforeAutospacing="0" w:after="150" w:afterAutospacing="0" w:line="360" w:lineRule="auto"/>
        <w:ind w:left="120" w:right="114"/>
        <w:jc w:val="both"/>
        <w:rPr>
          <w:i/>
          <w:iCs/>
        </w:rPr>
      </w:pPr>
      <w:r w:rsidRPr="00E973D2">
        <w:rPr>
          <w:b/>
          <w:bCs/>
        </w:rPr>
        <w:t>Key Words:</w:t>
      </w:r>
      <w:r>
        <w:t xml:space="preserve"> </w:t>
      </w:r>
      <w:r w:rsidRPr="00CD4088">
        <w:rPr>
          <w:i/>
          <w:iCs/>
        </w:rPr>
        <w:t>Gender inequality, Access to Education, Labour force Participation, Women Empowerment</w:t>
      </w:r>
    </w:p>
    <w:p w14:paraId="04F1DDEE" w14:textId="43E6486B" w:rsidR="00F77E1B" w:rsidRPr="00F77E1B" w:rsidRDefault="007D0EA1" w:rsidP="00F77E1B">
      <w:pPr>
        <w:pStyle w:val="NormalWeb"/>
        <w:numPr>
          <w:ilvl w:val="0"/>
          <w:numId w:val="4"/>
        </w:numPr>
        <w:shd w:val="clear" w:color="auto" w:fill="FFFFFF"/>
        <w:spacing w:before="0" w:beforeAutospacing="0" w:after="150" w:afterAutospacing="0" w:line="360" w:lineRule="auto"/>
        <w:ind w:left="360" w:right="114"/>
        <w:jc w:val="both"/>
        <w:rPr>
          <w:color w:val="333333"/>
        </w:rPr>
      </w:pPr>
      <w:r w:rsidRPr="007D0EA1">
        <w:rPr>
          <w:b/>
          <w:bCs/>
        </w:rPr>
        <w:t>Introduction</w:t>
      </w:r>
    </w:p>
    <w:p w14:paraId="43AE1ACA" w14:textId="77777777" w:rsidR="00F77E1B" w:rsidRDefault="007D0EA1" w:rsidP="00F77E1B">
      <w:pPr>
        <w:pStyle w:val="NormalWeb"/>
        <w:shd w:val="clear" w:color="auto" w:fill="FFFFFF"/>
        <w:spacing w:before="0" w:beforeAutospacing="0" w:after="150" w:afterAutospacing="0" w:line="360" w:lineRule="auto"/>
        <w:ind w:right="114"/>
        <w:jc w:val="both"/>
        <w:rPr>
          <w:color w:val="333333"/>
        </w:rPr>
      </w:pPr>
      <w:r>
        <w:t xml:space="preserve"> </w:t>
      </w:r>
      <w:r w:rsidR="00F77E1B">
        <w:tab/>
      </w:r>
      <w:r w:rsidR="00C006EB">
        <w:t xml:space="preserve">Gender equality is a basic requirement of economic development of a country. Empowering women through providing equal opportunities in the labour market enable them to live a better quality of life and thereby ensuring inclusive growth of the economy. </w:t>
      </w:r>
      <w:r w:rsidR="00101E79">
        <w:t xml:space="preserve">As gender discrimination increases over time in India, the country struggles in closing its gender gap (Angeles et. al, 2021). </w:t>
      </w:r>
      <w:r w:rsidR="00C006EB">
        <w:t>Though India has become one of the fastest growing major economies in the world but still gender inequality is a serious concern for the policy makers.</w:t>
      </w:r>
      <w:r w:rsidR="00D40750">
        <w:t xml:space="preserve"> </w:t>
      </w:r>
      <w:r w:rsidR="00D40750" w:rsidRPr="00F20DB5">
        <w:rPr>
          <w:color w:val="000000" w:themeColor="text1"/>
        </w:rPr>
        <w:t xml:space="preserve">On the Gender Inequality Index (GII) 2022, India stands at rank 108 out of 193 countries with a score of 0.437. </w:t>
      </w:r>
      <w:r w:rsidR="00D40750" w:rsidRPr="00F20DB5">
        <w:rPr>
          <w:color w:val="000000" w:themeColor="text1"/>
        </w:rPr>
        <w:lastRenderedPageBreak/>
        <w:t>India stood at rank 122 out of 191 countries with a score of 0.490 in the Gender Inequality Index 2021.</w:t>
      </w:r>
      <w:r w:rsidR="00D40750" w:rsidRPr="00F20DB5">
        <w:rPr>
          <w:rFonts w:ascii="Helvetica" w:hAnsi="Helvetica"/>
          <w:color w:val="000000" w:themeColor="text1"/>
          <w:sz w:val="21"/>
          <w:szCs w:val="21"/>
        </w:rPr>
        <w:t xml:space="preserve"> </w:t>
      </w:r>
      <w:r w:rsidR="00D40750" w:rsidRPr="00F20DB5">
        <w:rPr>
          <w:color w:val="000000" w:themeColor="text1"/>
        </w:rPr>
        <w:t xml:space="preserve">This shows a significant jump of 14 ranks on GII 2022 vis-à-vis GII </w:t>
      </w:r>
      <w:r w:rsidR="00D40750" w:rsidRPr="00DB0831">
        <w:rPr>
          <w:color w:val="000000" w:themeColor="text1"/>
        </w:rPr>
        <w:t xml:space="preserve">2021. </w:t>
      </w:r>
      <w:r w:rsidR="00D40750" w:rsidRPr="00D40750">
        <w:rPr>
          <w:color w:val="000000"/>
          <w:spacing w:val="1"/>
          <w:shd w:val="clear" w:color="auto" w:fill="FFFFFF"/>
        </w:rPr>
        <w:t>India has climbed eight places in the annual </w:t>
      </w:r>
      <w:hyperlink r:id="rId12" w:tgtFrame="_blank" w:history="1">
        <w:r w:rsidR="00D40750" w:rsidRPr="00D40750">
          <w:rPr>
            <w:rStyle w:val="Hyperlink"/>
            <w:color w:val="000000" w:themeColor="text1"/>
            <w:spacing w:val="1"/>
            <w:u w:val="none"/>
            <w:shd w:val="clear" w:color="auto" w:fill="FFFFFF"/>
          </w:rPr>
          <w:t>Gender Gap Report, 2023</w:t>
        </w:r>
      </w:hyperlink>
      <w:r w:rsidR="00D40750" w:rsidRPr="00D40750">
        <w:rPr>
          <w:color w:val="000000" w:themeColor="text1"/>
          <w:spacing w:val="1"/>
          <w:shd w:val="clear" w:color="auto" w:fill="FFFFFF"/>
        </w:rPr>
        <w:t xml:space="preserve">, </w:t>
      </w:r>
      <w:r w:rsidR="00D40750" w:rsidRPr="00D40750">
        <w:rPr>
          <w:color w:val="000000"/>
          <w:spacing w:val="1"/>
          <w:shd w:val="clear" w:color="auto" w:fill="FFFFFF"/>
        </w:rPr>
        <w:t>and is </w:t>
      </w:r>
      <w:hyperlink r:id="rId13" w:tgtFrame="_self" w:history="1">
        <w:r w:rsidR="00D40750" w:rsidRPr="00D40750">
          <w:rPr>
            <w:rStyle w:val="Hyperlink"/>
            <w:color w:val="000000" w:themeColor="text1"/>
            <w:spacing w:val="1"/>
            <w:u w:val="none"/>
            <w:shd w:val="clear" w:color="auto" w:fill="FFFFFF"/>
          </w:rPr>
          <w:t>ranked 127 out of 146 countries</w:t>
        </w:r>
      </w:hyperlink>
      <w:r w:rsidR="00D40750" w:rsidRPr="00D40750">
        <w:rPr>
          <w:color w:val="000000"/>
          <w:spacing w:val="1"/>
          <w:shd w:val="clear" w:color="auto" w:fill="FFFFFF"/>
        </w:rPr>
        <w:t> in terms of gender parity, from 135 last year.</w:t>
      </w:r>
      <w:r w:rsidR="00D40750">
        <w:rPr>
          <w:color w:val="000000"/>
          <w:spacing w:val="1"/>
          <w:shd w:val="clear" w:color="auto" w:fill="FFFFFF"/>
        </w:rPr>
        <w:t xml:space="preserve"> </w:t>
      </w:r>
      <w:r w:rsidR="00D40750" w:rsidRPr="00F20DB5">
        <w:rPr>
          <w:color w:val="000000" w:themeColor="text1"/>
        </w:rPr>
        <w:t>Though India has made improvement in GII, but gende</w:t>
      </w:r>
      <w:r w:rsidR="001E4872" w:rsidRPr="00F20DB5">
        <w:rPr>
          <w:color w:val="000000" w:themeColor="text1"/>
        </w:rPr>
        <w:t>r inequality is still a crucial issue for economic development as well as inclusive growth in India. There are still gende</w:t>
      </w:r>
      <w:r w:rsidR="00F33DB0" w:rsidRPr="00F20DB5">
        <w:rPr>
          <w:color w:val="000000" w:themeColor="text1"/>
        </w:rPr>
        <w:t>r inequalities</w:t>
      </w:r>
      <w:r w:rsidR="001E4872" w:rsidRPr="00F20DB5">
        <w:rPr>
          <w:color w:val="000000" w:themeColor="text1"/>
        </w:rPr>
        <w:t xml:space="preserve"> in many dimensions like health, education,</w:t>
      </w:r>
      <w:r w:rsidR="00F33DB0" w:rsidRPr="00F20DB5">
        <w:rPr>
          <w:color w:val="000000" w:themeColor="text1"/>
        </w:rPr>
        <w:t xml:space="preserve"> income and employment</w:t>
      </w:r>
      <w:r w:rsidR="003E3527">
        <w:rPr>
          <w:color w:val="000000" w:themeColor="text1"/>
        </w:rPr>
        <w:t>.</w:t>
      </w:r>
      <w:r w:rsidR="00F33DB0">
        <w:rPr>
          <w:shd w:val="clear" w:color="auto" w:fill="FFFFFF"/>
        </w:rPr>
        <w:t xml:space="preserve"> Out of which, this paper only attempts to understand about the gender inequality in education and employment. Because identifying the gender inequality is a prime requirement for improving income, economic opportunities as well as poverty.</w:t>
      </w:r>
      <w:r w:rsidR="00326AD8">
        <w:rPr>
          <w:shd w:val="clear" w:color="auto" w:fill="FFFFFF"/>
        </w:rPr>
        <w:t xml:space="preserve"> Gender inequality remained to be the main concern as it continues to rise despite achieving progress in recent years (Sumanjeet, 2016).</w:t>
      </w:r>
    </w:p>
    <w:p w14:paraId="340EC64D" w14:textId="2850ED58" w:rsidR="00BD1EA0" w:rsidRDefault="00D72FF5" w:rsidP="00F77E1B">
      <w:pPr>
        <w:pStyle w:val="NormalWeb"/>
        <w:shd w:val="clear" w:color="auto" w:fill="FFFFFF"/>
        <w:spacing w:before="0" w:beforeAutospacing="0" w:after="150" w:afterAutospacing="0" w:line="360" w:lineRule="auto"/>
        <w:ind w:right="114" w:firstLine="720"/>
        <w:jc w:val="both"/>
        <w:rPr>
          <w:color w:val="000000" w:themeColor="text1"/>
          <w:shd w:val="clear" w:color="auto" w:fill="FFFFFF"/>
        </w:rPr>
      </w:pPr>
      <w:r w:rsidRPr="00D72FF5">
        <w:rPr>
          <w:shd w:val="clear" w:color="auto" w:fill="FFFFFF"/>
        </w:rPr>
        <w:t>Employment along with education is a key tool to improve the condition of women in our society. </w:t>
      </w:r>
      <w:r w:rsidR="00110DCF">
        <w:rPr>
          <w:shd w:val="clear" w:color="auto" w:fill="FFFFFF"/>
        </w:rPr>
        <w:t xml:space="preserve"> </w:t>
      </w:r>
      <w:r w:rsidR="00110DCF" w:rsidRPr="00110DCF">
        <w:t>Gender Inequality in education is a persistent problem within the Indian society,</w:t>
      </w:r>
      <w:r w:rsidR="00110DCF">
        <w:t xml:space="preserve"> </w:t>
      </w:r>
      <w:r w:rsidR="00110DCF" w:rsidRPr="00110DCF">
        <w:t>especially for the girls, belonging to economically weaker sections of the society.</w:t>
      </w:r>
      <w:r w:rsidR="00110DCF">
        <w:rPr>
          <w:sz w:val="28"/>
          <w:szCs w:val="28"/>
        </w:rPr>
        <w:t xml:space="preserve"> </w:t>
      </w:r>
      <w:r w:rsidR="00D06722" w:rsidRPr="00D06722">
        <w:t>Gender inequality in employment shows a critical economic challenge.</w:t>
      </w:r>
      <w:r w:rsidR="00B47E5F">
        <w:t xml:space="preserve"> Women in India have been experiencing discrimination in both education and employment </w:t>
      </w:r>
      <w:r w:rsidR="00171A61">
        <w:t xml:space="preserve">due to different factors such as social and cultural practices </w:t>
      </w:r>
      <w:r w:rsidR="00171A61" w:rsidRPr="00C01E4D">
        <w:rPr>
          <w:color w:val="000000" w:themeColor="text1"/>
        </w:rPr>
        <w:t>(</w:t>
      </w:r>
      <w:r w:rsidR="00171A61" w:rsidRPr="00C01E4D">
        <w:rPr>
          <w:color w:val="000000" w:themeColor="text1"/>
          <w:shd w:val="clear" w:color="auto" w:fill="FFFFFF"/>
        </w:rPr>
        <w:t>Angeles et. al, 2021).</w:t>
      </w:r>
      <w:r w:rsidR="00443C05" w:rsidRPr="00C01E4D">
        <w:rPr>
          <w:color w:val="000000" w:themeColor="text1"/>
          <w:shd w:val="clear" w:color="auto" w:fill="FFFFFF"/>
        </w:rPr>
        <w:t xml:space="preserve"> It is said that increase in participation in education can raise economic opportunities for the women compared to their male counterparts. </w:t>
      </w:r>
      <w:r w:rsidR="00BD1EA0" w:rsidRPr="00C01E4D">
        <w:rPr>
          <w:color w:val="000000" w:themeColor="text1"/>
          <w:shd w:val="clear" w:color="auto" w:fill="FFFFFF"/>
        </w:rPr>
        <w:t>Gender gap in education might automatically lead to gender gap in employment particularly in formal sector (Klasen and Lamanna, 2009).</w:t>
      </w:r>
    </w:p>
    <w:p w14:paraId="6EB11B9B" w14:textId="1B7D07CA" w:rsidR="00F77E1B" w:rsidRDefault="00DF3BE1" w:rsidP="00F77E1B">
      <w:pPr>
        <w:pStyle w:val="NormalWeb"/>
        <w:numPr>
          <w:ilvl w:val="1"/>
          <w:numId w:val="4"/>
        </w:numPr>
        <w:shd w:val="clear" w:color="auto" w:fill="FFFFFF"/>
        <w:tabs>
          <w:tab w:val="left" w:pos="540"/>
        </w:tabs>
        <w:spacing w:before="0" w:beforeAutospacing="0" w:after="150" w:afterAutospacing="0" w:line="360" w:lineRule="auto"/>
        <w:ind w:left="360" w:right="114"/>
        <w:jc w:val="both"/>
        <w:rPr>
          <w:b/>
          <w:bCs/>
          <w:shd w:val="clear" w:color="auto" w:fill="FFFFFF"/>
        </w:rPr>
      </w:pPr>
      <w:r w:rsidRPr="008C0E20">
        <w:rPr>
          <w:b/>
          <w:bCs/>
          <w:shd w:val="clear" w:color="auto" w:fill="FFFFFF"/>
        </w:rPr>
        <w:t>Significance of the Study</w:t>
      </w:r>
    </w:p>
    <w:p w14:paraId="35DA3EC8" w14:textId="5635F2D1" w:rsidR="00DF3BE1" w:rsidRPr="008C0E20" w:rsidRDefault="008C0E20" w:rsidP="00F77E1B">
      <w:pPr>
        <w:pStyle w:val="NormalWeb"/>
        <w:shd w:val="clear" w:color="auto" w:fill="FFFFFF"/>
        <w:spacing w:before="0" w:beforeAutospacing="0" w:after="150" w:afterAutospacing="0" w:line="360" w:lineRule="auto"/>
        <w:ind w:right="114" w:firstLine="720"/>
        <w:jc w:val="both"/>
        <w:rPr>
          <w:shd w:val="clear" w:color="auto" w:fill="FFFFFF"/>
        </w:rPr>
      </w:pPr>
      <w:r>
        <w:rPr>
          <w:shd w:val="clear" w:color="auto" w:fill="FFFFFF"/>
        </w:rPr>
        <w:t>Though the rapid growth in Indian economy has been taken place but the concept of gender inequality is a serious concern for the viewpoint of economic development of the nation.</w:t>
      </w:r>
      <w:r w:rsidR="00BE3EA5">
        <w:rPr>
          <w:shd w:val="clear" w:color="auto" w:fill="FFFFFF"/>
        </w:rPr>
        <w:t xml:space="preserve"> Though there is gender inequality in many socio-economic dimensions but removal of inequality in access to education and employment is prime requirement for the sustainable and inclusive growth of the country.</w:t>
      </w:r>
      <w:r w:rsidR="00A5297B">
        <w:rPr>
          <w:shd w:val="clear" w:color="auto" w:fill="FFFFFF"/>
        </w:rPr>
        <w:t xml:space="preserve"> </w:t>
      </w:r>
      <w:r w:rsidR="0088698D" w:rsidRPr="00990521">
        <w:t xml:space="preserve">This study helps to identify </w:t>
      </w:r>
      <w:r w:rsidR="0088698D">
        <w:t xml:space="preserve">gender gap </w:t>
      </w:r>
      <w:r w:rsidR="0088698D" w:rsidRPr="00990521">
        <w:t>that r</w:t>
      </w:r>
      <w:r w:rsidR="0088698D">
        <w:t xml:space="preserve">equires focused intervention which </w:t>
      </w:r>
      <w:r w:rsidR="0088698D" w:rsidRPr="00990521">
        <w:t>will help the policymakers to promote right poli</w:t>
      </w:r>
      <w:r w:rsidR="0088698D">
        <w:t>cy for reducing gender inequality in case of education and employment</w:t>
      </w:r>
      <w:r w:rsidR="0088698D" w:rsidRPr="00990521">
        <w:t xml:space="preserve"> in India.</w:t>
      </w:r>
      <w:r w:rsidR="0088698D">
        <w:t xml:space="preserve"> This study will also be important for taking proper intervention for empowering women by providing equal opportunities in access to education and employment in India.</w:t>
      </w:r>
    </w:p>
    <w:p w14:paraId="236B8DE6" w14:textId="759D5694" w:rsidR="00F77E1B" w:rsidRDefault="00DF3BE1" w:rsidP="00F77E1B">
      <w:pPr>
        <w:pStyle w:val="NormalWeb"/>
        <w:numPr>
          <w:ilvl w:val="0"/>
          <w:numId w:val="4"/>
        </w:numPr>
        <w:shd w:val="clear" w:color="auto" w:fill="FFFFFF"/>
        <w:spacing w:before="0" w:beforeAutospacing="0" w:after="150" w:afterAutospacing="0" w:line="360" w:lineRule="auto"/>
        <w:ind w:left="360" w:right="114"/>
        <w:jc w:val="both"/>
        <w:rPr>
          <w:color w:val="000000" w:themeColor="text1"/>
          <w:shd w:val="clear" w:color="auto" w:fill="FFFFFF"/>
        </w:rPr>
      </w:pPr>
      <w:r w:rsidRPr="00A5297B">
        <w:rPr>
          <w:b/>
          <w:bCs/>
          <w:color w:val="222222"/>
          <w:shd w:val="clear" w:color="auto" w:fill="FFFFFF"/>
        </w:rPr>
        <w:lastRenderedPageBreak/>
        <w:t>Objectives</w:t>
      </w:r>
    </w:p>
    <w:p w14:paraId="52803FC2" w14:textId="77777777" w:rsidR="00F77E1B" w:rsidRDefault="00480442" w:rsidP="00F77E1B">
      <w:pPr>
        <w:pStyle w:val="NormalWeb"/>
        <w:numPr>
          <w:ilvl w:val="0"/>
          <w:numId w:val="1"/>
        </w:numPr>
        <w:shd w:val="clear" w:color="auto" w:fill="FFFFFF"/>
        <w:spacing w:before="0" w:beforeAutospacing="0" w:after="150" w:afterAutospacing="0" w:line="360" w:lineRule="auto"/>
        <w:ind w:left="900" w:right="114" w:hanging="540"/>
        <w:jc w:val="both"/>
        <w:rPr>
          <w:color w:val="000000" w:themeColor="text1"/>
          <w:shd w:val="clear" w:color="auto" w:fill="FFFFFF"/>
        </w:rPr>
      </w:pPr>
      <w:r w:rsidRPr="0091451F">
        <w:rPr>
          <w:color w:val="000000" w:themeColor="text1"/>
          <w:shd w:val="clear" w:color="auto" w:fill="FFFFFF"/>
        </w:rPr>
        <w:t>To study</w:t>
      </w:r>
      <w:r w:rsidR="00581897" w:rsidRPr="0091451F">
        <w:rPr>
          <w:color w:val="000000" w:themeColor="text1"/>
          <w:shd w:val="clear" w:color="auto" w:fill="FFFFFF"/>
        </w:rPr>
        <w:t xml:space="preserve"> the gender gap in access to education in India</w:t>
      </w:r>
    </w:p>
    <w:p w14:paraId="4DAF4FED" w14:textId="77777777" w:rsidR="00F77E1B" w:rsidRDefault="00480442" w:rsidP="00F77E1B">
      <w:pPr>
        <w:pStyle w:val="NormalWeb"/>
        <w:numPr>
          <w:ilvl w:val="0"/>
          <w:numId w:val="1"/>
        </w:numPr>
        <w:shd w:val="clear" w:color="auto" w:fill="FFFFFF"/>
        <w:spacing w:before="0" w:beforeAutospacing="0" w:after="150" w:afterAutospacing="0" w:line="360" w:lineRule="auto"/>
        <w:ind w:left="900" w:right="114" w:hanging="540"/>
        <w:jc w:val="both"/>
        <w:rPr>
          <w:color w:val="000000" w:themeColor="text1"/>
          <w:shd w:val="clear" w:color="auto" w:fill="FFFFFF"/>
        </w:rPr>
      </w:pPr>
      <w:r w:rsidRPr="00F77E1B">
        <w:rPr>
          <w:color w:val="000000" w:themeColor="text1"/>
          <w:shd w:val="clear" w:color="auto" w:fill="FFFFFF"/>
        </w:rPr>
        <w:t>To study</w:t>
      </w:r>
      <w:r w:rsidR="00581897" w:rsidRPr="00F77E1B">
        <w:rPr>
          <w:color w:val="000000" w:themeColor="text1"/>
          <w:shd w:val="clear" w:color="auto" w:fill="FFFFFF"/>
        </w:rPr>
        <w:t xml:space="preserve"> the gender gap in access to employment in India</w:t>
      </w:r>
    </w:p>
    <w:p w14:paraId="7CE619EF" w14:textId="0A2878CF" w:rsidR="00581897" w:rsidRPr="00F77E1B" w:rsidRDefault="00581897" w:rsidP="00F77E1B">
      <w:pPr>
        <w:pStyle w:val="NormalWeb"/>
        <w:numPr>
          <w:ilvl w:val="0"/>
          <w:numId w:val="1"/>
        </w:numPr>
        <w:shd w:val="clear" w:color="auto" w:fill="FFFFFF"/>
        <w:spacing w:before="0" w:beforeAutospacing="0" w:after="150" w:afterAutospacing="0" w:line="360" w:lineRule="auto"/>
        <w:ind w:left="900" w:right="114" w:hanging="540"/>
        <w:jc w:val="both"/>
        <w:rPr>
          <w:color w:val="000000" w:themeColor="text1"/>
          <w:shd w:val="clear" w:color="auto" w:fill="FFFFFF"/>
        </w:rPr>
      </w:pPr>
      <w:r w:rsidRPr="00F77E1B">
        <w:rPr>
          <w:color w:val="000000" w:themeColor="text1"/>
          <w:shd w:val="clear" w:color="auto" w:fill="FFFFFF"/>
        </w:rPr>
        <w:t>To</w:t>
      </w:r>
      <w:r w:rsidR="006D51AA" w:rsidRPr="00F77E1B">
        <w:rPr>
          <w:color w:val="000000" w:themeColor="text1"/>
          <w:shd w:val="clear" w:color="auto" w:fill="FFFFFF"/>
        </w:rPr>
        <w:t xml:space="preserve"> suggest some policy measures for reducing the gender inequality in India.</w:t>
      </w:r>
    </w:p>
    <w:p w14:paraId="10C9445B" w14:textId="151FF45B" w:rsidR="00F77E1B" w:rsidRPr="00F77E1B" w:rsidRDefault="00CD4088" w:rsidP="00F77E1B">
      <w:pPr>
        <w:pStyle w:val="ListParagraph"/>
        <w:numPr>
          <w:ilvl w:val="0"/>
          <w:numId w:val="4"/>
        </w:numPr>
        <w:spacing w:line="360" w:lineRule="auto"/>
        <w:ind w:left="360"/>
        <w:jc w:val="both"/>
        <w:rPr>
          <w:rFonts w:ascii="Times New Roman" w:hAnsi="Times New Roman" w:cs="Times New Roman"/>
          <w:sz w:val="24"/>
          <w:szCs w:val="24"/>
        </w:rPr>
      </w:pPr>
      <w:r>
        <w:rPr>
          <w:rFonts w:ascii="Times New Roman" w:hAnsi="Times New Roman" w:cs="Times New Roman"/>
          <w:b/>
          <w:bCs/>
          <w:color w:val="222222"/>
          <w:sz w:val="24"/>
          <w:szCs w:val="24"/>
          <w:shd w:val="clear" w:color="auto" w:fill="FFFFFF"/>
        </w:rPr>
        <w:t xml:space="preserve">Data and </w:t>
      </w:r>
      <w:r w:rsidR="00DF3BE1" w:rsidRPr="00F77E1B">
        <w:rPr>
          <w:rFonts w:ascii="Times New Roman" w:hAnsi="Times New Roman" w:cs="Times New Roman"/>
          <w:b/>
          <w:bCs/>
          <w:color w:val="222222"/>
          <w:sz w:val="24"/>
          <w:szCs w:val="24"/>
          <w:shd w:val="clear" w:color="auto" w:fill="FFFFFF"/>
        </w:rPr>
        <w:t>Methodology</w:t>
      </w:r>
    </w:p>
    <w:p w14:paraId="227DD013" w14:textId="33E0DD3A" w:rsidR="005E279F" w:rsidRPr="00F77E1B" w:rsidRDefault="005E279F" w:rsidP="00F77E1B">
      <w:pPr>
        <w:spacing w:line="360" w:lineRule="auto"/>
        <w:ind w:firstLine="720"/>
        <w:jc w:val="both"/>
        <w:rPr>
          <w:rFonts w:ascii="Times New Roman" w:hAnsi="Times New Roman" w:cs="Times New Roman"/>
          <w:sz w:val="24"/>
          <w:szCs w:val="24"/>
        </w:rPr>
      </w:pPr>
      <w:r w:rsidRPr="00F77E1B">
        <w:rPr>
          <w:rFonts w:ascii="Times New Roman" w:hAnsi="Times New Roman" w:cs="Times New Roman"/>
          <w:sz w:val="24"/>
          <w:szCs w:val="24"/>
        </w:rPr>
        <w:t xml:space="preserve">The study is based on secondary data collected from various sources including- Periodic </w:t>
      </w:r>
      <w:commentRangeStart w:id="2"/>
      <w:proofErr w:type="spellStart"/>
      <w:r w:rsidRPr="00F77E1B">
        <w:rPr>
          <w:rFonts w:ascii="Times New Roman" w:hAnsi="Times New Roman" w:cs="Times New Roman"/>
          <w:sz w:val="24"/>
          <w:szCs w:val="24"/>
        </w:rPr>
        <w:t>Labouforce</w:t>
      </w:r>
      <w:proofErr w:type="spellEnd"/>
      <w:r w:rsidRPr="00F77E1B">
        <w:rPr>
          <w:rFonts w:ascii="Times New Roman" w:hAnsi="Times New Roman" w:cs="Times New Roman"/>
          <w:sz w:val="24"/>
          <w:szCs w:val="24"/>
        </w:rPr>
        <w:t xml:space="preserve"> </w:t>
      </w:r>
      <w:commentRangeEnd w:id="2"/>
      <w:r w:rsidR="006B19D6">
        <w:rPr>
          <w:rStyle w:val="CommentReference"/>
        </w:rPr>
        <w:commentReference w:id="2"/>
      </w:r>
      <w:r w:rsidRPr="00F77E1B">
        <w:rPr>
          <w:rFonts w:ascii="Times New Roman" w:hAnsi="Times New Roman" w:cs="Times New Roman"/>
          <w:sz w:val="24"/>
          <w:szCs w:val="24"/>
        </w:rPr>
        <w:t xml:space="preserve">Survey data, Ministry of Statistics and </w:t>
      </w:r>
      <w:proofErr w:type="spellStart"/>
      <w:r w:rsidRPr="00F77E1B">
        <w:rPr>
          <w:rFonts w:ascii="Times New Roman" w:hAnsi="Times New Roman" w:cs="Times New Roman"/>
          <w:sz w:val="24"/>
          <w:szCs w:val="24"/>
        </w:rPr>
        <w:t>Programme</w:t>
      </w:r>
      <w:proofErr w:type="spellEnd"/>
      <w:r w:rsidRPr="00F77E1B">
        <w:rPr>
          <w:rFonts w:ascii="Times New Roman" w:hAnsi="Times New Roman" w:cs="Times New Roman"/>
          <w:sz w:val="24"/>
          <w:szCs w:val="24"/>
        </w:rPr>
        <w:t xml:space="preserve"> Implementation, Govt. of India,</w:t>
      </w:r>
      <w:r w:rsidR="00F1048E" w:rsidRPr="00F77E1B">
        <w:rPr>
          <w:rFonts w:ascii="Times New Roman" w:hAnsi="Times New Roman" w:cs="Times New Roman"/>
          <w:sz w:val="24"/>
          <w:szCs w:val="24"/>
        </w:rPr>
        <w:t xml:space="preserve"> reports of UNDP,</w:t>
      </w:r>
      <w:r w:rsidRPr="00F77E1B">
        <w:rPr>
          <w:rFonts w:ascii="Times New Roman" w:hAnsi="Times New Roman" w:cs="Times New Roman"/>
          <w:sz w:val="24"/>
          <w:szCs w:val="24"/>
        </w:rPr>
        <w:t xml:space="preserve"> reports of NSSO,</w:t>
      </w:r>
      <w:r w:rsidR="00B25CDA" w:rsidRPr="00F77E1B">
        <w:rPr>
          <w:rFonts w:ascii="Times New Roman" w:hAnsi="Times New Roman" w:cs="Times New Roman"/>
          <w:sz w:val="24"/>
          <w:szCs w:val="24"/>
        </w:rPr>
        <w:t xml:space="preserve"> Reports of Ministry of Education,</w:t>
      </w:r>
      <w:r w:rsidRPr="00F77E1B">
        <w:rPr>
          <w:rFonts w:ascii="Times New Roman" w:hAnsi="Times New Roman" w:cs="Times New Roman"/>
          <w:sz w:val="24"/>
          <w:szCs w:val="24"/>
        </w:rPr>
        <w:t xml:space="preserve"> published journal articles, books etc. This study utilizes descriptive methodology in order to explain the gender disparities in case of education and employment in India. In order to do so various descriptive tables, figures and percentage etc. are used.</w:t>
      </w:r>
      <w:r w:rsidR="00244E1B" w:rsidRPr="00F77E1B">
        <w:rPr>
          <w:rFonts w:ascii="Times New Roman" w:hAnsi="Times New Roman" w:cs="Times New Roman"/>
          <w:sz w:val="24"/>
          <w:szCs w:val="24"/>
        </w:rPr>
        <w:t xml:space="preserve"> For the analysis of gender gap in education various indicators such as liter</w:t>
      </w:r>
      <w:r w:rsidR="00B25CDA" w:rsidRPr="00F77E1B">
        <w:rPr>
          <w:rFonts w:ascii="Times New Roman" w:hAnsi="Times New Roman" w:cs="Times New Roman"/>
          <w:sz w:val="24"/>
          <w:szCs w:val="24"/>
        </w:rPr>
        <w:t>acy ra</w:t>
      </w:r>
      <w:r w:rsidR="00A85695" w:rsidRPr="00F77E1B">
        <w:rPr>
          <w:rFonts w:ascii="Times New Roman" w:hAnsi="Times New Roman" w:cs="Times New Roman"/>
          <w:sz w:val="24"/>
          <w:szCs w:val="24"/>
        </w:rPr>
        <w:t>te, gross enrolment ratio, drop</w:t>
      </w:r>
      <w:r w:rsidR="00B25CDA" w:rsidRPr="00F77E1B">
        <w:rPr>
          <w:rFonts w:ascii="Times New Roman" w:hAnsi="Times New Roman" w:cs="Times New Roman"/>
          <w:sz w:val="24"/>
          <w:szCs w:val="24"/>
        </w:rPr>
        <w:t>out rates and for employment some labour market indicators such as Labour</w:t>
      </w:r>
      <w:r w:rsidR="006B19D6">
        <w:rPr>
          <w:rFonts w:ascii="Times New Roman" w:hAnsi="Times New Roman" w:cs="Times New Roman"/>
          <w:sz w:val="24"/>
          <w:szCs w:val="24"/>
        </w:rPr>
        <w:t xml:space="preserve"> </w:t>
      </w:r>
      <w:r w:rsidR="00B25CDA" w:rsidRPr="00F77E1B">
        <w:rPr>
          <w:rFonts w:ascii="Times New Roman" w:hAnsi="Times New Roman" w:cs="Times New Roman"/>
          <w:sz w:val="24"/>
          <w:szCs w:val="24"/>
        </w:rPr>
        <w:t>force Participation Rates, unemployment rate</w:t>
      </w:r>
      <w:r w:rsidR="00A85695" w:rsidRPr="00F77E1B">
        <w:rPr>
          <w:rFonts w:ascii="Times New Roman" w:hAnsi="Times New Roman" w:cs="Times New Roman"/>
          <w:sz w:val="24"/>
          <w:szCs w:val="24"/>
        </w:rPr>
        <w:t xml:space="preserve"> and distribution of workers in various categories of employment</w:t>
      </w:r>
      <w:r w:rsidR="00B25CDA" w:rsidRPr="00F77E1B">
        <w:rPr>
          <w:rFonts w:ascii="Times New Roman" w:hAnsi="Times New Roman" w:cs="Times New Roman"/>
          <w:sz w:val="24"/>
          <w:szCs w:val="24"/>
        </w:rPr>
        <w:t xml:space="preserve"> etc. have been used in the study.</w:t>
      </w:r>
    </w:p>
    <w:p w14:paraId="4FA43242" w14:textId="74AB7DB8" w:rsidR="00DF3BE1" w:rsidRDefault="00DF3BE1" w:rsidP="00F77E1B">
      <w:pPr>
        <w:pStyle w:val="NormalWeb"/>
        <w:numPr>
          <w:ilvl w:val="0"/>
          <w:numId w:val="4"/>
        </w:numPr>
        <w:shd w:val="clear" w:color="auto" w:fill="FFFFFF"/>
        <w:spacing w:before="0" w:beforeAutospacing="0" w:after="150" w:afterAutospacing="0" w:line="360" w:lineRule="auto"/>
        <w:ind w:left="360" w:right="114"/>
        <w:jc w:val="both"/>
        <w:rPr>
          <w:color w:val="222222"/>
          <w:shd w:val="clear" w:color="auto" w:fill="FFFFFF"/>
        </w:rPr>
      </w:pPr>
      <w:r w:rsidRPr="00244E1B">
        <w:rPr>
          <w:b/>
          <w:bCs/>
          <w:color w:val="222222"/>
          <w:shd w:val="clear" w:color="auto" w:fill="FFFFFF"/>
        </w:rPr>
        <w:t>Results and Discussion</w:t>
      </w:r>
      <w:r w:rsidR="00244E1B">
        <w:rPr>
          <w:color w:val="222222"/>
          <w:shd w:val="clear" w:color="auto" w:fill="FFFFFF"/>
        </w:rPr>
        <w:t xml:space="preserve"> </w:t>
      </w:r>
    </w:p>
    <w:p w14:paraId="6928E125" w14:textId="030530DD" w:rsidR="007102A0" w:rsidRPr="008A131A" w:rsidRDefault="00F77E1B" w:rsidP="008A131A">
      <w:pPr>
        <w:pStyle w:val="NormalWeb"/>
        <w:shd w:val="clear" w:color="auto" w:fill="FFFFFF"/>
        <w:spacing w:before="0" w:beforeAutospacing="0" w:after="150" w:afterAutospacing="0" w:line="360" w:lineRule="auto"/>
        <w:ind w:right="114"/>
        <w:jc w:val="both"/>
        <w:rPr>
          <w:color w:val="222222"/>
          <w:shd w:val="clear" w:color="auto" w:fill="FFFFFF"/>
        </w:rPr>
      </w:pPr>
      <w:r>
        <w:rPr>
          <w:b/>
          <w:bCs/>
          <w:color w:val="222222"/>
          <w:shd w:val="clear" w:color="auto" w:fill="FFFFFF"/>
        </w:rPr>
        <w:t xml:space="preserve">4.1 </w:t>
      </w:r>
      <w:r w:rsidR="007102A0" w:rsidRPr="008A131A">
        <w:rPr>
          <w:b/>
          <w:bCs/>
          <w:color w:val="222222"/>
          <w:shd w:val="clear" w:color="auto" w:fill="FFFFFF"/>
        </w:rPr>
        <w:t>Gender Gap in Education</w:t>
      </w:r>
      <w:r w:rsidR="008A131A">
        <w:rPr>
          <w:b/>
          <w:bCs/>
          <w:color w:val="222222"/>
          <w:shd w:val="clear" w:color="auto" w:fill="FFFFFF"/>
        </w:rPr>
        <w:t xml:space="preserve">: </w:t>
      </w:r>
      <w:r w:rsidR="008A131A" w:rsidRPr="008A131A">
        <w:rPr>
          <w:color w:val="222222"/>
          <w:shd w:val="clear" w:color="auto" w:fill="FFFFFF"/>
        </w:rPr>
        <w:t>Education is the most powerful tool for the empowerment of women. Women’s consciousness of their social and legal rights, financial independence, decision making capability and better social communication skills could improve their position in society. There is no other way than education to fulfill these.</w:t>
      </w:r>
      <w:r w:rsidR="008A131A">
        <w:rPr>
          <w:color w:val="222222"/>
          <w:shd w:val="clear" w:color="auto" w:fill="FFFFFF"/>
        </w:rPr>
        <w:t xml:space="preserve"> </w:t>
      </w:r>
    </w:p>
    <w:p w14:paraId="60523A1B" w14:textId="77777777" w:rsidR="007102A0" w:rsidRPr="005239DC" w:rsidRDefault="007102A0" w:rsidP="005D0F52">
      <w:pPr>
        <w:pStyle w:val="NormalWeb"/>
        <w:shd w:val="clear" w:color="auto" w:fill="FFFFFF"/>
        <w:spacing w:before="0" w:beforeAutospacing="0" w:after="150" w:afterAutospacing="0" w:line="360" w:lineRule="auto"/>
        <w:ind w:right="114"/>
        <w:jc w:val="both"/>
        <w:rPr>
          <w:b/>
          <w:bCs/>
          <w:color w:val="222222"/>
          <w:shd w:val="clear" w:color="auto" w:fill="FFFFFF"/>
        </w:rPr>
      </w:pPr>
      <w:r w:rsidRPr="005239DC">
        <w:rPr>
          <w:b/>
          <w:bCs/>
          <w:color w:val="222222"/>
          <w:shd w:val="clear" w:color="auto" w:fill="FFFFFF"/>
        </w:rPr>
        <w:t>Table 1: Literacy rates for Persons aged 7 years and above</w:t>
      </w:r>
    </w:p>
    <w:tbl>
      <w:tblPr>
        <w:tblStyle w:val="TableGrid"/>
        <w:tblW w:w="10278" w:type="dxa"/>
        <w:tblLayout w:type="fixed"/>
        <w:tblLook w:val="04A0" w:firstRow="1" w:lastRow="0" w:firstColumn="1" w:lastColumn="0" w:noHBand="0" w:noVBand="1"/>
      </w:tblPr>
      <w:tblGrid>
        <w:gridCol w:w="1098"/>
        <w:gridCol w:w="868"/>
        <w:gridCol w:w="1112"/>
        <w:gridCol w:w="990"/>
        <w:gridCol w:w="990"/>
        <w:gridCol w:w="1080"/>
        <w:gridCol w:w="1080"/>
        <w:gridCol w:w="990"/>
        <w:gridCol w:w="1080"/>
        <w:gridCol w:w="990"/>
      </w:tblGrid>
      <w:tr w:rsidR="007102A0" w:rsidRPr="005239DC" w14:paraId="5E89ADE8" w14:textId="77777777" w:rsidTr="005239DC">
        <w:tc>
          <w:tcPr>
            <w:tcW w:w="1098" w:type="dxa"/>
            <w:vMerge w:val="restart"/>
          </w:tcPr>
          <w:p w14:paraId="4D8C0CB4"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Years</w:t>
            </w:r>
          </w:p>
        </w:tc>
        <w:tc>
          <w:tcPr>
            <w:tcW w:w="2970" w:type="dxa"/>
            <w:gridSpan w:val="3"/>
          </w:tcPr>
          <w:p w14:paraId="10D028A4"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Rural</w:t>
            </w:r>
          </w:p>
        </w:tc>
        <w:tc>
          <w:tcPr>
            <w:tcW w:w="3150" w:type="dxa"/>
            <w:gridSpan w:val="3"/>
          </w:tcPr>
          <w:p w14:paraId="1CB3C77D"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Urban</w:t>
            </w:r>
          </w:p>
        </w:tc>
        <w:tc>
          <w:tcPr>
            <w:tcW w:w="3060" w:type="dxa"/>
            <w:gridSpan w:val="3"/>
          </w:tcPr>
          <w:p w14:paraId="37F8CAD2"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Total</w:t>
            </w:r>
          </w:p>
        </w:tc>
      </w:tr>
      <w:tr w:rsidR="005239DC" w:rsidRPr="005239DC" w14:paraId="297C9135" w14:textId="77777777" w:rsidTr="005239DC">
        <w:tc>
          <w:tcPr>
            <w:tcW w:w="1098" w:type="dxa"/>
            <w:vMerge/>
          </w:tcPr>
          <w:p w14:paraId="62E19264"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p>
        </w:tc>
        <w:tc>
          <w:tcPr>
            <w:tcW w:w="868" w:type="dxa"/>
          </w:tcPr>
          <w:p w14:paraId="02BA02DD"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Male</w:t>
            </w:r>
          </w:p>
        </w:tc>
        <w:tc>
          <w:tcPr>
            <w:tcW w:w="1112" w:type="dxa"/>
          </w:tcPr>
          <w:p w14:paraId="350C876B"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Female</w:t>
            </w:r>
          </w:p>
        </w:tc>
        <w:tc>
          <w:tcPr>
            <w:tcW w:w="990" w:type="dxa"/>
          </w:tcPr>
          <w:p w14:paraId="3CB3D104"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Person</w:t>
            </w:r>
          </w:p>
        </w:tc>
        <w:tc>
          <w:tcPr>
            <w:tcW w:w="990" w:type="dxa"/>
          </w:tcPr>
          <w:p w14:paraId="59665953"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Male</w:t>
            </w:r>
          </w:p>
        </w:tc>
        <w:tc>
          <w:tcPr>
            <w:tcW w:w="1080" w:type="dxa"/>
          </w:tcPr>
          <w:p w14:paraId="467D9AF2"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Female</w:t>
            </w:r>
          </w:p>
        </w:tc>
        <w:tc>
          <w:tcPr>
            <w:tcW w:w="1080" w:type="dxa"/>
          </w:tcPr>
          <w:p w14:paraId="5BAE0EED"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Person</w:t>
            </w:r>
          </w:p>
        </w:tc>
        <w:tc>
          <w:tcPr>
            <w:tcW w:w="990" w:type="dxa"/>
          </w:tcPr>
          <w:p w14:paraId="3F7F9235"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Male</w:t>
            </w:r>
          </w:p>
        </w:tc>
        <w:tc>
          <w:tcPr>
            <w:tcW w:w="1080" w:type="dxa"/>
          </w:tcPr>
          <w:p w14:paraId="1C18DB9D"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Female</w:t>
            </w:r>
          </w:p>
        </w:tc>
        <w:tc>
          <w:tcPr>
            <w:tcW w:w="990" w:type="dxa"/>
          </w:tcPr>
          <w:p w14:paraId="00ADE025"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Person</w:t>
            </w:r>
          </w:p>
        </w:tc>
      </w:tr>
      <w:tr w:rsidR="005239DC" w:rsidRPr="005239DC" w14:paraId="17A19921" w14:textId="77777777" w:rsidTr="005239DC">
        <w:tc>
          <w:tcPr>
            <w:tcW w:w="1098" w:type="dxa"/>
          </w:tcPr>
          <w:p w14:paraId="2ADB66B6"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1981</w:t>
            </w:r>
          </w:p>
        </w:tc>
        <w:tc>
          <w:tcPr>
            <w:tcW w:w="868" w:type="dxa"/>
          </w:tcPr>
          <w:p w14:paraId="3E002BE5"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49.6</w:t>
            </w:r>
          </w:p>
        </w:tc>
        <w:tc>
          <w:tcPr>
            <w:tcW w:w="1112" w:type="dxa"/>
          </w:tcPr>
          <w:p w14:paraId="27A0D53C"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21.7</w:t>
            </w:r>
          </w:p>
        </w:tc>
        <w:tc>
          <w:tcPr>
            <w:tcW w:w="990" w:type="dxa"/>
          </w:tcPr>
          <w:p w14:paraId="60212348"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36.0</w:t>
            </w:r>
          </w:p>
        </w:tc>
        <w:tc>
          <w:tcPr>
            <w:tcW w:w="990" w:type="dxa"/>
          </w:tcPr>
          <w:p w14:paraId="72535BBE"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76.7</w:t>
            </w:r>
          </w:p>
        </w:tc>
        <w:tc>
          <w:tcPr>
            <w:tcW w:w="1080" w:type="dxa"/>
          </w:tcPr>
          <w:p w14:paraId="02F37905"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56.3</w:t>
            </w:r>
          </w:p>
        </w:tc>
        <w:tc>
          <w:tcPr>
            <w:tcW w:w="1080" w:type="dxa"/>
          </w:tcPr>
          <w:p w14:paraId="517664FF"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67.2</w:t>
            </w:r>
          </w:p>
        </w:tc>
        <w:tc>
          <w:tcPr>
            <w:tcW w:w="990" w:type="dxa"/>
          </w:tcPr>
          <w:p w14:paraId="460D5C9C"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56.4</w:t>
            </w:r>
          </w:p>
        </w:tc>
        <w:tc>
          <w:tcPr>
            <w:tcW w:w="1080" w:type="dxa"/>
          </w:tcPr>
          <w:p w14:paraId="09A6B294"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29.8</w:t>
            </w:r>
          </w:p>
        </w:tc>
        <w:tc>
          <w:tcPr>
            <w:tcW w:w="990" w:type="dxa"/>
          </w:tcPr>
          <w:p w14:paraId="5B1D8C70"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43.6</w:t>
            </w:r>
          </w:p>
        </w:tc>
      </w:tr>
      <w:tr w:rsidR="005239DC" w:rsidRPr="005239DC" w14:paraId="596C357E" w14:textId="77777777" w:rsidTr="005239DC">
        <w:tc>
          <w:tcPr>
            <w:tcW w:w="1098" w:type="dxa"/>
          </w:tcPr>
          <w:p w14:paraId="2D7C44CE"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1991</w:t>
            </w:r>
          </w:p>
        </w:tc>
        <w:tc>
          <w:tcPr>
            <w:tcW w:w="868" w:type="dxa"/>
          </w:tcPr>
          <w:p w14:paraId="1368670F"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57.0</w:t>
            </w:r>
          </w:p>
        </w:tc>
        <w:tc>
          <w:tcPr>
            <w:tcW w:w="1112" w:type="dxa"/>
          </w:tcPr>
          <w:p w14:paraId="27466439"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30.2</w:t>
            </w:r>
          </w:p>
        </w:tc>
        <w:tc>
          <w:tcPr>
            <w:tcW w:w="990" w:type="dxa"/>
          </w:tcPr>
          <w:p w14:paraId="527F93E8"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36.0</w:t>
            </w:r>
          </w:p>
        </w:tc>
        <w:tc>
          <w:tcPr>
            <w:tcW w:w="990" w:type="dxa"/>
          </w:tcPr>
          <w:p w14:paraId="035A03C7"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81.1</w:t>
            </w:r>
          </w:p>
        </w:tc>
        <w:tc>
          <w:tcPr>
            <w:tcW w:w="1080" w:type="dxa"/>
          </w:tcPr>
          <w:p w14:paraId="2F4F8A43"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64.1</w:t>
            </w:r>
          </w:p>
        </w:tc>
        <w:tc>
          <w:tcPr>
            <w:tcW w:w="1080" w:type="dxa"/>
          </w:tcPr>
          <w:p w14:paraId="1978032F"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67.2</w:t>
            </w:r>
          </w:p>
        </w:tc>
        <w:tc>
          <w:tcPr>
            <w:tcW w:w="990" w:type="dxa"/>
          </w:tcPr>
          <w:p w14:paraId="2C1EE98F"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64.1</w:t>
            </w:r>
          </w:p>
        </w:tc>
        <w:tc>
          <w:tcPr>
            <w:tcW w:w="1080" w:type="dxa"/>
          </w:tcPr>
          <w:p w14:paraId="38F2D15E"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39.3</w:t>
            </w:r>
          </w:p>
        </w:tc>
        <w:tc>
          <w:tcPr>
            <w:tcW w:w="990" w:type="dxa"/>
          </w:tcPr>
          <w:p w14:paraId="5656C263"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52.2</w:t>
            </w:r>
          </w:p>
        </w:tc>
      </w:tr>
      <w:tr w:rsidR="005239DC" w:rsidRPr="005239DC" w14:paraId="737BACFC" w14:textId="77777777" w:rsidTr="005239DC">
        <w:tc>
          <w:tcPr>
            <w:tcW w:w="1098" w:type="dxa"/>
          </w:tcPr>
          <w:p w14:paraId="274D0156"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2001</w:t>
            </w:r>
          </w:p>
        </w:tc>
        <w:tc>
          <w:tcPr>
            <w:tcW w:w="868" w:type="dxa"/>
          </w:tcPr>
          <w:p w14:paraId="5038FC8F"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71.4</w:t>
            </w:r>
          </w:p>
        </w:tc>
        <w:tc>
          <w:tcPr>
            <w:tcW w:w="1112" w:type="dxa"/>
          </w:tcPr>
          <w:p w14:paraId="353DDC42"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46.7</w:t>
            </w:r>
          </w:p>
        </w:tc>
        <w:tc>
          <w:tcPr>
            <w:tcW w:w="990" w:type="dxa"/>
          </w:tcPr>
          <w:p w14:paraId="21378F71"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59.4</w:t>
            </w:r>
          </w:p>
        </w:tc>
        <w:tc>
          <w:tcPr>
            <w:tcW w:w="990" w:type="dxa"/>
          </w:tcPr>
          <w:p w14:paraId="6B86B61E"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86.7</w:t>
            </w:r>
          </w:p>
        </w:tc>
        <w:tc>
          <w:tcPr>
            <w:tcW w:w="1080" w:type="dxa"/>
          </w:tcPr>
          <w:p w14:paraId="2A059576"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73.2</w:t>
            </w:r>
          </w:p>
        </w:tc>
        <w:tc>
          <w:tcPr>
            <w:tcW w:w="1080" w:type="dxa"/>
          </w:tcPr>
          <w:p w14:paraId="33438D62"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80.3</w:t>
            </w:r>
          </w:p>
        </w:tc>
        <w:tc>
          <w:tcPr>
            <w:tcW w:w="990" w:type="dxa"/>
          </w:tcPr>
          <w:p w14:paraId="4193C750"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75.3</w:t>
            </w:r>
          </w:p>
        </w:tc>
        <w:tc>
          <w:tcPr>
            <w:tcW w:w="1080" w:type="dxa"/>
          </w:tcPr>
          <w:p w14:paraId="5D521251"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53.7</w:t>
            </w:r>
          </w:p>
        </w:tc>
        <w:tc>
          <w:tcPr>
            <w:tcW w:w="990" w:type="dxa"/>
          </w:tcPr>
          <w:p w14:paraId="3095877E"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64.8</w:t>
            </w:r>
          </w:p>
        </w:tc>
      </w:tr>
      <w:tr w:rsidR="005239DC" w:rsidRPr="005239DC" w14:paraId="35F0FCB1" w14:textId="77777777" w:rsidTr="005239DC">
        <w:tc>
          <w:tcPr>
            <w:tcW w:w="1098" w:type="dxa"/>
          </w:tcPr>
          <w:p w14:paraId="6AA832EF"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lastRenderedPageBreak/>
              <w:t>2011</w:t>
            </w:r>
          </w:p>
        </w:tc>
        <w:tc>
          <w:tcPr>
            <w:tcW w:w="868" w:type="dxa"/>
          </w:tcPr>
          <w:p w14:paraId="51B6F089"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77.2</w:t>
            </w:r>
          </w:p>
        </w:tc>
        <w:tc>
          <w:tcPr>
            <w:tcW w:w="1112" w:type="dxa"/>
          </w:tcPr>
          <w:p w14:paraId="72369F51"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57.9</w:t>
            </w:r>
          </w:p>
        </w:tc>
        <w:tc>
          <w:tcPr>
            <w:tcW w:w="990" w:type="dxa"/>
          </w:tcPr>
          <w:p w14:paraId="348AE7AE"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66.8</w:t>
            </w:r>
          </w:p>
        </w:tc>
        <w:tc>
          <w:tcPr>
            <w:tcW w:w="990" w:type="dxa"/>
          </w:tcPr>
          <w:p w14:paraId="4FE6BE6D"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88.8</w:t>
            </w:r>
          </w:p>
        </w:tc>
        <w:tc>
          <w:tcPr>
            <w:tcW w:w="1080" w:type="dxa"/>
          </w:tcPr>
          <w:p w14:paraId="6224289F"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79.1</w:t>
            </w:r>
          </w:p>
        </w:tc>
        <w:tc>
          <w:tcPr>
            <w:tcW w:w="1080" w:type="dxa"/>
          </w:tcPr>
          <w:p w14:paraId="2037517A"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84.1</w:t>
            </w:r>
          </w:p>
        </w:tc>
        <w:tc>
          <w:tcPr>
            <w:tcW w:w="990" w:type="dxa"/>
          </w:tcPr>
          <w:p w14:paraId="053D7683"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80.9</w:t>
            </w:r>
          </w:p>
        </w:tc>
        <w:tc>
          <w:tcPr>
            <w:tcW w:w="1080" w:type="dxa"/>
          </w:tcPr>
          <w:p w14:paraId="21F8341E"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64.6</w:t>
            </w:r>
          </w:p>
        </w:tc>
        <w:tc>
          <w:tcPr>
            <w:tcW w:w="990" w:type="dxa"/>
          </w:tcPr>
          <w:p w14:paraId="49F42309"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73.0</w:t>
            </w:r>
          </w:p>
        </w:tc>
      </w:tr>
      <w:tr w:rsidR="005239DC" w:rsidRPr="005239DC" w14:paraId="64EAECC8" w14:textId="77777777" w:rsidTr="005239DC">
        <w:tc>
          <w:tcPr>
            <w:tcW w:w="1098" w:type="dxa"/>
          </w:tcPr>
          <w:p w14:paraId="791AE5C5"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2017</w:t>
            </w:r>
          </w:p>
        </w:tc>
        <w:tc>
          <w:tcPr>
            <w:tcW w:w="868" w:type="dxa"/>
          </w:tcPr>
          <w:p w14:paraId="17ED9DBF"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81.5</w:t>
            </w:r>
          </w:p>
        </w:tc>
        <w:tc>
          <w:tcPr>
            <w:tcW w:w="1112" w:type="dxa"/>
          </w:tcPr>
          <w:p w14:paraId="11C96083"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65.0</w:t>
            </w:r>
          </w:p>
        </w:tc>
        <w:tc>
          <w:tcPr>
            <w:tcW w:w="990" w:type="dxa"/>
          </w:tcPr>
          <w:p w14:paraId="758836F0"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73.5</w:t>
            </w:r>
          </w:p>
        </w:tc>
        <w:tc>
          <w:tcPr>
            <w:tcW w:w="990" w:type="dxa"/>
          </w:tcPr>
          <w:p w14:paraId="05B07B9E"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92.2</w:t>
            </w:r>
          </w:p>
        </w:tc>
        <w:tc>
          <w:tcPr>
            <w:tcW w:w="1080" w:type="dxa"/>
          </w:tcPr>
          <w:p w14:paraId="5E831B90"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82.8</w:t>
            </w:r>
          </w:p>
        </w:tc>
        <w:tc>
          <w:tcPr>
            <w:tcW w:w="1080" w:type="dxa"/>
          </w:tcPr>
          <w:p w14:paraId="66C541DF"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87.7</w:t>
            </w:r>
          </w:p>
        </w:tc>
        <w:tc>
          <w:tcPr>
            <w:tcW w:w="990" w:type="dxa"/>
          </w:tcPr>
          <w:p w14:paraId="387CEAB1"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84.7</w:t>
            </w:r>
          </w:p>
        </w:tc>
        <w:tc>
          <w:tcPr>
            <w:tcW w:w="1080" w:type="dxa"/>
          </w:tcPr>
          <w:p w14:paraId="2B446A9C"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70.3</w:t>
            </w:r>
          </w:p>
        </w:tc>
        <w:tc>
          <w:tcPr>
            <w:tcW w:w="990" w:type="dxa"/>
          </w:tcPr>
          <w:p w14:paraId="7ABAA222"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77.7</w:t>
            </w:r>
          </w:p>
        </w:tc>
      </w:tr>
      <w:tr w:rsidR="005239DC" w:rsidRPr="005239DC" w14:paraId="392BCB5D" w14:textId="77777777" w:rsidTr="005239DC">
        <w:tc>
          <w:tcPr>
            <w:tcW w:w="1098" w:type="dxa"/>
          </w:tcPr>
          <w:p w14:paraId="238AAD5E" w14:textId="727EA6A3"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Increa</w:t>
            </w:r>
            <w:r w:rsidR="005239DC">
              <w:rPr>
                <w:color w:val="222222"/>
                <w:sz w:val="22"/>
                <w:szCs w:val="22"/>
                <w:shd w:val="clear" w:color="auto" w:fill="FFFFFF"/>
              </w:rPr>
              <w:t>s</w:t>
            </w:r>
            <w:r w:rsidRPr="005239DC">
              <w:rPr>
                <w:color w:val="222222"/>
                <w:sz w:val="22"/>
                <w:szCs w:val="22"/>
                <w:shd w:val="clear" w:color="auto" w:fill="FFFFFF"/>
              </w:rPr>
              <w:t>e in 2017 over 2011(</w:t>
            </w:r>
            <w:r w:rsidR="005239DC">
              <w:rPr>
                <w:color w:val="222222"/>
                <w:sz w:val="22"/>
                <w:szCs w:val="22"/>
                <w:shd w:val="clear" w:color="auto" w:fill="FFFFFF"/>
              </w:rPr>
              <w:t>%</w:t>
            </w:r>
            <w:r w:rsidRPr="005239DC">
              <w:rPr>
                <w:color w:val="222222"/>
                <w:sz w:val="22"/>
                <w:szCs w:val="22"/>
                <w:shd w:val="clear" w:color="auto" w:fill="FFFFFF"/>
              </w:rPr>
              <w:t>)</w:t>
            </w:r>
          </w:p>
        </w:tc>
        <w:tc>
          <w:tcPr>
            <w:tcW w:w="868" w:type="dxa"/>
          </w:tcPr>
          <w:p w14:paraId="1A29BA87"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5.6</w:t>
            </w:r>
          </w:p>
        </w:tc>
        <w:tc>
          <w:tcPr>
            <w:tcW w:w="1112" w:type="dxa"/>
          </w:tcPr>
          <w:p w14:paraId="4DE59C8B"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12.2</w:t>
            </w:r>
          </w:p>
        </w:tc>
        <w:tc>
          <w:tcPr>
            <w:tcW w:w="990" w:type="dxa"/>
          </w:tcPr>
          <w:p w14:paraId="7CB34F9E"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10.1</w:t>
            </w:r>
          </w:p>
        </w:tc>
        <w:tc>
          <w:tcPr>
            <w:tcW w:w="990" w:type="dxa"/>
          </w:tcPr>
          <w:p w14:paraId="06025969"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3.9</w:t>
            </w:r>
          </w:p>
        </w:tc>
        <w:tc>
          <w:tcPr>
            <w:tcW w:w="1080" w:type="dxa"/>
          </w:tcPr>
          <w:p w14:paraId="232CD21C"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4.7</w:t>
            </w:r>
          </w:p>
        </w:tc>
        <w:tc>
          <w:tcPr>
            <w:tcW w:w="1080" w:type="dxa"/>
          </w:tcPr>
          <w:p w14:paraId="09854229"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4.3</w:t>
            </w:r>
          </w:p>
        </w:tc>
        <w:tc>
          <w:tcPr>
            <w:tcW w:w="990" w:type="dxa"/>
          </w:tcPr>
          <w:p w14:paraId="5847C508"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4.7</w:t>
            </w:r>
          </w:p>
        </w:tc>
        <w:tc>
          <w:tcPr>
            <w:tcW w:w="1080" w:type="dxa"/>
          </w:tcPr>
          <w:p w14:paraId="545EAF34"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8.8</w:t>
            </w:r>
          </w:p>
        </w:tc>
        <w:tc>
          <w:tcPr>
            <w:tcW w:w="990" w:type="dxa"/>
          </w:tcPr>
          <w:p w14:paraId="4F743BED"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6.5</w:t>
            </w:r>
          </w:p>
        </w:tc>
      </w:tr>
    </w:tbl>
    <w:p w14:paraId="60258793" w14:textId="77777777" w:rsidR="007102A0" w:rsidRDefault="0024479A" w:rsidP="005D0F52">
      <w:pPr>
        <w:pStyle w:val="NormalWeb"/>
        <w:shd w:val="clear" w:color="auto" w:fill="FFFFFF"/>
        <w:spacing w:before="0" w:beforeAutospacing="0" w:after="150" w:afterAutospacing="0" w:line="360" w:lineRule="auto"/>
        <w:ind w:right="114"/>
        <w:jc w:val="both"/>
        <w:rPr>
          <w:color w:val="222222"/>
          <w:shd w:val="clear" w:color="auto" w:fill="FFFFFF"/>
        </w:rPr>
      </w:pPr>
      <w:r>
        <w:rPr>
          <w:color w:val="222222"/>
          <w:shd w:val="clear" w:color="auto" w:fill="FFFFFF"/>
        </w:rPr>
        <w:t>Source: Census of India, Office of the Registrar General of India</w:t>
      </w:r>
    </w:p>
    <w:p w14:paraId="1ACEF59C" w14:textId="77777777" w:rsidR="0024479A" w:rsidRDefault="0024479A" w:rsidP="005D0F52">
      <w:pPr>
        <w:pStyle w:val="NormalWeb"/>
        <w:shd w:val="clear" w:color="auto" w:fill="FFFFFF"/>
        <w:spacing w:before="0" w:beforeAutospacing="0" w:after="150" w:afterAutospacing="0" w:line="360" w:lineRule="auto"/>
        <w:ind w:right="114"/>
        <w:jc w:val="both"/>
        <w:rPr>
          <w:color w:val="222222"/>
          <w:shd w:val="clear" w:color="auto" w:fill="FFFFFF"/>
        </w:rPr>
      </w:pPr>
      <w:r>
        <w:rPr>
          <w:color w:val="222222"/>
          <w:shd w:val="clear" w:color="auto" w:fill="FFFFFF"/>
        </w:rPr>
        <w:t>NSS 75</w:t>
      </w:r>
      <w:r w:rsidRPr="0024479A">
        <w:rPr>
          <w:color w:val="222222"/>
          <w:shd w:val="clear" w:color="auto" w:fill="FFFFFF"/>
          <w:vertAlign w:val="superscript"/>
        </w:rPr>
        <w:t>th</w:t>
      </w:r>
      <w:r>
        <w:rPr>
          <w:color w:val="222222"/>
          <w:shd w:val="clear" w:color="auto" w:fill="FFFFFF"/>
        </w:rPr>
        <w:t xml:space="preserve"> Round-July,</w:t>
      </w:r>
      <w:r w:rsidR="00155CC7">
        <w:rPr>
          <w:color w:val="222222"/>
          <w:shd w:val="clear" w:color="auto" w:fill="FFFFFF"/>
        </w:rPr>
        <w:t xml:space="preserve"> </w:t>
      </w:r>
      <w:r>
        <w:rPr>
          <w:color w:val="222222"/>
          <w:shd w:val="clear" w:color="auto" w:fill="FFFFFF"/>
        </w:rPr>
        <w:t>2017-June,</w:t>
      </w:r>
      <w:r w:rsidR="00155CC7">
        <w:rPr>
          <w:color w:val="222222"/>
          <w:shd w:val="clear" w:color="auto" w:fill="FFFFFF"/>
        </w:rPr>
        <w:t xml:space="preserve"> </w:t>
      </w:r>
      <w:r>
        <w:rPr>
          <w:color w:val="222222"/>
          <w:shd w:val="clear" w:color="auto" w:fill="FFFFFF"/>
        </w:rPr>
        <w:t xml:space="preserve">2018, National Statistical Office, Ministry of Statistics and </w:t>
      </w:r>
      <w:proofErr w:type="spellStart"/>
      <w:r>
        <w:rPr>
          <w:color w:val="222222"/>
          <w:shd w:val="clear" w:color="auto" w:fill="FFFFFF"/>
        </w:rPr>
        <w:t>Programme</w:t>
      </w:r>
      <w:proofErr w:type="spellEnd"/>
      <w:r>
        <w:rPr>
          <w:color w:val="222222"/>
          <w:shd w:val="clear" w:color="auto" w:fill="FFFFFF"/>
        </w:rPr>
        <w:t xml:space="preserve"> Implementation</w:t>
      </w:r>
    </w:p>
    <w:p w14:paraId="14F521A7" w14:textId="17707E72" w:rsidR="005239DC" w:rsidRDefault="00B63A92" w:rsidP="000218E4">
      <w:pPr>
        <w:pStyle w:val="NormalWeb"/>
        <w:shd w:val="clear" w:color="auto" w:fill="FFFFFF"/>
        <w:spacing w:before="0" w:beforeAutospacing="0" w:after="150" w:afterAutospacing="0" w:line="360" w:lineRule="auto"/>
        <w:ind w:right="114" w:firstLine="720"/>
        <w:jc w:val="both"/>
        <w:rPr>
          <w:color w:val="222222"/>
          <w:shd w:val="clear" w:color="auto" w:fill="FFFFFF"/>
        </w:rPr>
      </w:pPr>
      <w:r>
        <w:rPr>
          <w:color w:val="222222"/>
          <w:shd w:val="clear" w:color="auto" w:fill="FFFFFF"/>
        </w:rPr>
        <w:t>The above</w:t>
      </w:r>
      <w:r w:rsidR="00141156">
        <w:rPr>
          <w:color w:val="222222"/>
          <w:shd w:val="clear" w:color="auto" w:fill="FFFFFF"/>
        </w:rPr>
        <w:t xml:space="preserve"> table</w:t>
      </w:r>
      <w:r>
        <w:rPr>
          <w:color w:val="222222"/>
          <w:shd w:val="clear" w:color="auto" w:fill="FFFFFF"/>
        </w:rPr>
        <w:t xml:space="preserve"> shows that </w:t>
      </w:r>
      <w:r w:rsidR="00141156">
        <w:rPr>
          <w:color w:val="222222"/>
          <w:shd w:val="clear" w:color="auto" w:fill="FFFFFF"/>
        </w:rPr>
        <w:t>both in rural and urban areas male literacy rate is higher than female literacy rate in India. T</w:t>
      </w:r>
      <w:r>
        <w:rPr>
          <w:color w:val="222222"/>
          <w:shd w:val="clear" w:color="auto" w:fill="FFFFFF"/>
        </w:rPr>
        <w:t>hough female literacy is less than male literacy in every census year</w:t>
      </w:r>
      <w:r w:rsidR="00141156">
        <w:rPr>
          <w:color w:val="222222"/>
          <w:shd w:val="clear" w:color="auto" w:fill="FFFFFF"/>
        </w:rPr>
        <w:t xml:space="preserve"> but the impressive thing</w:t>
      </w:r>
      <w:r w:rsidR="00F91333">
        <w:rPr>
          <w:color w:val="222222"/>
          <w:shd w:val="clear" w:color="auto" w:fill="FFFFFF"/>
        </w:rPr>
        <w:t xml:space="preserve"> is that female literacy is gradually increasing.</w:t>
      </w:r>
      <w:r w:rsidR="00141156">
        <w:rPr>
          <w:color w:val="222222"/>
          <w:shd w:val="clear" w:color="auto" w:fill="FFFFFF"/>
        </w:rPr>
        <w:t xml:space="preserve"> According to NSSO data also, same situation was found in the year 2017. If we compare the literacy rate from 2011 to 2017, we can observe that over the years increase in female literacy rate is 8.8 percent while for male it was only 4.7 percent. In urban area, increase in female literacy is 4.7 percent and male literacy rate was increased by 3.9 percent. Over the years, increase in female literacy rate was higher (12.2 percent) in rural area compared to urban area.</w:t>
      </w:r>
    </w:p>
    <w:p w14:paraId="4AA7E13E" w14:textId="77777777" w:rsidR="000218E4" w:rsidRDefault="000218E4" w:rsidP="000218E4">
      <w:pPr>
        <w:pStyle w:val="NormalWeb"/>
        <w:shd w:val="clear" w:color="auto" w:fill="FFFFFF"/>
        <w:spacing w:before="0" w:beforeAutospacing="0" w:after="150" w:afterAutospacing="0" w:line="360" w:lineRule="auto"/>
        <w:ind w:right="114" w:firstLine="720"/>
        <w:jc w:val="both"/>
        <w:rPr>
          <w:color w:val="222222"/>
          <w:shd w:val="clear" w:color="auto" w:fill="FFFFFF"/>
        </w:rPr>
      </w:pPr>
    </w:p>
    <w:p w14:paraId="775983E2" w14:textId="77777777" w:rsidR="00EF7721" w:rsidRPr="005239DC" w:rsidRDefault="00EF7721" w:rsidP="005D0F52">
      <w:pPr>
        <w:pStyle w:val="NormalWeb"/>
        <w:shd w:val="clear" w:color="auto" w:fill="FFFFFF"/>
        <w:spacing w:before="0" w:beforeAutospacing="0" w:after="150" w:afterAutospacing="0" w:line="360" w:lineRule="auto"/>
        <w:ind w:right="114"/>
        <w:jc w:val="both"/>
        <w:rPr>
          <w:b/>
          <w:bCs/>
          <w:color w:val="222222"/>
          <w:shd w:val="clear" w:color="auto" w:fill="FFFFFF"/>
        </w:rPr>
      </w:pPr>
      <w:r w:rsidRPr="005239DC">
        <w:rPr>
          <w:b/>
          <w:bCs/>
          <w:color w:val="222222"/>
          <w:shd w:val="clear" w:color="auto" w:fill="FFFFFF"/>
        </w:rPr>
        <w:t xml:space="preserve">Table 2: </w:t>
      </w:r>
      <w:r w:rsidR="001B2FAF" w:rsidRPr="005239DC">
        <w:rPr>
          <w:b/>
          <w:bCs/>
          <w:color w:val="222222"/>
          <w:shd w:val="clear" w:color="auto" w:fill="FFFFFF"/>
        </w:rPr>
        <w:t>Gross Enrolment Ratio in Different Stages of Education</w:t>
      </w:r>
    </w:p>
    <w:tbl>
      <w:tblPr>
        <w:tblStyle w:val="TableGrid"/>
        <w:tblW w:w="10008" w:type="dxa"/>
        <w:tblLayout w:type="fixed"/>
        <w:tblLook w:val="04A0" w:firstRow="1" w:lastRow="0" w:firstColumn="1" w:lastColumn="0" w:noHBand="0" w:noVBand="1"/>
      </w:tblPr>
      <w:tblGrid>
        <w:gridCol w:w="1188"/>
        <w:gridCol w:w="1080"/>
        <w:gridCol w:w="990"/>
        <w:gridCol w:w="990"/>
        <w:gridCol w:w="810"/>
        <w:gridCol w:w="990"/>
        <w:gridCol w:w="990"/>
        <w:gridCol w:w="900"/>
        <w:gridCol w:w="1080"/>
        <w:gridCol w:w="990"/>
      </w:tblGrid>
      <w:tr w:rsidR="002B1314" w:rsidRPr="005239DC" w14:paraId="1EC47016" w14:textId="77777777" w:rsidTr="005239DC">
        <w:tc>
          <w:tcPr>
            <w:tcW w:w="1188" w:type="dxa"/>
          </w:tcPr>
          <w:p w14:paraId="40257228"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Year</w:t>
            </w:r>
          </w:p>
        </w:tc>
        <w:tc>
          <w:tcPr>
            <w:tcW w:w="3060" w:type="dxa"/>
            <w:gridSpan w:val="3"/>
          </w:tcPr>
          <w:p w14:paraId="77994883"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Primary</w:t>
            </w:r>
            <w:r w:rsidR="000F0E31" w:rsidRPr="005239DC">
              <w:rPr>
                <w:color w:val="222222"/>
                <w:sz w:val="22"/>
                <w:szCs w:val="22"/>
                <w:shd w:val="clear" w:color="auto" w:fill="FFFFFF"/>
              </w:rPr>
              <w:t xml:space="preserve"> (I-V)</w:t>
            </w:r>
          </w:p>
        </w:tc>
        <w:tc>
          <w:tcPr>
            <w:tcW w:w="2790" w:type="dxa"/>
            <w:gridSpan w:val="3"/>
          </w:tcPr>
          <w:p w14:paraId="4E7FBD94"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Upper Primary</w:t>
            </w:r>
            <w:r w:rsidR="000F0E31" w:rsidRPr="005239DC">
              <w:rPr>
                <w:color w:val="222222"/>
                <w:sz w:val="22"/>
                <w:szCs w:val="22"/>
                <w:shd w:val="clear" w:color="auto" w:fill="FFFFFF"/>
              </w:rPr>
              <w:t xml:space="preserve"> (VI-VIII)</w:t>
            </w:r>
          </w:p>
        </w:tc>
        <w:tc>
          <w:tcPr>
            <w:tcW w:w="2970" w:type="dxa"/>
            <w:gridSpan w:val="3"/>
          </w:tcPr>
          <w:p w14:paraId="1598B780" w14:textId="7E4E6A66"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Secondary</w:t>
            </w:r>
            <w:r w:rsidR="005239DC">
              <w:rPr>
                <w:color w:val="222222"/>
                <w:sz w:val="22"/>
                <w:szCs w:val="22"/>
                <w:shd w:val="clear" w:color="auto" w:fill="FFFFFF"/>
              </w:rPr>
              <w:t xml:space="preserve"> (</w:t>
            </w:r>
            <w:r w:rsidR="000F0E31" w:rsidRPr="005239DC">
              <w:rPr>
                <w:color w:val="222222"/>
                <w:sz w:val="22"/>
                <w:szCs w:val="22"/>
                <w:shd w:val="clear" w:color="auto" w:fill="FFFFFF"/>
              </w:rPr>
              <w:t>IX-X)</w:t>
            </w:r>
          </w:p>
        </w:tc>
      </w:tr>
      <w:tr w:rsidR="002B1314" w:rsidRPr="005239DC" w14:paraId="77A471D8" w14:textId="77777777" w:rsidTr="005239DC">
        <w:tc>
          <w:tcPr>
            <w:tcW w:w="1188" w:type="dxa"/>
          </w:tcPr>
          <w:p w14:paraId="710CB383"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p>
        </w:tc>
        <w:tc>
          <w:tcPr>
            <w:tcW w:w="1080" w:type="dxa"/>
          </w:tcPr>
          <w:p w14:paraId="0F4F9949"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Male</w:t>
            </w:r>
          </w:p>
        </w:tc>
        <w:tc>
          <w:tcPr>
            <w:tcW w:w="990" w:type="dxa"/>
          </w:tcPr>
          <w:p w14:paraId="7BB8402F"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Female</w:t>
            </w:r>
          </w:p>
        </w:tc>
        <w:tc>
          <w:tcPr>
            <w:tcW w:w="990" w:type="dxa"/>
          </w:tcPr>
          <w:p w14:paraId="668353E4"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Person</w:t>
            </w:r>
          </w:p>
        </w:tc>
        <w:tc>
          <w:tcPr>
            <w:tcW w:w="810" w:type="dxa"/>
          </w:tcPr>
          <w:p w14:paraId="573645BE"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Male</w:t>
            </w:r>
          </w:p>
        </w:tc>
        <w:tc>
          <w:tcPr>
            <w:tcW w:w="990" w:type="dxa"/>
          </w:tcPr>
          <w:p w14:paraId="581E63C9"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Female</w:t>
            </w:r>
          </w:p>
        </w:tc>
        <w:tc>
          <w:tcPr>
            <w:tcW w:w="990" w:type="dxa"/>
          </w:tcPr>
          <w:p w14:paraId="20E70717"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Person</w:t>
            </w:r>
          </w:p>
        </w:tc>
        <w:tc>
          <w:tcPr>
            <w:tcW w:w="900" w:type="dxa"/>
          </w:tcPr>
          <w:p w14:paraId="5A07B480"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Male</w:t>
            </w:r>
          </w:p>
        </w:tc>
        <w:tc>
          <w:tcPr>
            <w:tcW w:w="1080" w:type="dxa"/>
          </w:tcPr>
          <w:p w14:paraId="74A486B6"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Female</w:t>
            </w:r>
          </w:p>
        </w:tc>
        <w:tc>
          <w:tcPr>
            <w:tcW w:w="990" w:type="dxa"/>
          </w:tcPr>
          <w:p w14:paraId="66D0E9C1"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Person</w:t>
            </w:r>
          </w:p>
        </w:tc>
      </w:tr>
      <w:tr w:rsidR="002B1314" w:rsidRPr="005239DC" w14:paraId="5BE2F6D4" w14:textId="77777777" w:rsidTr="005239DC">
        <w:tc>
          <w:tcPr>
            <w:tcW w:w="1188" w:type="dxa"/>
          </w:tcPr>
          <w:p w14:paraId="7AB05869" w14:textId="46216768"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2012</w:t>
            </w:r>
            <w:r w:rsidR="005239DC">
              <w:rPr>
                <w:color w:val="222222"/>
                <w:sz w:val="22"/>
                <w:szCs w:val="22"/>
                <w:shd w:val="clear" w:color="auto" w:fill="FFFFFF"/>
              </w:rPr>
              <w:t>-</w:t>
            </w:r>
            <w:r w:rsidRPr="005239DC">
              <w:rPr>
                <w:color w:val="222222"/>
                <w:sz w:val="22"/>
                <w:szCs w:val="22"/>
                <w:shd w:val="clear" w:color="auto" w:fill="FFFFFF"/>
              </w:rPr>
              <w:t>13</w:t>
            </w:r>
          </w:p>
        </w:tc>
        <w:tc>
          <w:tcPr>
            <w:tcW w:w="1080" w:type="dxa"/>
          </w:tcPr>
          <w:p w14:paraId="5A3CB88B"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106.8</w:t>
            </w:r>
          </w:p>
        </w:tc>
        <w:tc>
          <w:tcPr>
            <w:tcW w:w="990" w:type="dxa"/>
          </w:tcPr>
          <w:p w14:paraId="668084D6"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109.1</w:t>
            </w:r>
          </w:p>
        </w:tc>
        <w:tc>
          <w:tcPr>
            <w:tcW w:w="990" w:type="dxa"/>
          </w:tcPr>
          <w:p w14:paraId="6B74E580"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107.9</w:t>
            </w:r>
          </w:p>
        </w:tc>
        <w:tc>
          <w:tcPr>
            <w:tcW w:w="810" w:type="dxa"/>
          </w:tcPr>
          <w:p w14:paraId="7E953E95"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82.2</w:t>
            </w:r>
          </w:p>
        </w:tc>
        <w:tc>
          <w:tcPr>
            <w:tcW w:w="990" w:type="dxa"/>
          </w:tcPr>
          <w:p w14:paraId="3E8EC74D"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86.2</w:t>
            </w:r>
          </w:p>
        </w:tc>
        <w:tc>
          <w:tcPr>
            <w:tcW w:w="990" w:type="dxa"/>
          </w:tcPr>
          <w:p w14:paraId="0680A17A"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84.1</w:t>
            </w:r>
          </w:p>
        </w:tc>
        <w:tc>
          <w:tcPr>
            <w:tcW w:w="900" w:type="dxa"/>
          </w:tcPr>
          <w:p w14:paraId="0FBF8A42"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69.2</w:t>
            </w:r>
          </w:p>
        </w:tc>
        <w:tc>
          <w:tcPr>
            <w:tcW w:w="1080" w:type="dxa"/>
          </w:tcPr>
          <w:p w14:paraId="4227BDA6"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68.2</w:t>
            </w:r>
          </w:p>
        </w:tc>
        <w:tc>
          <w:tcPr>
            <w:tcW w:w="990" w:type="dxa"/>
          </w:tcPr>
          <w:p w14:paraId="09A36193"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68.7</w:t>
            </w:r>
          </w:p>
        </w:tc>
      </w:tr>
      <w:tr w:rsidR="002B1314" w:rsidRPr="005239DC" w14:paraId="5C84576E" w14:textId="77777777" w:rsidTr="005239DC">
        <w:tc>
          <w:tcPr>
            <w:tcW w:w="1188" w:type="dxa"/>
          </w:tcPr>
          <w:p w14:paraId="2D240639"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2015-16</w:t>
            </w:r>
          </w:p>
        </w:tc>
        <w:tc>
          <w:tcPr>
            <w:tcW w:w="1080" w:type="dxa"/>
          </w:tcPr>
          <w:p w14:paraId="5A0F7F10"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106.6</w:t>
            </w:r>
          </w:p>
        </w:tc>
        <w:tc>
          <w:tcPr>
            <w:tcW w:w="990" w:type="dxa"/>
          </w:tcPr>
          <w:p w14:paraId="1F8A7829"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107.3</w:t>
            </w:r>
          </w:p>
        </w:tc>
        <w:tc>
          <w:tcPr>
            <w:tcW w:w="990" w:type="dxa"/>
          </w:tcPr>
          <w:p w14:paraId="1E306D3A"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106.9</w:t>
            </w:r>
          </w:p>
        </w:tc>
        <w:tc>
          <w:tcPr>
            <w:tcW w:w="810" w:type="dxa"/>
          </w:tcPr>
          <w:p w14:paraId="42DB039E"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87.9</w:t>
            </w:r>
          </w:p>
        </w:tc>
        <w:tc>
          <w:tcPr>
            <w:tcW w:w="990" w:type="dxa"/>
          </w:tcPr>
          <w:p w14:paraId="67268B0E"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91.1</w:t>
            </w:r>
          </w:p>
        </w:tc>
        <w:tc>
          <w:tcPr>
            <w:tcW w:w="990" w:type="dxa"/>
          </w:tcPr>
          <w:p w14:paraId="4CB17CF0"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89.4</w:t>
            </w:r>
          </w:p>
        </w:tc>
        <w:tc>
          <w:tcPr>
            <w:tcW w:w="900" w:type="dxa"/>
          </w:tcPr>
          <w:p w14:paraId="5012EFC2"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77.4</w:t>
            </w:r>
          </w:p>
        </w:tc>
        <w:tc>
          <w:tcPr>
            <w:tcW w:w="1080" w:type="dxa"/>
          </w:tcPr>
          <w:p w14:paraId="0184C6E3"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77.0</w:t>
            </w:r>
          </w:p>
        </w:tc>
        <w:tc>
          <w:tcPr>
            <w:tcW w:w="990" w:type="dxa"/>
          </w:tcPr>
          <w:p w14:paraId="5DCEAB09"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77.2</w:t>
            </w:r>
          </w:p>
        </w:tc>
      </w:tr>
      <w:tr w:rsidR="002B1314" w:rsidRPr="005239DC" w14:paraId="5A2C84DD" w14:textId="77777777" w:rsidTr="005239DC">
        <w:tc>
          <w:tcPr>
            <w:tcW w:w="1188" w:type="dxa"/>
          </w:tcPr>
          <w:p w14:paraId="5C1AF020"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2018-19</w:t>
            </w:r>
          </w:p>
        </w:tc>
        <w:tc>
          <w:tcPr>
            <w:tcW w:w="1080" w:type="dxa"/>
          </w:tcPr>
          <w:p w14:paraId="107ADB50"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100.8</w:t>
            </w:r>
          </w:p>
        </w:tc>
        <w:tc>
          <w:tcPr>
            <w:tcW w:w="990" w:type="dxa"/>
          </w:tcPr>
          <w:p w14:paraId="543C3DD0"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101.8</w:t>
            </w:r>
          </w:p>
        </w:tc>
        <w:tc>
          <w:tcPr>
            <w:tcW w:w="990" w:type="dxa"/>
          </w:tcPr>
          <w:p w14:paraId="261C45C8"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101.3</w:t>
            </w:r>
          </w:p>
        </w:tc>
        <w:tc>
          <w:tcPr>
            <w:tcW w:w="810" w:type="dxa"/>
          </w:tcPr>
          <w:p w14:paraId="25ADCEBE"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87.0</w:t>
            </w:r>
          </w:p>
        </w:tc>
        <w:tc>
          <w:tcPr>
            <w:tcW w:w="990" w:type="dxa"/>
          </w:tcPr>
          <w:p w14:paraId="17E114A2"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88.5</w:t>
            </w:r>
          </w:p>
        </w:tc>
        <w:tc>
          <w:tcPr>
            <w:tcW w:w="990" w:type="dxa"/>
          </w:tcPr>
          <w:p w14:paraId="30E15AE0"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87.7</w:t>
            </w:r>
          </w:p>
        </w:tc>
        <w:tc>
          <w:tcPr>
            <w:tcW w:w="900" w:type="dxa"/>
          </w:tcPr>
          <w:p w14:paraId="50681CEA"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76.9</w:t>
            </w:r>
          </w:p>
        </w:tc>
        <w:tc>
          <w:tcPr>
            <w:tcW w:w="1080" w:type="dxa"/>
          </w:tcPr>
          <w:p w14:paraId="452A192B"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76.9</w:t>
            </w:r>
          </w:p>
        </w:tc>
        <w:tc>
          <w:tcPr>
            <w:tcW w:w="990" w:type="dxa"/>
          </w:tcPr>
          <w:p w14:paraId="7B14707E"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76.9</w:t>
            </w:r>
          </w:p>
        </w:tc>
      </w:tr>
      <w:tr w:rsidR="002B1314" w:rsidRPr="005239DC" w14:paraId="29C8FC7B" w14:textId="77777777" w:rsidTr="005239DC">
        <w:tc>
          <w:tcPr>
            <w:tcW w:w="1188" w:type="dxa"/>
          </w:tcPr>
          <w:p w14:paraId="78F1EC1F"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2021-22</w:t>
            </w:r>
          </w:p>
        </w:tc>
        <w:tc>
          <w:tcPr>
            <w:tcW w:w="1080" w:type="dxa"/>
          </w:tcPr>
          <w:p w14:paraId="73FC594B"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102.1</w:t>
            </w:r>
          </w:p>
        </w:tc>
        <w:tc>
          <w:tcPr>
            <w:tcW w:w="990" w:type="dxa"/>
          </w:tcPr>
          <w:p w14:paraId="32FA9226"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104.8</w:t>
            </w:r>
          </w:p>
        </w:tc>
        <w:tc>
          <w:tcPr>
            <w:tcW w:w="990" w:type="dxa"/>
          </w:tcPr>
          <w:p w14:paraId="51C5980A"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103.4</w:t>
            </w:r>
          </w:p>
        </w:tc>
        <w:tc>
          <w:tcPr>
            <w:tcW w:w="810" w:type="dxa"/>
          </w:tcPr>
          <w:p w14:paraId="2466A87A"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94.5</w:t>
            </w:r>
          </w:p>
        </w:tc>
        <w:tc>
          <w:tcPr>
            <w:tcW w:w="990" w:type="dxa"/>
          </w:tcPr>
          <w:p w14:paraId="115A18EE"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94.9</w:t>
            </w:r>
          </w:p>
        </w:tc>
        <w:tc>
          <w:tcPr>
            <w:tcW w:w="990" w:type="dxa"/>
          </w:tcPr>
          <w:p w14:paraId="487B1650"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94.7</w:t>
            </w:r>
          </w:p>
        </w:tc>
        <w:tc>
          <w:tcPr>
            <w:tcW w:w="900" w:type="dxa"/>
          </w:tcPr>
          <w:p w14:paraId="3513C937"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79.7</w:t>
            </w:r>
          </w:p>
        </w:tc>
        <w:tc>
          <w:tcPr>
            <w:tcW w:w="1080" w:type="dxa"/>
          </w:tcPr>
          <w:p w14:paraId="531B07C4"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79.4</w:t>
            </w:r>
          </w:p>
        </w:tc>
        <w:tc>
          <w:tcPr>
            <w:tcW w:w="990" w:type="dxa"/>
          </w:tcPr>
          <w:p w14:paraId="4F05BA4D"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79.6</w:t>
            </w:r>
          </w:p>
        </w:tc>
      </w:tr>
    </w:tbl>
    <w:p w14:paraId="1E8AD2BA" w14:textId="77777777" w:rsidR="00EF7721" w:rsidRDefault="000F0E31" w:rsidP="005D0F52">
      <w:pPr>
        <w:pStyle w:val="NormalWeb"/>
        <w:shd w:val="clear" w:color="auto" w:fill="FFFFFF"/>
        <w:spacing w:before="0" w:beforeAutospacing="0" w:after="150" w:afterAutospacing="0" w:line="360" w:lineRule="auto"/>
        <w:ind w:right="114"/>
        <w:jc w:val="both"/>
        <w:rPr>
          <w:color w:val="222222"/>
          <w:shd w:val="clear" w:color="auto" w:fill="FFFFFF"/>
        </w:rPr>
      </w:pPr>
      <w:r>
        <w:rPr>
          <w:color w:val="222222"/>
          <w:shd w:val="clear" w:color="auto" w:fill="FFFFFF"/>
        </w:rPr>
        <w:t xml:space="preserve">Source: </w:t>
      </w:r>
      <w:r>
        <w:t>UDISE Plus, Ministry of Education</w:t>
      </w:r>
    </w:p>
    <w:p w14:paraId="4EC2ED74" w14:textId="77777777" w:rsidR="005D60C0" w:rsidRDefault="00FA2647" w:rsidP="00716822">
      <w:pPr>
        <w:pStyle w:val="NormalWeb"/>
        <w:shd w:val="clear" w:color="auto" w:fill="FFFFFF"/>
        <w:spacing w:before="0" w:beforeAutospacing="0" w:after="150" w:afterAutospacing="0" w:line="360" w:lineRule="auto"/>
        <w:ind w:right="114" w:firstLine="720"/>
        <w:jc w:val="both"/>
        <w:rPr>
          <w:color w:val="222222"/>
          <w:shd w:val="clear" w:color="auto" w:fill="FFFFFF"/>
        </w:rPr>
      </w:pPr>
      <w:r>
        <w:rPr>
          <w:color w:val="222222"/>
          <w:shd w:val="clear" w:color="auto" w:fill="FFFFFF"/>
        </w:rPr>
        <w:lastRenderedPageBreak/>
        <w:t>Female enrolment ratio in primary as well as upper primary education is slightly higher than male enrolment ratio. But in secondary level of education, female enrolment ratio is slightly less than male enrolment ratio in 2012-13, 2015-16 and 2021-22.</w:t>
      </w:r>
      <w:r w:rsidR="0065590B">
        <w:rPr>
          <w:color w:val="222222"/>
          <w:shd w:val="clear" w:color="auto" w:fill="FFFFFF"/>
        </w:rPr>
        <w:t xml:space="preserve"> In the year 2018-19, it was equal as male enrolment ratio.</w:t>
      </w:r>
      <w:r w:rsidR="008033D3">
        <w:rPr>
          <w:color w:val="222222"/>
          <w:shd w:val="clear" w:color="auto" w:fill="FFFFFF"/>
        </w:rPr>
        <w:t xml:space="preserve"> It may be due to the launch of </w:t>
      </w:r>
      <w:proofErr w:type="spellStart"/>
      <w:r w:rsidR="008033D3">
        <w:rPr>
          <w:color w:val="222222"/>
          <w:shd w:val="clear" w:color="auto" w:fill="FFFFFF"/>
        </w:rPr>
        <w:t>Samagra</w:t>
      </w:r>
      <w:proofErr w:type="spellEnd"/>
      <w:r w:rsidR="008033D3">
        <w:rPr>
          <w:color w:val="222222"/>
          <w:shd w:val="clear" w:color="auto" w:fill="FFFFFF"/>
        </w:rPr>
        <w:t xml:space="preserve"> Shiksha by Govt. of India with effect from 2018-19 which aims to ensure inclusive and equitable quality education at all levels of school.</w:t>
      </w:r>
    </w:p>
    <w:p w14:paraId="271C6AB6" w14:textId="77777777" w:rsidR="001B2FAF" w:rsidRPr="005239DC" w:rsidRDefault="001B2FAF" w:rsidP="005D0F52">
      <w:pPr>
        <w:pStyle w:val="NormalWeb"/>
        <w:shd w:val="clear" w:color="auto" w:fill="FFFFFF"/>
        <w:spacing w:before="0" w:beforeAutospacing="0" w:after="150" w:afterAutospacing="0" w:line="360" w:lineRule="auto"/>
        <w:ind w:right="114"/>
        <w:jc w:val="both"/>
        <w:rPr>
          <w:b/>
          <w:bCs/>
          <w:color w:val="222222"/>
          <w:shd w:val="clear" w:color="auto" w:fill="FFFFFF"/>
        </w:rPr>
      </w:pPr>
      <w:r w:rsidRPr="005239DC">
        <w:rPr>
          <w:b/>
          <w:bCs/>
        </w:rPr>
        <w:t>Table</w:t>
      </w:r>
      <w:r w:rsidR="006E05BB" w:rsidRPr="005239DC">
        <w:rPr>
          <w:b/>
          <w:bCs/>
        </w:rPr>
        <w:t xml:space="preserve"> </w:t>
      </w:r>
      <w:r w:rsidRPr="005239DC">
        <w:rPr>
          <w:b/>
          <w:bCs/>
        </w:rPr>
        <w:t xml:space="preserve">3: Gross Enrolment Ratio in Different Stages of Education </w:t>
      </w:r>
    </w:p>
    <w:tbl>
      <w:tblPr>
        <w:tblStyle w:val="TableGrid"/>
        <w:tblW w:w="9468" w:type="dxa"/>
        <w:tblLayout w:type="fixed"/>
        <w:tblLook w:val="04A0" w:firstRow="1" w:lastRow="0" w:firstColumn="1" w:lastColumn="0" w:noHBand="0" w:noVBand="1"/>
      </w:tblPr>
      <w:tblGrid>
        <w:gridCol w:w="1188"/>
        <w:gridCol w:w="1530"/>
        <w:gridCol w:w="1350"/>
        <w:gridCol w:w="1260"/>
        <w:gridCol w:w="1170"/>
        <w:gridCol w:w="1710"/>
        <w:gridCol w:w="1260"/>
      </w:tblGrid>
      <w:tr w:rsidR="005239DC" w:rsidRPr="005239DC" w14:paraId="1BBAA5A1" w14:textId="77777777" w:rsidTr="005239DC">
        <w:tc>
          <w:tcPr>
            <w:tcW w:w="1188" w:type="dxa"/>
            <w:vMerge w:val="restart"/>
          </w:tcPr>
          <w:p w14:paraId="2DBD9DC3" w14:textId="77777777" w:rsidR="005239DC" w:rsidRDefault="005239DC" w:rsidP="005239DC">
            <w:pPr>
              <w:pStyle w:val="NormalWeb"/>
              <w:spacing w:before="0" w:beforeAutospacing="0" w:after="150" w:afterAutospacing="0" w:line="360" w:lineRule="auto"/>
              <w:ind w:right="114"/>
              <w:jc w:val="center"/>
              <w:rPr>
                <w:color w:val="222222"/>
                <w:sz w:val="22"/>
                <w:szCs w:val="22"/>
                <w:shd w:val="clear" w:color="auto" w:fill="FFFFFF"/>
              </w:rPr>
            </w:pPr>
          </w:p>
          <w:p w14:paraId="08368D5B" w14:textId="0F904BEE" w:rsidR="005239DC" w:rsidRPr="005239DC" w:rsidRDefault="005239DC"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Year</w:t>
            </w:r>
          </w:p>
        </w:tc>
        <w:tc>
          <w:tcPr>
            <w:tcW w:w="4140" w:type="dxa"/>
            <w:gridSpan w:val="3"/>
          </w:tcPr>
          <w:p w14:paraId="2FD9893E" w14:textId="77777777" w:rsidR="005239DC" w:rsidRPr="005239DC" w:rsidRDefault="005239DC"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Higher Secondary (XI-XII)</w:t>
            </w:r>
          </w:p>
        </w:tc>
        <w:tc>
          <w:tcPr>
            <w:tcW w:w="4140" w:type="dxa"/>
            <w:gridSpan w:val="3"/>
          </w:tcPr>
          <w:p w14:paraId="4772D74E" w14:textId="77777777" w:rsidR="005239DC" w:rsidRPr="005239DC" w:rsidRDefault="005239DC"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Higher Education (Graduation and above)</w:t>
            </w:r>
          </w:p>
        </w:tc>
      </w:tr>
      <w:tr w:rsidR="005239DC" w:rsidRPr="005239DC" w14:paraId="4B9FE062" w14:textId="77777777" w:rsidTr="005239DC">
        <w:tc>
          <w:tcPr>
            <w:tcW w:w="1188" w:type="dxa"/>
            <w:vMerge/>
          </w:tcPr>
          <w:p w14:paraId="6270C03E" w14:textId="77777777" w:rsidR="005239DC" w:rsidRPr="005239DC" w:rsidRDefault="005239DC" w:rsidP="005239DC">
            <w:pPr>
              <w:pStyle w:val="NormalWeb"/>
              <w:spacing w:before="0" w:beforeAutospacing="0" w:after="150" w:afterAutospacing="0" w:line="360" w:lineRule="auto"/>
              <w:ind w:right="114"/>
              <w:jc w:val="center"/>
              <w:rPr>
                <w:color w:val="222222"/>
                <w:sz w:val="22"/>
                <w:szCs w:val="22"/>
                <w:shd w:val="clear" w:color="auto" w:fill="FFFFFF"/>
              </w:rPr>
            </w:pPr>
          </w:p>
        </w:tc>
        <w:tc>
          <w:tcPr>
            <w:tcW w:w="1530" w:type="dxa"/>
          </w:tcPr>
          <w:p w14:paraId="1A8BF18D" w14:textId="77777777" w:rsidR="005239DC" w:rsidRPr="005239DC" w:rsidRDefault="005239DC"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Male</w:t>
            </w:r>
          </w:p>
        </w:tc>
        <w:tc>
          <w:tcPr>
            <w:tcW w:w="1350" w:type="dxa"/>
          </w:tcPr>
          <w:p w14:paraId="05BE7EB3" w14:textId="77777777" w:rsidR="005239DC" w:rsidRPr="005239DC" w:rsidRDefault="005239DC"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Female</w:t>
            </w:r>
          </w:p>
        </w:tc>
        <w:tc>
          <w:tcPr>
            <w:tcW w:w="1260" w:type="dxa"/>
          </w:tcPr>
          <w:p w14:paraId="780F4FA6" w14:textId="77777777" w:rsidR="005239DC" w:rsidRPr="005239DC" w:rsidRDefault="005239DC"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Person</w:t>
            </w:r>
          </w:p>
        </w:tc>
        <w:tc>
          <w:tcPr>
            <w:tcW w:w="1170" w:type="dxa"/>
          </w:tcPr>
          <w:p w14:paraId="7E6F7D1A" w14:textId="77777777" w:rsidR="005239DC" w:rsidRPr="005239DC" w:rsidRDefault="005239DC"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Male</w:t>
            </w:r>
          </w:p>
        </w:tc>
        <w:tc>
          <w:tcPr>
            <w:tcW w:w="1710" w:type="dxa"/>
          </w:tcPr>
          <w:p w14:paraId="161F3A92" w14:textId="77777777" w:rsidR="005239DC" w:rsidRPr="005239DC" w:rsidRDefault="005239DC"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Female</w:t>
            </w:r>
          </w:p>
        </w:tc>
        <w:tc>
          <w:tcPr>
            <w:tcW w:w="1260" w:type="dxa"/>
          </w:tcPr>
          <w:p w14:paraId="4716AAB6" w14:textId="77777777" w:rsidR="005239DC" w:rsidRPr="005239DC" w:rsidRDefault="005239DC"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Person</w:t>
            </w:r>
          </w:p>
        </w:tc>
      </w:tr>
      <w:tr w:rsidR="001B2FAF" w:rsidRPr="005239DC" w14:paraId="1DCCBDD4" w14:textId="77777777" w:rsidTr="005239DC">
        <w:tc>
          <w:tcPr>
            <w:tcW w:w="1188" w:type="dxa"/>
          </w:tcPr>
          <w:p w14:paraId="4F6FE864"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2012-13</w:t>
            </w:r>
          </w:p>
        </w:tc>
        <w:tc>
          <w:tcPr>
            <w:tcW w:w="1530" w:type="dxa"/>
          </w:tcPr>
          <w:p w14:paraId="13332789"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40.8</w:t>
            </w:r>
          </w:p>
        </w:tc>
        <w:tc>
          <w:tcPr>
            <w:tcW w:w="1350" w:type="dxa"/>
          </w:tcPr>
          <w:p w14:paraId="2C807921"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39.4</w:t>
            </w:r>
          </w:p>
        </w:tc>
        <w:tc>
          <w:tcPr>
            <w:tcW w:w="1260" w:type="dxa"/>
          </w:tcPr>
          <w:p w14:paraId="57B3AFF8"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40.1</w:t>
            </w:r>
          </w:p>
        </w:tc>
        <w:tc>
          <w:tcPr>
            <w:tcW w:w="1170" w:type="dxa"/>
          </w:tcPr>
          <w:p w14:paraId="237293CA"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22.8</w:t>
            </w:r>
          </w:p>
        </w:tc>
        <w:tc>
          <w:tcPr>
            <w:tcW w:w="1710" w:type="dxa"/>
          </w:tcPr>
          <w:p w14:paraId="7D9C65ED"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20.2</w:t>
            </w:r>
          </w:p>
        </w:tc>
        <w:tc>
          <w:tcPr>
            <w:tcW w:w="1260" w:type="dxa"/>
          </w:tcPr>
          <w:p w14:paraId="73FF221E"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21.6</w:t>
            </w:r>
          </w:p>
        </w:tc>
      </w:tr>
      <w:tr w:rsidR="001B2FAF" w:rsidRPr="005239DC" w14:paraId="4A102C4A" w14:textId="77777777" w:rsidTr="005239DC">
        <w:tc>
          <w:tcPr>
            <w:tcW w:w="1188" w:type="dxa"/>
          </w:tcPr>
          <w:p w14:paraId="529B3B44"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2015-16</w:t>
            </w:r>
          </w:p>
        </w:tc>
        <w:tc>
          <w:tcPr>
            <w:tcW w:w="1530" w:type="dxa"/>
          </w:tcPr>
          <w:p w14:paraId="283D83F5"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48.4</w:t>
            </w:r>
          </w:p>
        </w:tc>
        <w:tc>
          <w:tcPr>
            <w:tcW w:w="1350" w:type="dxa"/>
          </w:tcPr>
          <w:p w14:paraId="5AFC2931"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48.3</w:t>
            </w:r>
          </w:p>
        </w:tc>
        <w:tc>
          <w:tcPr>
            <w:tcW w:w="1260" w:type="dxa"/>
          </w:tcPr>
          <w:p w14:paraId="16C518D1"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48.3</w:t>
            </w:r>
          </w:p>
        </w:tc>
        <w:tc>
          <w:tcPr>
            <w:tcW w:w="1170" w:type="dxa"/>
          </w:tcPr>
          <w:p w14:paraId="2255BF80"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24.2</w:t>
            </w:r>
          </w:p>
        </w:tc>
        <w:tc>
          <w:tcPr>
            <w:tcW w:w="1710" w:type="dxa"/>
          </w:tcPr>
          <w:p w14:paraId="4EA06678"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23.0</w:t>
            </w:r>
          </w:p>
        </w:tc>
        <w:tc>
          <w:tcPr>
            <w:tcW w:w="1260" w:type="dxa"/>
          </w:tcPr>
          <w:p w14:paraId="7A87E2AE"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23.7</w:t>
            </w:r>
          </w:p>
        </w:tc>
      </w:tr>
      <w:tr w:rsidR="001B2FAF" w:rsidRPr="005239DC" w14:paraId="6192247D" w14:textId="77777777" w:rsidTr="005239DC">
        <w:tc>
          <w:tcPr>
            <w:tcW w:w="1188" w:type="dxa"/>
          </w:tcPr>
          <w:p w14:paraId="697FEF1E"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2018-19</w:t>
            </w:r>
          </w:p>
        </w:tc>
        <w:tc>
          <w:tcPr>
            <w:tcW w:w="1530" w:type="dxa"/>
          </w:tcPr>
          <w:p w14:paraId="6C0542BD"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49.5</w:t>
            </w:r>
          </w:p>
        </w:tc>
        <w:tc>
          <w:tcPr>
            <w:tcW w:w="1350" w:type="dxa"/>
          </w:tcPr>
          <w:p w14:paraId="20DE3BA2"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50.8</w:t>
            </w:r>
          </w:p>
        </w:tc>
        <w:tc>
          <w:tcPr>
            <w:tcW w:w="1260" w:type="dxa"/>
          </w:tcPr>
          <w:p w14:paraId="08A269C8"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50.1</w:t>
            </w:r>
          </w:p>
        </w:tc>
        <w:tc>
          <w:tcPr>
            <w:tcW w:w="1170" w:type="dxa"/>
          </w:tcPr>
          <w:p w14:paraId="59C0CC69"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24.4</w:t>
            </w:r>
          </w:p>
        </w:tc>
        <w:tc>
          <w:tcPr>
            <w:tcW w:w="1710" w:type="dxa"/>
          </w:tcPr>
          <w:p w14:paraId="546EBF2C"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25.5</w:t>
            </w:r>
          </w:p>
        </w:tc>
        <w:tc>
          <w:tcPr>
            <w:tcW w:w="1260" w:type="dxa"/>
          </w:tcPr>
          <w:p w14:paraId="37A8CB75"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24.9</w:t>
            </w:r>
          </w:p>
        </w:tc>
      </w:tr>
      <w:tr w:rsidR="001B2FAF" w:rsidRPr="005239DC" w14:paraId="55E9B047" w14:textId="77777777" w:rsidTr="005239DC">
        <w:tc>
          <w:tcPr>
            <w:tcW w:w="1188" w:type="dxa"/>
          </w:tcPr>
          <w:p w14:paraId="3E8EB936"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2021-22</w:t>
            </w:r>
          </w:p>
        </w:tc>
        <w:tc>
          <w:tcPr>
            <w:tcW w:w="1530" w:type="dxa"/>
          </w:tcPr>
          <w:p w14:paraId="04641261"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57.0</w:t>
            </w:r>
          </w:p>
        </w:tc>
        <w:tc>
          <w:tcPr>
            <w:tcW w:w="1350" w:type="dxa"/>
          </w:tcPr>
          <w:p w14:paraId="0E21CAD7"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58.2</w:t>
            </w:r>
          </w:p>
        </w:tc>
        <w:tc>
          <w:tcPr>
            <w:tcW w:w="1260" w:type="dxa"/>
          </w:tcPr>
          <w:p w14:paraId="416F450A"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57.6</w:t>
            </w:r>
          </w:p>
        </w:tc>
        <w:tc>
          <w:tcPr>
            <w:tcW w:w="1170" w:type="dxa"/>
          </w:tcPr>
          <w:p w14:paraId="64B86D8B"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w:t>
            </w:r>
          </w:p>
        </w:tc>
        <w:tc>
          <w:tcPr>
            <w:tcW w:w="1710" w:type="dxa"/>
          </w:tcPr>
          <w:p w14:paraId="124F5054"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w:t>
            </w:r>
          </w:p>
        </w:tc>
        <w:tc>
          <w:tcPr>
            <w:tcW w:w="1260" w:type="dxa"/>
          </w:tcPr>
          <w:p w14:paraId="07C97066"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w:t>
            </w:r>
          </w:p>
        </w:tc>
      </w:tr>
    </w:tbl>
    <w:p w14:paraId="011C689E" w14:textId="77777777" w:rsidR="00B729B6" w:rsidRPr="000F0E31" w:rsidRDefault="000F0E31" w:rsidP="005D0F52">
      <w:pPr>
        <w:pStyle w:val="NormalWeb"/>
        <w:shd w:val="clear" w:color="auto" w:fill="FFFFFF"/>
        <w:spacing w:before="0" w:beforeAutospacing="0" w:after="150" w:afterAutospacing="0" w:line="360" w:lineRule="auto"/>
        <w:ind w:left="120" w:right="114"/>
        <w:jc w:val="both"/>
        <w:rPr>
          <w:color w:val="333333"/>
        </w:rPr>
      </w:pPr>
      <w:r>
        <w:t>Source: UDISE Plus, Ministry of Education</w:t>
      </w:r>
    </w:p>
    <w:p w14:paraId="39E61A30" w14:textId="77777777" w:rsidR="00244725" w:rsidRDefault="0027385B" w:rsidP="0024472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the year 2012-13 and 2015-16, Female enrolment ratio in secondary education is slightly less but in the year 2018-19 and 2021-22, it was slightly higher than male enrolment ratio. Same picture is observed in case of higher education also.</w:t>
      </w:r>
      <w:r w:rsidR="00343D4E">
        <w:rPr>
          <w:rFonts w:ascii="Times New Roman" w:hAnsi="Times New Roman" w:cs="Times New Roman"/>
          <w:sz w:val="24"/>
          <w:szCs w:val="24"/>
        </w:rPr>
        <w:t xml:space="preserve"> After all, there is no significant difference between the enrolment ratio of male and female.</w:t>
      </w:r>
    </w:p>
    <w:p w14:paraId="4B878465" w14:textId="17914159" w:rsidR="00171A61" w:rsidRPr="00985A22" w:rsidRDefault="00F42DC9" w:rsidP="00985A22">
      <w:pPr>
        <w:spacing w:after="0"/>
        <w:jc w:val="both"/>
        <w:rPr>
          <w:rFonts w:ascii="Times New Roman" w:hAnsi="Times New Roman" w:cs="Times New Roman"/>
          <w:b/>
          <w:bCs/>
          <w:sz w:val="24"/>
          <w:szCs w:val="24"/>
        </w:rPr>
      </w:pPr>
      <w:r w:rsidRPr="00985A22">
        <w:rPr>
          <w:rFonts w:ascii="Times New Roman" w:hAnsi="Times New Roman" w:cs="Times New Roman"/>
          <w:b/>
          <w:bCs/>
          <w:sz w:val="24"/>
          <w:szCs w:val="24"/>
        </w:rPr>
        <w:t xml:space="preserve">Table </w:t>
      </w:r>
      <w:r w:rsidR="00CD4088">
        <w:rPr>
          <w:rFonts w:ascii="Times New Roman" w:hAnsi="Times New Roman" w:cs="Times New Roman"/>
          <w:b/>
          <w:bCs/>
          <w:sz w:val="24"/>
          <w:szCs w:val="24"/>
        </w:rPr>
        <w:t>4</w:t>
      </w:r>
      <w:r w:rsidRPr="00985A22">
        <w:rPr>
          <w:rFonts w:ascii="Times New Roman" w:hAnsi="Times New Roman" w:cs="Times New Roman"/>
          <w:b/>
          <w:bCs/>
          <w:sz w:val="24"/>
          <w:szCs w:val="24"/>
        </w:rPr>
        <w:t>: Dropout Rate by Sex and Level of School Education</w:t>
      </w:r>
    </w:p>
    <w:tbl>
      <w:tblPr>
        <w:tblStyle w:val="TableGrid"/>
        <w:tblW w:w="9828" w:type="dxa"/>
        <w:tblLayout w:type="fixed"/>
        <w:tblLook w:val="04A0" w:firstRow="1" w:lastRow="0" w:firstColumn="1" w:lastColumn="0" w:noHBand="0" w:noVBand="1"/>
      </w:tblPr>
      <w:tblGrid>
        <w:gridCol w:w="1278"/>
        <w:gridCol w:w="810"/>
        <w:gridCol w:w="990"/>
        <w:gridCol w:w="1080"/>
        <w:gridCol w:w="900"/>
        <w:gridCol w:w="990"/>
        <w:gridCol w:w="990"/>
        <w:gridCol w:w="900"/>
        <w:gridCol w:w="990"/>
        <w:gridCol w:w="900"/>
      </w:tblGrid>
      <w:tr w:rsidR="00985A22" w14:paraId="4B209F4E" w14:textId="77777777" w:rsidTr="00985A22">
        <w:tc>
          <w:tcPr>
            <w:tcW w:w="1278" w:type="dxa"/>
            <w:vMerge w:val="restart"/>
          </w:tcPr>
          <w:p w14:paraId="12AB9C60" w14:textId="77777777" w:rsidR="00985A22" w:rsidRDefault="00985A22" w:rsidP="00985A22">
            <w:pPr>
              <w:spacing w:line="360" w:lineRule="auto"/>
              <w:jc w:val="center"/>
              <w:rPr>
                <w:rFonts w:ascii="Times New Roman" w:hAnsi="Times New Roman" w:cs="Times New Roman"/>
                <w:sz w:val="24"/>
                <w:szCs w:val="24"/>
              </w:rPr>
            </w:pPr>
          </w:p>
          <w:p w14:paraId="28EEFDA5" w14:textId="59AE66D3" w:rsidR="00985A22" w:rsidRDefault="00985A22"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Year</w:t>
            </w:r>
          </w:p>
        </w:tc>
        <w:tc>
          <w:tcPr>
            <w:tcW w:w="2880" w:type="dxa"/>
            <w:gridSpan w:val="3"/>
          </w:tcPr>
          <w:p w14:paraId="73856C71" w14:textId="77777777" w:rsidR="00985A22" w:rsidRDefault="00985A22"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Primary</w:t>
            </w:r>
          </w:p>
        </w:tc>
        <w:tc>
          <w:tcPr>
            <w:tcW w:w="2880" w:type="dxa"/>
            <w:gridSpan w:val="3"/>
          </w:tcPr>
          <w:p w14:paraId="609E3285" w14:textId="77777777" w:rsidR="00985A22" w:rsidRDefault="00985A22"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Upper Primary</w:t>
            </w:r>
          </w:p>
        </w:tc>
        <w:tc>
          <w:tcPr>
            <w:tcW w:w="2790" w:type="dxa"/>
            <w:gridSpan w:val="3"/>
          </w:tcPr>
          <w:p w14:paraId="300501BE" w14:textId="77777777" w:rsidR="00985A22" w:rsidRDefault="00985A22"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Secondary</w:t>
            </w:r>
          </w:p>
        </w:tc>
      </w:tr>
      <w:tr w:rsidR="00985A22" w14:paraId="67A7622C" w14:textId="77777777" w:rsidTr="00985A22">
        <w:tc>
          <w:tcPr>
            <w:tcW w:w="1278" w:type="dxa"/>
            <w:vMerge/>
          </w:tcPr>
          <w:p w14:paraId="3D8C3F8A" w14:textId="77777777" w:rsidR="00985A22" w:rsidRDefault="00985A22" w:rsidP="00985A22">
            <w:pPr>
              <w:spacing w:line="360" w:lineRule="auto"/>
              <w:jc w:val="center"/>
              <w:rPr>
                <w:rFonts w:ascii="Times New Roman" w:hAnsi="Times New Roman" w:cs="Times New Roman"/>
                <w:sz w:val="24"/>
                <w:szCs w:val="24"/>
              </w:rPr>
            </w:pPr>
          </w:p>
        </w:tc>
        <w:tc>
          <w:tcPr>
            <w:tcW w:w="810" w:type="dxa"/>
          </w:tcPr>
          <w:p w14:paraId="486E608E" w14:textId="77777777" w:rsidR="00985A22" w:rsidRDefault="00985A22"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Male</w:t>
            </w:r>
          </w:p>
        </w:tc>
        <w:tc>
          <w:tcPr>
            <w:tcW w:w="990" w:type="dxa"/>
          </w:tcPr>
          <w:p w14:paraId="4D7B161B" w14:textId="77777777" w:rsidR="00985A22" w:rsidRDefault="00985A22"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Female</w:t>
            </w:r>
          </w:p>
        </w:tc>
        <w:tc>
          <w:tcPr>
            <w:tcW w:w="1080" w:type="dxa"/>
          </w:tcPr>
          <w:p w14:paraId="060BE094" w14:textId="77777777" w:rsidR="00985A22" w:rsidRDefault="00985A22"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Person</w:t>
            </w:r>
          </w:p>
        </w:tc>
        <w:tc>
          <w:tcPr>
            <w:tcW w:w="900" w:type="dxa"/>
          </w:tcPr>
          <w:p w14:paraId="10B34E48" w14:textId="77777777" w:rsidR="00985A22" w:rsidRDefault="00985A22"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Male</w:t>
            </w:r>
          </w:p>
        </w:tc>
        <w:tc>
          <w:tcPr>
            <w:tcW w:w="990" w:type="dxa"/>
          </w:tcPr>
          <w:p w14:paraId="49CEE2B1" w14:textId="77777777" w:rsidR="00985A22" w:rsidRDefault="00985A22"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Female</w:t>
            </w:r>
          </w:p>
        </w:tc>
        <w:tc>
          <w:tcPr>
            <w:tcW w:w="990" w:type="dxa"/>
          </w:tcPr>
          <w:p w14:paraId="20DB8588" w14:textId="77777777" w:rsidR="00985A22" w:rsidRDefault="00985A22"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Person</w:t>
            </w:r>
          </w:p>
        </w:tc>
        <w:tc>
          <w:tcPr>
            <w:tcW w:w="900" w:type="dxa"/>
          </w:tcPr>
          <w:p w14:paraId="209E7518" w14:textId="77777777" w:rsidR="00985A22" w:rsidRDefault="00985A22"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Male</w:t>
            </w:r>
          </w:p>
        </w:tc>
        <w:tc>
          <w:tcPr>
            <w:tcW w:w="990" w:type="dxa"/>
          </w:tcPr>
          <w:p w14:paraId="79FEE684" w14:textId="77777777" w:rsidR="00985A22" w:rsidRDefault="00985A22"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Female</w:t>
            </w:r>
          </w:p>
        </w:tc>
        <w:tc>
          <w:tcPr>
            <w:tcW w:w="900" w:type="dxa"/>
          </w:tcPr>
          <w:p w14:paraId="42DE5D20" w14:textId="77777777" w:rsidR="00985A22" w:rsidRDefault="00985A22"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Person</w:t>
            </w:r>
          </w:p>
        </w:tc>
      </w:tr>
      <w:tr w:rsidR="00F42DC9" w14:paraId="2BC61785" w14:textId="77777777" w:rsidTr="00985A22">
        <w:tc>
          <w:tcPr>
            <w:tcW w:w="1278" w:type="dxa"/>
          </w:tcPr>
          <w:p w14:paraId="1B6E321D"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2013-14</w:t>
            </w:r>
          </w:p>
        </w:tc>
        <w:tc>
          <w:tcPr>
            <w:tcW w:w="810" w:type="dxa"/>
          </w:tcPr>
          <w:p w14:paraId="6D854D3C"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3.27</w:t>
            </w:r>
          </w:p>
        </w:tc>
        <w:tc>
          <w:tcPr>
            <w:tcW w:w="990" w:type="dxa"/>
          </w:tcPr>
          <w:p w14:paraId="2DF0FAAC"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2.66</w:t>
            </w:r>
          </w:p>
        </w:tc>
        <w:tc>
          <w:tcPr>
            <w:tcW w:w="1080" w:type="dxa"/>
          </w:tcPr>
          <w:p w14:paraId="10CD6657"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2.98</w:t>
            </w:r>
          </w:p>
        </w:tc>
        <w:tc>
          <w:tcPr>
            <w:tcW w:w="900" w:type="dxa"/>
          </w:tcPr>
          <w:p w14:paraId="32DBC084"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4.78</w:t>
            </w:r>
          </w:p>
        </w:tc>
        <w:tc>
          <w:tcPr>
            <w:tcW w:w="990" w:type="dxa"/>
          </w:tcPr>
          <w:p w14:paraId="33756889"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6.02</w:t>
            </w:r>
          </w:p>
        </w:tc>
        <w:tc>
          <w:tcPr>
            <w:tcW w:w="990" w:type="dxa"/>
          </w:tcPr>
          <w:p w14:paraId="3A382EC7"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5.38</w:t>
            </w:r>
          </w:p>
        </w:tc>
        <w:tc>
          <w:tcPr>
            <w:tcW w:w="900" w:type="dxa"/>
          </w:tcPr>
          <w:p w14:paraId="18676E6C"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20.35</w:t>
            </w:r>
          </w:p>
        </w:tc>
        <w:tc>
          <w:tcPr>
            <w:tcW w:w="990" w:type="dxa"/>
          </w:tcPr>
          <w:p w14:paraId="5303EED0"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20.93</w:t>
            </w:r>
          </w:p>
        </w:tc>
        <w:tc>
          <w:tcPr>
            <w:tcW w:w="900" w:type="dxa"/>
          </w:tcPr>
          <w:p w14:paraId="58ED89A3"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20.63</w:t>
            </w:r>
          </w:p>
        </w:tc>
      </w:tr>
      <w:tr w:rsidR="00F42DC9" w14:paraId="1B66ABEC" w14:textId="77777777" w:rsidTr="00985A22">
        <w:tc>
          <w:tcPr>
            <w:tcW w:w="1278" w:type="dxa"/>
          </w:tcPr>
          <w:p w14:paraId="698112F8"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2015-16</w:t>
            </w:r>
          </w:p>
        </w:tc>
        <w:tc>
          <w:tcPr>
            <w:tcW w:w="810" w:type="dxa"/>
          </w:tcPr>
          <w:p w14:paraId="17C1A324"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3.31</w:t>
            </w:r>
          </w:p>
        </w:tc>
        <w:tc>
          <w:tcPr>
            <w:tcW w:w="990" w:type="dxa"/>
          </w:tcPr>
          <w:p w14:paraId="7A9C56E5"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2.89</w:t>
            </w:r>
          </w:p>
        </w:tc>
        <w:tc>
          <w:tcPr>
            <w:tcW w:w="1080" w:type="dxa"/>
          </w:tcPr>
          <w:p w14:paraId="5ABE7F95"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3.10</w:t>
            </w:r>
          </w:p>
        </w:tc>
        <w:tc>
          <w:tcPr>
            <w:tcW w:w="900" w:type="dxa"/>
          </w:tcPr>
          <w:p w14:paraId="593162A6"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4.10</w:t>
            </w:r>
          </w:p>
        </w:tc>
        <w:tc>
          <w:tcPr>
            <w:tcW w:w="990" w:type="dxa"/>
          </w:tcPr>
          <w:p w14:paraId="56A26D3E"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5.21</w:t>
            </w:r>
          </w:p>
        </w:tc>
        <w:tc>
          <w:tcPr>
            <w:tcW w:w="990" w:type="dxa"/>
          </w:tcPr>
          <w:p w14:paraId="3045D5CA"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4.64</w:t>
            </w:r>
          </w:p>
        </w:tc>
        <w:tc>
          <w:tcPr>
            <w:tcW w:w="900" w:type="dxa"/>
          </w:tcPr>
          <w:p w14:paraId="0227804D"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18.93</w:t>
            </w:r>
          </w:p>
        </w:tc>
        <w:tc>
          <w:tcPr>
            <w:tcW w:w="990" w:type="dxa"/>
          </w:tcPr>
          <w:p w14:paraId="4071BC40"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18.75</w:t>
            </w:r>
          </w:p>
        </w:tc>
        <w:tc>
          <w:tcPr>
            <w:tcW w:w="900" w:type="dxa"/>
          </w:tcPr>
          <w:p w14:paraId="664FB885"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18.84</w:t>
            </w:r>
          </w:p>
        </w:tc>
      </w:tr>
      <w:tr w:rsidR="00F42DC9" w14:paraId="5D66BE31" w14:textId="77777777" w:rsidTr="00985A22">
        <w:tc>
          <w:tcPr>
            <w:tcW w:w="1278" w:type="dxa"/>
          </w:tcPr>
          <w:p w14:paraId="4CDE3BE6"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2018-19</w:t>
            </w:r>
          </w:p>
        </w:tc>
        <w:tc>
          <w:tcPr>
            <w:tcW w:w="810" w:type="dxa"/>
          </w:tcPr>
          <w:p w14:paraId="04ACC51E"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4.59</w:t>
            </w:r>
          </w:p>
        </w:tc>
        <w:tc>
          <w:tcPr>
            <w:tcW w:w="990" w:type="dxa"/>
          </w:tcPr>
          <w:p w14:paraId="7312CC37"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4.30</w:t>
            </w:r>
          </w:p>
        </w:tc>
        <w:tc>
          <w:tcPr>
            <w:tcW w:w="1080" w:type="dxa"/>
          </w:tcPr>
          <w:p w14:paraId="33313C4A"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4.45</w:t>
            </w:r>
          </w:p>
        </w:tc>
        <w:tc>
          <w:tcPr>
            <w:tcW w:w="900" w:type="dxa"/>
          </w:tcPr>
          <w:p w14:paraId="02E2A25A"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4.26</w:t>
            </w:r>
          </w:p>
        </w:tc>
        <w:tc>
          <w:tcPr>
            <w:tcW w:w="990" w:type="dxa"/>
          </w:tcPr>
          <w:p w14:paraId="4B7B0467"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5.14</w:t>
            </w:r>
          </w:p>
        </w:tc>
        <w:tc>
          <w:tcPr>
            <w:tcW w:w="990" w:type="dxa"/>
          </w:tcPr>
          <w:p w14:paraId="4964B59E"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4.68</w:t>
            </w:r>
          </w:p>
        </w:tc>
        <w:tc>
          <w:tcPr>
            <w:tcW w:w="900" w:type="dxa"/>
          </w:tcPr>
          <w:p w14:paraId="379842D8"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18.68</w:t>
            </w:r>
          </w:p>
        </w:tc>
        <w:tc>
          <w:tcPr>
            <w:tcW w:w="990" w:type="dxa"/>
          </w:tcPr>
          <w:p w14:paraId="67492724"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17.05</w:t>
            </w:r>
          </w:p>
        </w:tc>
        <w:tc>
          <w:tcPr>
            <w:tcW w:w="900" w:type="dxa"/>
          </w:tcPr>
          <w:p w14:paraId="7C6F85A3"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17.90</w:t>
            </w:r>
          </w:p>
        </w:tc>
      </w:tr>
      <w:tr w:rsidR="00F42DC9" w14:paraId="255CE5DE" w14:textId="77777777" w:rsidTr="00985A22">
        <w:tc>
          <w:tcPr>
            <w:tcW w:w="1278" w:type="dxa"/>
          </w:tcPr>
          <w:p w14:paraId="499B40EE"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2021-22</w:t>
            </w:r>
          </w:p>
        </w:tc>
        <w:tc>
          <w:tcPr>
            <w:tcW w:w="810" w:type="dxa"/>
          </w:tcPr>
          <w:p w14:paraId="6416D036"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1.60</w:t>
            </w:r>
          </w:p>
        </w:tc>
        <w:tc>
          <w:tcPr>
            <w:tcW w:w="990" w:type="dxa"/>
          </w:tcPr>
          <w:p w14:paraId="5A3E9B15"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1.40</w:t>
            </w:r>
          </w:p>
        </w:tc>
        <w:tc>
          <w:tcPr>
            <w:tcW w:w="1080" w:type="dxa"/>
          </w:tcPr>
          <w:p w14:paraId="2ED04AF3"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1.50</w:t>
            </w:r>
          </w:p>
        </w:tc>
        <w:tc>
          <w:tcPr>
            <w:tcW w:w="900" w:type="dxa"/>
          </w:tcPr>
          <w:p w14:paraId="07D80959"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2.70</w:t>
            </w:r>
          </w:p>
        </w:tc>
        <w:tc>
          <w:tcPr>
            <w:tcW w:w="990" w:type="dxa"/>
          </w:tcPr>
          <w:p w14:paraId="05EB503C"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3.30</w:t>
            </w:r>
          </w:p>
        </w:tc>
        <w:tc>
          <w:tcPr>
            <w:tcW w:w="990" w:type="dxa"/>
          </w:tcPr>
          <w:p w14:paraId="2F71CA6A"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3.00</w:t>
            </w:r>
          </w:p>
        </w:tc>
        <w:tc>
          <w:tcPr>
            <w:tcW w:w="900" w:type="dxa"/>
          </w:tcPr>
          <w:p w14:paraId="3B6F1C53"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13.00</w:t>
            </w:r>
          </w:p>
        </w:tc>
        <w:tc>
          <w:tcPr>
            <w:tcW w:w="990" w:type="dxa"/>
          </w:tcPr>
          <w:p w14:paraId="309E717F"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12.30</w:t>
            </w:r>
          </w:p>
        </w:tc>
        <w:tc>
          <w:tcPr>
            <w:tcW w:w="900" w:type="dxa"/>
          </w:tcPr>
          <w:p w14:paraId="4974EAB4"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12.60</w:t>
            </w:r>
          </w:p>
        </w:tc>
      </w:tr>
    </w:tbl>
    <w:p w14:paraId="77EB2D64" w14:textId="77777777" w:rsidR="00175A4C" w:rsidRDefault="00CA2795" w:rsidP="005D0F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Source: </w:t>
      </w:r>
      <w:r w:rsidRPr="00CA2795">
        <w:rPr>
          <w:rFonts w:ascii="Times New Roman" w:hAnsi="Times New Roman" w:cs="Times New Roman"/>
          <w:sz w:val="24"/>
          <w:szCs w:val="24"/>
        </w:rPr>
        <w:t>UDISE Plus, Ministry of Education</w:t>
      </w:r>
    </w:p>
    <w:p w14:paraId="14395AEE" w14:textId="77777777" w:rsidR="008033D3" w:rsidRDefault="00524701" w:rsidP="0071682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In primary level of education dropout rate of female is less than male dropout rate.</w:t>
      </w:r>
      <w:r w:rsidR="00911B9E">
        <w:rPr>
          <w:rFonts w:ascii="Times New Roman" w:hAnsi="Times New Roman" w:cs="Times New Roman"/>
          <w:sz w:val="24"/>
          <w:szCs w:val="24"/>
        </w:rPr>
        <w:t xml:space="preserve"> But in upper primary level, female dropout rate is higher than male dropout rate. But in case of secondary education, female dropout rate in the year 2013-14 and 2021-22 is higher than the male counterparts.</w:t>
      </w:r>
    </w:p>
    <w:p w14:paraId="77620AD7" w14:textId="4FAF7550" w:rsidR="00171A61" w:rsidRDefault="00985A22" w:rsidP="005D0F5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4.2 </w:t>
      </w:r>
      <w:r w:rsidR="00CD1472" w:rsidRPr="00CD1472">
        <w:rPr>
          <w:rFonts w:ascii="Times New Roman" w:hAnsi="Times New Roman" w:cs="Times New Roman"/>
          <w:b/>
          <w:bCs/>
          <w:sz w:val="24"/>
          <w:szCs w:val="24"/>
        </w:rPr>
        <w:t>Gender gap in Access to Employment in India</w:t>
      </w:r>
    </w:p>
    <w:p w14:paraId="1BA08054" w14:textId="19345056" w:rsidR="000B51EE" w:rsidRPr="00985A22" w:rsidRDefault="00B92C15" w:rsidP="00985A22">
      <w:pPr>
        <w:spacing w:line="360" w:lineRule="auto"/>
        <w:ind w:firstLine="720"/>
        <w:jc w:val="both"/>
        <w:rPr>
          <w:rFonts w:ascii="Times New Roman" w:hAnsi="Times New Roman" w:cs="Times New Roman"/>
          <w:sz w:val="24"/>
          <w:szCs w:val="24"/>
          <w:shd w:val="clear" w:color="auto" w:fill="FFFFFF"/>
        </w:rPr>
      </w:pPr>
      <w:r w:rsidRPr="00320818">
        <w:rPr>
          <w:rFonts w:ascii="Times New Roman" w:hAnsi="Times New Roman" w:cs="Times New Roman"/>
          <w:sz w:val="24"/>
          <w:szCs w:val="24"/>
        </w:rPr>
        <w:t>Gender inequality in the labour market, particularly in the context of developing countries, is one area of concern that still poses a great challenge</w:t>
      </w:r>
      <w:r w:rsidR="00320818">
        <w:rPr>
          <w:rFonts w:ascii="Times New Roman" w:hAnsi="Times New Roman" w:cs="Times New Roman"/>
          <w:sz w:val="24"/>
          <w:szCs w:val="24"/>
        </w:rPr>
        <w:t xml:space="preserve"> (Mehta &amp; Awasthi, 2019).</w:t>
      </w:r>
      <w:r w:rsidR="00FD3C11">
        <w:rPr>
          <w:rFonts w:ascii="Times New Roman" w:hAnsi="Times New Roman" w:cs="Times New Roman"/>
          <w:sz w:val="24"/>
          <w:szCs w:val="24"/>
        </w:rPr>
        <w:t xml:space="preserve"> </w:t>
      </w:r>
      <w:r w:rsidR="00FD3C11" w:rsidRPr="00FD3C11">
        <w:rPr>
          <w:rFonts w:ascii="Times New Roman" w:hAnsi="Times New Roman" w:cs="Times New Roman"/>
          <w:sz w:val="24"/>
          <w:szCs w:val="24"/>
        </w:rPr>
        <w:t>E</w:t>
      </w:r>
      <w:r w:rsidR="00FD3C11" w:rsidRPr="00FD3C11">
        <w:rPr>
          <w:rFonts w:ascii="Times New Roman" w:hAnsi="Times New Roman" w:cs="Times New Roman"/>
          <w:sz w:val="24"/>
          <w:szCs w:val="24"/>
          <w:shd w:val="clear" w:color="auto" w:fill="FFFFFF"/>
        </w:rPr>
        <w:t>xisting labour markets continue to be characterized by gender inequality (ILO, 2019)</w:t>
      </w:r>
      <w:r w:rsidR="00FD3C11">
        <w:rPr>
          <w:rFonts w:ascii="Times New Roman" w:hAnsi="Times New Roman" w:cs="Times New Roman"/>
          <w:sz w:val="24"/>
          <w:szCs w:val="24"/>
          <w:shd w:val="clear" w:color="auto" w:fill="FFFFFF"/>
        </w:rPr>
        <w:t>.</w:t>
      </w:r>
      <w:r w:rsidR="00056D04">
        <w:rPr>
          <w:rFonts w:ascii="Times New Roman" w:hAnsi="Times New Roman" w:cs="Times New Roman"/>
          <w:sz w:val="24"/>
          <w:szCs w:val="24"/>
          <w:shd w:val="clear" w:color="auto" w:fill="FFFFFF"/>
        </w:rPr>
        <w:t xml:space="preserve"> To study the gender gap in employment, the study uses some indicators such as Labour force Participation, unemployment rate, distribution of workers in different employment categories etc. Among them Labour force Participation is a significant indicator of labour market. </w:t>
      </w:r>
      <w:r w:rsidR="00056D04" w:rsidRPr="00056D04">
        <w:rPr>
          <w:rFonts w:ascii="Times New Roman" w:hAnsi="Times New Roman" w:cs="Times New Roman"/>
          <w:sz w:val="24"/>
          <w:szCs w:val="24"/>
          <w:shd w:val="clear" w:color="auto" w:fill="FFFFFF"/>
        </w:rPr>
        <w:t>Women’s labour force participation is an</w:t>
      </w:r>
      <w:r w:rsidR="00244725">
        <w:rPr>
          <w:rFonts w:ascii="Times New Roman" w:hAnsi="Times New Roman" w:cs="Times New Roman"/>
          <w:sz w:val="24"/>
          <w:szCs w:val="24"/>
          <w:shd w:val="clear" w:color="auto" w:fill="FFFFFF"/>
        </w:rPr>
        <w:t xml:space="preserve"> </w:t>
      </w:r>
      <w:r w:rsidR="00056D04" w:rsidRPr="00056D04">
        <w:rPr>
          <w:rFonts w:ascii="Times New Roman" w:hAnsi="Times New Roman" w:cs="Times New Roman"/>
          <w:sz w:val="24"/>
          <w:szCs w:val="24"/>
          <w:shd w:val="clear" w:color="auto" w:fill="FFFFFF"/>
        </w:rPr>
        <w:t>important and necessary element of an inclusive and sustainable development process</w:t>
      </w:r>
      <w:r w:rsidR="00056D04">
        <w:rPr>
          <w:rFonts w:ascii="Times New Roman" w:hAnsi="Times New Roman" w:cs="Times New Roman"/>
          <w:sz w:val="24"/>
          <w:szCs w:val="24"/>
          <w:shd w:val="clear" w:color="auto" w:fill="FFFFFF"/>
        </w:rPr>
        <w:t xml:space="preserve"> (Sheikh et. al, 2019).</w:t>
      </w:r>
      <w:r w:rsidR="00056D04" w:rsidRPr="00056D04">
        <w:rPr>
          <w:rFonts w:ascii="Times New Roman" w:hAnsi="Times New Roman" w:cs="Times New Roman"/>
          <w:sz w:val="24"/>
          <w:szCs w:val="24"/>
          <w:shd w:val="clear" w:color="auto" w:fill="FFFFFF"/>
        </w:rPr>
        <w:t xml:space="preserve"> </w:t>
      </w:r>
    </w:p>
    <w:p w14:paraId="7767D0F5" w14:textId="1079F85C" w:rsidR="00CD1472" w:rsidRPr="00985A22" w:rsidRDefault="00CD1472" w:rsidP="00985A22">
      <w:pPr>
        <w:spacing w:after="0" w:line="360" w:lineRule="auto"/>
        <w:jc w:val="both"/>
        <w:rPr>
          <w:rFonts w:ascii="Times New Roman" w:hAnsi="Times New Roman" w:cs="Times New Roman"/>
          <w:b/>
          <w:bCs/>
          <w:sz w:val="24"/>
          <w:szCs w:val="24"/>
        </w:rPr>
      </w:pPr>
      <w:r w:rsidRPr="00985A22">
        <w:rPr>
          <w:rFonts w:ascii="Times New Roman" w:hAnsi="Times New Roman" w:cs="Times New Roman"/>
          <w:b/>
          <w:bCs/>
          <w:sz w:val="24"/>
          <w:szCs w:val="24"/>
        </w:rPr>
        <w:t xml:space="preserve">Table </w:t>
      </w:r>
      <w:r w:rsidR="00CD4088">
        <w:rPr>
          <w:rFonts w:ascii="Times New Roman" w:hAnsi="Times New Roman" w:cs="Times New Roman"/>
          <w:b/>
          <w:bCs/>
          <w:sz w:val="24"/>
          <w:szCs w:val="24"/>
        </w:rPr>
        <w:t>5</w:t>
      </w:r>
      <w:r w:rsidRPr="00985A22">
        <w:rPr>
          <w:rFonts w:ascii="Times New Roman" w:hAnsi="Times New Roman" w:cs="Times New Roman"/>
          <w:b/>
          <w:bCs/>
          <w:sz w:val="24"/>
          <w:szCs w:val="24"/>
        </w:rPr>
        <w:t xml:space="preserve">: </w:t>
      </w:r>
      <w:r w:rsidR="00175A4C" w:rsidRPr="00985A22">
        <w:rPr>
          <w:rFonts w:ascii="Times New Roman" w:hAnsi="Times New Roman" w:cs="Times New Roman"/>
          <w:b/>
          <w:bCs/>
          <w:sz w:val="24"/>
          <w:szCs w:val="24"/>
        </w:rPr>
        <w:t>Labour</w:t>
      </w:r>
      <w:r w:rsidR="00056D04" w:rsidRPr="00985A22">
        <w:rPr>
          <w:rFonts w:ascii="Times New Roman" w:hAnsi="Times New Roman" w:cs="Times New Roman"/>
          <w:b/>
          <w:bCs/>
          <w:sz w:val="24"/>
          <w:szCs w:val="24"/>
        </w:rPr>
        <w:t xml:space="preserve"> </w:t>
      </w:r>
      <w:r w:rsidR="00175A4C" w:rsidRPr="00985A22">
        <w:rPr>
          <w:rFonts w:ascii="Times New Roman" w:hAnsi="Times New Roman" w:cs="Times New Roman"/>
          <w:b/>
          <w:bCs/>
          <w:sz w:val="24"/>
          <w:szCs w:val="24"/>
        </w:rPr>
        <w:t>force Participation Rate in Usual Status for 15 years and above</w:t>
      </w:r>
    </w:p>
    <w:tbl>
      <w:tblPr>
        <w:tblStyle w:val="TableGrid"/>
        <w:tblW w:w="0" w:type="auto"/>
        <w:jc w:val="center"/>
        <w:tblLook w:val="04A0" w:firstRow="1" w:lastRow="0" w:firstColumn="1" w:lastColumn="0" w:noHBand="0" w:noVBand="1"/>
      </w:tblPr>
      <w:tblGrid>
        <w:gridCol w:w="957"/>
        <w:gridCol w:w="957"/>
        <w:gridCol w:w="957"/>
        <w:gridCol w:w="957"/>
        <w:gridCol w:w="958"/>
        <w:gridCol w:w="958"/>
        <w:gridCol w:w="958"/>
        <w:gridCol w:w="958"/>
        <w:gridCol w:w="958"/>
        <w:gridCol w:w="958"/>
      </w:tblGrid>
      <w:tr w:rsidR="002E6EC2" w:rsidRPr="00985A22" w14:paraId="39E4DB66" w14:textId="77777777" w:rsidTr="00985A22">
        <w:trPr>
          <w:jc w:val="center"/>
        </w:trPr>
        <w:tc>
          <w:tcPr>
            <w:tcW w:w="957" w:type="dxa"/>
            <w:vMerge w:val="restart"/>
          </w:tcPr>
          <w:p w14:paraId="64C83AEB"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Year</w:t>
            </w:r>
          </w:p>
        </w:tc>
        <w:tc>
          <w:tcPr>
            <w:tcW w:w="2871" w:type="dxa"/>
            <w:gridSpan w:val="3"/>
          </w:tcPr>
          <w:p w14:paraId="70892335"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Rural</w:t>
            </w:r>
          </w:p>
        </w:tc>
        <w:tc>
          <w:tcPr>
            <w:tcW w:w="2874" w:type="dxa"/>
            <w:gridSpan w:val="3"/>
          </w:tcPr>
          <w:p w14:paraId="5818A04A"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Urban</w:t>
            </w:r>
          </w:p>
        </w:tc>
        <w:tc>
          <w:tcPr>
            <w:tcW w:w="2874" w:type="dxa"/>
            <w:gridSpan w:val="3"/>
          </w:tcPr>
          <w:p w14:paraId="43CA106C"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Total</w:t>
            </w:r>
          </w:p>
        </w:tc>
      </w:tr>
      <w:tr w:rsidR="002E6EC2" w:rsidRPr="00985A22" w14:paraId="12487203" w14:textId="77777777" w:rsidTr="00985A22">
        <w:trPr>
          <w:jc w:val="center"/>
        </w:trPr>
        <w:tc>
          <w:tcPr>
            <w:tcW w:w="957" w:type="dxa"/>
            <w:vMerge/>
          </w:tcPr>
          <w:p w14:paraId="1BC19B91" w14:textId="77777777" w:rsidR="002E6EC2" w:rsidRPr="00985A22" w:rsidRDefault="002E6EC2" w:rsidP="00985A22">
            <w:pPr>
              <w:spacing w:line="360" w:lineRule="auto"/>
              <w:jc w:val="center"/>
              <w:rPr>
                <w:rFonts w:ascii="Times New Roman" w:hAnsi="Times New Roman" w:cs="Times New Roman"/>
              </w:rPr>
            </w:pPr>
          </w:p>
        </w:tc>
        <w:tc>
          <w:tcPr>
            <w:tcW w:w="957" w:type="dxa"/>
          </w:tcPr>
          <w:p w14:paraId="6D79D666"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Male</w:t>
            </w:r>
          </w:p>
        </w:tc>
        <w:tc>
          <w:tcPr>
            <w:tcW w:w="957" w:type="dxa"/>
          </w:tcPr>
          <w:p w14:paraId="76230741"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Female</w:t>
            </w:r>
          </w:p>
        </w:tc>
        <w:tc>
          <w:tcPr>
            <w:tcW w:w="957" w:type="dxa"/>
          </w:tcPr>
          <w:p w14:paraId="38DA40B9"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Person</w:t>
            </w:r>
          </w:p>
        </w:tc>
        <w:tc>
          <w:tcPr>
            <w:tcW w:w="958" w:type="dxa"/>
          </w:tcPr>
          <w:p w14:paraId="27F1D9A4"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Male</w:t>
            </w:r>
          </w:p>
        </w:tc>
        <w:tc>
          <w:tcPr>
            <w:tcW w:w="958" w:type="dxa"/>
          </w:tcPr>
          <w:p w14:paraId="043739A8"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Female</w:t>
            </w:r>
          </w:p>
        </w:tc>
        <w:tc>
          <w:tcPr>
            <w:tcW w:w="958" w:type="dxa"/>
          </w:tcPr>
          <w:p w14:paraId="55AB83AC"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Person</w:t>
            </w:r>
          </w:p>
        </w:tc>
        <w:tc>
          <w:tcPr>
            <w:tcW w:w="958" w:type="dxa"/>
          </w:tcPr>
          <w:p w14:paraId="2FE74CAE"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Male</w:t>
            </w:r>
          </w:p>
        </w:tc>
        <w:tc>
          <w:tcPr>
            <w:tcW w:w="958" w:type="dxa"/>
          </w:tcPr>
          <w:p w14:paraId="577577F7"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Female</w:t>
            </w:r>
          </w:p>
        </w:tc>
        <w:tc>
          <w:tcPr>
            <w:tcW w:w="958" w:type="dxa"/>
          </w:tcPr>
          <w:p w14:paraId="508826E1"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Person</w:t>
            </w:r>
          </w:p>
        </w:tc>
      </w:tr>
      <w:tr w:rsidR="006119A7" w:rsidRPr="00985A22" w14:paraId="72A2B506" w14:textId="77777777" w:rsidTr="00985A22">
        <w:trPr>
          <w:jc w:val="center"/>
        </w:trPr>
        <w:tc>
          <w:tcPr>
            <w:tcW w:w="957" w:type="dxa"/>
          </w:tcPr>
          <w:p w14:paraId="004AA2A1"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2017-18</w:t>
            </w:r>
          </w:p>
        </w:tc>
        <w:tc>
          <w:tcPr>
            <w:tcW w:w="957" w:type="dxa"/>
          </w:tcPr>
          <w:p w14:paraId="4A4D9D2E"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76.4</w:t>
            </w:r>
          </w:p>
        </w:tc>
        <w:tc>
          <w:tcPr>
            <w:tcW w:w="957" w:type="dxa"/>
          </w:tcPr>
          <w:p w14:paraId="1E93CB60"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24.6</w:t>
            </w:r>
          </w:p>
        </w:tc>
        <w:tc>
          <w:tcPr>
            <w:tcW w:w="957" w:type="dxa"/>
          </w:tcPr>
          <w:p w14:paraId="26EDE5B0"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50.7</w:t>
            </w:r>
          </w:p>
        </w:tc>
        <w:tc>
          <w:tcPr>
            <w:tcW w:w="958" w:type="dxa"/>
          </w:tcPr>
          <w:p w14:paraId="0F91532D"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74.5</w:t>
            </w:r>
          </w:p>
        </w:tc>
        <w:tc>
          <w:tcPr>
            <w:tcW w:w="958" w:type="dxa"/>
          </w:tcPr>
          <w:p w14:paraId="5530AEB4"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20.4</w:t>
            </w:r>
          </w:p>
        </w:tc>
        <w:tc>
          <w:tcPr>
            <w:tcW w:w="958" w:type="dxa"/>
          </w:tcPr>
          <w:p w14:paraId="47AB0290"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47.6</w:t>
            </w:r>
          </w:p>
        </w:tc>
        <w:tc>
          <w:tcPr>
            <w:tcW w:w="958" w:type="dxa"/>
          </w:tcPr>
          <w:p w14:paraId="068E199F"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75.8</w:t>
            </w:r>
          </w:p>
        </w:tc>
        <w:tc>
          <w:tcPr>
            <w:tcW w:w="958" w:type="dxa"/>
          </w:tcPr>
          <w:p w14:paraId="14798AEF"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23.3</w:t>
            </w:r>
          </w:p>
        </w:tc>
        <w:tc>
          <w:tcPr>
            <w:tcW w:w="958" w:type="dxa"/>
          </w:tcPr>
          <w:p w14:paraId="15D39FB6"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49.8</w:t>
            </w:r>
          </w:p>
        </w:tc>
      </w:tr>
      <w:tr w:rsidR="006119A7" w:rsidRPr="00985A22" w14:paraId="266C14E8" w14:textId="77777777" w:rsidTr="00985A22">
        <w:trPr>
          <w:jc w:val="center"/>
        </w:trPr>
        <w:tc>
          <w:tcPr>
            <w:tcW w:w="957" w:type="dxa"/>
          </w:tcPr>
          <w:p w14:paraId="670791F3"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2018-19</w:t>
            </w:r>
          </w:p>
        </w:tc>
        <w:tc>
          <w:tcPr>
            <w:tcW w:w="957" w:type="dxa"/>
          </w:tcPr>
          <w:p w14:paraId="28771156"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76.4</w:t>
            </w:r>
          </w:p>
        </w:tc>
        <w:tc>
          <w:tcPr>
            <w:tcW w:w="957" w:type="dxa"/>
          </w:tcPr>
          <w:p w14:paraId="7AE0E5F5"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26.4</w:t>
            </w:r>
          </w:p>
        </w:tc>
        <w:tc>
          <w:tcPr>
            <w:tcW w:w="957" w:type="dxa"/>
          </w:tcPr>
          <w:p w14:paraId="20E2E06A"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51.5</w:t>
            </w:r>
          </w:p>
        </w:tc>
        <w:tc>
          <w:tcPr>
            <w:tcW w:w="958" w:type="dxa"/>
          </w:tcPr>
          <w:p w14:paraId="3AC81874"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73.7</w:t>
            </w:r>
          </w:p>
        </w:tc>
        <w:tc>
          <w:tcPr>
            <w:tcW w:w="958" w:type="dxa"/>
          </w:tcPr>
          <w:p w14:paraId="295EDABB"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20.4</w:t>
            </w:r>
          </w:p>
        </w:tc>
        <w:tc>
          <w:tcPr>
            <w:tcW w:w="958" w:type="dxa"/>
          </w:tcPr>
          <w:p w14:paraId="36FA0170"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47.5</w:t>
            </w:r>
          </w:p>
        </w:tc>
        <w:tc>
          <w:tcPr>
            <w:tcW w:w="958" w:type="dxa"/>
          </w:tcPr>
          <w:p w14:paraId="301606CC"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75.5</w:t>
            </w:r>
          </w:p>
        </w:tc>
        <w:tc>
          <w:tcPr>
            <w:tcW w:w="958" w:type="dxa"/>
          </w:tcPr>
          <w:p w14:paraId="580F832B"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24.5</w:t>
            </w:r>
          </w:p>
        </w:tc>
        <w:tc>
          <w:tcPr>
            <w:tcW w:w="958" w:type="dxa"/>
          </w:tcPr>
          <w:p w14:paraId="6627F843"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50.2</w:t>
            </w:r>
          </w:p>
        </w:tc>
      </w:tr>
      <w:tr w:rsidR="006119A7" w:rsidRPr="00985A22" w14:paraId="48C37C8B" w14:textId="77777777" w:rsidTr="00985A22">
        <w:trPr>
          <w:jc w:val="center"/>
        </w:trPr>
        <w:tc>
          <w:tcPr>
            <w:tcW w:w="957" w:type="dxa"/>
          </w:tcPr>
          <w:p w14:paraId="1B6AD7B5"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2019-20</w:t>
            </w:r>
          </w:p>
        </w:tc>
        <w:tc>
          <w:tcPr>
            <w:tcW w:w="957" w:type="dxa"/>
          </w:tcPr>
          <w:p w14:paraId="6CE202E8"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77.9</w:t>
            </w:r>
          </w:p>
        </w:tc>
        <w:tc>
          <w:tcPr>
            <w:tcW w:w="957" w:type="dxa"/>
          </w:tcPr>
          <w:p w14:paraId="35967B6A"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33.0</w:t>
            </w:r>
          </w:p>
        </w:tc>
        <w:tc>
          <w:tcPr>
            <w:tcW w:w="957" w:type="dxa"/>
          </w:tcPr>
          <w:p w14:paraId="6909522B"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55.5</w:t>
            </w:r>
          </w:p>
        </w:tc>
        <w:tc>
          <w:tcPr>
            <w:tcW w:w="958" w:type="dxa"/>
          </w:tcPr>
          <w:p w14:paraId="25A23276"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74.6</w:t>
            </w:r>
          </w:p>
        </w:tc>
        <w:tc>
          <w:tcPr>
            <w:tcW w:w="958" w:type="dxa"/>
          </w:tcPr>
          <w:p w14:paraId="5A768F7D"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23.3</w:t>
            </w:r>
          </w:p>
        </w:tc>
        <w:tc>
          <w:tcPr>
            <w:tcW w:w="958" w:type="dxa"/>
          </w:tcPr>
          <w:p w14:paraId="116B9836"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49.3</w:t>
            </w:r>
          </w:p>
        </w:tc>
        <w:tc>
          <w:tcPr>
            <w:tcW w:w="958" w:type="dxa"/>
          </w:tcPr>
          <w:p w14:paraId="67BB1560"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76.8</w:t>
            </w:r>
          </w:p>
        </w:tc>
        <w:tc>
          <w:tcPr>
            <w:tcW w:w="958" w:type="dxa"/>
          </w:tcPr>
          <w:p w14:paraId="0F2FE1D7"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30.0</w:t>
            </w:r>
          </w:p>
        </w:tc>
        <w:tc>
          <w:tcPr>
            <w:tcW w:w="958" w:type="dxa"/>
          </w:tcPr>
          <w:p w14:paraId="3AF7A00A"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53.5</w:t>
            </w:r>
          </w:p>
        </w:tc>
      </w:tr>
      <w:tr w:rsidR="006119A7" w:rsidRPr="00985A22" w14:paraId="5CA39AAE" w14:textId="77777777" w:rsidTr="00985A22">
        <w:trPr>
          <w:jc w:val="center"/>
        </w:trPr>
        <w:tc>
          <w:tcPr>
            <w:tcW w:w="957" w:type="dxa"/>
          </w:tcPr>
          <w:p w14:paraId="0E8DC354"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2020-21</w:t>
            </w:r>
          </w:p>
        </w:tc>
        <w:tc>
          <w:tcPr>
            <w:tcW w:w="957" w:type="dxa"/>
          </w:tcPr>
          <w:p w14:paraId="6F8B3764"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78.1</w:t>
            </w:r>
          </w:p>
        </w:tc>
        <w:tc>
          <w:tcPr>
            <w:tcW w:w="957" w:type="dxa"/>
          </w:tcPr>
          <w:p w14:paraId="4AD8FB47"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36.5</w:t>
            </w:r>
          </w:p>
        </w:tc>
        <w:tc>
          <w:tcPr>
            <w:tcW w:w="957" w:type="dxa"/>
          </w:tcPr>
          <w:p w14:paraId="012CA7B1"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57.4</w:t>
            </w:r>
          </w:p>
        </w:tc>
        <w:tc>
          <w:tcPr>
            <w:tcW w:w="958" w:type="dxa"/>
          </w:tcPr>
          <w:p w14:paraId="2929DD10"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74.6</w:t>
            </w:r>
          </w:p>
        </w:tc>
        <w:tc>
          <w:tcPr>
            <w:tcW w:w="958" w:type="dxa"/>
          </w:tcPr>
          <w:p w14:paraId="46126549"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23.2</w:t>
            </w:r>
          </w:p>
        </w:tc>
        <w:tc>
          <w:tcPr>
            <w:tcW w:w="958" w:type="dxa"/>
          </w:tcPr>
          <w:p w14:paraId="4AC488E2"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49.1</w:t>
            </w:r>
          </w:p>
        </w:tc>
        <w:tc>
          <w:tcPr>
            <w:tcW w:w="958" w:type="dxa"/>
          </w:tcPr>
          <w:p w14:paraId="70C422B6"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77.0</w:t>
            </w:r>
          </w:p>
        </w:tc>
        <w:tc>
          <w:tcPr>
            <w:tcW w:w="958" w:type="dxa"/>
          </w:tcPr>
          <w:p w14:paraId="2F748D70"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32.5</w:t>
            </w:r>
          </w:p>
        </w:tc>
        <w:tc>
          <w:tcPr>
            <w:tcW w:w="958" w:type="dxa"/>
          </w:tcPr>
          <w:p w14:paraId="2562DC21"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54.9</w:t>
            </w:r>
          </w:p>
        </w:tc>
      </w:tr>
      <w:tr w:rsidR="006119A7" w:rsidRPr="00985A22" w14:paraId="712F90E1" w14:textId="77777777" w:rsidTr="00985A22">
        <w:trPr>
          <w:jc w:val="center"/>
        </w:trPr>
        <w:tc>
          <w:tcPr>
            <w:tcW w:w="957" w:type="dxa"/>
          </w:tcPr>
          <w:p w14:paraId="0B71E400"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2021-22</w:t>
            </w:r>
          </w:p>
        </w:tc>
        <w:tc>
          <w:tcPr>
            <w:tcW w:w="957" w:type="dxa"/>
          </w:tcPr>
          <w:p w14:paraId="2B447EDC"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78.2</w:t>
            </w:r>
          </w:p>
        </w:tc>
        <w:tc>
          <w:tcPr>
            <w:tcW w:w="957" w:type="dxa"/>
          </w:tcPr>
          <w:p w14:paraId="7DC393DC"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36.6</w:t>
            </w:r>
          </w:p>
        </w:tc>
        <w:tc>
          <w:tcPr>
            <w:tcW w:w="957" w:type="dxa"/>
          </w:tcPr>
          <w:p w14:paraId="530C6C3C"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57.5</w:t>
            </w:r>
          </w:p>
        </w:tc>
        <w:tc>
          <w:tcPr>
            <w:tcW w:w="958" w:type="dxa"/>
          </w:tcPr>
          <w:p w14:paraId="1EA129D1"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74.7</w:t>
            </w:r>
          </w:p>
        </w:tc>
        <w:tc>
          <w:tcPr>
            <w:tcW w:w="958" w:type="dxa"/>
          </w:tcPr>
          <w:p w14:paraId="27CDFF9C"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23.8</w:t>
            </w:r>
          </w:p>
        </w:tc>
        <w:tc>
          <w:tcPr>
            <w:tcW w:w="958" w:type="dxa"/>
          </w:tcPr>
          <w:p w14:paraId="24D3BE7E"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49.7</w:t>
            </w:r>
          </w:p>
        </w:tc>
        <w:tc>
          <w:tcPr>
            <w:tcW w:w="958" w:type="dxa"/>
          </w:tcPr>
          <w:p w14:paraId="6A3FB1CD"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77.2</w:t>
            </w:r>
          </w:p>
        </w:tc>
        <w:tc>
          <w:tcPr>
            <w:tcW w:w="958" w:type="dxa"/>
          </w:tcPr>
          <w:p w14:paraId="2894F0FF"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32.8</w:t>
            </w:r>
          </w:p>
        </w:tc>
        <w:tc>
          <w:tcPr>
            <w:tcW w:w="958" w:type="dxa"/>
          </w:tcPr>
          <w:p w14:paraId="74EE3336"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55.2</w:t>
            </w:r>
          </w:p>
        </w:tc>
      </w:tr>
    </w:tbl>
    <w:p w14:paraId="48D60817" w14:textId="77777777" w:rsidR="006119A7" w:rsidRDefault="006119A7" w:rsidP="005D0F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Source: Annual Reports, Periodic </w:t>
      </w:r>
      <w:proofErr w:type="spellStart"/>
      <w:r>
        <w:rPr>
          <w:rFonts w:ascii="Times New Roman" w:hAnsi="Times New Roman" w:cs="Times New Roman"/>
          <w:sz w:val="24"/>
          <w:szCs w:val="24"/>
        </w:rPr>
        <w:t>Labourforce</w:t>
      </w:r>
      <w:proofErr w:type="spellEnd"/>
      <w:r>
        <w:rPr>
          <w:rFonts w:ascii="Times New Roman" w:hAnsi="Times New Roman" w:cs="Times New Roman"/>
          <w:sz w:val="24"/>
          <w:szCs w:val="24"/>
        </w:rPr>
        <w:t xml:space="preserve"> Survey (PLFS), National Statistical Office, Ministry of Statistics and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Implementation</w:t>
      </w:r>
    </w:p>
    <w:p w14:paraId="56013A0A" w14:textId="77777777" w:rsidR="00234AB7" w:rsidRDefault="00234AB7" w:rsidP="0071682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every consecutive </w:t>
      </w:r>
      <w:r w:rsidR="000D1BE7">
        <w:rPr>
          <w:rFonts w:ascii="Times New Roman" w:hAnsi="Times New Roman" w:cs="Times New Roman"/>
          <w:sz w:val="24"/>
          <w:szCs w:val="24"/>
        </w:rPr>
        <w:t>year</w:t>
      </w:r>
      <w:r>
        <w:rPr>
          <w:rFonts w:ascii="Times New Roman" w:hAnsi="Times New Roman" w:cs="Times New Roman"/>
          <w:sz w:val="24"/>
          <w:szCs w:val="24"/>
        </w:rPr>
        <w:t xml:space="preserve">, the total female </w:t>
      </w:r>
      <w:proofErr w:type="spellStart"/>
      <w:r>
        <w:rPr>
          <w:rFonts w:ascii="Times New Roman" w:hAnsi="Times New Roman" w:cs="Times New Roman"/>
          <w:sz w:val="24"/>
          <w:szCs w:val="24"/>
        </w:rPr>
        <w:t>labourforce</w:t>
      </w:r>
      <w:proofErr w:type="spellEnd"/>
      <w:r>
        <w:rPr>
          <w:rFonts w:ascii="Times New Roman" w:hAnsi="Times New Roman" w:cs="Times New Roman"/>
          <w:sz w:val="24"/>
          <w:szCs w:val="24"/>
        </w:rPr>
        <w:t xml:space="preserve"> participation</w:t>
      </w:r>
      <w:r w:rsidR="000D1BE7">
        <w:rPr>
          <w:rFonts w:ascii="Times New Roman" w:hAnsi="Times New Roman" w:cs="Times New Roman"/>
          <w:sz w:val="24"/>
          <w:szCs w:val="24"/>
        </w:rPr>
        <w:t xml:space="preserve"> is less than its male counterparts. Similarly, in both rural and urban areas, male </w:t>
      </w:r>
      <w:proofErr w:type="spellStart"/>
      <w:r w:rsidR="000D1BE7">
        <w:rPr>
          <w:rFonts w:ascii="Times New Roman" w:hAnsi="Times New Roman" w:cs="Times New Roman"/>
          <w:sz w:val="24"/>
          <w:szCs w:val="24"/>
        </w:rPr>
        <w:t>labourforce</w:t>
      </w:r>
      <w:proofErr w:type="spellEnd"/>
      <w:r w:rsidR="000D1BE7">
        <w:rPr>
          <w:rFonts w:ascii="Times New Roman" w:hAnsi="Times New Roman" w:cs="Times New Roman"/>
          <w:sz w:val="24"/>
          <w:szCs w:val="24"/>
        </w:rPr>
        <w:t xml:space="preserve"> participation is higher than f</w:t>
      </w:r>
      <w:r w:rsidR="00B354A2">
        <w:rPr>
          <w:rFonts w:ascii="Times New Roman" w:hAnsi="Times New Roman" w:cs="Times New Roman"/>
          <w:sz w:val="24"/>
          <w:szCs w:val="24"/>
        </w:rPr>
        <w:t xml:space="preserve">emale </w:t>
      </w:r>
      <w:proofErr w:type="spellStart"/>
      <w:r w:rsidR="00B354A2">
        <w:rPr>
          <w:rFonts w:ascii="Times New Roman" w:hAnsi="Times New Roman" w:cs="Times New Roman"/>
          <w:sz w:val="24"/>
          <w:szCs w:val="24"/>
        </w:rPr>
        <w:t>labourforce</w:t>
      </w:r>
      <w:proofErr w:type="spellEnd"/>
      <w:r w:rsidR="00B354A2">
        <w:rPr>
          <w:rFonts w:ascii="Times New Roman" w:hAnsi="Times New Roman" w:cs="Times New Roman"/>
          <w:sz w:val="24"/>
          <w:szCs w:val="24"/>
        </w:rPr>
        <w:t xml:space="preserve"> participation. </w:t>
      </w:r>
      <w:r w:rsidR="001F7ECB">
        <w:rPr>
          <w:rFonts w:ascii="Times New Roman" w:hAnsi="Times New Roman" w:cs="Times New Roman"/>
          <w:sz w:val="24"/>
          <w:szCs w:val="24"/>
        </w:rPr>
        <w:t xml:space="preserve">The female </w:t>
      </w:r>
      <w:proofErr w:type="spellStart"/>
      <w:r w:rsidR="001F7ECB">
        <w:rPr>
          <w:rFonts w:ascii="Times New Roman" w:hAnsi="Times New Roman" w:cs="Times New Roman"/>
          <w:sz w:val="24"/>
          <w:szCs w:val="24"/>
        </w:rPr>
        <w:t>labourforce</w:t>
      </w:r>
      <w:proofErr w:type="spellEnd"/>
      <w:r w:rsidR="001F7ECB">
        <w:rPr>
          <w:rFonts w:ascii="Times New Roman" w:hAnsi="Times New Roman" w:cs="Times New Roman"/>
          <w:sz w:val="24"/>
          <w:szCs w:val="24"/>
        </w:rPr>
        <w:t xml:space="preserve"> participation rate is less than half of the </w:t>
      </w:r>
      <w:r w:rsidR="00463E01">
        <w:rPr>
          <w:rFonts w:ascii="Times New Roman" w:hAnsi="Times New Roman" w:cs="Times New Roman"/>
          <w:sz w:val="24"/>
          <w:szCs w:val="24"/>
        </w:rPr>
        <w:t xml:space="preserve">male </w:t>
      </w:r>
      <w:proofErr w:type="spellStart"/>
      <w:r w:rsidR="00463E01">
        <w:rPr>
          <w:rFonts w:ascii="Times New Roman" w:hAnsi="Times New Roman" w:cs="Times New Roman"/>
          <w:sz w:val="24"/>
          <w:szCs w:val="24"/>
        </w:rPr>
        <w:t>labourforce</w:t>
      </w:r>
      <w:proofErr w:type="spellEnd"/>
      <w:r w:rsidR="00463E01">
        <w:rPr>
          <w:rFonts w:ascii="Times New Roman" w:hAnsi="Times New Roman" w:cs="Times New Roman"/>
          <w:sz w:val="24"/>
          <w:szCs w:val="24"/>
        </w:rPr>
        <w:t xml:space="preserve"> participation rate in both rural and urban areas.</w:t>
      </w:r>
    </w:p>
    <w:p w14:paraId="081C69C1" w14:textId="64EFBA49" w:rsidR="00175A4C" w:rsidRPr="00985A22" w:rsidRDefault="00175A4C" w:rsidP="005D0F52">
      <w:pPr>
        <w:spacing w:line="360" w:lineRule="auto"/>
        <w:jc w:val="both"/>
        <w:rPr>
          <w:rFonts w:ascii="Times New Roman" w:hAnsi="Times New Roman" w:cs="Times New Roman"/>
          <w:b/>
          <w:bCs/>
          <w:sz w:val="24"/>
          <w:szCs w:val="24"/>
        </w:rPr>
      </w:pPr>
      <w:r w:rsidRPr="00985A22">
        <w:rPr>
          <w:rFonts w:ascii="Times New Roman" w:hAnsi="Times New Roman" w:cs="Times New Roman"/>
          <w:b/>
          <w:bCs/>
          <w:sz w:val="24"/>
          <w:szCs w:val="24"/>
        </w:rPr>
        <w:t xml:space="preserve">Table </w:t>
      </w:r>
      <w:r w:rsidR="00CD4088">
        <w:rPr>
          <w:rFonts w:ascii="Times New Roman" w:hAnsi="Times New Roman" w:cs="Times New Roman"/>
          <w:b/>
          <w:bCs/>
          <w:sz w:val="24"/>
          <w:szCs w:val="24"/>
        </w:rPr>
        <w:t>6</w:t>
      </w:r>
      <w:r w:rsidRPr="00985A22">
        <w:rPr>
          <w:rFonts w:ascii="Times New Roman" w:hAnsi="Times New Roman" w:cs="Times New Roman"/>
          <w:b/>
          <w:bCs/>
          <w:sz w:val="24"/>
          <w:szCs w:val="24"/>
        </w:rPr>
        <w:t xml:space="preserve">: Unemployment Rates in </w:t>
      </w:r>
      <w:proofErr w:type="spellStart"/>
      <w:r w:rsidRPr="00985A22">
        <w:rPr>
          <w:rFonts w:ascii="Times New Roman" w:hAnsi="Times New Roman" w:cs="Times New Roman"/>
          <w:b/>
          <w:bCs/>
          <w:sz w:val="24"/>
          <w:szCs w:val="24"/>
        </w:rPr>
        <w:t>Labourforce</w:t>
      </w:r>
      <w:proofErr w:type="spellEnd"/>
      <w:r w:rsidRPr="00985A22">
        <w:rPr>
          <w:rFonts w:ascii="Times New Roman" w:hAnsi="Times New Roman" w:cs="Times New Roman"/>
          <w:b/>
          <w:bCs/>
          <w:sz w:val="24"/>
          <w:szCs w:val="24"/>
        </w:rPr>
        <w:t xml:space="preserve"> according to usual status</w:t>
      </w:r>
    </w:p>
    <w:tbl>
      <w:tblPr>
        <w:tblStyle w:val="TableGrid"/>
        <w:tblW w:w="0" w:type="auto"/>
        <w:jc w:val="center"/>
        <w:tblLook w:val="04A0" w:firstRow="1" w:lastRow="0" w:firstColumn="1" w:lastColumn="0" w:noHBand="0" w:noVBand="1"/>
      </w:tblPr>
      <w:tblGrid>
        <w:gridCol w:w="1915"/>
        <w:gridCol w:w="1915"/>
        <w:gridCol w:w="1915"/>
        <w:gridCol w:w="1915"/>
        <w:gridCol w:w="1916"/>
      </w:tblGrid>
      <w:tr w:rsidR="002E6EC2" w14:paraId="19F26200" w14:textId="77777777" w:rsidTr="00985A22">
        <w:trPr>
          <w:jc w:val="center"/>
        </w:trPr>
        <w:tc>
          <w:tcPr>
            <w:tcW w:w="1915" w:type="dxa"/>
            <w:vMerge w:val="restart"/>
          </w:tcPr>
          <w:p w14:paraId="4511B59A"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lastRenderedPageBreak/>
              <w:t>Year</w:t>
            </w:r>
          </w:p>
        </w:tc>
        <w:tc>
          <w:tcPr>
            <w:tcW w:w="3830" w:type="dxa"/>
            <w:gridSpan w:val="2"/>
          </w:tcPr>
          <w:p w14:paraId="5370C064"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Rural</w:t>
            </w:r>
          </w:p>
        </w:tc>
        <w:tc>
          <w:tcPr>
            <w:tcW w:w="3831" w:type="dxa"/>
            <w:gridSpan w:val="2"/>
          </w:tcPr>
          <w:p w14:paraId="2791A84D"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Urban</w:t>
            </w:r>
          </w:p>
        </w:tc>
      </w:tr>
      <w:tr w:rsidR="002E6EC2" w14:paraId="31FB37C2" w14:textId="77777777" w:rsidTr="00985A22">
        <w:trPr>
          <w:jc w:val="center"/>
        </w:trPr>
        <w:tc>
          <w:tcPr>
            <w:tcW w:w="1915" w:type="dxa"/>
            <w:vMerge/>
          </w:tcPr>
          <w:p w14:paraId="02A64D2E" w14:textId="77777777" w:rsidR="002E6EC2" w:rsidRPr="00985A22" w:rsidRDefault="002E6EC2" w:rsidP="00985A22">
            <w:pPr>
              <w:spacing w:line="360" w:lineRule="auto"/>
              <w:jc w:val="center"/>
              <w:rPr>
                <w:rFonts w:ascii="Times New Roman" w:hAnsi="Times New Roman" w:cs="Times New Roman"/>
              </w:rPr>
            </w:pPr>
          </w:p>
        </w:tc>
        <w:tc>
          <w:tcPr>
            <w:tcW w:w="1915" w:type="dxa"/>
          </w:tcPr>
          <w:p w14:paraId="40EB9382"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Male</w:t>
            </w:r>
          </w:p>
        </w:tc>
        <w:tc>
          <w:tcPr>
            <w:tcW w:w="1915" w:type="dxa"/>
          </w:tcPr>
          <w:p w14:paraId="2886CC1B"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Female</w:t>
            </w:r>
          </w:p>
        </w:tc>
        <w:tc>
          <w:tcPr>
            <w:tcW w:w="1915" w:type="dxa"/>
          </w:tcPr>
          <w:p w14:paraId="5650E52D"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Male</w:t>
            </w:r>
          </w:p>
        </w:tc>
        <w:tc>
          <w:tcPr>
            <w:tcW w:w="1916" w:type="dxa"/>
          </w:tcPr>
          <w:p w14:paraId="7874C01E"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Female</w:t>
            </w:r>
          </w:p>
        </w:tc>
      </w:tr>
      <w:tr w:rsidR="00175A4C" w14:paraId="49E14F51" w14:textId="77777777" w:rsidTr="00985A22">
        <w:trPr>
          <w:jc w:val="center"/>
        </w:trPr>
        <w:tc>
          <w:tcPr>
            <w:tcW w:w="1915" w:type="dxa"/>
          </w:tcPr>
          <w:p w14:paraId="0D96E6DF"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2017-18</w:t>
            </w:r>
          </w:p>
        </w:tc>
        <w:tc>
          <w:tcPr>
            <w:tcW w:w="1915" w:type="dxa"/>
          </w:tcPr>
          <w:p w14:paraId="7123A0DF"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5.8</w:t>
            </w:r>
          </w:p>
        </w:tc>
        <w:tc>
          <w:tcPr>
            <w:tcW w:w="1915" w:type="dxa"/>
          </w:tcPr>
          <w:p w14:paraId="7EDF7D20"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3.8</w:t>
            </w:r>
          </w:p>
        </w:tc>
        <w:tc>
          <w:tcPr>
            <w:tcW w:w="1915" w:type="dxa"/>
          </w:tcPr>
          <w:p w14:paraId="5ED0270A"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7.1</w:t>
            </w:r>
          </w:p>
        </w:tc>
        <w:tc>
          <w:tcPr>
            <w:tcW w:w="1916" w:type="dxa"/>
          </w:tcPr>
          <w:p w14:paraId="7276928E"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10.8</w:t>
            </w:r>
          </w:p>
        </w:tc>
      </w:tr>
      <w:tr w:rsidR="00175A4C" w14:paraId="0CA04F95" w14:textId="77777777" w:rsidTr="00985A22">
        <w:trPr>
          <w:jc w:val="center"/>
        </w:trPr>
        <w:tc>
          <w:tcPr>
            <w:tcW w:w="1915" w:type="dxa"/>
          </w:tcPr>
          <w:p w14:paraId="63ACA878"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2018-19</w:t>
            </w:r>
          </w:p>
        </w:tc>
        <w:tc>
          <w:tcPr>
            <w:tcW w:w="1915" w:type="dxa"/>
          </w:tcPr>
          <w:p w14:paraId="71C7FFD2"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5.6</w:t>
            </w:r>
          </w:p>
        </w:tc>
        <w:tc>
          <w:tcPr>
            <w:tcW w:w="1915" w:type="dxa"/>
          </w:tcPr>
          <w:p w14:paraId="20AE21A3"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3.5</w:t>
            </w:r>
          </w:p>
        </w:tc>
        <w:tc>
          <w:tcPr>
            <w:tcW w:w="1915" w:type="dxa"/>
          </w:tcPr>
          <w:p w14:paraId="534D37EA"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7.1</w:t>
            </w:r>
          </w:p>
        </w:tc>
        <w:tc>
          <w:tcPr>
            <w:tcW w:w="1916" w:type="dxa"/>
          </w:tcPr>
          <w:p w14:paraId="5466F3B5"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9.9</w:t>
            </w:r>
          </w:p>
        </w:tc>
      </w:tr>
      <w:tr w:rsidR="00175A4C" w14:paraId="766F462E" w14:textId="77777777" w:rsidTr="00985A22">
        <w:trPr>
          <w:jc w:val="center"/>
        </w:trPr>
        <w:tc>
          <w:tcPr>
            <w:tcW w:w="1915" w:type="dxa"/>
          </w:tcPr>
          <w:p w14:paraId="7D19BF06"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2019-20</w:t>
            </w:r>
          </w:p>
        </w:tc>
        <w:tc>
          <w:tcPr>
            <w:tcW w:w="1915" w:type="dxa"/>
          </w:tcPr>
          <w:p w14:paraId="5FC23659"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4.5</w:t>
            </w:r>
          </w:p>
        </w:tc>
        <w:tc>
          <w:tcPr>
            <w:tcW w:w="1915" w:type="dxa"/>
          </w:tcPr>
          <w:p w14:paraId="38ABE733"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2.6</w:t>
            </w:r>
          </w:p>
        </w:tc>
        <w:tc>
          <w:tcPr>
            <w:tcW w:w="1915" w:type="dxa"/>
          </w:tcPr>
          <w:p w14:paraId="35D15476"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6.4</w:t>
            </w:r>
          </w:p>
        </w:tc>
        <w:tc>
          <w:tcPr>
            <w:tcW w:w="1916" w:type="dxa"/>
          </w:tcPr>
          <w:p w14:paraId="3AA210E7"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8.9</w:t>
            </w:r>
          </w:p>
        </w:tc>
      </w:tr>
      <w:tr w:rsidR="00175A4C" w14:paraId="74B5BE50" w14:textId="77777777" w:rsidTr="00985A22">
        <w:trPr>
          <w:jc w:val="center"/>
        </w:trPr>
        <w:tc>
          <w:tcPr>
            <w:tcW w:w="1915" w:type="dxa"/>
          </w:tcPr>
          <w:p w14:paraId="25E451DE"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2020-21</w:t>
            </w:r>
          </w:p>
        </w:tc>
        <w:tc>
          <w:tcPr>
            <w:tcW w:w="1915" w:type="dxa"/>
          </w:tcPr>
          <w:p w14:paraId="43256E91"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3.8</w:t>
            </w:r>
          </w:p>
        </w:tc>
        <w:tc>
          <w:tcPr>
            <w:tcW w:w="1915" w:type="dxa"/>
          </w:tcPr>
          <w:p w14:paraId="0E0F7E01"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2.1</w:t>
            </w:r>
          </w:p>
        </w:tc>
        <w:tc>
          <w:tcPr>
            <w:tcW w:w="1915" w:type="dxa"/>
          </w:tcPr>
          <w:p w14:paraId="0361B13A"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6.1</w:t>
            </w:r>
          </w:p>
        </w:tc>
        <w:tc>
          <w:tcPr>
            <w:tcW w:w="1916" w:type="dxa"/>
          </w:tcPr>
          <w:p w14:paraId="55D8AEC6"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8.6</w:t>
            </w:r>
          </w:p>
        </w:tc>
      </w:tr>
      <w:tr w:rsidR="00175A4C" w14:paraId="1F8943F1" w14:textId="77777777" w:rsidTr="00985A22">
        <w:trPr>
          <w:jc w:val="center"/>
        </w:trPr>
        <w:tc>
          <w:tcPr>
            <w:tcW w:w="1915" w:type="dxa"/>
          </w:tcPr>
          <w:p w14:paraId="7B5301D6"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2021-22</w:t>
            </w:r>
          </w:p>
        </w:tc>
        <w:tc>
          <w:tcPr>
            <w:tcW w:w="1915" w:type="dxa"/>
          </w:tcPr>
          <w:p w14:paraId="3A7A7BD5"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3.8</w:t>
            </w:r>
          </w:p>
        </w:tc>
        <w:tc>
          <w:tcPr>
            <w:tcW w:w="1915" w:type="dxa"/>
          </w:tcPr>
          <w:p w14:paraId="07ED756C"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2.1</w:t>
            </w:r>
          </w:p>
        </w:tc>
        <w:tc>
          <w:tcPr>
            <w:tcW w:w="1915" w:type="dxa"/>
          </w:tcPr>
          <w:p w14:paraId="3BBE57F2"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5.8</w:t>
            </w:r>
          </w:p>
        </w:tc>
        <w:tc>
          <w:tcPr>
            <w:tcW w:w="1916" w:type="dxa"/>
          </w:tcPr>
          <w:p w14:paraId="1040C319"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7.9</w:t>
            </w:r>
          </w:p>
        </w:tc>
      </w:tr>
    </w:tbl>
    <w:p w14:paraId="70002E51" w14:textId="77777777" w:rsidR="002A4CB9" w:rsidRDefault="002A4CB9" w:rsidP="005D0F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Source: Annual Reports, Periodic </w:t>
      </w:r>
      <w:proofErr w:type="spellStart"/>
      <w:r>
        <w:rPr>
          <w:rFonts w:ascii="Times New Roman" w:hAnsi="Times New Roman" w:cs="Times New Roman"/>
          <w:sz w:val="24"/>
          <w:szCs w:val="24"/>
        </w:rPr>
        <w:t>Labourforce</w:t>
      </w:r>
      <w:proofErr w:type="spellEnd"/>
      <w:r>
        <w:rPr>
          <w:rFonts w:ascii="Times New Roman" w:hAnsi="Times New Roman" w:cs="Times New Roman"/>
          <w:sz w:val="24"/>
          <w:szCs w:val="24"/>
        </w:rPr>
        <w:t xml:space="preserve"> Survey (PLFS), National Statistical Office, Ministry of Statistics and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Implementation</w:t>
      </w:r>
    </w:p>
    <w:p w14:paraId="51FDDB5A" w14:textId="77777777" w:rsidR="003B582E" w:rsidRDefault="0002650E" w:rsidP="0071682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above table shows that in rural area, female unemployment rate is less t</w:t>
      </w:r>
      <w:r w:rsidR="001E6EB6">
        <w:rPr>
          <w:rFonts w:ascii="Times New Roman" w:hAnsi="Times New Roman" w:cs="Times New Roman"/>
          <w:sz w:val="24"/>
          <w:szCs w:val="24"/>
        </w:rPr>
        <w:t>han the male unemployment rate</w:t>
      </w:r>
      <w:r>
        <w:rPr>
          <w:rFonts w:ascii="Times New Roman" w:hAnsi="Times New Roman" w:cs="Times New Roman"/>
          <w:sz w:val="24"/>
          <w:szCs w:val="24"/>
        </w:rPr>
        <w:t xml:space="preserve">. </w:t>
      </w:r>
      <w:r w:rsidR="00853365">
        <w:rPr>
          <w:rFonts w:ascii="Times New Roman" w:hAnsi="Times New Roman" w:cs="Times New Roman"/>
          <w:sz w:val="24"/>
          <w:szCs w:val="24"/>
        </w:rPr>
        <w:t>Because most of the women are</w:t>
      </w:r>
      <w:r>
        <w:rPr>
          <w:rFonts w:ascii="Times New Roman" w:hAnsi="Times New Roman" w:cs="Times New Roman"/>
          <w:sz w:val="24"/>
          <w:szCs w:val="24"/>
        </w:rPr>
        <w:t xml:space="preserve"> enga</w:t>
      </w:r>
      <w:r w:rsidR="00853365">
        <w:rPr>
          <w:rFonts w:ascii="Times New Roman" w:hAnsi="Times New Roman" w:cs="Times New Roman"/>
          <w:sz w:val="24"/>
          <w:szCs w:val="24"/>
        </w:rPr>
        <w:t>ged in agriculture sector that need</w:t>
      </w:r>
      <w:r>
        <w:rPr>
          <w:rFonts w:ascii="Times New Roman" w:hAnsi="Times New Roman" w:cs="Times New Roman"/>
          <w:sz w:val="24"/>
          <w:szCs w:val="24"/>
        </w:rPr>
        <w:t xml:space="preserve">s unskilled labour in rural area. But </w:t>
      </w:r>
      <w:r w:rsidR="00853365">
        <w:rPr>
          <w:rFonts w:ascii="Times New Roman" w:hAnsi="Times New Roman" w:cs="Times New Roman"/>
          <w:sz w:val="24"/>
          <w:szCs w:val="24"/>
        </w:rPr>
        <w:t xml:space="preserve">in urban area, it requires skilled and trained </w:t>
      </w:r>
      <w:proofErr w:type="spellStart"/>
      <w:r w:rsidR="00853365">
        <w:rPr>
          <w:rFonts w:ascii="Times New Roman" w:hAnsi="Times New Roman" w:cs="Times New Roman"/>
          <w:sz w:val="24"/>
          <w:szCs w:val="24"/>
        </w:rPr>
        <w:t>labours</w:t>
      </w:r>
      <w:proofErr w:type="spellEnd"/>
      <w:r w:rsidR="00853365">
        <w:rPr>
          <w:rFonts w:ascii="Times New Roman" w:hAnsi="Times New Roman" w:cs="Times New Roman"/>
          <w:sz w:val="24"/>
          <w:szCs w:val="24"/>
        </w:rPr>
        <w:t xml:space="preserve"> to get employment opportunities. As females are less skilled and less expertise, they cannot find job opportunities easily in urban area. So, female unemployment rate in urban area is higher than its male counterparts.</w:t>
      </w:r>
    </w:p>
    <w:p w14:paraId="12D4E457" w14:textId="02172F9E" w:rsidR="00175A4C" w:rsidRPr="00985A22" w:rsidRDefault="002E6EC2" w:rsidP="00985A22">
      <w:pPr>
        <w:spacing w:line="240" w:lineRule="auto"/>
        <w:jc w:val="both"/>
        <w:rPr>
          <w:rFonts w:ascii="Times New Roman" w:hAnsi="Times New Roman" w:cs="Times New Roman"/>
          <w:b/>
          <w:bCs/>
          <w:sz w:val="24"/>
          <w:szCs w:val="24"/>
        </w:rPr>
      </w:pPr>
      <w:r w:rsidRPr="00985A22">
        <w:rPr>
          <w:rFonts w:ascii="Times New Roman" w:hAnsi="Times New Roman" w:cs="Times New Roman"/>
          <w:b/>
          <w:bCs/>
          <w:sz w:val="24"/>
          <w:szCs w:val="24"/>
        </w:rPr>
        <w:t xml:space="preserve">Table </w:t>
      </w:r>
      <w:r w:rsidR="00CD4088">
        <w:rPr>
          <w:rFonts w:ascii="Times New Roman" w:hAnsi="Times New Roman" w:cs="Times New Roman"/>
          <w:b/>
          <w:bCs/>
          <w:sz w:val="24"/>
          <w:szCs w:val="24"/>
        </w:rPr>
        <w:t>7</w:t>
      </w:r>
      <w:r w:rsidRPr="00985A22">
        <w:rPr>
          <w:rFonts w:ascii="Times New Roman" w:hAnsi="Times New Roman" w:cs="Times New Roman"/>
          <w:b/>
          <w:bCs/>
          <w:sz w:val="24"/>
          <w:szCs w:val="24"/>
        </w:rPr>
        <w:t xml:space="preserve">: </w:t>
      </w:r>
      <w:r w:rsidR="00A43D81" w:rsidRPr="00985A22">
        <w:rPr>
          <w:rFonts w:ascii="Times New Roman" w:hAnsi="Times New Roman" w:cs="Times New Roman"/>
          <w:b/>
          <w:bCs/>
          <w:sz w:val="24"/>
          <w:szCs w:val="24"/>
        </w:rPr>
        <w:t>Percentage distribution of workers in usual status (</w:t>
      </w:r>
      <w:proofErr w:type="spellStart"/>
      <w:r w:rsidR="00A43D81" w:rsidRPr="00985A22">
        <w:rPr>
          <w:rFonts w:ascii="Times New Roman" w:hAnsi="Times New Roman" w:cs="Times New Roman"/>
          <w:b/>
          <w:bCs/>
          <w:sz w:val="24"/>
          <w:szCs w:val="24"/>
        </w:rPr>
        <w:t>ps+ss</w:t>
      </w:r>
      <w:proofErr w:type="spellEnd"/>
      <w:r w:rsidR="00A43D81" w:rsidRPr="00985A22">
        <w:rPr>
          <w:rFonts w:ascii="Times New Roman" w:hAnsi="Times New Roman" w:cs="Times New Roman"/>
          <w:b/>
          <w:bCs/>
          <w:sz w:val="24"/>
          <w:szCs w:val="24"/>
        </w:rPr>
        <w:t>) by broa</w:t>
      </w:r>
      <w:r w:rsidR="00E5082A" w:rsidRPr="00985A22">
        <w:rPr>
          <w:rFonts w:ascii="Times New Roman" w:hAnsi="Times New Roman" w:cs="Times New Roman"/>
          <w:b/>
          <w:bCs/>
          <w:sz w:val="24"/>
          <w:szCs w:val="24"/>
        </w:rPr>
        <w:t xml:space="preserve">d status in </w:t>
      </w:r>
      <w:r w:rsidR="00A43D81" w:rsidRPr="00985A22">
        <w:rPr>
          <w:rFonts w:ascii="Times New Roman" w:hAnsi="Times New Roman" w:cs="Times New Roman"/>
          <w:b/>
          <w:bCs/>
          <w:sz w:val="24"/>
          <w:szCs w:val="24"/>
        </w:rPr>
        <w:t>employment</w:t>
      </w:r>
      <w:r w:rsidR="00E5082A" w:rsidRPr="00985A22">
        <w:rPr>
          <w:rFonts w:ascii="Times New Roman" w:hAnsi="Times New Roman" w:cs="Times New Roman"/>
          <w:b/>
          <w:bCs/>
          <w:sz w:val="24"/>
          <w:szCs w:val="24"/>
        </w:rPr>
        <w:t>, 2021-22</w:t>
      </w:r>
    </w:p>
    <w:tbl>
      <w:tblPr>
        <w:tblStyle w:val="TableGrid"/>
        <w:tblW w:w="0" w:type="auto"/>
        <w:jc w:val="center"/>
        <w:tblLook w:val="04A0" w:firstRow="1" w:lastRow="0" w:firstColumn="1" w:lastColumn="0" w:noHBand="0" w:noVBand="1"/>
      </w:tblPr>
      <w:tblGrid>
        <w:gridCol w:w="1008"/>
        <w:gridCol w:w="1170"/>
        <w:gridCol w:w="1980"/>
        <w:gridCol w:w="2226"/>
        <w:gridCol w:w="1596"/>
        <w:gridCol w:w="1596"/>
      </w:tblGrid>
      <w:tr w:rsidR="00417825" w:rsidRPr="00985A22" w14:paraId="0B07E3C5" w14:textId="77777777" w:rsidTr="00985A22">
        <w:trPr>
          <w:jc w:val="center"/>
        </w:trPr>
        <w:tc>
          <w:tcPr>
            <w:tcW w:w="1008" w:type="dxa"/>
          </w:tcPr>
          <w:p w14:paraId="0C488C84" w14:textId="77777777" w:rsidR="00417825" w:rsidRPr="00985A22" w:rsidRDefault="00417825" w:rsidP="00985A22">
            <w:pPr>
              <w:spacing w:line="360" w:lineRule="auto"/>
              <w:jc w:val="center"/>
              <w:rPr>
                <w:rFonts w:ascii="Times New Roman" w:hAnsi="Times New Roman" w:cs="Times New Roman"/>
              </w:rPr>
            </w:pPr>
            <w:r w:rsidRPr="00985A22">
              <w:rPr>
                <w:rFonts w:ascii="Times New Roman" w:hAnsi="Times New Roman" w:cs="Times New Roman"/>
              </w:rPr>
              <w:t>Area</w:t>
            </w:r>
          </w:p>
        </w:tc>
        <w:tc>
          <w:tcPr>
            <w:tcW w:w="1170" w:type="dxa"/>
          </w:tcPr>
          <w:p w14:paraId="56434C30" w14:textId="77777777" w:rsidR="00417825" w:rsidRPr="00985A22" w:rsidRDefault="00417825" w:rsidP="00985A22">
            <w:pPr>
              <w:spacing w:line="360" w:lineRule="auto"/>
              <w:jc w:val="center"/>
              <w:rPr>
                <w:rFonts w:ascii="Times New Roman" w:hAnsi="Times New Roman" w:cs="Times New Roman"/>
              </w:rPr>
            </w:pPr>
            <w:r w:rsidRPr="00985A22">
              <w:rPr>
                <w:rFonts w:ascii="Times New Roman" w:hAnsi="Times New Roman" w:cs="Times New Roman"/>
              </w:rPr>
              <w:t>Worker</w:t>
            </w:r>
          </w:p>
        </w:tc>
        <w:tc>
          <w:tcPr>
            <w:tcW w:w="1980" w:type="dxa"/>
          </w:tcPr>
          <w:p w14:paraId="6ECEBC07" w14:textId="77777777" w:rsidR="00417825" w:rsidRPr="00985A22" w:rsidRDefault="00417825" w:rsidP="00985A22">
            <w:pPr>
              <w:spacing w:line="360" w:lineRule="auto"/>
              <w:jc w:val="center"/>
              <w:rPr>
                <w:rFonts w:ascii="Times New Roman" w:hAnsi="Times New Roman" w:cs="Times New Roman"/>
              </w:rPr>
            </w:pPr>
            <w:r w:rsidRPr="00985A22">
              <w:rPr>
                <w:rFonts w:ascii="Times New Roman" w:hAnsi="Times New Roman" w:cs="Times New Roman"/>
              </w:rPr>
              <w:t>Self -Employed</w:t>
            </w:r>
          </w:p>
        </w:tc>
        <w:tc>
          <w:tcPr>
            <w:tcW w:w="2226" w:type="dxa"/>
          </w:tcPr>
          <w:p w14:paraId="0C105CA5" w14:textId="77777777" w:rsidR="00417825" w:rsidRPr="00985A22" w:rsidRDefault="00417825" w:rsidP="00985A22">
            <w:pPr>
              <w:spacing w:line="360" w:lineRule="auto"/>
              <w:jc w:val="center"/>
              <w:rPr>
                <w:rFonts w:ascii="Times New Roman" w:hAnsi="Times New Roman" w:cs="Times New Roman"/>
              </w:rPr>
            </w:pPr>
            <w:r w:rsidRPr="00985A22">
              <w:rPr>
                <w:rFonts w:ascii="Times New Roman" w:hAnsi="Times New Roman" w:cs="Times New Roman"/>
              </w:rPr>
              <w:t>Regular Wage/Salary</w:t>
            </w:r>
          </w:p>
        </w:tc>
        <w:tc>
          <w:tcPr>
            <w:tcW w:w="1596" w:type="dxa"/>
          </w:tcPr>
          <w:p w14:paraId="6ABEE268" w14:textId="77777777" w:rsidR="00417825" w:rsidRPr="00985A22" w:rsidRDefault="00417825" w:rsidP="00985A22">
            <w:pPr>
              <w:spacing w:line="360" w:lineRule="auto"/>
              <w:jc w:val="center"/>
              <w:rPr>
                <w:rFonts w:ascii="Times New Roman" w:hAnsi="Times New Roman" w:cs="Times New Roman"/>
              </w:rPr>
            </w:pPr>
            <w:r w:rsidRPr="00985A22">
              <w:rPr>
                <w:rFonts w:ascii="Times New Roman" w:hAnsi="Times New Roman" w:cs="Times New Roman"/>
              </w:rPr>
              <w:t>Casual Labour</w:t>
            </w:r>
          </w:p>
        </w:tc>
        <w:tc>
          <w:tcPr>
            <w:tcW w:w="1596" w:type="dxa"/>
          </w:tcPr>
          <w:p w14:paraId="3800A006" w14:textId="77777777" w:rsidR="00417825" w:rsidRPr="00985A22" w:rsidRDefault="00417825" w:rsidP="00985A22">
            <w:pPr>
              <w:spacing w:line="360" w:lineRule="auto"/>
              <w:jc w:val="center"/>
              <w:rPr>
                <w:rFonts w:ascii="Times New Roman" w:hAnsi="Times New Roman" w:cs="Times New Roman"/>
              </w:rPr>
            </w:pPr>
            <w:r w:rsidRPr="00985A22">
              <w:rPr>
                <w:rFonts w:ascii="Times New Roman" w:hAnsi="Times New Roman" w:cs="Times New Roman"/>
              </w:rPr>
              <w:t>All</w:t>
            </w:r>
          </w:p>
        </w:tc>
      </w:tr>
      <w:tr w:rsidR="00417825" w:rsidRPr="00985A22" w14:paraId="2846DEF9" w14:textId="77777777" w:rsidTr="00985A22">
        <w:trPr>
          <w:jc w:val="center"/>
        </w:trPr>
        <w:tc>
          <w:tcPr>
            <w:tcW w:w="1008" w:type="dxa"/>
          </w:tcPr>
          <w:p w14:paraId="48B9AB06"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Rural</w:t>
            </w:r>
          </w:p>
        </w:tc>
        <w:tc>
          <w:tcPr>
            <w:tcW w:w="1170" w:type="dxa"/>
          </w:tcPr>
          <w:p w14:paraId="15E2D056"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Male</w:t>
            </w:r>
          </w:p>
        </w:tc>
        <w:tc>
          <w:tcPr>
            <w:tcW w:w="1980" w:type="dxa"/>
          </w:tcPr>
          <w:p w14:paraId="395F2DD6"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58.6</w:t>
            </w:r>
          </w:p>
        </w:tc>
        <w:tc>
          <w:tcPr>
            <w:tcW w:w="2226" w:type="dxa"/>
          </w:tcPr>
          <w:p w14:paraId="136E463C"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14.7</w:t>
            </w:r>
          </w:p>
        </w:tc>
        <w:tc>
          <w:tcPr>
            <w:tcW w:w="1596" w:type="dxa"/>
          </w:tcPr>
          <w:p w14:paraId="088916F6"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26.8</w:t>
            </w:r>
          </w:p>
        </w:tc>
        <w:tc>
          <w:tcPr>
            <w:tcW w:w="1596" w:type="dxa"/>
          </w:tcPr>
          <w:p w14:paraId="0E428076"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100</w:t>
            </w:r>
          </w:p>
        </w:tc>
      </w:tr>
      <w:tr w:rsidR="00417825" w:rsidRPr="00985A22" w14:paraId="1D24D14A" w14:textId="77777777" w:rsidTr="00985A22">
        <w:trPr>
          <w:jc w:val="center"/>
        </w:trPr>
        <w:tc>
          <w:tcPr>
            <w:tcW w:w="1008" w:type="dxa"/>
          </w:tcPr>
          <w:p w14:paraId="41E4C176" w14:textId="77777777" w:rsidR="00417825" w:rsidRPr="00985A22" w:rsidRDefault="00417825" w:rsidP="00985A22">
            <w:pPr>
              <w:spacing w:line="360" w:lineRule="auto"/>
              <w:jc w:val="center"/>
              <w:rPr>
                <w:rFonts w:ascii="Times New Roman" w:hAnsi="Times New Roman" w:cs="Times New Roman"/>
              </w:rPr>
            </w:pPr>
          </w:p>
        </w:tc>
        <w:tc>
          <w:tcPr>
            <w:tcW w:w="1170" w:type="dxa"/>
          </w:tcPr>
          <w:p w14:paraId="7FDE9EE2"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Female</w:t>
            </w:r>
          </w:p>
        </w:tc>
        <w:tc>
          <w:tcPr>
            <w:tcW w:w="1980" w:type="dxa"/>
          </w:tcPr>
          <w:p w14:paraId="1A824E32"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67.8</w:t>
            </w:r>
          </w:p>
        </w:tc>
        <w:tc>
          <w:tcPr>
            <w:tcW w:w="2226" w:type="dxa"/>
          </w:tcPr>
          <w:p w14:paraId="13FEA504"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8.1</w:t>
            </w:r>
          </w:p>
        </w:tc>
        <w:tc>
          <w:tcPr>
            <w:tcW w:w="1596" w:type="dxa"/>
          </w:tcPr>
          <w:p w14:paraId="2B0D3D8E"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24.1</w:t>
            </w:r>
          </w:p>
        </w:tc>
        <w:tc>
          <w:tcPr>
            <w:tcW w:w="1596" w:type="dxa"/>
          </w:tcPr>
          <w:p w14:paraId="35FF45C8"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100</w:t>
            </w:r>
          </w:p>
        </w:tc>
      </w:tr>
      <w:tr w:rsidR="00417825" w:rsidRPr="00985A22" w14:paraId="7A1633B6" w14:textId="77777777" w:rsidTr="00985A22">
        <w:trPr>
          <w:jc w:val="center"/>
        </w:trPr>
        <w:tc>
          <w:tcPr>
            <w:tcW w:w="1008" w:type="dxa"/>
          </w:tcPr>
          <w:p w14:paraId="287DD03D" w14:textId="77777777" w:rsidR="00417825" w:rsidRPr="00985A22" w:rsidRDefault="00417825" w:rsidP="00985A22">
            <w:pPr>
              <w:spacing w:line="360" w:lineRule="auto"/>
              <w:jc w:val="center"/>
              <w:rPr>
                <w:rFonts w:ascii="Times New Roman" w:hAnsi="Times New Roman" w:cs="Times New Roman"/>
              </w:rPr>
            </w:pPr>
          </w:p>
        </w:tc>
        <w:tc>
          <w:tcPr>
            <w:tcW w:w="1170" w:type="dxa"/>
          </w:tcPr>
          <w:p w14:paraId="7DAA6B27"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Person</w:t>
            </w:r>
          </w:p>
        </w:tc>
        <w:tc>
          <w:tcPr>
            <w:tcW w:w="1980" w:type="dxa"/>
          </w:tcPr>
          <w:p w14:paraId="0DDDC3D0"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61.5</w:t>
            </w:r>
          </w:p>
        </w:tc>
        <w:tc>
          <w:tcPr>
            <w:tcW w:w="2226" w:type="dxa"/>
          </w:tcPr>
          <w:p w14:paraId="0FADB3CB"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12.5</w:t>
            </w:r>
          </w:p>
        </w:tc>
        <w:tc>
          <w:tcPr>
            <w:tcW w:w="1596" w:type="dxa"/>
          </w:tcPr>
          <w:p w14:paraId="15D73330"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25.9</w:t>
            </w:r>
          </w:p>
        </w:tc>
        <w:tc>
          <w:tcPr>
            <w:tcW w:w="1596" w:type="dxa"/>
          </w:tcPr>
          <w:p w14:paraId="7BD37401"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100</w:t>
            </w:r>
          </w:p>
        </w:tc>
      </w:tr>
      <w:tr w:rsidR="00417825" w:rsidRPr="00985A22" w14:paraId="1129C7F9" w14:textId="77777777" w:rsidTr="00985A22">
        <w:trPr>
          <w:jc w:val="center"/>
        </w:trPr>
        <w:tc>
          <w:tcPr>
            <w:tcW w:w="1008" w:type="dxa"/>
          </w:tcPr>
          <w:p w14:paraId="40CAB5F1"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Urban</w:t>
            </w:r>
          </w:p>
        </w:tc>
        <w:tc>
          <w:tcPr>
            <w:tcW w:w="1170" w:type="dxa"/>
          </w:tcPr>
          <w:p w14:paraId="3BB2BCE3"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Male</w:t>
            </w:r>
          </w:p>
        </w:tc>
        <w:tc>
          <w:tcPr>
            <w:tcW w:w="1980" w:type="dxa"/>
          </w:tcPr>
          <w:p w14:paraId="53051E3D"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39.5</w:t>
            </w:r>
          </w:p>
        </w:tc>
        <w:tc>
          <w:tcPr>
            <w:tcW w:w="2226" w:type="dxa"/>
          </w:tcPr>
          <w:p w14:paraId="0665F8D5"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47.1</w:t>
            </w:r>
          </w:p>
        </w:tc>
        <w:tc>
          <w:tcPr>
            <w:tcW w:w="1596" w:type="dxa"/>
          </w:tcPr>
          <w:p w14:paraId="1107C1B9"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13.4</w:t>
            </w:r>
          </w:p>
        </w:tc>
        <w:tc>
          <w:tcPr>
            <w:tcW w:w="1596" w:type="dxa"/>
          </w:tcPr>
          <w:p w14:paraId="719F8E7A"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100</w:t>
            </w:r>
          </w:p>
        </w:tc>
      </w:tr>
      <w:tr w:rsidR="00417825" w:rsidRPr="00985A22" w14:paraId="1BC5F6DB" w14:textId="77777777" w:rsidTr="00985A22">
        <w:trPr>
          <w:jc w:val="center"/>
        </w:trPr>
        <w:tc>
          <w:tcPr>
            <w:tcW w:w="1008" w:type="dxa"/>
          </w:tcPr>
          <w:p w14:paraId="0AE9536F" w14:textId="77777777" w:rsidR="00417825" w:rsidRPr="00985A22" w:rsidRDefault="00417825" w:rsidP="00985A22">
            <w:pPr>
              <w:spacing w:line="360" w:lineRule="auto"/>
              <w:jc w:val="center"/>
              <w:rPr>
                <w:rFonts w:ascii="Times New Roman" w:hAnsi="Times New Roman" w:cs="Times New Roman"/>
              </w:rPr>
            </w:pPr>
          </w:p>
        </w:tc>
        <w:tc>
          <w:tcPr>
            <w:tcW w:w="1170" w:type="dxa"/>
          </w:tcPr>
          <w:p w14:paraId="343270BD"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Female</w:t>
            </w:r>
          </w:p>
        </w:tc>
        <w:tc>
          <w:tcPr>
            <w:tcW w:w="1980" w:type="dxa"/>
          </w:tcPr>
          <w:p w14:paraId="0E1BCAF8"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39.4</w:t>
            </w:r>
          </w:p>
        </w:tc>
        <w:tc>
          <w:tcPr>
            <w:tcW w:w="2226" w:type="dxa"/>
          </w:tcPr>
          <w:p w14:paraId="5B464A6F"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50.3</w:t>
            </w:r>
          </w:p>
        </w:tc>
        <w:tc>
          <w:tcPr>
            <w:tcW w:w="1596" w:type="dxa"/>
          </w:tcPr>
          <w:p w14:paraId="32A262F6"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10.3</w:t>
            </w:r>
          </w:p>
        </w:tc>
        <w:tc>
          <w:tcPr>
            <w:tcW w:w="1596" w:type="dxa"/>
          </w:tcPr>
          <w:p w14:paraId="1ABB3AA8"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100</w:t>
            </w:r>
          </w:p>
        </w:tc>
      </w:tr>
      <w:tr w:rsidR="00417825" w:rsidRPr="00985A22" w14:paraId="4B905D9C" w14:textId="77777777" w:rsidTr="00985A22">
        <w:trPr>
          <w:jc w:val="center"/>
        </w:trPr>
        <w:tc>
          <w:tcPr>
            <w:tcW w:w="1008" w:type="dxa"/>
          </w:tcPr>
          <w:p w14:paraId="149BEF67" w14:textId="77777777" w:rsidR="00417825" w:rsidRPr="00985A22" w:rsidRDefault="00417825" w:rsidP="00985A22">
            <w:pPr>
              <w:spacing w:line="360" w:lineRule="auto"/>
              <w:jc w:val="center"/>
              <w:rPr>
                <w:rFonts w:ascii="Times New Roman" w:hAnsi="Times New Roman" w:cs="Times New Roman"/>
              </w:rPr>
            </w:pPr>
          </w:p>
        </w:tc>
        <w:tc>
          <w:tcPr>
            <w:tcW w:w="1170" w:type="dxa"/>
          </w:tcPr>
          <w:p w14:paraId="3D3BEC9A"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Person</w:t>
            </w:r>
          </w:p>
        </w:tc>
        <w:tc>
          <w:tcPr>
            <w:tcW w:w="1980" w:type="dxa"/>
          </w:tcPr>
          <w:p w14:paraId="3EF0B3E6"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39.5</w:t>
            </w:r>
          </w:p>
        </w:tc>
        <w:tc>
          <w:tcPr>
            <w:tcW w:w="2226" w:type="dxa"/>
          </w:tcPr>
          <w:p w14:paraId="3332643C"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47.1</w:t>
            </w:r>
          </w:p>
        </w:tc>
        <w:tc>
          <w:tcPr>
            <w:tcW w:w="1596" w:type="dxa"/>
          </w:tcPr>
          <w:p w14:paraId="2F3C17EE"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13.4</w:t>
            </w:r>
          </w:p>
        </w:tc>
        <w:tc>
          <w:tcPr>
            <w:tcW w:w="1596" w:type="dxa"/>
          </w:tcPr>
          <w:p w14:paraId="2F6EDFE7"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100</w:t>
            </w:r>
          </w:p>
        </w:tc>
      </w:tr>
      <w:tr w:rsidR="00417825" w:rsidRPr="00985A22" w14:paraId="63672E03" w14:textId="77777777" w:rsidTr="00985A22">
        <w:trPr>
          <w:jc w:val="center"/>
        </w:trPr>
        <w:tc>
          <w:tcPr>
            <w:tcW w:w="1008" w:type="dxa"/>
          </w:tcPr>
          <w:p w14:paraId="7C640874"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Total</w:t>
            </w:r>
          </w:p>
        </w:tc>
        <w:tc>
          <w:tcPr>
            <w:tcW w:w="1170" w:type="dxa"/>
          </w:tcPr>
          <w:p w14:paraId="24A541BA"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Male</w:t>
            </w:r>
          </w:p>
        </w:tc>
        <w:tc>
          <w:tcPr>
            <w:tcW w:w="1980" w:type="dxa"/>
          </w:tcPr>
          <w:p w14:paraId="72D75283"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53.2</w:t>
            </w:r>
          </w:p>
        </w:tc>
        <w:tc>
          <w:tcPr>
            <w:tcW w:w="2226" w:type="dxa"/>
          </w:tcPr>
          <w:p w14:paraId="4985528B"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23.6</w:t>
            </w:r>
          </w:p>
        </w:tc>
        <w:tc>
          <w:tcPr>
            <w:tcW w:w="1596" w:type="dxa"/>
          </w:tcPr>
          <w:p w14:paraId="1ABC6827" w14:textId="77777777" w:rsidR="00417825" w:rsidRPr="00985A22" w:rsidRDefault="00E5082A" w:rsidP="00985A22">
            <w:pPr>
              <w:spacing w:line="360" w:lineRule="auto"/>
              <w:jc w:val="center"/>
              <w:rPr>
                <w:rFonts w:ascii="Times New Roman" w:hAnsi="Times New Roman" w:cs="Times New Roman"/>
              </w:rPr>
            </w:pPr>
            <w:r w:rsidRPr="00985A22">
              <w:rPr>
                <w:rFonts w:ascii="Times New Roman" w:hAnsi="Times New Roman" w:cs="Times New Roman"/>
              </w:rPr>
              <w:t>23.2</w:t>
            </w:r>
          </w:p>
        </w:tc>
        <w:tc>
          <w:tcPr>
            <w:tcW w:w="1596" w:type="dxa"/>
          </w:tcPr>
          <w:p w14:paraId="48F468D9" w14:textId="77777777" w:rsidR="00417825" w:rsidRPr="00985A22" w:rsidRDefault="00E5082A" w:rsidP="00985A22">
            <w:pPr>
              <w:spacing w:line="360" w:lineRule="auto"/>
              <w:jc w:val="center"/>
              <w:rPr>
                <w:rFonts w:ascii="Times New Roman" w:hAnsi="Times New Roman" w:cs="Times New Roman"/>
              </w:rPr>
            </w:pPr>
            <w:r w:rsidRPr="00985A22">
              <w:rPr>
                <w:rFonts w:ascii="Times New Roman" w:hAnsi="Times New Roman" w:cs="Times New Roman"/>
              </w:rPr>
              <w:t>100</w:t>
            </w:r>
          </w:p>
        </w:tc>
      </w:tr>
      <w:tr w:rsidR="00417825" w:rsidRPr="00985A22" w14:paraId="7AEE4062" w14:textId="77777777" w:rsidTr="00985A22">
        <w:trPr>
          <w:jc w:val="center"/>
        </w:trPr>
        <w:tc>
          <w:tcPr>
            <w:tcW w:w="1008" w:type="dxa"/>
          </w:tcPr>
          <w:p w14:paraId="085D197C" w14:textId="77777777" w:rsidR="00417825" w:rsidRPr="00985A22" w:rsidRDefault="00417825" w:rsidP="00985A22">
            <w:pPr>
              <w:spacing w:line="360" w:lineRule="auto"/>
              <w:jc w:val="center"/>
              <w:rPr>
                <w:rFonts w:ascii="Times New Roman" w:hAnsi="Times New Roman" w:cs="Times New Roman"/>
              </w:rPr>
            </w:pPr>
          </w:p>
        </w:tc>
        <w:tc>
          <w:tcPr>
            <w:tcW w:w="1170" w:type="dxa"/>
          </w:tcPr>
          <w:p w14:paraId="76A76F34"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Female</w:t>
            </w:r>
          </w:p>
        </w:tc>
        <w:tc>
          <w:tcPr>
            <w:tcW w:w="1980" w:type="dxa"/>
          </w:tcPr>
          <w:p w14:paraId="106210D5"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62.1</w:t>
            </w:r>
          </w:p>
        </w:tc>
        <w:tc>
          <w:tcPr>
            <w:tcW w:w="2226" w:type="dxa"/>
          </w:tcPr>
          <w:p w14:paraId="1D2C876F"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16.5</w:t>
            </w:r>
          </w:p>
        </w:tc>
        <w:tc>
          <w:tcPr>
            <w:tcW w:w="1596" w:type="dxa"/>
          </w:tcPr>
          <w:p w14:paraId="50546ED0" w14:textId="77777777" w:rsidR="00417825" w:rsidRPr="00985A22" w:rsidRDefault="00E5082A" w:rsidP="00985A22">
            <w:pPr>
              <w:spacing w:line="360" w:lineRule="auto"/>
              <w:jc w:val="center"/>
              <w:rPr>
                <w:rFonts w:ascii="Times New Roman" w:hAnsi="Times New Roman" w:cs="Times New Roman"/>
              </w:rPr>
            </w:pPr>
            <w:r w:rsidRPr="00985A22">
              <w:rPr>
                <w:rFonts w:ascii="Times New Roman" w:hAnsi="Times New Roman" w:cs="Times New Roman"/>
              </w:rPr>
              <w:t>21.4</w:t>
            </w:r>
          </w:p>
        </w:tc>
        <w:tc>
          <w:tcPr>
            <w:tcW w:w="1596" w:type="dxa"/>
          </w:tcPr>
          <w:p w14:paraId="522BF1F6" w14:textId="77777777" w:rsidR="00417825" w:rsidRPr="00985A22" w:rsidRDefault="00E5082A" w:rsidP="00985A22">
            <w:pPr>
              <w:spacing w:line="360" w:lineRule="auto"/>
              <w:jc w:val="center"/>
              <w:rPr>
                <w:rFonts w:ascii="Times New Roman" w:hAnsi="Times New Roman" w:cs="Times New Roman"/>
              </w:rPr>
            </w:pPr>
            <w:r w:rsidRPr="00985A22">
              <w:rPr>
                <w:rFonts w:ascii="Times New Roman" w:hAnsi="Times New Roman" w:cs="Times New Roman"/>
              </w:rPr>
              <w:t>100</w:t>
            </w:r>
          </w:p>
        </w:tc>
      </w:tr>
      <w:tr w:rsidR="00A43D81" w:rsidRPr="00985A22" w14:paraId="50955A79" w14:textId="77777777" w:rsidTr="00985A22">
        <w:trPr>
          <w:jc w:val="center"/>
        </w:trPr>
        <w:tc>
          <w:tcPr>
            <w:tcW w:w="1008" w:type="dxa"/>
          </w:tcPr>
          <w:p w14:paraId="2128DD86" w14:textId="77777777" w:rsidR="00A43D81" w:rsidRPr="00985A22" w:rsidRDefault="00A43D81" w:rsidP="00985A22">
            <w:pPr>
              <w:spacing w:line="360" w:lineRule="auto"/>
              <w:jc w:val="center"/>
              <w:rPr>
                <w:rFonts w:ascii="Times New Roman" w:hAnsi="Times New Roman" w:cs="Times New Roman"/>
              </w:rPr>
            </w:pPr>
          </w:p>
        </w:tc>
        <w:tc>
          <w:tcPr>
            <w:tcW w:w="1170" w:type="dxa"/>
          </w:tcPr>
          <w:p w14:paraId="37C72324" w14:textId="77777777" w:rsidR="00A43D81"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Person</w:t>
            </w:r>
          </w:p>
        </w:tc>
        <w:tc>
          <w:tcPr>
            <w:tcW w:w="1980" w:type="dxa"/>
          </w:tcPr>
          <w:p w14:paraId="6D9BDE2A" w14:textId="77777777" w:rsidR="00A43D81"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55.8</w:t>
            </w:r>
          </w:p>
        </w:tc>
        <w:tc>
          <w:tcPr>
            <w:tcW w:w="2226" w:type="dxa"/>
          </w:tcPr>
          <w:p w14:paraId="0FA6D30B" w14:textId="77777777" w:rsidR="00A43D81"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21.5</w:t>
            </w:r>
          </w:p>
        </w:tc>
        <w:tc>
          <w:tcPr>
            <w:tcW w:w="1596" w:type="dxa"/>
          </w:tcPr>
          <w:p w14:paraId="0DFB0220" w14:textId="77777777" w:rsidR="00A43D81" w:rsidRPr="00985A22" w:rsidRDefault="00E5082A" w:rsidP="00985A22">
            <w:pPr>
              <w:spacing w:line="360" w:lineRule="auto"/>
              <w:jc w:val="center"/>
              <w:rPr>
                <w:rFonts w:ascii="Times New Roman" w:hAnsi="Times New Roman" w:cs="Times New Roman"/>
              </w:rPr>
            </w:pPr>
            <w:r w:rsidRPr="00985A22">
              <w:rPr>
                <w:rFonts w:ascii="Times New Roman" w:hAnsi="Times New Roman" w:cs="Times New Roman"/>
              </w:rPr>
              <w:t>22.7</w:t>
            </w:r>
          </w:p>
        </w:tc>
        <w:tc>
          <w:tcPr>
            <w:tcW w:w="1596" w:type="dxa"/>
          </w:tcPr>
          <w:p w14:paraId="718D30C8" w14:textId="77777777" w:rsidR="00A43D81" w:rsidRPr="00985A22" w:rsidRDefault="00E5082A" w:rsidP="00985A22">
            <w:pPr>
              <w:spacing w:line="360" w:lineRule="auto"/>
              <w:jc w:val="center"/>
              <w:rPr>
                <w:rFonts w:ascii="Times New Roman" w:hAnsi="Times New Roman" w:cs="Times New Roman"/>
              </w:rPr>
            </w:pPr>
            <w:r w:rsidRPr="00985A22">
              <w:rPr>
                <w:rFonts w:ascii="Times New Roman" w:hAnsi="Times New Roman" w:cs="Times New Roman"/>
              </w:rPr>
              <w:t>100</w:t>
            </w:r>
          </w:p>
        </w:tc>
      </w:tr>
    </w:tbl>
    <w:p w14:paraId="0CBCAA81" w14:textId="77777777" w:rsidR="00171A61" w:rsidRDefault="00E5082A" w:rsidP="005D0F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Source: </w:t>
      </w:r>
      <w:r w:rsidRPr="00E5082A">
        <w:rPr>
          <w:rFonts w:ascii="Times New Roman" w:hAnsi="Times New Roman" w:cs="Times New Roman"/>
          <w:sz w:val="24"/>
          <w:szCs w:val="24"/>
        </w:rPr>
        <w:t xml:space="preserve">Periodic </w:t>
      </w:r>
      <w:proofErr w:type="spellStart"/>
      <w:r w:rsidRPr="00E5082A">
        <w:rPr>
          <w:rFonts w:ascii="Times New Roman" w:hAnsi="Times New Roman" w:cs="Times New Roman"/>
          <w:sz w:val="24"/>
          <w:szCs w:val="24"/>
        </w:rPr>
        <w:t>Labourforce</w:t>
      </w:r>
      <w:proofErr w:type="spellEnd"/>
      <w:r w:rsidRPr="00E5082A">
        <w:rPr>
          <w:rFonts w:ascii="Times New Roman" w:hAnsi="Times New Roman" w:cs="Times New Roman"/>
          <w:sz w:val="24"/>
          <w:szCs w:val="24"/>
        </w:rPr>
        <w:t xml:space="preserve"> Survey (PLFS</w:t>
      </w:r>
      <w:r>
        <w:rPr>
          <w:rFonts w:ascii="Times New Roman" w:hAnsi="Times New Roman" w:cs="Times New Roman"/>
          <w:sz w:val="24"/>
          <w:szCs w:val="24"/>
        </w:rPr>
        <w:t>, July, 2021-June,</w:t>
      </w:r>
      <w:r w:rsidR="009C3512">
        <w:rPr>
          <w:rFonts w:ascii="Times New Roman" w:hAnsi="Times New Roman" w:cs="Times New Roman"/>
          <w:sz w:val="24"/>
          <w:szCs w:val="24"/>
        </w:rPr>
        <w:t xml:space="preserve"> </w:t>
      </w:r>
      <w:r>
        <w:rPr>
          <w:rFonts w:ascii="Times New Roman" w:hAnsi="Times New Roman" w:cs="Times New Roman"/>
          <w:sz w:val="24"/>
          <w:szCs w:val="24"/>
        </w:rPr>
        <w:t>2022</w:t>
      </w:r>
      <w:r w:rsidRPr="00E5082A">
        <w:rPr>
          <w:rFonts w:ascii="Times New Roman" w:hAnsi="Times New Roman" w:cs="Times New Roman"/>
          <w:sz w:val="24"/>
          <w:szCs w:val="24"/>
        </w:rPr>
        <w:t xml:space="preserve">), National Statistical Office, Ministry of Statistics and </w:t>
      </w:r>
      <w:proofErr w:type="spellStart"/>
      <w:r w:rsidRPr="00E5082A">
        <w:rPr>
          <w:rFonts w:ascii="Times New Roman" w:hAnsi="Times New Roman" w:cs="Times New Roman"/>
          <w:sz w:val="24"/>
          <w:szCs w:val="24"/>
        </w:rPr>
        <w:t>Programme</w:t>
      </w:r>
      <w:proofErr w:type="spellEnd"/>
      <w:r w:rsidRPr="00E5082A">
        <w:rPr>
          <w:rFonts w:ascii="Times New Roman" w:hAnsi="Times New Roman" w:cs="Times New Roman"/>
          <w:sz w:val="24"/>
          <w:szCs w:val="24"/>
        </w:rPr>
        <w:t xml:space="preserve"> Implementation</w:t>
      </w:r>
    </w:p>
    <w:p w14:paraId="3CE5C279" w14:textId="77777777" w:rsidR="005546D4" w:rsidRDefault="005546D4" w:rsidP="0071682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the self-employed category, the percentage distribution of female worker is higher than the male worker as most of the women are engaged in agriculture sector in rural area. In urban </w:t>
      </w:r>
      <w:r>
        <w:rPr>
          <w:rFonts w:ascii="Times New Roman" w:hAnsi="Times New Roman" w:cs="Times New Roman"/>
          <w:sz w:val="24"/>
          <w:szCs w:val="24"/>
        </w:rPr>
        <w:lastRenderedPageBreak/>
        <w:t>area,</w:t>
      </w:r>
      <w:r w:rsidR="00C61848">
        <w:rPr>
          <w:rFonts w:ascii="Times New Roman" w:hAnsi="Times New Roman" w:cs="Times New Roman"/>
          <w:sz w:val="24"/>
          <w:szCs w:val="24"/>
        </w:rPr>
        <w:t xml:space="preserve"> there is no significant difference between the percentage of male and female worker. The total self-employed female worker is 62.1 percent while it is 53.2 percent for male counterparts in the year 2021-22.</w:t>
      </w:r>
      <w:r w:rsidR="00113598">
        <w:rPr>
          <w:rFonts w:ascii="Times New Roman" w:hAnsi="Times New Roman" w:cs="Times New Roman"/>
          <w:sz w:val="24"/>
          <w:szCs w:val="24"/>
        </w:rPr>
        <w:t xml:space="preserve"> </w:t>
      </w:r>
      <w:r w:rsidR="000A21F8">
        <w:rPr>
          <w:rFonts w:ascii="Times New Roman" w:hAnsi="Times New Roman" w:cs="Times New Roman"/>
          <w:sz w:val="24"/>
          <w:szCs w:val="24"/>
        </w:rPr>
        <w:t xml:space="preserve">Women are mostly engaged in </w:t>
      </w:r>
      <w:proofErr w:type="gramStart"/>
      <w:r w:rsidR="000A21F8">
        <w:rPr>
          <w:rFonts w:ascii="Times New Roman" w:hAnsi="Times New Roman" w:cs="Times New Roman"/>
          <w:sz w:val="24"/>
          <w:szCs w:val="24"/>
        </w:rPr>
        <w:t>home based</w:t>
      </w:r>
      <w:proofErr w:type="gramEnd"/>
      <w:r w:rsidR="000A21F8">
        <w:rPr>
          <w:rFonts w:ascii="Times New Roman" w:hAnsi="Times New Roman" w:cs="Times New Roman"/>
          <w:sz w:val="24"/>
          <w:szCs w:val="24"/>
        </w:rPr>
        <w:t xml:space="preserve"> jobs (Banerjee, 2019). A study conducted by UNDP has found that women are mostly engaged in sectors like beauty and wellness, textile and clothing and travel and hospitality etc. </w:t>
      </w:r>
      <w:r w:rsidR="00113598">
        <w:rPr>
          <w:rFonts w:ascii="Times New Roman" w:hAnsi="Times New Roman" w:cs="Times New Roman"/>
          <w:sz w:val="24"/>
          <w:szCs w:val="24"/>
        </w:rPr>
        <w:t>But the percentage of regular wage or salaried female is less (16.5 percent) compared to male (23.6 percent). It is also less in both rural and urban areas.</w:t>
      </w:r>
      <w:r w:rsidR="0041527B">
        <w:rPr>
          <w:rFonts w:ascii="Times New Roman" w:hAnsi="Times New Roman" w:cs="Times New Roman"/>
          <w:sz w:val="24"/>
          <w:szCs w:val="24"/>
        </w:rPr>
        <w:t xml:space="preserve"> It clearly indicates that females have less access to employment opportunities.</w:t>
      </w:r>
      <w:r w:rsidR="000A21F8">
        <w:rPr>
          <w:rFonts w:ascii="Times New Roman" w:hAnsi="Times New Roman" w:cs="Times New Roman"/>
          <w:sz w:val="24"/>
          <w:szCs w:val="24"/>
        </w:rPr>
        <w:t xml:space="preserve"> </w:t>
      </w:r>
    </w:p>
    <w:p w14:paraId="55626ADB" w14:textId="4E8E79BB" w:rsidR="004A505F" w:rsidRPr="00985A22" w:rsidRDefault="006E05BB" w:rsidP="00985A22">
      <w:pPr>
        <w:pStyle w:val="ListParagraph"/>
        <w:numPr>
          <w:ilvl w:val="0"/>
          <w:numId w:val="4"/>
        </w:numPr>
        <w:spacing w:line="360" w:lineRule="auto"/>
        <w:ind w:left="360"/>
        <w:jc w:val="both"/>
        <w:rPr>
          <w:rFonts w:ascii="Times New Roman" w:hAnsi="Times New Roman" w:cs="Times New Roman"/>
          <w:sz w:val="24"/>
          <w:szCs w:val="24"/>
        </w:rPr>
      </w:pPr>
      <w:r w:rsidRPr="00985A22">
        <w:rPr>
          <w:rFonts w:ascii="Times New Roman" w:hAnsi="Times New Roman" w:cs="Times New Roman"/>
          <w:b/>
          <w:bCs/>
          <w:sz w:val="24"/>
          <w:szCs w:val="24"/>
        </w:rPr>
        <w:t>Conclusion and Policy Recommendations</w:t>
      </w:r>
    </w:p>
    <w:p w14:paraId="0C264203" w14:textId="432FA586" w:rsidR="005D0F52" w:rsidRDefault="006E05BB" w:rsidP="002927B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paper attempts to study about the gender gap in education and employment in India. And it</w:t>
      </w:r>
      <w:r w:rsidR="005D0F52">
        <w:rPr>
          <w:rFonts w:ascii="Times New Roman" w:hAnsi="Times New Roman" w:cs="Times New Roman"/>
          <w:sz w:val="24"/>
          <w:szCs w:val="24"/>
        </w:rPr>
        <w:t xml:space="preserve"> has found that in India, females</w:t>
      </w:r>
      <w:r>
        <w:rPr>
          <w:rFonts w:ascii="Times New Roman" w:hAnsi="Times New Roman" w:cs="Times New Roman"/>
          <w:sz w:val="24"/>
          <w:szCs w:val="24"/>
        </w:rPr>
        <w:t xml:space="preserve"> have less access to both education and employment. </w:t>
      </w:r>
      <w:r w:rsidR="005D0F52">
        <w:rPr>
          <w:rFonts w:ascii="Times New Roman" w:hAnsi="Times New Roman" w:cs="Times New Roman"/>
          <w:sz w:val="24"/>
          <w:szCs w:val="24"/>
        </w:rPr>
        <w:t xml:space="preserve">There was slight improvement in access to education by female particularly in 2018-19 which may be due to the implementation of </w:t>
      </w:r>
      <w:proofErr w:type="spellStart"/>
      <w:r w:rsidR="005D0F52">
        <w:rPr>
          <w:rFonts w:ascii="Times New Roman" w:hAnsi="Times New Roman" w:cs="Times New Roman"/>
          <w:sz w:val="24"/>
          <w:szCs w:val="24"/>
        </w:rPr>
        <w:t>Samagra</w:t>
      </w:r>
      <w:proofErr w:type="spellEnd"/>
      <w:r w:rsidR="005D0F52">
        <w:rPr>
          <w:rFonts w:ascii="Times New Roman" w:hAnsi="Times New Roman" w:cs="Times New Roman"/>
          <w:sz w:val="24"/>
          <w:szCs w:val="24"/>
        </w:rPr>
        <w:t xml:space="preserve"> Shiksha in India. </w:t>
      </w:r>
      <w:r>
        <w:rPr>
          <w:rFonts w:ascii="Times New Roman" w:hAnsi="Times New Roman" w:cs="Times New Roman"/>
          <w:sz w:val="24"/>
          <w:szCs w:val="24"/>
        </w:rPr>
        <w:t>Many literatures have found that less access to education</w:t>
      </w:r>
      <w:r w:rsidR="005D0F52">
        <w:rPr>
          <w:rFonts w:ascii="Times New Roman" w:hAnsi="Times New Roman" w:cs="Times New Roman"/>
          <w:sz w:val="24"/>
          <w:szCs w:val="24"/>
        </w:rPr>
        <w:t xml:space="preserve"> by female</w:t>
      </w:r>
      <w:r>
        <w:rPr>
          <w:rFonts w:ascii="Times New Roman" w:hAnsi="Times New Roman" w:cs="Times New Roman"/>
          <w:sz w:val="24"/>
          <w:szCs w:val="24"/>
        </w:rPr>
        <w:t xml:space="preserve"> is the root cause of less access to labour market</w:t>
      </w:r>
      <w:r w:rsidR="005D0F52">
        <w:rPr>
          <w:rFonts w:ascii="Times New Roman" w:hAnsi="Times New Roman" w:cs="Times New Roman"/>
          <w:sz w:val="24"/>
          <w:szCs w:val="24"/>
        </w:rPr>
        <w:t>.</w:t>
      </w:r>
      <w:r w:rsidR="00E16BD3">
        <w:rPr>
          <w:rFonts w:ascii="Times New Roman" w:hAnsi="Times New Roman" w:cs="Times New Roman"/>
          <w:sz w:val="24"/>
          <w:szCs w:val="24"/>
        </w:rPr>
        <w:t xml:space="preserve"> </w:t>
      </w:r>
      <w:r w:rsidR="0087628F">
        <w:rPr>
          <w:rFonts w:ascii="Times New Roman" w:hAnsi="Times New Roman" w:cs="Times New Roman"/>
          <w:sz w:val="24"/>
          <w:szCs w:val="24"/>
        </w:rPr>
        <w:t xml:space="preserve">Education gap against women undoubtedly affect both </w:t>
      </w:r>
      <w:proofErr w:type="spellStart"/>
      <w:r w:rsidR="0087628F">
        <w:rPr>
          <w:rFonts w:ascii="Times New Roman" w:hAnsi="Times New Roman" w:cs="Times New Roman"/>
          <w:sz w:val="24"/>
          <w:szCs w:val="24"/>
        </w:rPr>
        <w:t>labourforce</w:t>
      </w:r>
      <w:proofErr w:type="spellEnd"/>
      <w:r w:rsidR="0087628F">
        <w:rPr>
          <w:rFonts w:ascii="Times New Roman" w:hAnsi="Times New Roman" w:cs="Times New Roman"/>
          <w:sz w:val="24"/>
          <w:szCs w:val="24"/>
        </w:rPr>
        <w:t xml:space="preserve"> participation and gender wage gap (Mohapatra and Luckert, 2014). </w:t>
      </w:r>
      <w:r w:rsidR="00E16BD3">
        <w:rPr>
          <w:rFonts w:ascii="Times New Roman" w:hAnsi="Times New Roman" w:cs="Times New Roman"/>
          <w:sz w:val="24"/>
          <w:szCs w:val="24"/>
        </w:rPr>
        <w:t>Though there is no significant difference in access to education between male and female but in case of all the selected labour market indicators, there is vast gender gap. Therefore, it needs to search some other underlying causes of gender gap in employment in India.</w:t>
      </w:r>
      <w:r w:rsidR="005D0F52">
        <w:rPr>
          <w:rFonts w:ascii="Times New Roman" w:hAnsi="Times New Roman" w:cs="Times New Roman"/>
          <w:sz w:val="24"/>
          <w:szCs w:val="24"/>
        </w:rPr>
        <w:t xml:space="preserve"> </w:t>
      </w:r>
      <w:r w:rsidR="00692662">
        <w:rPr>
          <w:rFonts w:ascii="Times New Roman" w:hAnsi="Times New Roman" w:cs="Times New Roman"/>
          <w:sz w:val="24"/>
          <w:szCs w:val="24"/>
        </w:rPr>
        <w:t xml:space="preserve">Traditional norms and customs relegate women to a secondary status within the household and workplace (Sumanjeet, 2016). Moreover, traditional understanding of woman’s role in Indian society has discouraged women from gaining autonomy, independence and voice (Costagliola, 2021). </w:t>
      </w:r>
      <w:r w:rsidR="007F74FA">
        <w:rPr>
          <w:rFonts w:ascii="Times New Roman" w:hAnsi="Times New Roman" w:cs="Times New Roman"/>
          <w:sz w:val="24"/>
          <w:szCs w:val="24"/>
        </w:rPr>
        <w:t xml:space="preserve">On the other </w:t>
      </w:r>
      <w:proofErr w:type="gramStart"/>
      <w:r w:rsidR="007F74FA">
        <w:rPr>
          <w:rFonts w:ascii="Times New Roman" w:hAnsi="Times New Roman" w:cs="Times New Roman"/>
          <w:sz w:val="24"/>
          <w:szCs w:val="24"/>
        </w:rPr>
        <w:t>hand</w:t>
      </w:r>
      <w:proofErr w:type="gramEnd"/>
      <w:r w:rsidR="007F74FA">
        <w:rPr>
          <w:rFonts w:ascii="Times New Roman" w:hAnsi="Times New Roman" w:cs="Times New Roman"/>
          <w:sz w:val="24"/>
          <w:szCs w:val="24"/>
        </w:rPr>
        <w:t xml:space="preserve"> mobility, safety and security of women are also key factors which are linked to the female workforce participation rates. The </w:t>
      </w:r>
      <w:r w:rsidR="002273E2">
        <w:rPr>
          <w:rFonts w:ascii="Times New Roman" w:hAnsi="Times New Roman" w:cs="Times New Roman"/>
          <w:sz w:val="24"/>
          <w:szCs w:val="24"/>
        </w:rPr>
        <w:t>gender gap</w:t>
      </w:r>
      <w:r w:rsidR="005D0F52">
        <w:rPr>
          <w:rFonts w:ascii="Times New Roman" w:hAnsi="Times New Roman" w:cs="Times New Roman"/>
          <w:sz w:val="24"/>
          <w:szCs w:val="24"/>
        </w:rPr>
        <w:t xml:space="preserve"> should be given proper attention by </w:t>
      </w:r>
      <w:r w:rsidR="002273E2">
        <w:rPr>
          <w:rFonts w:ascii="Times New Roman" w:hAnsi="Times New Roman" w:cs="Times New Roman"/>
          <w:sz w:val="24"/>
          <w:szCs w:val="24"/>
        </w:rPr>
        <w:t xml:space="preserve">the </w:t>
      </w:r>
      <w:r w:rsidR="005D0F52">
        <w:rPr>
          <w:rFonts w:ascii="Times New Roman" w:hAnsi="Times New Roman" w:cs="Times New Roman"/>
          <w:sz w:val="24"/>
          <w:szCs w:val="24"/>
        </w:rPr>
        <w:t>policymakers as it creates many other issues and thereby it leads to reduction of females’ empowerment. Based upon the findings of the paper, the present study tries to recommend the following policies</w:t>
      </w:r>
      <w:r w:rsidR="002927B6">
        <w:rPr>
          <w:rFonts w:ascii="Times New Roman" w:hAnsi="Times New Roman" w:cs="Times New Roman"/>
          <w:sz w:val="24"/>
          <w:szCs w:val="24"/>
        </w:rPr>
        <w:t>:</w:t>
      </w:r>
    </w:p>
    <w:p w14:paraId="32BF2AFB" w14:textId="77777777" w:rsidR="005D0F52" w:rsidRDefault="00480442" w:rsidP="005D0F5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Though there are various government policies for promoting women’s education in India, but the govt. should be alert for effective implementation of those policies. The govt. should give importance to make an adequate curriculum so that more females can be involved in education. NEP, 2020 has proposed various steps to increase </w:t>
      </w:r>
      <w:r>
        <w:rPr>
          <w:rFonts w:ascii="Times New Roman" w:hAnsi="Times New Roman" w:cs="Times New Roman"/>
          <w:sz w:val="24"/>
          <w:szCs w:val="24"/>
        </w:rPr>
        <w:lastRenderedPageBreak/>
        <w:t>access of women into schools. These include creating special education zones</w:t>
      </w:r>
      <w:r w:rsidR="008A131A">
        <w:rPr>
          <w:rFonts w:ascii="Times New Roman" w:hAnsi="Times New Roman" w:cs="Times New Roman"/>
          <w:sz w:val="24"/>
          <w:szCs w:val="24"/>
        </w:rPr>
        <w:t>, gender inclusion funds, the targeted scholarships, to address the problem of sexual harassment etc. The education policy needs to be more inclusive to ensure girls right to education and their right to be free from discrimination within educational institutions. Also, education policy should target young men and boys to positively change their attitudes towards girls and women.</w:t>
      </w:r>
    </w:p>
    <w:p w14:paraId="6AE0BA5E" w14:textId="77777777" w:rsidR="008A131A" w:rsidRDefault="008A131A" w:rsidP="005D0F5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order to make women self-dependent, there is need to promote skill </w:t>
      </w:r>
      <w:r w:rsidR="00AE247E">
        <w:rPr>
          <w:rFonts w:ascii="Times New Roman" w:hAnsi="Times New Roman" w:cs="Times New Roman"/>
          <w:sz w:val="24"/>
          <w:szCs w:val="24"/>
        </w:rPr>
        <w:t>development among women in non-traditional works like electricians, plumbers etc. Though govt. of India lunched skill India Mission for inclusive skill development with the objective of increased women Participation for better economic productivity. Under this, women should be provided skills on situation and region demanding activities.</w:t>
      </w:r>
    </w:p>
    <w:p w14:paraId="4A5AAA86" w14:textId="77777777" w:rsidR="00AE247E" w:rsidRDefault="00AE247E" w:rsidP="005D0F5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To increase education among females, the parents should be organized through the initiative of govt. as well as non-governmental organizations so that they can be provided proper awareness and knowledge on educating female</w:t>
      </w:r>
      <w:r w:rsidR="009F6A70">
        <w:rPr>
          <w:rFonts w:ascii="Times New Roman" w:hAnsi="Times New Roman" w:cs="Times New Roman"/>
          <w:sz w:val="24"/>
          <w:szCs w:val="24"/>
        </w:rPr>
        <w:t xml:space="preserve"> which will change the cultural and social norms</w:t>
      </w:r>
      <w:r>
        <w:rPr>
          <w:rFonts w:ascii="Times New Roman" w:hAnsi="Times New Roman" w:cs="Times New Roman"/>
          <w:sz w:val="24"/>
          <w:szCs w:val="24"/>
        </w:rPr>
        <w:t xml:space="preserve"> by changing their attitude towards female education.</w:t>
      </w:r>
    </w:p>
    <w:p w14:paraId="134CB29F" w14:textId="77777777" w:rsidR="00AE247E" w:rsidRDefault="007F74FA" w:rsidP="005D0F5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increase participation of women in labour market, they should be made as skilled and trained person equally fit as men. The govt. should provide skill for non-traditional roles or </w:t>
      </w:r>
      <w:proofErr w:type="gramStart"/>
      <w:r>
        <w:rPr>
          <w:rFonts w:ascii="Times New Roman" w:hAnsi="Times New Roman" w:cs="Times New Roman"/>
          <w:sz w:val="24"/>
          <w:szCs w:val="24"/>
        </w:rPr>
        <w:t>technology based</w:t>
      </w:r>
      <w:proofErr w:type="gramEnd"/>
      <w:r>
        <w:rPr>
          <w:rFonts w:ascii="Times New Roman" w:hAnsi="Times New Roman" w:cs="Times New Roman"/>
          <w:sz w:val="24"/>
          <w:szCs w:val="24"/>
        </w:rPr>
        <w:t xml:space="preserve"> roles. For that ICT services are to be provided to women.</w:t>
      </w:r>
    </w:p>
    <w:p w14:paraId="006D2C5F" w14:textId="77777777" w:rsidR="007F74FA" w:rsidRDefault="007F74FA" w:rsidP="005D0F5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There should be adequate childcare facilities and gender-responsive workplace policies.</w:t>
      </w:r>
    </w:p>
    <w:p w14:paraId="135AB423" w14:textId="3646EBBE" w:rsidR="00F77E1B" w:rsidRPr="00985A22" w:rsidRDefault="00D32AAB" w:rsidP="005D0F5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Showcase real life examples of successful working women and how a supporting family has helped them to make this journey easier.</w:t>
      </w:r>
    </w:p>
    <w:p w14:paraId="733AD588" w14:textId="4AE0DBE4" w:rsidR="00251F22" w:rsidRPr="00985A22" w:rsidRDefault="00171A61" w:rsidP="00985A22">
      <w:pPr>
        <w:spacing w:line="360" w:lineRule="auto"/>
        <w:jc w:val="both"/>
        <w:rPr>
          <w:rFonts w:ascii="Times New Roman" w:hAnsi="Times New Roman" w:cs="Times New Roman"/>
          <w:sz w:val="24"/>
          <w:szCs w:val="24"/>
        </w:rPr>
      </w:pPr>
      <w:r w:rsidRPr="00F836E6">
        <w:rPr>
          <w:rFonts w:ascii="Times New Roman" w:hAnsi="Times New Roman" w:cs="Times New Roman"/>
          <w:b/>
          <w:bCs/>
          <w:sz w:val="24"/>
          <w:szCs w:val="24"/>
        </w:rPr>
        <w:t>References:</w:t>
      </w:r>
    </w:p>
    <w:p w14:paraId="3BEF0582" w14:textId="59CC6480" w:rsidR="00251F22" w:rsidRPr="00251F22" w:rsidRDefault="00251F22" w:rsidP="00CD4088">
      <w:pPr>
        <w:ind w:left="810" w:hanging="810"/>
        <w:jc w:val="both"/>
        <w:rPr>
          <w:rFonts w:ascii="Times New Roman" w:hAnsi="Times New Roman" w:cs="Times New Roman"/>
          <w:sz w:val="24"/>
          <w:szCs w:val="24"/>
        </w:rPr>
      </w:pPr>
      <w:r>
        <w:rPr>
          <w:rFonts w:ascii="Times New Roman" w:hAnsi="Times New Roman" w:cs="Times New Roman"/>
          <w:sz w:val="24"/>
          <w:szCs w:val="24"/>
        </w:rPr>
        <w:t xml:space="preserve">Annual Reports, Periodic </w:t>
      </w:r>
      <w:proofErr w:type="spellStart"/>
      <w:r>
        <w:rPr>
          <w:rFonts w:ascii="Times New Roman" w:hAnsi="Times New Roman" w:cs="Times New Roman"/>
          <w:sz w:val="24"/>
          <w:szCs w:val="24"/>
        </w:rPr>
        <w:t>Labourforce</w:t>
      </w:r>
      <w:proofErr w:type="spellEnd"/>
      <w:r>
        <w:rPr>
          <w:rFonts w:ascii="Times New Roman" w:hAnsi="Times New Roman" w:cs="Times New Roman"/>
          <w:sz w:val="24"/>
          <w:szCs w:val="24"/>
        </w:rPr>
        <w:t xml:space="preserve"> Survey (PLFS)</w:t>
      </w:r>
      <w:r w:rsidR="00985A22">
        <w:rPr>
          <w:rFonts w:ascii="Times New Roman" w:hAnsi="Times New Roman" w:cs="Times New Roman"/>
          <w:sz w:val="24"/>
          <w:szCs w:val="24"/>
        </w:rPr>
        <w:t xml:space="preserve"> (2023-24)</w:t>
      </w:r>
      <w:r>
        <w:rPr>
          <w:rFonts w:ascii="Times New Roman" w:hAnsi="Times New Roman" w:cs="Times New Roman"/>
          <w:sz w:val="24"/>
          <w:szCs w:val="24"/>
        </w:rPr>
        <w:t xml:space="preserve">, National Statistical Office, Ministry of Statistics and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Implementation</w:t>
      </w:r>
    </w:p>
    <w:p w14:paraId="41AD8827" w14:textId="331EB413" w:rsidR="00171A61" w:rsidRDefault="00171A61" w:rsidP="00CD4088">
      <w:pPr>
        <w:ind w:left="630" w:hanging="630"/>
        <w:jc w:val="both"/>
        <w:rPr>
          <w:rFonts w:ascii="Times New Roman" w:hAnsi="Times New Roman" w:cs="Times New Roman"/>
          <w:color w:val="222222"/>
          <w:sz w:val="24"/>
          <w:szCs w:val="24"/>
          <w:shd w:val="clear" w:color="auto" w:fill="FFFFFF"/>
        </w:rPr>
      </w:pPr>
      <w:r w:rsidRPr="00171A61">
        <w:rPr>
          <w:rFonts w:ascii="Times New Roman" w:hAnsi="Times New Roman" w:cs="Times New Roman"/>
          <w:color w:val="222222"/>
          <w:sz w:val="24"/>
          <w:szCs w:val="24"/>
          <w:shd w:val="clear" w:color="auto" w:fill="FFFFFF"/>
        </w:rPr>
        <w:t>Angeles, A. C., Donaire, S. J., Reyes, R. B., &amp; Cabauatan, R. (2021). The effect of gender inequality in education, labor force participation and economic opportunity on the income distribution of India. </w:t>
      </w:r>
      <w:proofErr w:type="spellStart"/>
      <w:r w:rsidRPr="00171A61">
        <w:rPr>
          <w:rFonts w:ascii="Times New Roman" w:hAnsi="Times New Roman" w:cs="Times New Roman"/>
          <w:i/>
          <w:iCs/>
          <w:color w:val="222222"/>
          <w:sz w:val="24"/>
          <w:szCs w:val="24"/>
          <w:shd w:val="clear" w:color="auto" w:fill="FFFFFF"/>
        </w:rPr>
        <w:t>Jurnal</w:t>
      </w:r>
      <w:proofErr w:type="spellEnd"/>
      <w:r w:rsidRPr="00171A61">
        <w:rPr>
          <w:rFonts w:ascii="Times New Roman" w:hAnsi="Times New Roman" w:cs="Times New Roman"/>
          <w:i/>
          <w:iCs/>
          <w:color w:val="222222"/>
          <w:sz w:val="24"/>
          <w:szCs w:val="24"/>
          <w:shd w:val="clear" w:color="auto" w:fill="FFFFFF"/>
        </w:rPr>
        <w:t xml:space="preserve"> Studi Guru dan Pembelajaran</w:t>
      </w:r>
      <w:r w:rsidRPr="00171A61">
        <w:rPr>
          <w:rFonts w:ascii="Times New Roman" w:hAnsi="Times New Roman" w:cs="Times New Roman"/>
          <w:color w:val="222222"/>
          <w:sz w:val="24"/>
          <w:szCs w:val="24"/>
          <w:shd w:val="clear" w:color="auto" w:fill="FFFFFF"/>
        </w:rPr>
        <w:t>, </w:t>
      </w:r>
      <w:r w:rsidRPr="00171A61">
        <w:rPr>
          <w:rFonts w:ascii="Times New Roman" w:hAnsi="Times New Roman" w:cs="Times New Roman"/>
          <w:i/>
          <w:iCs/>
          <w:color w:val="222222"/>
          <w:sz w:val="24"/>
          <w:szCs w:val="24"/>
          <w:shd w:val="clear" w:color="auto" w:fill="FFFFFF"/>
        </w:rPr>
        <w:t>4</w:t>
      </w:r>
      <w:r w:rsidRPr="00171A61">
        <w:rPr>
          <w:rFonts w:ascii="Times New Roman" w:hAnsi="Times New Roman" w:cs="Times New Roman"/>
          <w:color w:val="222222"/>
          <w:sz w:val="24"/>
          <w:szCs w:val="24"/>
          <w:shd w:val="clear" w:color="auto" w:fill="FFFFFF"/>
        </w:rPr>
        <w:t>(3), 781-794.</w:t>
      </w:r>
    </w:p>
    <w:p w14:paraId="394D0999" w14:textId="77777777" w:rsidR="00C86402" w:rsidRDefault="00C86402" w:rsidP="00CD4088">
      <w:pPr>
        <w:ind w:left="630" w:hanging="630"/>
        <w:jc w:val="both"/>
        <w:rPr>
          <w:rFonts w:ascii="Arial" w:hAnsi="Arial" w:cs="Arial"/>
          <w:color w:val="222222"/>
          <w:sz w:val="20"/>
          <w:szCs w:val="20"/>
          <w:shd w:val="clear" w:color="auto" w:fill="FFFFFF"/>
        </w:rPr>
      </w:pPr>
      <w:r w:rsidRPr="00C86402">
        <w:rPr>
          <w:rFonts w:ascii="Times New Roman" w:hAnsi="Times New Roman" w:cs="Times New Roman"/>
          <w:color w:val="222222"/>
          <w:sz w:val="24"/>
          <w:szCs w:val="24"/>
          <w:shd w:val="clear" w:color="auto" w:fill="FFFFFF"/>
        </w:rPr>
        <w:t>Banerjee, M. (2019). Gender equality and labour force participation: Mind the gap. </w:t>
      </w:r>
      <w:r w:rsidRPr="00C86402">
        <w:rPr>
          <w:rFonts w:ascii="Times New Roman" w:hAnsi="Times New Roman" w:cs="Times New Roman"/>
          <w:i/>
          <w:iCs/>
          <w:color w:val="222222"/>
          <w:sz w:val="24"/>
          <w:szCs w:val="24"/>
          <w:shd w:val="clear" w:color="auto" w:fill="FFFFFF"/>
        </w:rPr>
        <w:t>ANTYAJAA: Indian Journal of Women and Social Change</w:t>
      </w:r>
      <w:r w:rsidRPr="00C86402">
        <w:rPr>
          <w:rFonts w:ascii="Times New Roman" w:hAnsi="Times New Roman" w:cs="Times New Roman"/>
          <w:color w:val="222222"/>
          <w:sz w:val="24"/>
          <w:szCs w:val="24"/>
          <w:shd w:val="clear" w:color="auto" w:fill="FFFFFF"/>
        </w:rPr>
        <w:t>, </w:t>
      </w:r>
      <w:r w:rsidRPr="00C86402">
        <w:rPr>
          <w:rFonts w:ascii="Times New Roman" w:hAnsi="Times New Roman" w:cs="Times New Roman"/>
          <w:i/>
          <w:iCs/>
          <w:color w:val="222222"/>
          <w:sz w:val="24"/>
          <w:szCs w:val="24"/>
          <w:shd w:val="clear" w:color="auto" w:fill="FFFFFF"/>
        </w:rPr>
        <w:t>4</w:t>
      </w:r>
      <w:r w:rsidRPr="00C86402">
        <w:rPr>
          <w:rFonts w:ascii="Times New Roman" w:hAnsi="Times New Roman" w:cs="Times New Roman"/>
          <w:color w:val="222222"/>
          <w:sz w:val="24"/>
          <w:szCs w:val="24"/>
          <w:shd w:val="clear" w:color="auto" w:fill="FFFFFF"/>
        </w:rPr>
        <w:t>(1), 113-123</w:t>
      </w:r>
      <w:r>
        <w:rPr>
          <w:rFonts w:ascii="Arial" w:hAnsi="Arial" w:cs="Arial"/>
          <w:color w:val="222222"/>
          <w:sz w:val="20"/>
          <w:szCs w:val="20"/>
          <w:shd w:val="clear" w:color="auto" w:fill="FFFFFF"/>
        </w:rPr>
        <w:t>.</w:t>
      </w:r>
    </w:p>
    <w:p w14:paraId="5B760CB8" w14:textId="77777777" w:rsidR="009A3FBC" w:rsidRDefault="009A3FBC" w:rsidP="00CD4088">
      <w:pPr>
        <w:ind w:left="720" w:hanging="720"/>
        <w:jc w:val="both"/>
        <w:rPr>
          <w:rFonts w:ascii="Times New Roman" w:hAnsi="Times New Roman" w:cs="Times New Roman"/>
          <w:color w:val="222222"/>
          <w:sz w:val="24"/>
          <w:szCs w:val="24"/>
          <w:shd w:val="clear" w:color="auto" w:fill="FFFFFF"/>
        </w:rPr>
      </w:pPr>
      <w:r w:rsidRPr="009A3FBC">
        <w:rPr>
          <w:rFonts w:ascii="Times New Roman" w:hAnsi="Times New Roman" w:cs="Times New Roman"/>
          <w:color w:val="222222"/>
          <w:sz w:val="24"/>
          <w:szCs w:val="24"/>
          <w:shd w:val="clear" w:color="auto" w:fill="FFFFFF"/>
        </w:rPr>
        <w:lastRenderedPageBreak/>
        <w:t>Costagliola, A. (2021). Labor participation and gender inequalities in India: Traditional gender norms in India and the decline in the Labor Force Participation Rate (LFPR). </w:t>
      </w:r>
      <w:r w:rsidRPr="009A3FBC">
        <w:rPr>
          <w:rFonts w:ascii="Times New Roman" w:hAnsi="Times New Roman" w:cs="Times New Roman"/>
          <w:i/>
          <w:iCs/>
          <w:color w:val="222222"/>
          <w:sz w:val="24"/>
          <w:szCs w:val="24"/>
          <w:shd w:val="clear" w:color="auto" w:fill="FFFFFF"/>
        </w:rPr>
        <w:t>The Indian Journal of Labour Economics</w:t>
      </w:r>
      <w:r w:rsidRPr="009A3FBC">
        <w:rPr>
          <w:rFonts w:ascii="Times New Roman" w:hAnsi="Times New Roman" w:cs="Times New Roman"/>
          <w:color w:val="222222"/>
          <w:sz w:val="24"/>
          <w:szCs w:val="24"/>
          <w:shd w:val="clear" w:color="auto" w:fill="FFFFFF"/>
        </w:rPr>
        <w:t>, </w:t>
      </w:r>
      <w:r w:rsidRPr="009A3FBC">
        <w:rPr>
          <w:rFonts w:ascii="Times New Roman" w:hAnsi="Times New Roman" w:cs="Times New Roman"/>
          <w:i/>
          <w:iCs/>
          <w:color w:val="222222"/>
          <w:sz w:val="24"/>
          <w:szCs w:val="24"/>
          <w:shd w:val="clear" w:color="auto" w:fill="FFFFFF"/>
        </w:rPr>
        <w:t>64</w:t>
      </w:r>
      <w:r w:rsidRPr="009A3FBC">
        <w:rPr>
          <w:rFonts w:ascii="Times New Roman" w:hAnsi="Times New Roman" w:cs="Times New Roman"/>
          <w:color w:val="222222"/>
          <w:sz w:val="24"/>
          <w:szCs w:val="24"/>
          <w:shd w:val="clear" w:color="auto" w:fill="FFFFFF"/>
        </w:rPr>
        <w:t>(3), 531-542.</w:t>
      </w:r>
    </w:p>
    <w:p w14:paraId="4F88E9CB" w14:textId="53B77BA8" w:rsidR="00C72393" w:rsidRDefault="00C72393" w:rsidP="00CD4088">
      <w:pPr>
        <w:ind w:left="720" w:hanging="720"/>
        <w:jc w:val="both"/>
        <w:rPr>
          <w:rFonts w:ascii="Times New Roman" w:hAnsi="Times New Roman" w:cs="Times New Roman"/>
          <w:color w:val="222222"/>
          <w:sz w:val="24"/>
          <w:szCs w:val="24"/>
          <w:shd w:val="clear" w:color="auto" w:fill="FFFFFF"/>
        </w:rPr>
      </w:pPr>
      <w:r w:rsidRPr="00C72393">
        <w:rPr>
          <w:rFonts w:ascii="Times New Roman" w:hAnsi="Times New Roman" w:cs="Times New Roman"/>
          <w:color w:val="222222"/>
          <w:sz w:val="24"/>
          <w:szCs w:val="24"/>
          <w:shd w:val="clear" w:color="auto" w:fill="FFFFFF"/>
        </w:rPr>
        <w:t xml:space="preserve">Global Gender Gap Report </w:t>
      </w:r>
      <w:r>
        <w:rPr>
          <w:rFonts w:ascii="Times New Roman" w:hAnsi="Times New Roman" w:cs="Times New Roman"/>
          <w:color w:val="222222"/>
          <w:sz w:val="24"/>
          <w:szCs w:val="24"/>
          <w:shd w:val="clear" w:color="auto" w:fill="FFFFFF"/>
        </w:rPr>
        <w:t>(</w:t>
      </w:r>
      <w:r w:rsidRPr="00C72393">
        <w:rPr>
          <w:rFonts w:ascii="Times New Roman" w:hAnsi="Times New Roman" w:cs="Times New Roman"/>
          <w:color w:val="222222"/>
          <w:sz w:val="24"/>
          <w:szCs w:val="24"/>
          <w:shd w:val="clear" w:color="auto" w:fill="FFFFFF"/>
        </w:rPr>
        <w:t>2023</w:t>
      </w:r>
      <w:r>
        <w:rPr>
          <w:rFonts w:ascii="Times New Roman" w:hAnsi="Times New Roman" w:cs="Times New Roman"/>
          <w:color w:val="222222"/>
          <w:sz w:val="24"/>
          <w:szCs w:val="24"/>
          <w:shd w:val="clear" w:color="auto" w:fill="FFFFFF"/>
        </w:rPr>
        <w:t xml:space="preserve">) </w:t>
      </w:r>
      <w:r w:rsidRPr="00C72393">
        <w:rPr>
          <w:rFonts w:ascii="Times New Roman" w:hAnsi="Times New Roman" w:cs="Times New Roman"/>
          <w:color w:val="222222"/>
          <w:sz w:val="24"/>
          <w:szCs w:val="24"/>
          <w:shd w:val="clear" w:color="auto" w:fill="FFFFFF"/>
        </w:rPr>
        <w:t>by the World Economic Forum</w:t>
      </w:r>
      <w:r>
        <w:rPr>
          <w:rFonts w:ascii="Times New Roman" w:hAnsi="Times New Roman" w:cs="Times New Roman"/>
          <w:color w:val="222222"/>
          <w:sz w:val="24"/>
          <w:szCs w:val="24"/>
          <w:shd w:val="clear" w:color="auto" w:fill="FFFFFF"/>
        </w:rPr>
        <w:t xml:space="preserve">, </w:t>
      </w:r>
      <w:r w:rsidRPr="00C72393">
        <w:rPr>
          <w:rFonts w:ascii="Times New Roman" w:hAnsi="Times New Roman" w:cs="Times New Roman"/>
          <w:color w:val="222222"/>
          <w:sz w:val="24"/>
          <w:szCs w:val="24"/>
          <w:shd w:val="clear" w:color="auto" w:fill="FFFFFF"/>
        </w:rPr>
        <w:t xml:space="preserve">91-93 route de la </w:t>
      </w:r>
      <w:proofErr w:type="spellStart"/>
      <w:r w:rsidRPr="00C72393">
        <w:rPr>
          <w:rFonts w:ascii="Times New Roman" w:hAnsi="Times New Roman" w:cs="Times New Roman"/>
          <w:color w:val="222222"/>
          <w:sz w:val="24"/>
          <w:szCs w:val="24"/>
          <w:shd w:val="clear" w:color="auto" w:fill="FFFFFF"/>
        </w:rPr>
        <w:t>Capite</w:t>
      </w:r>
      <w:proofErr w:type="spellEnd"/>
      <w:r w:rsidRPr="00C72393">
        <w:rPr>
          <w:rFonts w:ascii="Times New Roman" w:hAnsi="Times New Roman" w:cs="Times New Roman"/>
          <w:color w:val="222222"/>
          <w:sz w:val="24"/>
          <w:szCs w:val="24"/>
          <w:shd w:val="clear" w:color="auto" w:fill="FFFFFF"/>
        </w:rPr>
        <w:t xml:space="preserve"> CH-1223 </w:t>
      </w:r>
      <w:proofErr w:type="spellStart"/>
      <w:r w:rsidRPr="00C72393">
        <w:rPr>
          <w:rFonts w:ascii="Times New Roman" w:hAnsi="Times New Roman" w:cs="Times New Roman"/>
          <w:color w:val="222222"/>
          <w:sz w:val="24"/>
          <w:szCs w:val="24"/>
          <w:shd w:val="clear" w:color="auto" w:fill="FFFFFF"/>
        </w:rPr>
        <w:t>Cologny</w:t>
      </w:r>
      <w:proofErr w:type="spellEnd"/>
      <w:r w:rsidRPr="00C72393">
        <w:rPr>
          <w:rFonts w:ascii="Times New Roman" w:hAnsi="Times New Roman" w:cs="Times New Roman"/>
          <w:color w:val="222222"/>
          <w:sz w:val="24"/>
          <w:szCs w:val="24"/>
          <w:shd w:val="clear" w:color="auto" w:fill="FFFFFF"/>
        </w:rPr>
        <w:t>/Geneva Switzerland</w:t>
      </w:r>
    </w:p>
    <w:p w14:paraId="2CB997A1" w14:textId="69A08FD7" w:rsidR="00F77E1B" w:rsidRDefault="00F77E1B" w:rsidP="00CD4088">
      <w:pPr>
        <w:ind w:left="720" w:hanging="720"/>
        <w:jc w:val="both"/>
        <w:rPr>
          <w:rFonts w:ascii="Times New Roman" w:hAnsi="Times New Roman" w:cs="Times New Roman"/>
          <w:color w:val="222222"/>
          <w:sz w:val="24"/>
          <w:szCs w:val="24"/>
          <w:shd w:val="clear" w:color="auto" w:fill="FFFFFF"/>
        </w:rPr>
      </w:pPr>
      <w:r w:rsidRPr="00F77E1B">
        <w:rPr>
          <w:rFonts w:ascii="Times New Roman" w:hAnsi="Times New Roman" w:cs="Times New Roman"/>
          <w:color w:val="222222"/>
          <w:sz w:val="24"/>
          <w:szCs w:val="24"/>
          <w:shd w:val="clear" w:color="auto" w:fill="FFFFFF"/>
        </w:rPr>
        <w:t>Human Development Report 2023-24</w:t>
      </w:r>
      <w:r>
        <w:rPr>
          <w:rFonts w:ascii="Times New Roman" w:hAnsi="Times New Roman" w:cs="Times New Roman"/>
          <w:color w:val="222222"/>
          <w:sz w:val="24"/>
          <w:szCs w:val="24"/>
          <w:shd w:val="clear" w:color="auto" w:fill="FFFFFF"/>
        </w:rPr>
        <w:t xml:space="preserve">, </w:t>
      </w:r>
      <w:r w:rsidRPr="00F77E1B">
        <w:rPr>
          <w:rFonts w:ascii="Times New Roman" w:hAnsi="Times New Roman" w:cs="Times New Roman"/>
          <w:color w:val="222222"/>
          <w:sz w:val="24"/>
          <w:szCs w:val="24"/>
          <w:shd w:val="clear" w:color="auto" w:fill="FFFFFF"/>
        </w:rPr>
        <w:t xml:space="preserve">By the United Nations Development </w:t>
      </w:r>
      <w:proofErr w:type="spellStart"/>
      <w:r w:rsidRPr="00F77E1B">
        <w:rPr>
          <w:rFonts w:ascii="Times New Roman" w:hAnsi="Times New Roman" w:cs="Times New Roman"/>
          <w:color w:val="222222"/>
          <w:sz w:val="24"/>
          <w:szCs w:val="24"/>
          <w:shd w:val="clear" w:color="auto" w:fill="FFFFFF"/>
        </w:rPr>
        <w:t>Programme</w:t>
      </w:r>
      <w:proofErr w:type="spellEnd"/>
      <w:r w:rsidRPr="00F77E1B">
        <w:rPr>
          <w:rFonts w:ascii="Times New Roman" w:hAnsi="Times New Roman" w:cs="Times New Roman"/>
          <w:color w:val="222222"/>
          <w:sz w:val="24"/>
          <w:szCs w:val="24"/>
          <w:shd w:val="clear" w:color="auto" w:fill="FFFFFF"/>
        </w:rPr>
        <w:t xml:space="preserve"> 1 UN Plaza, New York, NY 10017 USA</w:t>
      </w:r>
    </w:p>
    <w:p w14:paraId="5AD2DC63" w14:textId="77777777" w:rsidR="0087628F" w:rsidRDefault="0087628F" w:rsidP="00CD4088">
      <w:pPr>
        <w:ind w:left="720" w:hanging="720"/>
        <w:jc w:val="both"/>
        <w:rPr>
          <w:rFonts w:ascii="Times New Roman" w:hAnsi="Times New Roman" w:cs="Times New Roman"/>
          <w:color w:val="222222"/>
          <w:sz w:val="24"/>
          <w:szCs w:val="24"/>
          <w:shd w:val="clear" w:color="auto" w:fill="FFFFFF"/>
        </w:rPr>
      </w:pPr>
      <w:r w:rsidRPr="0087628F">
        <w:rPr>
          <w:rFonts w:ascii="Times New Roman" w:hAnsi="Times New Roman" w:cs="Times New Roman"/>
          <w:color w:val="222222"/>
          <w:sz w:val="24"/>
          <w:szCs w:val="24"/>
          <w:shd w:val="clear" w:color="auto" w:fill="FFFFFF"/>
        </w:rPr>
        <w:t>Mohapatra, S., &amp; Luckert, M. K. (2014). Educational returns beyond the mean: Differences along wage distributions of men and women in India's formal labor market. </w:t>
      </w:r>
      <w:r w:rsidRPr="0087628F">
        <w:rPr>
          <w:rFonts w:ascii="Times New Roman" w:hAnsi="Times New Roman" w:cs="Times New Roman"/>
          <w:i/>
          <w:iCs/>
          <w:color w:val="222222"/>
          <w:sz w:val="24"/>
          <w:szCs w:val="24"/>
          <w:shd w:val="clear" w:color="auto" w:fill="FFFFFF"/>
        </w:rPr>
        <w:t>International Journal of Educational Development</w:t>
      </w:r>
      <w:r w:rsidRPr="0087628F">
        <w:rPr>
          <w:rFonts w:ascii="Times New Roman" w:hAnsi="Times New Roman" w:cs="Times New Roman"/>
          <w:color w:val="222222"/>
          <w:sz w:val="24"/>
          <w:szCs w:val="24"/>
          <w:shd w:val="clear" w:color="auto" w:fill="FFFFFF"/>
        </w:rPr>
        <w:t>, </w:t>
      </w:r>
      <w:r w:rsidRPr="0087628F">
        <w:rPr>
          <w:rFonts w:ascii="Times New Roman" w:hAnsi="Times New Roman" w:cs="Times New Roman"/>
          <w:i/>
          <w:iCs/>
          <w:color w:val="222222"/>
          <w:sz w:val="24"/>
          <w:szCs w:val="24"/>
          <w:shd w:val="clear" w:color="auto" w:fill="FFFFFF"/>
        </w:rPr>
        <w:t>36</w:t>
      </w:r>
      <w:r w:rsidRPr="0087628F">
        <w:rPr>
          <w:rFonts w:ascii="Times New Roman" w:hAnsi="Times New Roman" w:cs="Times New Roman"/>
          <w:color w:val="222222"/>
          <w:sz w:val="24"/>
          <w:szCs w:val="24"/>
          <w:shd w:val="clear" w:color="auto" w:fill="FFFFFF"/>
        </w:rPr>
        <w:t>, 22-32.</w:t>
      </w:r>
    </w:p>
    <w:p w14:paraId="2E87FF81" w14:textId="591DF149" w:rsidR="000E5C9C" w:rsidRDefault="000E5C9C" w:rsidP="00CD4088">
      <w:pPr>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NCERT Annual Report 2022-23, </w:t>
      </w:r>
      <w:r w:rsidRPr="000E5C9C">
        <w:rPr>
          <w:rFonts w:ascii="Times New Roman" w:hAnsi="Times New Roman" w:cs="Times New Roman"/>
          <w:color w:val="222222"/>
          <w:sz w:val="24"/>
          <w:szCs w:val="24"/>
          <w:shd w:val="clear" w:color="auto" w:fill="FFFFFF"/>
        </w:rPr>
        <w:t>National Council of Educational Research and Training, 2023</w:t>
      </w:r>
      <w:r>
        <w:rPr>
          <w:rFonts w:ascii="Times New Roman" w:hAnsi="Times New Roman" w:cs="Times New Roman"/>
          <w:color w:val="222222"/>
          <w:sz w:val="24"/>
          <w:szCs w:val="24"/>
          <w:shd w:val="clear" w:color="auto" w:fill="FFFFFF"/>
        </w:rPr>
        <w:t xml:space="preserve">, </w:t>
      </w:r>
      <w:r w:rsidRPr="000E5C9C">
        <w:rPr>
          <w:rFonts w:ascii="Times New Roman" w:hAnsi="Times New Roman" w:cs="Times New Roman"/>
          <w:color w:val="222222"/>
          <w:sz w:val="24"/>
          <w:szCs w:val="24"/>
          <w:shd w:val="clear" w:color="auto" w:fill="FFFFFF"/>
        </w:rPr>
        <w:t>Sri Aurobindo Marg, New Delhi – 110 016</w:t>
      </w:r>
    </w:p>
    <w:p w14:paraId="73308097" w14:textId="526A53AD" w:rsidR="00251F22" w:rsidRDefault="0085177F" w:rsidP="00CD4088">
      <w:pPr>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Mehta B.S., &amp; Awasthi, I.C., (2019). “Persisting Gender Inequality in Indian Labour Market”, Centre for Gender Studies Perspective-Research, Policies and Action, Institute for Human Development.</w:t>
      </w:r>
    </w:p>
    <w:p w14:paraId="33651A86" w14:textId="088B5FCE" w:rsidR="0085177F" w:rsidRPr="0087628F" w:rsidRDefault="0085177F" w:rsidP="00CD4088">
      <w:pPr>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Sheikh, S.M., Tripathi, A. K., &amp; Dr. Koka, A. A. (2019). “Gender Inequality in Labour Market: Case of India”, </w:t>
      </w:r>
      <w:r w:rsidRPr="0085177F">
        <w:rPr>
          <w:rFonts w:ascii="Times New Roman" w:hAnsi="Times New Roman" w:cs="Times New Roman"/>
          <w:i/>
          <w:iCs/>
          <w:color w:val="222222"/>
          <w:sz w:val="24"/>
          <w:szCs w:val="24"/>
          <w:shd w:val="clear" w:color="auto" w:fill="FFFFFF"/>
        </w:rPr>
        <w:t>JETIR</w:t>
      </w:r>
      <w:r>
        <w:rPr>
          <w:rFonts w:ascii="Times New Roman" w:hAnsi="Times New Roman" w:cs="Times New Roman"/>
          <w:color w:val="222222"/>
          <w:sz w:val="24"/>
          <w:szCs w:val="24"/>
          <w:shd w:val="clear" w:color="auto" w:fill="FFFFFF"/>
        </w:rPr>
        <w:t>, 6(5)</w:t>
      </w:r>
    </w:p>
    <w:p w14:paraId="48B74458" w14:textId="77777777" w:rsidR="00326AD8" w:rsidRDefault="00326AD8" w:rsidP="00CD4088">
      <w:pPr>
        <w:jc w:val="both"/>
        <w:rPr>
          <w:rFonts w:ascii="Times New Roman" w:hAnsi="Times New Roman" w:cs="Times New Roman"/>
          <w:color w:val="222222"/>
          <w:sz w:val="24"/>
          <w:szCs w:val="24"/>
          <w:shd w:val="clear" w:color="auto" w:fill="FFFFFF"/>
        </w:rPr>
      </w:pPr>
      <w:r w:rsidRPr="00326AD8">
        <w:rPr>
          <w:rFonts w:ascii="Times New Roman" w:hAnsi="Times New Roman" w:cs="Times New Roman"/>
          <w:color w:val="222222"/>
          <w:sz w:val="24"/>
          <w:szCs w:val="24"/>
          <w:shd w:val="clear" w:color="auto" w:fill="FFFFFF"/>
        </w:rPr>
        <w:t>Sumanjeet, S. (2016). The state of gender inequality in India. </w:t>
      </w:r>
      <w:r w:rsidRPr="00326AD8">
        <w:rPr>
          <w:rFonts w:ascii="Times New Roman" w:hAnsi="Times New Roman" w:cs="Times New Roman"/>
          <w:i/>
          <w:iCs/>
          <w:color w:val="222222"/>
          <w:sz w:val="24"/>
          <w:szCs w:val="24"/>
          <w:shd w:val="clear" w:color="auto" w:fill="FFFFFF"/>
        </w:rPr>
        <w:t>Gender Studies</w:t>
      </w:r>
      <w:r w:rsidRPr="00326AD8">
        <w:rPr>
          <w:rFonts w:ascii="Times New Roman" w:hAnsi="Times New Roman" w:cs="Times New Roman"/>
          <w:color w:val="222222"/>
          <w:sz w:val="24"/>
          <w:szCs w:val="24"/>
          <w:shd w:val="clear" w:color="auto" w:fill="FFFFFF"/>
        </w:rPr>
        <w:t>, </w:t>
      </w:r>
      <w:r w:rsidRPr="00326AD8">
        <w:rPr>
          <w:rFonts w:ascii="Times New Roman" w:hAnsi="Times New Roman" w:cs="Times New Roman"/>
          <w:i/>
          <w:iCs/>
          <w:color w:val="222222"/>
          <w:sz w:val="24"/>
          <w:szCs w:val="24"/>
          <w:shd w:val="clear" w:color="auto" w:fill="FFFFFF"/>
        </w:rPr>
        <w:t>15</w:t>
      </w:r>
      <w:r w:rsidRPr="00326AD8">
        <w:rPr>
          <w:rFonts w:ascii="Times New Roman" w:hAnsi="Times New Roman" w:cs="Times New Roman"/>
          <w:color w:val="222222"/>
          <w:sz w:val="24"/>
          <w:szCs w:val="24"/>
          <w:shd w:val="clear" w:color="auto" w:fill="FFFFFF"/>
        </w:rPr>
        <w:t>(1), 139-157.</w:t>
      </w:r>
    </w:p>
    <w:p w14:paraId="46E67C4A" w14:textId="2415F295" w:rsidR="000B51EE" w:rsidRPr="009A3FBC" w:rsidRDefault="00C72393" w:rsidP="00AA7981">
      <w:pPr>
        <w:ind w:left="720" w:hanging="720"/>
        <w:jc w:val="both"/>
        <w:rPr>
          <w:rFonts w:ascii="Times New Roman" w:hAnsi="Times New Roman" w:cs="Times New Roman"/>
          <w:color w:val="222222"/>
          <w:sz w:val="24"/>
          <w:szCs w:val="24"/>
          <w:shd w:val="clear" w:color="auto" w:fill="FFFFFF"/>
        </w:rPr>
      </w:pPr>
      <w:r w:rsidRPr="00C72393">
        <w:rPr>
          <w:rFonts w:ascii="Times New Roman" w:hAnsi="Times New Roman" w:cs="Times New Roman"/>
          <w:color w:val="222222"/>
          <w:sz w:val="24"/>
          <w:szCs w:val="24"/>
          <w:shd w:val="clear" w:color="auto" w:fill="FFFFFF"/>
        </w:rPr>
        <w:t xml:space="preserve">Unit Level data &amp; Report on NSS 75th Round, 2017-June, 2018, National Statistical Office, Ministry of Statistics and </w:t>
      </w:r>
      <w:proofErr w:type="spellStart"/>
      <w:r w:rsidRPr="00C72393">
        <w:rPr>
          <w:rFonts w:ascii="Times New Roman" w:hAnsi="Times New Roman" w:cs="Times New Roman"/>
          <w:color w:val="222222"/>
          <w:sz w:val="24"/>
          <w:szCs w:val="24"/>
          <w:shd w:val="clear" w:color="auto" w:fill="FFFFFF"/>
        </w:rPr>
        <w:t>Programme</w:t>
      </w:r>
      <w:proofErr w:type="spellEnd"/>
      <w:r w:rsidRPr="00C72393">
        <w:rPr>
          <w:rFonts w:ascii="Times New Roman" w:hAnsi="Times New Roman" w:cs="Times New Roman"/>
          <w:color w:val="222222"/>
          <w:sz w:val="24"/>
          <w:szCs w:val="24"/>
          <w:shd w:val="clear" w:color="auto" w:fill="FFFFFF"/>
        </w:rPr>
        <w:t xml:space="preserve"> Implementation</w:t>
      </w:r>
    </w:p>
    <w:p w14:paraId="133AF23C" w14:textId="77777777" w:rsidR="00BE31DF" w:rsidRPr="00326AD8" w:rsidRDefault="00BE31DF" w:rsidP="005D0F52">
      <w:pPr>
        <w:spacing w:line="360" w:lineRule="auto"/>
        <w:jc w:val="both"/>
        <w:rPr>
          <w:rFonts w:ascii="Times New Roman" w:hAnsi="Times New Roman" w:cs="Times New Roman"/>
          <w:sz w:val="24"/>
          <w:szCs w:val="24"/>
        </w:rPr>
      </w:pPr>
    </w:p>
    <w:sectPr w:rsidR="00BE31DF" w:rsidRPr="00326AD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eshmi s" w:date="2025-03-06T13:46:00Z" w:initials="rs">
    <w:p w14:paraId="69AC85DC" w14:textId="5372A6DC" w:rsidR="006B19D6" w:rsidRDefault="006B19D6">
      <w:pPr>
        <w:pStyle w:val="CommentText"/>
      </w:pPr>
      <w:r>
        <w:rPr>
          <w:rStyle w:val="CommentReference"/>
        </w:rPr>
        <w:annotationRef/>
      </w:r>
      <w:r>
        <w:t xml:space="preserve">Title may be substituted as </w:t>
      </w:r>
      <w:r w:rsidRPr="006B19D6">
        <w:t>Gender Disparity in Education and Employment: An Analytical Study in India</w:t>
      </w:r>
    </w:p>
  </w:comment>
  <w:comment w:id="1" w:author="reshmi s" w:date="2025-03-06T11:52:00Z" w:initials="rs">
    <w:p w14:paraId="3E52DD87" w14:textId="4C5535AC" w:rsidR="000D2628" w:rsidRDefault="000D2628">
      <w:pPr>
        <w:pStyle w:val="CommentText"/>
      </w:pPr>
      <w:r>
        <w:rPr>
          <w:rStyle w:val="CommentReference"/>
        </w:rPr>
        <w:annotationRef/>
      </w:r>
      <w:r>
        <w:t>Rephrase the sentence as to avoid repeated use of preposition ‘in’</w:t>
      </w:r>
    </w:p>
  </w:comment>
  <w:comment w:id="2" w:author="reshmi s" w:date="2025-03-06T13:41:00Z" w:initials="rs">
    <w:p w14:paraId="19A736DA" w14:textId="1AF13DE9" w:rsidR="006B19D6" w:rsidRDefault="006B19D6">
      <w:pPr>
        <w:pStyle w:val="CommentText"/>
      </w:pPr>
      <w:r>
        <w:rPr>
          <w:rStyle w:val="CommentReference"/>
        </w:rPr>
        <w:annotationRef/>
      </w:r>
      <w:r>
        <w:t>Check the spelling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9AC85DC" w15:done="0"/>
  <w15:commentEx w15:paraId="3E52DD87" w15:done="0"/>
  <w15:commentEx w15:paraId="19A736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201DD79" w16cex:dateUtc="2025-03-06T08:16:00Z"/>
  <w16cex:commentExtensible w16cex:durableId="5A333535" w16cex:dateUtc="2025-03-06T06:22:00Z"/>
  <w16cex:commentExtensible w16cex:durableId="4719C6FF" w16cex:dateUtc="2025-03-06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9AC85DC" w16cid:durableId="7201DD79"/>
  <w16cid:commentId w16cid:paraId="3E52DD87" w16cid:durableId="5A333535"/>
  <w16cid:commentId w16cid:paraId="19A736DA" w16cid:durableId="4719C6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AFF3A" w14:textId="77777777" w:rsidR="00444B08" w:rsidRDefault="00444B08" w:rsidP="00CD4088">
      <w:pPr>
        <w:spacing w:after="0" w:line="240" w:lineRule="auto"/>
      </w:pPr>
      <w:r>
        <w:separator/>
      </w:r>
    </w:p>
  </w:endnote>
  <w:endnote w:type="continuationSeparator" w:id="0">
    <w:p w14:paraId="70D941F9" w14:textId="77777777" w:rsidR="00444B08" w:rsidRDefault="00444B08" w:rsidP="00CD4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AD671" w14:textId="77777777" w:rsidR="00E943B2" w:rsidRDefault="00E943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1284326"/>
      <w:docPartObj>
        <w:docPartGallery w:val="Page Numbers (Bottom of Page)"/>
        <w:docPartUnique/>
      </w:docPartObj>
    </w:sdtPr>
    <w:sdtEndPr>
      <w:rPr>
        <w:noProof/>
      </w:rPr>
    </w:sdtEndPr>
    <w:sdtContent>
      <w:p w14:paraId="14906086" w14:textId="1541EE54" w:rsidR="00CD4088" w:rsidRDefault="00CD40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4C5B43" w14:textId="77777777" w:rsidR="00CD4088" w:rsidRDefault="00CD40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7FD4B" w14:textId="77777777" w:rsidR="00E943B2" w:rsidRDefault="00E943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E4622" w14:textId="77777777" w:rsidR="00444B08" w:rsidRDefault="00444B08" w:rsidP="00CD4088">
      <w:pPr>
        <w:spacing w:after="0" w:line="240" w:lineRule="auto"/>
      </w:pPr>
      <w:r>
        <w:separator/>
      </w:r>
    </w:p>
  </w:footnote>
  <w:footnote w:type="continuationSeparator" w:id="0">
    <w:p w14:paraId="2EF40B7D" w14:textId="77777777" w:rsidR="00444B08" w:rsidRDefault="00444B08" w:rsidP="00CD4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0CEA6" w14:textId="518EA495" w:rsidR="00E943B2" w:rsidRDefault="00000000">
    <w:pPr>
      <w:pStyle w:val="Header"/>
    </w:pPr>
    <w:r>
      <w:rPr>
        <w:noProof/>
      </w:rPr>
      <w:pict w14:anchorId="5DE266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76254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6D8BD" w14:textId="68804CD3" w:rsidR="00E943B2" w:rsidRDefault="00000000">
    <w:pPr>
      <w:pStyle w:val="Header"/>
    </w:pPr>
    <w:r>
      <w:rPr>
        <w:noProof/>
      </w:rPr>
      <w:pict w14:anchorId="3C9984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76254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E6C5E" w14:textId="20FF8423" w:rsidR="00E943B2" w:rsidRDefault="00000000">
    <w:pPr>
      <w:pStyle w:val="Header"/>
    </w:pPr>
    <w:r>
      <w:rPr>
        <w:noProof/>
      </w:rPr>
      <w:pict w14:anchorId="72AAE4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76254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577A0"/>
    <w:multiLevelType w:val="hybridMultilevel"/>
    <w:tmpl w:val="ED161C8A"/>
    <w:lvl w:ilvl="0" w:tplc="E68ACFB4">
      <w:start w:val="1"/>
      <w:numFmt w:val="decimal"/>
      <w:lvlText w:val="%1."/>
      <w:lvlJc w:val="left"/>
      <w:pPr>
        <w:ind w:left="480" w:hanging="360"/>
      </w:pPr>
      <w:rPr>
        <w:rFonts w:hint="default"/>
        <w:b/>
        <w:color w:val="auto"/>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33A632E6"/>
    <w:multiLevelType w:val="hybridMultilevel"/>
    <w:tmpl w:val="AD34563E"/>
    <w:lvl w:ilvl="0" w:tplc="A03246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0B40FF"/>
    <w:multiLevelType w:val="hybridMultilevel"/>
    <w:tmpl w:val="9F1CA174"/>
    <w:lvl w:ilvl="0" w:tplc="E30265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054479"/>
    <w:multiLevelType w:val="multilevel"/>
    <w:tmpl w:val="0ADC179E"/>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87172803">
    <w:abstractNumId w:val="2"/>
  </w:num>
  <w:num w:numId="2" w16cid:durableId="370688117">
    <w:abstractNumId w:val="1"/>
  </w:num>
  <w:num w:numId="3" w16cid:durableId="453059776">
    <w:abstractNumId w:val="0"/>
  </w:num>
  <w:num w:numId="4" w16cid:durableId="24577157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shmi s">
    <w15:presenceInfo w15:providerId="Windows Live" w15:userId="cfa8ea76e68b2e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0D64"/>
    <w:rsid w:val="000218E4"/>
    <w:rsid w:val="0002650E"/>
    <w:rsid w:val="00056D04"/>
    <w:rsid w:val="000A21F8"/>
    <w:rsid w:val="000B51EE"/>
    <w:rsid w:val="000B75A1"/>
    <w:rsid w:val="000D1BE7"/>
    <w:rsid w:val="000D2628"/>
    <w:rsid w:val="000E18A6"/>
    <w:rsid w:val="000E5C9C"/>
    <w:rsid w:val="000F0E31"/>
    <w:rsid w:val="00101E79"/>
    <w:rsid w:val="00110DCF"/>
    <w:rsid w:val="00113598"/>
    <w:rsid w:val="00141156"/>
    <w:rsid w:val="00155CC7"/>
    <w:rsid w:val="00171A61"/>
    <w:rsid w:val="00175A4C"/>
    <w:rsid w:val="00180D64"/>
    <w:rsid w:val="00186BF5"/>
    <w:rsid w:val="001B2FAF"/>
    <w:rsid w:val="001E4872"/>
    <w:rsid w:val="001E6EB6"/>
    <w:rsid w:val="001F7ECB"/>
    <w:rsid w:val="002273E2"/>
    <w:rsid w:val="00234AB7"/>
    <w:rsid w:val="00244725"/>
    <w:rsid w:val="0024479A"/>
    <w:rsid w:val="00244E1B"/>
    <w:rsid w:val="00251F22"/>
    <w:rsid w:val="00255BB8"/>
    <w:rsid w:val="0027385B"/>
    <w:rsid w:val="002927B6"/>
    <w:rsid w:val="002A4CB9"/>
    <w:rsid w:val="002B1314"/>
    <w:rsid w:val="002E6EC2"/>
    <w:rsid w:val="00320818"/>
    <w:rsid w:val="00326AD8"/>
    <w:rsid w:val="00343D4E"/>
    <w:rsid w:val="003B582E"/>
    <w:rsid w:val="003C3CB9"/>
    <w:rsid w:val="003E3527"/>
    <w:rsid w:val="003F1377"/>
    <w:rsid w:val="00404B87"/>
    <w:rsid w:val="0041527B"/>
    <w:rsid w:val="00417825"/>
    <w:rsid w:val="00443C05"/>
    <w:rsid w:val="00444B08"/>
    <w:rsid w:val="00463E01"/>
    <w:rsid w:val="00480442"/>
    <w:rsid w:val="0048404C"/>
    <w:rsid w:val="004A505F"/>
    <w:rsid w:val="005239DC"/>
    <w:rsid w:val="00524701"/>
    <w:rsid w:val="005546D4"/>
    <w:rsid w:val="00562BCC"/>
    <w:rsid w:val="00581897"/>
    <w:rsid w:val="005D0F52"/>
    <w:rsid w:val="005D60C0"/>
    <w:rsid w:val="005E279F"/>
    <w:rsid w:val="006119A7"/>
    <w:rsid w:val="0065590B"/>
    <w:rsid w:val="00692662"/>
    <w:rsid w:val="006B19D6"/>
    <w:rsid w:val="006B2945"/>
    <w:rsid w:val="006D51AA"/>
    <w:rsid w:val="006E05BB"/>
    <w:rsid w:val="007102A0"/>
    <w:rsid w:val="00716822"/>
    <w:rsid w:val="007D0EA1"/>
    <w:rsid w:val="007F74FA"/>
    <w:rsid w:val="008031EA"/>
    <w:rsid w:val="008033D3"/>
    <w:rsid w:val="00843A19"/>
    <w:rsid w:val="0085177F"/>
    <w:rsid w:val="00853365"/>
    <w:rsid w:val="0087628F"/>
    <w:rsid w:val="0088698D"/>
    <w:rsid w:val="008A131A"/>
    <w:rsid w:val="008C0E20"/>
    <w:rsid w:val="008E4C32"/>
    <w:rsid w:val="00911B9E"/>
    <w:rsid w:val="00912185"/>
    <w:rsid w:val="0091451F"/>
    <w:rsid w:val="00985A22"/>
    <w:rsid w:val="009A3FBC"/>
    <w:rsid w:val="009C3512"/>
    <w:rsid w:val="009F6A70"/>
    <w:rsid w:val="00A43D81"/>
    <w:rsid w:val="00A5297B"/>
    <w:rsid w:val="00A85695"/>
    <w:rsid w:val="00AA7981"/>
    <w:rsid w:val="00AC7594"/>
    <w:rsid w:val="00AE247E"/>
    <w:rsid w:val="00B25CDA"/>
    <w:rsid w:val="00B354A2"/>
    <w:rsid w:val="00B47E5F"/>
    <w:rsid w:val="00B63A92"/>
    <w:rsid w:val="00B729B6"/>
    <w:rsid w:val="00B92C15"/>
    <w:rsid w:val="00BD1EA0"/>
    <w:rsid w:val="00BE31DF"/>
    <w:rsid w:val="00BE3EA5"/>
    <w:rsid w:val="00C006EB"/>
    <w:rsid w:val="00C01E4D"/>
    <w:rsid w:val="00C10B64"/>
    <w:rsid w:val="00C51E51"/>
    <w:rsid w:val="00C61848"/>
    <w:rsid w:val="00C72393"/>
    <w:rsid w:val="00C86402"/>
    <w:rsid w:val="00CA2795"/>
    <w:rsid w:val="00CD1472"/>
    <w:rsid w:val="00CD4088"/>
    <w:rsid w:val="00CE05A5"/>
    <w:rsid w:val="00D059D3"/>
    <w:rsid w:val="00D06722"/>
    <w:rsid w:val="00D32AAB"/>
    <w:rsid w:val="00D40750"/>
    <w:rsid w:val="00D712B6"/>
    <w:rsid w:val="00D72FF5"/>
    <w:rsid w:val="00DA427D"/>
    <w:rsid w:val="00DB0831"/>
    <w:rsid w:val="00DB2B16"/>
    <w:rsid w:val="00DF3BE1"/>
    <w:rsid w:val="00E16BD3"/>
    <w:rsid w:val="00E5082A"/>
    <w:rsid w:val="00E50D3B"/>
    <w:rsid w:val="00E943B2"/>
    <w:rsid w:val="00E973D2"/>
    <w:rsid w:val="00EF7721"/>
    <w:rsid w:val="00F1048E"/>
    <w:rsid w:val="00F20DB5"/>
    <w:rsid w:val="00F33DB0"/>
    <w:rsid w:val="00F42DC9"/>
    <w:rsid w:val="00F772EC"/>
    <w:rsid w:val="00F77E1B"/>
    <w:rsid w:val="00F836E6"/>
    <w:rsid w:val="00F91333"/>
    <w:rsid w:val="00FA2647"/>
    <w:rsid w:val="00FA4427"/>
    <w:rsid w:val="00FD3C11"/>
    <w:rsid w:val="00FF5C3A"/>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54913"/>
  <w15:docId w15:val="{2B223F99-0220-465D-B9DF-DCEE214E3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FA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0750"/>
    <w:pPr>
      <w:spacing w:before="100" w:beforeAutospacing="1" w:after="100" w:afterAutospacing="1" w:line="240" w:lineRule="auto"/>
    </w:pPr>
    <w:rPr>
      <w:rFonts w:ascii="Times New Roman" w:eastAsia="Times New Roman" w:hAnsi="Times New Roman" w:cs="Times New Roman"/>
      <w:sz w:val="24"/>
      <w:szCs w:val="24"/>
      <w:lang w:bidi="as-IN"/>
    </w:rPr>
  </w:style>
  <w:style w:type="character" w:styleId="Hyperlink">
    <w:name w:val="Hyperlink"/>
    <w:basedOn w:val="DefaultParagraphFont"/>
    <w:uiPriority w:val="99"/>
    <w:semiHidden/>
    <w:unhideWhenUsed/>
    <w:rsid w:val="00D40750"/>
    <w:rPr>
      <w:color w:val="0000FF"/>
      <w:u w:val="single"/>
    </w:rPr>
  </w:style>
  <w:style w:type="table" w:styleId="TableGrid">
    <w:name w:val="Table Grid"/>
    <w:basedOn w:val="TableNormal"/>
    <w:uiPriority w:val="59"/>
    <w:rsid w:val="00710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0F52"/>
    <w:pPr>
      <w:ind w:left="720"/>
      <w:contextualSpacing/>
    </w:pPr>
  </w:style>
  <w:style w:type="paragraph" w:styleId="Header">
    <w:name w:val="header"/>
    <w:basedOn w:val="Normal"/>
    <w:link w:val="HeaderChar"/>
    <w:uiPriority w:val="99"/>
    <w:unhideWhenUsed/>
    <w:rsid w:val="00CD40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088"/>
  </w:style>
  <w:style w:type="paragraph" w:styleId="Footer">
    <w:name w:val="footer"/>
    <w:basedOn w:val="Normal"/>
    <w:link w:val="FooterChar"/>
    <w:uiPriority w:val="99"/>
    <w:unhideWhenUsed/>
    <w:rsid w:val="00CD4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088"/>
  </w:style>
  <w:style w:type="character" w:styleId="CommentReference">
    <w:name w:val="annotation reference"/>
    <w:basedOn w:val="DefaultParagraphFont"/>
    <w:uiPriority w:val="99"/>
    <w:semiHidden/>
    <w:unhideWhenUsed/>
    <w:rsid w:val="000D2628"/>
    <w:rPr>
      <w:sz w:val="16"/>
      <w:szCs w:val="16"/>
    </w:rPr>
  </w:style>
  <w:style w:type="paragraph" w:styleId="CommentText">
    <w:name w:val="annotation text"/>
    <w:basedOn w:val="Normal"/>
    <w:link w:val="CommentTextChar"/>
    <w:uiPriority w:val="99"/>
    <w:semiHidden/>
    <w:unhideWhenUsed/>
    <w:rsid w:val="000D2628"/>
    <w:pPr>
      <w:spacing w:line="240" w:lineRule="auto"/>
    </w:pPr>
    <w:rPr>
      <w:sz w:val="20"/>
      <w:szCs w:val="20"/>
    </w:rPr>
  </w:style>
  <w:style w:type="character" w:customStyle="1" w:styleId="CommentTextChar">
    <w:name w:val="Comment Text Char"/>
    <w:basedOn w:val="DefaultParagraphFont"/>
    <w:link w:val="CommentText"/>
    <w:uiPriority w:val="99"/>
    <w:semiHidden/>
    <w:rsid w:val="000D2628"/>
    <w:rPr>
      <w:sz w:val="20"/>
      <w:szCs w:val="20"/>
    </w:rPr>
  </w:style>
  <w:style w:type="paragraph" w:styleId="CommentSubject">
    <w:name w:val="annotation subject"/>
    <w:basedOn w:val="CommentText"/>
    <w:next w:val="CommentText"/>
    <w:link w:val="CommentSubjectChar"/>
    <w:uiPriority w:val="99"/>
    <w:semiHidden/>
    <w:unhideWhenUsed/>
    <w:rsid w:val="000D2628"/>
    <w:rPr>
      <w:b/>
      <w:bCs/>
    </w:rPr>
  </w:style>
  <w:style w:type="character" w:customStyle="1" w:styleId="CommentSubjectChar">
    <w:name w:val="Comment Subject Char"/>
    <w:basedOn w:val="CommentTextChar"/>
    <w:link w:val="CommentSubject"/>
    <w:uiPriority w:val="99"/>
    <w:semiHidden/>
    <w:rsid w:val="000D26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839729">
      <w:bodyDiv w:val="1"/>
      <w:marLeft w:val="0"/>
      <w:marRight w:val="0"/>
      <w:marTop w:val="0"/>
      <w:marBottom w:val="0"/>
      <w:divBdr>
        <w:top w:val="none" w:sz="0" w:space="0" w:color="auto"/>
        <w:left w:val="none" w:sz="0" w:space="0" w:color="auto"/>
        <w:bottom w:val="none" w:sz="0" w:space="0" w:color="auto"/>
        <w:right w:val="none" w:sz="0" w:space="0" w:color="auto"/>
      </w:divBdr>
    </w:div>
    <w:div w:id="1139221642">
      <w:bodyDiv w:val="1"/>
      <w:marLeft w:val="0"/>
      <w:marRight w:val="0"/>
      <w:marTop w:val="0"/>
      <w:marBottom w:val="0"/>
      <w:divBdr>
        <w:top w:val="none" w:sz="0" w:space="0" w:color="auto"/>
        <w:left w:val="none" w:sz="0" w:space="0" w:color="auto"/>
        <w:bottom w:val="none" w:sz="0" w:space="0" w:color="auto"/>
        <w:right w:val="none" w:sz="0" w:space="0" w:color="auto"/>
      </w:divBdr>
    </w:div>
    <w:div w:id="1151363634">
      <w:bodyDiv w:val="1"/>
      <w:marLeft w:val="0"/>
      <w:marRight w:val="0"/>
      <w:marTop w:val="0"/>
      <w:marBottom w:val="0"/>
      <w:divBdr>
        <w:top w:val="none" w:sz="0" w:space="0" w:color="auto"/>
        <w:left w:val="none" w:sz="0" w:space="0" w:color="auto"/>
        <w:bottom w:val="none" w:sz="0" w:space="0" w:color="auto"/>
        <w:right w:val="none" w:sz="0" w:space="0" w:color="auto"/>
      </w:divBdr>
    </w:div>
    <w:div w:id="1403453691">
      <w:bodyDiv w:val="1"/>
      <w:marLeft w:val="0"/>
      <w:marRight w:val="0"/>
      <w:marTop w:val="0"/>
      <w:marBottom w:val="0"/>
      <w:divBdr>
        <w:top w:val="none" w:sz="0" w:space="0" w:color="auto"/>
        <w:left w:val="none" w:sz="0" w:space="0" w:color="auto"/>
        <w:bottom w:val="none" w:sz="0" w:space="0" w:color="auto"/>
        <w:right w:val="none" w:sz="0" w:space="0" w:color="auto"/>
      </w:divBdr>
    </w:div>
    <w:div w:id="167171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thehindu.com/news/national/india-climbs-eight-places-to-127-in-global-gender-index-says-wef-report/article66994156.ece"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weforum.org/reports/global-gender-gap-report-202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B9FD7-E5F2-497B-8455-E5C55781C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10</Pages>
  <Words>2914</Words>
  <Characters>16614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reshmi s</cp:lastModifiedBy>
  <cp:revision>910</cp:revision>
  <dcterms:created xsi:type="dcterms:W3CDTF">2024-12-24T16:23:00Z</dcterms:created>
  <dcterms:modified xsi:type="dcterms:W3CDTF">2025-03-06T08:23:00Z</dcterms:modified>
</cp:coreProperties>
</file>