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BEB3" w14:textId="77777777" w:rsidR="00213A2A" w:rsidRDefault="00213A2A">
      <w:pPr>
        <w:spacing w:before="140" w:after="1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13A2A" w14:paraId="295E818A" w14:textId="77777777">
        <w:trPr>
          <w:trHeight w:val="290"/>
        </w:trPr>
        <w:tc>
          <w:tcPr>
            <w:tcW w:w="5168" w:type="dxa"/>
          </w:tcPr>
          <w:p w14:paraId="4D059319" w14:textId="77777777" w:rsidR="00213A2A" w:rsidRDefault="00E05510">
            <w:pPr>
              <w:pStyle w:val="TableParagraph"/>
              <w:spacing w:line="270" w:lineRule="exact"/>
              <w:ind w:left="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Journal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Name:</w:t>
            </w:r>
          </w:p>
        </w:tc>
        <w:tc>
          <w:tcPr>
            <w:tcW w:w="15770" w:type="dxa"/>
          </w:tcPr>
          <w:p w14:paraId="69E8F727" w14:textId="77777777" w:rsidR="00213A2A" w:rsidRDefault="00E05510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hyperlink r:id="rId7">
              <w:r w:rsidR="00213A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Physical</w:t>
              </w:r>
              <w:r w:rsidR="00213A2A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213A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Science</w:t>
              </w:r>
              <w:r w:rsidR="00213A2A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213A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International</w:t>
              </w:r>
              <w:r w:rsidR="00213A2A">
                <w:rPr>
                  <w:rFonts w:ascii="Arial"/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213A2A"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Journal</w:t>
              </w:r>
            </w:hyperlink>
          </w:p>
        </w:tc>
      </w:tr>
      <w:tr w:rsidR="00213A2A" w14:paraId="6282C432" w14:textId="77777777">
        <w:trPr>
          <w:trHeight w:val="290"/>
        </w:trPr>
        <w:tc>
          <w:tcPr>
            <w:tcW w:w="5168" w:type="dxa"/>
          </w:tcPr>
          <w:p w14:paraId="299C53F7" w14:textId="77777777" w:rsidR="00213A2A" w:rsidRDefault="00E05510">
            <w:pPr>
              <w:pStyle w:val="TableParagraph"/>
              <w:spacing w:line="270" w:lineRule="exact"/>
              <w:ind w:left="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Manuscript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Number:</w:t>
            </w:r>
          </w:p>
        </w:tc>
        <w:tc>
          <w:tcPr>
            <w:tcW w:w="15770" w:type="dxa"/>
          </w:tcPr>
          <w:p w14:paraId="6D4DF37C" w14:textId="77777777" w:rsidR="00213A2A" w:rsidRDefault="00E05510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Ms_PSIJ_131629</w:t>
            </w:r>
          </w:p>
        </w:tc>
      </w:tr>
      <w:tr w:rsidR="00213A2A" w14:paraId="4169CB8B" w14:textId="77777777">
        <w:trPr>
          <w:trHeight w:val="650"/>
        </w:trPr>
        <w:tc>
          <w:tcPr>
            <w:tcW w:w="5168" w:type="dxa"/>
          </w:tcPr>
          <w:p w14:paraId="4DAD9E96" w14:textId="77777777" w:rsidR="00213A2A" w:rsidRDefault="00E05510">
            <w:pPr>
              <w:pStyle w:val="TableParagraph"/>
              <w:ind w:left="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Title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Manuscript:</w:t>
            </w:r>
          </w:p>
        </w:tc>
        <w:tc>
          <w:tcPr>
            <w:tcW w:w="15770" w:type="dxa"/>
          </w:tcPr>
          <w:p w14:paraId="18A9B3F7" w14:textId="77777777" w:rsidR="00213A2A" w:rsidRDefault="00E05510">
            <w:pPr>
              <w:pStyle w:val="TableParagraph"/>
              <w:spacing w:before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Fractal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dimension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solar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different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scales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box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counting</w:t>
            </w:r>
            <w:r>
              <w:rPr>
                <w:rFonts w:ascii="Arial"/>
                <w:b/>
                <w:spacing w:val="-2"/>
                <w:sz w:val="24"/>
              </w:rPr>
              <w:t xml:space="preserve"> method</w:t>
            </w:r>
          </w:p>
        </w:tc>
      </w:tr>
    </w:tbl>
    <w:p w14:paraId="63ED5281" w14:textId="77777777" w:rsidR="00213A2A" w:rsidRDefault="00213A2A">
      <w:pPr>
        <w:pStyle w:val="BodyText"/>
        <w:spacing w:before="126"/>
        <w:rPr>
          <w:rFonts w:ascii="Arial"/>
        </w:rPr>
      </w:pPr>
    </w:p>
    <w:p w14:paraId="2283000C" w14:textId="77777777" w:rsidR="00213A2A" w:rsidRDefault="00E05510">
      <w:pPr>
        <w:pStyle w:val="BodyText"/>
        <w:spacing w:before="1"/>
        <w:ind w:left="220"/>
      </w:pPr>
      <w:r>
        <w:rPr>
          <w:color w:val="000000"/>
          <w:highlight w:val="yellow"/>
        </w:rPr>
        <w:t>PART</w:t>
      </w:r>
      <w:r>
        <w:rPr>
          <w:color w:val="000000"/>
          <w:spacing w:val="45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Comments</w:t>
      </w:r>
    </w:p>
    <w:p w14:paraId="16A59664" w14:textId="77777777" w:rsidR="00213A2A" w:rsidRDefault="00213A2A">
      <w:pPr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13A2A" w14:paraId="74BE0079" w14:textId="77777777">
        <w:trPr>
          <w:trHeight w:val="690"/>
        </w:trPr>
        <w:tc>
          <w:tcPr>
            <w:tcW w:w="5352" w:type="dxa"/>
          </w:tcPr>
          <w:p w14:paraId="69873F7C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14:paraId="049B6AFE" w14:textId="77777777" w:rsidR="00213A2A" w:rsidRDefault="00E0551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5" w:type="dxa"/>
          </w:tcPr>
          <w:p w14:paraId="596437D0" w14:textId="77777777" w:rsidR="00213A2A" w:rsidRDefault="00E05510">
            <w:pPr>
              <w:pStyle w:val="TableParagraph"/>
              <w:spacing w:line="230" w:lineRule="atLeast"/>
              <w:ind w:left="108" w:right="17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213A2A" w14:paraId="3EE3550C" w14:textId="77777777">
        <w:trPr>
          <w:trHeight w:val="1261"/>
        </w:trPr>
        <w:tc>
          <w:tcPr>
            <w:tcW w:w="5352" w:type="dxa"/>
          </w:tcPr>
          <w:p w14:paraId="382520F6" w14:textId="77777777" w:rsidR="00213A2A" w:rsidRDefault="00E05510">
            <w:pPr>
              <w:pStyle w:val="TableParagraph"/>
              <w:ind w:left="46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14:paraId="036E52B7" w14:textId="77777777" w:rsidR="00213A2A" w:rsidRDefault="00E05510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The study of the fractal dimension of solar wind speed at different time scales using the box counting method is crucial in the scientific</w:t>
            </w:r>
            <w:r>
              <w:rPr>
                <w:sz w:val="20"/>
              </w:rPr>
              <w:t xml:space="preserve"> community as it provides insights into the complex, chaotic behavior of solar wind. This method helps in understanding the underlying self-similarity and scaling properties of the solar wind, which are important for modeling space weather phenomena.</w:t>
            </w:r>
          </w:p>
        </w:tc>
        <w:tc>
          <w:tcPr>
            <w:tcW w:w="6445" w:type="dxa"/>
          </w:tcPr>
          <w:p w14:paraId="3A67E5B0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  <w:tr w:rsidR="00213A2A" w14:paraId="2EBA285E" w14:textId="77777777" w:rsidTr="007C64EF">
        <w:trPr>
          <w:trHeight w:val="811"/>
        </w:trPr>
        <w:tc>
          <w:tcPr>
            <w:tcW w:w="5352" w:type="dxa"/>
          </w:tcPr>
          <w:p w14:paraId="32428B78" w14:textId="77777777" w:rsidR="00213A2A" w:rsidRDefault="00E0551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14:paraId="3DED59D4" w14:textId="77777777" w:rsidR="00213A2A" w:rsidRDefault="00E0551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14:paraId="559BEEAF" w14:textId="77777777" w:rsidR="00213A2A" w:rsidRDefault="00E0551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445" w:type="dxa"/>
          </w:tcPr>
          <w:p w14:paraId="5A209327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  <w:tr w:rsidR="00213A2A" w14:paraId="465EFE0D" w14:textId="77777777">
        <w:trPr>
          <w:trHeight w:val="1262"/>
        </w:trPr>
        <w:tc>
          <w:tcPr>
            <w:tcW w:w="5352" w:type="dxa"/>
          </w:tcPr>
          <w:p w14:paraId="36AB78E3" w14:textId="77777777" w:rsidR="00213A2A" w:rsidRDefault="00E05510">
            <w:pPr>
              <w:pStyle w:val="TableParagraph"/>
              <w:ind w:left="46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B497507" w14:textId="77777777" w:rsidR="00213A2A" w:rsidRDefault="00E0551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Abstract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repetitive.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redefine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abstract.</w:t>
            </w:r>
          </w:p>
        </w:tc>
        <w:tc>
          <w:tcPr>
            <w:tcW w:w="6445" w:type="dxa"/>
          </w:tcPr>
          <w:p w14:paraId="7C1B8234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  <w:tr w:rsidR="00213A2A" w14:paraId="52315ACF" w14:textId="77777777">
        <w:trPr>
          <w:trHeight w:val="705"/>
        </w:trPr>
        <w:tc>
          <w:tcPr>
            <w:tcW w:w="5352" w:type="dxa"/>
          </w:tcPr>
          <w:p w14:paraId="4545079F" w14:textId="77777777" w:rsidR="00213A2A" w:rsidRDefault="00E05510">
            <w:pPr>
              <w:pStyle w:val="TableParagraph"/>
              <w:ind w:left="46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14:paraId="044242DF" w14:textId="77777777" w:rsidR="00213A2A" w:rsidRDefault="00E0551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aspects.</w:t>
            </w:r>
          </w:p>
        </w:tc>
        <w:tc>
          <w:tcPr>
            <w:tcW w:w="6445" w:type="dxa"/>
          </w:tcPr>
          <w:p w14:paraId="7D0C0BE5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  <w:tr w:rsidR="00213A2A" w14:paraId="68FD24D9" w14:textId="77777777">
        <w:trPr>
          <w:trHeight w:val="702"/>
        </w:trPr>
        <w:tc>
          <w:tcPr>
            <w:tcW w:w="5352" w:type="dxa"/>
          </w:tcPr>
          <w:p w14:paraId="4A759289" w14:textId="77777777" w:rsidR="00213A2A" w:rsidRDefault="00E05510">
            <w:pPr>
              <w:pStyle w:val="TableParagraph"/>
              <w:spacing w:line="230" w:lineRule="atLeast"/>
              <w:ind w:left="46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have suggestions of additional </w:t>
            </w:r>
            <w:r>
              <w:rPr>
                <w:b/>
                <w:sz w:val="20"/>
              </w:rPr>
              <w:t>references, please mention them in the review form.</w:t>
            </w:r>
          </w:p>
        </w:tc>
        <w:tc>
          <w:tcPr>
            <w:tcW w:w="9356" w:type="dxa"/>
          </w:tcPr>
          <w:p w14:paraId="1B837BB8" w14:textId="77777777" w:rsidR="00213A2A" w:rsidRDefault="00E055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paper</w:t>
            </w:r>
          </w:p>
        </w:tc>
        <w:tc>
          <w:tcPr>
            <w:tcW w:w="6445" w:type="dxa"/>
          </w:tcPr>
          <w:p w14:paraId="1E2E158B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  <w:tr w:rsidR="00213A2A" w14:paraId="3990ABB0" w14:textId="77777777">
        <w:trPr>
          <w:trHeight w:val="691"/>
        </w:trPr>
        <w:tc>
          <w:tcPr>
            <w:tcW w:w="5352" w:type="dxa"/>
          </w:tcPr>
          <w:p w14:paraId="527B913E" w14:textId="77777777" w:rsidR="00213A2A" w:rsidRDefault="00E05510">
            <w:pPr>
              <w:pStyle w:val="TableParagraph"/>
              <w:ind w:left="46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97FCD64" w14:textId="77777777" w:rsidR="00213A2A" w:rsidRDefault="00E055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available.</w:t>
            </w:r>
          </w:p>
        </w:tc>
        <w:tc>
          <w:tcPr>
            <w:tcW w:w="6445" w:type="dxa"/>
          </w:tcPr>
          <w:p w14:paraId="66F7554F" w14:textId="77777777" w:rsidR="00213A2A" w:rsidRDefault="00213A2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9B794AB" w14:textId="0F213629" w:rsidR="00612682" w:rsidRDefault="00612682" w:rsidP="007C64EF">
      <w:pPr>
        <w:pStyle w:val="BodyText"/>
        <w:spacing w:before="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5"/>
        <w:gridCol w:w="7317"/>
        <w:gridCol w:w="7304"/>
      </w:tblGrid>
      <w:tr w:rsidR="00612682" w:rsidRPr="00340561" w14:paraId="03779E2A" w14:textId="77777777" w:rsidTr="00A17CE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60BB" w14:textId="77777777" w:rsidR="00612682" w:rsidRPr="00340561" w:rsidRDefault="00612682" w:rsidP="00A17CE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BE9C1C" w14:textId="77777777" w:rsidR="00612682" w:rsidRPr="00340561" w:rsidRDefault="00612682" w:rsidP="00A17CE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12682" w:rsidRPr="00340561" w14:paraId="7B387FD7" w14:textId="77777777" w:rsidTr="00A17CE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6962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89F4" w14:textId="77777777" w:rsidR="00612682" w:rsidRPr="00340561" w:rsidRDefault="00612682" w:rsidP="00A17CE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BE715B4" w14:textId="77777777" w:rsidR="00612682" w:rsidRPr="00340561" w:rsidRDefault="00612682" w:rsidP="00A17CE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12682" w:rsidRPr="00340561" w14:paraId="2C9F9819" w14:textId="77777777" w:rsidTr="00A17CE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590F" w14:textId="77777777" w:rsidR="00612682" w:rsidRPr="00340561" w:rsidRDefault="00612682" w:rsidP="00A17CE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9E7B53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80D" w14:textId="77777777" w:rsidR="00612682" w:rsidRPr="00340561" w:rsidRDefault="00612682" w:rsidP="00A17CE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EB7BFF4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4BB654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59E8152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D3E13C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748859" w14:textId="77777777" w:rsidR="00612682" w:rsidRPr="00340561" w:rsidRDefault="00612682" w:rsidP="00A17C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19AC1CA" w14:textId="77777777" w:rsidR="00612682" w:rsidRDefault="00612682" w:rsidP="006126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5510"/>
      </w:tblGrid>
      <w:tr w:rsidR="00612682" w:rsidRPr="00375011" w14:paraId="760AF2AB" w14:textId="77777777" w:rsidTr="00A17CE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72C0" w14:textId="77777777" w:rsidR="00612682" w:rsidRPr="006D6483" w:rsidRDefault="00612682" w:rsidP="00A17CE3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34171EF2" w14:textId="77777777" w:rsidR="00612682" w:rsidRPr="00375011" w:rsidRDefault="00612682" w:rsidP="00A17CE3">
            <w:pPr>
              <w:rPr>
                <w:bCs/>
                <w:u w:val="single"/>
                <w:lang w:val="en-GB"/>
              </w:rPr>
            </w:pPr>
          </w:p>
        </w:tc>
      </w:tr>
      <w:tr w:rsidR="00612682" w:rsidRPr="00375011" w14:paraId="737467E1" w14:textId="77777777" w:rsidTr="00A17CE3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7246" w14:textId="77777777" w:rsidR="00612682" w:rsidRPr="00375011" w:rsidRDefault="00612682" w:rsidP="00A17CE3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AD7E" w14:textId="38E1F5BD" w:rsidR="00612682" w:rsidRPr="00DB3F01" w:rsidRDefault="007C64EF" w:rsidP="00A17CE3">
            <w:pPr>
              <w:rPr>
                <w:b/>
                <w:bCs/>
              </w:rPr>
            </w:pPr>
            <w:r w:rsidRPr="007C64EF">
              <w:rPr>
                <w:b/>
                <w:bCs/>
              </w:rPr>
              <w:t xml:space="preserve">Riaz K. </w:t>
            </w:r>
            <w:proofErr w:type="spellStart"/>
            <w:r w:rsidRPr="007C64EF">
              <w:rPr>
                <w:b/>
                <w:bCs/>
              </w:rPr>
              <w:t>Israni</w:t>
            </w:r>
            <w:proofErr w:type="spellEnd"/>
          </w:p>
        </w:tc>
      </w:tr>
      <w:tr w:rsidR="00612682" w:rsidRPr="00375011" w14:paraId="55BC4D92" w14:textId="77777777" w:rsidTr="00A17CE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09EA" w14:textId="77777777" w:rsidR="00612682" w:rsidRPr="00375011" w:rsidRDefault="00612682" w:rsidP="00A17CE3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4008" w14:textId="5589C937" w:rsidR="00612682" w:rsidRPr="00DB3F01" w:rsidRDefault="007C64EF" w:rsidP="007C64EF">
            <w:pPr>
              <w:rPr>
                <w:b/>
                <w:bCs/>
                <w:lang w:val="en-GB"/>
              </w:rPr>
            </w:pPr>
            <w:r w:rsidRPr="007C64EF">
              <w:rPr>
                <w:b/>
                <w:bCs/>
                <w:lang w:val="en-GB"/>
              </w:rPr>
              <w:t>R K University,</w:t>
            </w:r>
            <w:r>
              <w:rPr>
                <w:b/>
                <w:bCs/>
                <w:lang w:val="en-GB"/>
              </w:rPr>
              <w:t xml:space="preserve"> </w:t>
            </w:r>
            <w:r w:rsidRPr="007C64EF">
              <w:rPr>
                <w:b/>
                <w:bCs/>
                <w:lang w:val="en-GB"/>
              </w:rPr>
              <w:t>India</w:t>
            </w:r>
          </w:p>
        </w:tc>
      </w:tr>
    </w:tbl>
    <w:p w14:paraId="33F8ABA3" w14:textId="77777777" w:rsidR="00612682" w:rsidRDefault="00612682" w:rsidP="00612682"/>
    <w:p w14:paraId="55A22E76" w14:textId="7EB826DB" w:rsidR="00997852" w:rsidRDefault="00612682" w:rsidP="00612682">
      <w:pPr>
        <w:pStyle w:val="BodyText"/>
        <w:spacing w:before="80"/>
        <w:ind w:left="220"/>
      </w:pPr>
      <w:bookmarkStart w:id="4" w:name="_GoBack"/>
      <w:bookmarkEnd w:id="0"/>
      <w:bookmarkEnd w:id="1"/>
      <w:bookmarkEnd w:id="2"/>
      <w:bookmarkEnd w:id="3"/>
      <w:bookmarkEnd w:id="4"/>
      <w:r>
        <w:t xml:space="preserve"> </w:t>
      </w:r>
    </w:p>
    <w:sectPr w:rsidR="00997852">
      <w:headerReference w:type="default" r:id="rId8"/>
      <w:footerReference w:type="default" r:id="rId9"/>
      <w:pgSz w:w="23820" w:h="16840" w:orient="landscape"/>
      <w:pgMar w:top="1740" w:right="1220" w:bottom="88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4F88" w14:textId="77777777" w:rsidR="00E05510" w:rsidRDefault="00E05510">
      <w:r>
        <w:separator/>
      </w:r>
    </w:p>
  </w:endnote>
  <w:endnote w:type="continuationSeparator" w:id="0">
    <w:p w14:paraId="23AA96A0" w14:textId="77777777" w:rsidR="00E05510" w:rsidRDefault="00E0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2D12" w14:textId="77777777" w:rsidR="00213A2A" w:rsidRDefault="00E0551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5C3E9EB" wp14:editId="07F1B278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A39EC" w14:textId="77777777" w:rsidR="00213A2A" w:rsidRDefault="00E0551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E9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14:paraId="027A39EC" w14:textId="77777777" w:rsidR="00213A2A" w:rsidRDefault="00E0551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584DC1" wp14:editId="7CABCCBC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F9C34" w14:textId="77777777" w:rsidR="00213A2A" w:rsidRDefault="00E0551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84DC1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14:paraId="52AF9C34" w14:textId="77777777" w:rsidR="00213A2A" w:rsidRDefault="00E0551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DA5084" wp14:editId="034FBA7D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7DB3E" w14:textId="77777777" w:rsidR="00213A2A" w:rsidRDefault="00E0551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A5084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14:paraId="7BE7DB3E" w14:textId="77777777" w:rsidR="00213A2A" w:rsidRDefault="00E0551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4B1FB6B" wp14:editId="5B06FF94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95CCE" w14:textId="77777777" w:rsidR="00213A2A" w:rsidRDefault="00E0551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1FB6B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14:paraId="1CC95CCE" w14:textId="77777777" w:rsidR="00213A2A" w:rsidRDefault="00E0551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1024" w14:textId="77777777" w:rsidR="00E05510" w:rsidRDefault="00E05510">
      <w:r>
        <w:separator/>
      </w:r>
    </w:p>
  </w:footnote>
  <w:footnote w:type="continuationSeparator" w:id="0">
    <w:p w14:paraId="3B01E701" w14:textId="77777777" w:rsidR="00E05510" w:rsidRDefault="00E0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4AD0" w14:textId="77777777" w:rsidR="00213A2A" w:rsidRDefault="00E0551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2DC23B2" wp14:editId="22522E38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2953D" w14:textId="77777777" w:rsidR="00213A2A" w:rsidRDefault="00E0551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C23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14:paraId="1B72953D" w14:textId="77777777" w:rsidR="00213A2A" w:rsidRDefault="00E0551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4D3"/>
    <w:multiLevelType w:val="hybridMultilevel"/>
    <w:tmpl w:val="43C6517E"/>
    <w:lvl w:ilvl="0" w:tplc="DE782E7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6AEC3C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2" w:tplc="41083B7E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3" w:tplc="E2D21F1E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4" w:tplc="3538FEE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  <w:lvl w:ilvl="5" w:tplc="A07EAE28">
      <w:numFmt w:val="bullet"/>
      <w:lvlText w:val="•"/>
      <w:lvlJc w:val="left"/>
      <w:pPr>
        <w:ind w:left="10976" w:hanging="360"/>
      </w:pPr>
      <w:rPr>
        <w:rFonts w:hint="default"/>
        <w:lang w:val="en-US" w:eastAsia="en-US" w:bidi="ar-SA"/>
      </w:rPr>
    </w:lvl>
    <w:lvl w:ilvl="6" w:tplc="B1660200">
      <w:numFmt w:val="bullet"/>
      <w:lvlText w:val="•"/>
      <w:lvlJc w:val="left"/>
      <w:pPr>
        <w:ind w:left="13055" w:hanging="360"/>
      </w:pPr>
      <w:rPr>
        <w:rFonts w:hint="default"/>
        <w:lang w:val="en-US" w:eastAsia="en-US" w:bidi="ar-SA"/>
      </w:rPr>
    </w:lvl>
    <w:lvl w:ilvl="7" w:tplc="004A81D6">
      <w:numFmt w:val="bullet"/>
      <w:lvlText w:val="•"/>
      <w:lvlJc w:val="left"/>
      <w:pPr>
        <w:ind w:left="15134" w:hanging="360"/>
      </w:pPr>
      <w:rPr>
        <w:rFonts w:hint="default"/>
        <w:lang w:val="en-US" w:eastAsia="en-US" w:bidi="ar-SA"/>
      </w:rPr>
    </w:lvl>
    <w:lvl w:ilvl="8" w:tplc="6130D99E">
      <w:numFmt w:val="bullet"/>
      <w:lvlText w:val="•"/>
      <w:lvlJc w:val="left"/>
      <w:pPr>
        <w:ind w:left="1721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A2A"/>
    <w:rsid w:val="00213A2A"/>
    <w:rsid w:val="00612682"/>
    <w:rsid w:val="007C64EF"/>
    <w:rsid w:val="00843DF1"/>
    <w:rsid w:val="0088103A"/>
    <w:rsid w:val="00997852"/>
    <w:rsid w:val="00E05510"/>
    <w:rsid w:val="00E316CA"/>
    <w:rsid w:val="00F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123E"/>
  <w15:docId w15:val="{191CD554-F880-403A-8C69-7F741C05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0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psij.com/index.php/PS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4</cp:revision>
  <dcterms:created xsi:type="dcterms:W3CDTF">2025-02-15T09:49:00Z</dcterms:created>
  <dcterms:modified xsi:type="dcterms:W3CDTF">2025-03-06T04:18:00Z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