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9678" w14:textId="4C7224D6" w:rsidR="005E2B1A" w:rsidRPr="005E2B1A" w:rsidRDefault="005E2B1A" w:rsidP="005E2B1A">
      <w:pPr>
        <w:rPr>
          <w:rFonts w:ascii="Times New Roman" w:hAnsi="Times New Roman" w:cs="Times New Roman"/>
          <w:b/>
          <w:sz w:val="24"/>
          <w:szCs w:val="24"/>
          <w:u w:val="single"/>
        </w:rPr>
      </w:pPr>
      <w:r w:rsidRPr="005E2B1A">
        <w:rPr>
          <w:rFonts w:ascii="Times New Roman" w:hAnsi="Times New Roman" w:cs="Times New Roman"/>
          <w:b/>
          <w:sz w:val="24"/>
          <w:szCs w:val="24"/>
          <w:u w:val="single"/>
        </w:rPr>
        <w:t>Original Research Article</w:t>
      </w:r>
    </w:p>
    <w:p w14:paraId="265563DF" w14:textId="74C80AF0" w:rsidR="0045449D" w:rsidRPr="00AB64DC" w:rsidRDefault="00750173" w:rsidP="00AB64DC">
      <w:pPr>
        <w:jc w:val="center"/>
        <w:rPr>
          <w:rFonts w:ascii="Times New Roman" w:hAnsi="Times New Roman" w:cs="Times New Roman"/>
          <w:b/>
          <w:sz w:val="24"/>
          <w:szCs w:val="24"/>
        </w:rPr>
      </w:pPr>
      <w:r w:rsidRPr="00AB64DC">
        <w:rPr>
          <w:rFonts w:ascii="Times New Roman" w:hAnsi="Times New Roman" w:cs="Times New Roman"/>
          <w:b/>
          <w:sz w:val="24"/>
          <w:szCs w:val="24"/>
        </w:rPr>
        <w:t>DECISION OF HI-TECH VEGETABLE FARMERS ON NUTRIENT MANAGEMENT AND ADVISORY SERVICE PREFERENCE</w:t>
      </w:r>
    </w:p>
    <w:p w14:paraId="4E4E7219" w14:textId="77777777" w:rsidR="006F3436" w:rsidRDefault="006F3436" w:rsidP="00745DB8">
      <w:pPr>
        <w:ind w:left="720"/>
        <w:jc w:val="center"/>
        <w:rPr>
          <w:rFonts w:ascii="Times New Roman" w:hAnsi="Times New Roman" w:cs="Times New Roman"/>
          <w:bCs/>
          <w:sz w:val="24"/>
          <w:szCs w:val="24"/>
        </w:rPr>
      </w:pPr>
    </w:p>
    <w:p w14:paraId="5D8B46BF" w14:textId="77777777" w:rsidR="006F3436" w:rsidRPr="00745DB8" w:rsidRDefault="006F3436" w:rsidP="00745DB8">
      <w:pPr>
        <w:ind w:left="720"/>
        <w:jc w:val="center"/>
        <w:rPr>
          <w:rFonts w:ascii="Times New Roman" w:hAnsi="Times New Roman" w:cs="Times New Roman"/>
          <w:bCs/>
          <w:sz w:val="24"/>
          <w:szCs w:val="24"/>
        </w:rPr>
      </w:pPr>
    </w:p>
    <w:p w14:paraId="2F4501FB" w14:textId="77777777" w:rsidR="007B67FD" w:rsidRPr="00A52C46" w:rsidRDefault="00E45D47" w:rsidP="00A52C46">
      <w:pPr>
        <w:jc w:val="center"/>
        <w:rPr>
          <w:rFonts w:ascii="Times New Roman" w:hAnsi="Times New Roman" w:cs="Times New Roman"/>
          <w:b/>
          <w:i/>
          <w:sz w:val="24"/>
          <w:szCs w:val="24"/>
        </w:rPr>
      </w:pPr>
      <w:r w:rsidRPr="00745DB8">
        <w:rPr>
          <w:rFonts w:ascii="Times New Roman" w:hAnsi="Times New Roman" w:cs="Times New Roman"/>
          <w:b/>
          <w:i/>
          <w:sz w:val="24"/>
          <w:szCs w:val="24"/>
        </w:rPr>
        <w:t>Abstract</w:t>
      </w:r>
    </w:p>
    <w:p w14:paraId="0569CA70" w14:textId="77777777" w:rsidR="00164F8E" w:rsidRDefault="00913E7B" w:rsidP="00913E7B">
      <w:pPr>
        <w:jc w:val="both"/>
        <w:rPr>
          <w:rFonts w:ascii="Times New Roman" w:hAnsi="Times New Roman" w:cs="Times New Roman"/>
          <w:i/>
          <w:sz w:val="24"/>
          <w:szCs w:val="24"/>
        </w:rPr>
      </w:pPr>
      <w:proofErr w:type="gramStart"/>
      <w:r w:rsidRPr="00913E7B">
        <w:rPr>
          <w:rFonts w:ascii="Times New Roman" w:hAnsi="Times New Roman" w:cs="Times New Roman"/>
          <w:b/>
          <w:i/>
          <w:sz w:val="24"/>
          <w:szCs w:val="24"/>
        </w:rPr>
        <w:t>Aims:</w:t>
      </w:r>
      <w:r w:rsidR="00164F8E">
        <w:rPr>
          <w:rFonts w:ascii="Times New Roman" w:hAnsi="Times New Roman" w:cs="Times New Roman"/>
          <w:i/>
          <w:sz w:val="24"/>
          <w:szCs w:val="24"/>
        </w:rPr>
        <w:t>.</w:t>
      </w:r>
      <w:proofErr w:type="gramEnd"/>
      <w:r w:rsidR="00164F8E">
        <w:rPr>
          <w:rFonts w:ascii="Times New Roman" w:hAnsi="Times New Roman" w:cs="Times New Roman"/>
          <w:i/>
          <w:sz w:val="24"/>
          <w:szCs w:val="24"/>
        </w:rPr>
        <w:t xml:space="preserve"> </w:t>
      </w:r>
      <w:r w:rsidR="005E5F21">
        <w:rPr>
          <w:rFonts w:ascii="Times New Roman" w:hAnsi="Times New Roman" w:cs="Times New Roman"/>
          <w:i/>
          <w:sz w:val="24"/>
          <w:szCs w:val="24"/>
        </w:rPr>
        <w:t>T</w:t>
      </w:r>
      <w:r w:rsidR="00164F8E">
        <w:rPr>
          <w:rFonts w:ascii="Times New Roman" w:hAnsi="Times New Roman" w:cs="Times New Roman"/>
          <w:i/>
          <w:sz w:val="24"/>
          <w:szCs w:val="24"/>
        </w:rPr>
        <w:t>he study was aimed to explore their decisions on nutrient management</w:t>
      </w:r>
      <w:r w:rsidR="005E5F21">
        <w:rPr>
          <w:rFonts w:ascii="Times New Roman" w:hAnsi="Times New Roman" w:cs="Times New Roman"/>
          <w:i/>
          <w:sz w:val="24"/>
          <w:szCs w:val="24"/>
        </w:rPr>
        <w:t xml:space="preserve"> by the adopters of precision farming</w:t>
      </w:r>
      <w:r w:rsidR="00164F8E">
        <w:rPr>
          <w:rFonts w:ascii="Times New Roman" w:hAnsi="Times New Roman" w:cs="Times New Roman"/>
          <w:i/>
          <w:sz w:val="24"/>
          <w:szCs w:val="24"/>
        </w:rPr>
        <w:t xml:space="preserve"> and to identify preferred source of advisory immediate to adoption of precision farming and the present time. </w:t>
      </w:r>
      <w:r w:rsidR="00B50359">
        <w:rPr>
          <w:rFonts w:ascii="Times New Roman" w:hAnsi="Times New Roman" w:cs="Times New Roman"/>
          <w:i/>
          <w:sz w:val="24"/>
          <w:szCs w:val="24"/>
        </w:rPr>
        <w:t>The study was also aimed at finding out whether the early adopters and late adopters differed significantly in their decisions</w:t>
      </w:r>
      <w:r w:rsidR="005E5F21">
        <w:rPr>
          <w:rFonts w:ascii="Times New Roman" w:hAnsi="Times New Roman" w:cs="Times New Roman"/>
          <w:i/>
          <w:sz w:val="24"/>
          <w:szCs w:val="24"/>
        </w:rPr>
        <w:t xml:space="preserve"> and whether the adopters differed significantly between two time periods</w:t>
      </w:r>
      <w:r w:rsidR="00B50359">
        <w:rPr>
          <w:rFonts w:ascii="Times New Roman" w:hAnsi="Times New Roman" w:cs="Times New Roman"/>
          <w:i/>
          <w:sz w:val="24"/>
          <w:szCs w:val="24"/>
        </w:rPr>
        <w:t>.</w:t>
      </w:r>
    </w:p>
    <w:p w14:paraId="4687CC68" w14:textId="77777777" w:rsidR="00913E7B" w:rsidRPr="00913E7B" w:rsidRDefault="00913E7B" w:rsidP="00913E7B">
      <w:pPr>
        <w:jc w:val="both"/>
        <w:rPr>
          <w:rFonts w:ascii="Times New Roman" w:hAnsi="Times New Roman" w:cs="Times New Roman"/>
          <w:i/>
          <w:sz w:val="24"/>
          <w:szCs w:val="24"/>
        </w:rPr>
      </w:pPr>
      <w:r w:rsidRPr="00913E7B">
        <w:rPr>
          <w:rFonts w:ascii="Times New Roman" w:hAnsi="Times New Roman" w:cs="Times New Roman"/>
          <w:b/>
          <w:i/>
          <w:sz w:val="24"/>
          <w:szCs w:val="24"/>
        </w:rPr>
        <w:t>Study design:</w:t>
      </w:r>
      <w:r w:rsidR="0007697B">
        <w:rPr>
          <w:rFonts w:ascii="Times New Roman" w:hAnsi="Times New Roman" w:cs="Times New Roman"/>
          <w:b/>
          <w:i/>
          <w:sz w:val="24"/>
          <w:szCs w:val="24"/>
        </w:rPr>
        <w:t xml:space="preserve"> </w:t>
      </w:r>
      <w:r w:rsidR="0007697B">
        <w:rPr>
          <w:rFonts w:ascii="Times New Roman" w:hAnsi="Times New Roman" w:cs="Times New Roman"/>
          <w:i/>
          <w:sz w:val="24"/>
          <w:szCs w:val="24"/>
        </w:rPr>
        <w:t>Ex-post facto research design.</w:t>
      </w:r>
    </w:p>
    <w:p w14:paraId="62B98194" w14:textId="77777777" w:rsidR="00A6343E" w:rsidRDefault="00913E7B" w:rsidP="00913E7B">
      <w:pPr>
        <w:jc w:val="both"/>
        <w:rPr>
          <w:rFonts w:ascii="Times New Roman" w:hAnsi="Times New Roman" w:cs="Times New Roman"/>
          <w:i/>
          <w:sz w:val="24"/>
          <w:szCs w:val="24"/>
        </w:rPr>
      </w:pPr>
      <w:r w:rsidRPr="00913E7B">
        <w:rPr>
          <w:rFonts w:ascii="Times New Roman" w:hAnsi="Times New Roman" w:cs="Times New Roman"/>
          <w:b/>
          <w:i/>
          <w:sz w:val="24"/>
          <w:szCs w:val="24"/>
        </w:rPr>
        <w:t>Place and Duration of Study:</w:t>
      </w:r>
      <w:r w:rsidR="00A6343E">
        <w:rPr>
          <w:rFonts w:ascii="Times New Roman" w:hAnsi="Times New Roman" w:cs="Times New Roman"/>
          <w:b/>
          <w:i/>
          <w:sz w:val="24"/>
          <w:szCs w:val="24"/>
        </w:rPr>
        <w:t xml:space="preserve"> </w:t>
      </w:r>
      <w:r w:rsidR="00A6343E">
        <w:rPr>
          <w:rFonts w:ascii="Times New Roman" w:hAnsi="Times New Roman" w:cs="Times New Roman"/>
          <w:i/>
          <w:sz w:val="24"/>
          <w:szCs w:val="24"/>
        </w:rPr>
        <w:t xml:space="preserve">The study was conducted in </w:t>
      </w:r>
      <w:proofErr w:type="spellStart"/>
      <w:r w:rsidR="00A6343E">
        <w:rPr>
          <w:rFonts w:ascii="Times New Roman" w:hAnsi="Times New Roman" w:cs="Times New Roman"/>
          <w:i/>
          <w:sz w:val="24"/>
          <w:szCs w:val="24"/>
        </w:rPr>
        <w:t>Palacode</w:t>
      </w:r>
      <w:proofErr w:type="spellEnd"/>
      <w:r w:rsidR="00A6343E">
        <w:rPr>
          <w:rFonts w:ascii="Times New Roman" w:hAnsi="Times New Roman" w:cs="Times New Roman"/>
          <w:i/>
          <w:sz w:val="24"/>
          <w:szCs w:val="24"/>
        </w:rPr>
        <w:t xml:space="preserve"> and </w:t>
      </w:r>
      <w:proofErr w:type="spellStart"/>
      <w:r w:rsidR="00A6343E">
        <w:rPr>
          <w:rFonts w:ascii="Times New Roman" w:hAnsi="Times New Roman" w:cs="Times New Roman"/>
          <w:i/>
          <w:sz w:val="24"/>
          <w:szCs w:val="24"/>
        </w:rPr>
        <w:t>Pennagaram</w:t>
      </w:r>
      <w:proofErr w:type="spellEnd"/>
      <w:r w:rsidR="00A6343E">
        <w:rPr>
          <w:rFonts w:ascii="Times New Roman" w:hAnsi="Times New Roman" w:cs="Times New Roman"/>
          <w:i/>
          <w:sz w:val="24"/>
          <w:szCs w:val="24"/>
        </w:rPr>
        <w:t xml:space="preserve"> blocks of Dharmapuri district during May and June 2023. </w:t>
      </w:r>
    </w:p>
    <w:p w14:paraId="01ACF5C4" w14:textId="77777777" w:rsidR="005E5F21" w:rsidRDefault="00913E7B" w:rsidP="00913E7B">
      <w:pPr>
        <w:jc w:val="both"/>
        <w:rPr>
          <w:rFonts w:ascii="Times New Roman" w:hAnsi="Times New Roman" w:cs="Times New Roman"/>
          <w:bCs/>
          <w:i/>
          <w:sz w:val="24"/>
          <w:szCs w:val="24"/>
        </w:rPr>
      </w:pPr>
      <w:r w:rsidRPr="00913E7B">
        <w:rPr>
          <w:rFonts w:ascii="Times New Roman" w:hAnsi="Times New Roman" w:cs="Times New Roman"/>
          <w:b/>
          <w:bCs/>
          <w:i/>
          <w:sz w:val="24"/>
          <w:szCs w:val="24"/>
        </w:rPr>
        <w:t>Methodology:</w:t>
      </w:r>
      <w:r w:rsidR="00813383">
        <w:rPr>
          <w:rFonts w:ascii="Times New Roman" w:hAnsi="Times New Roman" w:cs="Times New Roman"/>
          <w:b/>
          <w:bCs/>
          <w:i/>
          <w:sz w:val="24"/>
          <w:szCs w:val="24"/>
        </w:rPr>
        <w:t xml:space="preserve"> </w:t>
      </w:r>
      <w:r w:rsidR="005E5F21">
        <w:rPr>
          <w:rFonts w:ascii="Times New Roman" w:hAnsi="Times New Roman" w:cs="Times New Roman"/>
          <w:bCs/>
          <w:i/>
          <w:sz w:val="24"/>
          <w:szCs w:val="24"/>
        </w:rPr>
        <w:t>Survey was conducted among 120 randomly selected precision farming farmers.</w:t>
      </w:r>
      <w:r w:rsidR="005E5F21">
        <w:rPr>
          <w:rFonts w:ascii="Times New Roman" w:hAnsi="Times New Roman" w:cs="Times New Roman"/>
          <w:b/>
          <w:bCs/>
          <w:i/>
          <w:sz w:val="24"/>
          <w:szCs w:val="24"/>
        </w:rPr>
        <w:t xml:space="preserve"> </w:t>
      </w:r>
      <w:r w:rsidR="005E5F21" w:rsidRPr="005E5F21">
        <w:rPr>
          <w:rFonts w:ascii="Times New Roman" w:hAnsi="Times New Roman" w:cs="Times New Roman"/>
          <w:bCs/>
          <w:i/>
          <w:sz w:val="24"/>
          <w:szCs w:val="24"/>
        </w:rPr>
        <w:t>The data on the decision of farmers on nutrient management and the concerned advisory source were collected for two time periods.</w:t>
      </w:r>
      <w:r w:rsidR="005E5F21">
        <w:rPr>
          <w:rFonts w:ascii="Times New Roman" w:hAnsi="Times New Roman" w:cs="Times New Roman"/>
          <w:bCs/>
          <w:i/>
          <w:sz w:val="24"/>
          <w:szCs w:val="24"/>
        </w:rPr>
        <w:t xml:space="preserve"> The respondents were categorized into early adopters (more than 8 years of experience in precision farming) and late adopters (up to 8 years of experience).</w:t>
      </w:r>
      <w:r w:rsidR="005E6E00" w:rsidRPr="005E6E00">
        <w:rPr>
          <w:rFonts w:ascii="Times New Roman" w:hAnsi="Times New Roman" w:cs="Times New Roman"/>
          <w:sz w:val="24"/>
          <w:szCs w:val="24"/>
        </w:rPr>
        <w:t xml:space="preserve"> </w:t>
      </w:r>
      <w:r w:rsidR="005E6E00" w:rsidRPr="005E6E00">
        <w:rPr>
          <w:rFonts w:ascii="Times New Roman" w:hAnsi="Times New Roman" w:cs="Times New Roman"/>
          <w:bCs/>
          <w:i/>
          <w:sz w:val="24"/>
          <w:szCs w:val="24"/>
        </w:rPr>
        <w:t xml:space="preserve">McNemar's test and Wilcoxon signed ranks </w:t>
      </w:r>
      <w:proofErr w:type="gramStart"/>
      <w:r w:rsidR="005E6E00" w:rsidRPr="005E6E00">
        <w:rPr>
          <w:rFonts w:ascii="Times New Roman" w:hAnsi="Times New Roman" w:cs="Times New Roman"/>
          <w:bCs/>
          <w:i/>
          <w:sz w:val="24"/>
          <w:szCs w:val="24"/>
        </w:rPr>
        <w:t>test  were</w:t>
      </w:r>
      <w:proofErr w:type="gramEnd"/>
      <w:r w:rsidR="005E6E00" w:rsidRPr="005E6E00">
        <w:rPr>
          <w:rFonts w:ascii="Times New Roman" w:hAnsi="Times New Roman" w:cs="Times New Roman"/>
          <w:bCs/>
          <w:i/>
          <w:sz w:val="24"/>
          <w:szCs w:val="24"/>
        </w:rPr>
        <w:t xml:space="preserve"> used to compare the same sets of respondents over two time periods and Mann Whitney U test was used to compare the early and late adopters on their decisions</w:t>
      </w:r>
      <w:r w:rsidR="005E6E00">
        <w:rPr>
          <w:rFonts w:ascii="Times New Roman" w:hAnsi="Times New Roman" w:cs="Times New Roman"/>
          <w:bCs/>
          <w:i/>
          <w:sz w:val="24"/>
          <w:szCs w:val="24"/>
        </w:rPr>
        <w:t>.</w:t>
      </w:r>
      <w:r w:rsidR="005E5F21">
        <w:rPr>
          <w:rFonts w:ascii="Times New Roman" w:hAnsi="Times New Roman" w:cs="Times New Roman"/>
          <w:bCs/>
          <w:i/>
          <w:sz w:val="24"/>
          <w:szCs w:val="24"/>
        </w:rPr>
        <w:t xml:space="preserve"> </w:t>
      </w:r>
    </w:p>
    <w:p w14:paraId="635D225D" w14:textId="77777777" w:rsidR="008A1996" w:rsidRDefault="00913E7B" w:rsidP="00A52C46">
      <w:pPr>
        <w:jc w:val="both"/>
        <w:rPr>
          <w:rFonts w:ascii="Times New Roman" w:hAnsi="Times New Roman" w:cs="Times New Roman"/>
          <w:bCs/>
          <w:i/>
          <w:sz w:val="24"/>
          <w:szCs w:val="24"/>
        </w:rPr>
      </w:pPr>
      <w:r w:rsidRPr="00913E7B">
        <w:rPr>
          <w:rFonts w:ascii="Times New Roman" w:hAnsi="Times New Roman" w:cs="Times New Roman"/>
          <w:b/>
          <w:bCs/>
          <w:i/>
          <w:sz w:val="24"/>
          <w:szCs w:val="24"/>
        </w:rPr>
        <w:t>Results:</w:t>
      </w:r>
      <w:r w:rsidR="00A52C46">
        <w:rPr>
          <w:rFonts w:ascii="Times New Roman" w:hAnsi="Times New Roman" w:cs="Times New Roman"/>
          <w:b/>
          <w:bCs/>
          <w:i/>
          <w:sz w:val="24"/>
          <w:szCs w:val="24"/>
        </w:rPr>
        <w:t xml:space="preserve"> </w:t>
      </w:r>
      <w:r w:rsidR="00A52C46" w:rsidRPr="00A52C46">
        <w:rPr>
          <w:rFonts w:ascii="Times New Roman" w:hAnsi="Times New Roman" w:cs="Times New Roman"/>
          <w:bCs/>
          <w:i/>
          <w:sz w:val="24"/>
          <w:szCs w:val="24"/>
        </w:rPr>
        <w:t>Majority</w:t>
      </w:r>
      <w:r w:rsidR="00A52C46">
        <w:rPr>
          <w:rFonts w:ascii="Times New Roman" w:hAnsi="Times New Roman" w:cs="Times New Roman"/>
          <w:b/>
          <w:bCs/>
          <w:i/>
          <w:sz w:val="24"/>
          <w:szCs w:val="24"/>
        </w:rPr>
        <w:t xml:space="preserve"> </w:t>
      </w:r>
      <w:r w:rsidR="00A52C46" w:rsidRPr="00A02A9E">
        <w:rPr>
          <w:rFonts w:ascii="Times New Roman" w:hAnsi="Times New Roman" w:cs="Times New Roman"/>
          <w:bCs/>
          <w:i/>
          <w:sz w:val="24"/>
          <w:szCs w:val="24"/>
        </w:rPr>
        <w:t>(5</w:t>
      </w:r>
      <w:r w:rsidR="00A52C46">
        <w:rPr>
          <w:rFonts w:ascii="Times New Roman" w:hAnsi="Times New Roman" w:cs="Times New Roman"/>
          <w:bCs/>
          <w:i/>
          <w:sz w:val="24"/>
          <w:szCs w:val="24"/>
        </w:rPr>
        <w:t>9.57 and 35.62 per cent) of the early and late adopters respectively were dependent on their own experience at present, which is significantly different from the period immediate to adoption</w:t>
      </w:r>
      <w:r w:rsidR="00990DA0">
        <w:rPr>
          <w:rFonts w:ascii="Times New Roman" w:hAnsi="Times New Roman" w:cs="Times New Roman"/>
          <w:bCs/>
          <w:i/>
          <w:sz w:val="24"/>
          <w:szCs w:val="24"/>
        </w:rPr>
        <w:t xml:space="preserve"> </w:t>
      </w:r>
      <w:r w:rsidR="00A52C46">
        <w:rPr>
          <w:rFonts w:ascii="Times New Roman" w:hAnsi="Times New Roman" w:cs="Times New Roman"/>
          <w:bCs/>
          <w:i/>
          <w:sz w:val="24"/>
          <w:szCs w:val="24"/>
        </w:rPr>
        <w:t xml:space="preserve">with </w:t>
      </w:r>
      <w:r w:rsidR="00990DA0">
        <w:rPr>
          <w:rFonts w:ascii="Times New Roman" w:hAnsi="Times New Roman" w:cs="Times New Roman"/>
          <w:bCs/>
          <w:i/>
          <w:sz w:val="24"/>
          <w:szCs w:val="24"/>
        </w:rPr>
        <w:t xml:space="preserve">Z= -4.707 at </w:t>
      </w:r>
      <w:r w:rsidR="00A52C46">
        <w:rPr>
          <w:rFonts w:ascii="Times New Roman" w:hAnsi="Times New Roman" w:cs="Times New Roman"/>
          <w:bCs/>
          <w:i/>
          <w:sz w:val="24"/>
          <w:szCs w:val="24"/>
        </w:rPr>
        <w:t xml:space="preserve">P=0.000 for early adopters and </w:t>
      </w:r>
      <w:r w:rsidR="00990DA0">
        <w:rPr>
          <w:rFonts w:ascii="Times New Roman" w:hAnsi="Times New Roman" w:cs="Times New Roman"/>
          <w:bCs/>
          <w:i/>
          <w:sz w:val="24"/>
          <w:szCs w:val="24"/>
        </w:rPr>
        <w:t>with Z</w:t>
      </w:r>
      <w:r w:rsidR="00990DA0" w:rsidRPr="00745DB8">
        <w:rPr>
          <w:rFonts w:ascii="Times New Roman" w:eastAsia="Times New Roman" w:hAnsi="Times New Roman" w:cs="Times New Roman"/>
          <w:sz w:val="24"/>
          <w:szCs w:val="24"/>
        </w:rPr>
        <w:t xml:space="preserve">= -2.235 </w:t>
      </w:r>
      <w:r w:rsidR="00990DA0">
        <w:rPr>
          <w:rFonts w:ascii="Times New Roman" w:eastAsia="Times New Roman" w:hAnsi="Times New Roman" w:cs="Times New Roman"/>
          <w:sz w:val="24"/>
          <w:szCs w:val="24"/>
        </w:rPr>
        <w:t xml:space="preserve">at </w:t>
      </w:r>
      <w:r w:rsidR="00A52C46">
        <w:rPr>
          <w:rFonts w:ascii="Times New Roman" w:hAnsi="Times New Roman" w:cs="Times New Roman"/>
          <w:bCs/>
          <w:i/>
          <w:sz w:val="24"/>
          <w:szCs w:val="24"/>
        </w:rPr>
        <w:t xml:space="preserve">P=0.025 for late adopters. </w:t>
      </w:r>
      <w:r w:rsidR="000B3140">
        <w:rPr>
          <w:rFonts w:ascii="Times New Roman" w:hAnsi="Times New Roman" w:cs="Times New Roman"/>
          <w:bCs/>
          <w:i/>
          <w:sz w:val="24"/>
          <w:szCs w:val="24"/>
        </w:rPr>
        <w:t>Mann Whitney U test carried out between early and late adopters indicated a significant difference in the preference of advisory sources in the period immediate to adoption at P=0.045. Early and late adopters did not differ significantly in their advisory preference at present.</w:t>
      </w:r>
      <w:r w:rsidR="00223112">
        <w:rPr>
          <w:rFonts w:ascii="Times New Roman" w:hAnsi="Times New Roman" w:cs="Times New Roman"/>
          <w:bCs/>
          <w:i/>
          <w:sz w:val="24"/>
          <w:szCs w:val="24"/>
        </w:rPr>
        <w:t xml:space="preserve"> </w:t>
      </w:r>
      <w:r w:rsidR="001853CE">
        <w:rPr>
          <w:rFonts w:ascii="Times New Roman" w:hAnsi="Times New Roman" w:cs="Times New Roman"/>
          <w:bCs/>
          <w:i/>
          <w:sz w:val="24"/>
          <w:szCs w:val="24"/>
        </w:rPr>
        <w:t>76.6</w:t>
      </w:r>
      <w:r w:rsidR="008A1996">
        <w:rPr>
          <w:rFonts w:ascii="Times New Roman" w:hAnsi="Times New Roman" w:cs="Times New Roman"/>
          <w:bCs/>
          <w:i/>
          <w:sz w:val="24"/>
          <w:szCs w:val="24"/>
        </w:rPr>
        <w:t xml:space="preserve">0 per cent of the early adopters and 60.27 per cent of the late adopters were found to have followed Integrated Nutrient Management practices immediate to adoption. It had increased </w:t>
      </w:r>
      <w:proofErr w:type="gramStart"/>
      <w:r w:rsidR="008A1996">
        <w:rPr>
          <w:rFonts w:ascii="Times New Roman" w:hAnsi="Times New Roman" w:cs="Times New Roman"/>
          <w:bCs/>
          <w:i/>
          <w:sz w:val="24"/>
          <w:szCs w:val="24"/>
        </w:rPr>
        <w:t>to  78.72</w:t>
      </w:r>
      <w:proofErr w:type="gramEnd"/>
      <w:r w:rsidR="008A1996">
        <w:rPr>
          <w:rFonts w:ascii="Times New Roman" w:hAnsi="Times New Roman" w:cs="Times New Roman"/>
          <w:bCs/>
          <w:i/>
          <w:sz w:val="24"/>
          <w:szCs w:val="24"/>
        </w:rPr>
        <w:t xml:space="preserve"> per cent and 75.44</w:t>
      </w:r>
      <w:r w:rsidR="001853CE">
        <w:rPr>
          <w:rFonts w:ascii="Times New Roman" w:hAnsi="Times New Roman" w:cs="Times New Roman"/>
          <w:bCs/>
          <w:i/>
          <w:sz w:val="24"/>
          <w:szCs w:val="24"/>
        </w:rPr>
        <w:t xml:space="preserve"> </w:t>
      </w:r>
      <w:r w:rsidR="008A1996">
        <w:rPr>
          <w:rFonts w:ascii="Times New Roman" w:hAnsi="Times New Roman" w:cs="Times New Roman"/>
          <w:bCs/>
          <w:i/>
          <w:sz w:val="24"/>
          <w:szCs w:val="24"/>
        </w:rPr>
        <w:t>per cent respectively.</w:t>
      </w:r>
      <w:r w:rsidR="00223112">
        <w:rPr>
          <w:rFonts w:ascii="Times New Roman" w:hAnsi="Times New Roman" w:cs="Times New Roman"/>
          <w:bCs/>
          <w:i/>
          <w:sz w:val="24"/>
          <w:szCs w:val="24"/>
        </w:rPr>
        <w:t xml:space="preserve"> </w:t>
      </w:r>
      <w:r w:rsidR="00223112" w:rsidRPr="00223112">
        <w:rPr>
          <w:rFonts w:ascii="Times New Roman" w:hAnsi="Times New Roman" w:cs="Times New Roman"/>
          <w:bCs/>
          <w:i/>
          <w:sz w:val="24"/>
          <w:szCs w:val="24"/>
        </w:rPr>
        <w:t>McNemar test resulted in the probability value of 0</w:t>
      </w:r>
      <w:r w:rsidR="00223112">
        <w:rPr>
          <w:rFonts w:ascii="Times New Roman" w:hAnsi="Times New Roman" w:cs="Times New Roman"/>
          <w:bCs/>
          <w:i/>
          <w:sz w:val="24"/>
          <w:szCs w:val="24"/>
        </w:rPr>
        <w:t xml:space="preserve">.001 (p&lt;0.01) for late adopters indicating that late adopters differed significantly in their decision over two time periods. </w:t>
      </w:r>
      <w:r w:rsidR="00100C97">
        <w:rPr>
          <w:rFonts w:ascii="Times New Roman" w:hAnsi="Times New Roman" w:cs="Times New Roman"/>
          <w:bCs/>
          <w:i/>
          <w:sz w:val="24"/>
          <w:szCs w:val="24"/>
        </w:rPr>
        <w:t xml:space="preserve">The early adopters did not differ significantly between two time periods. </w:t>
      </w:r>
      <w:proofErr w:type="gramStart"/>
      <w:r w:rsidR="00100C97">
        <w:rPr>
          <w:rFonts w:ascii="Times New Roman" w:hAnsi="Times New Roman" w:cs="Times New Roman"/>
          <w:bCs/>
          <w:i/>
          <w:sz w:val="24"/>
          <w:szCs w:val="24"/>
        </w:rPr>
        <w:t>Similarly</w:t>
      </w:r>
      <w:proofErr w:type="gramEnd"/>
      <w:r w:rsidR="00100C97">
        <w:rPr>
          <w:rFonts w:ascii="Times New Roman" w:hAnsi="Times New Roman" w:cs="Times New Roman"/>
          <w:bCs/>
          <w:i/>
          <w:sz w:val="24"/>
          <w:szCs w:val="24"/>
        </w:rPr>
        <w:t xml:space="preserve"> the early and late adopters did not differ significantly in their nutrient management decisions. </w:t>
      </w:r>
    </w:p>
    <w:p w14:paraId="06FC328B" w14:textId="77777777" w:rsidR="001C62C1" w:rsidRDefault="00913E7B" w:rsidP="001C62C1">
      <w:pPr>
        <w:jc w:val="both"/>
        <w:rPr>
          <w:rFonts w:ascii="Times New Roman" w:hAnsi="Times New Roman" w:cs="Times New Roman"/>
          <w:i/>
          <w:sz w:val="24"/>
          <w:szCs w:val="24"/>
        </w:rPr>
      </w:pPr>
      <w:r w:rsidRPr="00913E7B">
        <w:rPr>
          <w:rFonts w:ascii="Times New Roman" w:hAnsi="Times New Roman" w:cs="Times New Roman"/>
          <w:b/>
          <w:bCs/>
          <w:i/>
          <w:sz w:val="24"/>
          <w:szCs w:val="24"/>
        </w:rPr>
        <w:lastRenderedPageBreak/>
        <w:t>Conclusion:</w:t>
      </w:r>
      <w:r w:rsidRPr="00913E7B">
        <w:rPr>
          <w:rFonts w:ascii="Times New Roman" w:hAnsi="Times New Roman" w:cs="Times New Roman"/>
          <w:i/>
          <w:sz w:val="24"/>
          <w:szCs w:val="24"/>
        </w:rPr>
        <w:t xml:space="preserve"> </w:t>
      </w:r>
      <w:r w:rsidR="001C62C1">
        <w:rPr>
          <w:rFonts w:ascii="Times New Roman" w:hAnsi="Times New Roman" w:cs="Times New Roman"/>
          <w:i/>
          <w:sz w:val="24"/>
          <w:szCs w:val="24"/>
        </w:rPr>
        <w:t>Majority of the early adopters had previously adopted INM and hence there was no</w:t>
      </w:r>
      <w:r w:rsidR="0015318F">
        <w:rPr>
          <w:rFonts w:ascii="Times New Roman" w:hAnsi="Times New Roman" w:cs="Times New Roman"/>
          <w:i/>
          <w:sz w:val="24"/>
          <w:szCs w:val="24"/>
        </w:rPr>
        <w:t xml:space="preserve"> increase </w:t>
      </w:r>
      <w:proofErr w:type="gramStart"/>
      <w:r w:rsidR="0015318F">
        <w:rPr>
          <w:rFonts w:ascii="Times New Roman" w:hAnsi="Times New Roman" w:cs="Times New Roman"/>
          <w:i/>
          <w:sz w:val="24"/>
          <w:szCs w:val="24"/>
        </w:rPr>
        <w:t>the  proportion</w:t>
      </w:r>
      <w:proofErr w:type="gramEnd"/>
      <w:r w:rsidR="0015318F">
        <w:rPr>
          <w:rFonts w:ascii="Times New Roman" w:hAnsi="Times New Roman" w:cs="Times New Roman"/>
          <w:i/>
          <w:sz w:val="24"/>
          <w:szCs w:val="24"/>
        </w:rPr>
        <w:t xml:space="preserve"> of respondents</w:t>
      </w:r>
      <w:r w:rsidR="001C62C1">
        <w:rPr>
          <w:rFonts w:ascii="Times New Roman" w:hAnsi="Times New Roman" w:cs="Times New Roman"/>
          <w:i/>
          <w:sz w:val="24"/>
          <w:szCs w:val="24"/>
        </w:rPr>
        <w:t xml:space="preserve"> in nutrient management between two time periods, on the other hand, the late adopters who had not adopted INM to a greater extent during initial adoption had now shifted to INM significantly. Hence, the public extension system and the scientists are needed to intervene and promote the INM practices among the non-adopters keeping view of the sustainability, soil health and reducing cost of cultivation to farmers. </w:t>
      </w:r>
    </w:p>
    <w:p w14:paraId="142BA011" w14:textId="77777777" w:rsidR="00EC1764" w:rsidRDefault="007B67FD" w:rsidP="00745DB8">
      <w:pPr>
        <w:jc w:val="both"/>
        <w:rPr>
          <w:rFonts w:ascii="Times New Roman" w:hAnsi="Times New Roman" w:cs="Times New Roman"/>
          <w:sz w:val="24"/>
          <w:szCs w:val="24"/>
        </w:rPr>
      </w:pPr>
      <w:r>
        <w:rPr>
          <w:rFonts w:ascii="Times New Roman" w:hAnsi="Times New Roman" w:cs="Times New Roman"/>
          <w:b/>
          <w:sz w:val="24"/>
          <w:szCs w:val="24"/>
        </w:rPr>
        <w:t xml:space="preserve">Key Words: </w:t>
      </w:r>
      <w:r w:rsidR="00187C72">
        <w:rPr>
          <w:rFonts w:ascii="Times New Roman" w:hAnsi="Times New Roman" w:cs="Times New Roman"/>
          <w:sz w:val="24"/>
          <w:szCs w:val="24"/>
        </w:rPr>
        <w:t xml:space="preserve">Decisions in precision farming, </w:t>
      </w:r>
      <w:r>
        <w:rPr>
          <w:rFonts w:ascii="Times New Roman" w:hAnsi="Times New Roman" w:cs="Times New Roman"/>
          <w:sz w:val="24"/>
          <w:szCs w:val="24"/>
        </w:rPr>
        <w:t>Decision making in nutrient management, Advisory service preference, McNemar test, Wilcoxon Signed ranks test, Mann Whitney U test.</w:t>
      </w:r>
    </w:p>
    <w:p w14:paraId="68A86E09" w14:textId="77777777" w:rsidR="002E4178" w:rsidRPr="00745DB8" w:rsidRDefault="00C77F91" w:rsidP="00745DB8">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E236E" w:rsidRPr="00745DB8">
        <w:rPr>
          <w:rFonts w:ascii="Times New Roman" w:hAnsi="Times New Roman" w:cs="Times New Roman"/>
          <w:b/>
          <w:sz w:val="24"/>
          <w:szCs w:val="24"/>
        </w:rPr>
        <w:t>Introduction</w:t>
      </w:r>
    </w:p>
    <w:p w14:paraId="20924283" w14:textId="77777777" w:rsidR="00470B94" w:rsidRPr="00745DB8" w:rsidRDefault="0050429B" w:rsidP="00745DB8">
      <w:pPr>
        <w:jc w:val="both"/>
        <w:rPr>
          <w:rFonts w:ascii="Times New Roman" w:hAnsi="Times New Roman" w:cs="Times New Roman"/>
          <w:sz w:val="24"/>
          <w:szCs w:val="24"/>
        </w:rPr>
      </w:pPr>
      <w:r w:rsidRPr="00745DB8">
        <w:rPr>
          <w:rFonts w:ascii="Times New Roman" w:hAnsi="Times New Roman" w:cs="Times New Roman"/>
          <w:sz w:val="24"/>
          <w:szCs w:val="24"/>
        </w:rPr>
        <w:tab/>
      </w:r>
      <w:r w:rsidR="00ED2222" w:rsidRPr="00745DB8">
        <w:rPr>
          <w:rFonts w:ascii="Times New Roman" w:hAnsi="Times New Roman" w:cs="Times New Roman"/>
          <w:sz w:val="24"/>
          <w:szCs w:val="24"/>
        </w:rPr>
        <w:t xml:space="preserve">Precision farming is one of the </w:t>
      </w:r>
      <w:commentRangeStart w:id="0"/>
      <w:r w:rsidR="00ED2222" w:rsidRPr="00745DB8">
        <w:rPr>
          <w:rFonts w:ascii="Times New Roman" w:hAnsi="Times New Roman" w:cs="Times New Roman"/>
          <w:sz w:val="24"/>
          <w:szCs w:val="24"/>
        </w:rPr>
        <w:t xml:space="preserve">hi-tech </w:t>
      </w:r>
      <w:commentRangeEnd w:id="0"/>
      <w:r w:rsidR="003F345A">
        <w:rPr>
          <w:rStyle w:val="CommentReference"/>
        </w:rPr>
        <w:commentReference w:id="0"/>
      </w:r>
      <w:r w:rsidR="00ED2222" w:rsidRPr="00745DB8">
        <w:rPr>
          <w:rFonts w:ascii="Times New Roman" w:hAnsi="Times New Roman" w:cs="Times New Roman"/>
          <w:sz w:val="24"/>
          <w:szCs w:val="24"/>
        </w:rPr>
        <w:t xml:space="preserve">vegetable cultivation practices </w:t>
      </w:r>
      <w:commentRangeStart w:id="1"/>
      <w:r w:rsidR="00ED2222" w:rsidRPr="00745DB8">
        <w:rPr>
          <w:rFonts w:ascii="Times New Roman" w:hAnsi="Times New Roman" w:cs="Times New Roman"/>
          <w:sz w:val="24"/>
          <w:szCs w:val="24"/>
        </w:rPr>
        <w:t>which</w:t>
      </w:r>
      <w:commentRangeEnd w:id="1"/>
      <w:r w:rsidR="003F345A">
        <w:rPr>
          <w:rStyle w:val="CommentReference"/>
        </w:rPr>
        <w:commentReference w:id="1"/>
      </w:r>
      <w:r w:rsidR="00ED2222" w:rsidRPr="00745DB8">
        <w:rPr>
          <w:rFonts w:ascii="Times New Roman" w:hAnsi="Times New Roman" w:cs="Times New Roman"/>
          <w:sz w:val="24"/>
          <w:szCs w:val="24"/>
        </w:rPr>
        <w:t xml:space="preserve"> use</w:t>
      </w:r>
      <w:r w:rsidR="007B6B53" w:rsidRPr="00745DB8">
        <w:rPr>
          <w:rFonts w:ascii="Times New Roman" w:hAnsi="Times New Roman" w:cs="Times New Roman"/>
          <w:sz w:val="24"/>
          <w:szCs w:val="24"/>
        </w:rPr>
        <w:t>s</w:t>
      </w:r>
      <w:r w:rsidR="00ED2222" w:rsidRPr="00745DB8">
        <w:rPr>
          <w:rFonts w:ascii="Times New Roman" w:hAnsi="Times New Roman" w:cs="Times New Roman"/>
          <w:sz w:val="24"/>
          <w:szCs w:val="24"/>
        </w:rPr>
        <w:t xml:space="preserve"> advanced technologies to improve</w:t>
      </w:r>
      <w:commentRangeStart w:id="2"/>
      <w:r w:rsidR="00ED2222" w:rsidRPr="00745DB8">
        <w:rPr>
          <w:rFonts w:ascii="Times New Roman" w:hAnsi="Times New Roman" w:cs="Times New Roman"/>
          <w:sz w:val="24"/>
          <w:szCs w:val="24"/>
        </w:rPr>
        <w:t xml:space="preserve"> yield </w:t>
      </w:r>
      <w:commentRangeEnd w:id="2"/>
      <w:r w:rsidR="003F345A">
        <w:rPr>
          <w:rStyle w:val="CommentReference"/>
        </w:rPr>
        <w:commentReference w:id="2"/>
      </w:r>
      <w:r w:rsidR="00ED2222" w:rsidRPr="00745DB8">
        <w:rPr>
          <w:rFonts w:ascii="Times New Roman" w:hAnsi="Times New Roman" w:cs="Times New Roman"/>
          <w:sz w:val="24"/>
          <w:szCs w:val="24"/>
        </w:rPr>
        <w:t xml:space="preserve">and quality of the produce. </w:t>
      </w:r>
      <w:r w:rsidR="007B6B53" w:rsidRPr="00745DB8">
        <w:rPr>
          <w:rFonts w:ascii="Times New Roman" w:hAnsi="Times New Roman" w:cs="Times New Roman"/>
          <w:sz w:val="24"/>
          <w:szCs w:val="24"/>
        </w:rPr>
        <w:t xml:space="preserve">Precision farming is characterized by </w:t>
      </w:r>
      <w:r w:rsidR="009C08F3" w:rsidRPr="00745DB8">
        <w:rPr>
          <w:rFonts w:ascii="Times New Roman" w:hAnsi="Times New Roman" w:cs="Times New Roman"/>
          <w:sz w:val="24"/>
          <w:szCs w:val="24"/>
        </w:rPr>
        <w:t>numerous</w:t>
      </w:r>
      <w:r w:rsidR="007B6B53" w:rsidRPr="00745DB8">
        <w:rPr>
          <w:rFonts w:ascii="Times New Roman" w:hAnsi="Times New Roman" w:cs="Times New Roman"/>
          <w:sz w:val="24"/>
          <w:szCs w:val="24"/>
        </w:rPr>
        <w:t xml:space="preserve"> sophisticated tools that assist in monitoring variation and managing inputs which include Remote Sensing, </w:t>
      </w:r>
      <w:commentRangeStart w:id="3"/>
      <w:r w:rsidR="007B6B53" w:rsidRPr="00745DB8">
        <w:rPr>
          <w:rFonts w:ascii="Times New Roman" w:hAnsi="Times New Roman" w:cs="Times New Roman"/>
          <w:sz w:val="24"/>
          <w:szCs w:val="24"/>
        </w:rPr>
        <w:t>Geographic</w:t>
      </w:r>
      <w:commentRangeEnd w:id="3"/>
      <w:r w:rsidR="004468BC">
        <w:rPr>
          <w:rStyle w:val="CommentReference"/>
        </w:rPr>
        <w:commentReference w:id="3"/>
      </w:r>
      <w:r w:rsidR="007B6B53" w:rsidRPr="00745DB8">
        <w:rPr>
          <w:rFonts w:ascii="Times New Roman" w:hAnsi="Times New Roman" w:cs="Times New Roman"/>
          <w:sz w:val="24"/>
          <w:szCs w:val="24"/>
        </w:rPr>
        <w:t xml:space="preserve"> Information System, </w:t>
      </w:r>
      <w:commentRangeStart w:id="4"/>
      <w:r w:rsidR="007B6B53" w:rsidRPr="00745DB8">
        <w:rPr>
          <w:rFonts w:ascii="Times New Roman" w:hAnsi="Times New Roman" w:cs="Times New Roman"/>
          <w:sz w:val="24"/>
          <w:szCs w:val="24"/>
        </w:rPr>
        <w:t xml:space="preserve">Global </w:t>
      </w:r>
      <w:commentRangeEnd w:id="4"/>
      <w:r w:rsidR="004468BC">
        <w:rPr>
          <w:rStyle w:val="CommentReference"/>
        </w:rPr>
        <w:commentReference w:id="4"/>
      </w:r>
      <w:r w:rsidR="007B6B53" w:rsidRPr="00745DB8">
        <w:rPr>
          <w:rFonts w:ascii="Times New Roman" w:hAnsi="Times New Roman" w:cs="Times New Roman"/>
          <w:sz w:val="24"/>
          <w:szCs w:val="24"/>
        </w:rPr>
        <w:t xml:space="preserve">Positioning System, </w:t>
      </w:r>
      <w:commentRangeStart w:id="5"/>
      <w:r w:rsidR="007B6B53" w:rsidRPr="00745DB8">
        <w:rPr>
          <w:rFonts w:ascii="Times New Roman" w:hAnsi="Times New Roman" w:cs="Times New Roman"/>
          <w:sz w:val="24"/>
          <w:szCs w:val="24"/>
        </w:rPr>
        <w:t xml:space="preserve">Yield Monitoring </w:t>
      </w:r>
      <w:commentRangeEnd w:id="5"/>
      <w:r w:rsidR="004468BC">
        <w:rPr>
          <w:rStyle w:val="CommentReference"/>
        </w:rPr>
        <w:commentReference w:id="5"/>
      </w:r>
      <w:r w:rsidR="007B6B53" w:rsidRPr="00745DB8">
        <w:rPr>
          <w:rFonts w:ascii="Times New Roman" w:hAnsi="Times New Roman" w:cs="Times New Roman"/>
          <w:sz w:val="24"/>
          <w:szCs w:val="24"/>
        </w:rPr>
        <w:t xml:space="preserve">and Variable Rate Technology. </w:t>
      </w:r>
      <w:r w:rsidR="00CC00B9" w:rsidRPr="00745DB8">
        <w:rPr>
          <w:rFonts w:ascii="Times New Roman" w:hAnsi="Times New Roman" w:cs="Times New Roman"/>
          <w:sz w:val="24"/>
          <w:szCs w:val="24"/>
        </w:rPr>
        <w:t xml:space="preserve">Due to fragmented landholdings and </w:t>
      </w:r>
      <w:commentRangeStart w:id="6"/>
      <w:r w:rsidR="00CC00B9" w:rsidRPr="00745DB8">
        <w:rPr>
          <w:rFonts w:ascii="Times New Roman" w:hAnsi="Times New Roman" w:cs="Times New Roman"/>
          <w:sz w:val="24"/>
          <w:szCs w:val="24"/>
        </w:rPr>
        <w:t xml:space="preserve">technological </w:t>
      </w:r>
      <w:commentRangeEnd w:id="6"/>
      <w:r w:rsidR="004468BC">
        <w:rPr>
          <w:rStyle w:val="CommentReference"/>
        </w:rPr>
        <w:commentReference w:id="6"/>
      </w:r>
      <w:r w:rsidR="00CC00B9" w:rsidRPr="00745DB8">
        <w:rPr>
          <w:rFonts w:ascii="Times New Roman" w:hAnsi="Times New Roman" w:cs="Times New Roman"/>
          <w:sz w:val="24"/>
          <w:szCs w:val="24"/>
        </w:rPr>
        <w:t>gap among farmers, precision farming is not practiced to its fullest potential in India</w:t>
      </w:r>
      <w:r w:rsidR="00932583">
        <w:rPr>
          <w:rFonts w:ascii="Times New Roman" w:hAnsi="Times New Roman" w:cs="Times New Roman"/>
          <w:sz w:val="24"/>
          <w:szCs w:val="24"/>
        </w:rPr>
        <w:t xml:space="preserve"> (Ranjan, 2022)</w:t>
      </w:r>
      <w:r w:rsidR="00CC00B9" w:rsidRPr="00745DB8">
        <w:rPr>
          <w:rFonts w:ascii="Times New Roman" w:hAnsi="Times New Roman" w:cs="Times New Roman"/>
          <w:sz w:val="24"/>
          <w:szCs w:val="24"/>
        </w:rPr>
        <w:t xml:space="preserve">. The components of Precision farming in India are good quality seed or planting </w:t>
      </w:r>
      <w:proofErr w:type="gramStart"/>
      <w:r w:rsidR="00CC00B9" w:rsidRPr="00745DB8">
        <w:rPr>
          <w:rFonts w:ascii="Times New Roman" w:hAnsi="Times New Roman" w:cs="Times New Roman"/>
          <w:sz w:val="24"/>
          <w:szCs w:val="24"/>
        </w:rPr>
        <w:t>material ,</w:t>
      </w:r>
      <w:proofErr w:type="gramEnd"/>
      <w:r w:rsidR="00CC00B9" w:rsidRPr="00745DB8">
        <w:rPr>
          <w:rFonts w:ascii="Times New Roman" w:hAnsi="Times New Roman" w:cs="Times New Roman"/>
          <w:sz w:val="24"/>
          <w:szCs w:val="24"/>
        </w:rPr>
        <w:t xml:space="preserve"> Precise land preparation, Timely sowing/planting, Application of organics, </w:t>
      </w:r>
      <w:r w:rsidR="008B4F3A" w:rsidRPr="00745DB8">
        <w:rPr>
          <w:rFonts w:ascii="Times New Roman" w:hAnsi="Times New Roman" w:cs="Times New Roman"/>
          <w:sz w:val="24"/>
          <w:szCs w:val="24"/>
        </w:rPr>
        <w:t>Micro</w:t>
      </w:r>
      <w:r w:rsidR="00CC00B9" w:rsidRPr="00745DB8">
        <w:rPr>
          <w:rFonts w:ascii="Times New Roman" w:hAnsi="Times New Roman" w:cs="Times New Roman"/>
          <w:sz w:val="24"/>
          <w:szCs w:val="24"/>
        </w:rPr>
        <w:t xml:space="preserve"> irrigation, Fertigation, </w:t>
      </w:r>
      <w:proofErr w:type="spellStart"/>
      <w:r w:rsidR="00CC00B9" w:rsidRPr="00745DB8">
        <w:rPr>
          <w:rFonts w:ascii="Times New Roman" w:hAnsi="Times New Roman" w:cs="Times New Roman"/>
          <w:sz w:val="24"/>
          <w:szCs w:val="24"/>
        </w:rPr>
        <w:t>Herbigation</w:t>
      </w:r>
      <w:proofErr w:type="spellEnd"/>
      <w:r w:rsidR="00CC00B9" w:rsidRPr="00745DB8">
        <w:rPr>
          <w:rFonts w:ascii="Times New Roman" w:hAnsi="Times New Roman" w:cs="Times New Roman"/>
          <w:sz w:val="24"/>
          <w:szCs w:val="24"/>
        </w:rPr>
        <w:t xml:space="preserve">, Mulching, Plant protection measures </w:t>
      </w:r>
      <w:r w:rsidR="008B4F3A" w:rsidRPr="00745DB8">
        <w:rPr>
          <w:rFonts w:ascii="Times New Roman" w:hAnsi="Times New Roman" w:cs="Times New Roman"/>
          <w:sz w:val="24"/>
          <w:szCs w:val="24"/>
        </w:rPr>
        <w:t>etc.,</w:t>
      </w:r>
      <w:r w:rsidR="009C2910" w:rsidRPr="00745DB8">
        <w:rPr>
          <w:rFonts w:ascii="Times New Roman" w:hAnsi="Times New Roman" w:cs="Times New Roman"/>
          <w:sz w:val="24"/>
          <w:szCs w:val="24"/>
        </w:rPr>
        <w:t xml:space="preserve"> Precise and Optimal supply of nutrients through drip fertigation is the component of precision farming. </w:t>
      </w:r>
    </w:p>
    <w:p w14:paraId="260E5D01" w14:textId="77777777" w:rsidR="009C2910" w:rsidRPr="00745DB8" w:rsidRDefault="00470B94" w:rsidP="00745DB8">
      <w:pPr>
        <w:jc w:val="both"/>
        <w:rPr>
          <w:rFonts w:ascii="Times New Roman" w:hAnsi="Times New Roman" w:cs="Times New Roman"/>
          <w:sz w:val="24"/>
          <w:szCs w:val="24"/>
        </w:rPr>
      </w:pPr>
      <w:r w:rsidRPr="00745DB8">
        <w:rPr>
          <w:rFonts w:ascii="Times New Roman" w:hAnsi="Times New Roman" w:cs="Times New Roman"/>
          <w:sz w:val="24"/>
          <w:szCs w:val="24"/>
        </w:rPr>
        <w:tab/>
      </w:r>
      <w:r w:rsidR="009C2910" w:rsidRPr="00745DB8">
        <w:rPr>
          <w:rFonts w:ascii="Times New Roman" w:hAnsi="Times New Roman" w:cs="Times New Roman"/>
          <w:sz w:val="24"/>
          <w:szCs w:val="24"/>
        </w:rPr>
        <w:t>As the concept of sustainability is emerging all over, it is the need of the hour for the farmers to follow a nutrient management</w:t>
      </w:r>
      <w:r w:rsidR="007B6B53" w:rsidRPr="00745DB8">
        <w:rPr>
          <w:rFonts w:ascii="Times New Roman" w:hAnsi="Times New Roman" w:cs="Times New Roman"/>
          <w:sz w:val="24"/>
          <w:szCs w:val="24"/>
        </w:rPr>
        <w:t xml:space="preserve"> </w:t>
      </w:r>
      <w:r w:rsidR="009C2910" w:rsidRPr="00745DB8">
        <w:rPr>
          <w:rFonts w:ascii="Times New Roman" w:hAnsi="Times New Roman" w:cs="Times New Roman"/>
          <w:sz w:val="24"/>
          <w:szCs w:val="24"/>
        </w:rPr>
        <w:t xml:space="preserve">strategy by integrating organic, biological and chemical methods. As precision farming adopters have already adopted a complex technology, it would not be impossible for them to adopt a complementary practice. </w:t>
      </w:r>
      <w:r w:rsidR="00253836" w:rsidRPr="00745DB8">
        <w:rPr>
          <w:rFonts w:ascii="Times New Roman" w:hAnsi="Times New Roman" w:cs="Times New Roman"/>
          <w:sz w:val="24"/>
          <w:szCs w:val="24"/>
        </w:rPr>
        <w:t xml:space="preserve">Further, in farming, any decision is supported or influenced by information i.e., advisory services. </w:t>
      </w:r>
      <w:r w:rsidR="001F7F99" w:rsidRPr="00745DB8">
        <w:rPr>
          <w:rFonts w:ascii="Times New Roman" w:hAnsi="Times New Roman" w:cs="Times New Roman"/>
          <w:sz w:val="24"/>
          <w:szCs w:val="24"/>
        </w:rPr>
        <w:t xml:space="preserve">Hence, the decision of the precision farmers regarding the nutrient management strategy and </w:t>
      </w:r>
      <w:r w:rsidR="00253836" w:rsidRPr="00745DB8">
        <w:rPr>
          <w:rFonts w:ascii="Times New Roman" w:hAnsi="Times New Roman" w:cs="Times New Roman"/>
          <w:sz w:val="24"/>
          <w:szCs w:val="24"/>
        </w:rPr>
        <w:t>the preference of farmers</w:t>
      </w:r>
      <w:r w:rsidR="00A20C24" w:rsidRPr="00745DB8">
        <w:rPr>
          <w:rFonts w:ascii="Times New Roman" w:hAnsi="Times New Roman" w:cs="Times New Roman"/>
          <w:sz w:val="24"/>
          <w:szCs w:val="24"/>
        </w:rPr>
        <w:t xml:space="preserve"> towards the advisory services during initial adoption of precision farming and the present time are studied.</w:t>
      </w:r>
      <w:r w:rsidR="00253836" w:rsidRPr="00745DB8">
        <w:rPr>
          <w:rFonts w:ascii="Times New Roman" w:hAnsi="Times New Roman" w:cs="Times New Roman"/>
          <w:sz w:val="24"/>
          <w:szCs w:val="24"/>
        </w:rPr>
        <w:t xml:space="preserve">  </w:t>
      </w:r>
    </w:p>
    <w:p w14:paraId="1012B8CC" w14:textId="77777777" w:rsidR="00E22D67" w:rsidRDefault="00E22D67" w:rsidP="00745DB8">
      <w:pPr>
        <w:jc w:val="both"/>
        <w:rPr>
          <w:rFonts w:ascii="Times New Roman" w:hAnsi="Times New Roman" w:cs="Times New Roman"/>
          <w:b/>
          <w:sz w:val="24"/>
          <w:szCs w:val="24"/>
        </w:rPr>
      </w:pPr>
    </w:p>
    <w:p w14:paraId="39481DE3" w14:textId="77777777" w:rsidR="004116DB" w:rsidRPr="00745DB8" w:rsidRDefault="00C77F91" w:rsidP="00745DB8">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4116DB" w:rsidRPr="00745DB8">
        <w:rPr>
          <w:rFonts w:ascii="Times New Roman" w:hAnsi="Times New Roman" w:cs="Times New Roman"/>
          <w:b/>
          <w:sz w:val="24"/>
          <w:szCs w:val="24"/>
        </w:rPr>
        <w:t>Methodology</w:t>
      </w:r>
    </w:p>
    <w:p w14:paraId="1EAF54A6" w14:textId="4F8A2145" w:rsidR="00E95C61" w:rsidRDefault="000A5E56" w:rsidP="00745DB8">
      <w:pPr>
        <w:jc w:val="both"/>
        <w:rPr>
          <w:rFonts w:ascii="Times New Roman" w:hAnsi="Times New Roman" w:cs="Times New Roman"/>
          <w:sz w:val="24"/>
          <w:szCs w:val="24"/>
        </w:rPr>
      </w:pPr>
      <w:r w:rsidRPr="00745DB8">
        <w:rPr>
          <w:rFonts w:ascii="Times New Roman" w:hAnsi="Times New Roman" w:cs="Times New Roman"/>
          <w:sz w:val="24"/>
          <w:szCs w:val="24"/>
        </w:rPr>
        <w:tab/>
        <w:t xml:space="preserve">The data for the study were collected from the precision farming adopters of </w:t>
      </w:r>
      <w:commentRangeStart w:id="7"/>
      <w:r w:rsidRPr="00745DB8">
        <w:rPr>
          <w:rFonts w:ascii="Times New Roman" w:hAnsi="Times New Roman" w:cs="Times New Roman"/>
          <w:sz w:val="24"/>
          <w:szCs w:val="24"/>
        </w:rPr>
        <w:t xml:space="preserve">Dharmapuri </w:t>
      </w:r>
      <w:commentRangeEnd w:id="7"/>
      <w:r w:rsidR="00E007BE">
        <w:rPr>
          <w:rStyle w:val="CommentReference"/>
        </w:rPr>
        <w:commentReference w:id="7"/>
      </w:r>
      <w:r w:rsidRPr="00745DB8">
        <w:rPr>
          <w:rFonts w:ascii="Times New Roman" w:hAnsi="Times New Roman" w:cs="Times New Roman"/>
          <w:sz w:val="24"/>
          <w:szCs w:val="24"/>
        </w:rPr>
        <w:t xml:space="preserve">district of Tamil Nadu. </w:t>
      </w:r>
      <w:r w:rsidR="00E95C61" w:rsidRPr="00745DB8">
        <w:rPr>
          <w:rFonts w:ascii="Times New Roman" w:hAnsi="Times New Roman" w:cs="Times New Roman"/>
          <w:sz w:val="24"/>
          <w:szCs w:val="24"/>
        </w:rPr>
        <w:t xml:space="preserve">Dharmapuri district was purposively selected owing to the implementation of the ambitious Tamil Nadu Precision Farming Project in Dharmapuri district from 2004 to </w:t>
      </w:r>
      <w:commentRangeStart w:id="8"/>
      <w:r w:rsidR="00E95C61" w:rsidRPr="00745DB8">
        <w:rPr>
          <w:rFonts w:ascii="Times New Roman" w:hAnsi="Times New Roman" w:cs="Times New Roman"/>
          <w:sz w:val="24"/>
          <w:szCs w:val="24"/>
        </w:rPr>
        <w:t xml:space="preserve">2007, </w:t>
      </w:r>
      <w:commentRangeEnd w:id="8"/>
      <w:r w:rsidR="00E007BE">
        <w:rPr>
          <w:rStyle w:val="CommentReference"/>
        </w:rPr>
        <w:commentReference w:id="8"/>
      </w:r>
      <w:r w:rsidR="00E95C61" w:rsidRPr="00745DB8">
        <w:rPr>
          <w:rFonts w:ascii="Times New Roman" w:hAnsi="Times New Roman" w:cs="Times New Roman"/>
          <w:sz w:val="24"/>
          <w:szCs w:val="24"/>
        </w:rPr>
        <w:t xml:space="preserve">and the subsequent undertaking of the scheme by the Government of Tamil Nadu. </w:t>
      </w:r>
      <w:r w:rsidRPr="00745DB8">
        <w:rPr>
          <w:rFonts w:ascii="Times New Roman" w:hAnsi="Times New Roman" w:cs="Times New Roman"/>
          <w:sz w:val="24"/>
          <w:szCs w:val="24"/>
        </w:rPr>
        <w:t xml:space="preserve">A sample </w:t>
      </w:r>
      <w:r w:rsidR="00E007BE" w:rsidRPr="00745DB8">
        <w:rPr>
          <w:rFonts w:ascii="Times New Roman" w:hAnsi="Times New Roman" w:cs="Times New Roman"/>
          <w:sz w:val="24"/>
          <w:szCs w:val="24"/>
        </w:rPr>
        <w:t>of 120</w:t>
      </w:r>
      <w:r w:rsidRPr="00745DB8">
        <w:rPr>
          <w:rFonts w:ascii="Times New Roman" w:hAnsi="Times New Roman" w:cs="Times New Roman"/>
          <w:sz w:val="24"/>
          <w:szCs w:val="24"/>
        </w:rPr>
        <w:t xml:space="preserve"> farmers </w:t>
      </w:r>
      <w:commentRangeStart w:id="9"/>
      <w:r w:rsidRPr="00745DB8">
        <w:rPr>
          <w:rFonts w:ascii="Times New Roman" w:hAnsi="Times New Roman" w:cs="Times New Roman"/>
          <w:sz w:val="24"/>
          <w:szCs w:val="24"/>
        </w:rPr>
        <w:t xml:space="preserve">were </w:t>
      </w:r>
      <w:commentRangeEnd w:id="9"/>
      <w:r w:rsidR="00323399">
        <w:rPr>
          <w:rStyle w:val="CommentReference"/>
        </w:rPr>
        <w:commentReference w:id="9"/>
      </w:r>
      <w:r w:rsidRPr="00745DB8">
        <w:rPr>
          <w:rFonts w:ascii="Times New Roman" w:hAnsi="Times New Roman" w:cs="Times New Roman"/>
          <w:sz w:val="24"/>
          <w:szCs w:val="24"/>
        </w:rPr>
        <w:t>randomly selected from the sampling frame obtained from the Deputy Directorate of Horticulture of the district.</w:t>
      </w:r>
      <w:r w:rsidR="00EA1B24">
        <w:rPr>
          <w:rFonts w:ascii="Times New Roman" w:hAnsi="Times New Roman" w:cs="Times New Roman"/>
          <w:sz w:val="24"/>
          <w:szCs w:val="24"/>
        </w:rPr>
        <w:t xml:space="preserve"> </w:t>
      </w:r>
      <w:commentRangeStart w:id="10"/>
      <w:r w:rsidR="00EA1B24">
        <w:rPr>
          <w:rFonts w:ascii="Times New Roman" w:hAnsi="Times New Roman" w:cs="Times New Roman"/>
          <w:sz w:val="24"/>
          <w:szCs w:val="24"/>
        </w:rPr>
        <w:t xml:space="preserve">Field </w:t>
      </w:r>
      <w:commentRangeEnd w:id="10"/>
      <w:r w:rsidR="00323399">
        <w:rPr>
          <w:rStyle w:val="CommentReference"/>
        </w:rPr>
        <w:commentReference w:id="10"/>
      </w:r>
      <w:r w:rsidR="00EA1B24">
        <w:rPr>
          <w:rFonts w:ascii="Times New Roman" w:hAnsi="Times New Roman" w:cs="Times New Roman"/>
          <w:sz w:val="24"/>
          <w:szCs w:val="24"/>
        </w:rPr>
        <w:t>survey was conducted during May-June 2023.</w:t>
      </w:r>
      <w:r w:rsidR="008917BD" w:rsidRPr="00745DB8">
        <w:rPr>
          <w:rFonts w:ascii="Times New Roman" w:hAnsi="Times New Roman" w:cs="Times New Roman"/>
          <w:sz w:val="24"/>
          <w:szCs w:val="24"/>
        </w:rPr>
        <w:tab/>
      </w:r>
    </w:p>
    <w:p w14:paraId="474F2D36" w14:textId="61145BA7" w:rsidR="008917BD" w:rsidRPr="00745DB8" w:rsidRDefault="00E95C61" w:rsidP="00745DB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D92F0A" w:rsidRPr="00745DB8">
        <w:rPr>
          <w:rFonts w:ascii="Times New Roman" w:hAnsi="Times New Roman" w:cs="Times New Roman"/>
          <w:sz w:val="24"/>
          <w:szCs w:val="24"/>
        </w:rPr>
        <w:t xml:space="preserve">The current study was undertaken with a view </w:t>
      </w:r>
      <w:commentRangeStart w:id="11"/>
      <w:r w:rsidR="00D92F0A" w:rsidRPr="00745DB8">
        <w:rPr>
          <w:rFonts w:ascii="Times New Roman" w:hAnsi="Times New Roman" w:cs="Times New Roman"/>
          <w:sz w:val="24"/>
          <w:szCs w:val="24"/>
        </w:rPr>
        <w:t xml:space="preserve">of the </w:t>
      </w:r>
      <w:commentRangeEnd w:id="11"/>
      <w:r w:rsidR="00323399">
        <w:rPr>
          <w:rStyle w:val="CommentReference"/>
        </w:rPr>
        <w:commentReference w:id="11"/>
      </w:r>
      <w:r w:rsidR="00D92F0A" w:rsidRPr="00745DB8">
        <w:rPr>
          <w:rFonts w:ascii="Times New Roman" w:hAnsi="Times New Roman" w:cs="Times New Roman"/>
          <w:sz w:val="24"/>
          <w:szCs w:val="24"/>
        </w:rPr>
        <w:t>exploring the differences in decision</w:t>
      </w:r>
      <w:r w:rsidR="00323399">
        <w:rPr>
          <w:rFonts w:ascii="Times New Roman" w:hAnsi="Times New Roman" w:cs="Times New Roman"/>
          <w:sz w:val="24"/>
          <w:szCs w:val="24"/>
        </w:rPr>
        <w:t>-</w:t>
      </w:r>
      <w:r w:rsidR="00D92F0A" w:rsidRPr="00745DB8">
        <w:rPr>
          <w:rFonts w:ascii="Times New Roman" w:hAnsi="Times New Roman" w:cs="Times New Roman"/>
          <w:sz w:val="24"/>
          <w:szCs w:val="24"/>
        </w:rPr>
        <w:t xml:space="preserve">making among the adopters </w:t>
      </w:r>
      <w:r w:rsidR="00C568C4">
        <w:rPr>
          <w:rFonts w:ascii="Times New Roman" w:hAnsi="Times New Roman" w:cs="Times New Roman"/>
          <w:sz w:val="24"/>
          <w:szCs w:val="24"/>
        </w:rPr>
        <w:t xml:space="preserve">of precision farming </w:t>
      </w:r>
      <w:r w:rsidR="00D92F0A" w:rsidRPr="00745DB8">
        <w:rPr>
          <w:rFonts w:ascii="Times New Roman" w:hAnsi="Times New Roman" w:cs="Times New Roman"/>
          <w:sz w:val="24"/>
          <w:szCs w:val="24"/>
        </w:rPr>
        <w:t xml:space="preserve">between the period immediate to adoption and the current period. </w:t>
      </w:r>
      <w:r w:rsidR="00424CC9" w:rsidRPr="00745DB8">
        <w:rPr>
          <w:rFonts w:ascii="Times New Roman" w:hAnsi="Times New Roman" w:cs="Times New Roman"/>
          <w:sz w:val="24"/>
          <w:szCs w:val="24"/>
        </w:rPr>
        <w:t>The data on the decision of farmers on nutrient management</w:t>
      </w:r>
      <w:r w:rsidR="00D92F0A" w:rsidRPr="00745DB8">
        <w:rPr>
          <w:rFonts w:ascii="Times New Roman" w:hAnsi="Times New Roman" w:cs="Times New Roman"/>
          <w:sz w:val="24"/>
          <w:szCs w:val="24"/>
        </w:rPr>
        <w:t xml:space="preserve"> </w:t>
      </w:r>
      <w:r w:rsidR="00424CC9" w:rsidRPr="00745DB8">
        <w:rPr>
          <w:rFonts w:ascii="Times New Roman" w:hAnsi="Times New Roman" w:cs="Times New Roman"/>
          <w:sz w:val="24"/>
          <w:szCs w:val="24"/>
        </w:rPr>
        <w:t>and the concerned advisory source were collected for two time periods. The data on nutrient management was nominal</w:t>
      </w:r>
      <w:r w:rsidR="00C103C9">
        <w:rPr>
          <w:rFonts w:ascii="Times New Roman" w:hAnsi="Times New Roman" w:cs="Times New Roman"/>
          <w:sz w:val="24"/>
          <w:szCs w:val="24"/>
        </w:rPr>
        <w:t>,</w:t>
      </w:r>
      <w:r w:rsidR="00424CC9" w:rsidRPr="00745DB8">
        <w:rPr>
          <w:rFonts w:ascii="Times New Roman" w:hAnsi="Times New Roman" w:cs="Times New Roman"/>
          <w:sz w:val="24"/>
          <w:szCs w:val="24"/>
        </w:rPr>
        <w:t xml:space="preserve"> with </w:t>
      </w:r>
      <w:commentRangeStart w:id="12"/>
      <w:r w:rsidR="00424CC9" w:rsidRPr="00745DB8">
        <w:rPr>
          <w:rFonts w:ascii="Times New Roman" w:hAnsi="Times New Roman" w:cs="Times New Roman"/>
          <w:sz w:val="24"/>
          <w:szCs w:val="24"/>
        </w:rPr>
        <w:t xml:space="preserve">scores </w:t>
      </w:r>
      <w:commentRangeEnd w:id="12"/>
      <w:r w:rsidR="00AA1DD9">
        <w:rPr>
          <w:rStyle w:val="CommentReference"/>
        </w:rPr>
        <w:commentReference w:id="12"/>
      </w:r>
      <w:r w:rsidR="00424CC9" w:rsidRPr="00745DB8">
        <w:rPr>
          <w:rFonts w:ascii="Times New Roman" w:hAnsi="Times New Roman" w:cs="Times New Roman"/>
          <w:sz w:val="24"/>
          <w:szCs w:val="24"/>
        </w:rPr>
        <w:t xml:space="preserve">'1' and '0' for following </w:t>
      </w:r>
      <w:r w:rsidR="00ED44A2" w:rsidRPr="00745DB8">
        <w:rPr>
          <w:rFonts w:ascii="Times New Roman" w:hAnsi="Times New Roman" w:cs="Times New Roman"/>
          <w:sz w:val="24"/>
          <w:szCs w:val="24"/>
        </w:rPr>
        <w:t xml:space="preserve">integrated nutrient </w:t>
      </w:r>
      <w:r w:rsidR="00424CC9" w:rsidRPr="00745DB8">
        <w:rPr>
          <w:rFonts w:ascii="Times New Roman" w:hAnsi="Times New Roman" w:cs="Times New Roman"/>
          <w:sz w:val="24"/>
          <w:szCs w:val="24"/>
        </w:rPr>
        <w:t>management and usage of chemical fertilizers alone respectively.</w:t>
      </w:r>
      <w:r w:rsidR="00C323BC" w:rsidRPr="00745DB8">
        <w:rPr>
          <w:rFonts w:ascii="Times New Roman" w:hAnsi="Times New Roman" w:cs="Times New Roman"/>
          <w:sz w:val="24"/>
          <w:szCs w:val="24"/>
        </w:rPr>
        <w:t xml:space="preserve"> The data on advisory service preference was collected as ordinal data with </w:t>
      </w:r>
      <w:r w:rsidR="00E34E71" w:rsidRPr="00745DB8">
        <w:rPr>
          <w:rFonts w:ascii="Times New Roman" w:hAnsi="Times New Roman" w:cs="Times New Roman"/>
          <w:sz w:val="24"/>
          <w:szCs w:val="24"/>
        </w:rPr>
        <w:t>scores 1,2,3,4,</w:t>
      </w:r>
      <w:proofErr w:type="gramStart"/>
      <w:r w:rsidR="00E34E71" w:rsidRPr="00745DB8">
        <w:rPr>
          <w:rFonts w:ascii="Times New Roman" w:hAnsi="Times New Roman" w:cs="Times New Roman"/>
          <w:sz w:val="24"/>
          <w:szCs w:val="24"/>
        </w:rPr>
        <w:t>5,and</w:t>
      </w:r>
      <w:proofErr w:type="gramEnd"/>
      <w:r w:rsidR="00E34E71" w:rsidRPr="00745DB8">
        <w:rPr>
          <w:rFonts w:ascii="Times New Roman" w:hAnsi="Times New Roman" w:cs="Times New Roman"/>
          <w:sz w:val="24"/>
          <w:szCs w:val="24"/>
        </w:rPr>
        <w:t xml:space="preserve"> 6 respectively for fellow farmers, own experience, input dealers, </w:t>
      </w:r>
      <w:r w:rsidR="009F013E" w:rsidRPr="00745DB8">
        <w:rPr>
          <w:rFonts w:ascii="Times New Roman" w:hAnsi="Times New Roman" w:cs="Times New Roman"/>
          <w:sz w:val="24"/>
          <w:szCs w:val="24"/>
        </w:rPr>
        <w:t>representatives</w:t>
      </w:r>
      <w:r w:rsidR="00835E77" w:rsidRPr="00745DB8">
        <w:rPr>
          <w:rFonts w:ascii="Times New Roman" w:hAnsi="Times New Roman" w:cs="Times New Roman"/>
          <w:sz w:val="24"/>
          <w:szCs w:val="24"/>
        </w:rPr>
        <w:t xml:space="preserve"> </w:t>
      </w:r>
      <w:r w:rsidR="00E34E71" w:rsidRPr="00745DB8">
        <w:rPr>
          <w:rFonts w:ascii="Times New Roman" w:hAnsi="Times New Roman" w:cs="Times New Roman"/>
          <w:sz w:val="24"/>
          <w:szCs w:val="24"/>
        </w:rPr>
        <w:t xml:space="preserve">of companies, </w:t>
      </w:r>
      <w:r w:rsidR="00AA1DD9" w:rsidRPr="00745DB8">
        <w:rPr>
          <w:rFonts w:ascii="Times New Roman" w:hAnsi="Times New Roman" w:cs="Times New Roman"/>
          <w:sz w:val="24"/>
          <w:szCs w:val="24"/>
        </w:rPr>
        <w:t xml:space="preserve">extension </w:t>
      </w:r>
      <w:r w:rsidR="00E34E71" w:rsidRPr="00745DB8">
        <w:rPr>
          <w:rFonts w:ascii="Times New Roman" w:hAnsi="Times New Roman" w:cs="Times New Roman"/>
          <w:sz w:val="24"/>
          <w:szCs w:val="24"/>
        </w:rPr>
        <w:t xml:space="preserve">officials of the state department, and scientists. </w:t>
      </w:r>
      <w:r w:rsidR="00CF5AA8" w:rsidRPr="00745DB8">
        <w:rPr>
          <w:rFonts w:ascii="Times New Roman" w:hAnsi="Times New Roman" w:cs="Times New Roman"/>
          <w:sz w:val="24"/>
          <w:szCs w:val="24"/>
        </w:rPr>
        <w:t>The respondents were divided into two categories</w:t>
      </w:r>
      <w:r w:rsidR="000F7D46">
        <w:rPr>
          <w:rFonts w:ascii="Times New Roman" w:hAnsi="Times New Roman" w:cs="Times New Roman"/>
          <w:sz w:val="24"/>
          <w:szCs w:val="24"/>
        </w:rPr>
        <w:t xml:space="preserve">, </w:t>
      </w:r>
      <w:r w:rsidR="00CF5AA8" w:rsidRPr="00745DB8">
        <w:rPr>
          <w:rFonts w:ascii="Times New Roman" w:hAnsi="Times New Roman" w:cs="Times New Roman"/>
          <w:sz w:val="24"/>
          <w:szCs w:val="24"/>
        </w:rPr>
        <w:t xml:space="preserve">such as early </w:t>
      </w:r>
      <w:proofErr w:type="gramStart"/>
      <w:r w:rsidR="00CF5AA8" w:rsidRPr="00745DB8">
        <w:rPr>
          <w:rFonts w:ascii="Times New Roman" w:hAnsi="Times New Roman" w:cs="Times New Roman"/>
          <w:sz w:val="24"/>
          <w:szCs w:val="24"/>
        </w:rPr>
        <w:t>adopters  and</w:t>
      </w:r>
      <w:proofErr w:type="gramEnd"/>
      <w:r w:rsidR="00CF5AA8" w:rsidRPr="00745DB8">
        <w:rPr>
          <w:rFonts w:ascii="Times New Roman" w:hAnsi="Times New Roman" w:cs="Times New Roman"/>
          <w:sz w:val="24"/>
          <w:szCs w:val="24"/>
        </w:rPr>
        <w:t xml:space="preserve"> late adopters. Those who had experience in precision farming of more than </w:t>
      </w:r>
      <w:r w:rsidR="00277BE7" w:rsidRPr="00745DB8">
        <w:rPr>
          <w:rFonts w:ascii="Times New Roman" w:hAnsi="Times New Roman" w:cs="Times New Roman"/>
          <w:sz w:val="24"/>
          <w:szCs w:val="24"/>
        </w:rPr>
        <w:t>8</w:t>
      </w:r>
      <w:r w:rsidR="00CF5AA8" w:rsidRPr="00745DB8">
        <w:rPr>
          <w:rFonts w:ascii="Times New Roman" w:hAnsi="Times New Roman" w:cs="Times New Roman"/>
          <w:sz w:val="24"/>
          <w:szCs w:val="24"/>
        </w:rPr>
        <w:t xml:space="preserve"> years were considered early adopters and those wi</w:t>
      </w:r>
      <w:r w:rsidR="00277BE7" w:rsidRPr="00745DB8">
        <w:rPr>
          <w:rFonts w:ascii="Times New Roman" w:hAnsi="Times New Roman" w:cs="Times New Roman"/>
          <w:sz w:val="24"/>
          <w:szCs w:val="24"/>
        </w:rPr>
        <w:t>th experience up to 8</w:t>
      </w:r>
      <w:r w:rsidR="00CF5AA8" w:rsidRPr="00745DB8">
        <w:rPr>
          <w:rFonts w:ascii="Times New Roman" w:hAnsi="Times New Roman" w:cs="Times New Roman"/>
          <w:sz w:val="24"/>
          <w:szCs w:val="24"/>
        </w:rPr>
        <w:t xml:space="preserve"> years were considered late adopters</w:t>
      </w:r>
      <w:r w:rsidR="00277BE7" w:rsidRPr="00745DB8">
        <w:rPr>
          <w:rFonts w:ascii="Times New Roman" w:hAnsi="Times New Roman" w:cs="Times New Roman"/>
          <w:sz w:val="24"/>
          <w:szCs w:val="24"/>
        </w:rPr>
        <w:t xml:space="preserve"> based on the mean and median value of the experience</w:t>
      </w:r>
      <w:r w:rsidR="00CF5AA8" w:rsidRPr="00745DB8">
        <w:rPr>
          <w:rFonts w:ascii="Times New Roman" w:hAnsi="Times New Roman" w:cs="Times New Roman"/>
          <w:sz w:val="24"/>
          <w:szCs w:val="24"/>
        </w:rPr>
        <w:t>.</w:t>
      </w:r>
      <w:r w:rsidR="006C5832" w:rsidRPr="00745DB8">
        <w:rPr>
          <w:rFonts w:ascii="Times New Roman" w:hAnsi="Times New Roman" w:cs="Times New Roman"/>
          <w:sz w:val="24"/>
          <w:szCs w:val="24"/>
        </w:rPr>
        <w:t xml:space="preserve"> </w:t>
      </w:r>
    </w:p>
    <w:p w14:paraId="43864057" w14:textId="77777777" w:rsidR="000A5E56" w:rsidRPr="00745DB8" w:rsidRDefault="008917BD" w:rsidP="00745DB8">
      <w:pPr>
        <w:jc w:val="both"/>
        <w:rPr>
          <w:rFonts w:ascii="Times New Roman" w:hAnsi="Times New Roman" w:cs="Times New Roman"/>
          <w:sz w:val="24"/>
          <w:szCs w:val="24"/>
        </w:rPr>
      </w:pPr>
      <w:r w:rsidRPr="00745DB8">
        <w:rPr>
          <w:rFonts w:ascii="Times New Roman" w:hAnsi="Times New Roman" w:cs="Times New Roman"/>
          <w:sz w:val="24"/>
          <w:szCs w:val="24"/>
        </w:rPr>
        <w:tab/>
      </w:r>
      <w:r w:rsidR="006C5832" w:rsidRPr="00745DB8">
        <w:rPr>
          <w:rFonts w:ascii="Times New Roman" w:hAnsi="Times New Roman" w:cs="Times New Roman"/>
          <w:sz w:val="24"/>
          <w:szCs w:val="24"/>
        </w:rPr>
        <w:t>Regarding the statistical analysis, McNemar's test</w:t>
      </w:r>
      <w:r w:rsidR="00B237EB" w:rsidRPr="00745DB8">
        <w:rPr>
          <w:rFonts w:ascii="Times New Roman" w:hAnsi="Times New Roman" w:cs="Times New Roman"/>
          <w:sz w:val="24"/>
          <w:szCs w:val="24"/>
        </w:rPr>
        <w:t xml:space="preserve"> and Wilcoxon signed ranks </w:t>
      </w:r>
      <w:proofErr w:type="gramStart"/>
      <w:r w:rsidR="00B237EB" w:rsidRPr="00745DB8">
        <w:rPr>
          <w:rFonts w:ascii="Times New Roman" w:hAnsi="Times New Roman" w:cs="Times New Roman"/>
          <w:sz w:val="24"/>
          <w:szCs w:val="24"/>
        </w:rPr>
        <w:t xml:space="preserve">test </w:t>
      </w:r>
      <w:r w:rsidR="006C5832" w:rsidRPr="00745DB8">
        <w:rPr>
          <w:rFonts w:ascii="Times New Roman" w:hAnsi="Times New Roman" w:cs="Times New Roman"/>
          <w:sz w:val="24"/>
          <w:szCs w:val="24"/>
        </w:rPr>
        <w:t xml:space="preserve"> </w:t>
      </w:r>
      <w:r w:rsidR="00312DF8" w:rsidRPr="00745DB8">
        <w:rPr>
          <w:rFonts w:ascii="Times New Roman" w:hAnsi="Times New Roman" w:cs="Times New Roman"/>
          <w:sz w:val="24"/>
          <w:szCs w:val="24"/>
        </w:rPr>
        <w:t>were</w:t>
      </w:r>
      <w:proofErr w:type="gramEnd"/>
      <w:r w:rsidR="006C5832" w:rsidRPr="00745DB8">
        <w:rPr>
          <w:rFonts w:ascii="Times New Roman" w:hAnsi="Times New Roman" w:cs="Times New Roman"/>
          <w:sz w:val="24"/>
          <w:szCs w:val="24"/>
        </w:rPr>
        <w:t xml:space="preserve"> used to compare the same sets of respondents over two time periods and </w:t>
      </w:r>
      <w:commentRangeStart w:id="13"/>
      <w:r w:rsidR="006C5832" w:rsidRPr="00745DB8">
        <w:rPr>
          <w:rFonts w:ascii="Times New Roman" w:hAnsi="Times New Roman" w:cs="Times New Roman"/>
          <w:sz w:val="24"/>
          <w:szCs w:val="24"/>
        </w:rPr>
        <w:t xml:space="preserve">Mann </w:t>
      </w:r>
      <w:commentRangeEnd w:id="13"/>
      <w:r w:rsidR="00F91A84">
        <w:rPr>
          <w:rStyle w:val="CommentReference"/>
        </w:rPr>
        <w:commentReference w:id="13"/>
      </w:r>
      <w:r w:rsidR="006C5832" w:rsidRPr="00745DB8">
        <w:rPr>
          <w:rFonts w:ascii="Times New Roman" w:hAnsi="Times New Roman" w:cs="Times New Roman"/>
          <w:sz w:val="24"/>
          <w:szCs w:val="24"/>
        </w:rPr>
        <w:t xml:space="preserve">Whitney U test was used to compare the early and late adopters on their decisions. </w:t>
      </w:r>
      <w:r w:rsidR="00E5653F" w:rsidRPr="00745DB8">
        <w:rPr>
          <w:rFonts w:ascii="Times New Roman" w:hAnsi="Times New Roman" w:cs="Times New Roman"/>
          <w:sz w:val="24"/>
          <w:szCs w:val="24"/>
        </w:rPr>
        <w:t>The</w:t>
      </w:r>
      <w:r w:rsidR="00D86BA4" w:rsidRPr="00745DB8">
        <w:rPr>
          <w:rFonts w:ascii="Times New Roman" w:hAnsi="Times New Roman" w:cs="Times New Roman"/>
          <w:sz w:val="24"/>
          <w:szCs w:val="24"/>
        </w:rPr>
        <w:t xml:space="preserve"> objective of the</w:t>
      </w:r>
      <w:r w:rsidR="00E5653F" w:rsidRPr="00745DB8">
        <w:rPr>
          <w:rFonts w:ascii="Times New Roman" w:hAnsi="Times New Roman" w:cs="Times New Roman"/>
          <w:sz w:val="24"/>
          <w:szCs w:val="24"/>
        </w:rPr>
        <w:t xml:space="preserve"> study is </w:t>
      </w:r>
      <w:r w:rsidR="00D86BA4" w:rsidRPr="00745DB8">
        <w:rPr>
          <w:rFonts w:ascii="Times New Roman" w:hAnsi="Times New Roman" w:cs="Times New Roman"/>
          <w:sz w:val="24"/>
          <w:szCs w:val="24"/>
        </w:rPr>
        <w:t xml:space="preserve">to test </w:t>
      </w:r>
      <w:r w:rsidR="00E5653F" w:rsidRPr="00745DB8">
        <w:rPr>
          <w:rFonts w:ascii="Times New Roman" w:hAnsi="Times New Roman" w:cs="Times New Roman"/>
          <w:sz w:val="24"/>
          <w:szCs w:val="24"/>
        </w:rPr>
        <w:t>the following hypotheses.</w:t>
      </w:r>
    </w:p>
    <w:p w14:paraId="105F2DA3" w14:textId="77777777" w:rsidR="00D86BA4" w:rsidRPr="00745DB8" w:rsidRDefault="00D86BA4" w:rsidP="00745DB8">
      <w:pPr>
        <w:jc w:val="both"/>
        <w:rPr>
          <w:rFonts w:ascii="Times New Roman" w:hAnsi="Times New Roman" w:cs="Times New Roman"/>
          <w:b/>
          <w:bCs/>
          <w:sz w:val="24"/>
          <w:szCs w:val="24"/>
        </w:rPr>
      </w:pPr>
      <w:r w:rsidRPr="00745DB8">
        <w:rPr>
          <w:rFonts w:ascii="Times New Roman" w:hAnsi="Times New Roman" w:cs="Times New Roman"/>
          <w:b/>
          <w:bCs/>
          <w:sz w:val="24"/>
          <w:szCs w:val="24"/>
        </w:rPr>
        <w:t>For Advisory Service Preference</w:t>
      </w:r>
    </w:p>
    <w:p w14:paraId="2E668C80" w14:textId="77777777" w:rsidR="00D86BA4" w:rsidRPr="00745DB8" w:rsidRDefault="00D86BA4" w:rsidP="00745DB8">
      <w:pPr>
        <w:ind w:left="360"/>
        <w:jc w:val="both"/>
        <w:rPr>
          <w:rFonts w:ascii="Times New Roman" w:hAnsi="Times New Roman" w:cs="Times New Roman"/>
          <w:sz w:val="24"/>
          <w:szCs w:val="24"/>
        </w:rPr>
      </w:pPr>
      <w:proofErr w:type="gramStart"/>
      <w:r w:rsidRPr="00745DB8">
        <w:rPr>
          <w:rFonts w:ascii="Times New Roman" w:hAnsi="Times New Roman" w:cs="Times New Roman"/>
          <w:b/>
          <w:bCs/>
          <w:sz w:val="24"/>
          <w:szCs w:val="24"/>
        </w:rPr>
        <w:t>I .</w:t>
      </w:r>
      <w:proofErr w:type="gramEnd"/>
      <w:r w:rsidRPr="00745DB8">
        <w:rPr>
          <w:rFonts w:ascii="Times New Roman" w:hAnsi="Times New Roman" w:cs="Times New Roman"/>
          <w:b/>
          <w:bCs/>
          <w:sz w:val="24"/>
          <w:szCs w:val="24"/>
        </w:rPr>
        <w:t xml:space="preserve"> Null Hypothesis (H</w:t>
      </w:r>
      <w:r w:rsidRPr="00745DB8">
        <w:rPr>
          <w:rFonts w:ascii="Times New Roman" w:hAnsi="Times New Roman" w:cs="Times New Roman"/>
          <w:b/>
          <w:bCs/>
          <w:sz w:val="24"/>
          <w:szCs w:val="24"/>
          <w:vertAlign w:val="subscript"/>
        </w:rPr>
        <w:t>0</w:t>
      </w:r>
      <w:r w:rsidRPr="00745DB8">
        <w:rPr>
          <w:rFonts w:ascii="Times New Roman" w:hAnsi="Times New Roman" w:cs="Times New Roman"/>
          <w:b/>
          <w:bCs/>
          <w:sz w:val="24"/>
          <w:szCs w:val="24"/>
        </w:rPr>
        <w:t>)</w:t>
      </w:r>
      <w:r w:rsidRPr="00745DB8">
        <w:rPr>
          <w:rFonts w:ascii="Times New Roman" w:hAnsi="Times New Roman" w:cs="Times New Roman"/>
          <w:sz w:val="24"/>
          <w:szCs w:val="24"/>
        </w:rPr>
        <w:t>: There is no significant difference in advisory service preference between early adopters and late adopters.</w:t>
      </w:r>
    </w:p>
    <w:p w14:paraId="2F28CC83"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bCs/>
          <w:sz w:val="24"/>
          <w:szCs w:val="24"/>
        </w:rPr>
        <w:t>Alternative Hypothesis (H</w:t>
      </w:r>
      <w:r w:rsidRPr="00745DB8">
        <w:rPr>
          <w:rFonts w:ascii="Cambria Math" w:hAnsi="Cambria Math" w:cs="Times New Roman"/>
          <w:b/>
          <w:bCs/>
          <w:sz w:val="24"/>
          <w:szCs w:val="24"/>
        </w:rPr>
        <w:t>₁</w:t>
      </w:r>
      <w:r w:rsidRPr="00745DB8">
        <w:rPr>
          <w:rFonts w:ascii="Times New Roman" w:hAnsi="Times New Roman" w:cs="Times New Roman"/>
          <w:b/>
          <w:bCs/>
          <w:sz w:val="24"/>
          <w:szCs w:val="24"/>
        </w:rPr>
        <w:t>)</w:t>
      </w:r>
      <w:r w:rsidRPr="00745DB8">
        <w:rPr>
          <w:rFonts w:ascii="Times New Roman" w:hAnsi="Times New Roman" w:cs="Times New Roman"/>
          <w:sz w:val="24"/>
          <w:szCs w:val="24"/>
        </w:rPr>
        <w:t>: There is a significant difference in advisory service preference between early adopters and late adopters.</w:t>
      </w:r>
    </w:p>
    <w:p w14:paraId="4B3A9867"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II. Null Hypothesis (H</w:t>
      </w:r>
      <w:r w:rsidRPr="00745DB8">
        <w:rPr>
          <w:rFonts w:ascii="Times New Roman" w:hAnsi="Times New Roman" w:cs="Times New Roman"/>
          <w:b/>
          <w:sz w:val="24"/>
          <w:szCs w:val="24"/>
          <w:vertAlign w:val="subscript"/>
        </w:rPr>
        <w:t>0</w:t>
      </w:r>
      <w:r w:rsidRPr="00745DB8">
        <w:rPr>
          <w:rFonts w:ascii="Times New Roman" w:hAnsi="Times New Roman" w:cs="Times New Roman"/>
          <w:b/>
          <w:sz w:val="24"/>
          <w:szCs w:val="24"/>
        </w:rPr>
        <w:t>):</w:t>
      </w:r>
      <w:r w:rsidRPr="00745DB8">
        <w:rPr>
          <w:rFonts w:ascii="Times New Roman" w:hAnsi="Times New Roman" w:cs="Times New Roman"/>
          <w:sz w:val="24"/>
          <w:szCs w:val="24"/>
        </w:rPr>
        <w:t xml:space="preserve"> There is no significant difference among the farmers in advisory service preference over two time periods.</w:t>
      </w:r>
    </w:p>
    <w:p w14:paraId="21F586F4"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Alternative Hypothesis (H</w:t>
      </w:r>
      <w:r w:rsidRPr="00745DB8">
        <w:rPr>
          <w:rFonts w:ascii="Times New Roman" w:hAnsi="Times New Roman" w:cs="Times New Roman"/>
          <w:b/>
          <w:sz w:val="24"/>
          <w:szCs w:val="24"/>
          <w:vertAlign w:val="subscript"/>
        </w:rPr>
        <w:t>1</w:t>
      </w:r>
      <w:proofErr w:type="gramStart"/>
      <w:r w:rsidRPr="00745DB8">
        <w:rPr>
          <w:rFonts w:ascii="Times New Roman" w:hAnsi="Times New Roman" w:cs="Times New Roman"/>
          <w:b/>
          <w:sz w:val="24"/>
          <w:szCs w:val="24"/>
        </w:rPr>
        <w:t>) :</w:t>
      </w:r>
      <w:proofErr w:type="gramEnd"/>
      <w:r w:rsidRPr="00745DB8">
        <w:rPr>
          <w:rFonts w:ascii="Times New Roman" w:hAnsi="Times New Roman" w:cs="Times New Roman"/>
          <w:b/>
          <w:sz w:val="24"/>
          <w:szCs w:val="24"/>
        </w:rPr>
        <w:t xml:space="preserve"> </w:t>
      </w:r>
      <w:r w:rsidRPr="00745DB8">
        <w:rPr>
          <w:rFonts w:ascii="Times New Roman" w:hAnsi="Times New Roman" w:cs="Times New Roman"/>
          <w:sz w:val="24"/>
          <w:szCs w:val="24"/>
        </w:rPr>
        <w:t>There is a significant difference among the farmers in advisory service preference over two time periods.</w:t>
      </w:r>
    </w:p>
    <w:p w14:paraId="634708D1" w14:textId="77777777" w:rsidR="00D86BA4" w:rsidRPr="00B05E4F" w:rsidRDefault="00D86BA4" w:rsidP="00745DB8">
      <w:pPr>
        <w:spacing w:before="100" w:beforeAutospacing="1" w:after="100" w:afterAutospacing="1"/>
        <w:jc w:val="both"/>
        <w:outlineLvl w:val="2"/>
        <w:rPr>
          <w:rFonts w:ascii="Times New Roman" w:eastAsia="Times New Roman" w:hAnsi="Times New Roman" w:cs="Times New Roman"/>
          <w:b/>
          <w:bCs/>
          <w:sz w:val="24"/>
          <w:szCs w:val="24"/>
        </w:rPr>
      </w:pPr>
      <w:r w:rsidRPr="00745DB8">
        <w:rPr>
          <w:rFonts w:ascii="Times New Roman" w:eastAsia="Times New Roman" w:hAnsi="Times New Roman" w:cs="Times New Roman"/>
          <w:b/>
          <w:bCs/>
          <w:sz w:val="24"/>
          <w:szCs w:val="24"/>
        </w:rPr>
        <w:t>For Nutrient Management Strategy</w:t>
      </w:r>
    </w:p>
    <w:p w14:paraId="372A3363" w14:textId="77777777" w:rsidR="00D86BA4" w:rsidRPr="00B05E4F" w:rsidRDefault="00602AF0" w:rsidP="00745DB8">
      <w:pPr>
        <w:spacing w:before="100" w:beforeAutospacing="1" w:after="100" w:afterAutospacing="1"/>
        <w:ind w:left="360"/>
        <w:jc w:val="both"/>
        <w:rPr>
          <w:rFonts w:ascii="Times New Roman" w:eastAsia="Times New Roman" w:hAnsi="Times New Roman" w:cs="Times New Roman"/>
          <w:sz w:val="24"/>
          <w:szCs w:val="24"/>
        </w:rPr>
      </w:pPr>
      <w:r w:rsidRPr="00745DB8">
        <w:rPr>
          <w:rFonts w:ascii="Times New Roman" w:eastAsia="Times New Roman" w:hAnsi="Times New Roman" w:cs="Times New Roman"/>
          <w:b/>
          <w:bCs/>
          <w:sz w:val="24"/>
          <w:szCs w:val="24"/>
        </w:rPr>
        <w:t>II</w:t>
      </w:r>
      <w:r w:rsidR="00D86BA4" w:rsidRPr="00745DB8">
        <w:rPr>
          <w:rFonts w:ascii="Times New Roman" w:eastAsia="Times New Roman" w:hAnsi="Times New Roman" w:cs="Times New Roman"/>
          <w:b/>
          <w:bCs/>
          <w:sz w:val="24"/>
          <w:szCs w:val="24"/>
        </w:rPr>
        <w:t>I. Null Hypothesis (</w:t>
      </w:r>
      <w:r w:rsidR="00D86BA4" w:rsidRPr="00745DB8">
        <w:rPr>
          <w:rFonts w:ascii="Times New Roman" w:hAnsi="Times New Roman" w:cs="Times New Roman"/>
          <w:b/>
          <w:bCs/>
          <w:sz w:val="24"/>
          <w:szCs w:val="24"/>
        </w:rPr>
        <w:t>H</w:t>
      </w:r>
      <w:r w:rsidR="00D86BA4" w:rsidRPr="00745DB8">
        <w:rPr>
          <w:rFonts w:ascii="Times New Roman" w:hAnsi="Times New Roman" w:cs="Times New Roman"/>
          <w:b/>
          <w:bCs/>
          <w:sz w:val="24"/>
          <w:szCs w:val="24"/>
          <w:vertAlign w:val="subscript"/>
        </w:rPr>
        <w:t>0</w:t>
      </w:r>
      <w:r w:rsidR="00D86BA4" w:rsidRPr="00745DB8">
        <w:rPr>
          <w:rFonts w:ascii="Times New Roman" w:eastAsia="Times New Roman" w:hAnsi="Times New Roman" w:cs="Times New Roman"/>
          <w:b/>
          <w:bCs/>
          <w:sz w:val="24"/>
          <w:szCs w:val="24"/>
        </w:rPr>
        <w:t>)</w:t>
      </w:r>
      <w:r w:rsidR="00D86BA4" w:rsidRPr="00B05E4F">
        <w:rPr>
          <w:rFonts w:ascii="Times New Roman" w:eastAsia="Times New Roman" w:hAnsi="Times New Roman" w:cs="Times New Roman"/>
          <w:sz w:val="24"/>
          <w:szCs w:val="24"/>
        </w:rPr>
        <w:t>: There is no significant difference</w:t>
      </w:r>
      <w:r w:rsidR="00D86BA4" w:rsidRPr="00745DB8">
        <w:rPr>
          <w:rFonts w:ascii="Times New Roman" w:eastAsia="Times New Roman" w:hAnsi="Times New Roman" w:cs="Times New Roman"/>
          <w:sz w:val="24"/>
          <w:szCs w:val="24"/>
        </w:rPr>
        <w:t xml:space="preserve"> in nutrient management decisions</w:t>
      </w:r>
      <w:r w:rsidR="00D86BA4" w:rsidRPr="00B05E4F">
        <w:rPr>
          <w:rFonts w:ascii="Times New Roman" w:eastAsia="Times New Roman" w:hAnsi="Times New Roman" w:cs="Times New Roman"/>
          <w:sz w:val="24"/>
          <w:szCs w:val="24"/>
        </w:rPr>
        <w:t xml:space="preserve"> between early adopters and late adopters.</w:t>
      </w:r>
    </w:p>
    <w:p w14:paraId="6902214C" w14:textId="77777777" w:rsidR="00D86BA4" w:rsidRPr="00745DB8" w:rsidRDefault="00D86BA4" w:rsidP="00745DB8">
      <w:pPr>
        <w:spacing w:before="100" w:beforeAutospacing="1" w:after="100" w:afterAutospacing="1"/>
        <w:ind w:left="360"/>
        <w:jc w:val="both"/>
        <w:rPr>
          <w:rFonts w:ascii="Times New Roman" w:eastAsia="Times New Roman" w:hAnsi="Times New Roman" w:cs="Times New Roman"/>
          <w:sz w:val="24"/>
          <w:szCs w:val="24"/>
        </w:rPr>
      </w:pPr>
      <w:r w:rsidRPr="00745DB8">
        <w:rPr>
          <w:rFonts w:ascii="Times New Roman" w:eastAsia="Times New Roman" w:hAnsi="Times New Roman" w:cs="Times New Roman"/>
          <w:b/>
          <w:bCs/>
          <w:sz w:val="24"/>
          <w:szCs w:val="24"/>
        </w:rPr>
        <w:t>Alternative Hypothesis (H</w:t>
      </w:r>
      <w:r w:rsidRPr="00745DB8">
        <w:rPr>
          <w:rFonts w:ascii="Cambria Math" w:eastAsia="Times New Roman" w:hAnsi="Cambria Math" w:cs="Times New Roman"/>
          <w:b/>
          <w:bCs/>
          <w:sz w:val="24"/>
          <w:szCs w:val="24"/>
        </w:rPr>
        <w:t>₁</w:t>
      </w:r>
      <w:r w:rsidRPr="00745DB8">
        <w:rPr>
          <w:rFonts w:ascii="Times New Roman" w:eastAsia="Times New Roman" w:hAnsi="Times New Roman" w:cs="Times New Roman"/>
          <w:b/>
          <w:bCs/>
          <w:sz w:val="24"/>
          <w:szCs w:val="24"/>
        </w:rPr>
        <w:t>)</w:t>
      </w:r>
      <w:r w:rsidRPr="00B05E4F">
        <w:rPr>
          <w:rFonts w:ascii="Times New Roman" w:eastAsia="Times New Roman" w:hAnsi="Times New Roman" w:cs="Times New Roman"/>
          <w:sz w:val="24"/>
          <w:szCs w:val="24"/>
        </w:rPr>
        <w:t xml:space="preserve">: There is a significant difference in nutrient management </w:t>
      </w:r>
      <w:r w:rsidRPr="00745DB8">
        <w:rPr>
          <w:rFonts w:ascii="Times New Roman" w:eastAsia="Times New Roman" w:hAnsi="Times New Roman" w:cs="Times New Roman"/>
          <w:sz w:val="24"/>
          <w:szCs w:val="24"/>
        </w:rPr>
        <w:t>decisions</w:t>
      </w:r>
      <w:r w:rsidRPr="00B05E4F">
        <w:rPr>
          <w:rFonts w:ascii="Times New Roman" w:eastAsia="Times New Roman" w:hAnsi="Times New Roman" w:cs="Times New Roman"/>
          <w:sz w:val="24"/>
          <w:szCs w:val="24"/>
        </w:rPr>
        <w:t xml:space="preserve"> between early adopters and late adopters.</w:t>
      </w:r>
      <w:r w:rsidRPr="00745DB8">
        <w:rPr>
          <w:rFonts w:ascii="Times New Roman" w:eastAsia="Times New Roman" w:hAnsi="Times New Roman" w:cs="Times New Roman"/>
          <w:sz w:val="24"/>
          <w:szCs w:val="24"/>
        </w:rPr>
        <w:t xml:space="preserve"> </w:t>
      </w:r>
    </w:p>
    <w:p w14:paraId="11C453A1"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I</w:t>
      </w:r>
      <w:r w:rsidR="00602AF0" w:rsidRPr="00745DB8">
        <w:rPr>
          <w:rFonts w:ascii="Times New Roman" w:hAnsi="Times New Roman" w:cs="Times New Roman"/>
          <w:b/>
          <w:sz w:val="24"/>
          <w:szCs w:val="24"/>
        </w:rPr>
        <w:t>V</w:t>
      </w:r>
      <w:r w:rsidRPr="00745DB8">
        <w:rPr>
          <w:rFonts w:ascii="Times New Roman" w:hAnsi="Times New Roman" w:cs="Times New Roman"/>
          <w:b/>
          <w:sz w:val="24"/>
          <w:szCs w:val="24"/>
        </w:rPr>
        <w:t>. Null Hypothesis (H</w:t>
      </w:r>
      <w:r w:rsidRPr="00745DB8">
        <w:rPr>
          <w:rFonts w:ascii="Times New Roman" w:hAnsi="Times New Roman" w:cs="Times New Roman"/>
          <w:b/>
          <w:sz w:val="24"/>
          <w:szCs w:val="24"/>
          <w:vertAlign w:val="subscript"/>
        </w:rPr>
        <w:t>0</w:t>
      </w:r>
      <w:r w:rsidRPr="00745DB8">
        <w:rPr>
          <w:rFonts w:ascii="Times New Roman" w:hAnsi="Times New Roman" w:cs="Times New Roman"/>
          <w:b/>
          <w:sz w:val="24"/>
          <w:szCs w:val="24"/>
        </w:rPr>
        <w:t>):</w:t>
      </w:r>
      <w:r w:rsidRPr="00745DB8">
        <w:rPr>
          <w:rFonts w:ascii="Times New Roman" w:hAnsi="Times New Roman" w:cs="Times New Roman"/>
          <w:sz w:val="24"/>
          <w:szCs w:val="24"/>
        </w:rPr>
        <w:t xml:space="preserve"> There is no significant difference among the farmers in nutrient management strategy over two time periods.</w:t>
      </w:r>
    </w:p>
    <w:p w14:paraId="33C8F3FF"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lastRenderedPageBreak/>
        <w:t>Alternative Hypothesis (H</w:t>
      </w:r>
      <w:r w:rsidRPr="00745DB8">
        <w:rPr>
          <w:rFonts w:ascii="Times New Roman" w:hAnsi="Times New Roman" w:cs="Times New Roman"/>
          <w:b/>
          <w:sz w:val="24"/>
          <w:szCs w:val="24"/>
          <w:vertAlign w:val="subscript"/>
        </w:rPr>
        <w:t>1</w:t>
      </w:r>
      <w:proofErr w:type="gramStart"/>
      <w:r w:rsidRPr="00745DB8">
        <w:rPr>
          <w:rFonts w:ascii="Times New Roman" w:hAnsi="Times New Roman" w:cs="Times New Roman"/>
          <w:b/>
          <w:sz w:val="24"/>
          <w:szCs w:val="24"/>
        </w:rPr>
        <w:t>) :</w:t>
      </w:r>
      <w:proofErr w:type="gramEnd"/>
      <w:r w:rsidRPr="00745DB8">
        <w:rPr>
          <w:rFonts w:ascii="Times New Roman" w:hAnsi="Times New Roman" w:cs="Times New Roman"/>
          <w:b/>
          <w:sz w:val="24"/>
          <w:szCs w:val="24"/>
        </w:rPr>
        <w:t xml:space="preserve"> </w:t>
      </w:r>
      <w:r w:rsidRPr="00745DB8">
        <w:rPr>
          <w:rFonts w:ascii="Times New Roman" w:hAnsi="Times New Roman" w:cs="Times New Roman"/>
          <w:sz w:val="24"/>
          <w:szCs w:val="24"/>
        </w:rPr>
        <w:t>There is a significant difference among the farmers in nutrient management strategy over two time periods.</w:t>
      </w:r>
    </w:p>
    <w:p w14:paraId="3F45536E" w14:textId="77777777" w:rsidR="00DC4B4E" w:rsidRPr="00745DB8" w:rsidRDefault="00C77F91" w:rsidP="00745DB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0D24A2" w:rsidRPr="00745DB8">
        <w:rPr>
          <w:rFonts w:ascii="Times New Roman" w:eastAsia="Times New Roman" w:hAnsi="Times New Roman" w:cs="Times New Roman"/>
          <w:b/>
          <w:sz w:val="24"/>
          <w:szCs w:val="24"/>
        </w:rPr>
        <w:t>Findings and Discussion</w:t>
      </w:r>
    </w:p>
    <w:p w14:paraId="619E7BF9" w14:textId="77777777" w:rsidR="002E7D0E" w:rsidRPr="00745DB8" w:rsidRDefault="002E7D0E" w:rsidP="00745DB8">
      <w:pPr>
        <w:spacing w:after="0"/>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 xml:space="preserve">Table 1. </w:t>
      </w:r>
      <w:r w:rsidR="00D5599E">
        <w:rPr>
          <w:rFonts w:ascii="Times New Roman" w:eastAsia="Times New Roman" w:hAnsi="Times New Roman" w:cs="Times New Roman"/>
          <w:b/>
          <w:sz w:val="24"/>
          <w:szCs w:val="24"/>
        </w:rPr>
        <w:t xml:space="preserve">Distribution </w:t>
      </w:r>
      <w:r w:rsidRPr="00745DB8">
        <w:rPr>
          <w:rFonts w:ascii="Times New Roman" w:eastAsia="Times New Roman" w:hAnsi="Times New Roman" w:cs="Times New Roman"/>
          <w:b/>
          <w:sz w:val="24"/>
          <w:szCs w:val="24"/>
        </w:rPr>
        <w:t>of early adopters and late adopters according to their preference of advisory source.</w:t>
      </w:r>
    </w:p>
    <w:tbl>
      <w:tblPr>
        <w:tblStyle w:val="TableGrid"/>
        <w:tblW w:w="0" w:type="auto"/>
        <w:tblLook w:val="04A0" w:firstRow="1" w:lastRow="0" w:firstColumn="1" w:lastColumn="0" w:noHBand="0" w:noVBand="1"/>
      </w:tblPr>
      <w:tblGrid>
        <w:gridCol w:w="1915"/>
        <w:gridCol w:w="1915"/>
        <w:gridCol w:w="1915"/>
        <w:gridCol w:w="1915"/>
        <w:gridCol w:w="1916"/>
      </w:tblGrid>
      <w:tr w:rsidR="002E7D0E" w:rsidRPr="00745DB8" w14:paraId="06256C02" w14:textId="77777777" w:rsidTr="000921E5">
        <w:trPr>
          <w:trHeight w:val="413"/>
        </w:trPr>
        <w:tc>
          <w:tcPr>
            <w:tcW w:w="1915" w:type="dxa"/>
            <w:vMerge w:val="restart"/>
            <w:vAlign w:val="center"/>
          </w:tcPr>
          <w:p w14:paraId="1806F792"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Advisory source</w:t>
            </w:r>
          </w:p>
        </w:tc>
        <w:tc>
          <w:tcPr>
            <w:tcW w:w="3830" w:type="dxa"/>
            <w:gridSpan w:val="2"/>
          </w:tcPr>
          <w:p w14:paraId="5E545608"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Early adopters (n=47)</w:t>
            </w:r>
          </w:p>
        </w:tc>
        <w:tc>
          <w:tcPr>
            <w:tcW w:w="3831" w:type="dxa"/>
            <w:gridSpan w:val="2"/>
          </w:tcPr>
          <w:p w14:paraId="6475615F"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Late adopters (n=73)</w:t>
            </w:r>
          </w:p>
        </w:tc>
      </w:tr>
      <w:tr w:rsidR="002E7D0E" w:rsidRPr="00745DB8" w14:paraId="4C9E3EDA" w14:textId="77777777" w:rsidTr="000921E5">
        <w:trPr>
          <w:trHeight w:val="412"/>
        </w:trPr>
        <w:tc>
          <w:tcPr>
            <w:tcW w:w="1915" w:type="dxa"/>
            <w:vMerge/>
          </w:tcPr>
          <w:p w14:paraId="64AD2AD1"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p>
        </w:tc>
        <w:tc>
          <w:tcPr>
            <w:tcW w:w="1915" w:type="dxa"/>
          </w:tcPr>
          <w:p w14:paraId="62508690"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5" w:type="dxa"/>
          </w:tcPr>
          <w:p w14:paraId="46473F11"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c>
          <w:tcPr>
            <w:tcW w:w="1915" w:type="dxa"/>
          </w:tcPr>
          <w:p w14:paraId="364B5993"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6" w:type="dxa"/>
          </w:tcPr>
          <w:p w14:paraId="03B8338C"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r>
      <w:tr w:rsidR="002E7D0E" w:rsidRPr="00745DB8" w14:paraId="7A586F22" w14:textId="77777777" w:rsidTr="000921E5">
        <w:tc>
          <w:tcPr>
            <w:tcW w:w="1915" w:type="dxa"/>
          </w:tcPr>
          <w:p w14:paraId="6DDE057D"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Fellow farmers</w:t>
            </w:r>
          </w:p>
        </w:tc>
        <w:tc>
          <w:tcPr>
            <w:tcW w:w="1915" w:type="dxa"/>
            <w:vAlign w:val="center"/>
          </w:tcPr>
          <w:p w14:paraId="79857382"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w:t>
            </w:r>
          </w:p>
          <w:p w14:paraId="0FAD4009"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14:paraId="047E4BDA"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9</w:t>
            </w:r>
          </w:p>
          <w:p w14:paraId="7C308E9B"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(19.15)</w:t>
            </w:r>
          </w:p>
        </w:tc>
        <w:tc>
          <w:tcPr>
            <w:tcW w:w="1915" w:type="dxa"/>
            <w:vAlign w:val="center"/>
          </w:tcPr>
          <w:p w14:paraId="6DDBDB2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18</w:t>
            </w:r>
          </w:p>
          <w:p w14:paraId="267330F9"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(24.66)</w:t>
            </w:r>
          </w:p>
        </w:tc>
        <w:tc>
          <w:tcPr>
            <w:tcW w:w="1916" w:type="dxa"/>
            <w:vAlign w:val="center"/>
          </w:tcPr>
          <w:p w14:paraId="2C2A9727"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 xml:space="preserve">19 </w:t>
            </w:r>
          </w:p>
          <w:p w14:paraId="78F56CB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(26.02)</w:t>
            </w:r>
          </w:p>
        </w:tc>
      </w:tr>
      <w:tr w:rsidR="002E7D0E" w:rsidRPr="00745DB8" w14:paraId="1634452C" w14:textId="77777777" w:rsidTr="000921E5">
        <w:tc>
          <w:tcPr>
            <w:tcW w:w="1915" w:type="dxa"/>
          </w:tcPr>
          <w:p w14:paraId="2DAC76A5"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Own experience</w:t>
            </w:r>
          </w:p>
        </w:tc>
        <w:tc>
          <w:tcPr>
            <w:tcW w:w="1915" w:type="dxa"/>
            <w:vAlign w:val="center"/>
          </w:tcPr>
          <w:p w14:paraId="4C50653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w:t>
            </w:r>
          </w:p>
          <w:p w14:paraId="4346ED0E"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(4.26)</w:t>
            </w:r>
          </w:p>
        </w:tc>
        <w:tc>
          <w:tcPr>
            <w:tcW w:w="1915" w:type="dxa"/>
            <w:vAlign w:val="center"/>
          </w:tcPr>
          <w:p w14:paraId="13010D47"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28</w:t>
            </w:r>
          </w:p>
          <w:p w14:paraId="2A67127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(59.57)</w:t>
            </w:r>
          </w:p>
        </w:tc>
        <w:tc>
          <w:tcPr>
            <w:tcW w:w="1915" w:type="dxa"/>
            <w:vAlign w:val="center"/>
          </w:tcPr>
          <w:p w14:paraId="4F3B54FD"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w:t>
            </w:r>
          </w:p>
          <w:p w14:paraId="323842E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(10.96)</w:t>
            </w:r>
          </w:p>
        </w:tc>
        <w:tc>
          <w:tcPr>
            <w:tcW w:w="1916" w:type="dxa"/>
            <w:vAlign w:val="center"/>
          </w:tcPr>
          <w:p w14:paraId="336A8AD4"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26</w:t>
            </w:r>
          </w:p>
          <w:p w14:paraId="195CBFBC"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(35.62)</w:t>
            </w:r>
          </w:p>
        </w:tc>
      </w:tr>
      <w:tr w:rsidR="002E7D0E" w:rsidRPr="00745DB8" w14:paraId="7B180D92" w14:textId="77777777" w:rsidTr="000921E5">
        <w:tc>
          <w:tcPr>
            <w:tcW w:w="1915" w:type="dxa"/>
          </w:tcPr>
          <w:p w14:paraId="6E4E7376"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Input dealers</w:t>
            </w:r>
          </w:p>
        </w:tc>
        <w:tc>
          <w:tcPr>
            <w:tcW w:w="1915" w:type="dxa"/>
            <w:vAlign w:val="center"/>
          </w:tcPr>
          <w:p w14:paraId="52B064D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11</w:t>
            </w:r>
          </w:p>
          <w:p w14:paraId="54194008"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(23.40)</w:t>
            </w:r>
          </w:p>
        </w:tc>
        <w:tc>
          <w:tcPr>
            <w:tcW w:w="1915" w:type="dxa"/>
            <w:vAlign w:val="center"/>
          </w:tcPr>
          <w:p w14:paraId="67BA480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w:t>
            </w:r>
          </w:p>
          <w:p w14:paraId="7069F534"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14:paraId="2BF0C2BA"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21</w:t>
            </w:r>
          </w:p>
          <w:p w14:paraId="4E6B36B5"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(28.77)</w:t>
            </w:r>
          </w:p>
        </w:tc>
        <w:tc>
          <w:tcPr>
            <w:tcW w:w="1916" w:type="dxa"/>
            <w:vAlign w:val="center"/>
          </w:tcPr>
          <w:p w14:paraId="021E8F2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16</w:t>
            </w:r>
          </w:p>
          <w:p w14:paraId="6965A28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(21.92)</w:t>
            </w:r>
          </w:p>
        </w:tc>
      </w:tr>
      <w:tr w:rsidR="002E7D0E" w:rsidRPr="00745DB8" w14:paraId="5F5DB723" w14:textId="77777777" w:rsidTr="000921E5">
        <w:tc>
          <w:tcPr>
            <w:tcW w:w="1915" w:type="dxa"/>
          </w:tcPr>
          <w:p w14:paraId="64CDA1A8"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Representatives of companies</w:t>
            </w:r>
          </w:p>
        </w:tc>
        <w:tc>
          <w:tcPr>
            <w:tcW w:w="1915" w:type="dxa"/>
            <w:vAlign w:val="center"/>
          </w:tcPr>
          <w:p w14:paraId="3FBFA18B"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4</w:t>
            </w:r>
          </w:p>
          <w:p w14:paraId="35A52079"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(8.50)</w:t>
            </w:r>
          </w:p>
        </w:tc>
        <w:tc>
          <w:tcPr>
            <w:tcW w:w="1915" w:type="dxa"/>
            <w:vAlign w:val="center"/>
          </w:tcPr>
          <w:p w14:paraId="1ADB86AB"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5" w:type="dxa"/>
            <w:vAlign w:val="center"/>
          </w:tcPr>
          <w:p w14:paraId="72CA1740"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w:t>
            </w:r>
          </w:p>
          <w:p w14:paraId="4DEAD6E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(2.74)</w:t>
            </w:r>
          </w:p>
        </w:tc>
        <w:tc>
          <w:tcPr>
            <w:tcW w:w="1916" w:type="dxa"/>
            <w:vAlign w:val="center"/>
          </w:tcPr>
          <w:p w14:paraId="45424D7B"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6</w:t>
            </w:r>
          </w:p>
          <w:p w14:paraId="1BA33610"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(8.22)</w:t>
            </w:r>
          </w:p>
        </w:tc>
      </w:tr>
      <w:tr w:rsidR="002E7D0E" w:rsidRPr="00745DB8" w14:paraId="744C0260" w14:textId="77777777" w:rsidTr="000921E5">
        <w:tc>
          <w:tcPr>
            <w:tcW w:w="1915" w:type="dxa"/>
          </w:tcPr>
          <w:p w14:paraId="2947A3D1"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Public extension officials</w:t>
            </w:r>
          </w:p>
        </w:tc>
        <w:tc>
          <w:tcPr>
            <w:tcW w:w="1915" w:type="dxa"/>
            <w:vAlign w:val="center"/>
          </w:tcPr>
          <w:p w14:paraId="3C644432"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w:t>
            </w:r>
          </w:p>
          <w:p w14:paraId="6D98FFA3"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14:paraId="21940960"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5" w:type="dxa"/>
            <w:vAlign w:val="center"/>
          </w:tcPr>
          <w:p w14:paraId="473876C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24</w:t>
            </w:r>
          </w:p>
          <w:p w14:paraId="5C316E08"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(32.88)</w:t>
            </w:r>
          </w:p>
        </w:tc>
        <w:tc>
          <w:tcPr>
            <w:tcW w:w="1916" w:type="dxa"/>
            <w:vAlign w:val="center"/>
          </w:tcPr>
          <w:p w14:paraId="6F571C85"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6</w:t>
            </w:r>
          </w:p>
          <w:p w14:paraId="7BEDFE9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(8.22)</w:t>
            </w:r>
          </w:p>
        </w:tc>
      </w:tr>
      <w:tr w:rsidR="002E7D0E" w:rsidRPr="00745DB8" w14:paraId="67853EAE" w14:textId="77777777" w:rsidTr="000921E5">
        <w:tc>
          <w:tcPr>
            <w:tcW w:w="1915" w:type="dxa"/>
          </w:tcPr>
          <w:p w14:paraId="230406E7"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Scientists</w:t>
            </w:r>
          </w:p>
        </w:tc>
        <w:tc>
          <w:tcPr>
            <w:tcW w:w="1915" w:type="dxa"/>
            <w:vAlign w:val="center"/>
          </w:tcPr>
          <w:p w14:paraId="6C89804A"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 xml:space="preserve">10 </w:t>
            </w:r>
          </w:p>
          <w:p w14:paraId="720B95CF"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14:paraId="417F1B03"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5" w:type="dxa"/>
            <w:vAlign w:val="center"/>
          </w:tcPr>
          <w:p w14:paraId="443C22D3"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6" w:type="dxa"/>
            <w:vAlign w:val="center"/>
          </w:tcPr>
          <w:p w14:paraId="5210BF3C"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r>
    </w:tbl>
    <w:p w14:paraId="7DC289E6" w14:textId="77777777" w:rsidR="00512A89" w:rsidRDefault="00757048" w:rsidP="000154FD">
      <w:pPr>
        <w:spacing w:before="240"/>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lastRenderedPageBreak/>
        <w:tab/>
      </w:r>
      <w:r w:rsidR="00512A89" w:rsidRPr="00512A89">
        <w:rPr>
          <w:rFonts w:ascii="Times New Roman" w:eastAsia="Times New Roman" w:hAnsi="Times New Roman" w:cs="Times New Roman"/>
          <w:b/>
          <w:noProof/>
          <w:sz w:val="24"/>
          <w:szCs w:val="24"/>
        </w:rPr>
        <w:drawing>
          <wp:inline distT="0" distB="0" distL="0" distR="0" wp14:anchorId="604A05C9" wp14:editId="12CCDD0B">
            <wp:extent cx="5905500" cy="4295775"/>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3143F4" w14:textId="77777777" w:rsidR="00586675" w:rsidRDefault="00FB7637" w:rsidP="00FB7637">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1. </w:t>
      </w:r>
      <w:r w:rsidRPr="00FB7637">
        <w:rPr>
          <w:rFonts w:ascii="Times New Roman" w:eastAsia="Times New Roman" w:hAnsi="Times New Roman" w:cs="Times New Roman"/>
          <w:b/>
          <w:bCs/>
          <w:sz w:val="24"/>
          <w:szCs w:val="24"/>
        </w:rPr>
        <w:t>Distribution of early adopters according to their preference of advisory source</w:t>
      </w:r>
    </w:p>
    <w:p w14:paraId="1C08A3D0" w14:textId="77777777" w:rsidR="00586675" w:rsidRDefault="00586675" w:rsidP="000154FD">
      <w:pPr>
        <w:spacing w:before="240"/>
        <w:jc w:val="both"/>
        <w:rPr>
          <w:rFonts w:ascii="Times New Roman" w:eastAsia="Times New Roman" w:hAnsi="Times New Roman" w:cs="Times New Roman"/>
          <w:b/>
          <w:sz w:val="24"/>
          <w:szCs w:val="24"/>
        </w:rPr>
      </w:pPr>
      <w:r w:rsidRPr="00586675">
        <w:rPr>
          <w:rFonts w:ascii="Times New Roman" w:eastAsia="Times New Roman" w:hAnsi="Times New Roman" w:cs="Times New Roman"/>
          <w:b/>
          <w:noProof/>
          <w:sz w:val="24"/>
          <w:szCs w:val="24"/>
        </w:rPr>
        <w:lastRenderedPageBreak/>
        <w:drawing>
          <wp:inline distT="0" distB="0" distL="0" distR="0" wp14:anchorId="5848AD7C" wp14:editId="77345A9D">
            <wp:extent cx="5915025" cy="4429125"/>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eastAsia="Times New Roman" w:hAnsi="Times New Roman" w:cs="Times New Roman"/>
          <w:b/>
          <w:sz w:val="24"/>
          <w:szCs w:val="24"/>
        </w:rPr>
        <w:tab/>
      </w:r>
    </w:p>
    <w:p w14:paraId="12811092" w14:textId="77777777" w:rsidR="00111A23" w:rsidRDefault="00111A23" w:rsidP="00111A23">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2. </w:t>
      </w:r>
      <w:r>
        <w:rPr>
          <w:rFonts w:ascii="Times New Roman" w:eastAsia="Times New Roman" w:hAnsi="Times New Roman" w:cs="Times New Roman"/>
          <w:b/>
          <w:bCs/>
          <w:sz w:val="24"/>
          <w:szCs w:val="24"/>
        </w:rPr>
        <w:t>Distribution of late</w:t>
      </w:r>
      <w:r w:rsidRPr="00FB7637">
        <w:rPr>
          <w:rFonts w:ascii="Times New Roman" w:eastAsia="Times New Roman" w:hAnsi="Times New Roman" w:cs="Times New Roman"/>
          <w:b/>
          <w:bCs/>
          <w:sz w:val="24"/>
          <w:szCs w:val="24"/>
        </w:rPr>
        <w:t xml:space="preserve"> adopters according to their preference of advisory source</w:t>
      </w:r>
    </w:p>
    <w:p w14:paraId="7C6578BE" w14:textId="77777777" w:rsidR="00AE3091" w:rsidRPr="00745DB8" w:rsidRDefault="00586675" w:rsidP="000154F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57048" w:rsidRPr="00745DB8">
        <w:rPr>
          <w:rFonts w:ascii="Times New Roman" w:eastAsia="Times New Roman" w:hAnsi="Times New Roman" w:cs="Times New Roman"/>
          <w:sz w:val="24"/>
          <w:szCs w:val="24"/>
        </w:rPr>
        <w:t>Table 1 illustrates the distribution of early adopters and late adopters according to their preference of advisory sources over two time periods such as immediate to adoption and at present time.</w:t>
      </w:r>
      <w:r w:rsidR="00D57F20" w:rsidRPr="00745DB8">
        <w:rPr>
          <w:rFonts w:ascii="Times New Roman" w:eastAsia="Times New Roman" w:hAnsi="Times New Roman" w:cs="Times New Roman"/>
          <w:sz w:val="24"/>
          <w:szCs w:val="24"/>
        </w:rPr>
        <w:t xml:space="preserve"> Among the early adopters, Input dealers, fellow farmers, Public extension officials and scientists </w:t>
      </w:r>
      <w:proofErr w:type="gramStart"/>
      <w:r w:rsidR="00D57F20" w:rsidRPr="00745DB8">
        <w:rPr>
          <w:rFonts w:ascii="Times New Roman" w:eastAsia="Times New Roman" w:hAnsi="Times New Roman" w:cs="Times New Roman"/>
          <w:sz w:val="24"/>
          <w:szCs w:val="24"/>
        </w:rPr>
        <w:t>were  equally</w:t>
      </w:r>
      <w:proofErr w:type="gramEnd"/>
      <w:r w:rsidR="00D57F20" w:rsidRPr="00745DB8">
        <w:rPr>
          <w:rFonts w:ascii="Times New Roman" w:eastAsia="Times New Roman" w:hAnsi="Times New Roman" w:cs="Times New Roman"/>
          <w:sz w:val="24"/>
          <w:szCs w:val="24"/>
        </w:rPr>
        <w:t xml:space="preserve"> preferred sources by over 80.00 per cent of the </w:t>
      </w:r>
      <w:r w:rsidR="009A7C73" w:rsidRPr="00745DB8">
        <w:rPr>
          <w:rFonts w:ascii="Times New Roman" w:eastAsia="Times New Roman" w:hAnsi="Times New Roman" w:cs="Times New Roman"/>
          <w:sz w:val="24"/>
          <w:szCs w:val="24"/>
        </w:rPr>
        <w:t>respondents</w:t>
      </w:r>
      <w:r w:rsidR="00D57F20" w:rsidRPr="00745DB8">
        <w:rPr>
          <w:rFonts w:ascii="Times New Roman" w:eastAsia="Times New Roman" w:hAnsi="Times New Roman" w:cs="Times New Roman"/>
          <w:sz w:val="24"/>
          <w:szCs w:val="24"/>
        </w:rPr>
        <w:t xml:space="preserve">. </w:t>
      </w:r>
      <w:proofErr w:type="gramStart"/>
      <w:r w:rsidR="009A7C73" w:rsidRPr="00745DB8">
        <w:rPr>
          <w:rFonts w:ascii="Times New Roman" w:eastAsia="Times New Roman" w:hAnsi="Times New Roman" w:cs="Times New Roman"/>
          <w:sz w:val="24"/>
          <w:szCs w:val="24"/>
        </w:rPr>
        <w:t>Very  low</w:t>
      </w:r>
      <w:proofErr w:type="gramEnd"/>
      <w:r w:rsidR="009A7C73" w:rsidRPr="00745DB8">
        <w:rPr>
          <w:rFonts w:ascii="Times New Roman" w:eastAsia="Times New Roman" w:hAnsi="Times New Roman" w:cs="Times New Roman"/>
          <w:sz w:val="24"/>
          <w:szCs w:val="24"/>
        </w:rPr>
        <w:t xml:space="preserve"> proportion of the respondents had </w:t>
      </w:r>
      <w:r w:rsidR="00297DAD" w:rsidRPr="00745DB8">
        <w:rPr>
          <w:rFonts w:ascii="Times New Roman" w:eastAsia="Times New Roman" w:hAnsi="Times New Roman" w:cs="Times New Roman"/>
          <w:sz w:val="24"/>
          <w:szCs w:val="24"/>
        </w:rPr>
        <w:t xml:space="preserve">opted for advisory service from representatives of private  companies and </w:t>
      </w:r>
      <w:proofErr w:type="spellStart"/>
      <w:r w:rsidR="00297DAD" w:rsidRPr="00745DB8">
        <w:rPr>
          <w:rFonts w:ascii="Times New Roman" w:eastAsia="Times New Roman" w:hAnsi="Times New Roman" w:cs="Times New Roman"/>
          <w:sz w:val="24"/>
          <w:szCs w:val="24"/>
        </w:rPr>
        <w:t>self immediate</w:t>
      </w:r>
      <w:proofErr w:type="spellEnd"/>
      <w:r w:rsidR="00297DAD" w:rsidRPr="00745DB8">
        <w:rPr>
          <w:rFonts w:ascii="Times New Roman" w:eastAsia="Times New Roman" w:hAnsi="Times New Roman" w:cs="Times New Roman"/>
          <w:sz w:val="24"/>
          <w:szCs w:val="24"/>
        </w:rPr>
        <w:t xml:space="preserve"> to adoption. Over time, relying on their own experience had become the most preferred advisory source for a majority (59.57 per cent) of the early adopters. Those who had depended on scientists and public extension officials previously had seemingly become sel</w:t>
      </w:r>
      <w:r w:rsidR="00AE3091" w:rsidRPr="00745DB8">
        <w:rPr>
          <w:rFonts w:ascii="Times New Roman" w:eastAsia="Times New Roman" w:hAnsi="Times New Roman" w:cs="Times New Roman"/>
          <w:sz w:val="24"/>
          <w:szCs w:val="24"/>
        </w:rPr>
        <w:t>f</w:t>
      </w:r>
      <w:r w:rsidR="00297DAD" w:rsidRPr="00745DB8">
        <w:rPr>
          <w:rFonts w:ascii="Times New Roman" w:eastAsia="Times New Roman" w:hAnsi="Times New Roman" w:cs="Times New Roman"/>
          <w:sz w:val="24"/>
          <w:szCs w:val="24"/>
        </w:rPr>
        <w:t xml:space="preserve">-reliant. </w:t>
      </w:r>
      <w:r w:rsidR="00D66D19" w:rsidRPr="00745DB8">
        <w:rPr>
          <w:rFonts w:ascii="Times New Roman" w:eastAsia="Times New Roman" w:hAnsi="Times New Roman" w:cs="Times New Roman"/>
          <w:sz w:val="24"/>
          <w:szCs w:val="24"/>
        </w:rPr>
        <w:t>On the other hand,</w:t>
      </w:r>
      <w:r w:rsidR="00297DAD" w:rsidRPr="00745DB8">
        <w:rPr>
          <w:rFonts w:ascii="Times New Roman" w:eastAsia="Times New Roman" w:hAnsi="Times New Roman" w:cs="Times New Roman"/>
          <w:sz w:val="24"/>
          <w:szCs w:val="24"/>
        </w:rPr>
        <w:t xml:space="preserve"> </w:t>
      </w:r>
      <w:r w:rsidR="00F07113" w:rsidRPr="00745DB8">
        <w:rPr>
          <w:rFonts w:ascii="Times New Roman" w:eastAsia="Times New Roman" w:hAnsi="Times New Roman" w:cs="Times New Roman"/>
          <w:sz w:val="24"/>
          <w:szCs w:val="24"/>
        </w:rPr>
        <w:t xml:space="preserve">the </w:t>
      </w:r>
      <w:proofErr w:type="gramStart"/>
      <w:r w:rsidR="00F07113" w:rsidRPr="00745DB8">
        <w:rPr>
          <w:rFonts w:ascii="Times New Roman" w:eastAsia="Times New Roman" w:hAnsi="Times New Roman" w:cs="Times New Roman"/>
          <w:sz w:val="24"/>
          <w:szCs w:val="24"/>
        </w:rPr>
        <w:t>late  adopters</w:t>
      </w:r>
      <w:proofErr w:type="gramEnd"/>
      <w:r w:rsidR="00F07113" w:rsidRPr="00745DB8">
        <w:rPr>
          <w:rFonts w:ascii="Times New Roman" w:eastAsia="Times New Roman" w:hAnsi="Times New Roman" w:cs="Times New Roman"/>
          <w:sz w:val="24"/>
          <w:szCs w:val="24"/>
        </w:rPr>
        <w:t xml:space="preserve"> had predominantly relied on public extension officials, input dealers and fellow farmers for advisory services immediate to the adoption of precision farming.</w:t>
      </w:r>
      <w:r w:rsidR="002514C3">
        <w:rPr>
          <w:rFonts w:ascii="Times New Roman" w:eastAsia="Times New Roman" w:hAnsi="Times New Roman" w:cs="Times New Roman"/>
          <w:sz w:val="24"/>
          <w:szCs w:val="24"/>
        </w:rPr>
        <w:t xml:space="preserve"> This is in line with the findings of a study (Diagne </w:t>
      </w:r>
      <w:r w:rsidR="002514C3">
        <w:rPr>
          <w:rFonts w:ascii="Times New Roman" w:eastAsia="Times New Roman" w:hAnsi="Times New Roman" w:cs="Times New Roman"/>
          <w:i/>
          <w:sz w:val="24"/>
          <w:szCs w:val="24"/>
        </w:rPr>
        <w:t>et al.,</w:t>
      </w:r>
      <w:r w:rsidR="002514C3">
        <w:rPr>
          <w:rFonts w:ascii="Times New Roman" w:eastAsia="Times New Roman" w:hAnsi="Times New Roman" w:cs="Times New Roman"/>
          <w:sz w:val="24"/>
          <w:szCs w:val="24"/>
        </w:rPr>
        <w:t xml:space="preserve"> 2022</w:t>
      </w:r>
      <w:proofErr w:type="gramStart"/>
      <w:r w:rsidR="002514C3">
        <w:rPr>
          <w:rFonts w:ascii="Times New Roman" w:eastAsia="Times New Roman" w:hAnsi="Times New Roman" w:cs="Times New Roman"/>
          <w:sz w:val="24"/>
          <w:szCs w:val="24"/>
        </w:rPr>
        <w:t>)  in</w:t>
      </w:r>
      <w:proofErr w:type="gramEnd"/>
      <w:r w:rsidR="002514C3">
        <w:rPr>
          <w:rFonts w:ascii="Times New Roman" w:eastAsia="Times New Roman" w:hAnsi="Times New Roman" w:cs="Times New Roman"/>
          <w:sz w:val="24"/>
          <w:szCs w:val="24"/>
        </w:rPr>
        <w:t xml:space="preserve"> </w:t>
      </w:r>
      <w:r w:rsidR="002514C3" w:rsidRPr="006C4F6B">
        <w:rPr>
          <w:rFonts w:ascii="Times New Roman" w:eastAsia="Times New Roman" w:hAnsi="Times New Roman" w:cs="Times New Roman"/>
          <w:color w:val="000000" w:themeColor="text1"/>
          <w:sz w:val="24"/>
          <w:szCs w:val="24"/>
        </w:rPr>
        <w:t xml:space="preserve">which </w:t>
      </w:r>
      <w:r w:rsidR="002514C3" w:rsidRPr="006C4F6B">
        <w:rPr>
          <w:rFonts w:ascii="Times New Roman" w:hAnsi="Times New Roman" w:cs="Times New Roman"/>
          <w:color w:val="000000" w:themeColor="text1"/>
          <w:sz w:val="24"/>
          <w:szCs w:val="21"/>
          <w:shd w:val="clear" w:color="auto" w:fill="FFFFFF"/>
        </w:rPr>
        <w:t xml:space="preserve">adoption of improved maize seeds in the late adopter group increased with their frequency of access to agricultural advice and access to development projects. </w:t>
      </w:r>
      <w:proofErr w:type="gramStart"/>
      <w:r w:rsidR="002514C3" w:rsidRPr="006C4F6B">
        <w:rPr>
          <w:rFonts w:ascii="Times New Roman" w:hAnsi="Times New Roman" w:cs="Times New Roman"/>
          <w:color w:val="000000" w:themeColor="text1"/>
          <w:sz w:val="24"/>
          <w:szCs w:val="21"/>
          <w:shd w:val="clear" w:color="auto" w:fill="FFFFFF"/>
        </w:rPr>
        <w:t>The  results</w:t>
      </w:r>
      <w:proofErr w:type="gramEnd"/>
      <w:r w:rsidR="002514C3" w:rsidRPr="006C4F6B">
        <w:rPr>
          <w:rFonts w:ascii="Times New Roman" w:hAnsi="Times New Roman" w:cs="Times New Roman"/>
          <w:color w:val="000000" w:themeColor="text1"/>
          <w:sz w:val="24"/>
          <w:szCs w:val="21"/>
          <w:shd w:val="clear" w:color="auto" w:fill="FFFFFF"/>
        </w:rPr>
        <w:t xml:space="preserve"> are also in line with those of Lambrecht </w:t>
      </w:r>
      <w:r w:rsidR="002514C3" w:rsidRPr="006C4F6B">
        <w:rPr>
          <w:rFonts w:ascii="Times New Roman" w:hAnsi="Times New Roman" w:cs="Times New Roman"/>
          <w:i/>
          <w:iCs/>
          <w:color w:val="000000" w:themeColor="text1"/>
          <w:sz w:val="24"/>
          <w:szCs w:val="21"/>
          <w:shd w:val="clear" w:color="auto" w:fill="FFFFFF"/>
        </w:rPr>
        <w:t>et al.</w:t>
      </w:r>
      <w:r w:rsidR="002514C3" w:rsidRPr="006C4F6B">
        <w:rPr>
          <w:rFonts w:ascii="Times New Roman" w:hAnsi="Times New Roman" w:cs="Times New Roman"/>
          <w:color w:val="000000" w:themeColor="text1"/>
          <w:sz w:val="24"/>
          <w:szCs w:val="21"/>
          <w:shd w:val="clear" w:color="auto" w:fill="FFFFFF"/>
        </w:rPr>
        <w:t> (2014), and Barham </w:t>
      </w:r>
      <w:r w:rsidR="002514C3" w:rsidRPr="006C4F6B">
        <w:rPr>
          <w:rFonts w:ascii="Times New Roman" w:hAnsi="Times New Roman" w:cs="Times New Roman"/>
          <w:i/>
          <w:iCs/>
          <w:color w:val="000000" w:themeColor="text1"/>
          <w:sz w:val="24"/>
          <w:szCs w:val="21"/>
          <w:shd w:val="clear" w:color="auto" w:fill="FFFFFF"/>
        </w:rPr>
        <w:t>et al.</w:t>
      </w:r>
      <w:r w:rsidR="002514C3" w:rsidRPr="006C4F6B">
        <w:rPr>
          <w:rFonts w:ascii="Times New Roman" w:hAnsi="Times New Roman" w:cs="Times New Roman"/>
          <w:color w:val="000000" w:themeColor="text1"/>
          <w:sz w:val="24"/>
          <w:szCs w:val="21"/>
          <w:shd w:val="clear" w:color="auto" w:fill="FFFFFF"/>
        </w:rPr>
        <w:t xml:space="preserve"> (2018) who had </w:t>
      </w:r>
      <w:r w:rsidR="00715205" w:rsidRPr="006C4F6B">
        <w:rPr>
          <w:rFonts w:ascii="Times New Roman" w:hAnsi="Times New Roman" w:cs="Times New Roman"/>
          <w:color w:val="000000" w:themeColor="text1"/>
          <w:sz w:val="24"/>
          <w:szCs w:val="21"/>
          <w:shd w:val="clear" w:color="auto" w:fill="FFFFFF"/>
        </w:rPr>
        <w:t>illustrated</w:t>
      </w:r>
      <w:r w:rsidR="002514C3" w:rsidRPr="006C4F6B">
        <w:rPr>
          <w:rFonts w:ascii="Times New Roman" w:hAnsi="Times New Roman" w:cs="Times New Roman"/>
          <w:color w:val="000000" w:themeColor="text1"/>
          <w:sz w:val="24"/>
          <w:szCs w:val="21"/>
          <w:shd w:val="clear" w:color="auto" w:fill="FFFFFF"/>
        </w:rPr>
        <w:t xml:space="preserve"> the importance of access to information for adoption.</w:t>
      </w:r>
      <w:r w:rsidR="00DA6E89" w:rsidRPr="002514C3">
        <w:rPr>
          <w:rFonts w:ascii="Times New Roman" w:eastAsia="Times New Roman" w:hAnsi="Times New Roman" w:cs="Times New Roman"/>
          <w:sz w:val="32"/>
          <w:szCs w:val="24"/>
        </w:rPr>
        <w:t xml:space="preserve"> </w:t>
      </w:r>
      <w:r w:rsidR="008A7468" w:rsidRPr="008A7468">
        <w:rPr>
          <w:rFonts w:ascii="Times New Roman" w:hAnsi="Times New Roman" w:cs="Times New Roman"/>
          <w:sz w:val="24"/>
        </w:rPr>
        <w:t xml:space="preserve">While learning by doing applies to all </w:t>
      </w:r>
      <w:r w:rsidR="008A7468" w:rsidRPr="008A7468">
        <w:rPr>
          <w:rFonts w:ascii="Times New Roman" w:hAnsi="Times New Roman" w:cs="Times New Roman"/>
          <w:sz w:val="24"/>
        </w:rPr>
        <w:lastRenderedPageBreak/>
        <w:t xml:space="preserve">technologies, according to Chavas and </w:t>
      </w:r>
      <w:proofErr w:type="spellStart"/>
      <w:r w:rsidR="008A7468" w:rsidRPr="008A7468">
        <w:rPr>
          <w:rFonts w:ascii="Times New Roman" w:hAnsi="Times New Roman" w:cs="Times New Roman"/>
          <w:sz w:val="24"/>
        </w:rPr>
        <w:t>Nauges</w:t>
      </w:r>
      <w:proofErr w:type="spellEnd"/>
      <w:r w:rsidR="008A7468" w:rsidRPr="008A7468">
        <w:rPr>
          <w:rFonts w:ascii="Times New Roman" w:hAnsi="Times New Roman" w:cs="Times New Roman"/>
          <w:sz w:val="24"/>
        </w:rPr>
        <w:t xml:space="preserve"> (2020)</w:t>
      </w:r>
      <w:r w:rsidR="008A7468">
        <w:rPr>
          <w:rFonts w:ascii="Times New Roman" w:hAnsi="Times New Roman" w:cs="Times New Roman"/>
          <w:sz w:val="24"/>
        </w:rPr>
        <w:t xml:space="preserve">, </w:t>
      </w:r>
      <w:r w:rsidR="008A7468" w:rsidRPr="008A7468">
        <w:rPr>
          <w:rFonts w:ascii="Times New Roman" w:hAnsi="Times New Roman" w:cs="Times New Roman"/>
          <w:sz w:val="24"/>
        </w:rPr>
        <w:t>social learning i.e., learning from peers is particularly relevant for late adopters who have greater opportunities to learn from others</w:t>
      </w:r>
      <w:r w:rsidR="008A7468">
        <w:t xml:space="preserve">. </w:t>
      </w:r>
      <w:r w:rsidR="00DA6E89" w:rsidRPr="00745DB8">
        <w:rPr>
          <w:rFonts w:ascii="Times New Roman" w:eastAsia="Times New Roman" w:hAnsi="Times New Roman" w:cs="Times New Roman"/>
          <w:sz w:val="24"/>
          <w:szCs w:val="24"/>
        </w:rPr>
        <w:t>Whereas, at present, the late adopters who relied on public extension officials had drastically plummeted from 32.88 per cent to 8.22 per cent and those who relied on their experience had soared from 10.96 per cent to 35.62 per cent.</w:t>
      </w:r>
      <w:r w:rsidR="009E6621">
        <w:rPr>
          <w:rFonts w:ascii="Times New Roman" w:eastAsia="Times New Roman" w:hAnsi="Times New Roman" w:cs="Times New Roman"/>
          <w:sz w:val="24"/>
          <w:szCs w:val="24"/>
        </w:rPr>
        <w:t xml:space="preserve"> This observation aligns with a</w:t>
      </w:r>
      <w:r w:rsidR="009E6621" w:rsidRPr="009E6621">
        <w:rPr>
          <w:rFonts w:ascii="Times New Roman" w:eastAsia="Times New Roman" w:hAnsi="Times New Roman" w:cs="Times New Roman"/>
          <w:sz w:val="24"/>
          <w:szCs w:val="24"/>
        </w:rPr>
        <w:t xml:space="preserve"> study examining farmers' adoption of nutrient management best practices found that self-efficacy and stewardship motivation were significant predictors of adoption</w:t>
      </w:r>
      <w:r w:rsidR="009E6621">
        <w:rPr>
          <w:rFonts w:ascii="Times New Roman" w:eastAsia="Times New Roman" w:hAnsi="Times New Roman" w:cs="Times New Roman"/>
          <w:sz w:val="24"/>
          <w:szCs w:val="24"/>
        </w:rPr>
        <w:t xml:space="preserve"> (Gao</w:t>
      </w:r>
      <w:r w:rsidR="00F77892">
        <w:rPr>
          <w:rFonts w:ascii="Times New Roman" w:eastAsia="Times New Roman" w:hAnsi="Times New Roman" w:cs="Times New Roman"/>
          <w:sz w:val="24"/>
          <w:szCs w:val="24"/>
        </w:rPr>
        <w:t xml:space="preserve"> and Arbuckle</w:t>
      </w:r>
      <w:r w:rsidR="009E6621">
        <w:rPr>
          <w:rFonts w:ascii="Times New Roman" w:eastAsia="Times New Roman" w:hAnsi="Times New Roman" w:cs="Times New Roman"/>
          <w:i/>
          <w:sz w:val="24"/>
          <w:szCs w:val="24"/>
        </w:rPr>
        <w:t xml:space="preserve">. </w:t>
      </w:r>
      <w:proofErr w:type="gramStart"/>
      <w:r w:rsidR="009E6621" w:rsidRPr="009E6621">
        <w:rPr>
          <w:rFonts w:ascii="Times New Roman" w:eastAsia="Times New Roman" w:hAnsi="Times New Roman" w:cs="Times New Roman"/>
          <w:sz w:val="24"/>
          <w:szCs w:val="24"/>
        </w:rPr>
        <w:t>2021</w:t>
      </w:r>
      <w:r w:rsidR="009E6621">
        <w:rPr>
          <w:rFonts w:ascii="Times New Roman" w:eastAsia="Times New Roman" w:hAnsi="Times New Roman" w:cs="Times New Roman"/>
          <w:i/>
          <w:sz w:val="24"/>
          <w:szCs w:val="24"/>
        </w:rPr>
        <w:t>)</w:t>
      </w:r>
      <w:r w:rsidR="009E6621" w:rsidRPr="009E6621">
        <w:rPr>
          <w:rFonts w:ascii="Times New Roman" w:eastAsia="Times New Roman" w:hAnsi="Times New Roman" w:cs="Times New Roman"/>
          <w:sz w:val="24"/>
          <w:szCs w:val="24"/>
        </w:rPr>
        <w:t xml:space="preserve"> </w:t>
      </w:r>
      <w:r w:rsidR="009E6621">
        <w:rPr>
          <w:rFonts w:ascii="Times New Roman" w:eastAsia="Times New Roman" w:hAnsi="Times New Roman" w:cs="Times New Roman"/>
          <w:sz w:val="24"/>
          <w:szCs w:val="24"/>
        </w:rPr>
        <w:t>.</w:t>
      </w:r>
      <w:proofErr w:type="gramEnd"/>
      <w:r w:rsidR="009E6621">
        <w:rPr>
          <w:rFonts w:ascii="Times New Roman" w:eastAsia="Times New Roman" w:hAnsi="Times New Roman" w:cs="Times New Roman"/>
          <w:sz w:val="24"/>
          <w:szCs w:val="24"/>
        </w:rPr>
        <w:t xml:space="preserve"> </w:t>
      </w:r>
      <w:r w:rsidR="009E6621" w:rsidRPr="009E6621">
        <w:rPr>
          <w:rFonts w:ascii="Times New Roman" w:eastAsia="Times New Roman" w:hAnsi="Times New Roman" w:cs="Times New Roman"/>
          <w:sz w:val="24"/>
          <w:szCs w:val="24"/>
        </w:rPr>
        <w:t>This suggests that as farmers gain experience and confidence, they tend to rely more on their own judgment.</w:t>
      </w:r>
      <w:r w:rsidR="00DA6E89" w:rsidRPr="00745DB8">
        <w:rPr>
          <w:rFonts w:ascii="Times New Roman" w:eastAsia="Times New Roman" w:hAnsi="Times New Roman" w:cs="Times New Roman"/>
          <w:sz w:val="24"/>
          <w:szCs w:val="24"/>
        </w:rPr>
        <w:t xml:space="preserve"> </w:t>
      </w:r>
      <w:r w:rsidR="009E6621" w:rsidRPr="009E6621">
        <w:rPr>
          <w:rFonts w:ascii="Times New Roman" w:eastAsia="Times New Roman" w:hAnsi="Times New Roman" w:cs="Times New Roman"/>
          <w:sz w:val="24"/>
          <w:szCs w:val="24"/>
        </w:rPr>
        <w:t>The results</w:t>
      </w:r>
      <w:r w:rsidR="009E663A">
        <w:rPr>
          <w:rFonts w:ascii="Times New Roman" w:eastAsia="Times New Roman" w:hAnsi="Times New Roman" w:cs="Times New Roman"/>
          <w:sz w:val="24"/>
          <w:szCs w:val="24"/>
        </w:rPr>
        <w:t xml:space="preserve"> also</w:t>
      </w:r>
      <w:r w:rsidR="009E6621" w:rsidRPr="009E6621">
        <w:rPr>
          <w:rFonts w:ascii="Times New Roman" w:eastAsia="Times New Roman" w:hAnsi="Times New Roman" w:cs="Times New Roman"/>
          <w:sz w:val="24"/>
          <w:szCs w:val="24"/>
        </w:rPr>
        <w:t xml:space="preserve"> </w:t>
      </w:r>
      <w:proofErr w:type="gramStart"/>
      <w:r w:rsidR="009E6621" w:rsidRPr="009E6621">
        <w:rPr>
          <w:rFonts w:ascii="Times New Roman" w:eastAsia="Times New Roman" w:hAnsi="Times New Roman" w:cs="Times New Roman"/>
          <w:sz w:val="24"/>
          <w:szCs w:val="24"/>
        </w:rPr>
        <w:t>adds</w:t>
      </w:r>
      <w:proofErr w:type="gramEnd"/>
      <w:r w:rsidR="009E6621" w:rsidRPr="009E6621">
        <w:rPr>
          <w:rFonts w:ascii="Times New Roman" w:eastAsia="Times New Roman" w:hAnsi="Times New Roman" w:cs="Times New Roman"/>
          <w:sz w:val="24"/>
          <w:szCs w:val="24"/>
        </w:rPr>
        <w:t xml:space="preserve"> to </w:t>
      </w:r>
      <w:proofErr w:type="spellStart"/>
      <w:r w:rsidR="009E6621" w:rsidRPr="009E6621">
        <w:rPr>
          <w:rFonts w:ascii="Times New Roman" w:eastAsia="Times New Roman" w:hAnsi="Times New Roman" w:cs="Times New Roman"/>
          <w:sz w:val="24"/>
          <w:szCs w:val="24"/>
        </w:rPr>
        <w:t>a</w:t>
      </w:r>
      <w:proofErr w:type="spellEnd"/>
      <w:r w:rsidR="009E6621" w:rsidRPr="009E6621">
        <w:rPr>
          <w:rFonts w:ascii="Times New Roman" w:eastAsia="Times New Roman" w:hAnsi="Times New Roman" w:cs="Times New Roman"/>
          <w:sz w:val="24"/>
          <w:szCs w:val="24"/>
        </w:rPr>
        <w:t xml:space="preserve"> </w:t>
      </w:r>
      <w:r w:rsidR="00242D9D">
        <w:rPr>
          <w:rFonts w:ascii="Times New Roman" w:eastAsia="Times New Roman" w:hAnsi="Times New Roman" w:cs="Times New Roman"/>
          <w:sz w:val="24"/>
          <w:szCs w:val="24"/>
        </w:rPr>
        <w:t>empirical evidences</w:t>
      </w:r>
      <w:r w:rsidR="009E6621" w:rsidRPr="009E6621">
        <w:rPr>
          <w:rFonts w:ascii="Times New Roman" w:eastAsia="Times New Roman" w:hAnsi="Times New Roman" w:cs="Times New Roman"/>
          <w:sz w:val="24"/>
          <w:szCs w:val="24"/>
        </w:rPr>
        <w:t xml:space="preserve"> showing that farmers’ conf</w:t>
      </w:r>
      <w:r w:rsidR="009E663A">
        <w:rPr>
          <w:rFonts w:ascii="Times New Roman" w:eastAsia="Times New Roman" w:hAnsi="Times New Roman" w:cs="Times New Roman"/>
          <w:sz w:val="24"/>
          <w:szCs w:val="24"/>
        </w:rPr>
        <w:t>i</w:t>
      </w:r>
      <w:r w:rsidR="009E6621" w:rsidRPr="009E6621">
        <w:rPr>
          <w:rFonts w:ascii="Times New Roman" w:eastAsia="Times New Roman" w:hAnsi="Times New Roman" w:cs="Times New Roman"/>
          <w:sz w:val="24"/>
          <w:szCs w:val="24"/>
        </w:rPr>
        <w:t>dence in their cap</w:t>
      </w:r>
      <w:r w:rsidR="009E663A">
        <w:rPr>
          <w:rFonts w:ascii="Times New Roman" w:eastAsia="Times New Roman" w:hAnsi="Times New Roman" w:cs="Times New Roman"/>
          <w:sz w:val="24"/>
          <w:szCs w:val="24"/>
        </w:rPr>
        <w:t>acity to implement practices might be</w:t>
      </w:r>
      <w:r w:rsidR="009E6621" w:rsidRPr="009E6621">
        <w:rPr>
          <w:rFonts w:ascii="Times New Roman" w:eastAsia="Times New Roman" w:hAnsi="Times New Roman" w:cs="Times New Roman"/>
          <w:sz w:val="24"/>
          <w:szCs w:val="24"/>
        </w:rPr>
        <w:t xml:space="preserve"> lead</w:t>
      </w:r>
      <w:r w:rsidR="009E663A">
        <w:rPr>
          <w:rFonts w:ascii="Times New Roman" w:eastAsia="Times New Roman" w:hAnsi="Times New Roman" w:cs="Times New Roman"/>
          <w:sz w:val="24"/>
          <w:szCs w:val="24"/>
        </w:rPr>
        <w:t>ing</w:t>
      </w:r>
      <w:r w:rsidR="009E6621" w:rsidRPr="009E6621">
        <w:rPr>
          <w:rFonts w:ascii="Times New Roman" w:eastAsia="Times New Roman" w:hAnsi="Times New Roman" w:cs="Times New Roman"/>
          <w:sz w:val="24"/>
          <w:szCs w:val="24"/>
        </w:rPr>
        <w:t xml:space="preserve"> to an increase in voluntary adoption of conservation practices (Zhang </w:t>
      </w:r>
      <w:r w:rsidR="009E6621" w:rsidRPr="009D2F3F">
        <w:rPr>
          <w:rFonts w:ascii="Times New Roman" w:eastAsia="Times New Roman" w:hAnsi="Times New Roman" w:cs="Times New Roman"/>
          <w:i/>
          <w:sz w:val="24"/>
          <w:szCs w:val="24"/>
        </w:rPr>
        <w:t>et al.</w:t>
      </w:r>
      <w:r w:rsidR="009E6621" w:rsidRPr="009E6621">
        <w:rPr>
          <w:rFonts w:ascii="Times New Roman" w:eastAsia="Times New Roman" w:hAnsi="Times New Roman" w:cs="Times New Roman"/>
          <w:sz w:val="24"/>
          <w:szCs w:val="24"/>
        </w:rPr>
        <w:t xml:space="preserve"> 2016; Wilson </w:t>
      </w:r>
      <w:r w:rsidR="009E6621" w:rsidRPr="009D2F3F">
        <w:rPr>
          <w:rFonts w:ascii="Times New Roman" w:eastAsia="Times New Roman" w:hAnsi="Times New Roman" w:cs="Times New Roman"/>
          <w:i/>
          <w:sz w:val="24"/>
          <w:szCs w:val="24"/>
        </w:rPr>
        <w:t>et al.</w:t>
      </w:r>
      <w:r w:rsidR="009E6621" w:rsidRPr="009E6621">
        <w:rPr>
          <w:rFonts w:ascii="Times New Roman" w:eastAsia="Times New Roman" w:hAnsi="Times New Roman" w:cs="Times New Roman"/>
          <w:sz w:val="24"/>
          <w:szCs w:val="24"/>
        </w:rPr>
        <w:t xml:space="preserve"> 2018).</w:t>
      </w:r>
      <w:r w:rsidR="000154FD">
        <w:rPr>
          <w:rFonts w:ascii="Times New Roman" w:eastAsia="Times New Roman" w:hAnsi="Times New Roman" w:cs="Times New Roman"/>
          <w:sz w:val="24"/>
          <w:szCs w:val="24"/>
        </w:rPr>
        <w:t xml:space="preserve"> </w:t>
      </w:r>
      <w:r w:rsidR="00DA6E89" w:rsidRPr="00745DB8">
        <w:rPr>
          <w:rFonts w:ascii="Times New Roman" w:eastAsia="Times New Roman" w:hAnsi="Times New Roman" w:cs="Times New Roman"/>
          <w:sz w:val="24"/>
          <w:szCs w:val="24"/>
        </w:rPr>
        <w:t>The reliance on input dealers had slightly declined over time among the late adopters.</w:t>
      </w:r>
    </w:p>
    <w:p w14:paraId="5BD60AB5" w14:textId="77777777" w:rsidR="002E7D0E" w:rsidRPr="00745DB8" w:rsidRDefault="00AE3091" w:rsidP="000154FD">
      <w:pPr>
        <w:spacing w:before="240" w:after="100" w:afterAutospacing="1"/>
        <w:jc w:val="both"/>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ab/>
        <w:t>Wilcoxon signed ranks test conducted for the early adopters resulted in a z value of -4.707 with p value of 0.000 (p&lt;0.01). This necessitates the rejection of null hypothesis</w:t>
      </w:r>
      <w:r w:rsidR="00D57F20" w:rsidRPr="00745DB8">
        <w:rPr>
          <w:rFonts w:ascii="Times New Roman" w:eastAsia="Times New Roman" w:hAnsi="Times New Roman" w:cs="Times New Roman"/>
          <w:sz w:val="24"/>
          <w:szCs w:val="24"/>
        </w:rPr>
        <w:t xml:space="preserve"> </w:t>
      </w:r>
      <w:r w:rsidRPr="00745DB8">
        <w:rPr>
          <w:rFonts w:ascii="Times New Roman" w:eastAsia="Times New Roman" w:hAnsi="Times New Roman" w:cs="Times New Roman"/>
          <w:sz w:val="24"/>
          <w:szCs w:val="24"/>
        </w:rPr>
        <w:t xml:space="preserve">in case II and thus rendering us to accept the alternative hypothesis. Thus, it is evident that the early adopters had differed significantly in their preference for advisory sources over time. </w:t>
      </w:r>
      <w:r w:rsidR="00520071" w:rsidRPr="00745DB8">
        <w:rPr>
          <w:rFonts w:ascii="Times New Roman" w:eastAsia="Times New Roman" w:hAnsi="Times New Roman" w:cs="Times New Roman"/>
          <w:sz w:val="24"/>
          <w:szCs w:val="24"/>
        </w:rPr>
        <w:t xml:space="preserve">Wilcoxon signed rank test for late adopters yielded the test statistic value of z= -2.235 with probability value </w:t>
      </w:r>
      <w:proofErr w:type="gramStart"/>
      <w:r w:rsidR="00520071" w:rsidRPr="00745DB8">
        <w:rPr>
          <w:rFonts w:ascii="Times New Roman" w:eastAsia="Times New Roman" w:hAnsi="Times New Roman" w:cs="Times New Roman"/>
          <w:sz w:val="24"/>
          <w:szCs w:val="24"/>
        </w:rPr>
        <w:t xml:space="preserve">of </w:t>
      </w:r>
      <w:r w:rsidR="00D57F20" w:rsidRPr="00745DB8">
        <w:rPr>
          <w:rFonts w:ascii="Times New Roman" w:eastAsia="Times New Roman" w:hAnsi="Times New Roman" w:cs="Times New Roman"/>
          <w:sz w:val="24"/>
          <w:szCs w:val="24"/>
        </w:rPr>
        <w:t xml:space="preserve"> </w:t>
      </w:r>
      <w:r w:rsidR="00520071" w:rsidRPr="00745DB8">
        <w:rPr>
          <w:rFonts w:ascii="Times New Roman" w:eastAsia="Times New Roman" w:hAnsi="Times New Roman" w:cs="Times New Roman"/>
          <w:sz w:val="24"/>
          <w:szCs w:val="24"/>
        </w:rPr>
        <w:t>0.025</w:t>
      </w:r>
      <w:proofErr w:type="gramEnd"/>
      <w:r w:rsidR="00520071" w:rsidRPr="00745DB8">
        <w:rPr>
          <w:rFonts w:ascii="Times New Roman" w:eastAsia="Times New Roman" w:hAnsi="Times New Roman" w:cs="Times New Roman"/>
          <w:sz w:val="24"/>
          <w:szCs w:val="24"/>
        </w:rPr>
        <w:t xml:space="preserve"> (p&lt;0.05), thus leading to rejection of null hypothesis</w:t>
      </w:r>
      <w:r w:rsidR="0089353F" w:rsidRPr="00745DB8">
        <w:rPr>
          <w:rFonts w:ascii="Times New Roman" w:eastAsia="Times New Roman" w:hAnsi="Times New Roman" w:cs="Times New Roman"/>
          <w:sz w:val="24"/>
          <w:szCs w:val="24"/>
        </w:rPr>
        <w:t xml:space="preserve"> in case II</w:t>
      </w:r>
      <w:r w:rsidR="00520071" w:rsidRPr="00745DB8">
        <w:rPr>
          <w:rFonts w:ascii="Times New Roman" w:eastAsia="Times New Roman" w:hAnsi="Times New Roman" w:cs="Times New Roman"/>
          <w:sz w:val="24"/>
          <w:szCs w:val="24"/>
        </w:rPr>
        <w:t>.</w:t>
      </w:r>
      <w:r w:rsidR="0089353F" w:rsidRPr="00745DB8">
        <w:rPr>
          <w:rFonts w:ascii="Times New Roman" w:eastAsia="Times New Roman" w:hAnsi="Times New Roman" w:cs="Times New Roman"/>
          <w:sz w:val="24"/>
          <w:szCs w:val="24"/>
        </w:rPr>
        <w:t xml:space="preserve"> Thus, the late adopters differed significantly in their preference for advisory sources during initial adoption of precision farming and the present time</w:t>
      </w:r>
      <w:r w:rsidR="008A7468">
        <w:rPr>
          <w:rFonts w:ascii="Times New Roman" w:eastAsia="Times New Roman" w:hAnsi="Times New Roman" w:cs="Times New Roman"/>
          <w:sz w:val="24"/>
          <w:szCs w:val="24"/>
        </w:rPr>
        <w:t xml:space="preserve">.  </w:t>
      </w:r>
    </w:p>
    <w:p w14:paraId="3D659AFE" w14:textId="77777777" w:rsidR="00C11E3A" w:rsidRPr="00745DB8" w:rsidRDefault="005E3992" w:rsidP="00745DB8">
      <w:pPr>
        <w:spacing w:before="100" w:beforeAutospacing="1" w:after="100" w:afterAutospacing="1"/>
        <w:jc w:val="both"/>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ab/>
        <w:t xml:space="preserve">As both early and late adopters were found to differ significantly in their advisory source preference between two time periods, Mann Whitney U test was carried out to confirm </w:t>
      </w:r>
      <w:proofErr w:type="gramStart"/>
      <w:r w:rsidRPr="00745DB8">
        <w:rPr>
          <w:rFonts w:ascii="Times New Roman" w:eastAsia="Times New Roman" w:hAnsi="Times New Roman" w:cs="Times New Roman"/>
          <w:sz w:val="24"/>
          <w:szCs w:val="24"/>
        </w:rPr>
        <w:t>whether  the</w:t>
      </w:r>
      <w:proofErr w:type="gramEnd"/>
      <w:r w:rsidRPr="00745DB8">
        <w:rPr>
          <w:rFonts w:ascii="Times New Roman" w:eastAsia="Times New Roman" w:hAnsi="Times New Roman" w:cs="Times New Roman"/>
          <w:sz w:val="24"/>
          <w:szCs w:val="24"/>
        </w:rPr>
        <w:t xml:space="preserve"> </w:t>
      </w:r>
      <w:r w:rsidR="00041A7B" w:rsidRPr="00745DB8">
        <w:rPr>
          <w:rFonts w:ascii="Times New Roman" w:eastAsia="Times New Roman" w:hAnsi="Times New Roman" w:cs="Times New Roman"/>
          <w:sz w:val="24"/>
          <w:szCs w:val="24"/>
        </w:rPr>
        <w:t>preference of advisory source</w:t>
      </w:r>
      <w:r w:rsidRPr="00745DB8">
        <w:rPr>
          <w:rFonts w:ascii="Times New Roman" w:eastAsia="Times New Roman" w:hAnsi="Times New Roman" w:cs="Times New Roman"/>
          <w:sz w:val="24"/>
          <w:szCs w:val="24"/>
        </w:rPr>
        <w:t xml:space="preserve"> differed significantly among </w:t>
      </w:r>
      <w:r w:rsidR="00F953B5" w:rsidRPr="00745DB8">
        <w:rPr>
          <w:rFonts w:ascii="Times New Roman" w:eastAsia="Times New Roman" w:hAnsi="Times New Roman" w:cs="Times New Roman"/>
          <w:sz w:val="24"/>
          <w:szCs w:val="24"/>
        </w:rPr>
        <w:t>them</w:t>
      </w:r>
      <w:r w:rsidR="00041A7B" w:rsidRPr="00745DB8">
        <w:rPr>
          <w:rFonts w:ascii="Times New Roman" w:eastAsia="Times New Roman" w:hAnsi="Times New Roman" w:cs="Times New Roman"/>
          <w:sz w:val="24"/>
          <w:szCs w:val="24"/>
        </w:rPr>
        <w:t xml:space="preserve"> over two time periods.</w:t>
      </w:r>
      <w:r w:rsidR="000863D9" w:rsidRPr="00745DB8">
        <w:rPr>
          <w:rFonts w:ascii="Times New Roman" w:eastAsia="Times New Roman" w:hAnsi="Times New Roman" w:cs="Times New Roman"/>
          <w:sz w:val="24"/>
          <w:szCs w:val="24"/>
        </w:rPr>
        <w:t xml:space="preserve"> For the immediate period to adoption, the p value was 0.045 (p&lt;0.05) indicating a significant difference among the early and late adopters in their preference for advisory sources. whereas for the present time, the </w:t>
      </w:r>
      <w:r w:rsidR="00041A7B" w:rsidRPr="00745DB8">
        <w:rPr>
          <w:rFonts w:ascii="Times New Roman" w:eastAsia="Times New Roman" w:hAnsi="Times New Roman" w:cs="Times New Roman"/>
          <w:sz w:val="24"/>
          <w:szCs w:val="24"/>
        </w:rPr>
        <w:t>resu</w:t>
      </w:r>
      <w:r w:rsidR="00FB3577" w:rsidRPr="00745DB8">
        <w:rPr>
          <w:rFonts w:ascii="Times New Roman" w:eastAsia="Times New Roman" w:hAnsi="Times New Roman" w:cs="Times New Roman"/>
          <w:sz w:val="24"/>
          <w:szCs w:val="24"/>
        </w:rPr>
        <w:t>ltant test statistic value was</w:t>
      </w:r>
      <w:r w:rsidR="00041A7B" w:rsidRPr="00745DB8">
        <w:rPr>
          <w:rFonts w:ascii="Times New Roman" w:eastAsia="Times New Roman" w:hAnsi="Times New Roman" w:cs="Times New Roman"/>
          <w:sz w:val="24"/>
          <w:szCs w:val="24"/>
        </w:rPr>
        <w:t xml:space="preserve"> found </w:t>
      </w:r>
      <w:proofErr w:type="gramStart"/>
      <w:r w:rsidR="00041A7B" w:rsidRPr="00745DB8">
        <w:rPr>
          <w:rFonts w:ascii="Times New Roman" w:eastAsia="Times New Roman" w:hAnsi="Times New Roman" w:cs="Times New Roman"/>
          <w:sz w:val="24"/>
          <w:szCs w:val="24"/>
        </w:rPr>
        <w:t>to  have</w:t>
      </w:r>
      <w:proofErr w:type="gramEnd"/>
      <w:r w:rsidR="00041A7B" w:rsidRPr="00745DB8">
        <w:rPr>
          <w:rFonts w:ascii="Times New Roman" w:eastAsia="Times New Roman" w:hAnsi="Times New Roman" w:cs="Times New Roman"/>
          <w:sz w:val="24"/>
          <w:szCs w:val="24"/>
        </w:rPr>
        <w:t xml:space="preserve"> p value greater than 0.05 for present time signifying that null hypothesis in case I to be accepted. </w:t>
      </w:r>
      <w:r w:rsidR="002D4A6D" w:rsidRPr="00745DB8">
        <w:rPr>
          <w:rFonts w:ascii="Times New Roman" w:eastAsia="Times New Roman" w:hAnsi="Times New Roman" w:cs="Times New Roman"/>
          <w:sz w:val="24"/>
          <w:szCs w:val="24"/>
        </w:rPr>
        <w:t>Thus, there is no significant difference in the advisory source preference between the early adopters and late adopters</w:t>
      </w:r>
      <w:r w:rsidR="00FB3577" w:rsidRPr="00745DB8">
        <w:rPr>
          <w:rFonts w:ascii="Times New Roman" w:eastAsia="Times New Roman" w:hAnsi="Times New Roman" w:cs="Times New Roman"/>
          <w:sz w:val="24"/>
          <w:szCs w:val="24"/>
        </w:rPr>
        <w:t xml:space="preserve"> in the present time</w:t>
      </w:r>
      <w:r w:rsidR="002D4A6D" w:rsidRPr="00745DB8">
        <w:rPr>
          <w:rFonts w:ascii="Times New Roman" w:eastAsia="Times New Roman" w:hAnsi="Times New Roman" w:cs="Times New Roman"/>
          <w:sz w:val="24"/>
          <w:szCs w:val="24"/>
        </w:rPr>
        <w:t xml:space="preserve">. </w:t>
      </w:r>
    </w:p>
    <w:p w14:paraId="7DF7E8EC" w14:textId="77777777" w:rsidR="0020101E" w:rsidRPr="00745DB8" w:rsidRDefault="00CF7EC4" w:rsidP="00745DB8">
      <w:pPr>
        <w:spacing w:before="100" w:beforeAutospacing="1" w:after="100" w:afterAutospacing="1"/>
        <w:jc w:val="both"/>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ab/>
      </w:r>
      <w:r w:rsidR="00C11E3A" w:rsidRPr="00745DB8">
        <w:rPr>
          <w:rFonts w:ascii="Times New Roman" w:eastAsia="Times New Roman" w:hAnsi="Times New Roman" w:cs="Times New Roman"/>
          <w:sz w:val="24"/>
          <w:szCs w:val="24"/>
        </w:rPr>
        <w:t>This implies that the early adopters and late adopters had significantly differed in their choices over time as well as between each other immediate to adoption. As the early had limited examples in their social system, around 30.00 per cent of them had to rely on the advisory sources external to their i</w:t>
      </w:r>
      <w:r w:rsidR="006A7173" w:rsidRPr="00745DB8">
        <w:rPr>
          <w:rFonts w:ascii="Times New Roman" w:eastAsia="Times New Roman" w:hAnsi="Times New Roman" w:cs="Times New Roman"/>
          <w:sz w:val="24"/>
          <w:szCs w:val="24"/>
        </w:rPr>
        <w:t>mmediate social network such as</w:t>
      </w:r>
      <w:r w:rsidR="00285CE5" w:rsidRPr="00745DB8">
        <w:rPr>
          <w:rFonts w:ascii="Times New Roman" w:eastAsia="Times New Roman" w:hAnsi="Times New Roman" w:cs="Times New Roman"/>
          <w:sz w:val="24"/>
          <w:szCs w:val="24"/>
        </w:rPr>
        <w:t xml:space="preserve"> </w:t>
      </w:r>
      <w:r w:rsidR="00C11E3A" w:rsidRPr="00745DB8">
        <w:rPr>
          <w:rFonts w:ascii="Times New Roman" w:eastAsia="Times New Roman" w:hAnsi="Times New Roman" w:cs="Times New Roman"/>
          <w:sz w:val="24"/>
          <w:szCs w:val="24"/>
        </w:rPr>
        <w:t>scientists and company representatives for advis</w:t>
      </w:r>
      <w:r w:rsidR="0020101E" w:rsidRPr="00745DB8">
        <w:rPr>
          <w:rFonts w:ascii="Times New Roman" w:eastAsia="Times New Roman" w:hAnsi="Times New Roman" w:cs="Times New Roman"/>
          <w:sz w:val="24"/>
          <w:szCs w:val="24"/>
        </w:rPr>
        <w:t xml:space="preserve">ory during the initial adoption, which is different among the late adopters, as they had fellow farmers and public extension officials to cater their information needs. Many of the late adopters than early adopters had approached the public extension officials because the farmers became more aware of the monetary benefits of the schemes as well as they were convinced to adopt the precision farming technology by witnessing the success of </w:t>
      </w:r>
      <w:r w:rsidR="0020101E" w:rsidRPr="00745DB8">
        <w:rPr>
          <w:rFonts w:ascii="Times New Roman" w:eastAsia="Times New Roman" w:hAnsi="Times New Roman" w:cs="Times New Roman"/>
          <w:sz w:val="24"/>
          <w:szCs w:val="24"/>
        </w:rPr>
        <w:lastRenderedPageBreak/>
        <w:t>the technology among their fellow farmers.</w:t>
      </w:r>
      <w:r w:rsidR="004059C2" w:rsidRPr="00745DB8">
        <w:rPr>
          <w:rFonts w:ascii="Times New Roman" w:eastAsia="Times New Roman" w:hAnsi="Times New Roman" w:cs="Times New Roman"/>
          <w:sz w:val="24"/>
          <w:szCs w:val="24"/>
        </w:rPr>
        <w:t xml:space="preserve"> As the public extension service was approached by the farmers mainly for getting access to inputs and monetary benefits, it was preferred by both early and late adopters only during initial adoption of the technology.</w:t>
      </w:r>
      <w:r w:rsidR="009E6A2A" w:rsidRPr="00745DB8">
        <w:rPr>
          <w:rFonts w:ascii="Times New Roman" w:eastAsia="Times New Roman" w:hAnsi="Times New Roman" w:cs="Times New Roman"/>
          <w:sz w:val="24"/>
          <w:szCs w:val="24"/>
        </w:rPr>
        <w:t xml:space="preserve"> Input dealers had played a consistent role </w:t>
      </w:r>
      <w:r w:rsidR="006A7173" w:rsidRPr="00745DB8">
        <w:rPr>
          <w:rFonts w:ascii="Times New Roman" w:eastAsia="Times New Roman" w:hAnsi="Times New Roman" w:cs="Times New Roman"/>
          <w:sz w:val="24"/>
          <w:szCs w:val="24"/>
        </w:rPr>
        <w:t>in providing advisory service despite the time period. Early adopters have had access to reach out to scientists for information on nutrient management</w:t>
      </w:r>
      <w:r w:rsidR="007943CF" w:rsidRPr="00745DB8">
        <w:rPr>
          <w:rFonts w:ascii="Times New Roman" w:eastAsia="Times New Roman" w:hAnsi="Times New Roman" w:cs="Times New Roman"/>
          <w:sz w:val="24"/>
          <w:szCs w:val="24"/>
        </w:rPr>
        <w:t xml:space="preserve"> as during the implementation</w:t>
      </w:r>
      <w:r w:rsidR="00F35FDB" w:rsidRPr="00745DB8">
        <w:rPr>
          <w:rFonts w:ascii="Times New Roman" w:eastAsia="Times New Roman" w:hAnsi="Times New Roman" w:cs="Times New Roman"/>
          <w:sz w:val="24"/>
          <w:szCs w:val="24"/>
        </w:rPr>
        <w:t xml:space="preserve"> of the TNPFP project and as a spillover effect, few interested non-beneficiary farmers had also gained the contact of the scientists and approached them for information as the technology was relatively new to them and they could not get reliable information from other sources.</w:t>
      </w:r>
      <w:r w:rsidR="006A7939" w:rsidRPr="00745DB8">
        <w:rPr>
          <w:rFonts w:ascii="Times New Roman" w:eastAsia="Times New Roman" w:hAnsi="Times New Roman" w:cs="Times New Roman"/>
          <w:sz w:val="24"/>
          <w:szCs w:val="24"/>
        </w:rPr>
        <w:t xml:space="preserve"> As the early adopters had accessed information from institutional sources, they might have had better understanding of the principles of the technology than the late adopters, thus resulting in the increased preference of own experience by early adopters at present than late adopters.</w:t>
      </w:r>
      <w:r w:rsidR="00F35FDB" w:rsidRPr="00745DB8">
        <w:rPr>
          <w:rFonts w:ascii="Times New Roman" w:eastAsia="Times New Roman" w:hAnsi="Times New Roman" w:cs="Times New Roman"/>
          <w:sz w:val="24"/>
          <w:szCs w:val="24"/>
        </w:rPr>
        <w:t xml:space="preserve">  </w:t>
      </w:r>
      <w:r w:rsidR="007943CF" w:rsidRPr="00745DB8">
        <w:rPr>
          <w:rFonts w:ascii="Times New Roman" w:eastAsia="Times New Roman" w:hAnsi="Times New Roman" w:cs="Times New Roman"/>
          <w:sz w:val="24"/>
          <w:szCs w:val="24"/>
        </w:rPr>
        <w:t xml:space="preserve"> </w:t>
      </w:r>
      <w:r w:rsidR="006A7173" w:rsidRPr="00745DB8">
        <w:rPr>
          <w:rFonts w:ascii="Times New Roman" w:eastAsia="Times New Roman" w:hAnsi="Times New Roman" w:cs="Times New Roman"/>
          <w:sz w:val="24"/>
          <w:szCs w:val="24"/>
        </w:rPr>
        <w:t xml:space="preserve"> </w:t>
      </w:r>
    </w:p>
    <w:p w14:paraId="2AAFA018" w14:textId="77777777" w:rsidR="00BE4784" w:rsidRPr="00745DB8" w:rsidRDefault="002E7D0E" w:rsidP="00745DB8">
      <w:pPr>
        <w:spacing w:before="100" w:beforeAutospacing="1" w:after="100" w:afterAutospacing="1"/>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Table 2</w:t>
      </w:r>
      <w:r w:rsidR="00BE4784" w:rsidRPr="00745DB8">
        <w:rPr>
          <w:rFonts w:ascii="Times New Roman" w:eastAsia="Times New Roman" w:hAnsi="Times New Roman" w:cs="Times New Roman"/>
          <w:b/>
          <w:sz w:val="24"/>
          <w:szCs w:val="24"/>
        </w:rPr>
        <w:t>. Distribution of early adopters and late adopters according to their decision on nutrient management.</w:t>
      </w:r>
    </w:p>
    <w:tbl>
      <w:tblPr>
        <w:tblStyle w:val="TableGrid"/>
        <w:tblW w:w="0" w:type="auto"/>
        <w:tblLook w:val="04A0" w:firstRow="1" w:lastRow="0" w:firstColumn="1" w:lastColumn="0" w:noHBand="0" w:noVBand="1"/>
      </w:tblPr>
      <w:tblGrid>
        <w:gridCol w:w="1915"/>
        <w:gridCol w:w="1915"/>
        <w:gridCol w:w="1915"/>
        <w:gridCol w:w="1915"/>
        <w:gridCol w:w="1916"/>
      </w:tblGrid>
      <w:tr w:rsidR="00155414" w:rsidRPr="00745DB8" w14:paraId="59C90921" w14:textId="77777777" w:rsidTr="00BF2375">
        <w:trPr>
          <w:trHeight w:val="413"/>
        </w:trPr>
        <w:tc>
          <w:tcPr>
            <w:tcW w:w="1915" w:type="dxa"/>
            <w:vMerge w:val="restart"/>
            <w:vAlign w:val="center"/>
          </w:tcPr>
          <w:p w14:paraId="2E9D8406" w14:textId="77777777"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Nutrient management decision</w:t>
            </w:r>
          </w:p>
        </w:tc>
        <w:tc>
          <w:tcPr>
            <w:tcW w:w="3830" w:type="dxa"/>
            <w:gridSpan w:val="2"/>
          </w:tcPr>
          <w:p w14:paraId="6BDEA2B5" w14:textId="77777777"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Early adopters</w:t>
            </w:r>
            <w:r w:rsidR="00167AB0" w:rsidRPr="00745DB8">
              <w:rPr>
                <w:rFonts w:ascii="Times New Roman" w:eastAsia="Times New Roman" w:hAnsi="Times New Roman" w:cs="Times New Roman"/>
                <w:b/>
                <w:sz w:val="24"/>
                <w:szCs w:val="24"/>
              </w:rPr>
              <w:t xml:space="preserve"> (n=47)</w:t>
            </w:r>
          </w:p>
        </w:tc>
        <w:tc>
          <w:tcPr>
            <w:tcW w:w="3831" w:type="dxa"/>
            <w:gridSpan w:val="2"/>
          </w:tcPr>
          <w:p w14:paraId="5714F35D" w14:textId="77777777"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Late adopters</w:t>
            </w:r>
            <w:r w:rsidR="00167AB0" w:rsidRPr="00745DB8">
              <w:rPr>
                <w:rFonts w:ascii="Times New Roman" w:eastAsia="Times New Roman" w:hAnsi="Times New Roman" w:cs="Times New Roman"/>
                <w:b/>
                <w:sz w:val="24"/>
                <w:szCs w:val="24"/>
              </w:rPr>
              <w:t xml:space="preserve"> (n=73)</w:t>
            </w:r>
          </w:p>
        </w:tc>
      </w:tr>
      <w:tr w:rsidR="00155414" w:rsidRPr="00745DB8" w14:paraId="5CFC986C" w14:textId="77777777" w:rsidTr="000C6DCF">
        <w:trPr>
          <w:trHeight w:val="412"/>
        </w:trPr>
        <w:tc>
          <w:tcPr>
            <w:tcW w:w="1915" w:type="dxa"/>
            <w:vMerge/>
          </w:tcPr>
          <w:p w14:paraId="107028BC" w14:textId="77777777"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p>
        </w:tc>
        <w:tc>
          <w:tcPr>
            <w:tcW w:w="1915" w:type="dxa"/>
          </w:tcPr>
          <w:p w14:paraId="39D75D6F" w14:textId="77777777"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5" w:type="dxa"/>
          </w:tcPr>
          <w:p w14:paraId="16283A74" w14:textId="77777777"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c>
          <w:tcPr>
            <w:tcW w:w="1915" w:type="dxa"/>
          </w:tcPr>
          <w:p w14:paraId="2057206D" w14:textId="77777777"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6" w:type="dxa"/>
          </w:tcPr>
          <w:p w14:paraId="4983B67C" w14:textId="77777777"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r>
      <w:tr w:rsidR="003C2E1A" w:rsidRPr="00745DB8" w14:paraId="3AA017E3" w14:textId="77777777" w:rsidTr="003C2E1A">
        <w:tc>
          <w:tcPr>
            <w:tcW w:w="1915" w:type="dxa"/>
          </w:tcPr>
          <w:p w14:paraId="61705E38" w14:textId="77777777" w:rsidR="003C2E1A" w:rsidRPr="00745DB8" w:rsidRDefault="003C2E1A" w:rsidP="00745DB8">
            <w:pPr>
              <w:spacing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Use of Chemical Fertilizers</w:t>
            </w:r>
          </w:p>
        </w:tc>
        <w:tc>
          <w:tcPr>
            <w:tcW w:w="1915" w:type="dxa"/>
            <w:vAlign w:val="center"/>
          </w:tcPr>
          <w:p w14:paraId="2EDB7545" w14:textId="77777777"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11</w:t>
            </w:r>
          </w:p>
          <w:p w14:paraId="342E9343" w14:textId="77777777"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(23.40)</w:t>
            </w:r>
          </w:p>
        </w:tc>
        <w:tc>
          <w:tcPr>
            <w:tcW w:w="1915" w:type="dxa"/>
            <w:vAlign w:val="center"/>
          </w:tcPr>
          <w:p w14:paraId="79D437D8" w14:textId="77777777"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10</w:t>
            </w:r>
          </w:p>
          <w:p w14:paraId="5D6F56BF" w14:textId="77777777"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(21.28)</w:t>
            </w:r>
          </w:p>
        </w:tc>
        <w:tc>
          <w:tcPr>
            <w:tcW w:w="1915" w:type="dxa"/>
            <w:vAlign w:val="center"/>
          </w:tcPr>
          <w:p w14:paraId="135FD234" w14:textId="77777777"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29</w:t>
            </w:r>
          </w:p>
          <w:p w14:paraId="5E0FCF2F" w14:textId="77777777"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(39.73)</w:t>
            </w:r>
          </w:p>
        </w:tc>
        <w:tc>
          <w:tcPr>
            <w:tcW w:w="1916" w:type="dxa"/>
            <w:vAlign w:val="center"/>
          </w:tcPr>
          <w:p w14:paraId="1F8C240E" w14:textId="77777777"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18</w:t>
            </w:r>
          </w:p>
          <w:p w14:paraId="5E4FE8BA" w14:textId="77777777"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(24.66)</w:t>
            </w:r>
          </w:p>
        </w:tc>
      </w:tr>
      <w:tr w:rsidR="003C2E1A" w:rsidRPr="00745DB8" w14:paraId="67851AA6" w14:textId="77777777" w:rsidTr="003C2E1A">
        <w:tc>
          <w:tcPr>
            <w:tcW w:w="1915" w:type="dxa"/>
          </w:tcPr>
          <w:p w14:paraId="2AC14405" w14:textId="77777777" w:rsidR="003C2E1A" w:rsidRPr="00745DB8" w:rsidRDefault="003C2E1A" w:rsidP="00745DB8">
            <w:pPr>
              <w:spacing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Integrated Nutrient Management</w:t>
            </w:r>
          </w:p>
        </w:tc>
        <w:tc>
          <w:tcPr>
            <w:tcW w:w="1915" w:type="dxa"/>
            <w:vAlign w:val="center"/>
          </w:tcPr>
          <w:p w14:paraId="535B4483" w14:textId="77777777"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36</w:t>
            </w:r>
          </w:p>
          <w:p w14:paraId="6F60477A" w14:textId="77777777"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(76.60)</w:t>
            </w:r>
          </w:p>
        </w:tc>
        <w:tc>
          <w:tcPr>
            <w:tcW w:w="1915" w:type="dxa"/>
            <w:vAlign w:val="center"/>
          </w:tcPr>
          <w:p w14:paraId="5BA3171E" w14:textId="77777777"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37</w:t>
            </w:r>
          </w:p>
          <w:p w14:paraId="1ABAC739" w14:textId="77777777"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(78.72)</w:t>
            </w:r>
          </w:p>
        </w:tc>
        <w:tc>
          <w:tcPr>
            <w:tcW w:w="1915" w:type="dxa"/>
            <w:vAlign w:val="center"/>
          </w:tcPr>
          <w:p w14:paraId="0A7989B6" w14:textId="77777777"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44</w:t>
            </w:r>
          </w:p>
          <w:p w14:paraId="73A4C0D7" w14:textId="77777777"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(60.27)</w:t>
            </w:r>
          </w:p>
        </w:tc>
        <w:tc>
          <w:tcPr>
            <w:tcW w:w="1916" w:type="dxa"/>
            <w:vAlign w:val="center"/>
          </w:tcPr>
          <w:p w14:paraId="1286DB04" w14:textId="77777777"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55</w:t>
            </w:r>
          </w:p>
          <w:p w14:paraId="5A8CD2F0" w14:textId="77777777"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(75.44)</w:t>
            </w:r>
          </w:p>
        </w:tc>
      </w:tr>
    </w:tbl>
    <w:p w14:paraId="785C4DDC" w14:textId="77777777" w:rsidR="00111A23" w:rsidRPr="00745DB8" w:rsidRDefault="00111A23" w:rsidP="00111A2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45DB8">
        <w:rPr>
          <w:rFonts w:ascii="Times New Roman" w:eastAsia="Times New Roman" w:hAnsi="Times New Roman" w:cs="Times New Roman"/>
          <w:sz w:val="24"/>
          <w:szCs w:val="24"/>
        </w:rPr>
        <w:t xml:space="preserve">Table 2 depicts that more than three-fourth of the early adopters had followed integrated nutrient management during the period immediate to adoption of precision farming and at the present time. </w:t>
      </w:r>
      <w:r w:rsidRPr="00677A73">
        <w:rPr>
          <w:rFonts w:ascii="Times New Roman" w:hAnsi="Times New Roman" w:cs="Times New Roman"/>
          <w:sz w:val="24"/>
        </w:rPr>
        <w:t>Studies have shown that early adopters are more likely to implement comprehensive nutrient management strategies and maintain the practices over time (</w:t>
      </w:r>
      <w:proofErr w:type="gramStart"/>
      <w:r w:rsidRPr="00677A73">
        <w:rPr>
          <w:rFonts w:ascii="Times New Roman" w:hAnsi="Times New Roman" w:cs="Times New Roman"/>
          <w:sz w:val="24"/>
        </w:rPr>
        <w:t xml:space="preserve">Wilson  </w:t>
      </w:r>
      <w:r w:rsidRPr="00677A73">
        <w:rPr>
          <w:rFonts w:ascii="Times New Roman" w:hAnsi="Times New Roman" w:cs="Times New Roman"/>
          <w:i/>
          <w:sz w:val="24"/>
        </w:rPr>
        <w:t>et al.</w:t>
      </w:r>
      <w:proofErr w:type="gramEnd"/>
      <w:r w:rsidRPr="00677A73">
        <w:rPr>
          <w:rFonts w:ascii="Times New Roman" w:hAnsi="Times New Roman" w:cs="Times New Roman"/>
          <w:sz w:val="24"/>
        </w:rPr>
        <w:t>, 2014).</w:t>
      </w:r>
      <w:r w:rsidRPr="00677A73">
        <w:rPr>
          <w:sz w:val="24"/>
        </w:rPr>
        <w:t xml:space="preserve"> </w:t>
      </w:r>
      <w:r w:rsidRPr="00745DB8">
        <w:rPr>
          <w:rFonts w:ascii="Times New Roman" w:eastAsia="Times New Roman" w:hAnsi="Times New Roman" w:cs="Times New Roman"/>
          <w:sz w:val="24"/>
          <w:szCs w:val="24"/>
        </w:rPr>
        <w:t>The proportion of the respondents using chemical fertilizers alone had only slightly declined by around 2.00 per cent over time. Whereas, among the late adopters, the proportion of those using chemical fertilizers had considerably declined and those who followed Integrated nutrient management had increased from 60.27 per cent to 75.44 per cent.</w:t>
      </w:r>
      <w:r>
        <w:rPr>
          <w:rFonts w:ascii="Times New Roman" w:eastAsia="Times New Roman" w:hAnsi="Times New Roman" w:cs="Times New Roman"/>
          <w:sz w:val="24"/>
          <w:szCs w:val="24"/>
        </w:rPr>
        <w:t xml:space="preserve"> </w:t>
      </w:r>
      <w:r w:rsidRPr="00C7362C">
        <w:rPr>
          <w:rFonts w:ascii="Times New Roman" w:hAnsi="Times New Roman" w:cs="Times New Roman"/>
          <w:color w:val="000000" w:themeColor="text1"/>
          <w:sz w:val="24"/>
        </w:rPr>
        <w:t xml:space="preserve">Previous studies highlight that late adopters often begin with simpler practices and gradually adopt more integrated approaches as they observe positive outcomes and gain confidence </w:t>
      </w:r>
      <w:r w:rsidRPr="00C7362C">
        <w:rPr>
          <w:rFonts w:ascii="Times New Roman" w:eastAsia="Times New Roman" w:hAnsi="Times New Roman" w:cs="Times New Roman"/>
          <w:color w:val="000000" w:themeColor="text1"/>
          <w:sz w:val="24"/>
        </w:rPr>
        <w:t>(Gao and Arbuckle</w:t>
      </w:r>
      <w:r w:rsidRPr="00C7362C">
        <w:rPr>
          <w:rFonts w:ascii="Times New Roman" w:eastAsia="Times New Roman" w:hAnsi="Times New Roman" w:cs="Times New Roman"/>
          <w:i/>
          <w:color w:val="000000" w:themeColor="text1"/>
          <w:sz w:val="24"/>
        </w:rPr>
        <w:t xml:space="preserve">. </w:t>
      </w:r>
      <w:r w:rsidRPr="00C7362C">
        <w:rPr>
          <w:rFonts w:ascii="Times New Roman" w:eastAsia="Times New Roman" w:hAnsi="Times New Roman" w:cs="Times New Roman"/>
          <w:color w:val="000000" w:themeColor="text1"/>
          <w:sz w:val="24"/>
        </w:rPr>
        <w:t>2021).</w:t>
      </w:r>
      <w:r w:rsidRPr="00C7362C">
        <w:rPr>
          <w:sz w:val="24"/>
        </w:rPr>
        <w:t xml:space="preserve"> </w:t>
      </w:r>
      <w:r w:rsidRPr="00C7362C">
        <w:rPr>
          <w:rFonts w:ascii="Times New Roman" w:eastAsia="Times New Roman" w:hAnsi="Times New Roman" w:cs="Times New Roman"/>
          <w:sz w:val="28"/>
          <w:szCs w:val="24"/>
        </w:rPr>
        <w:t xml:space="preserve"> </w:t>
      </w:r>
    </w:p>
    <w:p w14:paraId="0823DEEC" w14:textId="77777777" w:rsidR="00FB7637" w:rsidRDefault="00FB7637" w:rsidP="00745DB8">
      <w:pPr>
        <w:spacing w:before="240"/>
        <w:jc w:val="both"/>
        <w:rPr>
          <w:rFonts w:ascii="Times New Roman" w:eastAsia="Times New Roman" w:hAnsi="Times New Roman" w:cs="Times New Roman"/>
          <w:sz w:val="24"/>
          <w:szCs w:val="24"/>
        </w:rPr>
      </w:pPr>
    </w:p>
    <w:p w14:paraId="632BA9B9" w14:textId="77777777" w:rsidR="00111A23" w:rsidRDefault="00FB7637" w:rsidP="00111A23">
      <w:pPr>
        <w:spacing w:before="240"/>
        <w:jc w:val="both"/>
        <w:rPr>
          <w:rFonts w:ascii="Times New Roman" w:eastAsia="Times New Roman" w:hAnsi="Times New Roman" w:cs="Times New Roman"/>
          <w:b/>
          <w:sz w:val="24"/>
          <w:szCs w:val="24"/>
        </w:rPr>
      </w:pPr>
      <w:r w:rsidRPr="00FB7637">
        <w:rPr>
          <w:rFonts w:ascii="Times New Roman" w:eastAsia="Times New Roman" w:hAnsi="Times New Roman" w:cs="Times New Roman"/>
          <w:noProof/>
          <w:sz w:val="24"/>
          <w:szCs w:val="24"/>
        </w:rPr>
        <w:lastRenderedPageBreak/>
        <w:drawing>
          <wp:inline distT="0" distB="0" distL="0" distR="0" wp14:anchorId="2E8540CE" wp14:editId="4913FDC5">
            <wp:extent cx="6019800" cy="32004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1AFB92" w14:textId="77777777" w:rsidR="005874CB" w:rsidRPr="00111A23" w:rsidRDefault="00111A23" w:rsidP="00111A23">
      <w:pPr>
        <w:spacing w:before="240"/>
        <w:jc w:val="center"/>
        <w:rPr>
          <w:rFonts w:asciiTheme="majorHAnsi" w:eastAsia="Times New Roman" w:hAnsiTheme="majorHAnsi" w:cs="Times New Roman"/>
          <w:sz w:val="24"/>
          <w:szCs w:val="24"/>
        </w:rPr>
      </w:pPr>
      <w:r w:rsidRPr="00111A23">
        <w:rPr>
          <w:rFonts w:asciiTheme="majorHAnsi" w:eastAsia="Times New Roman" w:hAnsiTheme="majorHAnsi" w:cs="Times New Roman"/>
          <w:b/>
          <w:sz w:val="24"/>
          <w:szCs w:val="24"/>
        </w:rPr>
        <w:t xml:space="preserve">Fig.3. </w:t>
      </w:r>
      <w:r w:rsidRPr="00111A23">
        <w:rPr>
          <w:rFonts w:asciiTheme="majorHAnsi" w:eastAsia="Times New Roman" w:hAnsiTheme="majorHAnsi"/>
          <w:b/>
          <w:bCs/>
          <w:color w:val="000000"/>
          <w:kern w:val="24"/>
          <w:sz w:val="24"/>
          <w:szCs w:val="24"/>
        </w:rPr>
        <w:t>Distribution</w:t>
      </w:r>
      <w:r w:rsidRPr="00111A23">
        <w:rPr>
          <w:rFonts w:asciiTheme="majorHAnsi" w:eastAsia="Times New Roman" w:hAnsiTheme="majorHAnsi"/>
          <w:b/>
          <w:bCs/>
          <w:color w:val="000000"/>
          <w:kern w:val="24"/>
        </w:rPr>
        <w:t xml:space="preserve"> of early adopters and late adopters according to their decision on nutrient management</w:t>
      </w:r>
    </w:p>
    <w:p w14:paraId="2F31CFF4" w14:textId="77777777" w:rsidR="009C72BF" w:rsidRPr="00FB7637" w:rsidRDefault="005874CB" w:rsidP="00FB7637">
      <w:pPr>
        <w:spacing w:before="240"/>
        <w:jc w:val="both"/>
        <w:rPr>
          <w:rFonts w:ascii="Times New Roman" w:eastAsia="Times New Roman" w:hAnsi="Times New Roman" w:cs="Times New Roman"/>
          <w:sz w:val="28"/>
          <w:szCs w:val="24"/>
        </w:rPr>
      </w:pPr>
      <w:r w:rsidRPr="00745DB8">
        <w:rPr>
          <w:rFonts w:ascii="Times New Roman" w:eastAsia="Times New Roman" w:hAnsi="Times New Roman" w:cs="Times New Roman"/>
          <w:sz w:val="24"/>
          <w:szCs w:val="24"/>
        </w:rPr>
        <w:tab/>
      </w:r>
      <w:r w:rsidR="00602AF0" w:rsidRPr="00745DB8">
        <w:rPr>
          <w:rFonts w:ascii="Times New Roman" w:eastAsia="Times New Roman" w:hAnsi="Times New Roman" w:cs="Times New Roman"/>
          <w:sz w:val="24"/>
          <w:szCs w:val="24"/>
        </w:rPr>
        <w:t>Further analysis of the data using McNemar test resulted in the probability value of 0.001 (p&lt;0.01) for late adopters. It means that we reject the</w:t>
      </w:r>
      <w:r w:rsidR="000800F8" w:rsidRPr="00745DB8">
        <w:rPr>
          <w:rFonts w:ascii="Times New Roman" w:eastAsia="Times New Roman" w:hAnsi="Times New Roman" w:cs="Times New Roman"/>
          <w:sz w:val="24"/>
          <w:szCs w:val="24"/>
        </w:rPr>
        <w:t xml:space="preserve"> null hypothesis in the case IV</w:t>
      </w:r>
      <w:r w:rsidR="00602AF0" w:rsidRPr="00745DB8">
        <w:rPr>
          <w:rFonts w:ascii="Times New Roman" w:eastAsia="Times New Roman" w:hAnsi="Times New Roman" w:cs="Times New Roman"/>
          <w:sz w:val="24"/>
          <w:szCs w:val="24"/>
        </w:rPr>
        <w:t>, thus indicating that the late adopters differed significantly in their decision making on nutrient management between two periods.</w:t>
      </w:r>
      <w:r w:rsidR="00660D91" w:rsidRPr="00745DB8">
        <w:rPr>
          <w:rFonts w:ascii="Times New Roman" w:eastAsia="Times New Roman" w:hAnsi="Times New Roman" w:cs="Times New Roman"/>
          <w:sz w:val="24"/>
          <w:szCs w:val="24"/>
        </w:rPr>
        <w:t xml:space="preserve"> </w:t>
      </w:r>
      <w:r w:rsidR="00111AD2" w:rsidRPr="00745DB8">
        <w:rPr>
          <w:rFonts w:ascii="Times New Roman" w:eastAsia="Times New Roman" w:hAnsi="Times New Roman" w:cs="Times New Roman"/>
          <w:sz w:val="24"/>
          <w:szCs w:val="24"/>
        </w:rPr>
        <w:t>The late adopters, were not ready for complementary adoption and they began with adopting the fertigation technology only initially and over time, with their own experience and observing from fellow farmers, and due to reduced intervention of input dealers, they started adopting</w:t>
      </w:r>
      <w:r w:rsidR="006946C8" w:rsidRPr="00745DB8">
        <w:rPr>
          <w:rFonts w:ascii="Times New Roman" w:eastAsia="Times New Roman" w:hAnsi="Times New Roman" w:cs="Times New Roman"/>
          <w:sz w:val="24"/>
          <w:szCs w:val="24"/>
        </w:rPr>
        <w:t xml:space="preserve"> Integrated nutrient management thus bringing out a significant difference in their decisions between two time periods.</w:t>
      </w:r>
      <w:r w:rsidR="00111AD2" w:rsidRPr="00745DB8">
        <w:rPr>
          <w:rFonts w:ascii="Times New Roman" w:eastAsia="Times New Roman" w:hAnsi="Times New Roman" w:cs="Times New Roman"/>
          <w:sz w:val="24"/>
          <w:szCs w:val="24"/>
        </w:rPr>
        <w:t xml:space="preserve"> </w:t>
      </w:r>
      <w:r w:rsidR="00660D91" w:rsidRPr="00745DB8">
        <w:rPr>
          <w:rFonts w:ascii="Times New Roman" w:eastAsia="Times New Roman" w:hAnsi="Times New Roman" w:cs="Times New Roman"/>
          <w:sz w:val="24"/>
          <w:szCs w:val="24"/>
        </w:rPr>
        <w:t xml:space="preserve">But the Mann Whitney U test conducted to ascertain whether the two groups differed in their nutrient management decisions resulted in p values greater than 0.05, rendering us to accept the null hypothesis in case III. </w:t>
      </w:r>
      <w:r w:rsidR="002A0803" w:rsidRPr="00745DB8">
        <w:rPr>
          <w:rFonts w:ascii="Times New Roman" w:eastAsia="Times New Roman" w:hAnsi="Times New Roman" w:cs="Times New Roman"/>
          <w:sz w:val="24"/>
          <w:szCs w:val="24"/>
        </w:rPr>
        <w:t>Though there is a visible difference in the proportion of the early adopters and late adopters in each category, the difference is not statistically significant.</w:t>
      </w:r>
      <w:r w:rsidR="002F1027">
        <w:rPr>
          <w:rFonts w:ascii="Times New Roman" w:eastAsia="Times New Roman" w:hAnsi="Times New Roman" w:cs="Times New Roman"/>
          <w:sz w:val="24"/>
          <w:szCs w:val="24"/>
        </w:rPr>
        <w:t xml:space="preserve"> </w:t>
      </w:r>
      <w:r w:rsidR="002F1027" w:rsidRPr="002F1027">
        <w:rPr>
          <w:rFonts w:ascii="Times New Roman" w:hAnsi="Times New Roman" w:cs="Times New Roman"/>
          <w:sz w:val="24"/>
        </w:rPr>
        <w:t>Literature also suggests that initial differences in advisory source preferences between early and late adopters tend to converge over time as both groups accumulate experience</w:t>
      </w:r>
      <w:r w:rsidR="002F1027">
        <w:rPr>
          <w:rFonts w:ascii="Times New Roman" w:hAnsi="Times New Roman" w:cs="Times New Roman"/>
          <w:sz w:val="24"/>
        </w:rPr>
        <w:t xml:space="preserve"> (</w:t>
      </w:r>
      <w:r w:rsidR="002F1027" w:rsidRPr="008A7468">
        <w:rPr>
          <w:rFonts w:ascii="Times New Roman" w:hAnsi="Times New Roman" w:cs="Times New Roman"/>
          <w:sz w:val="24"/>
        </w:rPr>
        <w:t xml:space="preserve">Chavas and </w:t>
      </w:r>
      <w:proofErr w:type="spellStart"/>
      <w:r w:rsidR="002F1027">
        <w:rPr>
          <w:rFonts w:ascii="Times New Roman" w:hAnsi="Times New Roman" w:cs="Times New Roman"/>
          <w:sz w:val="24"/>
        </w:rPr>
        <w:t>Nauges</w:t>
      </w:r>
      <w:proofErr w:type="spellEnd"/>
      <w:r w:rsidR="002F1027">
        <w:rPr>
          <w:rFonts w:ascii="Times New Roman" w:hAnsi="Times New Roman" w:cs="Times New Roman"/>
          <w:sz w:val="24"/>
        </w:rPr>
        <w:t xml:space="preserve">, </w:t>
      </w:r>
      <w:r w:rsidR="002F1027" w:rsidRPr="008A7468">
        <w:rPr>
          <w:rFonts w:ascii="Times New Roman" w:hAnsi="Times New Roman" w:cs="Times New Roman"/>
          <w:sz w:val="24"/>
        </w:rPr>
        <w:t>2020)</w:t>
      </w:r>
      <w:r w:rsidR="009C72BF">
        <w:rPr>
          <w:rFonts w:ascii="Times New Roman" w:hAnsi="Times New Roman" w:cs="Times New Roman"/>
          <w:sz w:val="24"/>
        </w:rPr>
        <w:t>.</w:t>
      </w:r>
    </w:p>
    <w:p w14:paraId="25039B29" w14:textId="77777777" w:rsidR="00891069" w:rsidRDefault="00C77F91" w:rsidP="00745DB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D91DEB" w:rsidRPr="00745DB8">
        <w:rPr>
          <w:rFonts w:ascii="Times New Roman" w:eastAsia="Times New Roman" w:hAnsi="Times New Roman" w:cs="Times New Roman"/>
          <w:b/>
          <w:sz w:val="24"/>
          <w:szCs w:val="24"/>
        </w:rPr>
        <w:t>Conclusion</w:t>
      </w:r>
    </w:p>
    <w:p w14:paraId="16642D5E" w14:textId="77777777" w:rsidR="005240DD" w:rsidRDefault="00CA2F5D" w:rsidP="00745DB8">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40DD">
        <w:rPr>
          <w:rFonts w:ascii="Times New Roman" w:eastAsia="Times New Roman" w:hAnsi="Times New Roman" w:cs="Times New Roman"/>
          <w:sz w:val="24"/>
          <w:szCs w:val="24"/>
        </w:rPr>
        <w:t xml:space="preserve">Though the </w:t>
      </w:r>
      <w:r w:rsidR="00FE2233">
        <w:rPr>
          <w:rFonts w:ascii="Times New Roman" w:eastAsia="Times New Roman" w:hAnsi="Times New Roman" w:cs="Times New Roman"/>
          <w:sz w:val="24"/>
          <w:szCs w:val="24"/>
        </w:rPr>
        <w:t>respondents</w:t>
      </w:r>
      <w:r w:rsidR="005240DD">
        <w:rPr>
          <w:rFonts w:ascii="Times New Roman" w:eastAsia="Times New Roman" w:hAnsi="Times New Roman" w:cs="Times New Roman"/>
          <w:sz w:val="24"/>
          <w:szCs w:val="24"/>
        </w:rPr>
        <w:t xml:space="preserve"> differ</w:t>
      </w:r>
      <w:r w:rsidR="008623DC">
        <w:rPr>
          <w:rFonts w:ascii="Times New Roman" w:eastAsia="Times New Roman" w:hAnsi="Times New Roman" w:cs="Times New Roman"/>
          <w:sz w:val="24"/>
          <w:szCs w:val="24"/>
        </w:rPr>
        <w:t>ed</w:t>
      </w:r>
      <w:r w:rsidR="005240DD">
        <w:rPr>
          <w:rFonts w:ascii="Times New Roman" w:eastAsia="Times New Roman" w:hAnsi="Times New Roman" w:cs="Times New Roman"/>
          <w:sz w:val="24"/>
          <w:szCs w:val="24"/>
        </w:rPr>
        <w:t xml:space="preserve"> significantly in their advisory service preference, and nutrient management </w:t>
      </w:r>
      <w:r w:rsidR="00FE2233">
        <w:rPr>
          <w:rFonts w:ascii="Times New Roman" w:eastAsia="Times New Roman" w:hAnsi="Times New Roman" w:cs="Times New Roman"/>
          <w:sz w:val="24"/>
          <w:szCs w:val="24"/>
        </w:rPr>
        <w:t xml:space="preserve">decisions between initial period of precision farming adoption and present time, there is no significant difference among the respondents pertaining to their period of adoption. Additionally, notably higher proportion of the respondents were found to follow </w:t>
      </w:r>
      <w:proofErr w:type="gramStart"/>
      <w:r w:rsidR="00FE2233">
        <w:rPr>
          <w:rFonts w:ascii="Times New Roman" w:eastAsia="Times New Roman" w:hAnsi="Times New Roman" w:cs="Times New Roman"/>
          <w:sz w:val="24"/>
          <w:szCs w:val="24"/>
        </w:rPr>
        <w:lastRenderedPageBreak/>
        <w:t>Integrated</w:t>
      </w:r>
      <w:r w:rsidR="003F0A6A">
        <w:rPr>
          <w:rFonts w:ascii="Times New Roman" w:eastAsia="Times New Roman" w:hAnsi="Times New Roman" w:cs="Times New Roman"/>
          <w:sz w:val="24"/>
          <w:szCs w:val="24"/>
        </w:rPr>
        <w:t xml:space="preserve">  Nutrient</w:t>
      </w:r>
      <w:proofErr w:type="gramEnd"/>
      <w:r w:rsidR="003F0A6A">
        <w:rPr>
          <w:rFonts w:ascii="Times New Roman" w:eastAsia="Times New Roman" w:hAnsi="Times New Roman" w:cs="Times New Roman"/>
          <w:sz w:val="24"/>
          <w:szCs w:val="24"/>
        </w:rPr>
        <w:t xml:space="preserve"> Management practices over time. The non adoption of INM practices by few of the farmers highlight the scope for the intervention </w:t>
      </w:r>
      <w:proofErr w:type="gramStart"/>
      <w:r w:rsidR="003F0A6A">
        <w:rPr>
          <w:rFonts w:ascii="Times New Roman" w:eastAsia="Times New Roman" w:hAnsi="Times New Roman" w:cs="Times New Roman"/>
          <w:sz w:val="24"/>
          <w:szCs w:val="24"/>
        </w:rPr>
        <w:t>of  public</w:t>
      </w:r>
      <w:proofErr w:type="gramEnd"/>
      <w:r w:rsidR="003F0A6A">
        <w:rPr>
          <w:rFonts w:ascii="Times New Roman" w:eastAsia="Times New Roman" w:hAnsi="Times New Roman" w:cs="Times New Roman"/>
          <w:sz w:val="24"/>
          <w:szCs w:val="24"/>
        </w:rPr>
        <w:t xml:space="preserve"> extension officials and scientists, which is missing at present, in educating the farmers, promoting sustainable inputs at affordable cost and regular follow up of the farmers to understand their constraints and clarify their queries. </w:t>
      </w:r>
      <w:r w:rsidR="002B02F6" w:rsidRPr="002B02F6">
        <w:rPr>
          <w:rFonts w:ascii="Times New Roman" w:hAnsi="Times New Roman" w:cs="Times New Roman"/>
          <w:sz w:val="24"/>
          <w:szCs w:val="24"/>
        </w:rPr>
        <w:t xml:space="preserve">It is understood from the findings that despite being an early adopter or a </w:t>
      </w:r>
      <w:r w:rsidR="002B02F6">
        <w:rPr>
          <w:rFonts w:ascii="Times New Roman" w:hAnsi="Times New Roman" w:cs="Times New Roman"/>
          <w:sz w:val="24"/>
          <w:szCs w:val="24"/>
        </w:rPr>
        <w:t xml:space="preserve">late adopter, </w:t>
      </w:r>
      <w:r w:rsidR="002B02F6" w:rsidRPr="002B02F6">
        <w:rPr>
          <w:rFonts w:ascii="Times New Roman" w:hAnsi="Times New Roman" w:cs="Times New Roman"/>
          <w:sz w:val="24"/>
          <w:szCs w:val="24"/>
        </w:rPr>
        <w:t>over time, the farmer becomes content with his own experience for making operational decisions if no new technology is introduced.</w:t>
      </w:r>
      <w:r w:rsidR="002B02F6">
        <w:rPr>
          <w:rFonts w:ascii="Times New Roman" w:hAnsi="Times New Roman" w:cs="Times New Roman"/>
          <w:sz w:val="24"/>
          <w:szCs w:val="24"/>
        </w:rPr>
        <w:t xml:space="preserve"> The role of Public extension and Scientists is needed in this scenario also to ensure consistent growth in farming practices and yield, </w:t>
      </w:r>
      <w:proofErr w:type="gramStart"/>
      <w:r w:rsidR="002B02F6">
        <w:rPr>
          <w:rFonts w:ascii="Times New Roman" w:hAnsi="Times New Roman" w:cs="Times New Roman"/>
          <w:sz w:val="24"/>
          <w:szCs w:val="24"/>
        </w:rPr>
        <w:t>rather  than</w:t>
      </w:r>
      <w:proofErr w:type="gramEnd"/>
      <w:r w:rsidR="002B02F6">
        <w:rPr>
          <w:rFonts w:ascii="Times New Roman" w:hAnsi="Times New Roman" w:cs="Times New Roman"/>
          <w:sz w:val="24"/>
          <w:szCs w:val="24"/>
        </w:rPr>
        <w:t xml:space="preserve"> letting it take a stagnant state.</w:t>
      </w:r>
      <w:r w:rsidR="002B02F6">
        <w:rPr>
          <w:rFonts w:ascii="Times New Roman" w:hAnsi="Times New Roman" w:cs="Times New Roman"/>
          <w:i/>
          <w:sz w:val="24"/>
          <w:szCs w:val="24"/>
        </w:rPr>
        <w:t xml:space="preserve"> </w:t>
      </w:r>
      <w:r w:rsidR="003F0A6A">
        <w:rPr>
          <w:rFonts w:ascii="Times New Roman" w:eastAsia="Times New Roman" w:hAnsi="Times New Roman" w:cs="Times New Roman"/>
          <w:sz w:val="24"/>
          <w:szCs w:val="24"/>
        </w:rPr>
        <w:t>Farmers had adopted precision farming upon understanding either the importance of water conservation or the potential of precision farming technology in profit maximization. Either way, it was possible to make farmers adopt a technology by creating awareness. Similarly, it is necessary to create a</w:t>
      </w:r>
      <w:r w:rsidR="00203299">
        <w:rPr>
          <w:rFonts w:ascii="Times New Roman" w:eastAsia="Times New Roman" w:hAnsi="Times New Roman" w:cs="Times New Roman"/>
          <w:sz w:val="24"/>
          <w:szCs w:val="24"/>
        </w:rPr>
        <w:t>wareness among the farmers on soil health, sustainability and reducing cost of cultivation</w:t>
      </w:r>
      <w:r w:rsidR="003F0A6A">
        <w:rPr>
          <w:rFonts w:ascii="Times New Roman" w:eastAsia="Times New Roman" w:hAnsi="Times New Roman" w:cs="Times New Roman"/>
          <w:sz w:val="24"/>
          <w:szCs w:val="24"/>
        </w:rPr>
        <w:t xml:space="preserve"> </w:t>
      </w:r>
      <w:r w:rsidR="00203299">
        <w:rPr>
          <w:rFonts w:ascii="Times New Roman" w:eastAsia="Times New Roman" w:hAnsi="Times New Roman" w:cs="Times New Roman"/>
          <w:sz w:val="24"/>
          <w:szCs w:val="24"/>
        </w:rPr>
        <w:t xml:space="preserve">to shift them gradually towards Integrated Nutrient </w:t>
      </w:r>
      <w:r w:rsidR="00E85B5C">
        <w:rPr>
          <w:rFonts w:ascii="Times New Roman" w:eastAsia="Times New Roman" w:hAnsi="Times New Roman" w:cs="Times New Roman"/>
          <w:sz w:val="24"/>
          <w:szCs w:val="24"/>
        </w:rPr>
        <w:t>Management</w:t>
      </w:r>
      <w:r w:rsidR="00203299">
        <w:rPr>
          <w:rFonts w:ascii="Times New Roman" w:eastAsia="Times New Roman" w:hAnsi="Times New Roman" w:cs="Times New Roman"/>
          <w:sz w:val="24"/>
          <w:szCs w:val="24"/>
        </w:rPr>
        <w:t xml:space="preserve"> practices.</w:t>
      </w:r>
    </w:p>
    <w:p w14:paraId="1C2D2ED7" w14:textId="77777777" w:rsidR="002D030E" w:rsidRDefault="002D030E" w:rsidP="00745DB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C6AB0B8"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Barham, B. L., Chavas, J.-P., Fitz, D., &amp; Schechter, L. (2018). Receptiveness to advice, cognitive ability, and technology adoption. Journal of Economic Behavior &amp; Organization, 149, 239–268.</w:t>
      </w:r>
    </w:p>
    <w:p w14:paraId="740A48AD"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 xml:space="preserve">Chavas, J.-P., &amp; </w:t>
      </w:r>
      <w:proofErr w:type="spellStart"/>
      <w:r w:rsidRPr="00301340">
        <w:rPr>
          <w:rFonts w:ascii="Times New Roman" w:eastAsia="Times New Roman" w:hAnsi="Times New Roman" w:cs="Times New Roman"/>
          <w:sz w:val="24"/>
          <w:szCs w:val="24"/>
        </w:rPr>
        <w:t>Nauges</w:t>
      </w:r>
      <w:proofErr w:type="spellEnd"/>
      <w:r w:rsidRPr="00301340">
        <w:rPr>
          <w:rFonts w:ascii="Times New Roman" w:eastAsia="Times New Roman" w:hAnsi="Times New Roman" w:cs="Times New Roman"/>
          <w:sz w:val="24"/>
          <w:szCs w:val="24"/>
        </w:rPr>
        <w:t>, C. (2020). Uncertainty, learning, and technology adoption in agriculture. Applied Economic Perspectives and Policy, 42(1), 42–53.</w:t>
      </w:r>
    </w:p>
    <w:p w14:paraId="4992F9C7"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Diagne, A., Tamini, L., &amp; Fall, F. (2022). Factors explaining the dynamics of agricultural technological innovations adoption: Evidence from Senegal’s rain maize farmer. Agricultural Sciences, 13, 1234–1258.</w:t>
      </w:r>
    </w:p>
    <w:p w14:paraId="2685148C"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Gao, L., &amp; Arbuckle, J. (2022). Examining farmers’ adoption of nutrient management best management practices: A social cognitive framework. Agriculture and Human Values, 39, 535–553. https://doi.org/10.1007/s10460-021-10266-2</w:t>
      </w:r>
    </w:p>
    <w:p w14:paraId="5A71FCC0"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 xml:space="preserve">Lambrecht, I., </w:t>
      </w:r>
      <w:proofErr w:type="spellStart"/>
      <w:r w:rsidRPr="00301340">
        <w:rPr>
          <w:rFonts w:ascii="Times New Roman" w:eastAsia="Times New Roman" w:hAnsi="Times New Roman" w:cs="Times New Roman"/>
          <w:sz w:val="24"/>
          <w:szCs w:val="24"/>
        </w:rPr>
        <w:t>Vanlauwe</w:t>
      </w:r>
      <w:proofErr w:type="spellEnd"/>
      <w:r w:rsidRPr="00301340">
        <w:rPr>
          <w:rFonts w:ascii="Times New Roman" w:eastAsia="Times New Roman" w:hAnsi="Times New Roman" w:cs="Times New Roman"/>
          <w:sz w:val="24"/>
          <w:szCs w:val="24"/>
        </w:rPr>
        <w:t>, B., Merckx, R., &amp; Maertens, M. (2014). Understanding the process of agricultural technology adoption: Mineral fertilizer in Eastern DR Congo. World Development, 59, 132–146.</w:t>
      </w:r>
    </w:p>
    <w:p w14:paraId="61FA2CF0"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Ranjan, R. (2022, October 27). What are the structural challenges in the way of adopting precision agriculture by Indian farmers at large? The Times of India. https://timesofindia.indiatimes.com</w:t>
      </w:r>
    </w:p>
    <w:p w14:paraId="559ACF33"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Wilson, R. S., Howard, G., &amp; Burnett, E. A. (2014). Improving nutrient management practices in agriculture: The role of risk-based beliefs in understanding farmers’ attitudes toward taking additional action. Water Resources Research, 50, 6735–6746.</w:t>
      </w:r>
    </w:p>
    <w:p w14:paraId="2F0BB377"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 xml:space="preserve">Wilson, R. S., </w:t>
      </w:r>
      <w:proofErr w:type="spellStart"/>
      <w:r w:rsidRPr="00301340">
        <w:rPr>
          <w:rFonts w:ascii="Times New Roman" w:eastAsia="Times New Roman" w:hAnsi="Times New Roman" w:cs="Times New Roman"/>
          <w:sz w:val="24"/>
          <w:szCs w:val="24"/>
        </w:rPr>
        <w:t>Schlea</w:t>
      </w:r>
      <w:proofErr w:type="spellEnd"/>
      <w:r w:rsidRPr="00301340">
        <w:rPr>
          <w:rFonts w:ascii="Times New Roman" w:eastAsia="Times New Roman" w:hAnsi="Times New Roman" w:cs="Times New Roman"/>
          <w:sz w:val="24"/>
          <w:szCs w:val="24"/>
        </w:rPr>
        <w:t>, D. A., Boles, C. M., &amp; Redder, T. M. (2018). Using models of farmer behavior to inform eutrophication policy in the Great Lakes. Water Research, 139, 38–46.</w:t>
      </w:r>
    </w:p>
    <w:p w14:paraId="6EF0B132"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lastRenderedPageBreak/>
        <w:t>Zhang, W., Wilson, R. S., Burnett, E., Irwin, E. G., &amp; Martin, J. F. (2016). What motivates farmers to apply phosphorus at the “right” time? Survey evidence from the Western Lake Erie Basin. Journal of Great Lakes Research, 42(6), 1343–1356.</w:t>
      </w:r>
    </w:p>
    <w:p w14:paraId="22CACA9F" w14:textId="77777777" w:rsidR="00F71DE7" w:rsidRDefault="00F71DE7" w:rsidP="009C72BF">
      <w:pPr>
        <w:spacing w:before="100" w:beforeAutospacing="1" w:after="100" w:afterAutospacing="1"/>
        <w:jc w:val="both"/>
        <w:rPr>
          <w:rFonts w:ascii="Times New Roman" w:eastAsia="Times New Roman" w:hAnsi="Times New Roman" w:cs="Times New Roman"/>
          <w:sz w:val="24"/>
          <w:szCs w:val="24"/>
        </w:rPr>
      </w:pPr>
    </w:p>
    <w:p w14:paraId="58CBE830" w14:textId="77777777" w:rsidR="00EB7392" w:rsidRDefault="00EB7392" w:rsidP="009C72BF">
      <w:pPr>
        <w:spacing w:before="100" w:beforeAutospacing="1" w:after="100" w:afterAutospacing="1"/>
        <w:jc w:val="both"/>
        <w:rPr>
          <w:rFonts w:ascii="Times New Roman" w:eastAsia="Times New Roman" w:hAnsi="Times New Roman" w:cs="Times New Roman"/>
          <w:sz w:val="24"/>
          <w:szCs w:val="24"/>
        </w:rPr>
      </w:pPr>
    </w:p>
    <w:p w14:paraId="21975CA5" w14:textId="77777777" w:rsidR="00EB7392" w:rsidRDefault="00EB7392" w:rsidP="009C72BF">
      <w:pPr>
        <w:spacing w:before="100" w:beforeAutospacing="1" w:after="100" w:afterAutospacing="1"/>
        <w:jc w:val="both"/>
        <w:rPr>
          <w:rFonts w:ascii="Times New Roman" w:eastAsia="Times New Roman" w:hAnsi="Times New Roman" w:cs="Times New Roman"/>
          <w:sz w:val="24"/>
          <w:szCs w:val="24"/>
        </w:rPr>
      </w:pPr>
    </w:p>
    <w:p w14:paraId="46C9EC4D" w14:textId="77777777" w:rsidR="0068369C" w:rsidRDefault="0068369C" w:rsidP="009C72BF">
      <w:pPr>
        <w:spacing w:before="100" w:beforeAutospacing="1" w:after="100" w:afterAutospacing="1"/>
        <w:jc w:val="both"/>
        <w:rPr>
          <w:rFonts w:ascii="Times New Roman" w:eastAsia="Times New Roman" w:hAnsi="Times New Roman" w:cs="Times New Roman"/>
          <w:sz w:val="24"/>
          <w:szCs w:val="24"/>
        </w:rPr>
      </w:pPr>
    </w:p>
    <w:p w14:paraId="4B7B0EF4" w14:textId="77777777" w:rsidR="00064D42" w:rsidRDefault="00064D42" w:rsidP="009C72BF">
      <w:pPr>
        <w:spacing w:before="100" w:beforeAutospacing="1" w:after="100" w:afterAutospacing="1"/>
        <w:jc w:val="both"/>
        <w:rPr>
          <w:rFonts w:ascii="Times New Roman" w:eastAsia="Times New Roman" w:hAnsi="Times New Roman" w:cs="Times New Roman"/>
          <w:sz w:val="24"/>
          <w:szCs w:val="24"/>
        </w:rPr>
      </w:pPr>
    </w:p>
    <w:p w14:paraId="4AF97D55" w14:textId="77777777" w:rsidR="009469A9" w:rsidRPr="004A2A45" w:rsidRDefault="009469A9" w:rsidP="009C72BF">
      <w:pPr>
        <w:spacing w:before="100" w:beforeAutospacing="1" w:after="100" w:afterAutospacing="1"/>
        <w:jc w:val="both"/>
        <w:rPr>
          <w:rFonts w:ascii="Times New Roman" w:eastAsia="Times New Roman" w:hAnsi="Times New Roman" w:cs="Times New Roman"/>
          <w:sz w:val="24"/>
          <w:szCs w:val="24"/>
        </w:rPr>
      </w:pPr>
    </w:p>
    <w:sectPr w:rsidR="009469A9" w:rsidRPr="004A2A45" w:rsidSect="002E417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semary Ode" w:date="2025-03-19T18:05:00Z" w:initials="RO">
    <w:p w14:paraId="15F43F54" w14:textId="053DEC02" w:rsidR="003F345A" w:rsidRDefault="003F345A">
      <w:pPr>
        <w:pStyle w:val="CommentText"/>
      </w:pPr>
      <w:r>
        <w:rPr>
          <w:rStyle w:val="CommentReference"/>
        </w:rPr>
        <w:annotationRef/>
      </w:r>
      <w:r>
        <w:t>High tech</w:t>
      </w:r>
    </w:p>
  </w:comment>
  <w:comment w:id="1" w:author="Rosemary Ode" w:date="2025-03-19T18:06:00Z" w:initials="RO">
    <w:p w14:paraId="3393ADD1" w14:textId="0C777170" w:rsidR="003F345A" w:rsidRDefault="003F345A">
      <w:pPr>
        <w:pStyle w:val="CommentText"/>
      </w:pPr>
      <w:r>
        <w:rPr>
          <w:rStyle w:val="CommentReference"/>
        </w:rPr>
        <w:annotationRef/>
      </w:r>
      <w:r>
        <w:t>that</w:t>
      </w:r>
    </w:p>
  </w:comment>
  <w:comment w:id="2" w:author="Rosemary Ode" w:date="2025-03-19T18:06:00Z" w:initials="RO">
    <w:p w14:paraId="5D479D9E" w14:textId="7E19D3FC" w:rsidR="003F345A" w:rsidRDefault="003F345A">
      <w:pPr>
        <w:pStyle w:val="CommentText"/>
      </w:pPr>
      <w:r>
        <w:rPr>
          <w:rStyle w:val="CommentReference"/>
        </w:rPr>
        <w:annotationRef/>
      </w:r>
      <w:r>
        <w:t>the yield</w:t>
      </w:r>
    </w:p>
  </w:comment>
  <w:comment w:id="3" w:author="Rosemary Ode" w:date="2025-03-19T18:09:00Z" w:initials="RO">
    <w:p w14:paraId="3789D100" w14:textId="52819B94" w:rsidR="004468BC" w:rsidRDefault="004468BC">
      <w:pPr>
        <w:pStyle w:val="CommentText"/>
      </w:pPr>
      <w:r>
        <w:rPr>
          <w:rStyle w:val="CommentReference"/>
        </w:rPr>
        <w:annotationRef/>
      </w:r>
      <w:proofErr w:type="spellStart"/>
      <w:r>
        <w:t>geograph</w:t>
      </w:r>
      <w:proofErr w:type="spellEnd"/>
    </w:p>
  </w:comment>
  <w:comment w:id="4" w:author="Rosemary Ode" w:date="2025-03-19T18:11:00Z" w:initials="RO">
    <w:p w14:paraId="513A5DCC" w14:textId="56846DD4" w:rsidR="004468BC" w:rsidRDefault="004468BC">
      <w:pPr>
        <w:pStyle w:val="CommentText"/>
      </w:pPr>
      <w:r>
        <w:rPr>
          <w:rStyle w:val="CommentReference"/>
        </w:rPr>
        <w:annotationRef/>
      </w:r>
      <w:r>
        <w:t>global</w:t>
      </w:r>
    </w:p>
  </w:comment>
  <w:comment w:id="5" w:author="Rosemary Ode" w:date="2025-03-19T18:12:00Z" w:initials="RO">
    <w:p w14:paraId="317649D7" w14:textId="6C8A88BA" w:rsidR="004468BC" w:rsidRDefault="004468BC">
      <w:pPr>
        <w:pStyle w:val="CommentText"/>
      </w:pPr>
      <w:r>
        <w:rPr>
          <w:rStyle w:val="CommentReference"/>
        </w:rPr>
        <w:annotationRef/>
      </w:r>
      <w:r>
        <w:t>yield monitoring</w:t>
      </w:r>
    </w:p>
  </w:comment>
  <w:comment w:id="6" w:author="Rosemary Ode" w:date="2025-03-19T18:13:00Z" w:initials="RO">
    <w:p w14:paraId="19AC29E1" w14:textId="73E5204D" w:rsidR="004468BC" w:rsidRDefault="004468BC">
      <w:pPr>
        <w:pStyle w:val="CommentText"/>
      </w:pPr>
      <w:r>
        <w:rPr>
          <w:rStyle w:val="CommentReference"/>
        </w:rPr>
        <w:annotationRef/>
      </w:r>
      <w:r>
        <w:t>a technology</w:t>
      </w:r>
    </w:p>
  </w:comment>
  <w:comment w:id="7" w:author="Rosemary Ode" w:date="2025-03-19T18:19:00Z" w:initials="RO">
    <w:p w14:paraId="4239FFA7" w14:textId="3CB5A8D3" w:rsidR="00E007BE" w:rsidRDefault="00E007BE">
      <w:pPr>
        <w:pStyle w:val="CommentText"/>
      </w:pPr>
      <w:r>
        <w:rPr>
          <w:rStyle w:val="CommentReference"/>
        </w:rPr>
        <w:annotationRef/>
      </w:r>
      <w:r>
        <w:t>the Dharmapuri</w:t>
      </w:r>
    </w:p>
  </w:comment>
  <w:comment w:id="8" w:author="Rosemary Ode" w:date="2025-03-19T18:20:00Z" w:initials="RO">
    <w:p w14:paraId="201A7DCC" w14:textId="4A3782D2" w:rsidR="00E007BE" w:rsidRDefault="00E007BE">
      <w:pPr>
        <w:pStyle w:val="CommentText"/>
      </w:pPr>
      <w:r>
        <w:rPr>
          <w:rStyle w:val="CommentReference"/>
        </w:rPr>
        <w:annotationRef/>
      </w:r>
      <w:r>
        <w:t>remove comma</w:t>
      </w:r>
    </w:p>
  </w:comment>
  <w:comment w:id="9" w:author="Rosemary Ode" w:date="2025-03-19T18:21:00Z" w:initials="RO">
    <w:p w14:paraId="64B57664" w14:textId="6C0BFF92" w:rsidR="00323399" w:rsidRDefault="00323399">
      <w:pPr>
        <w:pStyle w:val="CommentText"/>
      </w:pPr>
      <w:r>
        <w:rPr>
          <w:rStyle w:val="CommentReference"/>
        </w:rPr>
        <w:annotationRef/>
      </w:r>
      <w:r>
        <w:t>was</w:t>
      </w:r>
    </w:p>
  </w:comment>
  <w:comment w:id="10" w:author="Rosemary Ode" w:date="2025-03-19T18:21:00Z" w:initials="RO">
    <w:p w14:paraId="2358763B" w14:textId="7D2687A5" w:rsidR="00323399" w:rsidRDefault="00323399">
      <w:pPr>
        <w:pStyle w:val="CommentText"/>
      </w:pPr>
      <w:r>
        <w:rPr>
          <w:rStyle w:val="CommentReference"/>
        </w:rPr>
        <w:annotationRef/>
      </w:r>
      <w:r>
        <w:t>A field</w:t>
      </w:r>
    </w:p>
  </w:comment>
  <w:comment w:id="11" w:author="Rosemary Ode" w:date="2025-03-19T18:22:00Z" w:initials="RO">
    <w:p w14:paraId="4A2EB290" w14:textId="778F1E9D" w:rsidR="00323399" w:rsidRDefault="00323399">
      <w:pPr>
        <w:pStyle w:val="CommentText"/>
      </w:pPr>
      <w:r>
        <w:rPr>
          <w:rStyle w:val="CommentReference"/>
        </w:rPr>
        <w:annotationRef/>
      </w:r>
      <w:r>
        <w:t>to</w:t>
      </w:r>
    </w:p>
  </w:comment>
  <w:comment w:id="12" w:author="Rosemary Ode" w:date="2025-03-19T18:24:00Z" w:initials="RO">
    <w:p w14:paraId="1479B37C" w14:textId="2C001B61" w:rsidR="00AA1DD9" w:rsidRDefault="00AA1DD9">
      <w:pPr>
        <w:pStyle w:val="CommentText"/>
      </w:pPr>
      <w:r>
        <w:rPr>
          <w:rStyle w:val="CommentReference"/>
        </w:rPr>
        <w:annotationRef/>
      </w:r>
      <w:r>
        <w:t>scores of</w:t>
      </w:r>
    </w:p>
  </w:comment>
  <w:comment w:id="13" w:author="Rosemary Ode" w:date="2025-03-19T18:29:00Z" w:initials="RO">
    <w:p w14:paraId="78501D60" w14:textId="28354FE8" w:rsidR="00F91A84" w:rsidRDefault="00F91A84">
      <w:pPr>
        <w:pStyle w:val="CommentText"/>
      </w:pPr>
      <w:r>
        <w:rPr>
          <w:rStyle w:val="CommentReference"/>
        </w:rPr>
        <w:annotationRef/>
      </w:r>
      <w:r>
        <w:t>the Mann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F43F54" w15:done="0"/>
  <w15:commentEx w15:paraId="3393ADD1" w15:done="0"/>
  <w15:commentEx w15:paraId="5D479D9E" w15:done="0"/>
  <w15:commentEx w15:paraId="3789D100" w15:done="0"/>
  <w15:commentEx w15:paraId="513A5DCC" w15:done="0"/>
  <w15:commentEx w15:paraId="317649D7" w15:done="0"/>
  <w15:commentEx w15:paraId="19AC29E1" w15:done="0"/>
  <w15:commentEx w15:paraId="4239FFA7" w15:done="0"/>
  <w15:commentEx w15:paraId="201A7DCC" w15:done="0"/>
  <w15:commentEx w15:paraId="64B57664" w15:done="0"/>
  <w15:commentEx w15:paraId="2358763B" w15:done="0"/>
  <w15:commentEx w15:paraId="4A2EB290" w15:done="0"/>
  <w15:commentEx w15:paraId="1479B37C" w15:done="0"/>
  <w15:commentEx w15:paraId="78501D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38B5DF" w16cex:dateUtc="2025-03-20T01:05:00Z"/>
  <w16cex:commentExtensible w16cex:durableId="092446DC" w16cex:dateUtc="2025-03-20T01:06:00Z"/>
  <w16cex:commentExtensible w16cex:durableId="452C9490" w16cex:dateUtc="2025-03-20T01:06:00Z"/>
  <w16cex:commentExtensible w16cex:durableId="053D22D2" w16cex:dateUtc="2025-03-20T01:09:00Z"/>
  <w16cex:commentExtensible w16cex:durableId="7711F6CD" w16cex:dateUtc="2025-03-20T01:11:00Z"/>
  <w16cex:commentExtensible w16cex:durableId="2C4A9890" w16cex:dateUtc="2025-03-20T01:12:00Z"/>
  <w16cex:commentExtensible w16cex:durableId="0EF2CF7E" w16cex:dateUtc="2025-03-20T01:13:00Z"/>
  <w16cex:commentExtensible w16cex:durableId="59622651" w16cex:dateUtc="2025-03-20T01:19:00Z"/>
  <w16cex:commentExtensible w16cex:durableId="676065A5" w16cex:dateUtc="2025-03-20T01:20:00Z"/>
  <w16cex:commentExtensible w16cex:durableId="5F32CD63" w16cex:dateUtc="2025-03-20T01:21:00Z"/>
  <w16cex:commentExtensible w16cex:durableId="17500A6E" w16cex:dateUtc="2025-03-20T01:21:00Z"/>
  <w16cex:commentExtensible w16cex:durableId="2EF82E55" w16cex:dateUtc="2025-03-20T01:22:00Z"/>
  <w16cex:commentExtensible w16cex:durableId="5D9B8848" w16cex:dateUtc="2025-03-20T01:24:00Z"/>
  <w16cex:commentExtensible w16cex:durableId="760C4AD8" w16cex:dateUtc="2025-03-20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F43F54" w16cid:durableId="2338B5DF"/>
  <w16cid:commentId w16cid:paraId="3393ADD1" w16cid:durableId="092446DC"/>
  <w16cid:commentId w16cid:paraId="5D479D9E" w16cid:durableId="452C9490"/>
  <w16cid:commentId w16cid:paraId="3789D100" w16cid:durableId="053D22D2"/>
  <w16cid:commentId w16cid:paraId="513A5DCC" w16cid:durableId="7711F6CD"/>
  <w16cid:commentId w16cid:paraId="317649D7" w16cid:durableId="2C4A9890"/>
  <w16cid:commentId w16cid:paraId="19AC29E1" w16cid:durableId="0EF2CF7E"/>
  <w16cid:commentId w16cid:paraId="4239FFA7" w16cid:durableId="59622651"/>
  <w16cid:commentId w16cid:paraId="201A7DCC" w16cid:durableId="676065A5"/>
  <w16cid:commentId w16cid:paraId="64B57664" w16cid:durableId="5F32CD63"/>
  <w16cid:commentId w16cid:paraId="2358763B" w16cid:durableId="17500A6E"/>
  <w16cid:commentId w16cid:paraId="4A2EB290" w16cid:durableId="2EF82E55"/>
  <w16cid:commentId w16cid:paraId="1479B37C" w16cid:durableId="5D9B8848"/>
  <w16cid:commentId w16cid:paraId="78501D60" w16cid:durableId="760C4A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997EF" w14:textId="77777777" w:rsidR="00C03D31" w:rsidRDefault="00C03D31" w:rsidP="00EB7392">
      <w:pPr>
        <w:spacing w:after="0" w:line="240" w:lineRule="auto"/>
      </w:pPr>
      <w:r>
        <w:separator/>
      </w:r>
    </w:p>
  </w:endnote>
  <w:endnote w:type="continuationSeparator" w:id="0">
    <w:p w14:paraId="019EC80F" w14:textId="77777777" w:rsidR="00C03D31" w:rsidRDefault="00C03D31" w:rsidP="00EB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22438" w14:textId="77777777" w:rsidR="00224181" w:rsidRDefault="00224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69A6" w14:textId="77777777" w:rsidR="00224181" w:rsidRDefault="00224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95C77" w14:textId="77777777" w:rsidR="00224181" w:rsidRDefault="0022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DD30B" w14:textId="77777777" w:rsidR="00C03D31" w:rsidRDefault="00C03D31" w:rsidP="00EB7392">
      <w:pPr>
        <w:spacing w:after="0" w:line="240" w:lineRule="auto"/>
      </w:pPr>
      <w:r>
        <w:separator/>
      </w:r>
    </w:p>
  </w:footnote>
  <w:footnote w:type="continuationSeparator" w:id="0">
    <w:p w14:paraId="0E8F80BC" w14:textId="77777777" w:rsidR="00C03D31" w:rsidRDefault="00C03D31" w:rsidP="00EB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57A96" w14:textId="3E27D564" w:rsidR="00224181" w:rsidRDefault="00000000">
    <w:pPr>
      <w:pStyle w:val="Header"/>
    </w:pPr>
    <w:r>
      <w:rPr>
        <w:noProof/>
      </w:rPr>
      <w:pict w14:anchorId="73FCA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B32A" w14:textId="19F36299" w:rsidR="00224181" w:rsidRDefault="00000000">
    <w:pPr>
      <w:pStyle w:val="Header"/>
    </w:pPr>
    <w:r>
      <w:rPr>
        <w:noProof/>
      </w:rPr>
      <w:pict w14:anchorId="51BB4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0C25" w14:textId="5FB1B831" w:rsidR="00224181" w:rsidRDefault="00000000">
    <w:pPr>
      <w:pStyle w:val="Header"/>
    </w:pPr>
    <w:r>
      <w:rPr>
        <w:noProof/>
      </w:rPr>
      <w:pict w14:anchorId="0B809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FE0"/>
    <w:multiLevelType w:val="multilevel"/>
    <w:tmpl w:val="51E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B5A2D"/>
    <w:multiLevelType w:val="multilevel"/>
    <w:tmpl w:val="7E9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60F73"/>
    <w:multiLevelType w:val="hybridMultilevel"/>
    <w:tmpl w:val="C9D0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340800">
    <w:abstractNumId w:val="0"/>
  </w:num>
  <w:num w:numId="2" w16cid:durableId="1442142747">
    <w:abstractNumId w:val="1"/>
  </w:num>
  <w:num w:numId="3" w16cid:durableId="20850566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emary Ode">
    <w15:presenceInfo w15:providerId="Windows Live" w15:userId="5b43e1b357b58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236E"/>
    <w:rsid w:val="000138C6"/>
    <w:rsid w:val="000154FD"/>
    <w:rsid w:val="00026FD8"/>
    <w:rsid w:val="00041A7B"/>
    <w:rsid w:val="00045ADA"/>
    <w:rsid w:val="000510DC"/>
    <w:rsid w:val="00064D42"/>
    <w:rsid w:val="0007697B"/>
    <w:rsid w:val="000800F8"/>
    <w:rsid w:val="000863D9"/>
    <w:rsid w:val="000A5E56"/>
    <w:rsid w:val="000B1BCF"/>
    <w:rsid w:val="000B3140"/>
    <w:rsid w:val="000B7676"/>
    <w:rsid w:val="000D24A2"/>
    <w:rsid w:val="000E5816"/>
    <w:rsid w:val="000F1412"/>
    <w:rsid w:val="000F7D46"/>
    <w:rsid w:val="00100C97"/>
    <w:rsid w:val="00111A23"/>
    <w:rsid w:val="00111AD2"/>
    <w:rsid w:val="00130B25"/>
    <w:rsid w:val="0015318F"/>
    <w:rsid w:val="0015484B"/>
    <w:rsid w:val="00155414"/>
    <w:rsid w:val="001629F3"/>
    <w:rsid w:val="00164F8E"/>
    <w:rsid w:val="00167AB0"/>
    <w:rsid w:val="001853CE"/>
    <w:rsid w:val="00187C72"/>
    <w:rsid w:val="001C62C1"/>
    <w:rsid w:val="001E3AB2"/>
    <w:rsid w:val="001F7F99"/>
    <w:rsid w:val="0020101E"/>
    <w:rsid w:val="00203299"/>
    <w:rsid w:val="00223112"/>
    <w:rsid w:val="00224181"/>
    <w:rsid w:val="0023511B"/>
    <w:rsid w:val="00235962"/>
    <w:rsid w:val="00237F63"/>
    <w:rsid w:val="00242D9D"/>
    <w:rsid w:val="002514C3"/>
    <w:rsid w:val="00253836"/>
    <w:rsid w:val="002577D0"/>
    <w:rsid w:val="00277BE7"/>
    <w:rsid w:val="002832B1"/>
    <w:rsid w:val="00285CE5"/>
    <w:rsid w:val="00297DAD"/>
    <w:rsid w:val="002A0803"/>
    <w:rsid w:val="002A2B5C"/>
    <w:rsid w:val="002B02F6"/>
    <w:rsid w:val="002D030E"/>
    <w:rsid w:val="002D4A6D"/>
    <w:rsid w:val="002E4178"/>
    <w:rsid w:val="002E7D0E"/>
    <w:rsid w:val="002F1027"/>
    <w:rsid w:val="00301340"/>
    <w:rsid w:val="00312DF8"/>
    <w:rsid w:val="00323399"/>
    <w:rsid w:val="00324E1D"/>
    <w:rsid w:val="00353AB1"/>
    <w:rsid w:val="00387C1B"/>
    <w:rsid w:val="00390248"/>
    <w:rsid w:val="003C2E1A"/>
    <w:rsid w:val="003E3ADE"/>
    <w:rsid w:val="003E752C"/>
    <w:rsid w:val="003F0A6A"/>
    <w:rsid w:val="003F345A"/>
    <w:rsid w:val="003F73EA"/>
    <w:rsid w:val="004059C2"/>
    <w:rsid w:val="004116DB"/>
    <w:rsid w:val="0041372E"/>
    <w:rsid w:val="0042211A"/>
    <w:rsid w:val="00424CC9"/>
    <w:rsid w:val="004372F3"/>
    <w:rsid w:val="004468BC"/>
    <w:rsid w:val="0045449D"/>
    <w:rsid w:val="00454675"/>
    <w:rsid w:val="00470B94"/>
    <w:rsid w:val="00486381"/>
    <w:rsid w:val="004A2A45"/>
    <w:rsid w:val="004D46C1"/>
    <w:rsid w:val="004D4DD9"/>
    <w:rsid w:val="0050429B"/>
    <w:rsid w:val="00512A89"/>
    <w:rsid w:val="00520071"/>
    <w:rsid w:val="00521C7E"/>
    <w:rsid w:val="005240DD"/>
    <w:rsid w:val="00527407"/>
    <w:rsid w:val="00561032"/>
    <w:rsid w:val="00564DA0"/>
    <w:rsid w:val="00586675"/>
    <w:rsid w:val="005874CB"/>
    <w:rsid w:val="005D5B3F"/>
    <w:rsid w:val="005E2B1A"/>
    <w:rsid w:val="005E3992"/>
    <w:rsid w:val="005E5F21"/>
    <w:rsid w:val="005E6E00"/>
    <w:rsid w:val="00602AF0"/>
    <w:rsid w:val="00603602"/>
    <w:rsid w:val="00611DCB"/>
    <w:rsid w:val="00615B87"/>
    <w:rsid w:val="00660D91"/>
    <w:rsid w:val="006641C8"/>
    <w:rsid w:val="00664CDA"/>
    <w:rsid w:val="00677A73"/>
    <w:rsid w:val="00680DAE"/>
    <w:rsid w:val="0068369C"/>
    <w:rsid w:val="00684C4B"/>
    <w:rsid w:val="006946C8"/>
    <w:rsid w:val="006A079B"/>
    <w:rsid w:val="006A7173"/>
    <w:rsid w:val="006A7939"/>
    <w:rsid w:val="006B4EFE"/>
    <w:rsid w:val="006C4F6B"/>
    <w:rsid w:val="006C5832"/>
    <w:rsid w:val="006F3436"/>
    <w:rsid w:val="00715205"/>
    <w:rsid w:val="00745DB8"/>
    <w:rsid w:val="00750173"/>
    <w:rsid w:val="00757048"/>
    <w:rsid w:val="0076289E"/>
    <w:rsid w:val="007647B2"/>
    <w:rsid w:val="00765DB1"/>
    <w:rsid w:val="007943CF"/>
    <w:rsid w:val="007B3AFB"/>
    <w:rsid w:val="007B67FD"/>
    <w:rsid w:val="007B6B53"/>
    <w:rsid w:val="00800F5C"/>
    <w:rsid w:val="0080212B"/>
    <w:rsid w:val="00813383"/>
    <w:rsid w:val="00835E77"/>
    <w:rsid w:val="008623DC"/>
    <w:rsid w:val="008830DC"/>
    <w:rsid w:val="00891069"/>
    <w:rsid w:val="008917BD"/>
    <w:rsid w:val="0089353F"/>
    <w:rsid w:val="008A1996"/>
    <w:rsid w:val="008A7468"/>
    <w:rsid w:val="008B4F3A"/>
    <w:rsid w:val="008E0F59"/>
    <w:rsid w:val="008E6B72"/>
    <w:rsid w:val="00913E7B"/>
    <w:rsid w:val="009234FA"/>
    <w:rsid w:val="00932583"/>
    <w:rsid w:val="009373A3"/>
    <w:rsid w:val="009469A9"/>
    <w:rsid w:val="00983878"/>
    <w:rsid w:val="00990DA0"/>
    <w:rsid w:val="009A7C73"/>
    <w:rsid w:val="009C08F3"/>
    <w:rsid w:val="009C2910"/>
    <w:rsid w:val="009C72BF"/>
    <w:rsid w:val="009D2F3F"/>
    <w:rsid w:val="009E6621"/>
    <w:rsid w:val="009E663A"/>
    <w:rsid w:val="009E6A2A"/>
    <w:rsid w:val="009F013E"/>
    <w:rsid w:val="00A004BD"/>
    <w:rsid w:val="00A0072F"/>
    <w:rsid w:val="00A02A9E"/>
    <w:rsid w:val="00A11C99"/>
    <w:rsid w:val="00A20C24"/>
    <w:rsid w:val="00A2621A"/>
    <w:rsid w:val="00A52C46"/>
    <w:rsid w:val="00A6343E"/>
    <w:rsid w:val="00AA1DD9"/>
    <w:rsid w:val="00AB0C0E"/>
    <w:rsid w:val="00AB64DC"/>
    <w:rsid w:val="00AC7C6F"/>
    <w:rsid w:val="00AE3091"/>
    <w:rsid w:val="00B05E4F"/>
    <w:rsid w:val="00B1280F"/>
    <w:rsid w:val="00B237EB"/>
    <w:rsid w:val="00B50359"/>
    <w:rsid w:val="00B803A2"/>
    <w:rsid w:val="00B8447B"/>
    <w:rsid w:val="00BB4941"/>
    <w:rsid w:val="00BD4149"/>
    <w:rsid w:val="00BE4784"/>
    <w:rsid w:val="00BF2375"/>
    <w:rsid w:val="00C03D31"/>
    <w:rsid w:val="00C103C9"/>
    <w:rsid w:val="00C11E3A"/>
    <w:rsid w:val="00C146B1"/>
    <w:rsid w:val="00C2758B"/>
    <w:rsid w:val="00C323BC"/>
    <w:rsid w:val="00C34346"/>
    <w:rsid w:val="00C568C4"/>
    <w:rsid w:val="00C625CD"/>
    <w:rsid w:val="00C7362C"/>
    <w:rsid w:val="00C77F91"/>
    <w:rsid w:val="00CA2F5D"/>
    <w:rsid w:val="00CC00B9"/>
    <w:rsid w:val="00CD10B1"/>
    <w:rsid w:val="00CF5AA8"/>
    <w:rsid w:val="00CF7EC4"/>
    <w:rsid w:val="00D416F7"/>
    <w:rsid w:val="00D46316"/>
    <w:rsid w:val="00D5599E"/>
    <w:rsid w:val="00D57F20"/>
    <w:rsid w:val="00D66D19"/>
    <w:rsid w:val="00D86BA4"/>
    <w:rsid w:val="00D903ED"/>
    <w:rsid w:val="00D91DEB"/>
    <w:rsid w:val="00D92F0A"/>
    <w:rsid w:val="00D94B32"/>
    <w:rsid w:val="00DA6E89"/>
    <w:rsid w:val="00DB213E"/>
    <w:rsid w:val="00DC4B4E"/>
    <w:rsid w:val="00DD29BA"/>
    <w:rsid w:val="00DE0ABF"/>
    <w:rsid w:val="00DE236E"/>
    <w:rsid w:val="00DF3F8F"/>
    <w:rsid w:val="00E007BE"/>
    <w:rsid w:val="00E02CB8"/>
    <w:rsid w:val="00E04463"/>
    <w:rsid w:val="00E22D67"/>
    <w:rsid w:val="00E2537D"/>
    <w:rsid w:val="00E34E71"/>
    <w:rsid w:val="00E45D47"/>
    <w:rsid w:val="00E5653F"/>
    <w:rsid w:val="00E70086"/>
    <w:rsid w:val="00E85B5C"/>
    <w:rsid w:val="00E95C61"/>
    <w:rsid w:val="00EA1B24"/>
    <w:rsid w:val="00EA5AAA"/>
    <w:rsid w:val="00EB4AB0"/>
    <w:rsid w:val="00EB7392"/>
    <w:rsid w:val="00EC1764"/>
    <w:rsid w:val="00EC1D14"/>
    <w:rsid w:val="00ED2222"/>
    <w:rsid w:val="00ED44A2"/>
    <w:rsid w:val="00F07113"/>
    <w:rsid w:val="00F35FDB"/>
    <w:rsid w:val="00F71DE7"/>
    <w:rsid w:val="00F77892"/>
    <w:rsid w:val="00F91A84"/>
    <w:rsid w:val="00F953B5"/>
    <w:rsid w:val="00FB06F3"/>
    <w:rsid w:val="00FB3577"/>
    <w:rsid w:val="00FB7637"/>
    <w:rsid w:val="00FD30C9"/>
    <w:rsid w:val="00FE2233"/>
    <w:rsid w:val="00FF30E2"/>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448C6"/>
  <w15:docId w15:val="{CBF94C2D-6E2C-4F64-A9E8-EA62A80B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178"/>
  </w:style>
  <w:style w:type="paragraph" w:styleId="Heading3">
    <w:name w:val="heading 3"/>
    <w:basedOn w:val="Normal"/>
    <w:link w:val="Heading3Char"/>
    <w:uiPriority w:val="9"/>
    <w:qFormat/>
    <w:rsid w:val="00B05E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5E4F"/>
    <w:rPr>
      <w:rFonts w:ascii="Times New Roman" w:eastAsia="Times New Roman" w:hAnsi="Times New Roman" w:cs="Times New Roman"/>
      <w:b/>
      <w:bCs/>
      <w:sz w:val="27"/>
      <w:szCs w:val="27"/>
    </w:rPr>
  </w:style>
  <w:style w:type="character" w:styleId="Strong">
    <w:name w:val="Strong"/>
    <w:basedOn w:val="DefaultParagraphFont"/>
    <w:uiPriority w:val="22"/>
    <w:qFormat/>
    <w:rsid w:val="00B05E4F"/>
    <w:rPr>
      <w:b/>
      <w:bCs/>
    </w:rPr>
  </w:style>
  <w:style w:type="table" w:styleId="TableGrid">
    <w:name w:val="Table Grid"/>
    <w:basedOn w:val="TableNormal"/>
    <w:uiPriority w:val="59"/>
    <w:rsid w:val="00FB06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00B9"/>
    <w:pPr>
      <w:ind w:left="720"/>
      <w:contextualSpacing/>
    </w:pPr>
  </w:style>
  <w:style w:type="character" w:customStyle="1" w:styleId="truncate">
    <w:name w:val="truncate"/>
    <w:basedOn w:val="DefaultParagraphFont"/>
    <w:rsid w:val="009E6621"/>
  </w:style>
  <w:style w:type="character" w:styleId="Hyperlink">
    <w:name w:val="Hyperlink"/>
    <w:basedOn w:val="DefaultParagraphFont"/>
    <w:uiPriority w:val="99"/>
    <w:unhideWhenUsed/>
    <w:rsid w:val="002514C3"/>
    <w:rPr>
      <w:color w:val="0000FF"/>
      <w:u w:val="single"/>
    </w:rPr>
  </w:style>
  <w:style w:type="paragraph" w:styleId="Header">
    <w:name w:val="header"/>
    <w:basedOn w:val="Normal"/>
    <w:link w:val="HeaderChar"/>
    <w:uiPriority w:val="99"/>
    <w:unhideWhenUsed/>
    <w:rsid w:val="00EB7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392"/>
  </w:style>
  <w:style w:type="paragraph" w:styleId="Footer">
    <w:name w:val="footer"/>
    <w:basedOn w:val="Normal"/>
    <w:link w:val="FooterChar"/>
    <w:uiPriority w:val="99"/>
    <w:unhideWhenUsed/>
    <w:rsid w:val="00EB7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392"/>
  </w:style>
  <w:style w:type="paragraph" w:styleId="BalloonText">
    <w:name w:val="Balloon Text"/>
    <w:basedOn w:val="Normal"/>
    <w:link w:val="BalloonTextChar"/>
    <w:uiPriority w:val="99"/>
    <w:semiHidden/>
    <w:unhideWhenUsed/>
    <w:rsid w:val="00EB7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92"/>
    <w:rPr>
      <w:rFonts w:ascii="Tahoma" w:hAnsi="Tahoma" w:cs="Tahoma"/>
      <w:sz w:val="16"/>
      <w:szCs w:val="16"/>
    </w:rPr>
  </w:style>
  <w:style w:type="paragraph" w:styleId="NormalWeb">
    <w:name w:val="Normal (Web)"/>
    <w:basedOn w:val="Normal"/>
    <w:uiPriority w:val="99"/>
    <w:unhideWhenUsed/>
    <w:rsid w:val="00111A2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F3436"/>
    <w:rPr>
      <w:color w:val="605E5C"/>
      <w:shd w:val="clear" w:color="auto" w:fill="E1DFDD"/>
    </w:rPr>
  </w:style>
  <w:style w:type="character" w:styleId="CommentReference">
    <w:name w:val="annotation reference"/>
    <w:basedOn w:val="DefaultParagraphFont"/>
    <w:uiPriority w:val="99"/>
    <w:semiHidden/>
    <w:unhideWhenUsed/>
    <w:rsid w:val="003F345A"/>
    <w:rPr>
      <w:sz w:val="16"/>
      <w:szCs w:val="16"/>
    </w:rPr>
  </w:style>
  <w:style w:type="paragraph" w:styleId="CommentText">
    <w:name w:val="annotation text"/>
    <w:basedOn w:val="Normal"/>
    <w:link w:val="CommentTextChar"/>
    <w:uiPriority w:val="99"/>
    <w:semiHidden/>
    <w:unhideWhenUsed/>
    <w:rsid w:val="003F345A"/>
    <w:pPr>
      <w:spacing w:line="240" w:lineRule="auto"/>
    </w:pPr>
    <w:rPr>
      <w:sz w:val="20"/>
      <w:szCs w:val="20"/>
    </w:rPr>
  </w:style>
  <w:style w:type="character" w:customStyle="1" w:styleId="CommentTextChar">
    <w:name w:val="Comment Text Char"/>
    <w:basedOn w:val="DefaultParagraphFont"/>
    <w:link w:val="CommentText"/>
    <w:uiPriority w:val="99"/>
    <w:semiHidden/>
    <w:rsid w:val="003F345A"/>
    <w:rPr>
      <w:sz w:val="20"/>
      <w:szCs w:val="20"/>
    </w:rPr>
  </w:style>
  <w:style w:type="paragraph" w:styleId="CommentSubject">
    <w:name w:val="annotation subject"/>
    <w:basedOn w:val="CommentText"/>
    <w:next w:val="CommentText"/>
    <w:link w:val="CommentSubjectChar"/>
    <w:uiPriority w:val="99"/>
    <w:semiHidden/>
    <w:unhideWhenUsed/>
    <w:rsid w:val="003F345A"/>
    <w:rPr>
      <w:b/>
      <w:bCs/>
    </w:rPr>
  </w:style>
  <w:style w:type="character" w:customStyle="1" w:styleId="CommentSubjectChar">
    <w:name w:val="Comment Subject Char"/>
    <w:basedOn w:val="CommentTextChar"/>
    <w:link w:val="CommentSubject"/>
    <w:uiPriority w:val="99"/>
    <w:semiHidden/>
    <w:rsid w:val="003F34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1537">
      <w:bodyDiv w:val="1"/>
      <w:marLeft w:val="0"/>
      <w:marRight w:val="0"/>
      <w:marTop w:val="0"/>
      <w:marBottom w:val="0"/>
      <w:divBdr>
        <w:top w:val="none" w:sz="0" w:space="0" w:color="auto"/>
        <w:left w:val="none" w:sz="0" w:space="0" w:color="auto"/>
        <w:bottom w:val="none" w:sz="0" w:space="0" w:color="auto"/>
        <w:right w:val="none" w:sz="0" w:space="0" w:color="auto"/>
      </w:divBdr>
    </w:div>
    <w:div w:id="96953766">
      <w:bodyDiv w:val="1"/>
      <w:marLeft w:val="0"/>
      <w:marRight w:val="0"/>
      <w:marTop w:val="0"/>
      <w:marBottom w:val="0"/>
      <w:divBdr>
        <w:top w:val="none" w:sz="0" w:space="0" w:color="auto"/>
        <w:left w:val="none" w:sz="0" w:space="0" w:color="auto"/>
        <w:bottom w:val="none" w:sz="0" w:space="0" w:color="auto"/>
        <w:right w:val="none" w:sz="0" w:space="0" w:color="auto"/>
      </w:divBdr>
    </w:div>
    <w:div w:id="269363318">
      <w:bodyDiv w:val="1"/>
      <w:marLeft w:val="0"/>
      <w:marRight w:val="0"/>
      <w:marTop w:val="0"/>
      <w:marBottom w:val="0"/>
      <w:divBdr>
        <w:top w:val="none" w:sz="0" w:space="0" w:color="auto"/>
        <w:left w:val="none" w:sz="0" w:space="0" w:color="auto"/>
        <w:bottom w:val="none" w:sz="0" w:space="0" w:color="auto"/>
        <w:right w:val="none" w:sz="0" w:space="0" w:color="auto"/>
      </w:divBdr>
    </w:div>
    <w:div w:id="302395266">
      <w:bodyDiv w:val="1"/>
      <w:marLeft w:val="0"/>
      <w:marRight w:val="0"/>
      <w:marTop w:val="0"/>
      <w:marBottom w:val="0"/>
      <w:divBdr>
        <w:top w:val="none" w:sz="0" w:space="0" w:color="auto"/>
        <w:left w:val="none" w:sz="0" w:space="0" w:color="auto"/>
        <w:bottom w:val="none" w:sz="0" w:space="0" w:color="auto"/>
        <w:right w:val="none" w:sz="0" w:space="0" w:color="auto"/>
      </w:divBdr>
    </w:div>
    <w:div w:id="540482032">
      <w:bodyDiv w:val="1"/>
      <w:marLeft w:val="0"/>
      <w:marRight w:val="0"/>
      <w:marTop w:val="0"/>
      <w:marBottom w:val="0"/>
      <w:divBdr>
        <w:top w:val="none" w:sz="0" w:space="0" w:color="auto"/>
        <w:left w:val="none" w:sz="0" w:space="0" w:color="auto"/>
        <w:bottom w:val="none" w:sz="0" w:space="0" w:color="auto"/>
        <w:right w:val="none" w:sz="0" w:space="0" w:color="auto"/>
      </w:divBdr>
    </w:div>
    <w:div w:id="739906437">
      <w:bodyDiv w:val="1"/>
      <w:marLeft w:val="0"/>
      <w:marRight w:val="0"/>
      <w:marTop w:val="0"/>
      <w:marBottom w:val="0"/>
      <w:divBdr>
        <w:top w:val="none" w:sz="0" w:space="0" w:color="auto"/>
        <w:left w:val="none" w:sz="0" w:space="0" w:color="auto"/>
        <w:bottom w:val="none" w:sz="0" w:space="0" w:color="auto"/>
        <w:right w:val="none" w:sz="0" w:space="0" w:color="auto"/>
      </w:divBdr>
      <w:divsChild>
        <w:div w:id="1161459948">
          <w:marLeft w:val="0"/>
          <w:marRight w:val="0"/>
          <w:marTop w:val="0"/>
          <w:marBottom w:val="0"/>
          <w:divBdr>
            <w:top w:val="none" w:sz="0" w:space="0" w:color="auto"/>
            <w:left w:val="none" w:sz="0" w:space="0" w:color="auto"/>
            <w:bottom w:val="none" w:sz="0" w:space="0" w:color="auto"/>
            <w:right w:val="none" w:sz="0" w:space="0" w:color="auto"/>
          </w:divBdr>
        </w:div>
      </w:divsChild>
    </w:div>
    <w:div w:id="943801692">
      <w:bodyDiv w:val="1"/>
      <w:marLeft w:val="0"/>
      <w:marRight w:val="0"/>
      <w:marTop w:val="0"/>
      <w:marBottom w:val="0"/>
      <w:divBdr>
        <w:top w:val="none" w:sz="0" w:space="0" w:color="auto"/>
        <w:left w:val="none" w:sz="0" w:space="0" w:color="auto"/>
        <w:bottom w:val="none" w:sz="0" w:space="0" w:color="auto"/>
        <w:right w:val="none" w:sz="0" w:space="0" w:color="auto"/>
      </w:divBdr>
    </w:div>
    <w:div w:id="1131707632">
      <w:bodyDiv w:val="1"/>
      <w:marLeft w:val="0"/>
      <w:marRight w:val="0"/>
      <w:marTop w:val="0"/>
      <w:marBottom w:val="0"/>
      <w:divBdr>
        <w:top w:val="none" w:sz="0" w:space="0" w:color="auto"/>
        <w:left w:val="none" w:sz="0" w:space="0" w:color="auto"/>
        <w:bottom w:val="none" w:sz="0" w:space="0" w:color="auto"/>
        <w:right w:val="none" w:sz="0" w:space="0" w:color="auto"/>
      </w:divBdr>
    </w:div>
    <w:div w:id="1181239448">
      <w:bodyDiv w:val="1"/>
      <w:marLeft w:val="0"/>
      <w:marRight w:val="0"/>
      <w:marTop w:val="0"/>
      <w:marBottom w:val="0"/>
      <w:divBdr>
        <w:top w:val="none" w:sz="0" w:space="0" w:color="auto"/>
        <w:left w:val="none" w:sz="0" w:space="0" w:color="auto"/>
        <w:bottom w:val="none" w:sz="0" w:space="0" w:color="auto"/>
        <w:right w:val="none" w:sz="0" w:space="0" w:color="auto"/>
      </w:divBdr>
    </w:div>
    <w:div w:id="1292439701">
      <w:bodyDiv w:val="1"/>
      <w:marLeft w:val="0"/>
      <w:marRight w:val="0"/>
      <w:marTop w:val="0"/>
      <w:marBottom w:val="0"/>
      <w:divBdr>
        <w:top w:val="none" w:sz="0" w:space="0" w:color="auto"/>
        <w:left w:val="none" w:sz="0" w:space="0" w:color="auto"/>
        <w:bottom w:val="none" w:sz="0" w:space="0" w:color="auto"/>
        <w:right w:val="none" w:sz="0" w:space="0" w:color="auto"/>
      </w:divBdr>
    </w:div>
    <w:div w:id="1572888154">
      <w:bodyDiv w:val="1"/>
      <w:marLeft w:val="0"/>
      <w:marRight w:val="0"/>
      <w:marTop w:val="0"/>
      <w:marBottom w:val="0"/>
      <w:divBdr>
        <w:top w:val="none" w:sz="0" w:space="0" w:color="auto"/>
        <w:left w:val="none" w:sz="0" w:space="0" w:color="auto"/>
        <w:bottom w:val="none" w:sz="0" w:space="0" w:color="auto"/>
        <w:right w:val="none" w:sz="0" w:space="0" w:color="auto"/>
      </w:divBdr>
    </w:div>
    <w:div w:id="1599675819">
      <w:bodyDiv w:val="1"/>
      <w:marLeft w:val="0"/>
      <w:marRight w:val="0"/>
      <w:marTop w:val="0"/>
      <w:marBottom w:val="0"/>
      <w:divBdr>
        <w:top w:val="none" w:sz="0" w:space="0" w:color="auto"/>
        <w:left w:val="none" w:sz="0" w:space="0" w:color="auto"/>
        <w:bottom w:val="none" w:sz="0" w:space="0" w:color="auto"/>
        <w:right w:val="none" w:sz="0" w:space="0" w:color="auto"/>
      </w:divBdr>
    </w:div>
    <w:div w:id="1685473757">
      <w:bodyDiv w:val="1"/>
      <w:marLeft w:val="0"/>
      <w:marRight w:val="0"/>
      <w:marTop w:val="0"/>
      <w:marBottom w:val="0"/>
      <w:divBdr>
        <w:top w:val="none" w:sz="0" w:space="0" w:color="auto"/>
        <w:left w:val="none" w:sz="0" w:space="0" w:color="auto"/>
        <w:bottom w:val="none" w:sz="0" w:space="0" w:color="auto"/>
        <w:right w:val="none" w:sz="0" w:space="0" w:color="auto"/>
      </w:divBdr>
    </w:div>
    <w:div w:id="1925260022">
      <w:bodyDiv w:val="1"/>
      <w:marLeft w:val="0"/>
      <w:marRight w:val="0"/>
      <w:marTop w:val="0"/>
      <w:marBottom w:val="0"/>
      <w:divBdr>
        <w:top w:val="none" w:sz="0" w:space="0" w:color="auto"/>
        <w:left w:val="none" w:sz="0" w:space="0" w:color="auto"/>
        <w:bottom w:val="none" w:sz="0" w:space="0" w:color="auto"/>
        <w:right w:val="none" w:sz="0" w:space="0" w:color="auto"/>
      </w:divBdr>
      <w:divsChild>
        <w:div w:id="163532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latin typeface="+mj-lt"/>
              </a:rPr>
              <a:t>Distribution of early adopters according to their preference of advisory source.</a:t>
            </a:r>
          </a:p>
        </c:rich>
      </c:tx>
      <c:overlay val="0"/>
    </c:title>
    <c:autoTitleDeleted val="0"/>
    <c:plotArea>
      <c:layout/>
      <c:barChart>
        <c:barDir val="col"/>
        <c:grouping val="clustered"/>
        <c:varyColors val="0"/>
        <c:ser>
          <c:idx val="0"/>
          <c:order val="0"/>
          <c:tx>
            <c:strRef>
              <c:f>Sheet1!$B$1</c:f>
              <c:strCache>
                <c:ptCount val="1"/>
                <c:pt idx="0">
                  <c:v>Immediate to adoption</c:v>
                </c:pt>
              </c:strCache>
            </c:strRef>
          </c:tx>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Sheet1!$B$2:$B$7</c:f>
              <c:numCache>
                <c:formatCode>General</c:formatCode>
                <c:ptCount val="6"/>
                <c:pt idx="0">
                  <c:v>21.27999999999999</c:v>
                </c:pt>
                <c:pt idx="1">
                  <c:v>4.26</c:v>
                </c:pt>
                <c:pt idx="2">
                  <c:v>23.4</c:v>
                </c:pt>
                <c:pt idx="3">
                  <c:v>8.5</c:v>
                </c:pt>
                <c:pt idx="4">
                  <c:v>21.27999999999999</c:v>
                </c:pt>
                <c:pt idx="5">
                  <c:v>21.27999999999999</c:v>
                </c:pt>
              </c:numCache>
            </c:numRef>
          </c:val>
          <c:extLst>
            <c:ext xmlns:c16="http://schemas.microsoft.com/office/drawing/2014/chart" uri="{C3380CC4-5D6E-409C-BE32-E72D297353CC}">
              <c16:uniqueId val="{00000000-9849-4BC6-8D7B-0E93F79B0C9B}"/>
            </c:ext>
          </c:extLst>
        </c:ser>
        <c:ser>
          <c:idx val="1"/>
          <c:order val="1"/>
          <c:tx>
            <c:strRef>
              <c:f>Sheet1!$C$1</c:f>
              <c:strCache>
                <c:ptCount val="1"/>
                <c:pt idx="0">
                  <c:v>At Present</c:v>
                </c:pt>
              </c:strCache>
            </c:strRef>
          </c:tx>
          <c:spPr>
            <a:solidFill>
              <a:schemeClr val="accent1">
                <a:lumMod val="40000"/>
                <a:lumOff val="60000"/>
              </a:schemeClr>
            </a:solidFill>
          </c:spPr>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Sheet1!$C$2:$C$7</c:f>
              <c:numCache>
                <c:formatCode>General</c:formatCode>
                <c:ptCount val="6"/>
                <c:pt idx="0">
                  <c:v>19.149999999999999</c:v>
                </c:pt>
                <c:pt idx="1">
                  <c:v>59.57</c:v>
                </c:pt>
                <c:pt idx="2">
                  <c:v>21.27999999999999</c:v>
                </c:pt>
                <c:pt idx="3">
                  <c:v>0</c:v>
                </c:pt>
                <c:pt idx="4">
                  <c:v>0</c:v>
                </c:pt>
                <c:pt idx="5">
                  <c:v>0</c:v>
                </c:pt>
              </c:numCache>
            </c:numRef>
          </c:val>
          <c:extLst>
            <c:ext xmlns:c16="http://schemas.microsoft.com/office/drawing/2014/chart" uri="{C3380CC4-5D6E-409C-BE32-E72D297353CC}">
              <c16:uniqueId val="{00000001-9849-4BC6-8D7B-0E93F79B0C9B}"/>
            </c:ext>
          </c:extLst>
        </c:ser>
        <c:dLbls>
          <c:showLegendKey val="0"/>
          <c:showVal val="0"/>
          <c:showCatName val="0"/>
          <c:showSerName val="0"/>
          <c:showPercent val="0"/>
          <c:showBubbleSize val="0"/>
        </c:dLbls>
        <c:gapWidth val="75"/>
        <c:axId val="102397824"/>
        <c:axId val="99032448"/>
      </c:barChart>
      <c:valAx>
        <c:axId val="99032448"/>
        <c:scaling>
          <c:orientation val="minMax"/>
          <c:max val="100"/>
        </c:scaling>
        <c:delete val="0"/>
        <c:axPos val="l"/>
        <c:title>
          <c:tx>
            <c:rich>
              <a:bodyPr rot="-5400000" vert="horz"/>
              <a:lstStyle/>
              <a:p>
                <a:pPr>
                  <a:defRPr sz="1100">
                    <a:latin typeface="+mj-lt"/>
                  </a:defRPr>
                </a:pPr>
                <a:r>
                  <a:rPr lang="en-US" sz="1100">
                    <a:latin typeface="+mj-lt"/>
                  </a:rPr>
                  <a:t>Proportion of farmers</a:t>
                </a:r>
              </a:p>
            </c:rich>
          </c:tx>
          <c:overlay val="0"/>
        </c:title>
        <c:numFmt formatCode="General" sourceLinked="1"/>
        <c:majorTickMark val="none"/>
        <c:minorTickMark val="none"/>
        <c:tickLblPos val="nextTo"/>
        <c:crossAx val="102397824"/>
        <c:crosses val="autoZero"/>
        <c:crossBetween val="between"/>
      </c:valAx>
      <c:catAx>
        <c:axId val="102397824"/>
        <c:scaling>
          <c:orientation val="minMax"/>
        </c:scaling>
        <c:delete val="0"/>
        <c:axPos val="b"/>
        <c:title>
          <c:tx>
            <c:rich>
              <a:bodyPr/>
              <a:lstStyle/>
              <a:p>
                <a:pPr>
                  <a:defRPr>
                    <a:latin typeface="+mj-lt"/>
                  </a:defRPr>
                </a:pPr>
                <a:r>
                  <a:rPr lang="en-US">
                    <a:latin typeface="+mj-lt"/>
                  </a:rPr>
                  <a:t>Preferred</a:t>
                </a:r>
                <a:r>
                  <a:rPr lang="en-US" baseline="0">
                    <a:latin typeface="+mj-lt"/>
                  </a:rPr>
                  <a:t> advisory source by Early adopters</a:t>
                </a:r>
                <a:endParaRPr lang="en-US">
                  <a:latin typeface="+mj-lt"/>
                </a:endParaRPr>
              </a:p>
            </c:rich>
          </c:tx>
          <c:overlay val="0"/>
        </c:title>
        <c:numFmt formatCode="General" sourceLinked="0"/>
        <c:majorTickMark val="none"/>
        <c:minorTickMark val="none"/>
        <c:tickLblPos val="nextTo"/>
        <c:txPr>
          <a:bodyPr/>
          <a:lstStyle/>
          <a:p>
            <a:pPr>
              <a:defRPr b="0">
                <a:solidFill>
                  <a:schemeClr val="tx1"/>
                </a:solidFill>
                <a:latin typeface="+mj-lt"/>
              </a:defRPr>
            </a:pPr>
            <a:endParaRPr lang="en-US"/>
          </a:p>
        </c:txPr>
        <c:crossAx val="99032448"/>
        <c:crosses val="autoZero"/>
        <c:auto val="1"/>
        <c:lblAlgn val="ctr"/>
        <c:lblOffset val="100"/>
        <c:noMultiLvlLbl val="0"/>
      </c:catAx>
    </c:plotArea>
    <c:legend>
      <c:legendPos val="r"/>
      <c:overlay val="0"/>
      <c:txPr>
        <a:bodyPr/>
        <a:lstStyle/>
        <a:p>
          <a:pPr>
            <a:defRPr>
              <a:latin typeface="+mj-lt"/>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mj-lt"/>
              </a:rPr>
              <a:t>Distribution of  late adopters according to their preference of advisory source.</a:t>
            </a:r>
            <a:endParaRPr lang="en-US" sz="1200">
              <a:latin typeface="+mj-lt"/>
            </a:endParaRPr>
          </a:p>
        </c:rich>
      </c:tx>
      <c:overlay val="0"/>
    </c:title>
    <c:autoTitleDeleted val="0"/>
    <c:plotArea>
      <c:layout>
        <c:manualLayout>
          <c:layoutTarget val="inner"/>
          <c:xMode val="edge"/>
          <c:yMode val="edge"/>
          <c:x val="0.12547645086030926"/>
          <c:y val="0.13830113171337463"/>
          <c:w val="0.56611384514435659"/>
          <c:h val="0.46152727683233147"/>
        </c:manualLayout>
      </c:layout>
      <c:barChart>
        <c:barDir val="col"/>
        <c:grouping val="clustered"/>
        <c:varyColors val="0"/>
        <c:ser>
          <c:idx val="0"/>
          <c:order val="0"/>
          <c:tx>
            <c:strRef>
              <c:f>Sheet1!$B$1</c:f>
              <c:strCache>
                <c:ptCount val="1"/>
                <c:pt idx="0">
                  <c:v>Immediate to adoption</c:v>
                </c:pt>
              </c:strCache>
            </c:strRef>
          </c:tx>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Sheet1!$B$2:$B$7</c:f>
              <c:numCache>
                <c:formatCode>General</c:formatCode>
                <c:ptCount val="6"/>
                <c:pt idx="0">
                  <c:v>24.66</c:v>
                </c:pt>
                <c:pt idx="1">
                  <c:v>10.96</c:v>
                </c:pt>
                <c:pt idx="2">
                  <c:v>28.77</c:v>
                </c:pt>
                <c:pt idx="3">
                  <c:v>2.74</c:v>
                </c:pt>
                <c:pt idx="4">
                  <c:v>32.879999999999995</c:v>
                </c:pt>
                <c:pt idx="5">
                  <c:v>21.27999999999999</c:v>
                </c:pt>
              </c:numCache>
            </c:numRef>
          </c:val>
          <c:extLst>
            <c:ext xmlns:c16="http://schemas.microsoft.com/office/drawing/2014/chart" uri="{C3380CC4-5D6E-409C-BE32-E72D297353CC}">
              <c16:uniqueId val="{00000000-C410-4F4B-A08D-C5C29F70F2BB}"/>
            </c:ext>
          </c:extLst>
        </c:ser>
        <c:ser>
          <c:idx val="1"/>
          <c:order val="1"/>
          <c:tx>
            <c:strRef>
              <c:f>Sheet1!$C$1</c:f>
              <c:strCache>
                <c:ptCount val="1"/>
                <c:pt idx="0">
                  <c:v>At Present</c:v>
                </c:pt>
              </c:strCache>
            </c:strRef>
          </c:tx>
          <c:spPr>
            <a:solidFill>
              <a:schemeClr val="accent1">
                <a:lumMod val="40000"/>
                <a:lumOff val="60000"/>
              </a:schemeClr>
            </a:solidFill>
          </c:spPr>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Sheet1!$C$2:$C$7</c:f>
              <c:numCache>
                <c:formatCode>General</c:formatCode>
                <c:ptCount val="6"/>
                <c:pt idx="0">
                  <c:v>26.02</c:v>
                </c:pt>
                <c:pt idx="1">
                  <c:v>35.620000000000012</c:v>
                </c:pt>
                <c:pt idx="2">
                  <c:v>21.919999999999991</c:v>
                </c:pt>
                <c:pt idx="3">
                  <c:v>8.2200000000000006</c:v>
                </c:pt>
                <c:pt idx="4">
                  <c:v>8.2200000000000006</c:v>
                </c:pt>
                <c:pt idx="5">
                  <c:v>0</c:v>
                </c:pt>
              </c:numCache>
            </c:numRef>
          </c:val>
          <c:extLst>
            <c:ext xmlns:c16="http://schemas.microsoft.com/office/drawing/2014/chart" uri="{C3380CC4-5D6E-409C-BE32-E72D297353CC}">
              <c16:uniqueId val="{00000001-C410-4F4B-A08D-C5C29F70F2BB}"/>
            </c:ext>
          </c:extLst>
        </c:ser>
        <c:dLbls>
          <c:showLegendKey val="0"/>
          <c:showVal val="0"/>
          <c:showCatName val="0"/>
          <c:showSerName val="0"/>
          <c:showPercent val="0"/>
          <c:showBubbleSize val="0"/>
        </c:dLbls>
        <c:gapWidth val="150"/>
        <c:axId val="126701568"/>
        <c:axId val="126703872"/>
      </c:barChart>
      <c:catAx>
        <c:axId val="126701568"/>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kern="1200" baseline="0">
                    <a:solidFill>
                      <a:srgbClr val="000000"/>
                    </a:solidFill>
                    <a:latin typeface="+mj-lt"/>
                  </a:rPr>
                  <a:t>Preferred advisory source by Late adopters</a:t>
                </a:r>
              </a:p>
            </c:rich>
          </c:tx>
          <c:overlay val="0"/>
        </c:title>
        <c:numFmt formatCode="General" sourceLinked="0"/>
        <c:majorTickMark val="none"/>
        <c:minorTickMark val="none"/>
        <c:tickLblPos val="nextTo"/>
        <c:txPr>
          <a:bodyPr/>
          <a:lstStyle/>
          <a:p>
            <a:pPr>
              <a:defRPr>
                <a:solidFill>
                  <a:schemeClr val="tx1"/>
                </a:solidFill>
                <a:latin typeface="+mj-lt"/>
              </a:defRPr>
            </a:pPr>
            <a:endParaRPr lang="en-US"/>
          </a:p>
        </c:txPr>
        <c:crossAx val="126703872"/>
        <c:crosses val="autoZero"/>
        <c:auto val="1"/>
        <c:lblAlgn val="ctr"/>
        <c:lblOffset val="100"/>
        <c:noMultiLvlLbl val="0"/>
      </c:catAx>
      <c:valAx>
        <c:axId val="126703872"/>
        <c:scaling>
          <c:orientation val="minMax"/>
          <c:max val="100"/>
        </c:scaling>
        <c:delete val="0"/>
        <c:axPos val="l"/>
        <c:title>
          <c:tx>
            <c:rich>
              <a:bodyPr rot="-5400000" vert="horz"/>
              <a:lstStyle/>
              <a:p>
                <a:pPr>
                  <a:defRPr/>
                </a:pPr>
                <a:r>
                  <a:rPr lang="en-US">
                    <a:latin typeface="+mj-lt"/>
                  </a:rPr>
                  <a:t>Proportion of farmers</a:t>
                </a:r>
              </a:p>
            </c:rich>
          </c:tx>
          <c:overlay val="0"/>
        </c:title>
        <c:numFmt formatCode="General" sourceLinked="1"/>
        <c:majorTickMark val="none"/>
        <c:minorTickMark val="none"/>
        <c:tickLblPos val="nextTo"/>
        <c:crossAx val="126701568"/>
        <c:crosses val="autoZero"/>
        <c:crossBetween val="between"/>
      </c:valAx>
    </c:plotArea>
    <c:legend>
      <c:legendPos val="r"/>
      <c:overlay val="0"/>
      <c:txPr>
        <a:bodyPr/>
        <a:lstStyle/>
        <a:p>
          <a:pPr>
            <a:defRPr>
              <a:latin typeface="+mj-lt"/>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b="1" i="0" u="none" strike="noStrike" baseline="0">
                <a:latin typeface="+mj-lt"/>
              </a:rPr>
              <a:t>Distribution of early adopters and late adopters according to their decision on nutrient management</a:t>
            </a:r>
            <a:endParaRPr lang="en-US" sz="1200">
              <a:latin typeface="+mj-l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Use of Chemical Fertilizers</c:v>
                </c:pt>
              </c:strCache>
            </c:strRef>
          </c:tx>
          <c:spPr>
            <a:solidFill>
              <a:schemeClr val="accent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Early adopters - Immediate to adoption</c:v>
                </c:pt>
                <c:pt idx="1">
                  <c:v>Early adopters - At present</c:v>
                </c:pt>
                <c:pt idx="2">
                  <c:v>Late adopters - immediate to adoption</c:v>
                </c:pt>
                <c:pt idx="3">
                  <c:v>Late adopters at present</c:v>
                </c:pt>
              </c:strCache>
            </c:strRef>
          </c:cat>
          <c:val>
            <c:numRef>
              <c:f>Sheet1!$B$2:$B$5</c:f>
              <c:numCache>
                <c:formatCode>General</c:formatCode>
                <c:ptCount val="4"/>
                <c:pt idx="0">
                  <c:v>23.4</c:v>
                </c:pt>
                <c:pt idx="1">
                  <c:v>21.27999999999999</c:v>
                </c:pt>
                <c:pt idx="2">
                  <c:v>39.730000000000011</c:v>
                </c:pt>
                <c:pt idx="3">
                  <c:v>24.66</c:v>
                </c:pt>
              </c:numCache>
            </c:numRef>
          </c:val>
          <c:extLst>
            <c:ext xmlns:c16="http://schemas.microsoft.com/office/drawing/2014/chart" uri="{C3380CC4-5D6E-409C-BE32-E72D297353CC}">
              <c16:uniqueId val="{00000000-5A80-476A-AD41-AA9BE3DA7664}"/>
            </c:ext>
          </c:extLst>
        </c:ser>
        <c:ser>
          <c:idx val="1"/>
          <c:order val="1"/>
          <c:tx>
            <c:strRef>
              <c:f>Sheet1!$C$1</c:f>
              <c:strCache>
                <c:ptCount val="1"/>
                <c:pt idx="0">
                  <c:v>Integrated Nutrient Management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Early adopters - Immediate to adoption</c:v>
                </c:pt>
                <c:pt idx="1">
                  <c:v>Early adopters - At present</c:v>
                </c:pt>
                <c:pt idx="2">
                  <c:v>Late adopters - immediate to adoption</c:v>
                </c:pt>
                <c:pt idx="3">
                  <c:v>Late adopters at present</c:v>
                </c:pt>
              </c:strCache>
            </c:strRef>
          </c:cat>
          <c:val>
            <c:numRef>
              <c:f>Sheet1!$C$2:$C$5</c:f>
              <c:numCache>
                <c:formatCode>General</c:formatCode>
                <c:ptCount val="4"/>
                <c:pt idx="0">
                  <c:v>76.599999999999994</c:v>
                </c:pt>
                <c:pt idx="1">
                  <c:v>78.72</c:v>
                </c:pt>
                <c:pt idx="2">
                  <c:v>60.27</c:v>
                </c:pt>
                <c:pt idx="3">
                  <c:v>75.440000000000026</c:v>
                </c:pt>
              </c:numCache>
            </c:numRef>
          </c:val>
          <c:extLst>
            <c:ext xmlns:c16="http://schemas.microsoft.com/office/drawing/2014/chart" uri="{C3380CC4-5D6E-409C-BE32-E72D297353CC}">
              <c16:uniqueId val="{00000001-5A80-476A-AD41-AA9BE3DA7664}"/>
            </c:ext>
          </c:extLst>
        </c:ser>
        <c:dLbls>
          <c:showLegendKey val="0"/>
          <c:showVal val="1"/>
          <c:showCatName val="0"/>
          <c:showSerName val="0"/>
          <c:showPercent val="0"/>
          <c:showBubbleSize val="0"/>
        </c:dLbls>
        <c:gapWidth val="75"/>
        <c:shape val="box"/>
        <c:axId val="137100288"/>
        <c:axId val="137298688"/>
        <c:axId val="0"/>
      </c:bar3DChart>
      <c:catAx>
        <c:axId val="137100288"/>
        <c:scaling>
          <c:orientation val="minMax"/>
        </c:scaling>
        <c:delete val="0"/>
        <c:axPos val="b"/>
        <c:numFmt formatCode="General" sourceLinked="0"/>
        <c:majorTickMark val="none"/>
        <c:minorTickMark val="none"/>
        <c:tickLblPos val="nextTo"/>
        <c:txPr>
          <a:bodyPr/>
          <a:lstStyle/>
          <a:p>
            <a:pPr>
              <a:defRPr>
                <a:latin typeface="+mj-lt"/>
              </a:defRPr>
            </a:pPr>
            <a:endParaRPr lang="en-US"/>
          </a:p>
        </c:txPr>
        <c:crossAx val="137298688"/>
        <c:crosses val="autoZero"/>
        <c:auto val="1"/>
        <c:lblAlgn val="ctr"/>
        <c:lblOffset val="100"/>
        <c:noMultiLvlLbl val="0"/>
      </c:catAx>
      <c:valAx>
        <c:axId val="137298688"/>
        <c:scaling>
          <c:orientation val="minMax"/>
        </c:scaling>
        <c:delete val="1"/>
        <c:axPos val="l"/>
        <c:numFmt formatCode="0%" sourceLinked="1"/>
        <c:majorTickMark val="none"/>
        <c:minorTickMark val="none"/>
        <c:tickLblPos val="nextTo"/>
        <c:crossAx val="137100288"/>
        <c:crosses val="autoZero"/>
        <c:crossBetween val="between"/>
      </c:valAx>
    </c:plotArea>
    <c:legend>
      <c:legendPos val="b"/>
      <c:overlay val="0"/>
      <c:txPr>
        <a:bodyPr/>
        <a:lstStyle/>
        <a:p>
          <a:pPr>
            <a:defRPr>
              <a:latin typeface="+mj-lt"/>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1273</TotalTime>
  <Pages>1</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dc:creator>
  <cp:keywords/>
  <dc:description/>
  <cp:lastModifiedBy>Rosemary Ode</cp:lastModifiedBy>
  <cp:revision>241</cp:revision>
  <dcterms:created xsi:type="dcterms:W3CDTF">2025-03-14T06:30:00Z</dcterms:created>
  <dcterms:modified xsi:type="dcterms:W3CDTF">2025-03-20T01:43:00Z</dcterms:modified>
</cp:coreProperties>
</file>