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C349C" w14:paraId="0E139E1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76D1035" w14:textId="77777777" w:rsidR="00602F7D" w:rsidRPr="002C349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C349C" w14:paraId="666E8B2D" w14:textId="77777777" w:rsidTr="002643B3">
        <w:trPr>
          <w:trHeight w:val="290"/>
        </w:trPr>
        <w:tc>
          <w:tcPr>
            <w:tcW w:w="1234" w:type="pct"/>
          </w:tcPr>
          <w:p w14:paraId="21A4B438" w14:textId="77777777" w:rsidR="0000007A" w:rsidRPr="002C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0" w:name="_Hlk193471541"/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9658" w14:textId="77777777" w:rsidR="0000007A" w:rsidRPr="002C349C" w:rsidRDefault="005B36C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93B91" w:rsidRPr="002C349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Complementary and Alternative Medical Research</w:t>
              </w:r>
            </w:hyperlink>
          </w:p>
        </w:tc>
      </w:tr>
      <w:bookmarkEnd w:id="0"/>
      <w:tr w:rsidR="0000007A" w:rsidRPr="002C349C" w14:paraId="6876B3C4" w14:textId="77777777" w:rsidTr="002643B3">
        <w:trPr>
          <w:trHeight w:val="290"/>
        </w:trPr>
        <w:tc>
          <w:tcPr>
            <w:tcW w:w="1234" w:type="pct"/>
          </w:tcPr>
          <w:p w14:paraId="39DE3C0D" w14:textId="77777777" w:rsidR="0000007A" w:rsidRPr="002C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9E7C" w14:textId="77777777" w:rsidR="0000007A" w:rsidRPr="002C349C" w:rsidRDefault="00897E1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Ms_JOCAMR_133146</w:t>
            </w:r>
          </w:p>
        </w:tc>
      </w:tr>
      <w:tr w:rsidR="0000007A" w:rsidRPr="002C349C" w14:paraId="2027426A" w14:textId="77777777" w:rsidTr="002643B3">
        <w:trPr>
          <w:trHeight w:val="650"/>
        </w:trPr>
        <w:tc>
          <w:tcPr>
            <w:tcW w:w="1234" w:type="pct"/>
          </w:tcPr>
          <w:p w14:paraId="2CDB534D" w14:textId="77777777" w:rsidR="0000007A" w:rsidRPr="002C349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bookmarkStart w:id="1" w:name="_Hlk193471551"/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7766E" w14:textId="77777777" w:rsidR="0000007A" w:rsidRPr="002C349C" w:rsidRDefault="00897E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" w:name="_Hlk193471562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To What Extent Does Science Support the Recommendation of Cupping Therapy for Migraines? A Step Toward Creating Guidelines Based on Evidence</w:t>
            </w:r>
            <w:bookmarkEnd w:id="2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</w:tr>
      <w:tr w:rsidR="00CF0BBB" w:rsidRPr="002C349C" w14:paraId="450E51ED" w14:textId="77777777" w:rsidTr="002643B3">
        <w:trPr>
          <w:trHeight w:val="332"/>
        </w:trPr>
        <w:tc>
          <w:tcPr>
            <w:tcW w:w="1234" w:type="pct"/>
          </w:tcPr>
          <w:p w14:paraId="1D2B9814" w14:textId="77777777" w:rsidR="00CF0BBB" w:rsidRPr="002C349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FA41" w14:textId="77777777" w:rsidR="00CF0BBB" w:rsidRPr="002C349C" w:rsidRDefault="00897E1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0673BEB8" w14:textId="0459E50C" w:rsidR="002663EA" w:rsidRPr="002C349C" w:rsidRDefault="002663EA" w:rsidP="002663EA">
      <w:pPr>
        <w:rPr>
          <w:rFonts w:ascii="Arial" w:hAnsi="Arial" w:cs="Arial"/>
          <w:sz w:val="20"/>
          <w:szCs w:val="20"/>
        </w:rPr>
      </w:pPr>
      <w:bookmarkStart w:id="3" w:name="_Hlk171324449"/>
      <w:bookmarkStart w:id="4" w:name="_Hlk170903434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1481"/>
        <w:gridCol w:w="7876"/>
        <w:gridCol w:w="766"/>
        <w:gridCol w:w="5677"/>
      </w:tblGrid>
      <w:tr w:rsidR="002663EA" w:rsidRPr="002C349C" w14:paraId="2212CC8F" w14:textId="7777777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21684F8B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349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C349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9C051E7" w14:textId="77777777" w:rsidR="002663EA" w:rsidRPr="002C349C" w:rsidRDefault="002663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63EA" w:rsidRPr="002C349C" w14:paraId="7F248D4C" w14:textId="77777777">
        <w:tc>
          <w:tcPr>
            <w:tcW w:w="1265" w:type="pct"/>
            <w:noWrap/>
          </w:tcPr>
          <w:p w14:paraId="463E41EC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5D73C882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Reviewer’s comment</w:t>
            </w:r>
          </w:p>
          <w:p w14:paraId="3DE011E5" w14:textId="77777777" w:rsidR="00E036A9" w:rsidRPr="002C349C" w:rsidRDefault="00E036A9" w:rsidP="00E03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81B62E5" w14:textId="77777777" w:rsidR="00E036A9" w:rsidRPr="002C349C" w:rsidRDefault="00E036A9" w:rsidP="00E036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  <w:gridSpan w:val="2"/>
          </w:tcPr>
          <w:p w14:paraId="2DADC9D4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Author’s Feedback</w:t>
            </w:r>
            <w:r w:rsidRPr="002C34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349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663EA" w:rsidRPr="002C349C" w14:paraId="5786201D" w14:textId="77777777">
        <w:trPr>
          <w:trHeight w:val="1264"/>
        </w:trPr>
        <w:tc>
          <w:tcPr>
            <w:tcW w:w="1265" w:type="pct"/>
            <w:noWrap/>
          </w:tcPr>
          <w:p w14:paraId="384DA129" w14:textId="77777777" w:rsidR="002663EA" w:rsidRPr="002C349C" w:rsidRDefault="002663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52C61D0" w14:textId="77777777" w:rsidR="002663EA" w:rsidRPr="002C349C" w:rsidRDefault="002663E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4BD04AFC" w14:textId="77777777" w:rsidR="00456F66" w:rsidRPr="002C349C" w:rsidRDefault="00456F66" w:rsidP="00456F6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Dear Editor.</w:t>
            </w:r>
          </w:p>
          <w:p w14:paraId="10D98CBA" w14:textId="77777777" w:rsidR="00456F66" w:rsidRPr="002C349C" w:rsidRDefault="00456F66" w:rsidP="00456F6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4F8739F" w14:textId="77777777" w:rsidR="00456F66" w:rsidRPr="002C349C" w:rsidRDefault="00456F66" w:rsidP="00456F6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Thank you for allowing me to review this outstanding article on cupping therapy. </w:t>
            </w:r>
          </w:p>
          <w:p w14:paraId="4A784924" w14:textId="77777777" w:rsidR="00456F66" w:rsidRPr="002C349C" w:rsidRDefault="00456F66" w:rsidP="00456F6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review aims to provide evidence for cupping therapy to be added to the guidelines for migraine treatment. In its current form, the manuscript is well-shaped, written comprehensively, </w:t>
            </w:r>
          </w:p>
          <w:p w14:paraId="62B119B7" w14:textId="039AD4A1" w:rsidR="002663EA" w:rsidRPr="002C349C" w:rsidRDefault="00456F66" w:rsidP="00456F6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has a clear flow, making it easy to read.</w:t>
            </w:r>
          </w:p>
        </w:tc>
        <w:tc>
          <w:tcPr>
            <w:tcW w:w="1523" w:type="pct"/>
            <w:gridSpan w:val="2"/>
          </w:tcPr>
          <w:p w14:paraId="3F346150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63EA" w:rsidRPr="002C349C" w14:paraId="715002FA" w14:textId="77777777" w:rsidTr="00D12716">
        <w:trPr>
          <w:trHeight w:val="458"/>
        </w:trPr>
        <w:tc>
          <w:tcPr>
            <w:tcW w:w="1265" w:type="pct"/>
            <w:noWrap/>
          </w:tcPr>
          <w:p w14:paraId="4F8AE182" w14:textId="77777777" w:rsidR="002663EA" w:rsidRPr="002C349C" w:rsidRDefault="002663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054282A" w14:textId="37675152" w:rsidR="002663EA" w:rsidRPr="002C349C" w:rsidRDefault="002663EA" w:rsidP="00D12716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  <w:gridSpan w:val="2"/>
          </w:tcPr>
          <w:p w14:paraId="5795A06F" w14:textId="1FD6ACC6" w:rsidR="002663EA" w:rsidRPr="002C349C" w:rsidRDefault="00456F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suitable</w:t>
            </w:r>
          </w:p>
        </w:tc>
        <w:tc>
          <w:tcPr>
            <w:tcW w:w="1523" w:type="pct"/>
            <w:gridSpan w:val="2"/>
          </w:tcPr>
          <w:p w14:paraId="22389F9D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63EA" w:rsidRPr="002C349C" w14:paraId="3D154B28" w14:textId="77777777" w:rsidTr="00D12716">
        <w:trPr>
          <w:trHeight w:val="260"/>
        </w:trPr>
        <w:tc>
          <w:tcPr>
            <w:tcW w:w="1265" w:type="pct"/>
            <w:noWrap/>
          </w:tcPr>
          <w:p w14:paraId="019D81D4" w14:textId="20D1C15D" w:rsidR="002663EA" w:rsidRPr="002C349C" w:rsidRDefault="002663EA" w:rsidP="00D12716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  <w:gridSpan w:val="2"/>
          </w:tcPr>
          <w:p w14:paraId="128A45D6" w14:textId="3414C212" w:rsidR="002663EA" w:rsidRPr="002C349C" w:rsidRDefault="00456F6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No suggestion</w:t>
            </w:r>
          </w:p>
        </w:tc>
        <w:tc>
          <w:tcPr>
            <w:tcW w:w="1523" w:type="pct"/>
            <w:gridSpan w:val="2"/>
          </w:tcPr>
          <w:p w14:paraId="5DA5CF79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63EA" w:rsidRPr="002C349C" w14:paraId="6F1EBC2D" w14:textId="77777777">
        <w:trPr>
          <w:trHeight w:val="704"/>
        </w:trPr>
        <w:tc>
          <w:tcPr>
            <w:tcW w:w="1265" w:type="pct"/>
            <w:noWrap/>
          </w:tcPr>
          <w:p w14:paraId="74F118CA" w14:textId="77777777" w:rsidR="002663EA" w:rsidRPr="002C349C" w:rsidRDefault="002663E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  <w:gridSpan w:val="2"/>
          </w:tcPr>
          <w:p w14:paraId="605106BA" w14:textId="552ED9B4" w:rsidR="002663EA" w:rsidRPr="002C349C" w:rsidRDefault="00456F6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correct and has merit.</w:t>
            </w:r>
          </w:p>
        </w:tc>
        <w:tc>
          <w:tcPr>
            <w:tcW w:w="1523" w:type="pct"/>
            <w:gridSpan w:val="2"/>
          </w:tcPr>
          <w:p w14:paraId="1F7BE577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63EA" w:rsidRPr="002C349C" w14:paraId="0743EB8A" w14:textId="77777777">
        <w:trPr>
          <w:trHeight w:val="703"/>
        </w:trPr>
        <w:tc>
          <w:tcPr>
            <w:tcW w:w="1265" w:type="pct"/>
            <w:noWrap/>
          </w:tcPr>
          <w:p w14:paraId="09260229" w14:textId="77777777" w:rsidR="002663EA" w:rsidRPr="002C349C" w:rsidRDefault="002663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  <w:gridSpan w:val="2"/>
          </w:tcPr>
          <w:p w14:paraId="122DA375" w14:textId="2061D5D5" w:rsidR="002663EA" w:rsidRPr="002C349C" w:rsidRDefault="00456F66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Sufficient and recent</w:t>
            </w:r>
          </w:p>
        </w:tc>
        <w:tc>
          <w:tcPr>
            <w:tcW w:w="1523" w:type="pct"/>
            <w:gridSpan w:val="2"/>
          </w:tcPr>
          <w:p w14:paraId="7BE47AB2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663EA" w:rsidRPr="002C349C" w14:paraId="2EEF5A09" w14:textId="77777777">
        <w:trPr>
          <w:trHeight w:val="386"/>
        </w:trPr>
        <w:tc>
          <w:tcPr>
            <w:tcW w:w="1265" w:type="pct"/>
            <w:noWrap/>
          </w:tcPr>
          <w:p w14:paraId="53AFBDC3" w14:textId="77777777" w:rsidR="002663EA" w:rsidRPr="002C349C" w:rsidRDefault="002663E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C349C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180FB743" w14:textId="77777777" w:rsidR="002663EA" w:rsidRPr="002C349C" w:rsidRDefault="002663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2DF63B84" w14:textId="3941302B" w:rsidR="002663EA" w:rsidRPr="002C349C" w:rsidRDefault="00456F6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  <w:gridSpan w:val="2"/>
          </w:tcPr>
          <w:p w14:paraId="5A55F6F1" w14:textId="77777777" w:rsidR="002663EA" w:rsidRPr="002C349C" w:rsidRDefault="002663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63EA" w:rsidRPr="002C349C" w14:paraId="0A5FA6C9" w14:textId="77777777">
        <w:trPr>
          <w:trHeight w:val="1178"/>
        </w:trPr>
        <w:tc>
          <w:tcPr>
            <w:tcW w:w="1265" w:type="pct"/>
            <w:noWrap/>
          </w:tcPr>
          <w:p w14:paraId="2F5DE6FC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C349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C349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C349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073119C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gridSpan w:val="2"/>
          </w:tcPr>
          <w:p w14:paraId="05E6FB75" w14:textId="57C5537C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have a few comments on the manuscript. </w:t>
            </w:r>
          </w:p>
          <w:p w14:paraId="09496C68" w14:textId="7777777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the results section it was emphasized that none of the 18 trials included in the review was placebo-controlled. This issue should have been discussed in the discussion section because it is </w:t>
            </w:r>
          </w:p>
          <w:p w14:paraId="60D08E66" w14:textId="7777777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one of the main limitations of the clinical trials conducted with cupping therapy.  As it was mentioned in the limitations section of some of those clinical trials, the provision of a suitable </w:t>
            </w:r>
          </w:p>
          <w:p w14:paraId="3BF3B6DF" w14:textId="7777777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sham cupping method is still a challenge which is also true for applying blind method because cupping therapy has its own characteristics that render imitation nearly impossible. </w:t>
            </w:r>
          </w:p>
          <w:p w14:paraId="0FBB5E5C" w14:textId="7777777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In table 2 while expressing the type of the cupping therapy it will be more suitable to use initials. DCT for dry cupping therapy and WCT for wet cupping therapy.</w:t>
            </w:r>
          </w:p>
          <w:p w14:paraId="32154A99" w14:textId="384BDF2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the introduction section, it was mentioned that cupping therapy is referred to as </w:t>
            </w:r>
            <w:proofErr w:type="spellStart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Hijima</w:t>
            </w:r>
            <w:proofErr w:type="spellEnd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therapy in the Middle east. It is not </w:t>
            </w:r>
            <w:proofErr w:type="spellStart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hijima</w:t>
            </w:r>
            <w:proofErr w:type="spellEnd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but </w:t>
            </w:r>
            <w:proofErr w:type="spellStart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hijama</w:t>
            </w:r>
            <w:proofErr w:type="spellEnd"/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is generally used for wet cupping rather than dry cupping in Muslim countries. It should be corrected accordingly.</w:t>
            </w:r>
          </w:p>
          <w:p w14:paraId="75DBADB0" w14:textId="77777777" w:rsidR="00456F66" w:rsidRPr="002C349C" w:rsidRDefault="00456F66" w:rsidP="00456F6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I recommend minor revision for the manuscript. It might be accepted for publication after the suggested revisions.</w:t>
            </w:r>
          </w:p>
          <w:p w14:paraId="19777321" w14:textId="07A33E8A" w:rsidR="002663EA" w:rsidRPr="002C349C" w:rsidRDefault="00456F66" w:rsidP="00456F6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>Best regards</w:t>
            </w:r>
          </w:p>
        </w:tc>
        <w:tc>
          <w:tcPr>
            <w:tcW w:w="1523" w:type="pct"/>
            <w:gridSpan w:val="2"/>
          </w:tcPr>
          <w:p w14:paraId="16886A38" w14:textId="77777777" w:rsidR="002663EA" w:rsidRPr="002C349C" w:rsidRDefault="002663E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663EA" w:rsidRPr="002C349C" w14:paraId="424315D2" w14:textId="77777777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8F4E" w14:textId="77777777" w:rsidR="00D12716" w:rsidRPr="002C349C" w:rsidRDefault="00D127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6CCAECE3" w14:textId="0B5C18FE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349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EEABD6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663EA" w:rsidRPr="002C349C" w14:paraId="29B016B2" w14:textId="77777777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935"/>
        </w:trPr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F467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4E876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546D6ED" w14:textId="77777777" w:rsidR="002663EA" w:rsidRPr="002C349C" w:rsidRDefault="002663E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349C">
              <w:rPr>
                <w:rFonts w:ascii="Arial" w:hAnsi="Arial" w:cs="Arial"/>
                <w:lang w:val="en-GB"/>
              </w:rPr>
              <w:t>Author’s comment</w:t>
            </w:r>
            <w:r w:rsidRPr="002C349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349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663EA" w:rsidRPr="002C349C" w14:paraId="084F0A5C" w14:textId="77777777">
        <w:tblPrEx>
          <w:shd w:val="clear" w:color="auto" w:fill="EBFFFF"/>
          <w:tblCellMar>
            <w:left w:w="0" w:type="dxa"/>
            <w:right w:w="0" w:type="dxa"/>
          </w:tblCellMar>
        </w:tblPrEx>
        <w:trPr>
          <w:trHeight w:val="697"/>
        </w:trPr>
        <w:tc>
          <w:tcPr>
            <w:tcW w:w="1615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60E9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34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689B7F6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5919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34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34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349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A5DC9F5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6B19867B" w14:textId="13C8FFC1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D490BA7" w14:textId="77777777" w:rsidR="002663EA" w:rsidRPr="002C349C" w:rsidRDefault="002663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50DFF6" w14:textId="77777777" w:rsidR="002663EA" w:rsidRPr="002C349C" w:rsidRDefault="002663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AC8F1F" w14:textId="77777777" w:rsidR="002663EA" w:rsidRPr="002C349C" w:rsidRDefault="002663E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FB7F49" w14:textId="77777777" w:rsidR="002663EA" w:rsidRPr="002C349C" w:rsidRDefault="002663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3"/>
      <w:bookmarkEnd w:id="4"/>
    </w:tbl>
    <w:p w14:paraId="48DE978E" w14:textId="7A2F005E" w:rsidR="002663EA" w:rsidRPr="002C349C" w:rsidRDefault="002663EA" w:rsidP="002663EA">
      <w:pPr>
        <w:rPr>
          <w:rFonts w:ascii="Arial" w:hAnsi="Arial" w:cs="Arial"/>
          <w:sz w:val="20"/>
          <w:szCs w:val="20"/>
        </w:rPr>
      </w:pPr>
    </w:p>
    <w:p w14:paraId="04F7892E" w14:textId="77777777" w:rsidR="002C349C" w:rsidRPr="002C349C" w:rsidRDefault="002C349C" w:rsidP="002C349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C349C">
        <w:rPr>
          <w:rFonts w:ascii="Arial" w:hAnsi="Arial" w:cs="Arial"/>
          <w:b/>
          <w:u w:val="single"/>
        </w:rPr>
        <w:t>Reviewer details:</w:t>
      </w:r>
    </w:p>
    <w:p w14:paraId="782E17D9" w14:textId="275651A6" w:rsidR="002C349C" w:rsidRPr="002C349C" w:rsidRDefault="002C349C" w:rsidP="002663EA">
      <w:pPr>
        <w:rPr>
          <w:rFonts w:ascii="Arial" w:hAnsi="Arial" w:cs="Arial"/>
          <w:sz w:val="20"/>
          <w:szCs w:val="20"/>
        </w:rPr>
      </w:pPr>
    </w:p>
    <w:p w14:paraId="35872007" w14:textId="50F9FD8F" w:rsidR="002C349C" w:rsidRPr="002C349C" w:rsidRDefault="002C349C" w:rsidP="002663EA">
      <w:pPr>
        <w:rPr>
          <w:rFonts w:ascii="Arial" w:hAnsi="Arial" w:cs="Arial"/>
          <w:b/>
          <w:sz w:val="20"/>
          <w:szCs w:val="20"/>
        </w:rPr>
      </w:pPr>
      <w:r w:rsidRPr="002C349C">
        <w:rPr>
          <w:rFonts w:ascii="Arial" w:hAnsi="Arial" w:cs="Arial"/>
          <w:b/>
          <w:color w:val="000000"/>
          <w:sz w:val="20"/>
          <w:szCs w:val="20"/>
        </w:rPr>
        <w:t xml:space="preserve">Suleyman </w:t>
      </w:r>
      <w:proofErr w:type="spellStart"/>
      <w:r w:rsidRPr="002C349C">
        <w:rPr>
          <w:rFonts w:ascii="Arial" w:hAnsi="Arial" w:cs="Arial"/>
          <w:b/>
          <w:color w:val="000000"/>
          <w:sz w:val="20"/>
          <w:szCs w:val="20"/>
        </w:rPr>
        <w:t>Ersoy</w:t>
      </w:r>
      <w:proofErr w:type="spellEnd"/>
      <w:r w:rsidRPr="002C349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2C349C">
        <w:rPr>
          <w:rFonts w:ascii="Arial" w:hAnsi="Arial" w:cs="Arial"/>
          <w:b/>
          <w:color w:val="000000"/>
          <w:sz w:val="20"/>
          <w:szCs w:val="20"/>
        </w:rPr>
        <w:t>University of Health Sciences,</w:t>
      </w:r>
      <w:r w:rsidRPr="002C349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C349C">
        <w:rPr>
          <w:rFonts w:ascii="Arial" w:hAnsi="Arial" w:cs="Arial"/>
          <w:b/>
          <w:color w:val="000000"/>
          <w:sz w:val="20"/>
          <w:szCs w:val="20"/>
        </w:rPr>
        <w:t>Turkiye</w:t>
      </w:r>
      <w:bookmarkStart w:id="5" w:name="_GoBack"/>
      <w:bookmarkEnd w:id="5"/>
      <w:proofErr w:type="spellEnd"/>
    </w:p>
    <w:sectPr w:rsidR="002C349C" w:rsidRPr="002C349C" w:rsidSect="00CE2D1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2D5C8" w14:textId="77777777" w:rsidR="005B36C7" w:rsidRPr="0000007A" w:rsidRDefault="005B36C7" w:rsidP="0099583E">
      <w:r>
        <w:separator/>
      </w:r>
    </w:p>
  </w:endnote>
  <w:endnote w:type="continuationSeparator" w:id="0">
    <w:p w14:paraId="73629ACD" w14:textId="77777777" w:rsidR="005B36C7" w:rsidRPr="0000007A" w:rsidRDefault="005B36C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79C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E09D4" w:rsidRPr="004E09D4">
      <w:rPr>
        <w:sz w:val="16"/>
      </w:rPr>
      <w:t xml:space="preserve">Version: </w:t>
    </w:r>
    <w:r w:rsidR="009C30C8">
      <w:rPr>
        <w:sz w:val="16"/>
      </w:rPr>
      <w:t>3</w:t>
    </w:r>
    <w:r w:rsidR="004E09D4" w:rsidRPr="004E09D4">
      <w:rPr>
        <w:sz w:val="16"/>
      </w:rPr>
      <w:t xml:space="preserve"> (0</w:t>
    </w:r>
    <w:r w:rsidR="009C30C8">
      <w:rPr>
        <w:sz w:val="16"/>
      </w:rPr>
      <w:t>7</w:t>
    </w:r>
    <w:r w:rsidR="004E09D4" w:rsidRPr="004E09D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C657C" w14:textId="77777777" w:rsidR="005B36C7" w:rsidRPr="0000007A" w:rsidRDefault="005B36C7" w:rsidP="0099583E">
      <w:r>
        <w:separator/>
      </w:r>
    </w:p>
  </w:footnote>
  <w:footnote w:type="continuationSeparator" w:id="0">
    <w:p w14:paraId="3412EA69" w14:textId="77777777" w:rsidR="005B36C7" w:rsidRPr="0000007A" w:rsidRDefault="005B36C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9A96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8541AE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9C30C8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0579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65D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61D8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3B91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4F91"/>
    <w:rsid w:val="0023696A"/>
    <w:rsid w:val="00240E08"/>
    <w:rsid w:val="002422CB"/>
    <w:rsid w:val="00245E23"/>
    <w:rsid w:val="00253312"/>
    <w:rsid w:val="0025366D"/>
    <w:rsid w:val="00254F80"/>
    <w:rsid w:val="00262634"/>
    <w:rsid w:val="002643B3"/>
    <w:rsid w:val="002663EA"/>
    <w:rsid w:val="00271A5D"/>
    <w:rsid w:val="00275984"/>
    <w:rsid w:val="00280EC9"/>
    <w:rsid w:val="002837CB"/>
    <w:rsid w:val="00291D08"/>
    <w:rsid w:val="00293482"/>
    <w:rsid w:val="002A417F"/>
    <w:rsid w:val="002C349C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51C40"/>
    <w:rsid w:val="003701B8"/>
    <w:rsid w:val="003A04E7"/>
    <w:rsid w:val="003A4991"/>
    <w:rsid w:val="003A6E1A"/>
    <w:rsid w:val="003B2172"/>
    <w:rsid w:val="003B2770"/>
    <w:rsid w:val="003C5607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6F66"/>
    <w:rsid w:val="00457AB1"/>
    <w:rsid w:val="00457BC0"/>
    <w:rsid w:val="00462996"/>
    <w:rsid w:val="004674B4"/>
    <w:rsid w:val="0049082B"/>
    <w:rsid w:val="004B4CAD"/>
    <w:rsid w:val="004B4FDC"/>
    <w:rsid w:val="004C3DF1"/>
    <w:rsid w:val="004D2E36"/>
    <w:rsid w:val="004D7901"/>
    <w:rsid w:val="004E09D4"/>
    <w:rsid w:val="004E1334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8D6"/>
    <w:rsid w:val="00560D3C"/>
    <w:rsid w:val="00567DE0"/>
    <w:rsid w:val="005735A5"/>
    <w:rsid w:val="005A5BE0"/>
    <w:rsid w:val="005B12E0"/>
    <w:rsid w:val="005B36C7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094B"/>
    <w:rsid w:val="00676845"/>
    <w:rsid w:val="00680547"/>
    <w:rsid w:val="0068446F"/>
    <w:rsid w:val="0069428E"/>
    <w:rsid w:val="00696CAD"/>
    <w:rsid w:val="006A5E0B"/>
    <w:rsid w:val="006B5E6B"/>
    <w:rsid w:val="006C3797"/>
    <w:rsid w:val="006E7D6E"/>
    <w:rsid w:val="006F6F2F"/>
    <w:rsid w:val="00701186"/>
    <w:rsid w:val="00707BE1"/>
    <w:rsid w:val="00711A12"/>
    <w:rsid w:val="007238EB"/>
    <w:rsid w:val="0072789A"/>
    <w:rsid w:val="007317C3"/>
    <w:rsid w:val="00734756"/>
    <w:rsid w:val="0073538B"/>
    <w:rsid w:val="00741BD0"/>
    <w:rsid w:val="007426E6"/>
    <w:rsid w:val="00746370"/>
    <w:rsid w:val="007572B0"/>
    <w:rsid w:val="00760782"/>
    <w:rsid w:val="00766889"/>
    <w:rsid w:val="00766A0D"/>
    <w:rsid w:val="00767F8C"/>
    <w:rsid w:val="00780B67"/>
    <w:rsid w:val="007B1099"/>
    <w:rsid w:val="007B6E18"/>
    <w:rsid w:val="007D0246"/>
    <w:rsid w:val="007E77CA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0AE5"/>
    <w:rsid w:val="00851B26"/>
    <w:rsid w:val="0085444B"/>
    <w:rsid w:val="0087201B"/>
    <w:rsid w:val="00877F10"/>
    <w:rsid w:val="00882091"/>
    <w:rsid w:val="008913D5"/>
    <w:rsid w:val="00893E75"/>
    <w:rsid w:val="00895B50"/>
    <w:rsid w:val="00897E1E"/>
    <w:rsid w:val="008C2778"/>
    <w:rsid w:val="008C2F62"/>
    <w:rsid w:val="008D020E"/>
    <w:rsid w:val="008D1117"/>
    <w:rsid w:val="008D15A4"/>
    <w:rsid w:val="008F36E4"/>
    <w:rsid w:val="009153BA"/>
    <w:rsid w:val="00933C8B"/>
    <w:rsid w:val="009553EC"/>
    <w:rsid w:val="009624A5"/>
    <w:rsid w:val="00966709"/>
    <w:rsid w:val="0097330E"/>
    <w:rsid w:val="00974330"/>
    <w:rsid w:val="0097498C"/>
    <w:rsid w:val="00982766"/>
    <w:rsid w:val="009852C4"/>
    <w:rsid w:val="00985F26"/>
    <w:rsid w:val="009954DF"/>
    <w:rsid w:val="0099583E"/>
    <w:rsid w:val="009A0242"/>
    <w:rsid w:val="009A59ED"/>
    <w:rsid w:val="009B5AA8"/>
    <w:rsid w:val="009C30C8"/>
    <w:rsid w:val="009C45A0"/>
    <w:rsid w:val="009C5642"/>
    <w:rsid w:val="009E13C3"/>
    <w:rsid w:val="009E204E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137EE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D628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2D1C"/>
    <w:rsid w:val="00CE5AC7"/>
    <w:rsid w:val="00CF0BBB"/>
    <w:rsid w:val="00D12716"/>
    <w:rsid w:val="00D1283A"/>
    <w:rsid w:val="00D17979"/>
    <w:rsid w:val="00D2075F"/>
    <w:rsid w:val="00D208B5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036A9"/>
    <w:rsid w:val="00E043E3"/>
    <w:rsid w:val="00E27F84"/>
    <w:rsid w:val="00E451EA"/>
    <w:rsid w:val="00E53E52"/>
    <w:rsid w:val="00E57F4B"/>
    <w:rsid w:val="00E60850"/>
    <w:rsid w:val="00E63889"/>
    <w:rsid w:val="00E65EB7"/>
    <w:rsid w:val="00E71C8D"/>
    <w:rsid w:val="00E72360"/>
    <w:rsid w:val="00E75849"/>
    <w:rsid w:val="00E972A7"/>
    <w:rsid w:val="00EA2839"/>
    <w:rsid w:val="00EB3E91"/>
    <w:rsid w:val="00EC6894"/>
    <w:rsid w:val="00ED6B12"/>
    <w:rsid w:val="00EE0D3E"/>
    <w:rsid w:val="00EE558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144C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6472C"/>
  <w15:chartTrackingRefBased/>
  <w15:docId w15:val="{CC2FC567-C1A1-4AD2-B6A8-64004DDD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C144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C349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ocamr.com/index.php/JOCAM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8D07-CA04-463F-A39D-E5934862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7929918</vt:i4>
      </vt:variant>
      <vt:variant>
        <vt:i4>0</vt:i4>
      </vt:variant>
      <vt:variant>
        <vt:i4>0</vt:i4>
      </vt:variant>
      <vt:variant>
        <vt:i4>5</vt:i4>
      </vt:variant>
      <vt:variant>
        <vt:lpwstr>https://journaljocamr.com/index.php/JOCAMR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11</cp:revision>
  <dcterms:created xsi:type="dcterms:W3CDTF">2025-03-17T22:16:00Z</dcterms:created>
  <dcterms:modified xsi:type="dcterms:W3CDTF">2025-03-24T09:59:00Z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1138af1efa06b3b81d178f06c44b5ac81c520d892bb41cd1680a4ed74de109a5</vt:lpwstr>
  </property>
</Properties>
</file>