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CAE" w:rsidRPr="00EF6ECA" w:rsidRDefault="00260CAE" w:rsidP="00260CAE">
      <w:pPr>
        <w:pStyle w:val="NormalWeb"/>
        <w:spacing w:before="240" w:beforeAutospacing="0" w:after="0" w:afterAutospacing="0" w:line="360" w:lineRule="auto"/>
        <w:jc w:val="center"/>
        <w:rPr>
          <w:b/>
          <w:color w:val="000000"/>
        </w:rPr>
      </w:pPr>
    </w:p>
    <w:p w:rsidR="00FA1330" w:rsidRPr="00FA1330" w:rsidRDefault="00FA1330" w:rsidP="00FA1330">
      <w:pPr>
        <w:pStyle w:val="NormalWeb"/>
        <w:spacing w:before="240" w:line="360" w:lineRule="auto"/>
        <w:jc w:val="center"/>
        <w:rPr>
          <w:b/>
          <w:bCs/>
          <w:i/>
          <w:iCs/>
          <w:color w:val="000000"/>
          <w:sz w:val="28"/>
          <w:szCs w:val="28"/>
          <w:u w:val="single"/>
        </w:rPr>
      </w:pPr>
      <w:r w:rsidRPr="00FA1330">
        <w:rPr>
          <w:b/>
          <w:bCs/>
          <w:i/>
          <w:iCs/>
          <w:color w:val="000000"/>
          <w:sz w:val="28"/>
          <w:szCs w:val="28"/>
          <w:u w:val="single"/>
        </w:rPr>
        <w:t>Original Research Article</w:t>
      </w:r>
    </w:p>
    <w:p w:rsidR="006A2213" w:rsidRPr="006A2213" w:rsidRDefault="006A2213" w:rsidP="006A2213">
      <w:pPr>
        <w:pStyle w:val="NormalWeb"/>
        <w:spacing w:before="240" w:after="0" w:line="360" w:lineRule="auto"/>
        <w:jc w:val="center"/>
        <w:rPr>
          <w:b/>
          <w:color w:val="000000"/>
          <w:sz w:val="28"/>
          <w:szCs w:val="28"/>
        </w:rPr>
      </w:pPr>
      <w:r w:rsidRPr="006A2213">
        <w:rPr>
          <w:b/>
          <w:color w:val="000000"/>
          <w:sz w:val="28"/>
          <w:szCs w:val="28"/>
        </w:rPr>
        <w:t xml:space="preserve">An Evaluation of Anti-Hyperlipidemic Activity of </w:t>
      </w:r>
      <w:proofErr w:type="spellStart"/>
      <w:r w:rsidRPr="006A2213">
        <w:rPr>
          <w:b/>
          <w:color w:val="000000"/>
          <w:sz w:val="28"/>
          <w:szCs w:val="28"/>
        </w:rPr>
        <w:t>Ethanolic</w:t>
      </w:r>
      <w:proofErr w:type="spellEnd"/>
      <w:r w:rsidRPr="006A2213">
        <w:rPr>
          <w:b/>
          <w:color w:val="000000"/>
          <w:sz w:val="28"/>
          <w:szCs w:val="28"/>
        </w:rPr>
        <w:t xml:space="preserve"> Extract of </w:t>
      </w:r>
      <w:proofErr w:type="spellStart"/>
      <w:r w:rsidRPr="006A2213">
        <w:rPr>
          <w:b/>
          <w:color w:val="000000"/>
          <w:sz w:val="28"/>
          <w:szCs w:val="28"/>
        </w:rPr>
        <w:t>Coccinia</w:t>
      </w:r>
      <w:proofErr w:type="spellEnd"/>
      <w:r w:rsidRPr="006A2213">
        <w:rPr>
          <w:b/>
          <w:color w:val="000000"/>
          <w:sz w:val="28"/>
          <w:szCs w:val="28"/>
        </w:rPr>
        <w:t xml:space="preserve"> </w:t>
      </w:r>
      <w:proofErr w:type="spellStart"/>
      <w:r w:rsidRPr="006A2213">
        <w:rPr>
          <w:b/>
          <w:color w:val="000000"/>
          <w:sz w:val="28"/>
          <w:szCs w:val="28"/>
        </w:rPr>
        <w:t>grandis</w:t>
      </w:r>
      <w:proofErr w:type="spellEnd"/>
      <w:r w:rsidRPr="006A2213">
        <w:rPr>
          <w:b/>
          <w:color w:val="000000"/>
          <w:sz w:val="28"/>
          <w:szCs w:val="28"/>
        </w:rPr>
        <w:t xml:space="preserve"> on High Fat-Induced Hyperlipidemic Rat Model</w:t>
      </w:r>
    </w:p>
    <w:p w:rsidR="006A2213" w:rsidRDefault="006A2213" w:rsidP="00260CAE">
      <w:pPr>
        <w:spacing w:before="240" w:after="0" w:line="360" w:lineRule="auto"/>
        <w:jc w:val="center"/>
        <w:rPr>
          <w:rFonts w:ascii="Times New Roman" w:eastAsia="Times New Roman" w:hAnsi="Times New Roman" w:cs="Times New Roman"/>
          <w:b/>
          <w:bCs/>
          <w:color w:val="000000"/>
          <w:sz w:val="24"/>
          <w:szCs w:val="24"/>
        </w:rPr>
      </w:pPr>
    </w:p>
    <w:p w:rsidR="00260CAE" w:rsidRPr="00EF6ECA" w:rsidRDefault="00260CAE" w:rsidP="006A2213">
      <w:pPr>
        <w:spacing w:before="240" w:after="0" w:line="360" w:lineRule="auto"/>
        <w:rPr>
          <w:rFonts w:ascii="Times New Roman" w:eastAsia="Times New Roman" w:hAnsi="Times New Roman" w:cs="Times New Roman"/>
          <w:b/>
          <w:bCs/>
          <w:color w:val="000000"/>
          <w:sz w:val="24"/>
          <w:szCs w:val="24"/>
        </w:rPr>
      </w:pPr>
      <w:r w:rsidRPr="00EF6ECA">
        <w:rPr>
          <w:rFonts w:ascii="Times New Roman" w:eastAsia="Times New Roman" w:hAnsi="Times New Roman" w:cs="Times New Roman"/>
          <w:b/>
          <w:bCs/>
          <w:color w:val="000000"/>
          <w:sz w:val="24"/>
          <w:szCs w:val="24"/>
        </w:rPr>
        <w:t>Abstract</w:t>
      </w:r>
    </w:p>
    <w:p w:rsidR="00260CAE" w:rsidRPr="00EF6ECA" w:rsidRDefault="00260CAE" w:rsidP="00260CAE">
      <w:pPr>
        <w:spacing w:before="240" w:after="0" w:line="360" w:lineRule="auto"/>
        <w:jc w:val="both"/>
        <w:rPr>
          <w:rFonts w:ascii="Times New Roman" w:eastAsia="Times New Roman" w:hAnsi="Times New Roman" w:cs="Times New Roman"/>
        </w:rPr>
      </w:pPr>
      <w:r w:rsidRPr="00EF6ECA">
        <w:rPr>
          <w:rFonts w:ascii="Times New Roman" w:eastAsia="Times New Roman" w:hAnsi="Times New Roman" w:cs="Times New Roman"/>
          <w:color w:val="000000"/>
          <w:sz w:val="24"/>
          <w:szCs w:val="24"/>
        </w:rPr>
        <w:t xml:space="preserve">The practice of utilizing herbs and herbal remedies to prevent, treat, or cure diseases, as well as to maintain and promote maximum health, is known as herbalism. In certain areas, people may confuse herbal medicine with treatments. Among the leading causes of mortality globally, atherosclerotic cardiovascular disease (ASCVD) and its long-term effects are particularly notable. Adolescents who have atherosclerosis are at progressively higher risk of cardiac events, including heart disease, myocardial infarction (MI), and stroke, throughout later life. This research examined the effects of a </w:t>
      </w:r>
      <w:hyperlink r:id="rId6"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w:t>
      </w:r>
      <w:r w:rsidRPr="00EF6ECA">
        <w:rPr>
          <w:rFonts w:ascii="Times New Roman" w:eastAsia="Times New Roman" w:hAnsi="Times New Roman" w:cs="Times New Roman"/>
          <w:color w:val="000000"/>
          <w:sz w:val="24"/>
          <w:szCs w:val="24"/>
        </w:rPr>
        <w:t>extract on lipid profiles in rats with high-fat-induced hyperlipidemia When the rats with high fat diet were administered dosage of 900 mg/kg, respectively, the SGPT and SGOT levels in group 6 showed statistically significant results (p&lt;0.05). Statistical analysis during the renal function test showed that the doses of creatinine in groups 5 and 6, which received 600 and 900 mg/kg CG extract, respectively, were substantially different (p&lt;0.05).The urea analysis provided statistically significant result in group 6. Taking into account high-density lipoprotein (HDL) and low-density lipoprotein (LDL), group 6 had statistically significant outcomes (p&lt;0.05) in HDL and LDL levels where the given dose was 900 mg/kg. Triglyceride levels in Group 6 differed statistically significantly (p &lt; 0.05). When it came to total cholesterol levels, Group 6, which received a dosage of 900 mg/kg, showed statistically significant results (p&lt;0.05</w:t>
      </w:r>
      <w:r w:rsidRPr="00EF6ECA">
        <w:rPr>
          <w:rFonts w:ascii="Times New Roman" w:eastAsia="Times New Roman" w:hAnsi="Times New Roman" w:cs="Times New Roman"/>
          <w:color w:val="000000"/>
        </w:rPr>
        <w:t xml:space="preserve">). </w:t>
      </w:r>
      <w:hyperlink r:id="rId7" w:tooltip="Learn more about Coccinia grandis from ScienceDirect's AI-generated Topic Pages" w:history="1">
        <w:proofErr w:type="spellStart"/>
        <w:r w:rsidRPr="00EF6ECA">
          <w:rPr>
            <w:rStyle w:val="Hyperlink"/>
            <w:rFonts w:ascii="Times New Roman" w:hAnsi="Times New Roman" w:cs="Times New Roman"/>
            <w:i/>
            <w:iCs/>
            <w:color w:val="auto"/>
            <w:u w:val="none"/>
          </w:rPr>
          <w:t>Coccinia</w:t>
        </w:r>
        <w:proofErr w:type="spellEnd"/>
        <w:r w:rsidRPr="00EF6ECA">
          <w:rPr>
            <w:rStyle w:val="Hyperlink"/>
            <w:rFonts w:ascii="Times New Roman" w:hAnsi="Times New Roman" w:cs="Times New Roman"/>
            <w:i/>
            <w:iCs/>
            <w:color w:val="auto"/>
            <w:u w:val="none"/>
          </w:rPr>
          <w:t xml:space="preserve"> </w:t>
        </w:r>
        <w:proofErr w:type="spellStart"/>
        <w:r w:rsidRPr="00EF6ECA">
          <w:rPr>
            <w:rStyle w:val="Hyperlink"/>
            <w:rFonts w:ascii="Times New Roman" w:hAnsi="Times New Roman" w:cs="Times New Roman"/>
            <w:i/>
            <w:iCs/>
            <w:color w:val="auto"/>
            <w:u w:val="none"/>
          </w:rPr>
          <w:t>grandis</w:t>
        </w:r>
        <w:proofErr w:type="spellEnd"/>
      </w:hyperlink>
      <w:r w:rsidRPr="00EF6ECA">
        <w:rPr>
          <w:rFonts w:ascii="Times New Roman" w:hAnsi="Times New Roman" w:cs="Times New Roman"/>
        </w:rPr>
        <w:t> </w:t>
      </w:r>
      <w:r w:rsidRPr="00EF6ECA">
        <w:rPr>
          <w:rFonts w:ascii="Times New Roman" w:eastAsia="Times New Roman" w:hAnsi="Times New Roman" w:cs="Times New Roman"/>
          <w:color w:val="000000"/>
        </w:rPr>
        <w:t>extract</w:t>
      </w:r>
      <w:r w:rsidRPr="00EF6ECA">
        <w:rPr>
          <w:rFonts w:ascii="Times New Roman" w:hAnsi="Times New Roman" w:cs="Times New Roman"/>
        </w:rPr>
        <w:t xml:space="preserve"> has the potential to be an effective medicinal plant in the treatment of hyperlipidemia.</w:t>
      </w:r>
    </w:p>
    <w:p w:rsidR="00260CAE" w:rsidRPr="00EF6ECA" w:rsidRDefault="00260CAE" w:rsidP="00260CAE">
      <w:pPr>
        <w:pStyle w:val="NormalWeb"/>
        <w:spacing w:before="240" w:beforeAutospacing="0" w:after="240" w:afterAutospacing="0" w:line="360" w:lineRule="auto"/>
        <w:jc w:val="both"/>
      </w:pPr>
      <w:r w:rsidRPr="00EF6ECA">
        <w:rPr>
          <w:b/>
        </w:rPr>
        <w:t xml:space="preserve">Keywords: </w:t>
      </w:r>
      <w:r w:rsidRPr="00EF6ECA">
        <w:t xml:space="preserve">Herbal medicine, </w:t>
      </w:r>
      <w:hyperlink r:id="rId8" w:tooltip="Learn more about Coccinia grandis from ScienceDirect's AI-generated Topic Pages" w:history="1">
        <w:proofErr w:type="spellStart"/>
        <w:r w:rsidRPr="00EF6ECA">
          <w:rPr>
            <w:rStyle w:val="Hyperlink"/>
            <w:i/>
            <w:iCs/>
            <w:color w:val="auto"/>
            <w:u w:val="none"/>
          </w:rPr>
          <w:t>Coccinia</w:t>
        </w:r>
        <w:proofErr w:type="spellEnd"/>
        <w:r w:rsidRPr="00EF6ECA">
          <w:rPr>
            <w:rStyle w:val="Hyperlink"/>
            <w:i/>
            <w:iCs/>
            <w:color w:val="auto"/>
            <w:u w:val="none"/>
          </w:rPr>
          <w:t xml:space="preserve"> </w:t>
        </w:r>
        <w:proofErr w:type="spellStart"/>
        <w:r w:rsidRPr="00EF6ECA">
          <w:rPr>
            <w:rStyle w:val="Hyperlink"/>
            <w:i/>
            <w:iCs/>
            <w:color w:val="auto"/>
            <w:u w:val="none"/>
          </w:rPr>
          <w:t>grandis</w:t>
        </w:r>
        <w:proofErr w:type="spellEnd"/>
      </w:hyperlink>
      <w:r w:rsidRPr="00EF6ECA">
        <w:t> ,</w:t>
      </w:r>
      <w:r w:rsidRPr="00EF6ECA">
        <w:rPr>
          <w:color w:val="252525"/>
        </w:rPr>
        <w:t xml:space="preserve"> HDL, LDL, Phytochemicals.</w:t>
      </w:r>
    </w:p>
    <w:p w:rsidR="00260CAE" w:rsidRPr="00EF6ECA" w:rsidRDefault="00260CAE" w:rsidP="00260CAE">
      <w:pPr>
        <w:pStyle w:val="NormalWeb"/>
        <w:spacing w:before="240" w:beforeAutospacing="0" w:after="0" w:afterAutospacing="0" w:line="360" w:lineRule="auto"/>
        <w:jc w:val="both"/>
        <w:rPr>
          <w:b/>
          <w:color w:val="000000"/>
        </w:rPr>
      </w:pPr>
    </w:p>
    <w:p w:rsidR="00260CAE" w:rsidRPr="00EF6ECA" w:rsidRDefault="00260CAE" w:rsidP="00260CAE">
      <w:pPr>
        <w:pStyle w:val="NormalWeb"/>
        <w:spacing w:before="240" w:beforeAutospacing="0" w:after="0" w:afterAutospacing="0" w:line="360" w:lineRule="auto"/>
        <w:jc w:val="both"/>
        <w:rPr>
          <w:b/>
          <w:color w:val="000000"/>
        </w:rPr>
      </w:pPr>
      <w:r w:rsidRPr="00EF6ECA">
        <w:rPr>
          <w:b/>
          <w:color w:val="000000"/>
        </w:rPr>
        <w:lastRenderedPageBreak/>
        <w:t>Introduction</w:t>
      </w:r>
    </w:p>
    <w:p w:rsidR="00C4560B" w:rsidRDefault="00260CAE" w:rsidP="00260CAE">
      <w:pPr>
        <w:pStyle w:val="NormalWeb"/>
        <w:spacing w:before="240" w:beforeAutospacing="0" w:after="240" w:afterAutospacing="0" w:line="360" w:lineRule="auto"/>
        <w:jc w:val="both"/>
        <w:rPr>
          <w:color w:val="000000"/>
        </w:rPr>
      </w:pPr>
      <w:r w:rsidRPr="00EF6ECA">
        <w:rPr>
          <w:color w:val="000000"/>
        </w:rPr>
        <w:t>The liver, the largest glandular organ, regulates the majority of physiological activities in the human body. The liver is the organ that receives an individual's entire blood volume many times throughout the day. It is crucial to the metabolic activities of humans [1, 2]. Excessive alcohol consumption, drug addiction, exposure to some hazardous compounds, or infection with viruses or parasites may lead to an elevation in the levels of reactive oxygen species (ROS), such as OH, H</w:t>
      </w:r>
      <w:r w:rsidRPr="00EF6ECA">
        <w:rPr>
          <w:color w:val="000000"/>
          <w:vertAlign w:val="subscript"/>
        </w:rPr>
        <w:t>2</w:t>
      </w:r>
      <w:r w:rsidRPr="00EF6ECA">
        <w:rPr>
          <w:color w:val="000000"/>
        </w:rPr>
        <w:t>O</w:t>
      </w:r>
      <w:r w:rsidRPr="00EF6ECA">
        <w:rPr>
          <w:color w:val="000000"/>
          <w:vertAlign w:val="subscript"/>
        </w:rPr>
        <w:t>2</w:t>
      </w:r>
      <w:r w:rsidRPr="00EF6ECA">
        <w:rPr>
          <w:color w:val="000000"/>
        </w:rPr>
        <w:t>, and O</w:t>
      </w:r>
      <w:r w:rsidRPr="00EF6ECA">
        <w:rPr>
          <w:color w:val="000000"/>
          <w:vertAlign w:val="subscript"/>
        </w:rPr>
        <w:t>2</w:t>
      </w:r>
      <w:r w:rsidRPr="00EF6ECA">
        <w:rPr>
          <w:color w:val="000000"/>
        </w:rPr>
        <w:t xml:space="preserve"> [3]. This may lead to hepatocellular injury. The Centers for Disease Control and Prevention conducted research involving 1492 clinicians who offer ambulatory treatment in non-government facilities. The survey revealed that hyperlipidemia is the second most prevalent chronic disease seen by these doctors, with hypertension being the only condition more often encountered [4]. The study's results suggest that the primary factor leading to hyperlipidemia is the overconsumption of high-fat meals [5]. The liver plays a crucial role in metabolizing commonly used anti-hyperlipidemic drugs, such as atorvastatin, pravastatin, fluvastatin, simvastatin, lovastatin, and rosuvastatin. Consequently, the bioavailability of these drugs is quite poor [6]. Statins </w:t>
      </w:r>
      <w:r w:rsidR="00C4560B">
        <w:rPr>
          <w:color w:val="000000"/>
        </w:rPr>
        <w:t>can</w:t>
      </w:r>
      <w:r w:rsidRPr="00EF6ECA">
        <w:rPr>
          <w:color w:val="000000"/>
        </w:rPr>
        <w:t xml:space="preserve"> transiently inhibit the enzyme 3-hydroxy-3-methylglutaryl-co- A reductase (HMG-CoAR). This enzyme reduces cholesterol levels. This allows them to reduce cholesterol synthesis inside the cells. This is because statins </w:t>
      </w:r>
      <w:r w:rsidR="00C4560B">
        <w:rPr>
          <w:color w:val="000000"/>
        </w:rPr>
        <w:t>can</w:t>
      </w:r>
      <w:r w:rsidRPr="00EF6ECA">
        <w:rPr>
          <w:color w:val="000000"/>
        </w:rPr>
        <w:t xml:space="preserve"> enter hepatocytes and inhibit HMG-CoAR, which is responsible for their pharmacological effects [7]. Statin-associated muscle symptoms (SAMS), commonly known as muscular problems, are the primary side effects that limit the use of statins. Two other potentially detrimental consequences include the onset of diabetes mellitus (DM) and complications affecting the central nervous system [8]. These synthetic medicines not only have substantial adverse effects, but they are also expensive, potentially causing financial hardships for patients who need to continue taking them during the whole therapy [9]. Therefore, it is crucial to develop highly effective anti-hyperlipidemic medications with minimal unwanted effects. </w:t>
      </w:r>
    </w:p>
    <w:p w:rsidR="00260CAE" w:rsidRPr="00EF6ECA" w:rsidRDefault="00260CAE" w:rsidP="00260CAE">
      <w:pPr>
        <w:pStyle w:val="NormalWeb"/>
        <w:spacing w:before="240" w:beforeAutospacing="0" w:after="240" w:afterAutospacing="0" w:line="360" w:lineRule="auto"/>
        <w:jc w:val="both"/>
        <w:rPr>
          <w:color w:val="000000"/>
        </w:rPr>
      </w:pPr>
      <w:r w:rsidRPr="00EF6ECA">
        <w:rPr>
          <w:color w:val="000000"/>
        </w:rPr>
        <w:t xml:space="preserve">Plants are essential in the process of discovering and synthesizing novel therapies [10]. They serve as a useful and abundant reservoir of naturally occurring chemicals for therapeutic applications. Specialists on the subject propose that certain chemical constituents extracted from medicinal plants have therapeutic properties. As a result, researchers are always searching for novel herbal remedies and other medicines derived from plants to effectively treat various </w:t>
      </w:r>
      <w:r w:rsidRPr="00EF6ECA">
        <w:rPr>
          <w:color w:val="000000"/>
        </w:rPr>
        <w:lastRenderedPageBreak/>
        <w:t>ailments [4]. Traditional medicines have long been used in several nations worldwide as remedies derived from plants, dietary supplements, and alternative medical methods. In recent years, there has been a significant increase in the use of traditional medicine, with many across the country depending on it as a major form of care [11]. Plants used for medical reasons include a diverse range of chemical constituents, enabling them to exert a broad spectrum of pharmacological and therapeutic effects. These substances include many constituents, including tanning agents, glycosides, alkaloids, saponins, polysaccharides, essential oils, terpenoids, resins, and plant lipids [12–14]. Genetically engineered plants provide the ability to finely regulate chemical levels, eventually resulting in the desired therapeutic outcome. Reverse genetics has several potential uses, one of which is the augmentation of secondary metabolite synthesis, including the generation of alkaloids [15]. The global advancements in scientific research have led to an increase in the investigation of plant species' therapeutic attributes [16]. Plants are becoming more popular because of their inherent safety, potent pharmacological properties, and cost-effectiveness compared to synthetic drugs.</w:t>
      </w:r>
    </w:p>
    <w:p w:rsidR="00260CAE" w:rsidRPr="00EF6ECA" w:rsidRDefault="00857BD1" w:rsidP="00260CAE">
      <w:pPr>
        <w:pStyle w:val="NormalWeb"/>
        <w:spacing w:before="240" w:beforeAutospacing="0" w:after="240" w:afterAutospacing="0" w:line="360" w:lineRule="auto"/>
        <w:jc w:val="both"/>
      </w:pPr>
      <w:hyperlink r:id="rId9" w:tooltip="Learn more about Coccinia grandis from ScienceDirect's AI-generated Topic Pages" w:history="1">
        <w:proofErr w:type="spellStart"/>
        <w:r w:rsidR="00260CAE" w:rsidRPr="00EF6ECA">
          <w:rPr>
            <w:rStyle w:val="Hyperlink"/>
            <w:i/>
            <w:iCs/>
            <w:color w:val="auto"/>
            <w:u w:val="none"/>
          </w:rPr>
          <w:t>Coccinia</w:t>
        </w:r>
        <w:proofErr w:type="spellEnd"/>
        <w:r w:rsidR="00260CAE" w:rsidRPr="00EF6ECA">
          <w:rPr>
            <w:rStyle w:val="Hyperlink"/>
            <w:i/>
            <w:iCs/>
            <w:color w:val="auto"/>
            <w:u w:val="none"/>
          </w:rPr>
          <w:t xml:space="preserve"> </w:t>
        </w:r>
        <w:proofErr w:type="spellStart"/>
        <w:r w:rsidR="00260CAE" w:rsidRPr="00EF6ECA">
          <w:rPr>
            <w:rStyle w:val="Hyperlink"/>
            <w:i/>
            <w:iCs/>
            <w:color w:val="auto"/>
            <w:u w:val="none"/>
          </w:rPr>
          <w:t>grandis</w:t>
        </w:r>
        <w:proofErr w:type="spellEnd"/>
      </w:hyperlink>
      <w:r w:rsidR="00260CAE" w:rsidRPr="00EF6ECA">
        <w:t xml:space="preserve"> (L.) is a dioecious perennial herbaceous vine belonging to the Cucurbitaceae family [17] </w:t>
      </w:r>
      <w:r w:rsidR="00260CAE" w:rsidRPr="00EF6ECA">
        <w:rPr>
          <w:color w:val="1F1F1F"/>
        </w:rPr>
        <w:t>native to the tropical zone of Southeast Asia</w:t>
      </w:r>
      <w:r w:rsidR="00C4560B">
        <w:rPr>
          <w:color w:val="1F1F1F"/>
        </w:rPr>
        <w:t xml:space="preserve"> and</w:t>
      </w:r>
      <w:r w:rsidR="00260CAE" w:rsidRPr="00EF6ECA">
        <w:rPr>
          <w:color w:val="1F1F1F"/>
        </w:rPr>
        <w:t xml:space="preserve"> North and Central Africa</w:t>
      </w:r>
      <w:r w:rsidR="00260CAE" w:rsidRPr="00EF6ECA">
        <w:t xml:space="preserve"> [18]. The fruits, roots, </w:t>
      </w:r>
      <w:r w:rsidR="00C4560B">
        <w:t>and</w:t>
      </w:r>
      <w:r w:rsidR="00260CAE" w:rsidRPr="00EF6ECA">
        <w:t xml:space="preserve"> stem of this plant were used traditionally to treat ailments such as leprosy, jaundice, asthma, bronchitis, skin eruptions, burns, tongue sores, earache, indigestion, eye infections, nausea, insect bites, and fever [19]. The leaves of this plant are used in Indian folk medicine for reducing the amount of sugar in </w:t>
      </w:r>
      <w:r w:rsidR="00C4560B">
        <w:t xml:space="preserve">the </w:t>
      </w:r>
      <w:r w:rsidR="00260CAE" w:rsidRPr="00EF6ECA">
        <w:t>urine of patients suffering from diabetes mellitus [20]. The plant's root and stem contain triterpenoid, flavonoid, lupeol, β-amyrin, β- sitosterol, Β- carotene, lycopene</w:t>
      </w:r>
      <w:r w:rsidR="00C4560B">
        <w:t>,</w:t>
      </w:r>
      <w:r w:rsidR="00260CAE" w:rsidRPr="00EF6ECA">
        <w:t xml:space="preserve"> and cryptoxanthin [21]. This plant has shown several pharmacological activities, including antibacterial, anthelmintic, antimalarial, anti-inflammatory, antioxidant, antipyretic, analgesic, antiulcer, hypoglycemic, antifungal, antitussive, mutagenic effect, </w:t>
      </w:r>
      <w:r w:rsidR="00C4560B">
        <w:t xml:space="preserve">and </w:t>
      </w:r>
      <w:r w:rsidR="00260CAE" w:rsidRPr="00EF6ECA">
        <w:t>alpha-amylase inhibition [22].</w:t>
      </w:r>
    </w:p>
    <w:p w:rsidR="00EF6ECA" w:rsidRDefault="00260CAE" w:rsidP="00260CAE">
      <w:pPr>
        <w:pStyle w:val="NormalWeb"/>
        <w:spacing w:before="240" w:beforeAutospacing="0" w:after="240" w:afterAutospacing="0" w:line="360" w:lineRule="auto"/>
        <w:jc w:val="both"/>
        <w:rPr>
          <w:iCs/>
        </w:rPr>
      </w:pPr>
      <w:r w:rsidRPr="00EF6ECA">
        <w:t>Our current investigation aims to evaluate the anti-</w:t>
      </w:r>
      <w:proofErr w:type="spellStart"/>
      <w:r w:rsidRPr="00EF6ECA">
        <w:t>hyperlipidemic</w:t>
      </w:r>
      <w:proofErr w:type="spellEnd"/>
      <w:r w:rsidRPr="00EF6ECA">
        <w:t xml:space="preserve"> properties of </w:t>
      </w:r>
      <w:proofErr w:type="spellStart"/>
      <w:r w:rsidR="00C4560B">
        <w:rPr>
          <w:i/>
          <w:iCs/>
        </w:rPr>
        <w:t>Coccinia</w:t>
      </w:r>
      <w:proofErr w:type="spellEnd"/>
      <w:r w:rsidR="00C4560B">
        <w:rPr>
          <w:i/>
          <w:iCs/>
        </w:rPr>
        <w:t xml:space="preserve"> </w:t>
      </w:r>
      <w:proofErr w:type="spellStart"/>
      <w:r w:rsidR="00C4560B">
        <w:rPr>
          <w:i/>
          <w:iCs/>
        </w:rPr>
        <w:t>grandis</w:t>
      </w:r>
      <w:proofErr w:type="spellEnd"/>
      <w:r w:rsidR="00C4560B">
        <w:rPr>
          <w:i/>
          <w:iCs/>
        </w:rPr>
        <w:t xml:space="preserve"> </w:t>
      </w:r>
      <w:r w:rsidR="00C4560B" w:rsidRPr="00C4560B">
        <w:rPr>
          <w:iCs/>
        </w:rPr>
        <w:t>in high fat induced rat model</w:t>
      </w:r>
      <w:r w:rsidR="00C4560B">
        <w:rPr>
          <w:iCs/>
        </w:rPr>
        <w:t>.</w:t>
      </w:r>
    </w:p>
    <w:p w:rsidR="002B5989" w:rsidRDefault="002B5989" w:rsidP="00260CAE">
      <w:pPr>
        <w:pStyle w:val="NormalWeb"/>
        <w:spacing w:before="240" w:beforeAutospacing="0" w:after="240" w:afterAutospacing="0" w:line="360" w:lineRule="auto"/>
        <w:jc w:val="both"/>
      </w:pPr>
    </w:p>
    <w:p w:rsidR="002B5989" w:rsidRDefault="002B5989" w:rsidP="00260CAE">
      <w:pPr>
        <w:pStyle w:val="NormalWeb"/>
        <w:spacing w:before="240" w:beforeAutospacing="0" w:after="240" w:afterAutospacing="0" w:line="360" w:lineRule="auto"/>
        <w:jc w:val="both"/>
      </w:pPr>
    </w:p>
    <w:p w:rsidR="002B5989" w:rsidRPr="00EF6ECA" w:rsidRDefault="002B5989" w:rsidP="00260CAE">
      <w:pPr>
        <w:pStyle w:val="NormalWeb"/>
        <w:spacing w:before="240" w:beforeAutospacing="0" w:after="240" w:afterAutospacing="0" w:line="360" w:lineRule="auto"/>
        <w:jc w:val="both"/>
      </w:pPr>
      <w:bookmarkStart w:id="0" w:name="_GoBack"/>
      <w:bookmarkEnd w:id="0"/>
    </w:p>
    <w:p w:rsidR="00260CAE" w:rsidRPr="00EF6ECA" w:rsidRDefault="00260CAE" w:rsidP="00260CAE">
      <w:pPr>
        <w:pStyle w:val="NormalWeb"/>
        <w:spacing w:before="240" w:beforeAutospacing="0" w:after="240" w:afterAutospacing="0" w:line="360" w:lineRule="auto"/>
        <w:jc w:val="both"/>
      </w:pPr>
      <w:r w:rsidRPr="00EF6ECA">
        <w:rPr>
          <w:b/>
        </w:rPr>
        <w:t>Materials and methods</w:t>
      </w:r>
    </w:p>
    <w:p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Plant Collection and Extract Preparation</w:t>
      </w:r>
    </w:p>
    <w:p w:rsidR="00260CAE" w:rsidRPr="00EF6ECA" w:rsidRDefault="00260CAE" w:rsidP="00260CAE">
      <w:pPr>
        <w:spacing w:before="240" w:after="0" w:line="360" w:lineRule="auto"/>
        <w:jc w:val="both"/>
        <w:rPr>
          <w:rFonts w:ascii="Times New Roman" w:eastAsia="Times New Roman" w:hAnsi="Times New Roman" w:cs="Times New Roman"/>
          <w:color w:val="000000"/>
          <w:sz w:val="24"/>
          <w:szCs w:val="24"/>
        </w:rPr>
      </w:pPr>
      <w:proofErr w:type="spellStart"/>
      <w:r w:rsidRPr="00EF6ECA">
        <w:rPr>
          <w:rFonts w:ascii="Times New Roman" w:hAnsi="Times New Roman" w:cs="Times New Roman"/>
          <w:i/>
          <w:iCs/>
          <w:sz w:val="24"/>
          <w:szCs w:val="24"/>
        </w:rPr>
        <w:t>Coccinia</w:t>
      </w:r>
      <w:proofErr w:type="spellEnd"/>
      <w:r w:rsidRPr="00EF6ECA">
        <w:rPr>
          <w:rFonts w:ascii="Times New Roman" w:hAnsi="Times New Roman" w:cs="Times New Roman"/>
          <w:sz w:val="24"/>
          <w:szCs w:val="24"/>
        </w:rPr>
        <w:t xml:space="preserve"> </w:t>
      </w:r>
      <w:proofErr w:type="spellStart"/>
      <w:r w:rsidRPr="00EF6ECA">
        <w:rPr>
          <w:rFonts w:ascii="Times New Roman" w:hAnsi="Times New Roman" w:cs="Times New Roman"/>
          <w:i/>
          <w:iCs/>
          <w:sz w:val="24"/>
          <w:szCs w:val="24"/>
        </w:rPr>
        <w:t>grandis</w:t>
      </w:r>
      <w:proofErr w:type="spellEnd"/>
      <w:r w:rsidRPr="00EF6ECA">
        <w:rPr>
          <w:rFonts w:ascii="Times New Roman" w:eastAsia="Times New Roman" w:hAnsi="Times New Roman" w:cs="Times New Roman"/>
          <w:color w:val="000000"/>
          <w:sz w:val="24"/>
          <w:szCs w:val="24"/>
        </w:rPr>
        <w:t xml:space="preserve"> leaves were obtained from </w:t>
      </w:r>
      <w:r w:rsidR="00EF6ECA" w:rsidRPr="00EF6ECA">
        <w:rPr>
          <w:rFonts w:ascii="Times New Roman" w:eastAsia="Times New Roman" w:hAnsi="Times New Roman" w:cs="Times New Roman"/>
          <w:color w:val="000000"/>
          <w:sz w:val="24"/>
          <w:szCs w:val="24"/>
        </w:rPr>
        <w:t xml:space="preserve">the </w:t>
      </w:r>
      <w:r w:rsidRPr="00EF6ECA">
        <w:rPr>
          <w:rFonts w:ascii="Times New Roman" w:eastAsia="Times New Roman" w:hAnsi="Times New Roman" w:cs="Times New Roman"/>
          <w:color w:val="000000"/>
          <w:sz w:val="24"/>
          <w:szCs w:val="24"/>
        </w:rPr>
        <w:t xml:space="preserve">Dhaka University campus. The National Herbarium of Bangladesh verified the authenticity of the sample. The first step was thoroughly rinsing </w:t>
      </w:r>
      <w:proofErr w:type="spellStart"/>
      <w:r w:rsidRPr="00EF6ECA">
        <w:rPr>
          <w:rFonts w:ascii="Times New Roman" w:hAnsi="Times New Roman" w:cs="Times New Roman"/>
          <w:i/>
          <w:iCs/>
          <w:sz w:val="24"/>
          <w:szCs w:val="24"/>
        </w:rPr>
        <w:t>Coccinia</w:t>
      </w:r>
      <w:proofErr w:type="spellEnd"/>
      <w:r w:rsidRPr="00EF6ECA">
        <w:rPr>
          <w:rFonts w:ascii="Times New Roman" w:hAnsi="Times New Roman" w:cs="Times New Roman"/>
          <w:sz w:val="24"/>
          <w:szCs w:val="24"/>
        </w:rPr>
        <w:t xml:space="preserve"> </w:t>
      </w:r>
      <w:proofErr w:type="spellStart"/>
      <w:r w:rsidRPr="00EF6ECA">
        <w:rPr>
          <w:rFonts w:ascii="Times New Roman" w:hAnsi="Times New Roman" w:cs="Times New Roman"/>
          <w:i/>
          <w:iCs/>
          <w:sz w:val="24"/>
          <w:szCs w:val="24"/>
        </w:rPr>
        <w:t>grandis</w:t>
      </w:r>
      <w:proofErr w:type="spellEnd"/>
      <w:r w:rsidRPr="00EF6ECA">
        <w:rPr>
          <w:rFonts w:ascii="Times New Roman" w:eastAsia="Times New Roman" w:hAnsi="Times New Roman" w:cs="Times New Roman"/>
          <w:color w:val="000000"/>
          <w:sz w:val="24"/>
          <w:szCs w:val="24"/>
        </w:rPr>
        <w:t xml:space="preserve"> with water, followed by allowing it to dry naturally. Finally, we pulverized the withere</w:t>
      </w:r>
      <w:r w:rsidR="00C4560B">
        <w:rPr>
          <w:rFonts w:ascii="Times New Roman" w:eastAsia="Times New Roman" w:hAnsi="Times New Roman" w:cs="Times New Roman"/>
          <w:color w:val="000000"/>
          <w:sz w:val="24"/>
          <w:szCs w:val="24"/>
        </w:rPr>
        <w:t>d leaves into a fine powder.  T</w:t>
      </w:r>
      <w:r w:rsidRPr="00EF6ECA">
        <w:rPr>
          <w:rFonts w:ascii="Times New Roman" w:eastAsia="Times New Roman" w:hAnsi="Times New Roman" w:cs="Times New Roman"/>
          <w:color w:val="000000"/>
          <w:sz w:val="24"/>
          <w:szCs w:val="24"/>
        </w:rPr>
        <w:t xml:space="preserve">he powder </w:t>
      </w:r>
      <w:r w:rsidR="00C4560B">
        <w:rPr>
          <w:rFonts w:ascii="Times New Roman" w:eastAsia="Times New Roman" w:hAnsi="Times New Roman" w:cs="Times New Roman"/>
          <w:color w:val="000000"/>
          <w:sz w:val="24"/>
          <w:szCs w:val="24"/>
        </w:rPr>
        <w:t xml:space="preserve">were </w:t>
      </w:r>
      <w:r w:rsidR="00C4560B" w:rsidRPr="00EF6ECA">
        <w:rPr>
          <w:rFonts w:ascii="Times New Roman" w:eastAsia="Times New Roman" w:hAnsi="Times New Roman" w:cs="Times New Roman"/>
          <w:color w:val="000000"/>
          <w:sz w:val="24"/>
          <w:szCs w:val="24"/>
        </w:rPr>
        <w:t>immersed</w:t>
      </w:r>
      <w:r w:rsidR="00C4560B">
        <w:rPr>
          <w:rFonts w:ascii="Times New Roman" w:eastAsia="Times New Roman" w:hAnsi="Times New Roman" w:cs="Times New Roman"/>
          <w:color w:val="000000"/>
          <w:sz w:val="24"/>
          <w:szCs w:val="24"/>
        </w:rPr>
        <w:t xml:space="preserve"> </w:t>
      </w:r>
      <w:r w:rsidRPr="00EF6ECA">
        <w:rPr>
          <w:rFonts w:ascii="Times New Roman" w:eastAsia="Times New Roman" w:hAnsi="Times New Roman" w:cs="Times New Roman"/>
          <w:color w:val="000000"/>
          <w:sz w:val="24"/>
          <w:szCs w:val="24"/>
        </w:rPr>
        <w:t>in 70% ethanol for a duration of 15 days. The solution was stored for a duration of 15 days. Intermittent, vigorous shaking was also conducted. Subsequently, the solution underwent filtration. The filtrate that was collected was subjected to drying using a rotary evaporator under conditions of reduced temperature and pressure. Ultimately, the unrefined remains were submitted to the necessary pharmacological examination.</w:t>
      </w:r>
    </w:p>
    <w:p w:rsidR="00260CAE" w:rsidRPr="00EF6ECA" w:rsidRDefault="00260CAE" w:rsidP="00260CAE">
      <w:pPr>
        <w:spacing w:before="240" w:after="0" w:line="360" w:lineRule="auto"/>
        <w:jc w:val="both"/>
        <w:rPr>
          <w:rFonts w:ascii="Times New Roman" w:eastAsia="Times New Roman" w:hAnsi="Times New Roman" w:cs="Times New Roman"/>
          <w:color w:val="000000"/>
          <w:sz w:val="24"/>
          <w:szCs w:val="24"/>
        </w:rPr>
      </w:pPr>
      <w:r w:rsidRPr="00EF6ECA">
        <w:rPr>
          <w:rFonts w:ascii="Times New Roman" w:hAnsi="Times New Roman" w:cs="Times New Roman"/>
          <w:b/>
          <w:sz w:val="24"/>
          <w:szCs w:val="24"/>
        </w:rPr>
        <w:t>Drugs and Chemicals</w:t>
      </w:r>
    </w:p>
    <w:p w:rsidR="00260CAE" w:rsidRPr="00EF6ECA" w:rsidRDefault="00260CAE" w:rsidP="00260CAE">
      <w:pPr>
        <w:pStyle w:val="NormalWeb"/>
        <w:spacing w:before="240" w:beforeAutospacing="0" w:after="0" w:afterAutospacing="0" w:line="360" w:lineRule="auto"/>
        <w:jc w:val="both"/>
        <w:rPr>
          <w:color w:val="000000"/>
        </w:rPr>
      </w:pPr>
      <w:r w:rsidRPr="00EF6ECA">
        <w:rPr>
          <w:color w:val="000000"/>
        </w:rPr>
        <w:t xml:space="preserve">Sigma-Aldrich in Germany provided the ethanol. Healthcare Pharmaceutical Limited sent a complimentary sample of Atorvastatin, a commonly used drug for reducing high levels of lipids in the blood. The </w:t>
      </w:r>
      <w:proofErr w:type="spellStart"/>
      <w:r w:rsidRPr="00EF6ECA">
        <w:rPr>
          <w:color w:val="000000"/>
        </w:rPr>
        <w:t>HumaLyzer</w:t>
      </w:r>
      <w:proofErr w:type="spellEnd"/>
      <w:r w:rsidRPr="00EF6ECA">
        <w:rPr>
          <w:color w:val="000000"/>
        </w:rPr>
        <w:t xml:space="preserve"> 3000, a semi-automated clinical chemistry analyzer, was used to evaluate the biochemical parameters. The ingredients for the high-fat diet were purchased from a supermarket.</w:t>
      </w:r>
    </w:p>
    <w:p w:rsidR="00260CAE" w:rsidRPr="00EF6ECA" w:rsidRDefault="00260CAE" w:rsidP="00260CAE">
      <w:pPr>
        <w:pStyle w:val="NormalWeb"/>
        <w:spacing w:before="240" w:beforeAutospacing="0" w:after="0" w:afterAutospacing="0" w:line="360" w:lineRule="auto"/>
        <w:jc w:val="both"/>
      </w:pPr>
      <w:r w:rsidRPr="00EF6ECA">
        <w:rPr>
          <w:b/>
        </w:rPr>
        <w:t>Experimental Animal Procurement, Nursing, and Grouping</w:t>
      </w:r>
    </w:p>
    <w:p w:rsidR="00260CAE" w:rsidRPr="00EF6ECA" w:rsidRDefault="00EF6ECA" w:rsidP="00260CAE">
      <w:pPr>
        <w:spacing w:before="240" w:after="0" w:line="360" w:lineRule="auto"/>
        <w:jc w:val="both"/>
        <w:rPr>
          <w:rFonts w:ascii="Times New Roman" w:eastAsia="Times New Roman" w:hAnsi="Times New Roman" w:cs="Times New Roman"/>
          <w:sz w:val="24"/>
          <w:szCs w:val="24"/>
        </w:rPr>
      </w:pPr>
      <w:r w:rsidRPr="00EF6ECA">
        <w:rPr>
          <w:rFonts w:ascii="Times New Roman" w:eastAsia="Times New Roman" w:hAnsi="Times New Roman" w:cs="Times New Roman"/>
          <w:color w:val="000000"/>
          <w:sz w:val="24"/>
          <w:szCs w:val="24"/>
        </w:rPr>
        <w:t>From</w:t>
      </w:r>
      <w:r w:rsidR="00260CAE" w:rsidRPr="00EF6ECA">
        <w:rPr>
          <w:rFonts w:ascii="Times New Roman" w:eastAsia="Times New Roman" w:hAnsi="Times New Roman" w:cs="Times New Roman"/>
          <w:color w:val="000000"/>
          <w:sz w:val="24"/>
          <w:szCs w:val="24"/>
        </w:rPr>
        <w:t xml:space="preserve"> Jahangirnagar University in Savar, Dhaka, a total of 90 male rats weighing between 120 and 150 grams were acquired. Each specimen was kept in a controlled environment with a temperature range of 25±3°C, relative humidity between 55±5%, and a 12-hour cycle of light and darkness. This environment was provided at the Institute of Nutrition and Food Science (INFS) at the University of Dhaka. They were provided with standard meals and allowed to consume purified water. All the animals were housed in this environment for a minimum of one week before the study to observe their adaptation. The experimental techniques adhered to the guidelines set out by the Institutional Animal Ethics Committee (IEAC). A total of 90 rats were </w:t>
      </w:r>
      <w:r w:rsidR="00260CAE" w:rsidRPr="00EF6ECA">
        <w:rPr>
          <w:rFonts w:ascii="Times New Roman" w:eastAsia="Times New Roman" w:hAnsi="Times New Roman" w:cs="Times New Roman"/>
          <w:color w:val="000000"/>
          <w:sz w:val="24"/>
          <w:szCs w:val="24"/>
        </w:rPr>
        <w:lastRenderedPageBreak/>
        <w:t>randomly allocated into 9 groups, with each group consisting of 10 rats. Ethical approval committee of Chandpur Central Hospital have authorized research project under the ethical approval number CCH-PR-24-0018.</w:t>
      </w:r>
    </w:p>
    <w:p w:rsidR="00260CAE" w:rsidRPr="00EF6ECA" w:rsidRDefault="00260CAE" w:rsidP="00260CAE">
      <w:pPr>
        <w:spacing w:before="240" w:after="0" w:line="360" w:lineRule="auto"/>
        <w:jc w:val="both"/>
        <w:rPr>
          <w:rFonts w:ascii="Times New Roman" w:eastAsia="Times New Roman" w:hAnsi="Times New Roman" w:cs="Times New Roman"/>
          <w:sz w:val="24"/>
          <w:szCs w:val="24"/>
        </w:rPr>
      </w:pPr>
      <w:r w:rsidRPr="00EF6ECA">
        <w:rPr>
          <w:rFonts w:ascii="Times New Roman" w:hAnsi="Times New Roman" w:cs="Times New Roman"/>
          <w:b/>
          <w:sz w:val="24"/>
          <w:szCs w:val="24"/>
        </w:rPr>
        <w:t>Experimental design</w:t>
      </w:r>
    </w:p>
    <w:p w:rsidR="00260CAE" w:rsidRPr="00EF6ECA" w:rsidRDefault="00260CAE" w:rsidP="00260CAE">
      <w:pPr>
        <w:spacing w:line="360" w:lineRule="auto"/>
        <w:jc w:val="both"/>
        <w:rPr>
          <w:rFonts w:ascii="Times New Roman" w:eastAsia="Times New Roman" w:hAnsi="Times New Roman" w:cs="Times New Roman"/>
          <w:color w:val="000000"/>
          <w:sz w:val="24"/>
          <w:szCs w:val="24"/>
        </w:rPr>
      </w:pPr>
      <w:r w:rsidRPr="00EF6ECA">
        <w:rPr>
          <w:rFonts w:ascii="Times New Roman" w:eastAsia="Times New Roman" w:hAnsi="Times New Roman" w:cs="Times New Roman"/>
          <w:color w:val="000000"/>
          <w:sz w:val="24"/>
          <w:szCs w:val="24"/>
        </w:rPr>
        <w:t>Rats were individually weighed and then divided into nine independent groups for research on anti-hyperlipidemic action. The distribution of rodents among the groups was based on their body weight, with each group consisting of five rats. The atorvastatin control group in Table 1 shows rats that were given atorvastatin with a high-fat diet since using simply atorvastatin would result in the animals dying. N/A indicates that rats in this group did not receive any therapeutic treatment.</w:t>
      </w:r>
    </w:p>
    <w:p w:rsidR="00260CAE" w:rsidRPr="00EF6ECA" w:rsidRDefault="00260CAE" w:rsidP="00C4560B">
      <w:pPr>
        <w:spacing w:after="120" w:line="360" w:lineRule="auto"/>
        <w:ind w:right="27"/>
        <w:jc w:val="center"/>
        <w:rPr>
          <w:rFonts w:ascii="Times New Roman" w:eastAsia="Times New Roman" w:hAnsi="Times New Roman" w:cs="Times New Roman"/>
          <w:b/>
          <w:sz w:val="24"/>
          <w:szCs w:val="24"/>
        </w:rPr>
      </w:pPr>
      <w:r w:rsidRPr="00EF6ECA">
        <w:rPr>
          <w:rFonts w:ascii="Times New Roman" w:eastAsia="Times New Roman" w:hAnsi="Times New Roman" w:cs="Times New Roman"/>
          <w:b/>
          <w:sz w:val="24"/>
          <w:szCs w:val="24"/>
        </w:rPr>
        <w:t xml:space="preserve">Table 1: </w:t>
      </w:r>
      <w:r w:rsidRPr="00EF6ECA">
        <w:rPr>
          <w:rFonts w:ascii="Times New Roman" w:eastAsia="Times New Roman" w:hAnsi="Times New Roman" w:cs="Times New Roman"/>
          <w:bCs/>
          <w:sz w:val="24"/>
          <w:szCs w:val="24"/>
        </w:rPr>
        <w:t>Anti-hyperlipidemic activity analysis</w:t>
      </w:r>
    </w:p>
    <w:tbl>
      <w:tblPr>
        <w:tblStyle w:val="TableGrid1"/>
        <w:tblW w:w="0" w:type="auto"/>
        <w:tblInd w:w="108" w:type="dxa"/>
        <w:tblLook w:val="04A0"/>
      </w:tblPr>
      <w:tblGrid>
        <w:gridCol w:w="1080"/>
        <w:gridCol w:w="2790"/>
        <w:gridCol w:w="2953"/>
        <w:gridCol w:w="2311"/>
      </w:tblGrid>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number</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Status</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Treatment specimen &amp; Dose</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b/>
                <w:sz w:val="24"/>
                <w:szCs w:val="24"/>
              </w:rPr>
            </w:pPr>
            <w:r w:rsidRPr="00EF6ECA">
              <w:rPr>
                <w:rFonts w:ascii="Times New Roman" w:hAnsi="Times New Roman"/>
                <w:b/>
                <w:sz w:val="24"/>
                <w:szCs w:val="24"/>
              </w:rPr>
              <w:t>Group Abbreviation</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1</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Negative Control</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Physiological Saline</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N</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2</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Positive Control</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P</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3</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+RV</w:t>
            </w:r>
            <w:r w:rsidRPr="00EF6ECA">
              <w:rPr>
                <w:rFonts w:ascii="Times New Roman" w:hAnsi="Times New Roman"/>
                <w:sz w:val="24"/>
                <w:szCs w:val="24"/>
                <w:vertAlign w:val="subscript"/>
              </w:rPr>
              <w:t>20</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 xml:space="preserve">High Fat Diet + </w:t>
            </w:r>
            <w:proofErr w:type="spellStart"/>
            <w:r w:rsidRPr="00EF6ECA">
              <w:rPr>
                <w:rFonts w:ascii="Times New Roman" w:hAnsi="Times New Roman"/>
                <w:sz w:val="24"/>
                <w:szCs w:val="24"/>
              </w:rPr>
              <w:t>Atrovastatin</w:t>
            </w:r>
            <w:proofErr w:type="spellEnd"/>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HFD + ATV</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4</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0"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w:t>
              </w:r>
              <w:proofErr w:type="spellStart"/>
              <w:r w:rsidRPr="00EF6ECA">
                <w:rPr>
                  <w:rStyle w:val="Hyperlink"/>
                  <w:rFonts w:ascii="Times New Roman" w:hAnsi="Times New Roman"/>
                  <w:i/>
                  <w:iCs/>
                  <w:color w:val="auto"/>
                  <w:sz w:val="24"/>
                  <w:szCs w:val="24"/>
                  <w:u w:val="none"/>
                </w:rPr>
                <w:t>grandis</w:t>
              </w:r>
              <w:proofErr w:type="spellEnd"/>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vertAlign w:val="subscript"/>
              </w:rPr>
            </w:pPr>
            <w:r w:rsidRPr="00EF6ECA">
              <w:rPr>
                <w:rFonts w:ascii="Times New Roman" w:hAnsi="Times New Roman"/>
                <w:sz w:val="24"/>
                <w:szCs w:val="24"/>
              </w:rPr>
              <w:t>High Fat Diet+ CG</w:t>
            </w:r>
            <w:r w:rsidRPr="00EF6ECA">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300</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5</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1"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w:t>
              </w:r>
              <w:proofErr w:type="spellStart"/>
              <w:r w:rsidRPr="00EF6ECA">
                <w:rPr>
                  <w:rStyle w:val="Hyperlink"/>
                  <w:rFonts w:ascii="Times New Roman" w:hAnsi="Times New Roman"/>
                  <w:i/>
                  <w:iCs/>
                  <w:color w:val="auto"/>
                  <w:sz w:val="24"/>
                  <w:szCs w:val="24"/>
                  <w:u w:val="none"/>
                </w:rPr>
                <w:t>grandis</w:t>
              </w:r>
              <w:proofErr w:type="spellEnd"/>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 CG</w:t>
            </w:r>
            <w:r w:rsidRPr="00EF6ECA">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600</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6</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 xml:space="preserve">High Fat Diet + </w:t>
            </w:r>
            <w:hyperlink r:id="rId12" w:tooltip="Learn more about Coccinia grandis from ScienceDirect's AI-generated Topic Pages" w:history="1">
              <w:proofErr w:type="spellStart"/>
              <w:r w:rsidRPr="00EF6ECA">
                <w:rPr>
                  <w:rStyle w:val="Hyperlink"/>
                  <w:rFonts w:ascii="Times New Roman" w:hAnsi="Times New Roman"/>
                  <w:i/>
                  <w:iCs/>
                  <w:color w:val="auto"/>
                  <w:sz w:val="24"/>
                  <w:szCs w:val="24"/>
                  <w:u w:val="none"/>
                </w:rPr>
                <w:t>Coccinia</w:t>
              </w:r>
              <w:proofErr w:type="spellEnd"/>
              <w:r w:rsidRPr="00EF6ECA">
                <w:rPr>
                  <w:rStyle w:val="Hyperlink"/>
                  <w:rFonts w:ascii="Times New Roman" w:hAnsi="Times New Roman"/>
                  <w:i/>
                  <w:iCs/>
                  <w:color w:val="auto"/>
                  <w:sz w:val="24"/>
                  <w:szCs w:val="24"/>
                  <w:u w:val="none"/>
                </w:rPr>
                <w:t xml:space="preserve"> </w:t>
              </w:r>
              <w:proofErr w:type="spellStart"/>
              <w:r w:rsidRPr="00EF6ECA">
                <w:rPr>
                  <w:rStyle w:val="Hyperlink"/>
                  <w:rFonts w:ascii="Times New Roman" w:hAnsi="Times New Roman"/>
                  <w:i/>
                  <w:iCs/>
                  <w:color w:val="auto"/>
                  <w:sz w:val="24"/>
                  <w:szCs w:val="24"/>
                  <w:u w:val="none"/>
                </w:rPr>
                <w:t>grandis</w:t>
              </w:r>
              <w:proofErr w:type="spellEnd"/>
            </w:hyperlink>
            <w:r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High Fat Diet + CG</w:t>
            </w:r>
            <w:r w:rsidRPr="00EF6ECA">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HFD + CG</w:t>
            </w:r>
            <w:r w:rsidRPr="00EF6ECA">
              <w:rPr>
                <w:rFonts w:ascii="Times New Roman" w:hAnsi="Times New Roman"/>
                <w:sz w:val="24"/>
                <w:szCs w:val="24"/>
                <w:vertAlign w:val="subscript"/>
              </w:rPr>
              <w:t>900</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7</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120" w:line="360" w:lineRule="auto"/>
              <w:ind w:right="27"/>
              <w:jc w:val="both"/>
              <w:rPr>
                <w:rFonts w:ascii="Times New Roman" w:hAnsi="Times New Roman"/>
                <w:sz w:val="24"/>
                <w:szCs w:val="24"/>
              </w:rPr>
            </w:pPr>
            <w:hyperlink r:id="rId13"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w:t>
              </w:r>
              <w:proofErr w:type="spellStart"/>
              <w:r w:rsidR="00260CAE" w:rsidRPr="00EF6ECA">
                <w:rPr>
                  <w:rStyle w:val="Hyperlink"/>
                  <w:rFonts w:ascii="Times New Roman" w:hAnsi="Times New Roman"/>
                  <w:i/>
                  <w:iCs/>
                  <w:color w:val="auto"/>
                  <w:sz w:val="24"/>
                  <w:szCs w:val="24"/>
                  <w:u w:val="none"/>
                </w:rPr>
                <w:t>grandis</w:t>
              </w:r>
              <w:proofErr w:type="spellEnd"/>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300</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300</w:t>
            </w:r>
          </w:p>
        </w:tc>
      </w:tr>
      <w:tr w:rsidR="00260CAE" w:rsidRPr="00EF6ECA" w:rsidTr="00A97D7D">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8</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120" w:line="360" w:lineRule="auto"/>
              <w:ind w:right="27"/>
              <w:jc w:val="both"/>
              <w:rPr>
                <w:rFonts w:ascii="Times New Roman" w:hAnsi="Times New Roman"/>
                <w:sz w:val="24"/>
                <w:szCs w:val="24"/>
              </w:rPr>
            </w:pPr>
            <w:hyperlink r:id="rId14"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w:t>
              </w:r>
              <w:proofErr w:type="spellStart"/>
              <w:r w:rsidR="00260CAE" w:rsidRPr="00EF6ECA">
                <w:rPr>
                  <w:rStyle w:val="Hyperlink"/>
                  <w:rFonts w:ascii="Times New Roman" w:hAnsi="Times New Roman"/>
                  <w:i/>
                  <w:iCs/>
                  <w:color w:val="auto"/>
                  <w:sz w:val="24"/>
                  <w:szCs w:val="24"/>
                  <w:u w:val="none"/>
                </w:rPr>
                <w:t>grandis</w:t>
              </w:r>
              <w:proofErr w:type="spellEnd"/>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600</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600</w:t>
            </w:r>
          </w:p>
        </w:tc>
      </w:tr>
      <w:tr w:rsidR="00260CAE" w:rsidRPr="00EF6ECA" w:rsidTr="00A97D7D">
        <w:trPr>
          <w:trHeight w:val="440"/>
        </w:trPr>
        <w:tc>
          <w:tcPr>
            <w:tcW w:w="108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9</w:t>
            </w:r>
          </w:p>
        </w:tc>
        <w:tc>
          <w:tcPr>
            <w:tcW w:w="2790"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120" w:line="360" w:lineRule="auto"/>
              <w:ind w:right="27"/>
              <w:jc w:val="both"/>
              <w:rPr>
                <w:rFonts w:ascii="Times New Roman" w:hAnsi="Times New Roman"/>
                <w:sz w:val="24"/>
                <w:szCs w:val="24"/>
              </w:rPr>
            </w:pPr>
            <w:hyperlink r:id="rId15" w:tooltip="Learn more about Coccinia grandis from ScienceDirect's AI-generated Topic Pages" w:history="1">
              <w:proofErr w:type="spellStart"/>
              <w:r w:rsidR="00260CAE" w:rsidRPr="00EF6ECA">
                <w:rPr>
                  <w:rStyle w:val="Hyperlink"/>
                  <w:rFonts w:ascii="Times New Roman" w:hAnsi="Times New Roman"/>
                  <w:i/>
                  <w:iCs/>
                  <w:color w:val="auto"/>
                  <w:sz w:val="24"/>
                  <w:szCs w:val="24"/>
                  <w:u w:val="none"/>
                </w:rPr>
                <w:t>Coccinia</w:t>
              </w:r>
              <w:proofErr w:type="spellEnd"/>
              <w:r w:rsidR="00260CAE" w:rsidRPr="00EF6ECA">
                <w:rPr>
                  <w:rStyle w:val="Hyperlink"/>
                  <w:rFonts w:ascii="Times New Roman" w:hAnsi="Times New Roman"/>
                  <w:i/>
                  <w:iCs/>
                  <w:color w:val="auto"/>
                  <w:sz w:val="24"/>
                  <w:szCs w:val="24"/>
                  <w:u w:val="none"/>
                </w:rPr>
                <w:t xml:space="preserve"> </w:t>
              </w:r>
              <w:proofErr w:type="spellStart"/>
              <w:r w:rsidR="00260CAE" w:rsidRPr="00EF6ECA">
                <w:rPr>
                  <w:rStyle w:val="Hyperlink"/>
                  <w:rFonts w:ascii="Times New Roman" w:hAnsi="Times New Roman"/>
                  <w:i/>
                  <w:iCs/>
                  <w:color w:val="auto"/>
                  <w:sz w:val="24"/>
                  <w:szCs w:val="24"/>
                  <w:u w:val="none"/>
                </w:rPr>
                <w:t>grandis</w:t>
              </w:r>
              <w:proofErr w:type="spellEnd"/>
            </w:hyperlink>
            <w:r w:rsidR="00260CAE" w:rsidRPr="00EF6ECA">
              <w:rPr>
                <w:rFonts w:ascii="Times New Roman" w:hAnsi="Times New Roman"/>
                <w:sz w:val="24"/>
                <w:szCs w:val="24"/>
              </w:rPr>
              <w:t> </w:t>
            </w:r>
          </w:p>
        </w:tc>
        <w:tc>
          <w:tcPr>
            <w:tcW w:w="2953"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900</w:t>
            </w:r>
          </w:p>
        </w:tc>
        <w:tc>
          <w:tcPr>
            <w:tcW w:w="2311"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120" w:line="360" w:lineRule="auto"/>
              <w:ind w:right="27"/>
              <w:jc w:val="both"/>
              <w:rPr>
                <w:rFonts w:ascii="Times New Roman" w:hAnsi="Times New Roman"/>
                <w:sz w:val="24"/>
                <w:szCs w:val="24"/>
              </w:rPr>
            </w:pPr>
            <w:r w:rsidRPr="00EF6ECA">
              <w:rPr>
                <w:rFonts w:ascii="Times New Roman" w:hAnsi="Times New Roman"/>
                <w:sz w:val="24"/>
                <w:szCs w:val="24"/>
              </w:rPr>
              <w:t>CG</w:t>
            </w:r>
            <w:r w:rsidRPr="00EF6ECA">
              <w:rPr>
                <w:rFonts w:ascii="Times New Roman" w:hAnsi="Times New Roman"/>
                <w:sz w:val="24"/>
                <w:szCs w:val="24"/>
                <w:vertAlign w:val="subscript"/>
              </w:rPr>
              <w:t>900</w:t>
            </w:r>
          </w:p>
        </w:tc>
      </w:tr>
    </w:tbl>
    <w:p w:rsidR="00260CAE" w:rsidRPr="00EF6ECA" w:rsidRDefault="00260CAE" w:rsidP="00260CAE">
      <w:pPr>
        <w:spacing w:line="360" w:lineRule="auto"/>
        <w:jc w:val="both"/>
        <w:rPr>
          <w:rFonts w:ascii="Times New Roman" w:eastAsia="Times New Roman" w:hAnsi="Times New Roman" w:cs="Times New Roman"/>
          <w:color w:val="000000"/>
          <w:sz w:val="24"/>
          <w:szCs w:val="24"/>
        </w:rPr>
      </w:pPr>
    </w:p>
    <w:p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r w:rsidRPr="00EF6ECA">
        <w:rPr>
          <w:rFonts w:ascii="Times New Roman" w:eastAsia="Times New Roman" w:hAnsi="Times New Roman" w:cs="Times New Roman"/>
          <w:b/>
          <w:bCs/>
          <w:sz w:val="24"/>
          <w:szCs w:val="24"/>
        </w:rPr>
        <w:lastRenderedPageBreak/>
        <w:t>High Fat Diet</w:t>
      </w:r>
      <w:r w:rsidRPr="00EF6ECA">
        <w:rPr>
          <w:rFonts w:ascii="Times New Roman" w:eastAsia="Times New Roman" w:hAnsi="Times New Roman" w:cs="Times New Roman"/>
          <w:sz w:val="24"/>
          <w:szCs w:val="24"/>
        </w:rPr>
        <w:t xml:space="preserve">: The high-fat diet was modified based on the composition supplied by Levin and Dunn-Meynell. The high fat diet is composed of 50% lipid, 40% carbohydrate, and 10% protein. The diet's composition is shown in Table 2. </w:t>
      </w:r>
    </w:p>
    <w:p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p>
    <w:p w:rsidR="000812B2" w:rsidRDefault="000812B2" w:rsidP="00260CAE">
      <w:pPr>
        <w:spacing w:after="120" w:line="360" w:lineRule="auto"/>
        <w:ind w:right="27"/>
        <w:jc w:val="both"/>
        <w:rPr>
          <w:rFonts w:ascii="Times New Roman" w:eastAsia="Times New Roman" w:hAnsi="Times New Roman" w:cs="Times New Roman"/>
          <w:b/>
          <w:bCs/>
          <w:sz w:val="24"/>
          <w:szCs w:val="24"/>
        </w:rPr>
      </w:pPr>
    </w:p>
    <w:p w:rsidR="00260CAE" w:rsidRPr="00EF6ECA" w:rsidRDefault="00260CAE" w:rsidP="000812B2">
      <w:pPr>
        <w:spacing w:after="120" w:line="360" w:lineRule="auto"/>
        <w:ind w:right="27"/>
        <w:jc w:val="center"/>
        <w:rPr>
          <w:rFonts w:ascii="Times New Roman" w:eastAsia="Times New Roman" w:hAnsi="Times New Roman" w:cs="Times New Roman"/>
          <w:sz w:val="24"/>
          <w:szCs w:val="24"/>
        </w:rPr>
      </w:pPr>
      <w:r w:rsidRPr="00EF6ECA">
        <w:rPr>
          <w:rFonts w:ascii="Times New Roman" w:eastAsia="Times New Roman" w:hAnsi="Times New Roman" w:cs="Times New Roman"/>
          <w:b/>
          <w:bCs/>
          <w:sz w:val="24"/>
          <w:szCs w:val="24"/>
        </w:rPr>
        <w:t>Table 2:</w:t>
      </w:r>
      <w:r w:rsidRPr="00EF6ECA">
        <w:rPr>
          <w:rFonts w:ascii="Times New Roman" w:eastAsia="Times New Roman" w:hAnsi="Times New Roman" w:cs="Times New Roman"/>
          <w:sz w:val="24"/>
          <w:szCs w:val="24"/>
        </w:rPr>
        <w:t xml:space="preserve"> Composition of high fat diet</w:t>
      </w:r>
    </w:p>
    <w:tbl>
      <w:tblPr>
        <w:tblStyle w:val="TableGrid1"/>
        <w:tblW w:w="0" w:type="auto"/>
        <w:tblInd w:w="108" w:type="dxa"/>
        <w:tblLook w:val="04A0"/>
      </w:tblPr>
      <w:tblGrid>
        <w:gridCol w:w="4320"/>
        <w:gridCol w:w="4814"/>
      </w:tblGrid>
      <w:tr w:rsidR="00260CAE" w:rsidRPr="00EF6ECA" w:rsidTr="00A97D7D">
        <w:tc>
          <w:tcPr>
            <w:tcW w:w="4320"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line="360" w:lineRule="auto"/>
              <w:ind w:right="27"/>
              <w:jc w:val="both"/>
              <w:rPr>
                <w:rFonts w:ascii="Times New Roman" w:hAnsi="Times New Roman"/>
                <w:b/>
                <w:sz w:val="24"/>
                <w:szCs w:val="24"/>
              </w:rPr>
            </w:pPr>
            <w:r w:rsidRPr="00EF6ECA">
              <w:rPr>
                <w:rFonts w:ascii="Times New Roman" w:hAnsi="Times New Roman"/>
                <w:b/>
                <w:sz w:val="24"/>
                <w:szCs w:val="24"/>
              </w:rPr>
              <w:t>Food Ingredients</w:t>
            </w:r>
          </w:p>
        </w:tc>
        <w:tc>
          <w:tcPr>
            <w:tcW w:w="481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line="360" w:lineRule="auto"/>
              <w:ind w:right="27"/>
              <w:jc w:val="both"/>
              <w:rPr>
                <w:rFonts w:ascii="Times New Roman" w:hAnsi="Times New Roman"/>
                <w:b/>
                <w:sz w:val="24"/>
                <w:szCs w:val="24"/>
              </w:rPr>
            </w:pPr>
            <w:r w:rsidRPr="00EF6ECA">
              <w:rPr>
                <w:rFonts w:ascii="Times New Roman" w:hAnsi="Times New Roman"/>
                <w:b/>
                <w:sz w:val="24"/>
                <w:szCs w:val="24"/>
              </w:rPr>
              <w:t>Composition</w:t>
            </w:r>
          </w:p>
        </w:tc>
      </w:tr>
      <w:tr w:rsidR="00260CAE" w:rsidRPr="00EF6ECA" w:rsidTr="00A97D7D">
        <w:tc>
          <w:tcPr>
            <w:tcW w:w="4320" w:type="dxa"/>
            <w:tcBorders>
              <w:top w:val="single" w:sz="4" w:space="0" w:color="auto"/>
              <w:left w:val="single" w:sz="4" w:space="0" w:color="auto"/>
              <w:bottom w:val="single" w:sz="4" w:space="0" w:color="auto"/>
              <w:right w:val="single" w:sz="4" w:space="0" w:color="auto"/>
            </w:tcBorders>
          </w:tcPr>
          <w:p w:rsidR="00260CAE" w:rsidRPr="00EF6ECA" w:rsidRDefault="00260CAE" w:rsidP="00A97D7D">
            <w:pPr>
              <w:spacing w:line="360" w:lineRule="auto"/>
              <w:ind w:right="27"/>
              <w:jc w:val="both"/>
              <w:rPr>
                <w:rFonts w:ascii="Times New Roman" w:hAnsi="Times New Roman"/>
                <w:sz w:val="24"/>
                <w:szCs w:val="24"/>
              </w:rPr>
            </w:pP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Lipid (50%)</w:t>
            </w:r>
          </w:p>
        </w:tc>
        <w:tc>
          <w:tcPr>
            <w:tcW w:w="481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Milk powder (10%)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Ghee (30%)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Mutton fat (40%)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Coconut oil (10%)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Butter (10%)</w:t>
            </w:r>
          </w:p>
        </w:tc>
      </w:tr>
      <w:tr w:rsidR="00260CAE" w:rsidRPr="00EF6ECA" w:rsidTr="00A97D7D">
        <w:tc>
          <w:tcPr>
            <w:tcW w:w="4320" w:type="dxa"/>
            <w:tcBorders>
              <w:top w:val="single" w:sz="4" w:space="0" w:color="auto"/>
              <w:left w:val="single" w:sz="4" w:space="0" w:color="auto"/>
              <w:bottom w:val="single" w:sz="4" w:space="0" w:color="auto"/>
              <w:right w:val="single" w:sz="4" w:space="0" w:color="auto"/>
            </w:tcBorders>
          </w:tcPr>
          <w:p w:rsidR="00260CAE" w:rsidRPr="00EF6ECA" w:rsidRDefault="00260CAE" w:rsidP="00A97D7D">
            <w:pPr>
              <w:spacing w:line="360" w:lineRule="auto"/>
              <w:ind w:right="27"/>
              <w:jc w:val="both"/>
              <w:rPr>
                <w:rFonts w:ascii="Times New Roman" w:hAnsi="Times New Roman"/>
                <w:sz w:val="24"/>
                <w:szCs w:val="24"/>
              </w:rPr>
            </w:pP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Carbohydrate (40%)</w:t>
            </w:r>
          </w:p>
        </w:tc>
        <w:tc>
          <w:tcPr>
            <w:tcW w:w="481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Boiled rice (40%)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Smashed potato (40%)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Boiled corn (20%)</w:t>
            </w:r>
          </w:p>
        </w:tc>
      </w:tr>
      <w:tr w:rsidR="00260CAE" w:rsidRPr="00EF6ECA" w:rsidTr="00A97D7D">
        <w:tc>
          <w:tcPr>
            <w:tcW w:w="4320" w:type="dxa"/>
            <w:tcBorders>
              <w:top w:val="single" w:sz="4" w:space="0" w:color="auto"/>
              <w:left w:val="single" w:sz="4" w:space="0" w:color="auto"/>
              <w:bottom w:val="single" w:sz="4" w:space="0" w:color="auto"/>
              <w:right w:val="single" w:sz="4" w:space="0" w:color="auto"/>
            </w:tcBorders>
          </w:tcPr>
          <w:p w:rsidR="00260CAE" w:rsidRPr="00EF6ECA" w:rsidRDefault="00260CAE" w:rsidP="00A97D7D">
            <w:pPr>
              <w:spacing w:line="360" w:lineRule="auto"/>
              <w:ind w:right="27"/>
              <w:jc w:val="both"/>
              <w:rPr>
                <w:rFonts w:ascii="Times New Roman" w:hAnsi="Times New Roman"/>
                <w:sz w:val="24"/>
                <w:szCs w:val="24"/>
              </w:rPr>
            </w:pP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Protein (10%)</w:t>
            </w:r>
          </w:p>
        </w:tc>
        <w:tc>
          <w:tcPr>
            <w:tcW w:w="481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Dry powdered prone (40%)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Dry boiled mutton (20%)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Cheese (20%)</w:t>
            </w:r>
          </w:p>
          <w:p w:rsidR="00260CAE" w:rsidRPr="00EF6ECA" w:rsidRDefault="00260CAE" w:rsidP="00A97D7D">
            <w:pPr>
              <w:spacing w:line="360" w:lineRule="auto"/>
              <w:ind w:right="27"/>
              <w:jc w:val="both"/>
              <w:rPr>
                <w:rFonts w:ascii="Times New Roman" w:hAnsi="Times New Roman"/>
                <w:sz w:val="24"/>
                <w:szCs w:val="24"/>
              </w:rPr>
            </w:pPr>
            <w:r w:rsidRPr="00EF6ECA">
              <w:rPr>
                <w:rFonts w:ascii="Times New Roman" w:hAnsi="Times New Roman"/>
                <w:sz w:val="24"/>
                <w:szCs w:val="24"/>
              </w:rPr>
              <w:t>Egg (20%)</w:t>
            </w:r>
          </w:p>
        </w:tc>
      </w:tr>
    </w:tbl>
    <w:p w:rsidR="000812B2" w:rsidRDefault="000812B2" w:rsidP="00260CAE">
      <w:pPr>
        <w:spacing w:after="120" w:line="360" w:lineRule="auto"/>
        <w:ind w:right="27"/>
        <w:jc w:val="both"/>
        <w:rPr>
          <w:rFonts w:ascii="Times New Roman" w:eastAsia="Times New Roman" w:hAnsi="Times New Roman" w:cs="Times New Roman"/>
          <w:color w:val="000000"/>
          <w:sz w:val="24"/>
          <w:szCs w:val="24"/>
        </w:rPr>
      </w:pPr>
    </w:p>
    <w:p w:rsidR="00260CAE" w:rsidRPr="00EF6ECA" w:rsidRDefault="00260CAE" w:rsidP="00260CAE">
      <w:pPr>
        <w:spacing w:after="120" w:line="360" w:lineRule="auto"/>
        <w:ind w:right="27"/>
        <w:jc w:val="both"/>
        <w:rPr>
          <w:rFonts w:ascii="Times New Roman" w:eastAsia="Times New Roman" w:hAnsi="Times New Roman" w:cs="Times New Roman"/>
          <w:sz w:val="24"/>
          <w:szCs w:val="24"/>
        </w:rPr>
      </w:pPr>
      <w:r w:rsidRPr="00EF6ECA">
        <w:rPr>
          <w:rFonts w:ascii="Times New Roman" w:eastAsia="Times New Roman" w:hAnsi="Times New Roman" w:cs="Times New Roman"/>
          <w:sz w:val="24"/>
          <w:szCs w:val="24"/>
        </w:rPr>
        <w:t xml:space="preserve">After mixing the ingredients thoroughly, the </w:t>
      </w:r>
      <w:r w:rsidR="00EF6ECA" w:rsidRPr="00EF6ECA">
        <w:rPr>
          <w:rFonts w:ascii="Times New Roman" w:eastAsia="Times New Roman" w:hAnsi="Times New Roman" w:cs="Times New Roman"/>
          <w:sz w:val="24"/>
          <w:szCs w:val="24"/>
        </w:rPr>
        <w:t>high-fat</w:t>
      </w:r>
      <w:r w:rsidRPr="00EF6ECA">
        <w:rPr>
          <w:rFonts w:ascii="Times New Roman" w:eastAsia="Times New Roman" w:hAnsi="Times New Roman" w:cs="Times New Roman"/>
          <w:sz w:val="24"/>
          <w:szCs w:val="24"/>
        </w:rPr>
        <w:t xml:space="preserve"> diet was given to the rats to induce obesity for 10 weeks [23].</w:t>
      </w:r>
    </w:p>
    <w:p w:rsidR="00260CAE" w:rsidRPr="00EF6ECA" w:rsidRDefault="00260CAE" w:rsidP="00260CAE">
      <w:pPr>
        <w:spacing w:after="120" w:line="360" w:lineRule="auto"/>
        <w:ind w:right="27"/>
        <w:jc w:val="both"/>
        <w:rPr>
          <w:rFonts w:ascii="Times New Roman" w:hAnsi="Times New Roman" w:cs="Times New Roman"/>
          <w:b/>
          <w:sz w:val="24"/>
          <w:szCs w:val="24"/>
        </w:rPr>
      </w:pPr>
      <w:r w:rsidRPr="00EF6ECA">
        <w:rPr>
          <w:rFonts w:ascii="Times New Roman" w:hAnsi="Times New Roman" w:cs="Times New Roman"/>
          <w:b/>
          <w:sz w:val="24"/>
          <w:szCs w:val="24"/>
        </w:rPr>
        <w:t xml:space="preserve">Evaluation of anti-hyperlipidemic Activity </w:t>
      </w:r>
    </w:p>
    <w:p w:rsidR="00EF6ECA" w:rsidRPr="00EF6ECA" w:rsidRDefault="00EF6ECA" w:rsidP="00EF6ECA">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For this experiment, 100 rats were randomly picked and equally divided into 14 groups. </w:t>
      </w:r>
    </w:p>
    <w:p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Table 3:</w:t>
      </w:r>
      <w:r w:rsidRPr="00EF6ECA">
        <w:rPr>
          <w:rFonts w:ascii="Times New Roman" w:hAnsi="Times New Roman" w:cs="Times New Roman"/>
          <w:sz w:val="24"/>
          <w:szCs w:val="24"/>
        </w:rPr>
        <w:t xml:space="preserve"> Application of treatment efficacy</w:t>
      </w:r>
    </w:p>
    <w:tbl>
      <w:tblPr>
        <w:tblW w:w="92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8"/>
        <w:gridCol w:w="1804"/>
        <w:gridCol w:w="2165"/>
        <w:gridCol w:w="2268"/>
        <w:gridCol w:w="1577"/>
      </w:tblGrid>
      <w:tr w:rsidR="00260CAE" w:rsidRPr="00EF6ECA"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Group Number</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Group Specification</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Treatment species</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Dose treatment species (mg/kg)</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Abbreviation of Groups</w:t>
            </w:r>
          </w:p>
        </w:tc>
      </w:tr>
      <w:tr w:rsidR="00260CAE" w:rsidRPr="00EF6ECA" w:rsidTr="00A97D7D">
        <w:trPr>
          <w:trHeight w:val="584"/>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1</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Negative control</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Physiological saline</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10 ml/kg</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w:t>
            </w:r>
          </w:p>
        </w:tc>
      </w:tr>
      <w:tr w:rsidR="00260CAE" w:rsidRPr="00EF6ECA"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2</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High Fat</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N/A</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N/A</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w:t>
            </w:r>
          </w:p>
        </w:tc>
      </w:tr>
      <w:tr w:rsidR="00260CAE" w:rsidRPr="00EF6ECA"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HF+RV</w:t>
            </w:r>
            <w:r w:rsidRPr="00EF6ECA">
              <w:rPr>
                <w:rFonts w:ascii="Times New Roman" w:hAnsi="Times New Roman" w:cs="Times New Roman"/>
                <w:sz w:val="24"/>
                <w:szCs w:val="24"/>
                <w:vertAlign w:val="subscript"/>
              </w:rPr>
              <w:t>20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proofErr w:type="spellStart"/>
            <w:r w:rsidRPr="00EF6ECA">
              <w:rPr>
                <w:rFonts w:ascii="Times New Roman" w:hAnsi="Times New Roman" w:cs="Times New Roman"/>
                <w:sz w:val="24"/>
                <w:szCs w:val="24"/>
              </w:rPr>
              <w:t>Rovast</w:t>
            </w:r>
            <w:proofErr w:type="spellEnd"/>
            <w:r w:rsidRPr="00EF6ECA">
              <w:rPr>
                <w:rFonts w:ascii="Times New Roman" w:hAnsi="Times New Roman" w:cs="Times New Roman"/>
                <w:sz w:val="24"/>
                <w:szCs w:val="24"/>
              </w:rPr>
              <w:t xml:space="preserve"> 20mg/kg</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20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vertAlign w:val="subscript"/>
              </w:rPr>
            </w:pPr>
            <w:r w:rsidRPr="00EF6ECA">
              <w:rPr>
                <w:rFonts w:ascii="Times New Roman" w:hAnsi="Times New Roman" w:cs="Times New Roman"/>
                <w:sz w:val="24"/>
                <w:szCs w:val="24"/>
              </w:rPr>
              <w:t>At</w:t>
            </w:r>
            <w:r w:rsidRPr="00EF6ECA">
              <w:rPr>
                <w:rFonts w:ascii="Times New Roman" w:hAnsi="Times New Roman" w:cs="Times New Roman"/>
                <w:sz w:val="24"/>
                <w:szCs w:val="24"/>
                <w:vertAlign w:val="subscript"/>
              </w:rPr>
              <w:t>20</w:t>
            </w:r>
          </w:p>
        </w:tc>
      </w:tr>
      <w:tr w:rsidR="00260CAE" w:rsidRPr="00EF6ECA"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4</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w:t>
            </w:r>
            <w:r w:rsidRPr="00EF6ECA">
              <w:rPr>
                <w:rFonts w:ascii="Times New Roman" w:hAnsi="Times New Roman" w:cs="Times New Roman"/>
                <w:sz w:val="24"/>
                <w:szCs w:val="24"/>
                <w:vertAlign w:val="subscript"/>
              </w:rPr>
              <w:t xml:space="preserve"> </w:t>
            </w: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0" w:line="360" w:lineRule="auto"/>
              <w:jc w:val="both"/>
              <w:rPr>
                <w:rFonts w:ascii="Times New Roman" w:hAnsi="Times New Roman" w:cs="Times New Roman"/>
                <w:sz w:val="24"/>
                <w:szCs w:val="24"/>
              </w:rPr>
            </w:pPr>
            <w:hyperlink r:id="rId16"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r>
      <w:tr w:rsidR="00260CAE" w:rsidRPr="00EF6ECA" w:rsidTr="00A97D7D">
        <w:trPr>
          <w:trHeight w:val="530"/>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5</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HF+CG</w:t>
            </w:r>
            <w:r w:rsidRPr="00EF6ECA">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0" w:line="360" w:lineRule="auto"/>
              <w:jc w:val="both"/>
              <w:rPr>
                <w:rFonts w:ascii="Times New Roman" w:hAnsi="Times New Roman" w:cs="Times New Roman"/>
                <w:sz w:val="24"/>
                <w:szCs w:val="24"/>
              </w:rPr>
            </w:pPr>
            <w:hyperlink r:id="rId17"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r>
      <w:tr w:rsidR="00260CAE" w:rsidRPr="00EF6ECA" w:rsidTr="00A97D7D">
        <w:trPr>
          <w:trHeight w:val="620"/>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HF+CG</w:t>
            </w:r>
            <w:r w:rsidRPr="00EF6ECA">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0" w:line="360" w:lineRule="auto"/>
              <w:jc w:val="both"/>
              <w:rPr>
                <w:rFonts w:ascii="Times New Roman" w:hAnsi="Times New Roman" w:cs="Times New Roman"/>
                <w:sz w:val="24"/>
                <w:szCs w:val="24"/>
              </w:rPr>
            </w:pPr>
            <w:hyperlink r:id="rId18"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r>
      <w:tr w:rsidR="00260CAE" w:rsidRPr="00EF6ECA"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7</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0" w:line="360" w:lineRule="auto"/>
              <w:jc w:val="both"/>
              <w:rPr>
                <w:rFonts w:ascii="Times New Roman" w:hAnsi="Times New Roman" w:cs="Times New Roman"/>
                <w:sz w:val="24"/>
                <w:szCs w:val="24"/>
              </w:rPr>
            </w:pPr>
            <w:hyperlink r:id="rId19"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300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300</w:t>
            </w:r>
          </w:p>
        </w:tc>
      </w:tr>
      <w:tr w:rsidR="00260CAE" w:rsidRPr="00EF6ECA" w:rsidTr="00A97D7D">
        <w:trPr>
          <w:trHeight w:val="647"/>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8</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0" w:line="360" w:lineRule="auto"/>
              <w:jc w:val="both"/>
              <w:rPr>
                <w:rFonts w:ascii="Times New Roman" w:hAnsi="Times New Roman" w:cs="Times New Roman"/>
                <w:sz w:val="24"/>
                <w:szCs w:val="24"/>
              </w:rPr>
            </w:pPr>
            <w:hyperlink r:id="rId20"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600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600</w:t>
            </w:r>
          </w:p>
        </w:tc>
      </w:tr>
      <w:tr w:rsidR="00260CAE" w:rsidRPr="00EF6ECA" w:rsidTr="00A97D7D">
        <w:trPr>
          <w:trHeight w:val="593"/>
          <w:jc w:val="center"/>
        </w:trPr>
        <w:tc>
          <w:tcPr>
            <w:tcW w:w="141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w:t>
            </w:r>
          </w:p>
        </w:tc>
        <w:tc>
          <w:tcPr>
            <w:tcW w:w="1804"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c>
          <w:tcPr>
            <w:tcW w:w="2165" w:type="dxa"/>
            <w:tcBorders>
              <w:top w:val="single" w:sz="4" w:space="0" w:color="auto"/>
              <w:left w:val="single" w:sz="4" w:space="0" w:color="auto"/>
              <w:bottom w:val="single" w:sz="4" w:space="0" w:color="auto"/>
              <w:right w:val="single" w:sz="4" w:space="0" w:color="auto"/>
            </w:tcBorders>
            <w:hideMark/>
          </w:tcPr>
          <w:p w:rsidR="00260CAE" w:rsidRPr="00EF6ECA" w:rsidRDefault="00857BD1" w:rsidP="00A97D7D">
            <w:pPr>
              <w:spacing w:after="0" w:line="360" w:lineRule="auto"/>
              <w:jc w:val="both"/>
              <w:rPr>
                <w:rFonts w:ascii="Times New Roman" w:hAnsi="Times New Roman" w:cs="Times New Roman"/>
                <w:sz w:val="24"/>
                <w:szCs w:val="24"/>
              </w:rPr>
            </w:pPr>
            <w:hyperlink r:id="rId21" w:tooltip="Learn more about Coccinia grandis from ScienceDirect's AI-generated Topic Pages" w:history="1">
              <w:proofErr w:type="spellStart"/>
              <w:r w:rsidR="00260CAE" w:rsidRPr="00EF6ECA">
                <w:rPr>
                  <w:rStyle w:val="Hyperlink"/>
                  <w:rFonts w:ascii="Times New Roman" w:hAnsi="Times New Roman" w:cs="Times New Roman"/>
                  <w:i/>
                  <w:iCs/>
                  <w:color w:val="auto"/>
                  <w:sz w:val="24"/>
                  <w:szCs w:val="24"/>
                  <w:u w:val="none"/>
                </w:rPr>
                <w:t>Coccinia</w:t>
              </w:r>
              <w:proofErr w:type="spellEnd"/>
              <w:r w:rsidR="00260CAE" w:rsidRPr="00EF6ECA">
                <w:rPr>
                  <w:rStyle w:val="Hyperlink"/>
                  <w:rFonts w:ascii="Times New Roman" w:hAnsi="Times New Roman" w:cs="Times New Roman"/>
                  <w:i/>
                  <w:iCs/>
                  <w:color w:val="auto"/>
                  <w:sz w:val="24"/>
                  <w:szCs w:val="24"/>
                  <w:u w:val="none"/>
                </w:rPr>
                <w:t xml:space="preserve"> </w:t>
              </w:r>
              <w:proofErr w:type="spellStart"/>
              <w:r w:rsidR="00260CAE" w:rsidRPr="00EF6ECA">
                <w:rPr>
                  <w:rStyle w:val="Hyperlink"/>
                  <w:rFonts w:ascii="Times New Roman" w:hAnsi="Times New Roman" w:cs="Times New Roman"/>
                  <w:i/>
                  <w:iCs/>
                  <w:color w:val="auto"/>
                  <w:sz w:val="24"/>
                  <w:szCs w:val="24"/>
                  <w:u w:val="none"/>
                </w:rPr>
                <w:t>grandis</w:t>
              </w:r>
              <w:proofErr w:type="spellEnd"/>
            </w:hyperlink>
            <w:r w:rsidR="00260CAE" w:rsidRPr="00EF6ECA">
              <w:rPr>
                <w:rFonts w:ascii="Times New Roman" w:hAnsi="Times New Roman" w:cs="Times New Roman"/>
                <w:sz w:val="24"/>
                <w:szCs w:val="24"/>
              </w:rPr>
              <w:t> </w:t>
            </w:r>
          </w:p>
        </w:tc>
        <w:tc>
          <w:tcPr>
            <w:tcW w:w="2268"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jc w:val="both"/>
              <w:rPr>
                <w:rFonts w:ascii="Times New Roman" w:hAnsi="Times New Roman" w:cs="Times New Roman"/>
                <w:sz w:val="24"/>
                <w:szCs w:val="24"/>
              </w:rPr>
            </w:pPr>
            <w:r w:rsidRPr="00EF6ECA">
              <w:rPr>
                <w:rFonts w:ascii="Times New Roman" w:hAnsi="Times New Roman" w:cs="Times New Roman"/>
                <w:sz w:val="24"/>
                <w:szCs w:val="24"/>
              </w:rPr>
              <w:t>900</w:t>
            </w:r>
          </w:p>
        </w:tc>
        <w:tc>
          <w:tcPr>
            <w:tcW w:w="1577" w:type="dxa"/>
            <w:tcBorders>
              <w:top w:val="single" w:sz="4" w:space="0" w:color="auto"/>
              <w:left w:val="single" w:sz="4" w:space="0" w:color="auto"/>
              <w:bottom w:val="single" w:sz="4" w:space="0" w:color="auto"/>
              <w:right w:val="single" w:sz="4" w:space="0" w:color="auto"/>
            </w:tcBorders>
            <w:hideMark/>
          </w:tcPr>
          <w:p w:rsidR="00260CAE" w:rsidRPr="00EF6ECA" w:rsidRDefault="00260CAE" w:rsidP="00A97D7D">
            <w:pPr>
              <w:spacing w:after="0" w:line="360" w:lineRule="auto"/>
              <w:ind w:right="27"/>
              <w:jc w:val="both"/>
              <w:rPr>
                <w:rFonts w:ascii="Times New Roman" w:hAnsi="Times New Roman" w:cs="Times New Roman"/>
                <w:sz w:val="24"/>
                <w:szCs w:val="24"/>
              </w:rPr>
            </w:pPr>
            <w:r w:rsidRPr="00EF6ECA">
              <w:rPr>
                <w:rFonts w:ascii="Times New Roman" w:hAnsi="Times New Roman" w:cs="Times New Roman"/>
                <w:sz w:val="24"/>
                <w:szCs w:val="24"/>
              </w:rPr>
              <w:t>CG</w:t>
            </w:r>
            <w:r w:rsidRPr="00EF6ECA">
              <w:rPr>
                <w:rFonts w:ascii="Times New Roman" w:hAnsi="Times New Roman" w:cs="Times New Roman"/>
                <w:sz w:val="24"/>
                <w:szCs w:val="24"/>
                <w:vertAlign w:val="subscript"/>
              </w:rPr>
              <w:t>900</w:t>
            </w:r>
          </w:p>
        </w:tc>
      </w:tr>
    </w:tbl>
    <w:p w:rsidR="00EF6ECA" w:rsidRPr="00EF6ECA" w:rsidRDefault="00EF6ECA" w:rsidP="00260CAE">
      <w:pPr>
        <w:spacing w:line="360" w:lineRule="auto"/>
        <w:jc w:val="both"/>
        <w:rPr>
          <w:rFonts w:ascii="Times New Roman" w:hAnsi="Times New Roman" w:cs="Times New Roman"/>
          <w:sz w:val="24"/>
          <w:szCs w:val="24"/>
        </w:rPr>
      </w:pPr>
    </w:p>
    <w:p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b/>
          <w:sz w:val="24"/>
          <w:szCs w:val="24"/>
        </w:rPr>
        <w:t>Statistical analysis:</w:t>
      </w:r>
    </w:p>
    <w:p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All of our findings (raw data) in terms of numerical parameters were recorded and analyzed on a broadsheet using the MS Excel application. The gathered data were subjected to descriptive statistics, with the findings reported as mean SD. To evaluate statistical significance, we used the SPSS 16 software's "One-way Anova test" to interpret inter-group heterogeneity in terms of several biological factors. The occurrences are considered statistically significant since the 'p' value was less than 0.05 (p&lt;0.5).</w:t>
      </w:r>
    </w:p>
    <w:p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b/>
          <w:sz w:val="24"/>
          <w:szCs w:val="24"/>
        </w:rPr>
        <w:t>Results and discussion</w:t>
      </w:r>
    </w:p>
    <w:p w:rsidR="00EF6ECA"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Traditional medicine and </w:t>
      </w:r>
      <w:r w:rsidR="00EF6ECA" w:rsidRPr="00EF6ECA">
        <w:rPr>
          <w:rFonts w:ascii="Times New Roman" w:hAnsi="Times New Roman" w:cs="Times New Roman"/>
          <w:sz w:val="24"/>
          <w:szCs w:val="24"/>
        </w:rPr>
        <w:t>ethnomedicine</w:t>
      </w:r>
      <w:r w:rsidRPr="00EF6ECA">
        <w:rPr>
          <w:rFonts w:ascii="Times New Roman" w:hAnsi="Times New Roman" w:cs="Times New Roman"/>
          <w:sz w:val="24"/>
          <w:szCs w:val="24"/>
        </w:rPr>
        <w:t>, which study traditional medical practices among various ethnic groups, have been present since the beginning of human civilization. In the past, traditional medicine relied on natural resources for therapeutic purposes. Historically, herbs, which are botanical substances derived from plants, together with plant extracts, were the primary constituents of the first remedies used in the traditional medical practices of several cultures and civilizations. Plants and herbs have historically served as a prominent reservoir of medications, either in the form of traditional extracts or as isolated active constituents.</w:t>
      </w:r>
    </w:p>
    <w:p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 xml:space="preserve">This research examined the effects of </w:t>
      </w:r>
      <w:hyperlink r:id="rId22"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xml:space="preserve">  extract on lipid profiles in a rat model of high-fat-induced hyperlipidemia. Serum Glutamate Pyruvate Transaminase (SGPT) and Serum Glutamate Oxalacetate Transaminase (SGOT) examinations are indicators of liver impairment. </w:t>
      </w:r>
      <w:r w:rsidR="00EF6ECA" w:rsidRPr="00EF6ECA">
        <w:rPr>
          <w:rFonts w:ascii="Times New Roman" w:hAnsi="Times New Roman" w:cs="Times New Roman"/>
          <w:sz w:val="24"/>
          <w:szCs w:val="24"/>
        </w:rPr>
        <w:t>The liver</w:t>
      </w:r>
      <w:r w:rsidRPr="00EF6ECA">
        <w:rPr>
          <w:rFonts w:ascii="Times New Roman" w:hAnsi="Times New Roman" w:cs="Times New Roman"/>
          <w:sz w:val="24"/>
          <w:szCs w:val="24"/>
        </w:rPr>
        <w:t xml:space="preserve"> can be damaged if the amount of Serum </w:t>
      </w:r>
      <w:r w:rsidR="00EF6ECA" w:rsidRPr="00EF6ECA">
        <w:rPr>
          <w:rFonts w:ascii="Times New Roman" w:hAnsi="Times New Roman" w:cs="Times New Roman"/>
          <w:sz w:val="24"/>
          <w:szCs w:val="24"/>
        </w:rPr>
        <w:t>glutamate pyruvate transaminase</w:t>
      </w:r>
      <w:r w:rsidRPr="00EF6ECA">
        <w:rPr>
          <w:rFonts w:ascii="Times New Roman" w:hAnsi="Times New Roman" w:cs="Times New Roman"/>
          <w:sz w:val="24"/>
          <w:szCs w:val="24"/>
        </w:rPr>
        <w:t xml:space="preserve"> (SGPT) and Serum </w:t>
      </w:r>
      <w:r w:rsidR="00EF6ECA" w:rsidRPr="00EF6ECA">
        <w:rPr>
          <w:rFonts w:ascii="Times New Roman" w:hAnsi="Times New Roman" w:cs="Times New Roman"/>
          <w:sz w:val="24"/>
          <w:szCs w:val="24"/>
        </w:rPr>
        <w:t>glutamate oxalacetate</w:t>
      </w:r>
      <w:r w:rsidRPr="00EF6ECA">
        <w:rPr>
          <w:rFonts w:ascii="Times New Roman" w:hAnsi="Times New Roman" w:cs="Times New Roman"/>
          <w:sz w:val="24"/>
          <w:szCs w:val="24"/>
        </w:rPr>
        <w:t xml:space="preserve"> Transaminase (SGOT) in </w:t>
      </w:r>
      <w:r w:rsidR="00EF6ECA" w:rsidRPr="00EF6ECA">
        <w:rPr>
          <w:rFonts w:ascii="Times New Roman" w:hAnsi="Times New Roman" w:cs="Times New Roman"/>
          <w:sz w:val="24"/>
          <w:szCs w:val="24"/>
        </w:rPr>
        <w:t xml:space="preserve">the </w:t>
      </w:r>
      <w:r w:rsidRPr="00EF6ECA">
        <w:rPr>
          <w:rFonts w:ascii="Times New Roman" w:hAnsi="Times New Roman" w:cs="Times New Roman"/>
          <w:sz w:val="24"/>
          <w:szCs w:val="24"/>
        </w:rPr>
        <w:t>b</w:t>
      </w:r>
      <w:r w:rsidR="000812B2">
        <w:rPr>
          <w:rFonts w:ascii="Times New Roman" w:hAnsi="Times New Roman" w:cs="Times New Roman"/>
          <w:sz w:val="24"/>
          <w:szCs w:val="24"/>
        </w:rPr>
        <w:t xml:space="preserve">lood is greater than normal [24, </w:t>
      </w:r>
      <w:r w:rsidRPr="00EF6ECA">
        <w:rPr>
          <w:rFonts w:ascii="Times New Roman" w:hAnsi="Times New Roman" w:cs="Times New Roman"/>
          <w:sz w:val="24"/>
          <w:szCs w:val="24"/>
        </w:rPr>
        <w:t>25].</w:t>
      </w:r>
      <w:r w:rsidR="000812B2">
        <w:rPr>
          <w:rFonts w:ascii="Times New Roman" w:hAnsi="Times New Roman" w:cs="Times New Roman"/>
          <w:sz w:val="24"/>
          <w:szCs w:val="24"/>
        </w:rPr>
        <w:t xml:space="preserve"> </w:t>
      </w:r>
      <w:r w:rsidRPr="00EF6ECA">
        <w:rPr>
          <w:rFonts w:ascii="Times New Roman" w:hAnsi="Times New Roman" w:cs="Times New Roman"/>
          <w:sz w:val="24"/>
          <w:szCs w:val="24"/>
        </w:rPr>
        <w:t xml:space="preserve">In the liver functional test, SGPT and SGOT were considerably increased in </w:t>
      </w:r>
      <w:r w:rsidR="00EF6ECA" w:rsidRPr="00EF6ECA">
        <w:rPr>
          <w:rFonts w:ascii="Times New Roman" w:hAnsi="Times New Roman" w:cs="Times New Roman"/>
          <w:sz w:val="24"/>
          <w:szCs w:val="24"/>
        </w:rPr>
        <w:t>HFD-induced</w:t>
      </w:r>
      <w:r w:rsidRPr="00EF6ECA">
        <w:rPr>
          <w:rFonts w:ascii="Times New Roman" w:hAnsi="Times New Roman" w:cs="Times New Roman"/>
          <w:sz w:val="24"/>
          <w:szCs w:val="24"/>
        </w:rPr>
        <w:t xml:space="preserve"> hyperlipidemic rats. Both the SGPT and SGOT levels showed statistically significant (&lt;p 0.05) results in group 6, where the</w:t>
      </w:r>
      <w:r w:rsidR="00EF6ECA" w:rsidRPr="00EF6ECA">
        <w:rPr>
          <w:rFonts w:ascii="Times New Roman" w:hAnsi="Times New Roman" w:cs="Times New Roman"/>
          <w:sz w:val="24"/>
          <w:szCs w:val="24"/>
        </w:rPr>
        <w:t xml:space="preserve"> high fat dosage was 900 mg/kg.</w:t>
      </w:r>
      <w:r w:rsidRPr="00EF6ECA">
        <w:rPr>
          <w:rFonts w:ascii="Times New Roman" w:hAnsi="Times New Roman" w:cs="Times New Roman"/>
          <w:sz w:val="24"/>
          <w:szCs w:val="24"/>
        </w:rPr>
        <w:t xml:space="preserve"> Two further studies rea</w:t>
      </w:r>
      <w:r w:rsidR="000812B2">
        <w:rPr>
          <w:rFonts w:ascii="Times New Roman" w:hAnsi="Times New Roman" w:cs="Times New Roman"/>
          <w:sz w:val="24"/>
          <w:szCs w:val="24"/>
        </w:rPr>
        <w:t>ched the same outcomes [26, 27].</w:t>
      </w:r>
      <w:r w:rsidRPr="00EF6ECA">
        <w:rPr>
          <w:rFonts w:ascii="Times New Roman" w:hAnsi="Times New Roman" w:cs="Times New Roman"/>
          <w:sz w:val="24"/>
          <w:szCs w:val="24"/>
        </w:rPr>
        <w:t xml:space="preserve"> Flavonoids and polyphenolic compounds are potent free radical scavengers and are known to modulate the activities of various enzyme systems due to their interaction with various biomolecules and decrease lipid peroxidation activity [28, 29].</w:t>
      </w:r>
    </w:p>
    <w:p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During the renal function test, it was shown that the levels of urea were statistically significant (p&lt; 0.05) in group 6, which received </w:t>
      </w:r>
      <w:r w:rsidR="00EF6ECA" w:rsidRPr="00EF6ECA">
        <w:rPr>
          <w:rFonts w:ascii="Times New Roman" w:hAnsi="Times New Roman" w:cs="Times New Roman"/>
          <w:sz w:val="24"/>
          <w:szCs w:val="24"/>
        </w:rPr>
        <w:t xml:space="preserve">a </w:t>
      </w:r>
      <w:r w:rsidRPr="00EF6ECA">
        <w:rPr>
          <w:rFonts w:ascii="Times New Roman" w:hAnsi="Times New Roman" w:cs="Times New Roman"/>
          <w:sz w:val="24"/>
          <w:szCs w:val="24"/>
        </w:rPr>
        <w:t>dose of 900 mg/kg. The analysis of the creatinine provided statistically significant result in group 5 and 6</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which received doses of 600 and 900mg/kg. Two independent inquiries [30,</w:t>
      </w:r>
      <w:r w:rsidR="000812B2">
        <w:rPr>
          <w:rFonts w:ascii="Times New Roman" w:hAnsi="Times New Roman" w:cs="Times New Roman"/>
          <w:sz w:val="24"/>
          <w:szCs w:val="24"/>
        </w:rPr>
        <w:t xml:space="preserve"> </w:t>
      </w:r>
      <w:r w:rsidRPr="00EF6ECA">
        <w:rPr>
          <w:rFonts w:ascii="Times New Roman" w:hAnsi="Times New Roman" w:cs="Times New Roman"/>
          <w:sz w:val="24"/>
          <w:szCs w:val="24"/>
        </w:rPr>
        <w:t>31] arrived at identical findings about the topic. One possible explanation for</w:t>
      </w:r>
      <w:r w:rsidRPr="00EF6ECA">
        <w:rPr>
          <w:rStyle w:val="Emphasis"/>
          <w:rFonts w:ascii="Times New Roman" w:hAnsi="Times New Roman" w:cs="Times New Roman"/>
          <w:sz w:val="24"/>
          <w:szCs w:val="24"/>
        </w:rPr>
        <w:t xml:space="preserve"> </w:t>
      </w:r>
      <w:proofErr w:type="spellStart"/>
      <w:r w:rsidRPr="00EF6ECA">
        <w:rPr>
          <w:rStyle w:val="Emphasis"/>
          <w:rFonts w:ascii="Times New Roman" w:hAnsi="Times New Roman" w:cs="Times New Roman"/>
          <w:sz w:val="24"/>
          <w:szCs w:val="24"/>
        </w:rPr>
        <w:t>Coccinia</w:t>
      </w:r>
      <w:proofErr w:type="spellEnd"/>
      <w:r w:rsidRPr="00EF6ECA">
        <w:rPr>
          <w:rStyle w:val="Emphasis"/>
          <w:rFonts w:ascii="Times New Roman" w:hAnsi="Times New Roman" w:cs="Times New Roman"/>
          <w:sz w:val="24"/>
          <w:szCs w:val="24"/>
        </w:rPr>
        <w:t xml:space="preserve"> </w:t>
      </w:r>
      <w:proofErr w:type="spellStart"/>
      <w:r w:rsidRPr="00EF6ECA">
        <w:rPr>
          <w:rStyle w:val="Emphasis"/>
          <w:rFonts w:ascii="Times New Roman" w:hAnsi="Times New Roman" w:cs="Times New Roman"/>
          <w:sz w:val="24"/>
          <w:szCs w:val="24"/>
        </w:rPr>
        <w:t>grandis</w:t>
      </w:r>
      <w:r w:rsidRPr="00EF6ECA">
        <w:rPr>
          <w:rFonts w:ascii="Times New Roman" w:hAnsi="Times New Roman" w:cs="Times New Roman"/>
          <w:sz w:val="24"/>
          <w:szCs w:val="24"/>
        </w:rPr>
        <w:t>’s</w:t>
      </w:r>
      <w:proofErr w:type="spellEnd"/>
      <w:r w:rsidRPr="00EF6ECA">
        <w:rPr>
          <w:rFonts w:ascii="Times New Roman" w:hAnsi="Times New Roman" w:cs="Times New Roman"/>
          <w:sz w:val="24"/>
          <w:szCs w:val="24"/>
        </w:rPr>
        <w:t xml:space="preserve"> protective impact on the renal tubular cell membrane is its antioxidant characteristics [32].</w:t>
      </w:r>
    </w:p>
    <w:p w:rsidR="00EF6ECA"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The result showed that the animal on high fat diet had increased triglyceride, LDL, total cholesterol and decreased HDL in comparison to the rats which had normal diet. When rats with </w:t>
      </w:r>
      <w:r w:rsidR="00EF6ECA" w:rsidRPr="00EF6ECA">
        <w:rPr>
          <w:rFonts w:ascii="Times New Roman" w:hAnsi="Times New Roman" w:cs="Times New Roman"/>
          <w:sz w:val="24"/>
          <w:szCs w:val="24"/>
        </w:rPr>
        <w:t>high-fat</w:t>
      </w:r>
      <w:r w:rsidRPr="00EF6ECA">
        <w:rPr>
          <w:rFonts w:ascii="Times New Roman" w:hAnsi="Times New Roman" w:cs="Times New Roman"/>
          <w:sz w:val="24"/>
          <w:szCs w:val="24"/>
        </w:rPr>
        <w:t xml:space="preserve"> diet were given 900mg/kg of CG extracts, the triglyceride levels and LDL levels in group 6 exhibited a statistically significant reduction (p&lt; 0.05)</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whereas HDL level exhibited </w:t>
      </w:r>
      <w:r w:rsidR="00EF6ECA" w:rsidRPr="00EF6ECA">
        <w:rPr>
          <w:rFonts w:ascii="Times New Roman" w:hAnsi="Times New Roman" w:cs="Times New Roman"/>
          <w:sz w:val="24"/>
          <w:szCs w:val="24"/>
        </w:rPr>
        <w:t>substantial</w:t>
      </w:r>
      <w:r w:rsidRPr="00EF6ECA">
        <w:rPr>
          <w:rFonts w:ascii="Times New Roman" w:hAnsi="Times New Roman" w:cs="Times New Roman"/>
          <w:sz w:val="24"/>
          <w:szCs w:val="24"/>
        </w:rPr>
        <w:t xml:space="preserve"> increase. But the other groups didn’t show any statistically significant outcomes. Group 6, which received a dosage of 900 mg/kg, also had statistically significant results (p&lt; 0.05) in terms of total cholesterol levels. The other groups didn’t show any </w:t>
      </w:r>
      <w:r w:rsidR="00EF6ECA" w:rsidRPr="00EF6ECA">
        <w:rPr>
          <w:rFonts w:ascii="Times New Roman" w:hAnsi="Times New Roman" w:cs="Times New Roman"/>
          <w:sz w:val="24"/>
          <w:szCs w:val="24"/>
        </w:rPr>
        <w:t>statistical</w:t>
      </w:r>
      <w:r w:rsidRPr="00EF6ECA">
        <w:rPr>
          <w:rFonts w:ascii="Times New Roman" w:hAnsi="Times New Roman" w:cs="Times New Roman"/>
          <w:sz w:val="24"/>
          <w:szCs w:val="24"/>
        </w:rPr>
        <w:t xml:space="preserve"> outcome in reducing cholesterol levels. Two further studies reached the same outcomes [33,</w:t>
      </w:r>
      <w:r w:rsidR="00EF6ECA" w:rsidRPr="00EF6ECA">
        <w:rPr>
          <w:rFonts w:ascii="Times New Roman" w:hAnsi="Times New Roman" w:cs="Times New Roman"/>
          <w:sz w:val="24"/>
          <w:szCs w:val="24"/>
        </w:rPr>
        <w:t xml:space="preserve"> </w:t>
      </w:r>
      <w:r w:rsidRPr="00EF6ECA">
        <w:rPr>
          <w:rFonts w:ascii="Times New Roman" w:hAnsi="Times New Roman" w:cs="Times New Roman"/>
          <w:sz w:val="24"/>
          <w:szCs w:val="24"/>
        </w:rPr>
        <w:t xml:space="preserve">34]. From various studies conducted previously, it is known that flavonoids can decrease LDL and elevate HDL [35]. So, it is evident from this study that the presence of flavonoids in CG extract might be responsible for lowering TC, LDL, </w:t>
      </w:r>
      <w:r w:rsidR="00EF6ECA" w:rsidRPr="00EF6ECA">
        <w:rPr>
          <w:rFonts w:ascii="Times New Roman" w:hAnsi="Times New Roman" w:cs="Times New Roman"/>
          <w:sz w:val="24"/>
          <w:szCs w:val="24"/>
        </w:rPr>
        <w:t xml:space="preserve">and </w:t>
      </w:r>
      <w:r w:rsidRPr="00EF6ECA">
        <w:rPr>
          <w:rFonts w:ascii="Times New Roman" w:hAnsi="Times New Roman" w:cs="Times New Roman"/>
          <w:sz w:val="24"/>
          <w:szCs w:val="24"/>
        </w:rPr>
        <w:t>total cholesterol and increasing HDL in 900mg/kg treated rats. Phytochemicals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namely indoles, plant sterols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and lignans</w:t>
      </w:r>
      <w:r w:rsidR="00EF6ECA" w:rsidRPr="00EF6ECA">
        <w:rPr>
          <w:rFonts w:ascii="Times New Roman" w:hAnsi="Times New Roman" w:cs="Times New Roman"/>
          <w:sz w:val="24"/>
          <w:szCs w:val="24"/>
        </w:rPr>
        <w:t>,</w:t>
      </w:r>
      <w:r w:rsidRPr="00EF6ECA">
        <w:rPr>
          <w:rFonts w:ascii="Times New Roman" w:hAnsi="Times New Roman" w:cs="Times New Roman"/>
          <w:sz w:val="24"/>
          <w:szCs w:val="24"/>
        </w:rPr>
        <w:t xml:space="preserve"> can also lower the cholesterol levels in blood [36]. </w:t>
      </w:r>
    </w:p>
    <w:p w:rsidR="00260CAE" w:rsidRPr="00EF6ECA" w:rsidRDefault="00260CAE" w:rsidP="00260CAE">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lastRenderedPageBreak/>
        <w:t xml:space="preserve">Hyperlipidemia is characterized by increased TC, TG, and LDL levels and by decreased HDL levels and is considered to be one of the major risk factors for liver cirrhosis, hepatocellular carcinoma, and liver failure [37]. The extract of </w:t>
      </w:r>
      <w:hyperlink r:id="rId23"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Style w:val="Emphasis"/>
          <w:rFonts w:ascii="Times New Roman" w:hAnsi="Times New Roman" w:cs="Times New Roman"/>
          <w:sz w:val="24"/>
          <w:szCs w:val="24"/>
        </w:rPr>
        <w:t xml:space="preserve"> </w:t>
      </w:r>
      <w:r w:rsidRPr="00EF6ECA">
        <w:rPr>
          <w:rStyle w:val="Emphasis"/>
          <w:rFonts w:ascii="Times New Roman" w:hAnsi="Times New Roman" w:cs="Times New Roman"/>
          <w:i w:val="0"/>
          <w:iCs w:val="0"/>
          <w:sz w:val="24"/>
          <w:szCs w:val="24"/>
        </w:rPr>
        <w:t xml:space="preserve">demonstrated </w:t>
      </w:r>
      <w:r w:rsidR="00EF6ECA" w:rsidRPr="00EF6ECA">
        <w:rPr>
          <w:rStyle w:val="Emphasis"/>
          <w:rFonts w:ascii="Times New Roman" w:hAnsi="Times New Roman" w:cs="Times New Roman"/>
          <w:i w:val="0"/>
          <w:iCs w:val="0"/>
          <w:sz w:val="24"/>
          <w:szCs w:val="24"/>
        </w:rPr>
        <w:t xml:space="preserve">a </w:t>
      </w:r>
      <w:r w:rsidRPr="00EF6ECA">
        <w:rPr>
          <w:rStyle w:val="Emphasis"/>
          <w:rFonts w:ascii="Times New Roman" w:hAnsi="Times New Roman" w:cs="Times New Roman"/>
          <w:i w:val="0"/>
          <w:iCs w:val="0"/>
          <w:sz w:val="24"/>
          <w:szCs w:val="24"/>
        </w:rPr>
        <w:t xml:space="preserve">noteworthy protective effect against hyperlipidemia compared to </w:t>
      </w:r>
      <w:r w:rsidRPr="00EF6ECA">
        <w:rPr>
          <w:rFonts w:ascii="Times New Roman" w:hAnsi="Times New Roman" w:cs="Times New Roman"/>
          <w:sz w:val="24"/>
          <w:szCs w:val="24"/>
        </w:rPr>
        <w:t>atorvastatin (</w:t>
      </w:r>
      <w:r w:rsidR="00EF6ECA" w:rsidRPr="00EF6ECA">
        <w:rPr>
          <w:rFonts w:ascii="Times New Roman" w:hAnsi="Times New Roman" w:cs="Times New Roman"/>
          <w:sz w:val="24"/>
          <w:szCs w:val="24"/>
        </w:rPr>
        <w:t xml:space="preserve">a </w:t>
      </w:r>
      <w:r w:rsidRPr="00EF6ECA">
        <w:rPr>
          <w:rFonts w:ascii="Times New Roman" w:hAnsi="Times New Roman" w:cs="Times New Roman"/>
          <w:sz w:val="24"/>
          <w:szCs w:val="24"/>
        </w:rPr>
        <w:t xml:space="preserve">commonly used anti-hyperlipidemic drug). The significant changes in the parameters (SGPT, SGOT, Creatinine, Urea, HDL, LDL, Triglyceride, Total Cholesterol) </w:t>
      </w:r>
      <w:r w:rsidR="00EF6ECA" w:rsidRPr="00EF6ECA">
        <w:rPr>
          <w:rFonts w:ascii="Times New Roman" w:hAnsi="Times New Roman" w:cs="Times New Roman"/>
          <w:sz w:val="24"/>
          <w:szCs w:val="24"/>
        </w:rPr>
        <w:t>indicate</w:t>
      </w:r>
      <w:r w:rsidRPr="00EF6ECA">
        <w:rPr>
          <w:rFonts w:ascii="Times New Roman" w:hAnsi="Times New Roman" w:cs="Times New Roman"/>
          <w:sz w:val="24"/>
          <w:szCs w:val="24"/>
        </w:rPr>
        <w:t xml:space="preserve"> potential for further investigation in terms of </w:t>
      </w:r>
      <w:proofErr w:type="spellStart"/>
      <w:r w:rsidRPr="003B181C">
        <w:rPr>
          <w:rFonts w:ascii="Times New Roman" w:hAnsi="Times New Roman" w:cs="Times New Roman"/>
          <w:sz w:val="24"/>
          <w:szCs w:val="24"/>
          <w:highlight w:val="yellow"/>
        </w:rPr>
        <w:t>antihyperlipidemic</w:t>
      </w:r>
      <w:proofErr w:type="spellEnd"/>
      <w:r w:rsidRPr="00EF6ECA">
        <w:rPr>
          <w:rFonts w:ascii="Times New Roman" w:hAnsi="Times New Roman" w:cs="Times New Roman"/>
          <w:sz w:val="24"/>
          <w:szCs w:val="24"/>
        </w:rPr>
        <w:t xml:space="preserve"> activity of </w:t>
      </w:r>
      <w:hyperlink r:id="rId24"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Style w:val="Hyperlink"/>
          <w:rFonts w:ascii="Times New Roman" w:hAnsi="Times New Roman" w:cs="Times New Roman"/>
          <w:i/>
          <w:iCs/>
          <w:color w:val="auto"/>
          <w:sz w:val="24"/>
          <w:szCs w:val="24"/>
          <w:u w:val="none"/>
        </w:rPr>
        <w:t xml:space="preserve"> </w:t>
      </w:r>
      <w:r w:rsidRPr="00EF6ECA">
        <w:rPr>
          <w:rStyle w:val="Hyperlink"/>
          <w:rFonts w:ascii="Times New Roman" w:hAnsi="Times New Roman" w:cs="Times New Roman"/>
          <w:color w:val="auto"/>
          <w:sz w:val="24"/>
          <w:szCs w:val="24"/>
          <w:u w:val="none"/>
        </w:rPr>
        <w:t>extract.</w:t>
      </w:r>
    </w:p>
    <w:p w:rsidR="00260CAE" w:rsidRPr="00EF6ECA" w:rsidRDefault="00260CAE" w:rsidP="00260CAE">
      <w:pPr>
        <w:pStyle w:val="NormalWeb"/>
        <w:spacing w:before="240" w:beforeAutospacing="0" w:after="0" w:afterAutospacing="0" w:line="360" w:lineRule="auto"/>
        <w:jc w:val="both"/>
      </w:pPr>
    </w:p>
    <w:p w:rsidR="00260CAE" w:rsidRPr="00EF6ECA" w:rsidRDefault="00260CAE" w:rsidP="00260CAE">
      <w:pPr>
        <w:spacing w:line="360" w:lineRule="auto"/>
        <w:jc w:val="both"/>
        <w:rPr>
          <w:rFonts w:ascii="Times New Roman" w:hAnsi="Times New Roman" w:cs="Times New Roman"/>
          <w:color w:val="000000"/>
          <w:sz w:val="24"/>
          <w:szCs w:val="24"/>
        </w:rPr>
      </w:pPr>
      <w:r w:rsidRPr="00EF6ECA">
        <w:rPr>
          <w:rFonts w:ascii="Times New Roman" w:hAnsi="Times New Roman" w:cs="Times New Roman"/>
          <w:b/>
          <w:sz w:val="24"/>
          <w:szCs w:val="24"/>
        </w:rPr>
        <w:t>Table 4:</w:t>
      </w:r>
      <w:r w:rsidRPr="00EF6ECA">
        <w:rPr>
          <w:rFonts w:ascii="Times New Roman" w:hAnsi="Times New Roman" w:cs="Times New Roman"/>
          <w:sz w:val="24"/>
          <w:szCs w:val="24"/>
        </w:rPr>
        <w:t xml:space="preserve"> Lipid profile of </w:t>
      </w:r>
      <w:hyperlink r:id="rId25"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xml:space="preserve"> </w:t>
      </w:r>
      <w:r w:rsidRPr="00EF6ECA">
        <w:rPr>
          <w:rFonts w:ascii="Times New Roman" w:hAnsi="Times New Roman" w:cs="Times New Roman"/>
          <w:color w:val="000000"/>
          <w:sz w:val="24"/>
          <w:szCs w:val="24"/>
        </w:rPr>
        <w:t>on rat model</w:t>
      </w:r>
    </w:p>
    <w:tbl>
      <w:tblPr>
        <w:tblStyle w:val="TableGrid"/>
        <w:tblW w:w="11520" w:type="dxa"/>
        <w:tblInd w:w="-995" w:type="dxa"/>
        <w:tblLayout w:type="fixed"/>
        <w:tblLook w:val="04A0"/>
      </w:tblPr>
      <w:tblGrid>
        <w:gridCol w:w="1260"/>
        <w:gridCol w:w="1350"/>
        <w:gridCol w:w="1322"/>
        <w:gridCol w:w="1198"/>
        <w:gridCol w:w="1175"/>
        <w:gridCol w:w="1345"/>
        <w:gridCol w:w="1080"/>
        <w:gridCol w:w="1440"/>
        <w:gridCol w:w="1350"/>
      </w:tblGrid>
      <w:tr w:rsidR="00260CAE" w:rsidRPr="00EF6ECA" w:rsidTr="00EF6ECA">
        <w:trPr>
          <w:trHeight w:val="1247"/>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 xml:space="preserve">Groups </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SGPT</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SGOT</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Urea</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Creatinine</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Total Cholesterol</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HDL</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LDL</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Triglyceride</w:t>
            </w:r>
          </w:p>
        </w:tc>
      </w:tr>
      <w:tr w:rsidR="00260CAE" w:rsidRPr="00EF6ECA" w:rsidTr="00EF6ECA">
        <w:trPr>
          <w:trHeight w:val="813"/>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N</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42.18±3.25</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40.71±6.30</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42.57±3.23</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0.82±0.07</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114.28±7.08</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95.18±6.90</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26.82±</w:t>
            </w:r>
          </w:p>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2.93</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55.70±5.10</w:t>
            </w:r>
          </w:p>
        </w:tc>
      </w:tr>
      <w:tr w:rsidR="00260CAE" w:rsidRPr="00EF6ECA" w:rsidTr="00EF6ECA">
        <w:trPr>
          <w:trHeight w:val="840"/>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110.53±10.26</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96.23±8.34</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108.50±7.30</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2.98±0.91</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225.97±17.90</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58.08±8.89</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155.94±14.20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127.60±9.27</w:t>
            </w:r>
          </w:p>
        </w:tc>
      </w:tr>
      <w:tr w:rsidR="00260CAE" w:rsidRPr="00EF6ECA" w:rsidTr="00EF6ECA">
        <w:trPr>
          <w:trHeight w:val="813"/>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HFD+At</w:t>
            </w:r>
            <w:r w:rsidRPr="00EF6ECA">
              <w:rPr>
                <w:rFonts w:ascii="Times New Roman" w:hAnsi="Times New Roman" w:cs="Times New Roman"/>
                <w:sz w:val="20"/>
                <w:szCs w:val="20"/>
                <w:vertAlign w:val="subscript"/>
              </w:rPr>
              <w:t>20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61.45±6.93</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58.57±7.50</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52.08±6.08</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1.24±0.82</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153±11.24</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84.84±8.37</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75.27±8.87</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86.27±7.10</w:t>
            </w:r>
          </w:p>
        </w:tc>
      </w:tr>
      <w:tr w:rsidR="00260CAE" w:rsidRPr="00EF6ECA" w:rsidTr="00EF6ECA">
        <w:trPr>
          <w:trHeight w:val="840"/>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300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107.75±7.93</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95.27±6.25</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107.59±9.73</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2.77±0.84</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220.28±15.71</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62.85±19.08</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154.28±9.17</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122.90±7.10</w:t>
            </w:r>
          </w:p>
        </w:tc>
      </w:tr>
      <w:tr w:rsidR="00260CAE" w:rsidRPr="00EF6ECA" w:rsidTr="00EF6ECA">
        <w:trPr>
          <w:trHeight w:val="813"/>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600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104.37±6.18</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93.18±5.28</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105.55±7.82</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2.21±0.77*</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216.93±13.73</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66.87±8.32</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147.50±8.59</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120.28±7.20</w:t>
            </w:r>
          </w:p>
        </w:tc>
      </w:tr>
      <w:tr w:rsidR="00260CAE" w:rsidRPr="00EF6ECA" w:rsidTr="00EF6ECA">
        <w:trPr>
          <w:trHeight w:val="840"/>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HFD+CG</w:t>
            </w:r>
            <w:r w:rsidRPr="00EF6ECA">
              <w:rPr>
                <w:rFonts w:ascii="Times New Roman" w:hAnsi="Times New Roman" w:cs="Times New Roman"/>
                <w:sz w:val="20"/>
                <w:szCs w:val="20"/>
                <w:vertAlign w:val="subscript"/>
              </w:rPr>
              <w:t>900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101.57±5.38*</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90.47±6.75*</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102.84±6.91</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1.73±0.83*</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210±12.52*</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69.95±7.85*</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144.46±10.89*</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116.45±9.05*</w:t>
            </w:r>
          </w:p>
        </w:tc>
      </w:tr>
      <w:tr w:rsidR="00260CAE" w:rsidRPr="00EF6ECA" w:rsidTr="00EF6ECA">
        <w:trPr>
          <w:trHeight w:val="813"/>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300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43.48±4.28</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41.93±5.32</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43.59±5.62</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0.77±0.09</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111.56±8.29</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94.90±7.28</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28.46±5.29</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53.67±5.18</w:t>
            </w:r>
          </w:p>
        </w:tc>
      </w:tr>
      <w:tr w:rsidR="00260CAE" w:rsidRPr="00EF6ECA" w:rsidTr="00EF6ECA">
        <w:trPr>
          <w:trHeight w:val="840"/>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600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45.38±5.38</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42.58±4.99</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45.18±4.70</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0.84±0.08</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112.24±10.28</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90.50±9.28</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26.29±3.42</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54.93±6.18</w:t>
            </w:r>
          </w:p>
        </w:tc>
      </w:tr>
      <w:tr w:rsidR="00260CAE" w:rsidRPr="00EF6ECA" w:rsidTr="00EF6ECA">
        <w:trPr>
          <w:trHeight w:val="813"/>
        </w:trPr>
        <w:tc>
          <w:tcPr>
            <w:tcW w:w="126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CG</w:t>
            </w:r>
            <w:r w:rsidRPr="00EF6ECA">
              <w:rPr>
                <w:rFonts w:ascii="Times New Roman" w:hAnsi="Times New Roman" w:cs="Times New Roman"/>
                <w:sz w:val="20"/>
                <w:szCs w:val="20"/>
                <w:vertAlign w:val="subscript"/>
              </w:rPr>
              <w:t>900</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42.62±4.70</w:t>
            </w:r>
          </w:p>
        </w:tc>
        <w:tc>
          <w:tcPr>
            <w:tcW w:w="1322"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43.70±3.24</w:t>
            </w:r>
          </w:p>
        </w:tc>
        <w:tc>
          <w:tcPr>
            <w:tcW w:w="1198"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42.08±4.28</w:t>
            </w:r>
          </w:p>
        </w:tc>
        <w:tc>
          <w:tcPr>
            <w:tcW w:w="117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0.87±0.06</w:t>
            </w:r>
          </w:p>
        </w:tc>
        <w:tc>
          <w:tcPr>
            <w:tcW w:w="1345"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117.93±8.83</w:t>
            </w:r>
          </w:p>
        </w:tc>
        <w:tc>
          <w:tcPr>
            <w:tcW w:w="108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93.79±0.17</w:t>
            </w:r>
          </w:p>
        </w:tc>
        <w:tc>
          <w:tcPr>
            <w:tcW w:w="144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29.29±4.71</w:t>
            </w:r>
          </w:p>
        </w:tc>
        <w:tc>
          <w:tcPr>
            <w:tcW w:w="1350" w:type="dxa"/>
          </w:tcPr>
          <w:p w:rsidR="00260CAE" w:rsidRPr="00EF6ECA" w:rsidRDefault="00260CAE" w:rsidP="00A97D7D">
            <w:pPr>
              <w:rPr>
                <w:rFonts w:ascii="Times New Roman" w:hAnsi="Times New Roman" w:cs="Times New Roman"/>
                <w:sz w:val="20"/>
                <w:szCs w:val="20"/>
              </w:rPr>
            </w:pPr>
            <w:r w:rsidRPr="00EF6ECA">
              <w:rPr>
                <w:rFonts w:ascii="Times New Roman" w:hAnsi="Times New Roman" w:cs="Times New Roman"/>
                <w:sz w:val="20"/>
                <w:szCs w:val="20"/>
              </w:rPr>
              <w:t>58.08±7.07</w:t>
            </w:r>
          </w:p>
        </w:tc>
      </w:tr>
    </w:tbl>
    <w:p w:rsidR="00260CAE" w:rsidRPr="00EF6ECA" w:rsidRDefault="00260CAE" w:rsidP="00260CAE">
      <w:pPr>
        <w:spacing w:line="360" w:lineRule="auto"/>
        <w:jc w:val="both"/>
        <w:rPr>
          <w:rFonts w:ascii="Times New Roman" w:hAnsi="Times New Roman" w:cs="Times New Roman"/>
          <w:color w:val="252525"/>
          <w:sz w:val="20"/>
          <w:szCs w:val="24"/>
        </w:rPr>
      </w:pPr>
      <w:r w:rsidRPr="00EF6ECA">
        <w:rPr>
          <w:rFonts w:ascii="Times New Roman" w:hAnsi="Times New Roman" w:cs="Times New Roman"/>
          <w:b/>
          <w:color w:val="252525"/>
          <w:sz w:val="20"/>
          <w:szCs w:val="24"/>
        </w:rPr>
        <w:lastRenderedPageBreak/>
        <w:t>Note:</w:t>
      </w:r>
      <w:r w:rsidRPr="00EF6ECA">
        <w:rPr>
          <w:rFonts w:ascii="Times New Roman" w:hAnsi="Times New Roman" w:cs="Times New Roman"/>
          <w:color w:val="252525"/>
          <w:sz w:val="20"/>
          <w:szCs w:val="24"/>
        </w:rPr>
        <w:t xml:space="preserve"> The results were expressed in Mean ± SEM (standard mean error) *p&lt; 0.05, **p&lt; 0.01, and ***p&lt; 0.001 were considered as statistically significant. The statistical analysis followed by one-way analysis of variance (Dunnett’s test) compared to the control.</w:t>
      </w:r>
    </w:p>
    <w:p w:rsidR="00260CAE" w:rsidRPr="00EF6ECA" w:rsidRDefault="00260CAE" w:rsidP="00260CAE">
      <w:pPr>
        <w:spacing w:line="360" w:lineRule="auto"/>
        <w:jc w:val="both"/>
        <w:rPr>
          <w:rFonts w:ascii="Times New Roman" w:hAnsi="Times New Roman" w:cs="Times New Roman"/>
          <w:color w:val="252525"/>
          <w:sz w:val="24"/>
          <w:szCs w:val="24"/>
        </w:rPr>
      </w:pPr>
    </w:p>
    <w:p w:rsidR="00260CAE" w:rsidRPr="00EF6ECA" w:rsidRDefault="00260CAE" w:rsidP="00260CAE">
      <w:pPr>
        <w:spacing w:line="360" w:lineRule="auto"/>
        <w:jc w:val="both"/>
        <w:rPr>
          <w:rFonts w:ascii="Times New Roman" w:hAnsi="Times New Roman" w:cs="Times New Roman"/>
          <w:b/>
          <w:color w:val="252525"/>
          <w:sz w:val="24"/>
          <w:szCs w:val="24"/>
        </w:rPr>
      </w:pPr>
      <w:r w:rsidRPr="00EF6ECA">
        <w:rPr>
          <w:rFonts w:ascii="Times New Roman" w:hAnsi="Times New Roman" w:cs="Times New Roman"/>
          <w:b/>
          <w:color w:val="252525"/>
          <w:sz w:val="24"/>
          <w:szCs w:val="24"/>
        </w:rPr>
        <w:t>Conclusion</w:t>
      </w:r>
    </w:p>
    <w:p w:rsidR="00260CAE" w:rsidRPr="00EF6ECA" w:rsidRDefault="00260CAE" w:rsidP="00260CAE">
      <w:pPr>
        <w:spacing w:line="360" w:lineRule="auto"/>
        <w:jc w:val="both"/>
        <w:rPr>
          <w:rFonts w:ascii="Times New Roman" w:hAnsi="Times New Roman" w:cs="Times New Roman"/>
          <w:color w:val="000000"/>
          <w:sz w:val="24"/>
          <w:szCs w:val="24"/>
        </w:rPr>
      </w:pPr>
      <w:r w:rsidRPr="00EF6ECA">
        <w:rPr>
          <w:rFonts w:ascii="Times New Roman" w:hAnsi="Times New Roman" w:cs="Times New Roman"/>
          <w:color w:val="000000"/>
          <w:sz w:val="24"/>
          <w:szCs w:val="24"/>
        </w:rPr>
        <w:t xml:space="preserve">This work focused on examining the anti-hyperlipidemic activity of an ethanolic extract derived from </w:t>
      </w:r>
      <w:hyperlink r:id="rId26"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w:t>
      </w:r>
      <w:r w:rsidRPr="00EF6ECA">
        <w:rPr>
          <w:rFonts w:ascii="Times New Roman" w:hAnsi="Times New Roman" w:cs="Times New Roman"/>
          <w:i/>
          <w:iCs/>
          <w:color w:val="000000"/>
          <w:sz w:val="24"/>
          <w:szCs w:val="24"/>
        </w:rPr>
        <w:t>.</w:t>
      </w:r>
      <w:r w:rsidRPr="00EF6ECA">
        <w:rPr>
          <w:rFonts w:ascii="Times New Roman" w:hAnsi="Times New Roman" w:cs="Times New Roman"/>
          <w:color w:val="000000"/>
          <w:sz w:val="24"/>
          <w:szCs w:val="24"/>
        </w:rPr>
        <w:t xml:space="preserve">According to the results of this study, it seems that an ethanol extract obtained from the </w:t>
      </w:r>
      <w:hyperlink r:id="rId27" w:tooltip="Learn more about Coccinia grandis from ScienceDirect's AI-generated Topic Pages" w:history="1">
        <w:proofErr w:type="spellStart"/>
        <w:r w:rsidRPr="00EF6ECA">
          <w:rPr>
            <w:rStyle w:val="Hyperlink"/>
            <w:rFonts w:ascii="Times New Roman" w:hAnsi="Times New Roman" w:cs="Times New Roman"/>
            <w:i/>
            <w:iCs/>
            <w:color w:val="auto"/>
            <w:sz w:val="24"/>
            <w:szCs w:val="24"/>
            <w:u w:val="none"/>
          </w:rPr>
          <w:t>Coccinia</w:t>
        </w:r>
        <w:proofErr w:type="spellEnd"/>
        <w:r w:rsidRPr="00EF6ECA">
          <w:rPr>
            <w:rStyle w:val="Hyperlink"/>
            <w:rFonts w:ascii="Times New Roman" w:hAnsi="Times New Roman" w:cs="Times New Roman"/>
            <w:i/>
            <w:iCs/>
            <w:color w:val="auto"/>
            <w:sz w:val="24"/>
            <w:szCs w:val="24"/>
            <w:u w:val="none"/>
          </w:rPr>
          <w:t xml:space="preserve"> </w:t>
        </w:r>
        <w:proofErr w:type="spellStart"/>
        <w:r w:rsidRPr="00EF6ECA">
          <w:rPr>
            <w:rStyle w:val="Hyperlink"/>
            <w:rFonts w:ascii="Times New Roman" w:hAnsi="Times New Roman" w:cs="Times New Roman"/>
            <w:i/>
            <w:iCs/>
            <w:color w:val="auto"/>
            <w:sz w:val="24"/>
            <w:szCs w:val="24"/>
            <w:u w:val="none"/>
          </w:rPr>
          <w:t>grandis</w:t>
        </w:r>
        <w:proofErr w:type="spellEnd"/>
      </w:hyperlink>
      <w:r w:rsidRPr="00EF6ECA">
        <w:rPr>
          <w:rFonts w:ascii="Times New Roman" w:hAnsi="Times New Roman" w:cs="Times New Roman"/>
          <w:sz w:val="24"/>
          <w:szCs w:val="24"/>
        </w:rPr>
        <w:t> </w:t>
      </w:r>
      <w:r w:rsidRPr="00EF6ECA">
        <w:rPr>
          <w:rFonts w:ascii="Times New Roman" w:hAnsi="Times New Roman" w:cs="Times New Roman"/>
          <w:color w:val="000000"/>
          <w:sz w:val="24"/>
          <w:szCs w:val="24"/>
        </w:rPr>
        <w:t xml:space="preserve"> plant has the potential to provide defense against high cholesterol, liver damage, and impaired kidney function. Further investigation is required to identify the specific active constituents within the complete extract that possess the capacity to mitigate hyperlipidemia and diabetes. Once the active compounds have been identified, it becomes feasible to carry out a thorough examination.</w:t>
      </w:r>
    </w:p>
    <w:p w:rsidR="00260CAE" w:rsidRPr="00EF6ECA" w:rsidRDefault="00260CAE" w:rsidP="00260CAE">
      <w:pPr>
        <w:spacing w:line="360" w:lineRule="auto"/>
        <w:jc w:val="both"/>
        <w:rPr>
          <w:rFonts w:ascii="Times New Roman" w:hAnsi="Times New Roman" w:cs="Times New Roman"/>
          <w:color w:val="252525"/>
          <w:sz w:val="24"/>
          <w:szCs w:val="24"/>
        </w:rPr>
      </w:pPr>
    </w:p>
    <w:p w:rsidR="00260CAE" w:rsidRPr="00EF6ECA" w:rsidRDefault="00260CAE" w:rsidP="00260CAE">
      <w:pPr>
        <w:spacing w:line="360" w:lineRule="auto"/>
        <w:jc w:val="both"/>
        <w:rPr>
          <w:rFonts w:ascii="Times New Roman" w:hAnsi="Times New Roman" w:cs="Times New Roman"/>
          <w:b/>
          <w:sz w:val="24"/>
          <w:szCs w:val="24"/>
        </w:rPr>
      </w:pPr>
      <w:r w:rsidRPr="00EF6ECA">
        <w:rPr>
          <w:rFonts w:ascii="Times New Roman" w:hAnsi="Times New Roman" w:cs="Times New Roman"/>
          <w:b/>
          <w:sz w:val="24"/>
          <w:szCs w:val="24"/>
        </w:rPr>
        <w:t>Disclaimer (Artificial intelligence)</w:t>
      </w:r>
    </w:p>
    <w:p w:rsidR="00EF6ECA" w:rsidRPr="00EF6ECA" w:rsidRDefault="00260CAE" w:rsidP="00EF6ECA">
      <w:pPr>
        <w:spacing w:line="360" w:lineRule="auto"/>
        <w:jc w:val="both"/>
        <w:rPr>
          <w:rFonts w:ascii="Times New Roman" w:hAnsi="Times New Roman" w:cs="Times New Roman"/>
          <w:sz w:val="24"/>
          <w:szCs w:val="24"/>
        </w:rPr>
      </w:pPr>
      <w:r w:rsidRPr="00EF6ECA">
        <w:rPr>
          <w:rFonts w:ascii="Times New Roman" w:hAnsi="Times New Roman" w:cs="Times New Roman"/>
          <w:sz w:val="24"/>
          <w:szCs w:val="24"/>
        </w:rPr>
        <w:t xml:space="preserve">Author(s) hereby declare that NO generative AI technologies such as Large Language Models (ChatGPT, COPILOT etc.) and text-to-image generators have been used during writing or editing of manuscripts. </w:t>
      </w:r>
    </w:p>
    <w:p w:rsidR="00260CAE" w:rsidRPr="00EF6ECA" w:rsidRDefault="00EF6ECA" w:rsidP="00EF6ECA">
      <w:pPr>
        <w:spacing w:line="360" w:lineRule="auto"/>
        <w:jc w:val="both"/>
        <w:rPr>
          <w:rFonts w:ascii="Times New Roman" w:hAnsi="Times New Roman" w:cs="Times New Roman"/>
          <w:sz w:val="24"/>
          <w:szCs w:val="24"/>
        </w:rPr>
      </w:pPr>
      <w:r w:rsidRPr="00EF6ECA">
        <w:rPr>
          <w:rFonts w:ascii="Times New Roman" w:hAnsi="Times New Roman" w:cs="Times New Roman"/>
          <w:b/>
          <w:bCs/>
          <w:color w:val="000000"/>
        </w:rPr>
        <w:t>References</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1.   Himi HZ, Rahman MM, Hasan SA, Cruze LR, Zaman TS, Chowdhury MM. An Evaluation of Anti-hyperlipidemic Activity of Ethanolic Extract of Moringa oleifera on High Fat Induced Hyperlipidemic Rat Model. International Journal of Biochemistry Research &amp; Review. 2024 Mar 26;33(4):33-9.</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2.  Himi HZ, Rahman MM, </w:t>
      </w:r>
      <w:proofErr w:type="spellStart"/>
      <w:r w:rsidRPr="00EF6ECA">
        <w:rPr>
          <w:color w:val="000000"/>
        </w:rPr>
        <w:t>Hasan</w:t>
      </w:r>
      <w:proofErr w:type="spellEnd"/>
      <w:r w:rsidRPr="00EF6ECA">
        <w:rPr>
          <w:color w:val="000000"/>
        </w:rPr>
        <w:t xml:space="preserve"> SA, </w:t>
      </w:r>
      <w:proofErr w:type="spellStart"/>
      <w:r w:rsidRPr="00EF6ECA">
        <w:rPr>
          <w:color w:val="000000"/>
        </w:rPr>
        <w:t>Cruze</w:t>
      </w:r>
      <w:proofErr w:type="spellEnd"/>
      <w:r w:rsidRPr="00EF6ECA">
        <w:rPr>
          <w:color w:val="000000"/>
        </w:rPr>
        <w:t xml:space="preserve"> LR, </w:t>
      </w:r>
      <w:proofErr w:type="spellStart"/>
      <w:r w:rsidRPr="00EF6ECA">
        <w:rPr>
          <w:color w:val="000000"/>
        </w:rPr>
        <w:t>Ishraat</w:t>
      </w:r>
      <w:proofErr w:type="spellEnd"/>
      <w:r w:rsidRPr="00EF6ECA">
        <w:rPr>
          <w:color w:val="000000"/>
        </w:rPr>
        <w:t xml:space="preserve"> ST, Chowdhury MM. An Evaluation of Hepato-protective Activity of Ethanolic Extract of Solanum nigrum with Varying Doses on CCL4 Induced Hepatic Injured Rat. Asian Journal of Advanced Research and Reports. 2024 Mar 16;18(4):75-80.</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3.  FM SS, Juliana AB, </w:t>
      </w:r>
      <w:proofErr w:type="spellStart"/>
      <w:r w:rsidRPr="00EF6ECA">
        <w:rPr>
          <w:color w:val="000000"/>
        </w:rPr>
        <w:t>Bornila</w:t>
      </w:r>
      <w:proofErr w:type="spellEnd"/>
      <w:r w:rsidRPr="00EF6ECA">
        <w:rPr>
          <w:color w:val="000000"/>
        </w:rPr>
        <w:t xml:space="preserve"> M, </w:t>
      </w:r>
      <w:proofErr w:type="spellStart"/>
      <w:r w:rsidRPr="00EF6ECA">
        <w:rPr>
          <w:color w:val="000000"/>
        </w:rPr>
        <w:t>Puja</w:t>
      </w:r>
      <w:proofErr w:type="spellEnd"/>
      <w:r w:rsidRPr="00EF6ECA">
        <w:rPr>
          <w:color w:val="000000"/>
        </w:rPr>
        <w:t xml:space="preserve"> B, Nur-Neasha D, Rafat T. An assessment of hepato-protective activity of Psidium guajava fruit extract against hepatic injured </w:t>
      </w:r>
      <w:r w:rsidRPr="00EF6ECA">
        <w:rPr>
          <w:color w:val="000000"/>
        </w:rPr>
        <w:lastRenderedPageBreak/>
        <w:t>rodent model. Asian Journal of Medical Principles and Clinical Practice. 2023 Oct 7;6(2):240-5.</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4. </w:t>
      </w:r>
      <w:proofErr w:type="spellStart"/>
      <w:r w:rsidRPr="00EF6ECA">
        <w:rPr>
          <w:color w:val="000000"/>
        </w:rPr>
        <w:t>Baroi</w:t>
      </w:r>
      <w:proofErr w:type="spellEnd"/>
      <w:r w:rsidRPr="00EF6ECA">
        <w:rPr>
          <w:color w:val="000000"/>
        </w:rPr>
        <w:t xml:space="preserve"> JA, </w:t>
      </w:r>
      <w:proofErr w:type="spellStart"/>
      <w:r w:rsidRPr="00EF6ECA">
        <w:rPr>
          <w:color w:val="000000"/>
        </w:rPr>
        <w:t>Hossian</w:t>
      </w:r>
      <w:proofErr w:type="spellEnd"/>
      <w:r w:rsidRPr="00EF6ECA">
        <w:rPr>
          <w:color w:val="000000"/>
        </w:rPr>
        <w:t xml:space="preserve"> MR, Chowdhury MM, Dolon NN, Maliha F, Rupak MA, Lima NN, Ullah MR, Tahsin R. An assessment of anti-hyperlipidemic potentialities of </w:t>
      </w:r>
      <w:proofErr w:type="spellStart"/>
      <w:r w:rsidRPr="00EF6ECA">
        <w:rPr>
          <w:color w:val="000000"/>
        </w:rPr>
        <w:t>ethanolic</w:t>
      </w:r>
      <w:proofErr w:type="spellEnd"/>
      <w:r w:rsidRPr="00EF6ECA">
        <w:rPr>
          <w:color w:val="000000"/>
        </w:rPr>
        <w:t xml:space="preserve"> extract of </w:t>
      </w:r>
      <w:proofErr w:type="spellStart"/>
      <w:r w:rsidRPr="00EF6ECA">
        <w:rPr>
          <w:color w:val="000000"/>
        </w:rPr>
        <w:t>hemidesmus</w:t>
      </w:r>
      <w:proofErr w:type="spellEnd"/>
      <w:r w:rsidRPr="00EF6ECA">
        <w:rPr>
          <w:color w:val="000000"/>
        </w:rPr>
        <w:t xml:space="preserve"> </w:t>
      </w:r>
      <w:proofErr w:type="spellStart"/>
      <w:r w:rsidRPr="00EF6ECA">
        <w:rPr>
          <w:color w:val="000000"/>
        </w:rPr>
        <w:t>indicus</w:t>
      </w:r>
      <w:proofErr w:type="spellEnd"/>
      <w:r w:rsidRPr="00EF6ECA">
        <w:rPr>
          <w:color w:val="000000"/>
        </w:rPr>
        <w:t xml:space="preserve"> in high fat induced rat model. Asian Journal of Food Research and Nutrition. 2023 Jul 9;2(4):323-30.</w:t>
      </w:r>
    </w:p>
    <w:p w:rsidR="00260CAE" w:rsidRPr="00EF6ECA" w:rsidRDefault="00260CAE" w:rsidP="00260CAE">
      <w:pPr>
        <w:pStyle w:val="NormalWeb"/>
        <w:spacing w:before="240" w:beforeAutospacing="0" w:after="240" w:afterAutospacing="0" w:line="360" w:lineRule="auto"/>
        <w:ind w:left="1440" w:hanging="720"/>
        <w:jc w:val="both"/>
      </w:pPr>
      <w:r w:rsidRPr="00EF6ECA">
        <w:rPr>
          <w:color w:val="000000"/>
        </w:rPr>
        <w:t xml:space="preserve">5. Zhang Y, Li X, Yang Q, Zhang C, Song X, Wang W, Jia L, Zhang J. </w:t>
      </w:r>
      <w:proofErr w:type="spellStart"/>
      <w:r w:rsidRPr="00EF6ECA">
        <w:rPr>
          <w:color w:val="000000"/>
        </w:rPr>
        <w:t>Antioxidation</w:t>
      </w:r>
      <w:proofErr w:type="spellEnd"/>
      <w:r w:rsidRPr="00EF6ECA">
        <w:rPr>
          <w:color w:val="000000"/>
        </w:rPr>
        <w:t>, anti-</w:t>
      </w:r>
      <w:proofErr w:type="spellStart"/>
      <w:r w:rsidRPr="00EF6ECA">
        <w:rPr>
          <w:color w:val="000000"/>
        </w:rPr>
        <w:t>hyperlipidaemia</w:t>
      </w:r>
      <w:proofErr w:type="spellEnd"/>
      <w:r w:rsidRPr="00EF6ECA">
        <w:rPr>
          <w:color w:val="000000"/>
        </w:rPr>
        <w:t xml:space="preserve"> and </w:t>
      </w:r>
      <w:proofErr w:type="spellStart"/>
      <w:r w:rsidRPr="00EF6ECA">
        <w:rPr>
          <w:color w:val="000000"/>
        </w:rPr>
        <w:t>hepatoprotection</w:t>
      </w:r>
      <w:proofErr w:type="spellEnd"/>
      <w:r w:rsidRPr="00EF6ECA">
        <w:rPr>
          <w:color w:val="000000"/>
        </w:rPr>
        <w:t xml:space="preserve"> of polysaccharides from Auricularia auricular residue. </w:t>
      </w:r>
      <w:proofErr w:type="spellStart"/>
      <w:r w:rsidRPr="00EF6ECA">
        <w:rPr>
          <w:color w:val="000000"/>
        </w:rPr>
        <w:t>Chemico</w:t>
      </w:r>
      <w:proofErr w:type="spellEnd"/>
      <w:r w:rsidRPr="00EF6ECA">
        <w:rPr>
          <w:color w:val="000000"/>
        </w:rPr>
        <w:t>-Biological Interactions. 2021 Jan 5</w:t>
      </w:r>
      <w:proofErr w:type="gramStart"/>
      <w:r w:rsidRPr="00EF6ECA">
        <w:rPr>
          <w:color w:val="000000"/>
        </w:rPr>
        <w:t>;333:109323</w:t>
      </w:r>
      <w:proofErr w:type="gramEnd"/>
      <w:r w:rsidRPr="00EF6ECA">
        <w:rPr>
          <w:color w:val="000000"/>
        </w:rPr>
        <w:t>.</w:t>
      </w:r>
    </w:p>
    <w:p w:rsidR="00260CAE" w:rsidRPr="00EF6ECA" w:rsidRDefault="00260CAE" w:rsidP="00260CAE">
      <w:pPr>
        <w:pStyle w:val="NormalWeb"/>
        <w:spacing w:before="240" w:beforeAutospacing="0" w:after="240" w:afterAutospacing="0" w:line="360" w:lineRule="auto"/>
        <w:ind w:left="1440" w:hanging="720"/>
        <w:jc w:val="both"/>
      </w:pPr>
      <w:r w:rsidRPr="00EF6ECA">
        <w:rPr>
          <w:color w:val="000000"/>
        </w:rPr>
        <w:t xml:space="preserve">6. Srinivasa Rao K, Prasad T, </w:t>
      </w:r>
      <w:proofErr w:type="spellStart"/>
      <w:r w:rsidRPr="00EF6ECA">
        <w:rPr>
          <w:color w:val="000000"/>
        </w:rPr>
        <w:t>Mohanta</w:t>
      </w:r>
      <w:proofErr w:type="spellEnd"/>
      <w:r w:rsidRPr="00EF6ECA">
        <w:rPr>
          <w:color w:val="000000"/>
        </w:rPr>
        <w:t xml:space="preserve"> </w:t>
      </w:r>
      <w:proofErr w:type="spellStart"/>
      <w:r w:rsidRPr="00EF6ECA">
        <w:rPr>
          <w:color w:val="000000"/>
        </w:rPr>
        <w:t>GP</w:t>
      </w:r>
      <w:proofErr w:type="gramStart"/>
      <w:r w:rsidRPr="00EF6ECA">
        <w:rPr>
          <w:color w:val="000000"/>
        </w:rPr>
        <w:t>,Manna</w:t>
      </w:r>
      <w:proofErr w:type="spellEnd"/>
      <w:proofErr w:type="gramEnd"/>
      <w:r w:rsidRPr="00EF6ECA">
        <w:rPr>
          <w:color w:val="000000"/>
        </w:rPr>
        <w:t xml:space="preserve"> PK. An Overview of </w:t>
      </w:r>
      <w:proofErr w:type="spellStart"/>
      <w:r w:rsidRPr="00EF6ECA">
        <w:rPr>
          <w:color w:val="000000"/>
        </w:rPr>
        <w:t>Statins</w:t>
      </w:r>
      <w:proofErr w:type="spellEnd"/>
      <w:r w:rsidRPr="00EF6ECA">
        <w:rPr>
          <w:color w:val="000000"/>
        </w:rPr>
        <w:t xml:space="preserve"> </w:t>
      </w:r>
      <w:proofErr w:type="spellStart"/>
      <w:r w:rsidRPr="00EF6ECA">
        <w:rPr>
          <w:color w:val="000000"/>
        </w:rPr>
        <w:t>asHypolipidemic</w:t>
      </w:r>
      <w:proofErr w:type="spellEnd"/>
      <w:r w:rsidRPr="00EF6ECA">
        <w:rPr>
          <w:color w:val="000000"/>
        </w:rPr>
        <w:t xml:space="preserve"> Drugs. International </w:t>
      </w:r>
      <w:proofErr w:type="spellStart"/>
      <w:r w:rsidRPr="00EF6ECA">
        <w:rPr>
          <w:color w:val="000000"/>
        </w:rPr>
        <w:t>Journalof</w:t>
      </w:r>
      <w:proofErr w:type="spellEnd"/>
      <w:r w:rsidRPr="00EF6ECA">
        <w:rPr>
          <w:color w:val="000000"/>
        </w:rPr>
        <w:t xml:space="preserve"> Pharmaceutical Sciences and </w:t>
      </w:r>
      <w:proofErr w:type="spellStart"/>
      <w:r w:rsidRPr="00EF6ECA">
        <w:rPr>
          <w:color w:val="000000"/>
        </w:rPr>
        <w:t>DrugResearch</w:t>
      </w:r>
      <w:proofErr w:type="spellEnd"/>
      <w:r w:rsidRPr="00EF6ECA">
        <w:rPr>
          <w:color w:val="000000"/>
        </w:rPr>
        <w:t>. 2011; 3(3):178-183.</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7. Schachter M. Chemical, </w:t>
      </w:r>
      <w:proofErr w:type="spellStart"/>
      <w:r w:rsidRPr="00EF6ECA">
        <w:rPr>
          <w:color w:val="000000"/>
        </w:rPr>
        <w:t>pharmacokineticand</w:t>
      </w:r>
      <w:proofErr w:type="spellEnd"/>
      <w:r w:rsidRPr="00EF6ECA">
        <w:rPr>
          <w:color w:val="000000"/>
        </w:rPr>
        <w:t xml:space="preserve"> </w:t>
      </w:r>
      <w:proofErr w:type="spellStart"/>
      <w:r w:rsidRPr="00EF6ECA">
        <w:rPr>
          <w:color w:val="000000"/>
        </w:rPr>
        <w:t>pharmacodynamic</w:t>
      </w:r>
      <w:proofErr w:type="spellEnd"/>
      <w:r w:rsidRPr="00EF6ECA">
        <w:rPr>
          <w:color w:val="000000"/>
        </w:rPr>
        <w:t xml:space="preserve"> properties </w:t>
      </w:r>
      <w:proofErr w:type="spellStart"/>
      <w:r w:rsidRPr="00EF6ECA">
        <w:rPr>
          <w:color w:val="000000"/>
        </w:rPr>
        <w:t>ofstatins</w:t>
      </w:r>
      <w:proofErr w:type="spellEnd"/>
      <w:r w:rsidRPr="00EF6ECA">
        <w:rPr>
          <w:color w:val="000000"/>
        </w:rPr>
        <w:t xml:space="preserve">: an update. </w:t>
      </w:r>
      <w:proofErr w:type="spellStart"/>
      <w:r w:rsidRPr="00EF6ECA">
        <w:rPr>
          <w:color w:val="000000"/>
        </w:rPr>
        <w:t>Fundam</w:t>
      </w:r>
      <w:proofErr w:type="spellEnd"/>
      <w:r w:rsidRPr="00EF6ECA">
        <w:rPr>
          <w:color w:val="000000"/>
        </w:rPr>
        <w:t xml:space="preserve"> </w:t>
      </w:r>
      <w:proofErr w:type="spellStart"/>
      <w:r w:rsidRPr="00EF6ECA">
        <w:rPr>
          <w:color w:val="000000"/>
        </w:rPr>
        <w:t>ClinPharmacol</w:t>
      </w:r>
      <w:proofErr w:type="spellEnd"/>
      <w:r w:rsidRPr="00EF6ECA">
        <w:rPr>
          <w:color w:val="000000"/>
        </w:rPr>
        <w:t>. 2005</w:t>
      </w:r>
      <w:proofErr w:type="gramStart"/>
      <w:r w:rsidRPr="00EF6ECA">
        <w:rPr>
          <w:color w:val="000000"/>
        </w:rPr>
        <w:t>;19:117</w:t>
      </w:r>
      <w:proofErr w:type="gramEnd"/>
      <w:r w:rsidRPr="00EF6ECA">
        <w:rPr>
          <w:color w:val="000000"/>
        </w:rPr>
        <w:t>-125.</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8. Thompson PD, Panza G, </w:t>
      </w:r>
      <w:proofErr w:type="spellStart"/>
      <w:r w:rsidRPr="00EF6ECA">
        <w:rPr>
          <w:color w:val="000000"/>
        </w:rPr>
        <w:t>Zaleski</w:t>
      </w:r>
      <w:proofErr w:type="spellEnd"/>
      <w:r w:rsidRPr="00EF6ECA">
        <w:rPr>
          <w:color w:val="000000"/>
        </w:rPr>
        <w:t xml:space="preserve"> A, </w:t>
      </w:r>
      <w:proofErr w:type="spellStart"/>
      <w:r w:rsidRPr="00EF6ECA">
        <w:rPr>
          <w:color w:val="000000"/>
        </w:rPr>
        <w:t>TaylorB</w:t>
      </w:r>
      <w:proofErr w:type="spellEnd"/>
      <w:r w:rsidRPr="00EF6ECA">
        <w:rPr>
          <w:color w:val="000000"/>
        </w:rPr>
        <w:t xml:space="preserve">. Statin-associated side effects. </w:t>
      </w:r>
      <w:proofErr w:type="spellStart"/>
      <w:r w:rsidRPr="00EF6ECA">
        <w:rPr>
          <w:color w:val="000000"/>
        </w:rPr>
        <w:t>Journalof</w:t>
      </w:r>
      <w:proofErr w:type="spellEnd"/>
      <w:r w:rsidRPr="00EF6ECA">
        <w:rPr>
          <w:color w:val="000000"/>
        </w:rPr>
        <w:t xml:space="preserve"> the American College of Cardiology.2016;67(20):2395-410.</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9</w:t>
      </w:r>
      <w:r w:rsidRPr="00EF6ECA">
        <w:rPr>
          <w:i/>
          <w:iCs/>
          <w:color w:val="000000"/>
        </w:rPr>
        <w:t xml:space="preserve">. </w:t>
      </w:r>
      <w:r w:rsidRPr="00EF6ECA">
        <w:rPr>
          <w:color w:val="000000"/>
        </w:rPr>
        <w:t xml:space="preserve">Rupak MA, </w:t>
      </w:r>
      <w:proofErr w:type="spellStart"/>
      <w:r w:rsidRPr="00EF6ECA">
        <w:rPr>
          <w:color w:val="000000"/>
        </w:rPr>
        <w:t>Chowdhury</w:t>
      </w:r>
      <w:proofErr w:type="spellEnd"/>
      <w:r w:rsidRPr="00EF6ECA">
        <w:rPr>
          <w:color w:val="000000"/>
        </w:rPr>
        <w:t xml:space="preserve"> MM, </w:t>
      </w:r>
      <w:proofErr w:type="spellStart"/>
      <w:r w:rsidRPr="00EF6ECA">
        <w:rPr>
          <w:color w:val="000000"/>
        </w:rPr>
        <w:t>Shurovi</w:t>
      </w:r>
      <w:proofErr w:type="spellEnd"/>
      <w:r w:rsidRPr="00EF6ECA">
        <w:rPr>
          <w:color w:val="000000"/>
        </w:rPr>
        <w:t xml:space="preserve"> </w:t>
      </w:r>
      <w:proofErr w:type="spellStart"/>
      <w:r w:rsidRPr="00EF6ECA">
        <w:rPr>
          <w:color w:val="000000"/>
        </w:rPr>
        <w:t>FS,Ferdous</w:t>
      </w:r>
      <w:proofErr w:type="spellEnd"/>
      <w:r w:rsidRPr="00EF6ECA">
        <w:rPr>
          <w:color w:val="000000"/>
        </w:rPr>
        <w:t xml:space="preserve"> J, </w:t>
      </w:r>
      <w:proofErr w:type="spellStart"/>
      <w:r w:rsidRPr="00EF6ECA">
        <w:rPr>
          <w:color w:val="000000"/>
        </w:rPr>
        <w:t>Tahsin</w:t>
      </w:r>
      <w:proofErr w:type="spellEnd"/>
      <w:r w:rsidRPr="00EF6ECA">
        <w:rPr>
          <w:color w:val="000000"/>
        </w:rPr>
        <w:t xml:space="preserve"> MR, </w:t>
      </w:r>
      <w:proofErr w:type="spellStart"/>
      <w:r w:rsidRPr="00EF6ECA">
        <w:rPr>
          <w:color w:val="000000"/>
        </w:rPr>
        <w:t>Sarif</w:t>
      </w:r>
      <w:proofErr w:type="spellEnd"/>
      <w:r w:rsidRPr="00EF6ECA">
        <w:rPr>
          <w:color w:val="000000"/>
        </w:rPr>
        <w:t xml:space="preserve"> S, </w:t>
      </w:r>
      <w:proofErr w:type="spellStart"/>
      <w:r w:rsidRPr="00EF6ECA">
        <w:rPr>
          <w:color w:val="000000"/>
        </w:rPr>
        <w:t>Hasan</w:t>
      </w:r>
      <w:proofErr w:type="spellEnd"/>
      <w:r w:rsidRPr="00EF6ECA">
        <w:rPr>
          <w:color w:val="000000"/>
        </w:rPr>
        <w:t xml:space="preserve"> </w:t>
      </w:r>
      <w:proofErr w:type="spellStart"/>
      <w:r w:rsidRPr="00EF6ECA">
        <w:rPr>
          <w:color w:val="000000"/>
        </w:rPr>
        <w:t>MM,Chowdhury</w:t>
      </w:r>
      <w:proofErr w:type="spellEnd"/>
      <w:r w:rsidRPr="00EF6ECA">
        <w:rPr>
          <w:color w:val="000000"/>
        </w:rPr>
        <w:t xml:space="preserve"> JA, </w:t>
      </w:r>
      <w:proofErr w:type="spellStart"/>
      <w:r w:rsidRPr="00EF6ECA">
        <w:rPr>
          <w:color w:val="000000"/>
        </w:rPr>
        <w:t>Kabir</w:t>
      </w:r>
      <w:proofErr w:type="spellEnd"/>
      <w:r w:rsidRPr="00EF6ECA">
        <w:rPr>
          <w:color w:val="000000"/>
        </w:rPr>
        <w:t xml:space="preserve"> S, </w:t>
      </w:r>
      <w:proofErr w:type="spellStart"/>
      <w:r w:rsidRPr="00EF6ECA">
        <w:rPr>
          <w:color w:val="000000"/>
        </w:rPr>
        <w:t>Chowdhury</w:t>
      </w:r>
      <w:proofErr w:type="spellEnd"/>
      <w:r w:rsidRPr="00EF6ECA">
        <w:rPr>
          <w:color w:val="000000"/>
        </w:rPr>
        <w:t xml:space="preserve"> </w:t>
      </w:r>
      <w:proofErr w:type="spellStart"/>
      <w:r w:rsidRPr="00EF6ECA">
        <w:rPr>
          <w:color w:val="000000"/>
        </w:rPr>
        <w:t>AA,Aktar</w:t>
      </w:r>
      <w:proofErr w:type="spellEnd"/>
      <w:r w:rsidRPr="00EF6ECA">
        <w:rPr>
          <w:color w:val="000000"/>
        </w:rPr>
        <w:t xml:space="preserve"> F. An Evaluation of Analgesic </w:t>
      </w:r>
      <w:proofErr w:type="spellStart"/>
      <w:r w:rsidRPr="00EF6ECA">
        <w:rPr>
          <w:color w:val="000000"/>
        </w:rPr>
        <w:t>andAnti</w:t>
      </w:r>
      <w:proofErr w:type="spellEnd"/>
      <w:r w:rsidRPr="00EF6ECA">
        <w:rPr>
          <w:color w:val="000000"/>
        </w:rPr>
        <w:t xml:space="preserve">-Inflammatory Activity of </w:t>
      </w:r>
      <w:proofErr w:type="spellStart"/>
      <w:r w:rsidRPr="00EF6ECA">
        <w:rPr>
          <w:color w:val="000000"/>
        </w:rPr>
        <w:t>EthanolicExtract</w:t>
      </w:r>
      <w:proofErr w:type="spellEnd"/>
      <w:r w:rsidRPr="00EF6ECA">
        <w:rPr>
          <w:color w:val="000000"/>
        </w:rPr>
        <w:t xml:space="preserve"> of </w:t>
      </w:r>
      <w:proofErr w:type="spellStart"/>
      <w:r w:rsidRPr="00EF6ECA">
        <w:rPr>
          <w:color w:val="000000"/>
        </w:rPr>
        <w:t>Cynodon</w:t>
      </w:r>
      <w:proofErr w:type="spellEnd"/>
      <w:r w:rsidRPr="00EF6ECA">
        <w:rPr>
          <w:color w:val="000000"/>
        </w:rPr>
        <w:t xml:space="preserve"> </w:t>
      </w:r>
      <w:proofErr w:type="spellStart"/>
      <w:r w:rsidRPr="00EF6ECA">
        <w:rPr>
          <w:color w:val="000000"/>
        </w:rPr>
        <w:t>Dactylon</w:t>
      </w:r>
      <w:proofErr w:type="spellEnd"/>
      <w:r w:rsidRPr="00EF6ECA">
        <w:rPr>
          <w:color w:val="000000"/>
        </w:rPr>
        <w:t xml:space="preserve"> on </w:t>
      </w:r>
      <w:proofErr w:type="spellStart"/>
      <w:r w:rsidRPr="00EF6ECA">
        <w:rPr>
          <w:color w:val="000000"/>
        </w:rPr>
        <w:t>StressedRodent</w:t>
      </w:r>
      <w:proofErr w:type="spellEnd"/>
      <w:r w:rsidRPr="00EF6ECA">
        <w:rPr>
          <w:color w:val="000000"/>
        </w:rPr>
        <w:t xml:space="preserve"> Model. Biomedical Journal </w:t>
      </w:r>
      <w:proofErr w:type="spellStart"/>
      <w:r w:rsidRPr="00EF6ECA">
        <w:rPr>
          <w:color w:val="000000"/>
        </w:rPr>
        <w:t>ofScientific</w:t>
      </w:r>
      <w:proofErr w:type="spellEnd"/>
      <w:r w:rsidRPr="00EF6ECA">
        <w:rPr>
          <w:color w:val="000000"/>
        </w:rPr>
        <w:t xml:space="preserve"> &amp; Technical Research. 2022;42(3):33550-7.</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10. Islam M, Rupak AH, Nasrin N, Chowdhury MM, </w:t>
      </w:r>
      <w:proofErr w:type="spellStart"/>
      <w:r w:rsidRPr="00EF6ECA">
        <w:rPr>
          <w:color w:val="000000"/>
        </w:rPr>
        <w:t>Sen</w:t>
      </w:r>
      <w:proofErr w:type="spellEnd"/>
      <w:r w:rsidRPr="00EF6ECA">
        <w:rPr>
          <w:color w:val="000000"/>
        </w:rPr>
        <w:t xml:space="preserve"> P, </w:t>
      </w:r>
      <w:proofErr w:type="spellStart"/>
      <w:r w:rsidRPr="00EF6ECA">
        <w:rPr>
          <w:color w:val="000000"/>
        </w:rPr>
        <w:t>Foysal</w:t>
      </w:r>
      <w:proofErr w:type="spellEnd"/>
      <w:r w:rsidRPr="00EF6ECA">
        <w:rPr>
          <w:color w:val="000000"/>
        </w:rPr>
        <w:t xml:space="preserve"> AU, </w:t>
      </w:r>
      <w:proofErr w:type="spellStart"/>
      <w:r w:rsidRPr="00EF6ECA">
        <w:rPr>
          <w:color w:val="000000"/>
        </w:rPr>
        <w:t>Uddin</w:t>
      </w:r>
      <w:proofErr w:type="spellEnd"/>
      <w:r w:rsidRPr="00EF6ECA">
        <w:rPr>
          <w:color w:val="000000"/>
        </w:rPr>
        <w:t xml:space="preserve"> MJ, Ferdous J, Tahsin MR, Aktar F, Kabir S. An evaluation of potential </w:t>
      </w:r>
      <w:proofErr w:type="spellStart"/>
      <w:r w:rsidRPr="00EF6ECA">
        <w:rPr>
          <w:color w:val="000000"/>
        </w:rPr>
        <w:t>hepato</w:t>
      </w:r>
      <w:proofErr w:type="spellEnd"/>
      <w:r w:rsidRPr="00EF6ECA">
        <w:rPr>
          <w:color w:val="000000"/>
        </w:rPr>
        <w:t xml:space="preserve">–protective properties of </w:t>
      </w:r>
      <w:proofErr w:type="spellStart"/>
      <w:r w:rsidRPr="00EF6ECA">
        <w:rPr>
          <w:color w:val="000000"/>
        </w:rPr>
        <w:t>hylocereus</w:t>
      </w:r>
      <w:proofErr w:type="spellEnd"/>
      <w:r w:rsidRPr="00EF6ECA">
        <w:rPr>
          <w:color w:val="000000"/>
        </w:rPr>
        <w:t xml:space="preserve"> </w:t>
      </w:r>
      <w:proofErr w:type="spellStart"/>
      <w:r w:rsidRPr="00EF6ECA">
        <w:rPr>
          <w:color w:val="000000"/>
        </w:rPr>
        <w:t>undatus</w:t>
      </w:r>
      <w:proofErr w:type="spellEnd"/>
      <w:r w:rsidRPr="00EF6ECA">
        <w:rPr>
          <w:color w:val="000000"/>
        </w:rPr>
        <w:t xml:space="preserve"> fruit in experimental rat model. Biomedical Journal of Scientific &amp; Technical Research. 2022;43(2):34405-16.</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11. Chowdhury MM, Sikder MI, Islam MR, Barua N, Yeasmin S, Eva TA, et al. A review of ethnomedicinal uses, phytochemistry, nutritional values, and pharmacological activities of </w:t>
      </w:r>
      <w:proofErr w:type="spellStart"/>
      <w:r w:rsidRPr="00EF6ECA">
        <w:rPr>
          <w:color w:val="000000"/>
        </w:rPr>
        <w:t>Hylocereus</w:t>
      </w:r>
      <w:proofErr w:type="spellEnd"/>
      <w:r w:rsidRPr="00EF6ECA">
        <w:rPr>
          <w:color w:val="000000"/>
        </w:rPr>
        <w:t xml:space="preserve"> </w:t>
      </w:r>
      <w:proofErr w:type="spellStart"/>
      <w:r w:rsidRPr="00EF6ECA">
        <w:rPr>
          <w:color w:val="000000"/>
        </w:rPr>
        <w:t>polyrhizus</w:t>
      </w:r>
      <w:proofErr w:type="spellEnd"/>
      <w:r w:rsidRPr="00EF6ECA">
        <w:rPr>
          <w:color w:val="000000"/>
        </w:rPr>
        <w:t xml:space="preserve">. J </w:t>
      </w:r>
      <w:proofErr w:type="spellStart"/>
      <w:r w:rsidRPr="00EF6ECA">
        <w:rPr>
          <w:color w:val="000000"/>
        </w:rPr>
        <w:t>Herbmed</w:t>
      </w:r>
      <w:proofErr w:type="spellEnd"/>
      <w:r w:rsidRPr="00EF6ECA">
        <w:rPr>
          <w:color w:val="000000"/>
        </w:rPr>
        <w:t xml:space="preserve"> </w:t>
      </w:r>
      <w:proofErr w:type="spellStart"/>
      <w:r w:rsidRPr="00EF6ECA">
        <w:rPr>
          <w:color w:val="000000"/>
        </w:rPr>
        <w:t>Pharmacol</w:t>
      </w:r>
      <w:proofErr w:type="spellEnd"/>
      <w:r w:rsidRPr="00EF6ECA">
        <w:rPr>
          <w:color w:val="000000"/>
        </w:rPr>
        <w:t xml:space="preserve">. 2024;13(3):353-365. </w:t>
      </w:r>
      <w:proofErr w:type="spellStart"/>
      <w:r w:rsidRPr="00EF6ECA">
        <w:rPr>
          <w:color w:val="000000"/>
        </w:rPr>
        <w:t>doi</w:t>
      </w:r>
      <w:proofErr w:type="spellEnd"/>
      <w:r w:rsidRPr="00EF6ECA">
        <w:rPr>
          <w:color w:val="000000"/>
        </w:rPr>
        <w:t>: 10.34172/jhp.2024.49411.</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12. Lima NN, Dolon NN, Maliha F, Ullah MR, Humayra F, Chowdhury MM, </w:t>
      </w:r>
      <w:proofErr w:type="spellStart"/>
      <w:r w:rsidRPr="00EF6ECA">
        <w:rPr>
          <w:color w:val="000000"/>
        </w:rPr>
        <w:t>Rupak</w:t>
      </w:r>
      <w:proofErr w:type="spellEnd"/>
      <w:r w:rsidRPr="00EF6ECA">
        <w:rPr>
          <w:color w:val="000000"/>
        </w:rPr>
        <w:t xml:space="preserve"> MA, </w:t>
      </w:r>
      <w:proofErr w:type="spellStart"/>
      <w:r w:rsidRPr="00EF6ECA">
        <w:rPr>
          <w:color w:val="000000"/>
        </w:rPr>
        <w:t>Baroi</w:t>
      </w:r>
      <w:proofErr w:type="spellEnd"/>
      <w:r w:rsidRPr="00EF6ECA">
        <w:rPr>
          <w:color w:val="000000"/>
        </w:rPr>
        <w:t xml:space="preserve"> JA, </w:t>
      </w:r>
      <w:proofErr w:type="spellStart"/>
      <w:r w:rsidRPr="00EF6ECA">
        <w:rPr>
          <w:color w:val="000000"/>
        </w:rPr>
        <w:t>Shohan</w:t>
      </w:r>
      <w:proofErr w:type="spellEnd"/>
      <w:r w:rsidRPr="00EF6ECA">
        <w:rPr>
          <w:color w:val="000000"/>
        </w:rPr>
        <w:t xml:space="preserve"> FS, </w:t>
      </w:r>
      <w:proofErr w:type="spellStart"/>
      <w:r w:rsidRPr="00EF6ECA">
        <w:rPr>
          <w:color w:val="000000"/>
        </w:rPr>
        <w:t>Tashin</w:t>
      </w:r>
      <w:proofErr w:type="spellEnd"/>
      <w:r w:rsidRPr="00EF6ECA">
        <w:rPr>
          <w:color w:val="000000"/>
        </w:rPr>
        <w:t xml:space="preserve"> R. An Evaluation of Analgesic and </w:t>
      </w:r>
      <w:proofErr w:type="gramStart"/>
      <w:r w:rsidRPr="00EF6ECA">
        <w:rPr>
          <w:color w:val="000000"/>
        </w:rPr>
        <w:t>Anti[</w:t>
      </w:r>
      <w:proofErr w:type="gramEnd"/>
      <w:r w:rsidRPr="00EF6ECA">
        <w:rPr>
          <w:color w:val="000000"/>
        </w:rPr>
        <w:t>1]Inflammatory Activity of Ficus racemosa in Rat Model.</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13. Yang L, </w:t>
      </w:r>
      <w:proofErr w:type="spellStart"/>
      <w:r w:rsidRPr="00EF6ECA">
        <w:rPr>
          <w:color w:val="000000"/>
        </w:rPr>
        <w:t>Stöckigt</w:t>
      </w:r>
      <w:proofErr w:type="spellEnd"/>
      <w:r w:rsidRPr="00EF6ECA">
        <w:rPr>
          <w:color w:val="000000"/>
        </w:rPr>
        <w:t xml:space="preserve"> J. Trends for </w:t>
      </w:r>
      <w:proofErr w:type="spellStart"/>
      <w:r w:rsidRPr="00EF6ECA">
        <w:rPr>
          <w:color w:val="000000"/>
        </w:rPr>
        <w:t>diverseproduction</w:t>
      </w:r>
      <w:proofErr w:type="spellEnd"/>
      <w:r w:rsidRPr="00EF6ECA">
        <w:rPr>
          <w:color w:val="000000"/>
        </w:rPr>
        <w:t xml:space="preserve"> strategies of plant </w:t>
      </w:r>
      <w:proofErr w:type="spellStart"/>
      <w:r w:rsidRPr="00EF6ECA">
        <w:rPr>
          <w:color w:val="000000"/>
        </w:rPr>
        <w:t>medicinalalkaloids</w:t>
      </w:r>
      <w:proofErr w:type="spellEnd"/>
      <w:r w:rsidRPr="00EF6ECA">
        <w:rPr>
          <w:color w:val="000000"/>
        </w:rPr>
        <w:t>. Natural product reports. 2010;27(10):1469-1479.</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14. Saxena M, </w:t>
      </w:r>
      <w:proofErr w:type="spellStart"/>
      <w:r w:rsidRPr="00EF6ECA">
        <w:rPr>
          <w:color w:val="000000"/>
        </w:rPr>
        <w:t>Saxena</w:t>
      </w:r>
      <w:proofErr w:type="spellEnd"/>
      <w:r w:rsidRPr="00EF6ECA">
        <w:rPr>
          <w:color w:val="000000"/>
        </w:rPr>
        <w:t xml:space="preserve"> J, </w:t>
      </w:r>
      <w:proofErr w:type="spellStart"/>
      <w:r w:rsidRPr="00EF6ECA">
        <w:rPr>
          <w:color w:val="000000"/>
        </w:rPr>
        <w:t>Nema</w:t>
      </w:r>
      <w:proofErr w:type="spellEnd"/>
      <w:r w:rsidRPr="00EF6ECA">
        <w:rPr>
          <w:color w:val="000000"/>
        </w:rPr>
        <w:t xml:space="preserve"> R, Singh </w:t>
      </w:r>
      <w:proofErr w:type="spellStart"/>
      <w:r w:rsidRPr="00EF6ECA">
        <w:rPr>
          <w:color w:val="000000"/>
        </w:rPr>
        <w:t>D,Gupta</w:t>
      </w:r>
      <w:proofErr w:type="spellEnd"/>
      <w:r w:rsidRPr="00EF6ECA">
        <w:rPr>
          <w:color w:val="000000"/>
        </w:rPr>
        <w:t xml:space="preserve"> A. </w:t>
      </w:r>
      <w:proofErr w:type="spellStart"/>
      <w:r w:rsidRPr="00EF6ECA">
        <w:rPr>
          <w:color w:val="000000"/>
        </w:rPr>
        <w:t>Phytochemistry</w:t>
      </w:r>
      <w:proofErr w:type="spellEnd"/>
      <w:r w:rsidRPr="00EF6ECA">
        <w:rPr>
          <w:color w:val="000000"/>
        </w:rPr>
        <w:t xml:space="preserve"> of </w:t>
      </w:r>
      <w:proofErr w:type="spellStart"/>
      <w:r w:rsidRPr="00EF6ECA">
        <w:rPr>
          <w:color w:val="000000"/>
        </w:rPr>
        <w:t>medicinalplants</w:t>
      </w:r>
      <w:proofErr w:type="spellEnd"/>
      <w:r w:rsidRPr="00EF6ECA">
        <w:rPr>
          <w:color w:val="000000"/>
        </w:rPr>
        <w:t xml:space="preserve">. Journal of </w:t>
      </w:r>
      <w:proofErr w:type="spellStart"/>
      <w:r w:rsidRPr="00EF6ECA">
        <w:rPr>
          <w:color w:val="000000"/>
        </w:rPr>
        <w:t>Pharmacognosy</w:t>
      </w:r>
      <w:proofErr w:type="spellEnd"/>
      <w:r w:rsidRPr="00EF6ECA">
        <w:rPr>
          <w:color w:val="000000"/>
        </w:rPr>
        <w:t xml:space="preserve"> </w:t>
      </w:r>
      <w:proofErr w:type="spellStart"/>
      <w:r w:rsidRPr="00EF6ECA">
        <w:rPr>
          <w:color w:val="000000"/>
        </w:rPr>
        <w:t>andPhytochemistry</w:t>
      </w:r>
      <w:proofErr w:type="spellEnd"/>
      <w:r w:rsidRPr="00EF6ECA">
        <w:rPr>
          <w:color w:val="000000"/>
        </w:rPr>
        <w:t>. 2013; 1(6):168-18210</w:t>
      </w:r>
    </w:p>
    <w:p w:rsidR="00260CAE" w:rsidRPr="00EF6ECA" w:rsidRDefault="00260CAE" w:rsidP="00260CAE">
      <w:pPr>
        <w:pStyle w:val="NormalWeb"/>
        <w:shd w:val="clear" w:color="auto" w:fill="FFFFFF"/>
        <w:spacing w:before="0" w:beforeAutospacing="0" w:after="0" w:afterAutospacing="0" w:line="360" w:lineRule="auto"/>
        <w:ind w:left="1440" w:hanging="720"/>
        <w:jc w:val="both"/>
      </w:pPr>
      <w:r w:rsidRPr="00EF6ECA">
        <w:rPr>
          <w:color w:val="000000"/>
        </w:rPr>
        <w:t xml:space="preserve">15. Lima NN, Dolon NN, Maliha F, Ullah MR, Humayra F, Chowdhury MM, </w:t>
      </w:r>
      <w:proofErr w:type="spellStart"/>
      <w:r w:rsidRPr="00EF6ECA">
        <w:rPr>
          <w:color w:val="000000"/>
        </w:rPr>
        <w:t>Rupak</w:t>
      </w:r>
      <w:proofErr w:type="spellEnd"/>
      <w:r w:rsidRPr="00EF6ECA">
        <w:rPr>
          <w:color w:val="000000"/>
        </w:rPr>
        <w:t xml:space="preserve"> MA, </w:t>
      </w:r>
      <w:proofErr w:type="spellStart"/>
      <w:r w:rsidRPr="00EF6ECA">
        <w:rPr>
          <w:color w:val="000000"/>
        </w:rPr>
        <w:t>Baroi</w:t>
      </w:r>
      <w:proofErr w:type="spellEnd"/>
      <w:r w:rsidRPr="00EF6ECA">
        <w:rPr>
          <w:color w:val="000000"/>
        </w:rPr>
        <w:t xml:space="preserve"> JA, </w:t>
      </w:r>
      <w:proofErr w:type="spellStart"/>
      <w:r w:rsidRPr="00EF6ECA">
        <w:rPr>
          <w:color w:val="000000"/>
        </w:rPr>
        <w:t>Shohan</w:t>
      </w:r>
      <w:proofErr w:type="spellEnd"/>
      <w:r w:rsidRPr="00EF6ECA">
        <w:rPr>
          <w:color w:val="000000"/>
        </w:rPr>
        <w:t xml:space="preserve"> FS, </w:t>
      </w:r>
      <w:proofErr w:type="spellStart"/>
      <w:r w:rsidRPr="00EF6ECA">
        <w:rPr>
          <w:color w:val="000000"/>
        </w:rPr>
        <w:t>Tashin</w:t>
      </w:r>
      <w:proofErr w:type="spellEnd"/>
      <w:r w:rsidRPr="00EF6ECA">
        <w:rPr>
          <w:color w:val="000000"/>
        </w:rPr>
        <w:t xml:space="preserve"> R. An Evaluation of Analgesic and Anti-Inflammatory Activity of Ficus racemosa in Rat Model.</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16. Pracheta SS, Sharma V, Paliwal R, Sharma S, Yadav S, Singh L, et al. Chemoprotective activity of hydro-ethanolic extract of Euphorbia </w:t>
      </w:r>
      <w:proofErr w:type="spellStart"/>
      <w:r w:rsidRPr="00EF6ECA">
        <w:rPr>
          <w:color w:val="000000"/>
        </w:rPr>
        <w:t>nerrifolia</w:t>
      </w:r>
      <w:proofErr w:type="spellEnd"/>
      <w:r w:rsidRPr="00EF6ECA">
        <w:rPr>
          <w:color w:val="000000"/>
        </w:rPr>
        <w:t xml:space="preserve"> Linn. Leaves against DENA-induced liver carcinogenesis in mice. Biol Med. 2011; 3(2):36–44.</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17. </w:t>
      </w:r>
      <w:r w:rsidRPr="00EF6ECA">
        <w:rPr>
          <w:color w:val="222222"/>
          <w:shd w:val="clear" w:color="auto" w:fill="FFFFFF"/>
        </w:rPr>
        <w:t xml:space="preserve"> Tamilselvan N, Thirumalai T, Elumalai EK, Balaji R, David E. </w:t>
      </w:r>
      <w:proofErr w:type="spellStart"/>
      <w:r w:rsidRPr="00EF6ECA">
        <w:rPr>
          <w:color w:val="222222"/>
          <w:shd w:val="clear" w:color="auto" w:fill="FFFFFF"/>
        </w:rPr>
        <w:t>Pharmacognosy</w:t>
      </w:r>
      <w:proofErr w:type="spellEnd"/>
      <w:r w:rsidRPr="00EF6ECA">
        <w:rPr>
          <w:color w:val="222222"/>
          <w:shd w:val="clear" w:color="auto" w:fill="FFFFFF"/>
        </w:rPr>
        <w:t xml:space="preserve">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a review. Asian Pacific Journal of Tropical Biomedicine. 2011 Oct 1</w:t>
      </w:r>
      <w:proofErr w:type="gramStart"/>
      <w:r w:rsidRPr="00EF6ECA">
        <w:rPr>
          <w:color w:val="222222"/>
          <w:shd w:val="clear" w:color="auto" w:fill="FFFFFF"/>
        </w:rPr>
        <w:t>;1</w:t>
      </w:r>
      <w:proofErr w:type="gramEnd"/>
      <w:r w:rsidRPr="00EF6ECA">
        <w:rPr>
          <w:color w:val="222222"/>
          <w:shd w:val="clear" w:color="auto" w:fill="FFFFFF"/>
        </w:rPr>
        <w:t>(2):S299-302.</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18. </w:t>
      </w:r>
      <w:r w:rsidRPr="00EF6ECA">
        <w:rPr>
          <w:color w:val="222222"/>
          <w:shd w:val="clear" w:color="auto" w:fill="FFFFFF"/>
        </w:rPr>
        <w:t xml:space="preserve">Hossain MS, Jahan I, Islam M, Nayeem J, Anzum TS, Afrin NA, </w:t>
      </w:r>
      <w:proofErr w:type="spellStart"/>
      <w:r w:rsidRPr="00EF6ECA">
        <w:rPr>
          <w:color w:val="222222"/>
          <w:shd w:val="clear" w:color="auto" w:fill="FFFFFF"/>
        </w:rPr>
        <w:t>Mim</w:t>
      </w:r>
      <w:proofErr w:type="spellEnd"/>
      <w:r w:rsidRPr="00EF6ECA">
        <w:rPr>
          <w:color w:val="222222"/>
          <w:shd w:val="clear" w:color="auto" w:fill="FFFFFF"/>
        </w:rPr>
        <w:t xml:space="preserve"> FK, </w:t>
      </w:r>
      <w:proofErr w:type="spellStart"/>
      <w:r w:rsidRPr="00EF6ECA">
        <w:rPr>
          <w:color w:val="222222"/>
          <w:shd w:val="clear" w:color="auto" w:fill="FFFFFF"/>
        </w:rPr>
        <w:t>Hasan</w:t>
      </w:r>
      <w:proofErr w:type="spellEnd"/>
      <w:r w:rsidRPr="00EF6ECA">
        <w:rPr>
          <w:color w:val="222222"/>
          <w:shd w:val="clear" w:color="auto" w:fill="FFFFFF"/>
        </w:rPr>
        <w:t xml:space="preserve"> MK.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xml:space="preserve">: </w:t>
      </w:r>
      <w:proofErr w:type="spellStart"/>
      <w:r w:rsidRPr="00EF6ECA">
        <w:rPr>
          <w:color w:val="222222"/>
          <w:shd w:val="clear" w:color="auto" w:fill="FFFFFF"/>
        </w:rPr>
        <w:t>Phytochemistry</w:t>
      </w:r>
      <w:proofErr w:type="spellEnd"/>
      <w:r w:rsidRPr="00EF6ECA">
        <w:rPr>
          <w:color w:val="222222"/>
          <w:shd w:val="clear" w:color="auto" w:fill="FFFFFF"/>
        </w:rPr>
        <w:t>, pharmacology and health benefits. Clinical Traditional Medicine and Pharmacology. 2024 Jun 1;5(2):200150.</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19.</w:t>
      </w:r>
      <w:r w:rsidRPr="00EF6ECA">
        <w:rPr>
          <w:color w:val="222222"/>
          <w:shd w:val="clear" w:color="auto" w:fill="FFFFFF"/>
        </w:rPr>
        <w:t xml:space="preserve"> Ramachandran A, Prasath R, Anand A. The medical uses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xml:space="preserve"> L. Voigt: a review. </w:t>
      </w:r>
      <w:proofErr w:type="spellStart"/>
      <w:r w:rsidRPr="00EF6ECA">
        <w:rPr>
          <w:color w:val="222222"/>
          <w:shd w:val="clear" w:color="auto" w:fill="FFFFFF"/>
        </w:rPr>
        <w:t>Int</w:t>
      </w:r>
      <w:proofErr w:type="spellEnd"/>
      <w:r w:rsidRPr="00EF6ECA">
        <w:rPr>
          <w:color w:val="222222"/>
          <w:shd w:val="clear" w:color="auto" w:fill="FFFFFF"/>
        </w:rPr>
        <w:t xml:space="preserve"> J </w:t>
      </w:r>
      <w:proofErr w:type="spellStart"/>
      <w:r w:rsidRPr="00EF6ECA">
        <w:rPr>
          <w:color w:val="222222"/>
          <w:shd w:val="clear" w:color="auto" w:fill="FFFFFF"/>
        </w:rPr>
        <w:t>Pharmacogn</w:t>
      </w:r>
      <w:proofErr w:type="spellEnd"/>
      <w:r w:rsidRPr="00EF6ECA">
        <w:rPr>
          <w:color w:val="222222"/>
          <w:shd w:val="clear" w:color="auto" w:fill="FFFFFF"/>
        </w:rPr>
        <w:t>. 2014</w:t>
      </w:r>
      <w:proofErr w:type="gramStart"/>
      <w:r w:rsidRPr="00EF6ECA">
        <w:rPr>
          <w:color w:val="222222"/>
          <w:shd w:val="clear" w:color="auto" w:fill="FFFFFF"/>
        </w:rPr>
        <w:t>;1:681</w:t>
      </w:r>
      <w:proofErr w:type="gramEnd"/>
      <w:r w:rsidRPr="00EF6ECA">
        <w:rPr>
          <w:color w:val="222222"/>
          <w:shd w:val="clear" w:color="auto" w:fill="FFFFFF"/>
        </w:rPr>
        <w:t>-90.</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20. </w:t>
      </w:r>
      <w:proofErr w:type="spellStart"/>
      <w:r w:rsidRPr="00EF6ECA">
        <w:rPr>
          <w:color w:val="222222"/>
          <w:shd w:val="clear" w:color="auto" w:fill="FFFFFF"/>
        </w:rPr>
        <w:t>Umamaheswari</w:t>
      </w:r>
      <w:proofErr w:type="spellEnd"/>
      <w:r w:rsidRPr="00EF6ECA">
        <w:rPr>
          <w:color w:val="222222"/>
          <w:shd w:val="clear" w:color="auto" w:fill="FFFFFF"/>
        </w:rPr>
        <w:t xml:space="preserve"> M, </w:t>
      </w:r>
      <w:proofErr w:type="spellStart"/>
      <w:r w:rsidRPr="00EF6ECA">
        <w:rPr>
          <w:color w:val="222222"/>
          <w:shd w:val="clear" w:color="auto" w:fill="FFFFFF"/>
        </w:rPr>
        <w:t>Chatterjee</w:t>
      </w:r>
      <w:proofErr w:type="spellEnd"/>
      <w:r w:rsidRPr="00EF6ECA">
        <w:rPr>
          <w:color w:val="222222"/>
          <w:shd w:val="clear" w:color="auto" w:fill="FFFFFF"/>
        </w:rPr>
        <w:t xml:space="preserve"> TK. Effect of the fractions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xml:space="preserve"> on ethanol-induced cerebral oxidative stress in rats. Pharmacognosy Research. 2009;1(1).</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 xml:space="preserve">21. </w:t>
      </w:r>
      <w:proofErr w:type="spellStart"/>
      <w:r w:rsidRPr="00EF6ECA">
        <w:rPr>
          <w:color w:val="222222"/>
          <w:shd w:val="clear" w:color="auto" w:fill="FFFFFF"/>
        </w:rPr>
        <w:t>Deokate</w:t>
      </w:r>
      <w:proofErr w:type="spellEnd"/>
      <w:r w:rsidRPr="00EF6ECA">
        <w:rPr>
          <w:color w:val="222222"/>
          <w:shd w:val="clear" w:color="auto" w:fill="FFFFFF"/>
        </w:rPr>
        <w:t xml:space="preserve"> UA, </w:t>
      </w:r>
      <w:proofErr w:type="spellStart"/>
      <w:r w:rsidRPr="00EF6ECA">
        <w:rPr>
          <w:color w:val="222222"/>
          <w:shd w:val="clear" w:color="auto" w:fill="FFFFFF"/>
        </w:rPr>
        <w:t>Khadabadi</w:t>
      </w:r>
      <w:proofErr w:type="spellEnd"/>
      <w:r w:rsidRPr="00EF6ECA">
        <w:rPr>
          <w:color w:val="222222"/>
          <w:shd w:val="clear" w:color="auto" w:fill="FFFFFF"/>
        </w:rPr>
        <w:t xml:space="preserve"> SS. Pharmacology and </w:t>
      </w:r>
      <w:proofErr w:type="spellStart"/>
      <w:r w:rsidRPr="00EF6ECA">
        <w:rPr>
          <w:color w:val="222222"/>
          <w:shd w:val="clear" w:color="auto" w:fill="FFFFFF"/>
        </w:rPr>
        <w:t>phytochemistry</w:t>
      </w:r>
      <w:proofErr w:type="spellEnd"/>
      <w:r w:rsidRPr="00EF6ECA">
        <w:rPr>
          <w:color w:val="222222"/>
          <w:shd w:val="clear" w:color="auto" w:fill="FFFFFF"/>
        </w:rPr>
        <w:t xml:space="preserve">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indica</w:t>
      </w:r>
      <w:proofErr w:type="spellEnd"/>
      <w:r w:rsidRPr="00EF6ECA">
        <w:rPr>
          <w:color w:val="222222"/>
          <w:shd w:val="clear" w:color="auto" w:fill="FFFFFF"/>
        </w:rPr>
        <w:t>. Pharmacophore. 2012;3(3-2012):179-85.</w:t>
      </w:r>
    </w:p>
    <w:p w:rsidR="00260CAE" w:rsidRPr="00EF6ECA" w:rsidRDefault="00260CAE" w:rsidP="00260CAE">
      <w:pPr>
        <w:pStyle w:val="NormalWeb"/>
        <w:shd w:val="clear" w:color="auto" w:fill="FFFFFF"/>
        <w:spacing w:before="0" w:beforeAutospacing="0" w:after="0" w:afterAutospacing="0" w:line="360" w:lineRule="auto"/>
        <w:ind w:left="1440" w:hanging="720"/>
        <w:jc w:val="both"/>
        <w:rPr>
          <w:color w:val="222222"/>
          <w:shd w:val="clear" w:color="auto" w:fill="FFFFFF"/>
        </w:rPr>
      </w:pPr>
      <w:r w:rsidRPr="00EF6ECA">
        <w:rPr>
          <w:color w:val="000000"/>
        </w:rPr>
        <w:t>22.</w:t>
      </w:r>
      <w:r w:rsidRPr="00EF6ECA">
        <w:rPr>
          <w:color w:val="222222"/>
          <w:shd w:val="clear" w:color="auto" w:fill="FFFFFF"/>
        </w:rPr>
        <w:t xml:space="preserve"> </w:t>
      </w:r>
      <w:proofErr w:type="spellStart"/>
      <w:r w:rsidRPr="00EF6ECA">
        <w:rPr>
          <w:color w:val="222222"/>
          <w:shd w:val="clear" w:color="auto" w:fill="FFFFFF"/>
        </w:rPr>
        <w:t>Pekamwar</w:t>
      </w:r>
      <w:proofErr w:type="spellEnd"/>
      <w:r w:rsidRPr="00EF6ECA">
        <w:rPr>
          <w:color w:val="222222"/>
          <w:shd w:val="clear" w:color="auto" w:fill="FFFFFF"/>
        </w:rPr>
        <w:t xml:space="preserve"> SS, </w:t>
      </w:r>
      <w:proofErr w:type="spellStart"/>
      <w:r w:rsidRPr="00EF6ECA">
        <w:rPr>
          <w:color w:val="222222"/>
          <w:shd w:val="clear" w:color="auto" w:fill="FFFFFF"/>
        </w:rPr>
        <w:t>Kalyankar</w:t>
      </w:r>
      <w:proofErr w:type="spellEnd"/>
      <w:r w:rsidRPr="00EF6ECA">
        <w:rPr>
          <w:color w:val="222222"/>
          <w:shd w:val="clear" w:color="auto" w:fill="FFFFFF"/>
        </w:rPr>
        <w:t xml:space="preserve"> TM, </w:t>
      </w:r>
      <w:proofErr w:type="spellStart"/>
      <w:r w:rsidRPr="00EF6ECA">
        <w:rPr>
          <w:color w:val="222222"/>
          <w:shd w:val="clear" w:color="auto" w:fill="FFFFFF"/>
        </w:rPr>
        <w:t>Kokate</w:t>
      </w:r>
      <w:proofErr w:type="spellEnd"/>
      <w:r w:rsidRPr="00EF6ECA">
        <w:rPr>
          <w:color w:val="222222"/>
          <w:shd w:val="clear" w:color="auto" w:fill="FFFFFF"/>
        </w:rPr>
        <w:t xml:space="preserve"> SS. Pharmacological activities of </w:t>
      </w:r>
      <w:proofErr w:type="spellStart"/>
      <w:r w:rsidRPr="00EF6ECA">
        <w:rPr>
          <w:color w:val="222222"/>
          <w:shd w:val="clear" w:color="auto" w:fill="FFFFFF"/>
        </w:rPr>
        <w:t>Coccinia</w:t>
      </w:r>
      <w:proofErr w:type="spellEnd"/>
      <w:r w:rsidRPr="00EF6ECA">
        <w:rPr>
          <w:color w:val="222222"/>
          <w:shd w:val="clear" w:color="auto" w:fill="FFFFFF"/>
        </w:rPr>
        <w:t xml:space="preserve"> </w:t>
      </w:r>
      <w:proofErr w:type="spellStart"/>
      <w:r w:rsidRPr="00EF6ECA">
        <w:rPr>
          <w:color w:val="222222"/>
          <w:shd w:val="clear" w:color="auto" w:fill="FFFFFF"/>
        </w:rPr>
        <w:t>grandis</w:t>
      </w:r>
      <w:proofErr w:type="spellEnd"/>
      <w:r w:rsidRPr="00EF6ECA">
        <w:rPr>
          <w:color w:val="222222"/>
          <w:shd w:val="clear" w:color="auto" w:fill="FFFFFF"/>
        </w:rPr>
        <w:t>. J Appl Pharm Sci. 2013 May;3(05):114-9.</w:t>
      </w:r>
    </w:p>
    <w:p w:rsidR="00EF6ECA" w:rsidRDefault="00260CAE" w:rsidP="00EF6ECA">
      <w:pPr>
        <w:pStyle w:val="NormalWeb"/>
        <w:shd w:val="clear" w:color="auto" w:fill="FFFFFF"/>
        <w:spacing w:before="0" w:beforeAutospacing="0" w:after="0" w:afterAutospacing="0" w:line="360" w:lineRule="auto"/>
        <w:ind w:left="1440" w:hanging="720"/>
        <w:jc w:val="both"/>
      </w:pPr>
      <w:r w:rsidRPr="00EF6ECA">
        <w:t>23.</w:t>
      </w:r>
      <w:r w:rsidRPr="00EF6ECA">
        <w:rPr>
          <w:shd w:val="clear" w:color="auto" w:fill="FFFFFF"/>
        </w:rPr>
        <w:t xml:space="preserve"> </w:t>
      </w:r>
      <w:r w:rsidRPr="00EF6ECA">
        <w:t xml:space="preserve">Abdul, N. A., &amp; Rahmat, A. (2015). </w:t>
      </w:r>
      <w:proofErr w:type="spellStart"/>
      <w:r w:rsidRPr="00EF6ECA">
        <w:t>jaafar</w:t>
      </w:r>
      <w:proofErr w:type="spellEnd"/>
      <w:r w:rsidRPr="00EF6ECA">
        <w:t xml:space="preserve"> Hz. Protective Effects of Tamarillo.</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lastRenderedPageBreak/>
        <w:t>24.</w:t>
      </w:r>
      <w:r w:rsidRPr="00EF6ECA">
        <w:t xml:space="preserve"> </w:t>
      </w:r>
      <w:r w:rsidRPr="00EF6ECA">
        <w:rPr>
          <w:shd w:val="clear" w:color="auto" w:fill="FFFFFF"/>
        </w:rPr>
        <w:t>Aggarwal BB, Sundaram C, Malani N, Ichikawa H. Curcumin: the Indian solid gold. The molecular targets and therapeutic uses of curcumin in health and disease. 2007 Jan 1:1-75.</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 xml:space="preserve">25. </w:t>
      </w:r>
      <w:proofErr w:type="spellStart"/>
      <w:r w:rsidRPr="00EF6ECA">
        <w:rPr>
          <w:shd w:val="clear" w:color="auto" w:fill="FFFFFF"/>
        </w:rPr>
        <w:t>Yuneldi</w:t>
      </w:r>
      <w:proofErr w:type="spellEnd"/>
      <w:r w:rsidRPr="00EF6ECA">
        <w:rPr>
          <w:shd w:val="clear" w:color="auto" w:fill="FFFFFF"/>
        </w:rPr>
        <w:t xml:space="preserve"> RF, </w:t>
      </w:r>
      <w:proofErr w:type="spellStart"/>
      <w:r w:rsidRPr="00EF6ECA">
        <w:rPr>
          <w:shd w:val="clear" w:color="auto" w:fill="FFFFFF"/>
        </w:rPr>
        <w:t>Saraswati</w:t>
      </w:r>
      <w:proofErr w:type="spellEnd"/>
      <w:r w:rsidRPr="00EF6ECA">
        <w:rPr>
          <w:shd w:val="clear" w:color="auto" w:fill="FFFFFF"/>
        </w:rPr>
        <w:t xml:space="preserve"> TR, </w:t>
      </w:r>
      <w:proofErr w:type="spellStart"/>
      <w:r w:rsidRPr="00EF6ECA">
        <w:rPr>
          <w:shd w:val="clear" w:color="auto" w:fill="FFFFFF"/>
        </w:rPr>
        <w:t>Yuniwarti</w:t>
      </w:r>
      <w:proofErr w:type="spellEnd"/>
      <w:r w:rsidRPr="00EF6ECA">
        <w:rPr>
          <w:shd w:val="clear" w:color="auto" w:fill="FFFFFF"/>
        </w:rPr>
        <w:t xml:space="preserve"> EY. Profile of SGPT and SGOT on male rats                   (Rattus norvegicus) hyperglycemic after giving Insulin leaf extract (</w:t>
      </w:r>
      <w:proofErr w:type="spellStart"/>
      <w:r w:rsidRPr="00EF6ECA">
        <w:rPr>
          <w:shd w:val="clear" w:color="auto" w:fill="FFFFFF"/>
        </w:rPr>
        <w:t>Tithonia</w:t>
      </w:r>
      <w:proofErr w:type="spellEnd"/>
      <w:r w:rsidRPr="00EF6ECA">
        <w:rPr>
          <w:shd w:val="clear" w:color="auto" w:fill="FFFFFF"/>
        </w:rPr>
        <w:t xml:space="preserve"> </w:t>
      </w:r>
      <w:proofErr w:type="spellStart"/>
      <w:r w:rsidRPr="00EF6ECA">
        <w:rPr>
          <w:shd w:val="clear" w:color="auto" w:fill="FFFFFF"/>
        </w:rPr>
        <w:t>diversifolia</w:t>
      </w:r>
      <w:proofErr w:type="spellEnd"/>
      <w:r w:rsidRPr="00EF6ECA">
        <w:rPr>
          <w:shd w:val="clear" w:color="auto" w:fill="FFFFFF"/>
        </w:rPr>
        <w:t xml:space="preserve">). </w:t>
      </w:r>
      <w:proofErr w:type="spellStart"/>
      <w:r w:rsidRPr="00EF6ECA">
        <w:rPr>
          <w:shd w:val="clear" w:color="auto" w:fill="FFFFFF"/>
        </w:rPr>
        <w:t>Biosaintifika</w:t>
      </w:r>
      <w:proofErr w:type="spellEnd"/>
      <w:r w:rsidRPr="00EF6ECA">
        <w:rPr>
          <w:shd w:val="clear" w:color="auto" w:fill="FFFFFF"/>
        </w:rPr>
        <w:t>: Journal of Biology &amp; Biology Education. 2018 Dec 19;10(3):519-25.</w:t>
      </w:r>
    </w:p>
    <w:p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lang w:val="de-DE"/>
        </w:rPr>
        <w:t xml:space="preserve">26. Mandal SK, Rahmat S, Sakib K, Mehjabin B, Rahman T, Rasna IJ. </w:t>
      </w:r>
      <w:r w:rsidRPr="00EF6ECA">
        <w:rPr>
          <w:color w:val="000000"/>
        </w:rPr>
        <w:t xml:space="preserve">An Assessment of Anti-diabetic Effect of </w:t>
      </w:r>
      <w:proofErr w:type="spellStart"/>
      <w:r w:rsidRPr="00EF6ECA">
        <w:rPr>
          <w:color w:val="000000"/>
        </w:rPr>
        <w:t>Gymnema</w:t>
      </w:r>
      <w:proofErr w:type="spellEnd"/>
      <w:r w:rsidRPr="00EF6ECA">
        <w:rPr>
          <w:color w:val="000000"/>
        </w:rPr>
        <w:t xml:space="preserve"> </w:t>
      </w:r>
      <w:proofErr w:type="spellStart"/>
      <w:r w:rsidRPr="00EF6ECA">
        <w:rPr>
          <w:color w:val="000000"/>
        </w:rPr>
        <w:t>sylvestre</w:t>
      </w:r>
      <w:proofErr w:type="spellEnd"/>
      <w:r w:rsidRPr="00EF6ECA">
        <w:rPr>
          <w:color w:val="000000"/>
        </w:rPr>
        <w:t xml:space="preserve"> in </w:t>
      </w:r>
      <w:proofErr w:type="spellStart"/>
      <w:r w:rsidRPr="00EF6ECA">
        <w:rPr>
          <w:color w:val="000000"/>
        </w:rPr>
        <w:t>Alloxan</w:t>
      </w:r>
      <w:proofErr w:type="spellEnd"/>
      <w:r w:rsidRPr="00EF6ECA">
        <w:rPr>
          <w:color w:val="000000"/>
        </w:rPr>
        <w:t>-induced Rat Model. International Research Journal of Gastroenterology and Hepatology. 2024 Feb 6;7(1):29-36.</w:t>
      </w:r>
    </w:p>
    <w:p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27. </w:t>
      </w:r>
      <w:proofErr w:type="spellStart"/>
      <w:r w:rsidRPr="00EF6ECA">
        <w:rPr>
          <w:color w:val="000000"/>
        </w:rPr>
        <w:t>Yuneldi</w:t>
      </w:r>
      <w:proofErr w:type="spellEnd"/>
      <w:r w:rsidRPr="00EF6ECA">
        <w:rPr>
          <w:color w:val="000000"/>
        </w:rPr>
        <w:t xml:space="preserve"> RF, </w:t>
      </w:r>
      <w:proofErr w:type="spellStart"/>
      <w:r w:rsidRPr="00EF6ECA">
        <w:rPr>
          <w:color w:val="000000"/>
        </w:rPr>
        <w:t>Saraswati</w:t>
      </w:r>
      <w:proofErr w:type="spellEnd"/>
      <w:r w:rsidRPr="00EF6ECA">
        <w:rPr>
          <w:color w:val="000000"/>
        </w:rPr>
        <w:t xml:space="preserve"> TR, </w:t>
      </w:r>
      <w:proofErr w:type="spellStart"/>
      <w:r w:rsidRPr="00EF6ECA">
        <w:rPr>
          <w:color w:val="000000"/>
        </w:rPr>
        <w:t>Yuniwarti</w:t>
      </w:r>
      <w:proofErr w:type="spellEnd"/>
      <w:r w:rsidRPr="00EF6ECA">
        <w:rPr>
          <w:color w:val="000000"/>
        </w:rPr>
        <w:t xml:space="preserve"> EY. Profile of SGPT and SGOT on male rats (Rattus norvegicus) hyperglycemic after giving Insulin leaf extract (</w:t>
      </w:r>
      <w:proofErr w:type="spellStart"/>
      <w:r w:rsidRPr="00EF6ECA">
        <w:rPr>
          <w:color w:val="000000"/>
        </w:rPr>
        <w:t>Tithonia</w:t>
      </w:r>
      <w:proofErr w:type="spellEnd"/>
      <w:r w:rsidRPr="00EF6ECA">
        <w:rPr>
          <w:color w:val="000000"/>
        </w:rPr>
        <w:t xml:space="preserve"> </w:t>
      </w:r>
      <w:proofErr w:type="spellStart"/>
      <w:r w:rsidRPr="00EF6ECA">
        <w:rPr>
          <w:color w:val="000000"/>
        </w:rPr>
        <w:t>diversifolia</w:t>
      </w:r>
      <w:proofErr w:type="spellEnd"/>
      <w:r w:rsidRPr="00EF6ECA">
        <w:rPr>
          <w:color w:val="000000"/>
        </w:rPr>
        <w:t xml:space="preserve">). </w:t>
      </w:r>
      <w:proofErr w:type="spellStart"/>
      <w:r w:rsidRPr="00EF6ECA">
        <w:rPr>
          <w:color w:val="000000"/>
        </w:rPr>
        <w:t>Biosaintifika</w:t>
      </w:r>
      <w:proofErr w:type="spellEnd"/>
      <w:r w:rsidRPr="00EF6ECA">
        <w:rPr>
          <w:color w:val="000000"/>
        </w:rPr>
        <w:t>: Journal of Biology &amp; Biology Education. 2018 Dec 19;10(3):519-25.</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 xml:space="preserve">28. Rehman JU, Aktar N, Khan MY, Ahmad K, Ahmad M, Sultana S, Asif HM. Phytochemical screening and </w:t>
      </w:r>
      <w:proofErr w:type="spellStart"/>
      <w:r w:rsidRPr="00EF6ECA">
        <w:rPr>
          <w:shd w:val="clear" w:color="auto" w:fill="FFFFFF"/>
        </w:rPr>
        <w:t>hepatoprotective</w:t>
      </w:r>
      <w:proofErr w:type="spellEnd"/>
      <w:r w:rsidRPr="00EF6ECA">
        <w:rPr>
          <w:shd w:val="clear" w:color="auto" w:fill="FFFFFF"/>
        </w:rPr>
        <w:t xml:space="preserve"> effect of </w:t>
      </w:r>
      <w:proofErr w:type="spellStart"/>
      <w:r w:rsidRPr="00EF6ECA">
        <w:rPr>
          <w:shd w:val="clear" w:color="auto" w:fill="FFFFFF"/>
        </w:rPr>
        <w:t>Alhagi</w:t>
      </w:r>
      <w:proofErr w:type="spellEnd"/>
      <w:r w:rsidRPr="00EF6ECA">
        <w:rPr>
          <w:shd w:val="clear" w:color="auto" w:fill="FFFFFF"/>
        </w:rPr>
        <w:t xml:space="preserve"> </w:t>
      </w:r>
      <w:proofErr w:type="spellStart"/>
      <w:r w:rsidRPr="00EF6ECA">
        <w:rPr>
          <w:shd w:val="clear" w:color="auto" w:fill="FFFFFF"/>
        </w:rPr>
        <w:t>maurorum</w:t>
      </w:r>
      <w:proofErr w:type="spellEnd"/>
      <w:r w:rsidRPr="00EF6ECA">
        <w:rPr>
          <w:shd w:val="clear" w:color="auto" w:fill="FFFFFF"/>
        </w:rPr>
        <w:t xml:space="preserve"> </w:t>
      </w:r>
      <w:proofErr w:type="spellStart"/>
      <w:r w:rsidRPr="00EF6ECA">
        <w:rPr>
          <w:shd w:val="clear" w:color="auto" w:fill="FFFFFF"/>
        </w:rPr>
        <w:t>Boiss</w:t>
      </w:r>
      <w:proofErr w:type="spellEnd"/>
      <w:r w:rsidRPr="00EF6ECA">
        <w:rPr>
          <w:shd w:val="clear" w:color="auto" w:fill="FFFFFF"/>
        </w:rPr>
        <w:t xml:space="preserve"> (</w:t>
      </w:r>
      <w:proofErr w:type="spellStart"/>
      <w:r w:rsidRPr="00EF6ECA">
        <w:rPr>
          <w:shd w:val="clear" w:color="auto" w:fill="FFFFFF"/>
        </w:rPr>
        <w:t>Leguminosae</w:t>
      </w:r>
      <w:proofErr w:type="spellEnd"/>
      <w:r w:rsidRPr="00EF6ECA">
        <w:rPr>
          <w:shd w:val="clear" w:color="auto" w:fill="FFFFFF"/>
        </w:rPr>
        <w:t>) against paracetamol-induced hepatotoxicity in rabbits. Tropical Journal of Pharmaceutical Research. 2015;14(6):1029-34.</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shd w:val="clear" w:color="auto" w:fill="FFFFFF"/>
        </w:rPr>
        <w:t>29. Ochani PC, D’Mello P. Antioxidant and antihyperlipidemic activity of Hibiscus sabdariffa Linn. leaves and calyces extracts in rats.</w:t>
      </w:r>
    </w:p>
    <w:p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30. </w:t>
      </w:r>
      <w:proofErr w:type="spellStart"/>
      <w:r w:rsidRPr="00EF6ECA">
        <w:rPr>
          <w:color w:val="000000"/>
        </w:rPr>
        <w:t>Bhowmik</w:t>
      </w:r>
      <w:proofErr w:type="spellEnd"/>
      <w:r w:rsidRPr="00EF6ECA">
        <w:rPr>
          <w:color w:val="000000"/>
        </w:rPr>
        <w:t xml:space="preserve"> P, </w:t>
      </w:r>
      <w:proofErr w:type="spellStart"/>
      <w:r w:rsidRPr="00EF6ECA">
        <w:rPr>
          <w:color w:val="000000"/>
        </w:rPr>
        <w:t>Shohan</w:t>
      </w:r>
      <w:proofErr w:type="spellEnd"/>
      <w:r w:rsidRPr="00EF6ECA">
        <w:rPr>
          <w:color w:val="000000"/>
        </w:rPr>
        <w:t xml:space="preserve"> FM, </w:t>
      </w:r>
      <w:proofErr w:type="spellStart"/>
      <w:r w:rsidRPr="00EF6ECA">
        <w:rPr>
          <w:color w:val="000000"/>
        </w:rPr>
        <w:t>Baroi</w:t>
      </w:r>
      <w:proofErr w:type="spellEnd"/>
      <w:r w:rsidRPr="00EF6ECA">
        <w:rPr>
          <w:color w:val="000000"/>
        </w:rPr>
        <w:t xml:space="preserve"> JA, Pranto TI, Ullah MR, Rupak MA, Zaman TS, Rasna IJ, Tashin R. Evaluation of the Effects of Ethanolic Extract of Ficus benghalensis on the Lipid Profile and Kidney Function in Rat Model. International Research Journal of Gastroenterology and Hepatology. 2024 Feb 3;7(1):22-8.</w:t>
      </w:r>
    </w:p>
    <w:p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31. </w:t>
      </w:r>
      <w:proofErr w:type="spellStart"/>
      <w:r w:rsidRPr="00EF6ECA">
        <w:rPr>
          <w:color w:val="000000"/>
        </w:rPr>
        <w:t>Yanardağ</w:t>
      </w:r>
      <w:proofErr w:type="spellEnd"/>
      <w:r w:rsidRPr="00EF6ECA">
        <w:rPr>
          <w:color w:val="000000"/>
        </w:rPr>
        <w:t xml:space="preserve">, R., </w:t>
      </w:r>
      <w:proofErr w:type="spellStart"/>
      <w:r w:rsidRPr="00EF6ECA">
        <w:rPr>
          <w:color w:val="000000"/>
        </w:rPr>
        <w:t>Bolkent</w:t>
      </w:r>
      <w:proofErr w:type="spellEnd"/>
      <w:r w:rsidRPr="00EF6ECA">
        <w:rPr>
          <w:color w:val="000000"/>
        </w:rPr>
        <w:t xml:space="preserve">, Ş., Özsoy‐Saçan, Ö. and Karabulut‐Bulan, Ö., 2002. The effects of chard (Beta vulgaris L. var. cicla) extract on the kidney tissue, serum urea and creatinine levels of diabetic rats. </w:t>
      </w:r>
      <w:r w:rsidRPr="00EF6ECA">
        <w:rPr>
          <w:i/>
          <w:iCs/>
          <w:color w:val="000000"/>
        </w:rPr>
        <w:t>Phytotherapy Research: An International Journal Devoted to Pharmacological and Toxicological Evaluation of Natural Product Derivatives</w:t>
      </w:r>
      <w:r w:rsidRPr="00EF6ECA">
        <w:rPr>
          <w:color w:val="000000"/>
        </w:rPr>
        <w:t xml:space="preserve">, </w:t>
      </w:r>
      <w:r w:rsidRPr="00EF6ECA">
        <w:rPr>
          <w:i/>
          <w:iCs/>
          <w:color w:val="000000"/>
        </w:rPr>
        <w:t>16</w:t>
      </w:r>
      <w:r w:rsidRPr="00EF6ECA">
        <w:rPr>
          <w:color w:val="000000"/>
        </w:rPr>
        <w:t>(8), pp.758-761.</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lastRenderedPageBreak/>
        <w:t xml:space="preserve">32. </w:t>
      </w:r>
      <w:r w:rsidRPr="00EF6ECA">
        <w:rPr>
          <w:shd w:val="clear" w:color="auto" w:fill="FFFFFF"/>
        </w:rPr>
        <w:t xml:space="preserve"> </w:t>
      </w:r>
      <w:proofErr w:type="spellStart"/>
      <w:r w:rsidRPr="00EF6ECA">
        <w:rPr>
          <w:shd w:val="clear" w:color="auto" w:fill="FFFFFF"/>
        </w:rPr>
        <w:t>Zrouri</w:t>
      </w:r>
      <w:proofErr w:type="spellEnd"/>
      <w:r w:rsidRPr="00EF6ECA">
        <w:rPr>
          <w:shd w:val="clear" w:color="auto" w:fill="FFFFFF"/>
        </w:rPr>
        <w:t xml:space="preserve"> H, </w:t>
      </w:r>
      <w:proofErr w:type="spellStart"/>
      <w:r w:rsidRPr="00EF6ECA">
        <w:rPr>
          <w:shd w:val="clear" w:color="auto" w:fill="FFFFFF"/>
        </w:rPr>
        <w:t>Elbouzidi</w:t>
      </w:r>
      <w:proofErr w:type="spellEnd"/>
      <w:r w:rsidRPr="00EF6ECA">
        <w:rPr>
          <w:shd w:val="clear" w:color="auto" w:fill="FFFFFF"/>
        </w:rPr>
        <w:t xml:space="preserve"> A, </w:t>
      </w:r>
      <w:proofErr w:type="spellStart"/>
      <w:r w:rsidRPr="00EF6ECA">
        <w:rPr>
          <w:shd w:val="clear" w:color="auto" w:fill="FFFFFF"/>
        </w:rPr>
        <w:t>Bouhrim</w:t>
      </w:r>
      <w:proofErr w:type="spellEnd"/>
      <w:r w:rsidRPr="00EF6ECA">
        <w:rPr>
          <w:shd w:val="clear" w:color="auto" w:fill="FFFFFF"/>
        </w:rPr>
        <w:t xml:space="preserve"> M, </w:t>
      </w:r>
      <w:proofErr w:type="spellStart"/>
      <w:r w:rsidRPr="00EF6ECA">
        <w:rPr>
          <w:shd w:val="clear" w:color="auto" w:fill="FFFFFF"/>
        </w:rPr>
        <w:t>Bencheikh</w:t>
      </w:r>
      <w:proofErr w:type="spellEnd"/>
      <w:r w:rsidRPr="00EF6ECA">
        <w:rPr>
          <w:shd w:val="clear" w:color="auto" w:fill="FFFFFF"/>
        </w:rPr>
        <w:t xml:space="preserve"> N, </w:t>
      </w:r>
      <w:proofErr w:type="spellStart"/>
      <w:r w:rsidRPr="00EF6ECA">
        <w:rPr>
          <w:shd w:val="clear" w:color="auto" w:fill="FFFFFF"/>
        </w:rPr>
        <w:t>Kharchoufa</w:t>
      </w:r>
      <w:proofErr w:type="spellEnd"/>
      <w:r w:rsidRPr="00EF6ECA">
        <w:rPr>
          <w:shd w:val="clear" w:color="auto" w:fill="FFFFFF"/>
        </w:rPr>
        <w:t xml:space="preserve"> L, </w:t>
      </w:r>
      <w:proofErr w:type="spellStart"/>
      <w:r w:rsidRPr="00EF6ECA">
        <w:rPr>
          <w:shd w:val="clear" w:color="auto" w:fill="FFFFFF"/>
        </w:rPr>
        <w:t>Ouahhoud</w:t>
      </w:r>
      <w:proofErr w:type="spellEnd"/>
      <w:r w:rsidRPr="00EF6ECA">
        <w:rPr>
          <w:shd w:val="clear" w:color="auto" w:fill="FFFFFF"/>
        </w:rPr>
        <w:t xml:space="preserve"> S, </w:t>
      </w:r>
      <w:proofErr w:type="spellStart"/>
      <w:r w:rsidRPr="00EF6ECA">
        <w:rPr>
          <w:shd w:val="clear" w:color="auto" w:fill="FFFFFF"/>
        </w:rPr>
        <w:t>Ouassou</w:t>
      </w:r>
      <w:proofErr w:type="spellEnd"/>
      <w:r w:rsidRPr="00EF6ECA">
        <w:rPr>
          <w:shd w:val="clear" w:color="auto" w:fill="FFFFFF"/>
        </w:rPr>
        <w:t xml:space="preserve"> H, El </w:t>
      </w:r>
      <w:proofErr w:type="spellStart"/>
      <w:r w:rsidRPr="00EF6ECA">
        <w:rPr>
          <w:shd w:val="clear" w:color="auto" w:fill="FFFFFF"/>
        </w:rPr>
        <w:t>Assri</w:t>
      </w:r>
      <w:proofErr w:type="spellEnd"/>
      <w:r w:rsidRPr="00EF6ECA">
        <w:rPr>
          <w:shd w:val="clear" w:color="auto" w:fill="FFFFFF"/>
        </w:rPr>
        <w:t xml:space="preserve"> S, Choukri M. Phytochemical analysis, antioxidant activity, and nephroprotective effect of the Raphanus sativus aqueous extract. Mediterranean Journal of Chemistry. 2021;11(1):84-94.</w:t>
      </w:r>
    </w:p>
    <w:p w:rsidR="00EF6ECA" w:rsidRDefault="00260CAE" w:rsidP="00EF6ECA">
      <w:pPr>
        <w:pStyle w:val="NormalWeb"/>
        <w:shd w:val="clear" w:color="auto" w:fill="FFFFFF"/>
        <w:spacing w:before="0" w:beforeAutospacing="0" w:after="0" w:afterAutospacing="0" w:line="360" w:lineRule="auto"/>
        <w:ind w:left="1440" w:hanging="720"/>
        <w:jc w:val="both"/>
        <w:rPr>
          <w:color w:val="000000"/>
        </w:rPr>
      </w:pPr>
      <w:r w:rsidRPr="00EF6ECA">
        <w:rPr>
          <w:color w:val="000000"/>
        </w:rPr>
        <w:t xml:space="preserve">33.  </w:t>
      </w:r>
      <w:proofErr w:type="spellStart"/>
      <w:r w:rsidRPr="00EF6ECA">
        <w:rPr>
          <w:color w:val="000000"/>
        </w:rPr>
        <w:t>Yousofvand</w:t>
      </w:r>
      <w:proofErr w:type="spellEnd"/>
      <w:r w:rsidRPr="00EF6ECA">
        <w:rPr>
          <w:color w:val="000000"/>
        </w:rPr>
        <w:t xml:space="preserve"> N, </w:t>
      </w:r>
      <w:proofErr w:type="spellStart"/>
      <w:r w:rsidRPr="00EF6ECA">
        <w:rPr>
          <w:color w:val="000000"/>
        </w:rPr>
        <w:t>Soltany</w:t>
      </w:r>
      <w:proofErr w:type="spellEnd"/>
      <w:r w:rsidRPr="00EF6ECA">
        <w:rPr>
          <w:color w:val="000000"/>
        </w:rPr>
        <w:t xml:space="preserve"> A. Effects of hydroalcoholic extract of dill (Anethum graveolens) on the serum levels of blood lipids cholesterol, triglycerides, LDL and HDL in male NMRI mice. J </w:t>
      </w:r>
      <w:proofErr w:type="spellStart"/>
      <w:r w:rsidRPr="00EF6ECA">
        <w:rPr>
          <w:color w:val="000000"/>
        </w:rPr>
        <w:t>Pharmaceut</w:t>
      </w:r>
      <w:proofErr w:type="spellEnd"/>
      <w:r w:rsidRPr="00EF6ECA">
        <w:rPr>
          <w:color w:val="000000"/>
        </w:rPr>
        <w:t xml:space="preserve"> </w:t>
      </w:r>
      <w:proofErr w:type="spellStart"/>
      <w:r w:rsidRPr="00EF6ECA">
        <w:rPr>
          <w:color w:val="000000"/>
        </w:rPr>
        <w:t>Chem</w:t>
      </w:r>
      <w:proofErr w:type="spellEnd"/>
      <w:r w:rsidRPr="00EF6ECA">
        <w:rPr>
          <w:color w:val="000000"/>
        </w:rPr>
        <w:t xml:space="preserve"> </w:t>
      </w:r>
      <w:proofErr w:type="spellStart"/>
      <w:r w:rsidRPr="00EF6ECA">
        <w:rPr>
          <w:color w:val="000000"/>
        </w:rPr>
        <w:t>Biol</w:t>
      </w:r>
      <w:proofErr w:type="spellEnd"/>
      <w:r w:rsidRPr="00EF6ECA">
        <w:rPr>
          <w:color w:val="000000"/>
        </w:rPr>
        <w:t xml:space="preserve"> Sci. 2015 May</w:t>
      </w:r>
      <w:proofErr w:type="gramStart"/>
      <w:r w:rsidRPr="00EF6ECA">
        <w:rPr>
          <w:color w:val="000000"/>
        </w:rPr>
        <w:t>;3:114</w:t>
      </w:r>
      <w:proofErr w:type="gramEnd"/>
      <w:r w:rsidRPr="00EF6ECA">
        <w:rPr>
          <w:color w:val="000000"/>
        </w:rPr>
        <w:t>-21.</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t xml:space="preserve">34.  </w:t>
      </w:r>
      <w:proofErr w:type="spellStart"/>
      <w:r w:rsidRPr="00EF6ECA">
        <w:rPr>
          <w:shd w:val="clear" w:color="auto" w:fill="FFFFFF"/>
        </w:rPr>
        <w:t>Nofianti</w:t>
      </w:r>
      <w:proofErr w:type="spellEnd"/>
      <w:r w:rsidRPr="00EF6ECA">
        <w:rPr>
          <w:shd w:val="clear" w:color="auto" w:fill="FFFFFF"/>
        </w:rPr>
        <w:t xml:space="preserve"> T, </w:t>
      </w:r>
      <w:proofErr w:type="spellStart"/>
      <w:r w:rsidRPr="00EF6ECA">
        <w:rPr>
          <w:shd w:val="clear" w:color="auto" w:fill="FFFFFF"/>
        </w:rPr>
        <w:t>Nurmayasari</w:t>
      </w:r>
      <w:proofErr w:type="spellEnd"/>
      <w:r w:rsidRPr="00EF6ECA">
        <w:rPr>
          <w:shd w:val="clear" w:color="auto" w:fill="FFFFFF"/>
        </w:rPr>
        <w:t xml:space="preserve"> S, </w:t>
      </w:r>
      <w:proofErr w:type="spellStart"/>
      <w:r w:rsidRPr="00EF6ECA">
        <w:rPr>
          <w:shd w:val="clear" w:color="auto" w:fill="FFFFFF"/>
        </w:rPr>
        <w:t>Priatna</w:t>
      </w:r>
      <w:proofErr w:type="spellEnd"/>
      <w:r w:rsidRPr="00EF6ECA">
        <w:rPr>
          <w:shd w:val="clear" w:color="auto" w:fill="FFFFFF"/>
        </w:rPr>
        <w:t xml:space="preserve"> M, </w:t>
      </w:r>
      <w:proofErr w:type="spellStart"/>
      <w:r w:rsidRPr="00EF6ECA">
        <w:rPr>
          <w:shd w:val="clear" w:color="auto" w:fill="FFFFFF"/>
        </w:rPr>
        <w:t>Ruswanto</w:t>
      </w:r>
      <w:proofErr w:type="spellEnd"/>
      <w:r w:rsidRPr="00EF6ECA">
        <w:rPr>
          <w:shd w:val="clear" w:color="auto" w:fill="FFFFFF"/>
        </w:rPr>
        <w:t xml:space="preserve"> R, </w:t>
      </w:r>
      <w:proofErr w:type="spellStart"/>
      <w:r w:rsidRPr="00EF6ECA">
        <w:rPr>
          <w:shd w:val="clear" w:color="auto" w:fill="FFFFFF"/>
        </w:rPr>
        <w:t>Nurfatwa</w:t>
      </w:r>
      <w:proofErr w:type="spellEnd"/>
      <w:r w:rsidRPr="00EF6ECA">
        <w:rPr>
          <w:shd w:val="clear" w:color="auto" w:fill="FFFFFF"/>
        </w:rPr>
        <w:t xml:space="preserve"> M. The effect of the ethanolic extract of Asam Jawa leaf (Tamarindus Indica L.) in total cholesterol, triglyceride, LDL and HDL concentration on male </w:t>
      </w:r>
      <w:proofErr w:type="spellStart"/>
      <w:r w:rsidRPr="00EF6ECA">
        <w:rPr>
          <w:shd w:val="clear" w:color="auto" w:fill="FFFFFF"/>
        </w:rPr>
        <w:t>sprague</w:t>
      </w:r>
      <w:proofErr w:type="spellEnd"/>
      <w:r w:rsidRPr="00EF6ECA">
        <w:rPr>
          <w:shd w:val="clear" w:color="auto" w:fill="FFFFFF"/>
        </w:rPr>
        <w:t xml:space="preserve"> </w:t>
      </w:r>
      <w:proofErr w:type="spellStart"/>
      <w:r w:rsidRPr="00EF6ECA">
        <w:rPr>
          <w:shd w:val="clear" w:color="auto" w:fill="FFFFFF"/>
        </w:rPr>
        <w:t>dawley</w:t>
      </w:r>
      <w:proofErr w:type="spellEnd"/>
      <w:r w:rsidRPr="00EF6ECA">
        <w:rPr>
          <w:shd w:val="clear" w:color="auto" w:fill="FFFFFF"/>
        </w:rPr>
        <w:t xml:space="preserve"> rats. </w:t>
      </w:r>
      <w:proofErr w:type="spellStart"/>
      <w:r w:rsidRPr="00EF6ECA">
        <w:rPr>
          <w:shd w:val="clear" w:color="auto" w:fill="FFFFFF"/>
        </w:rPr>
        <w:t>InJournal</w:t>
      </w:r>
      <w:proofErr w:type="spellEnd"/>
      <w:r w:rsidRPr="00EF6ECA">
        <w:rPr>
          <w:shd w:val="clear" w:color="auto" w:fill="FFFFFF"/>
        </w:rPr>
        <w:t xml:space="preserve"> of Physics: Conference Series 2019 Jul 1 (Vol. 1179, No. 1, p. 012175). IOP Publishing.</w:t>
      </w:r>
    </w:p>
    <w:p w:rsidR="00EF6ECA" w:rsidRDefault="00260CAE" w:rsidP="00EF6ECA">
      <w:pPr>
        <w:pStyle w:val="NormalWeb"/>
        <w:shd w:val="clear" w:color="auto" w:fill="FFFFFF"/>
        <w:spacing w:before="0" w:beforeAutospacing="0" w:after="0" w:afterAutospacing="0" w:line="360" w:lineRule="auto"/>
        <w:ind w:left="1440" w:hanging="720"/>
        <w:jc w:val="both"/>
      </w:pPr>
      <w:r w:rsidRPr="00EF6ECA">
        <w:rPr>
          <w:shd w:val="clear" w:color="auto" w:fill="FFFFFF"/>
        </w:rPr>
        <w:t>35.</w:t>
      </w:r>
      <w:r w:rsidRPr="00EF6ECA">
        <w:t xml:space="preserve"> </w:t>
      </w:r>
      <w:proofErr w:type="spellStart"/>
      <w:r w:rsidRPr="00EF6ECA">
        <w:t>Fattepur</w:t>
      </w:r>
      <w:proofErr w:type="spellEnd"/>
      <w:r w:rsidRPr="00EF6ECA">
        <w:t xml:space="preserve"> S, </w:t>
      </w:r>
      <w:proofErr w:type="spellStart"/>
      <w:r w:rsidRPr="00EF6ECA">
        <w:t>Nilugal</w:t>
      </w:r>
      <w:proofErr w:type="spellEnd"/>
      <w:r w:rsidRPr="00EF6ECA">
        <w:t xml:space="preserve"> KC, Rajendran R, Asmani F, Yusuf ED. Anti-hyperlipidemic activity of </w:t>
      </w:r>
      <w:proofErr w:type="spellStart"/>
      <w:r w:rsidRPr="00EF6ECA">
        <w:t>methanolic</w:t>
      </w:r>
      <w:proofErr w:type="spellEnd"/>
      <w:r w:rsidRPr="00EF6ECA">
        <w:t xml:space="preserve"> extract of </w:t>
      </w:r>
      <w:proofErr w:type="spellStart"/>
      <w:r w:rsidRPr="00EF6ECA">
        <w:t>Boesenbergia</w:t>
      </w:r>
      <w:proofErr w:type="spellEnd"/>
      <w:r w:rsidRPr="00EF6ECA">
        <w:t xml:space="preserve"> </w:t>
      </w:r>
      <w:proofErr w:type="spellStart"/>
      <w:r w:rsidRPr="00EF6ECA">
        <w:t>pandurata</w:t>
      </w:r>
      <w:proofErr w:type="spellEnd"/>
      <w:r w:rsidRPr="00EF6ECA">
        <w:t xml:space="preserve"> (finger root) in experimental induced </w:t>
      </w:r>
      <w:proofErr w:type="spellStart"/>
      <w:r w:rsidRPr="00EF6ECA">
        <w:t>hypercholestrolemic</w:t>
      </w:r>
      <w:proofErr w:type="spellEnd"/>
      <w:r w:rsidRPr="00EF6ECA">
        <w:t xml:space="preserve"> </w:t>
      </w:r>
      <w:proofErr w:type="spellStart"/>
      <w:r w:rsidRPr="00EF6ECA">
        <w:t>sprague</w:t>
      </w:r>
      <w:proofErr w:type="spellEnd"/>
      <w:r w:rsidRPr="00EF6ECA">
        <w:t xml:space="preserve"> </w:t>
      </w:r>
      <w:proofErr w:type="spellStart"/>
      <w:r w:rsidRPr="00EF6ECA">
        <w:t>dawley</w:t>
      </w:r>
      <w:proofErr w:type="spellEnd"/>
      <w:r w:rsidRPr="00EF6ECA">
        <w:t xml:space="preserve"> rats. Asian Journal of Pharmaceutical and Clinical Research. 2018 Oct 6;11(3):8-12.</w:t>
      </w:r>
    </w:p>
    <w:p w:rsidR="00EF6ECA" w:rsidRDefault="00260CAE" w:rsidP="00EF6ECA">
      <w:pPr>
        <w:pStyle w:val="NormalWeb"/>
        <w:shd w:val="clear" w:color="auto" w:fill="FFFFFF"/>
        <w:spacing w:before="0" w:beforeAutospacing="0" w:after="0" w:afterAutospacing="0" w:line="360" w:lineRule="auto"/>
        <w:ind w:left="1440" w:hanging="720"/>
        <w:jc w:val="both"/>
        <w:rPr>
          <w:shd w:val="clear" w:color="auto" w:fill="FFFFFF"/>
        </w:rPr>
      </w:pPr>
      <w:r w:rsidRPr="00EF6ECA">
        <w:rPr>
          <w:color w:val="000000"/>
        </w:rPr>
        <w:t>36.</w:t>
      </w:r>
      <w:r w:rsidRPr="00EF6ECA">
        <w:rPr>
          <w:shd w:val="clear" w:color="auto" w:fill="FFFFFF"/>
        </w:rPr>
        <w:t xml:space="preserve"> Maheshwari V. Phytochemicals effective in lowering low-density lipoproteins. J. Biol. Eng. Res. Rev. 2020;7(1):16-23.</w:t>
      </w:r>
    </w:p>
    <w:p w:rsidR="00260CAE" w:rsidRPr="00EF6ECA" w:rsidRDefault="00260CAE" w:rsidP="00EF6ECA">
      <w:pPr>
        <w:pStyle w:val="NormalWeb"/>
        <w:shd w:val="clear" w:color="auto" w:fill="FFFFFF"/>
        <w:spacing w:before="0" w:beforeAutospacing="0" w:after="0" w:afterAutospacing="0" w:line="360" w:lineRule="auto"/>
        <w:ind w:left="1440" w:hanging="720"/>
        <w:jc w:val="both"/>
      </w:pPr>
      <w:r w:rsidRPr="00EF6ECA">
        <w:t xml:space="preserve">37. </w:t>
      </w:r>
      <w:r w:rsidRPr="00EF6ECA">
        <w:rPr>
          <w:shd w:val="clear" w:color="auto" w:fill="FFFFFF"/>
        </w:rPr>
        <w:t>Kim MH, Lee EJ, Cheon JM, Nam KJ, Oh TH, Kim KS. Antioxidant and hepatoprotective effects of fermented red ginseng against high fat diet-induced hyperlipidemia in rats. Laboratory animal research. 2016 Oct</w:t>
      </w:r>
      <w:proofErr w:type="gramStart"/>
      <w:r w:rsidRPr="00EF6ECA">
        <w:rPr>
          <w:shd w:val="clear" w:color="auto" w:fill="FFFFFF"/>
        </w:rPr>
        <w:t>;32:217</w:t>
      </w:r>
      <w:proofErr w:type="gramEnd"/>
      <w:r w:rsidRPr="00EF6ECA">
        <w:rPr>
          <w:shd w:val="clear" w:color="auto" w:fill="FFFFFF"/>
        </w:rPr>
        <w:t>-23.</w:t>
      </w:r>
    </w:p>
    <w:p w:rsidR="00260CAE" w:rsidRPr="00EF6ECA" w:rsidRDefault="00260CAE" w:rsidP="00260CAE">
      <w:pPr>
        <w:jc w:val="both"/>
        <w:rPr>
          <w:rFonts w:ascii="Times New Roman" w:hAnsi="Times New Roman" w:cs="Times New Roman"/>
          <w:color w:val="000000"/>
          <w:sz w:val="24"/>
          <w:szCs w:val="24"/>
        </w:rPr>
      </w:pPr>
    </w:p>
    <w:p w:rsidR="00245C97" w:rsidRPr="00EF6ECA" w:rsidRDefault="00245C97">
      <w:pPr>
        <w:rPr>
          <w:rFonts w:ascii="Times New Roman" w:hAnsi="Times New Roman" w:cs="Times New Roman"/>
        </w:rPr>
      </w:pPr>
    </w:p>
    <w:sectPr w:rsidR="00245C97" w:rsidRPr="00EF6ECA" w:rsidSect="00857BD1">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8F8" w:rsidRDefault="00EA28F8" w:rsidP="002B5989">
      <w:pPr>
        <w:spacing w:after="0" w:line="240" w:lineRule="auto"/>
      </w:pPr>
      <w:r>
        <w:separator/>
      </w:r>
    </w:p>
  </w:endnote>
  <w:endnote w:type="continuationSeparator" w:id="0">
    <w:p w:rsidR="00EA28F8" w:rsidRDefault="00EA28F8" w:rsidP="002B598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Vrinda">
    <w:altName w:val="Courier New"/>
    <w:panose1 w:val="00000400000000000000"/>
    <w:charset w:val="01"/>
    <w:family w:val="roman"/>
    <w:notTrueType/>
    <w:pitch w:val="variable"/>
    <w:sig w:usb0="00000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989" w:rsidRDefault="002B598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989" w:rsidRDefault="002B598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989" w:rsidRDefault="002B598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8F8" w:rsidRDefault="00EA28F8" w:rsidP="002B5989">
      <w:pPr>
        <w:spacing w:after="0" w:line="240" w:lineRule="auto"/>
      </w:pPr>
      <w:r>
        <w:separator/>
      </w:r>
    </w:p>
  </w:footnote>
  <w:footnote w:type="continuationSeparator" w:id="0">
    <w:p w:rsidR="00EA28F8" w:rsidRDefault="00EA28F8" w:rsidP="002B598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989" w:rsidRDefault="00857B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7"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989" w:rsidRDefault="00857B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8"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5989" w:rsidRDefault="00857BD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36809296"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4"/>
  <w:proofState w:spelling="clean" w:grammar="clean"/>
  <w:defaultTabStop w:val="720"/>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60CAE"/>
    <w:rsid w:val="000812B2"/>
    <w:rsid w:val="00245C97"/>
    <w:rsid w:val="002520AC"/>
    <w:rsid w:val="00260CAE"/>
    <w:rsid w:val="002B5989"/>
    <w:rsid w:val="003B181C"/>
    <w:rsid w:val="003F5BF2"/>
    <w:rsid w:val="0044556C"/>
    <w:rsid w:val="006A2213"/>
    <w:rsid w:val="007955B6"/>
    <w:rsid w:val="00857BD1"/>
    <w:rsid w:val="00C4560B"/>
    <w:rsid w:val="00D05386"/>
    <w:rsid w:val="00EA28F8"/>
    <w:rsid w:val="00EF6ECA"/>
    <w:rsid w:val="00EF7797"/>
    <w:rsid w:val="00FA13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0CA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60CAE"/>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260CAE"/>
    <w:pPr>
      <w:spacing w:after="0" w:line="240" w:lineRule="auto"/>
    </w:pPr>
    <w:rPr>
      <w:szCs w:val="22"/>
      <w:lang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260CAE"/>
    <w:rPr>
      <w:color w:val="0563C1" w:themeColor="hyperlink"/>
      <w:u w:val="single"/>
    </w:rPr>
  </w:style>
  <w:style w:type="character" w:styleId="Emphasis">
    <w:name w:val="Emphasis"/>
    <w:basedOn w:val="DefaultParagraphFont"/>
    <w:uiPriority w:val="20"/>
    <w:qFormat/>
    <w:rsid w:val="00260CAE"/>
    <w:rPr>
      <w:i/>
      <w:iCs/>
    </w:rPr>
  </w:style>
  <w:style w:type="table" w:customStyle="1" w:styleId="TableGrid1">
    <w:name w:val="Table Grid1"/>
    <w:basedOn w:val="TableNormal"/>
    <w:uiPriority w:val="59"/>
    <w:rsid w:val="00260CAE"/>
    <w:pPr>
      <w:spacing w:after="0" w:line="240" w:lineRule="auto"/>
    </w:pPr>
    <w:rPr>
      <w:rFonts w:ascii="Calibri" w:eastAsia="Times New Roman" w:hAnsi="Calibri" w:cs="Times New Roman"/>
      <w:szCs w:val="22"/>
      <w:lang w:val="en-GB" w:eastAsia="en-GB"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FA1330"/>
    <w:rPr>
      <w:color w:val="605E5C"/>
      <w:shd w:val="clear" w:color="auto" w:fill="E1DFDD"/>
    </w:rPr>
  </w:style>
  <w:style w:type="paragraph" w:styleId="Header">
    <w:name w:val="header"/>
    <w:basedOn w:val="Normal"/>
    <w:link w:val="HeaderChar"/>
    <w:uiPriority w:val="99"/>
    <w:unhideWhenUsed/>
    <w:rsid w:val="002B59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5989"/>
    <w:rPr>
      <w:szCs w:val="22"/>
      <w:lang w:bidi="ar-SA"/>
    </w:rPr>
  </w:style>
  <w:style w:type="paragraph" w:styleId="Footer">
    <w:name w:val="footer"/>
    <w:basedOn w:val="Normal"/>
    <w:link w:val="FooterChar"/>
    <w:uiPriority w:val="99"/>
    <w:unhideWhenUsed/>
    <w:rsid w:val="002B59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5989"/>
    <w:rPr>
      <w:szCs w:val="22"/>
      <w:lang w:bidi="ar-SA"/>
    </w:rPr>
  </w:style>
</w:styles>
</file>

<file path=word/webSettings.xml><?xml version="1.0" encoding="utf-8"?>
<w:webSettings xmlns:r="http://schemas.openxmlformats.org/officeDocument/2006/relationships" xmlns:w="http://schemas.openxmlformats.org/wordprocessingml/2006/main">
  <w:divs>
    <w:div w:id="77943294">
      <w:bodyDiv w:val="1"/>
      <w:marLeft w:val="0"/>
      <w:marRight w:val="0"/>
      <w:marTop w:val="0"/>
      <w:marBottom w:val="0"/>
      <w:divBdr>
        <w:top w:val="none" w:sz="0" w:space="0" w:color="auto"/>
        <w:left w:val="none" w:sz="0" w:space="0" w:color="auto"/>
        <w:bottom w:val="none" w:sz="0" w:space="0" w:color="auto"/>
        <w:right w:val="none" w:sz="0" w:space="0" w:color="auto"/>
      </w:divBdr>
      <w:divsChild>
        <w:div w:id="1867449271">
          <w:marLeft w:val="0"/>
          <w:marRight w:val="0"/>
          <w:marTop w:val="0"/>
          <w:marBottom w:val="0"/>
          <w:divBdr>
            <w:top w:val="none" w:sz="0" w:space="0" w:color="auto"/>
            <w:left w:val="none" w:sz="0" w:space="0" w:color="auto"/>
            <w:bottom w:val="none" w:sz="0" w:space="0" w:color="auto"/>
            <w:right w:val="none" w:sz="0" w:space="0" w:color="auto"/>
          </w:divBdr>
          <w:divsChild>
            <w:div w:id="1991128491">
              <w:marLeft w:val="0"/>
              <w:marRight w:val="0"/>
              <w:marTop w:val="0"/>
              <w:marBottom w:val="0"/>
              <w:divBdr>
                <w:top w:val="none" w:sz="0" w:space="0" w:color="auto"/>
                <w:left w:val="none" w:sz="0" w:space="0" w:color="auto"/>
                <w:bottom w:val="none" w:sz="0" w:space="0" w:color="auto"/>
                <w:right w:val="none" w:sz="0" w:space="0" w:color="auto"/>
              </w:divBdr>
              <w:divsChild>
                <w:div w:id="405109301">
                  <w:marLeft w:val="-315"/>
                  <w:marRight w:val="0"/>
                  <w:marTop w:val="90"/>
                  <w:marBottom w:val="0"/>
                  <w:divBdr>
                    <w:top w:val="none" w:sz="0" w:space="0" w:color="auto"/>
                    <w:left w:val="none" w:sz="0" w:space="0" w:color="auto"/>
                    <w:bottom w:val="none" w:sz="0" w:space="0" w:color="auto"/>
                    <w:right w:val="none" w:sz="0" w:space="0" w:color="auto"/>
                  </w:divBdr>
                  <w:divsChild>
                    <w:div w:id="1251936287">
                      <w:marLeft w:val="0"/>
                      <w:marRight w:val="0"/>
                      <w:marTop w:val="0"/>
                      <w:marBottom w:val="0"/>
                      <w:divBdr>
                        <w:top w:val="none" w:sz="0" w:space="0" w:color="auto"/>
                        <w:left w:val="none" w:sz="0" w:space="0" w:color="auto"/>
                        <w:bottom w:val="none" w:sz="0" w:space="0" w:color="auto"/>
                        <w:right w:val="none" w:sz="0" w:space="0" w:color="auto"/>
                      </w:divBdr>
                      <w:divsChild>
                        <w:div w:id="1323194636">
                          <w:marLeft w:val="0"/>
                          <w:marRight w:val="0"/>
                          <w:marTop w:val="0"/>
                          <w:marBottom w:val="0"/>
                          <w:divBdr>
                            <w:top w:val="none" w:sz="0" w:space="0" w:color="auto"/>
                            <w:left w:val="none" w:sz="0" w:space="0" w:color="auto"/>
                            <w:bottom w:val="none" w:sz="0" w:space="0" w:color="auto"/>
                            <w:right w:val="none" w:sz="0" w:space="0" w:color="auto"/>
                          </w:divBdr>
                          <w:divsChild>
                            <w:div w:id="860435565">
                              <w:marLeft w:val="0"/>
                              <w:marRight w:val="0"/>
                              <w:marTop w:val="0"/>
                              <w:marBottom w:val="0"/>
                              <w:divBdr>
                                <w:top w:val="none" w:sz="0" w:space="0" w:color="auto"/>
                                <w:left w:val="none" w:sz="0" w:space="0" w:color="auto"/>
                                <w:bottom w:val="none" w:sz="0" w:space="0" w:color="auto"/>
                                <w:right w:val="none" w:sz="0" w:space="0" w:color="auto"/>
                              </w:divBdr>
                              <w:divsChild>
                                <w:div w:id="362023781">
                                  <w:marLeft w:val="0"/>
                                  <w:marRight w:val="0"/>
                                  <w:marTop w:val="0"/>
                                  <w:marBottom w:val="0"/>
                                  <w:divBdr>
                                    <w:top w:val="none" w:sz="0" w:space="0" w:color="auto"/>
                                    <w:left w:val="none" w:sz="0" w:space="0" w:color="auto"/>
                                    <w:bottom w:val="none" w:sz="0" w:space="0" w:color="auto"/>
                                    <w:right w:val="none" w:sz="0" w:space="0" w:color="auto"/>
                                  </w:divBdr>
                                  <w:divsChild>
                                    <w:div w:id="1114053184">
                                      <w:marLeft w:val="0"/>
                                      <w:marRight w:val="0"/>
                                      <w:marTop w:val="0"/>
                                      <w:marBottom w:val="0"/>
                                      <w:divBdr>
                                        <w:top w:val="none" w:sz="0" w:space="0" w:color="auto"/>
                                        <w:left w:val="none" w:sz="0" w:space="0" w:color="auto"/>
                                        <w:bottom w:val="none" w:sz="0" w:space="0" w:color="auto"/>
                                        <w:right w:val="none" w:sz="0" w:space="0" w:color="auto"/>
                                      </w:divBdr>
                                      <w:divsChild>
                                        <w:div w:id="137309632">
                                          <w:marLeft w:val="0"/>
                                          <w:marRight w:val="0"/>
                                          <w:marTop w:val="0"/>
                                          <w:marBottom w:val="0"/>
                                          <w:divBdr>
                                            <w:top w:val="none" w:sz="0" w:space="0" w:color="auto"/>
                                            <w:left w:val="none" w:sz="0" w:space="0" w:color="auto"/>
                                            <w:bottom w:val="none" w:sz="0" w:space="0" w:color="auto"/>
                                            <w:right w:val="none" w:sz="0" w:space="0" w:color="auto"/>
                                          </w:divBdr>
                                          <w:divsChild>
                                            <w:div w:id="167615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6283448">
          <w:marLeft w:val="0"/>
          <w:marRight w:val="0"/>
          <w:marTop w:val="90"/>
          <w:marBottom w:val="0"/>
          <w:divBdr>
            <w:top w:val="none" w:sz="0" w:space="0" w:color="auto"/>
            <w:left w:val="none" w:sz="0" w:space="0" w:color="auto"/>
            <w:bottom w:val="none" w:sz="0" w:space="0" w:color="auto"/>
            <w:right w:val="none" w:sz="0" w:space="0" w:color="auto"/>
          </w:divBdr>
          <w:divsChild>
            <w:div w:id="754403625">
              <w:marLeft w:val="0"/>
              <w:marRight w:val="0"/>
              <w:marTop w:val="0"/>
              <w:marBottom w:val="0"/>
              <w:divBdr>
                <w:top w:val="none" w:sz="0" w:space="0" w:color="auto"/>
                <w:left w:val="none" w:sz="0" w:space="0" w:color="auto"/>
                <w:bottom w:val="none" w:sz="0" w:space="0" w:color="auto"/>
                <w:right w:val="none" w:sz="0" w:space="0" w:color="auto"/>
              </w:divBdr>
              <w:divsChild>
                <w:div w:id="1113864527">
                  <w:marLeft w:val="0"/>
                  <w:marRight w:val="0"/>
                  <w:marTop w:val="0"/>
                  <w:marBottom w:val="0"/>
                  <w:divBdr>
                    <w:top w:val="none" w:sz="0" w:space="0" w:color="auto"/>
                    <w:left w:val="none" w:sz="0" w:space="0" w:color="auto"/>
                    <w:bottom w:val="none" w:sz="0" w:space="0" w:color="auto"/>
                    <w:right w:val="none" w:sz="0" w:space="0" w:color="auto"/>
                  </w:divBdr>
                  <w:divsChild>
                    <w:div w:id="492525659">
                      <w:marLeft w:val="0"/>
                      <w:marRight w:val="0"/>
                      <w:marTop w:val="0"/>
                      <w:marBottom w:val="0"/>
                      <w:divBdr>
                        <w:top w:val="none" w:sz="0" w:space="0" w:color="auto"/>
                        <w:left w:val="none" w:sz="0" w:space="0" w:color="auto"/>
                        <w:bottom w:val="none" w:sz="0" w:space="0" w:color="auto"/>
                        <w:right w:val="none" w:sz="0" w:space="0" w:color="auto"/>
                      </w:divBdr>
                      <w:divsChild>
                        <w:div w:id="1331130817">
                          <w:marLeft w:val="0"/>
                          <w:marRight w:val="0"/>
                          <w:marTop w:val="0"/>
                          <w:marBottom w:val="0"/>
                          <w:divBdr>
                            <w:top w:val="none" w:sz="0" w:space="0" w:color="auto"/>
                            <w:left w:val="none" w:sz="0" w:space="0" w:color="auto"/>
                            <w:bottom w:val="none" w:sz="0" w:space="0" w:color="auto"/>
                            <w:right w:val="none" w:sz="0" w:space="0" w:color="auto"/>
                          </w:divBdr>
                          <w:divsChild>
                            <w:div w:id="722607021">
                              <w:marLeft w:val="0"/>
                              <w:marRight w:val="0"/>
                              <w:marTop w:val="0"/>
                              <w:marBottom w:val="0"/>
                              <w:divBdr>
                                <w:top w:val="none" w:sz="0" w:space="0" w:color="auto"/>
                                <w:left w:val="none" w:sz="0" w:space="0" w:color="auto"/>
                                <w:bottom w:val="none" w:sz="0" w:space="0" w:color="auto"/>
                                <w:right w:val="none" w:sz="0" w:space="0" w:color="auto"/>
                              </w:divBdr>
                              <w:divsChild>
                                <w:div w:id="1272057308">
                                  <w:marLeft w:val="0"/>
                                  <w:marRight w:val="0"/>
                                  <w:marTop w:val="0"/>
                                  <w:marBottom w:val="0"/>
                                  <w:divBdr>
                                    <w:top w:val="none" w:sz="0" w:space="0" w:color="auto"/>
                                    <w:left w:val="none" w:sz="0" w:space="0" w:color="auto"/>
                                    <w:bottom w:val="none" w:sz="0" w:space="0" w:color="auto"/>
                                    <w:right w:val="none" w:sz="0" w:space="0" w:color="auto"/>
                                  </w:divBdr>
                                  <w:divsChild>
                                    <w:div w:id="1753813962">
                                      <w:marLeft w:val="0"/>
                                      <w:marRight w:val="0"/>
                                      <w:marTop w:val="0"/>
                                      <w:marBottom w:val="0"/>
                                      <w:divBdr>
                                        <w:top w:val="none" w:sz="0" w:space="0" w:color="auto"/>
                                        <w:left w:val="none" w:sz="0" w:space="0" w:color="auto"/>
                                        <w:bottom w:val="none" w:sz="0" w:space="0" w:color="auto"/>
                                        <w:right w:val="none" w:sz="0" w:space="0" w:color="auto"/>
                                      </w:divBdr>
                                      <w:divsChild>
                                        <w:div w:id="1130050753">
                                          <w:marLeft w:val="0"/>
                                          <w:marRight w:val="0"/>
                                          <w:marTop w:val="0"/>
                                          <w:marBottom w:val="0"/>
                                          <w:divBdr>
                                            <w:top w:val="none" w:sz="0" w:space="0" w:color="auto"/>
                                            <w:left w:val="none" w:sz="0" w:space="0" w:color="auto"/>
                                            <w:bottom w:val="none" w:sz="0" w:space="0" w:color="auto"/>
                                            <w:right w:val="none" w:sz="0" w:space="0" w:color="auto"/>
                                          </w:divBdr>
                                          <w:divsChild>
                                            <w:div w:id="570773715">
                                              <w:marLeft w:val="0"/>
                                              <w:marRight w:val="0"/>
                                              <w:marTop w:val="120"/>
                                              <w:marBottom w:val="0"/>
                                              <w:divBdr>
                                                <w:top w:val="none" w:sz="0" w:space="0" w:color="auto"/>
                                                <w:left w:val="none" w:sz="0" w:space="0" w:color="auto"/>
                                                <w:bottom w:val="none" w:sz="0" w:space="0" w:color="auto"/>
                                                <w:right w:val="none" w:sz="0" w:space="0" w:color="auto"/>
                                              </w:divBdr>
                                              <w:divsChild>
                                                <w:div w:id="218438335">
                                                  <w:marLeft w:val="0"/>
                                                  <w:marRight w:val="0"/>
                                                  <w:marTop w:val="0"/>
                                                  <w:marBottom w:val="0"/>
                                                  <w:divBdr>
                                                    <w:top w:val="none" w:sz="0" w:space="0" w:color="auto"/>
                                                    <w:left w:val="none" w:sz="0" w:space="0" w:color="auto"/>
                                                    <w:bottom w:val="none" w:sz="0" w:space="0" w:color="auto"/>
                                                    <w:right w:val="none" w:sz="0" w:space="0" w:color="auto"/>
                                                  </w:divBdr>
                                                  <w:divsChild>
                                                    <w:div w:id="78716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5008679">
      <w:bodyDiv w:val="1"/>
      <w:marLeft w:val="0"/>
      <w:marRight w:val="0"/>
      <w:marTop w:val="0"/>
      <w:marBottom w:val="0"/>
      <w:divBdr>
        <w:top w:val="none" w:sz="0" w:space="0" w:color="auto"/>
        <w:left w:val="none" w:sz="0" w:space="0" w:color="auto"/>
        <w:bottom w:val="none" w:sz="0" w:space="0" w:color="auto"/>
        <w:right w:val="none" w:sz="0" w:space="0" w:color="auto"/>
      </w:divBdr>
    </w:div>
    <w:div w:id="615405139">
      <w:bodyDiv w:val="1"/>
      <w:marLeft w:val="0"/>
      <w:marRight w:val="0"/>
      <w:marTop w:val="0"/>
      <w:marBottom w:val="0"/>
      <w:divBdr>
        <w:top w:val="none" w:sz="0" w:space="0" w:color="auto"/>
        <w:left w:val="none" w:sz="0" w:space="0" w:color="auto"/>
        <w:bottom w:val="none" w:sz="0" w:space="0" w:color="auto"/>
        <w:right w:val="none" w:sz="0" w:space="0" w:color="auto"/>
      </w:divBdr>
      <w:divsChild>
        <w:div w:id="2077431181">
          <w:marLeft w:val="0"/>
          <w:marRight w:val="0"/>
          <w:marTop w:val="0"/>
          <w:marBottom w:val="0"/>
          <w:divBdr>
            <w:top w:val="none" w:sz="0" w:space="0" w:color="auto"/>
            <w:left w:val="none" w:sz="0" w:space="0" w:color="auto"/>
            <w:bottom w:val="none" w:sz="0" w:space="0" w:color="auto"/>
            <w:right w:val="none" w:sz="0" w:space="0" w:color="auto"/>
          </w:divBdr>
          <w:divsChild>
            <w:div w:id="607274202">
              <w:marLeft w:val="0"/>
              <w:marRight w:val="0"/>
              <w:marTop w:val="0"/>
              <w:marBottom w:val="0"/>
              <w:divBdr>
                <w:top w:val="none" w:sz="0" w:space="0" w:color="auto"/>
                <w:left w:val="none" w:sz="0" w:space="0" w:color="auto"/>
                <w:bottom w:val="none" w:sz="0" w:space="0" w:color="auto"/>
                <w:right w:val="none" w:sz="0" w:space="0" w:color="auto"/>
              </w:divBdr>
              <w:divsChild>
                <w:div w:id="1894080099">
                  <w:marLeft w:val="-315"/>
                  <w:marRight w:val="0"/>
                  <w:marTop w:val="90"/>
                  <w:marBottom w:val="0"/>
                  <w:divBdr>
                    <w:top w:val="none" w:sz="0" w:space="0" w:color="auto"/>
                    <w:left w:val="none" w:sz="0" w:space="0" w:color="auto"/>
                    <w:bottom w:val="none" w:sz="0" w:space="0" w:color="auto"/>
                    <w:right w:val="none" w:sz="0" w:space="0" w:color="auto"/>
                  </w:divBdr>
                  <w:divsChild>
                    <w:div w:id="417871158">
                      <w:marLeft w:val="0"/>
                      <w:marRight w:val="0"/>
                      <w:marTop w:val="0"/>
                      <w:marBottom w:val="0"/>
                      <w:divBdr>
                        <w:top w:val="none" w:sz="0" w:space="0" w:color="auto"/>
                        <w:left w:val="none" w:sz="0" w:space="0" w:color="auto"/>
                        <w:bottom w:val="none" w:sz="0" w:space="0" w:color="auto"/>
                        <w:right w:val="none" w:sz="0" w:space="0" w:color="auto"/>
                      </w:divBdr>
                      <w:divsChild>
                        <w:div w:id="138421364">
                          <w:marLeft w:val="0"/>
                          <w:marRight w:val="0"/>
                          <w:marTop w:val="0"/>
                          <w:marBottom w:val="0"/>
                          <w:divBdr>
                            <w:top w:val="none" w:sz="0" w:space="0" w:color="auto"/>
                            <w:left w:val="none" w:sz="0" w:space="0" w:color="auto"/>
                            <w:bottom w:val="none" w:sz="0" w:space="0" w:color="auto"/>
                            <w:right w:val="none" w:sz="0" w:space="0" w:color="auto"/>
                          </w:divBdr>
                          <w:divsChild>
                            <w:div w:id="212740729">
                              <w:marLeft w:val="0"/>
                              <w:marRight w:val="0"/>
                              <w:marTop w:val="0"/>
                              <w:marBottom w:val="0"/>
                              <w:divBdr>
                                <w:top w:val="none" w:sz="0" w:space="0" w:color="auto"/>
                                <w:left w:val="none" w:sz="0" w:space="0" w:color="auto"/>
                                <w:bottom w:val="none" w:sz="0" w:space="0" w:color="auto"/>
                                <w:right w:val="none" w:sz="0" w:space="0" w:color="auto"/>
                              </w:divBdr>
                              <w:divsChild>
                                <w:div w:id="1976716607">
                                  <w:marLeft w:val="0"/>
                                  <w:marRight w:val="0"/>
                                  <w:marTop w:val="0"/>
                                  <w:marBottom w:val="0"/>
                                  <w:divBdr>
                                    <w:top w:val="none" w:sz="0" w:space="0" w:color="auto"/>
                                    <w:left w:val="none" w:sz="0" w:space="0" w:color="auto"/>
                                    <w:bottom w:val="none" w:sz="0" w:space="0" w:color="auto"/>
                                    <w:right w:val="none" w:sz="0" w:space="0" w:color="auto"/>
                                  </w:divBdr>
                                  <w:divsChild>
                                    <w:div w:id="1314216883">
                                      <w:marLeft w:val="0"/>
                                      <w:marRight w:val="0"/>
                                      <w:marTop w:val="0"/>
                                      <w:marBottom w:val="0"/>
                                      <w:divBdr>
                                        <w:top w:val="none" w:sz="0" w:space="0" w:color="auto"/>
                                        <w:left w:val="none" w:sz="0" w:space="0" w:color="auto"/>
                                        <w:bottom w:val="none" w:sz="0" w:space="0" w:color="auto"/>
                                        <w:right w:val="none" w:sz="0" w:space="0" w:color="auto"/>
                                      </w:divBdr>
                                      <w:divsChild>
                                        <w:div w:id="423694012">
                                          <w:marLeft w:val="0"/>
                                          <w:marRight w:val="0"/>
                                          <w:marTop w:val="0"/>
                                          <w:marBottom w:val="0"/>
                                          <w:divBdr>
                                            <w:top w:val="none" w:sz="0" w:space="0" w:color="auto"/>
                                            <w:left w:val="none" w:sz="0" w:space="0" w:color="auto"/>
                                            <w:bottom w:val="none" w:sz="0" w:space="0" w:color="auto"/>
                                            <w:right w:val="none" w:sz="0" w:space="0" w:color="auto"/>
                                          </w:divBdr>
                                          <w:divsChild>
                                            <w:div w:id="133745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0288844">
          <w:marLeft w:val="0"/>
          <w:marRight w:val="0"/>
          <w:marTop w:val="90"/>
          <w:marBottom w:val="0"/>
          <w:divBdr>
            <w:top w:val="none" w:sz="0" w:space="0" w:color="auto"/>
            <w:left w:val="none" w:sz="0" w:space="0" w:color="auto"/>
            <w:bottom w:val="none" w:sz="0" w:space="0" w:color="auto"/>
            <w:right w:val="none" w:sz="0" w:space="0" w:color="auto"/>
          </w:divBdr>
          <w:divsChild>
            <w:div w:id="1858276425">
              <w:marLeft w:val="0"/>
              <w:marRight w:val="0"/>
              <w:marTop w:val="0"/>
              <w:marBottom w:val="0"/>
              <w:divBdr>
                <w:top w:val="none" w:sz="0" w:space="0" w:color="auto"/>
                <w:left w:val="none" w:sz="0" w:space="0" w:color="auto"/>
                <w:bottom w:val="none" w:sz="0" w:space="0" w:color="auto"/>
                <w:right w:val="none" w:sz="0" w:space="0" w:color="auto"/>
              </w:divBdr>
              <w:divsChild>
                <w:div w:id="732853973">
                  <w:marLeft w:val="0"/>
                  <w:marRight w:val="0"/>
                  <w:marTop w:val="0"/>
                  <w:marBottom w:val="0"/>
                  <w:divBdr>
                    <w:top w:val="none" w:sz="0" w:space="0" w:color="auto"/>
                    <w:left w:val="none" w:sz="0" w:space="0" w:color="auto"/>
                    <w:bottom w:val="none" w:sz="0" w:space="0" w:color="auto"/>
                    <w:right w:val="none" w:sz="0" w:space="0" w:color="auto"/>
                  </w:divBdr>
                  <w:divsChild>
                    <w:div w:id="2081444480">
                      <w:marLeft w:val="0"/>
                      <w:marRight w:val="0"/>
                      <w:marTop w:val="0"/>
                      <w:marBottom w:val="0"/>
                      <w:divBdr>
                        <w:top w:val="none" w:sz="0" w:space="0" w:color="auto"/>
                        <w:left w:val="none" w:sz="0" w:space="0" w:color="auto"/>
                        <w:bottom w:val="none" w:sz="0" w:space="0" w:color="auto"/>
                        <w:right w:val="none" w:sz="0" w:space="0" w:color="auto"/>
                      </w:divBdr>
                      <w:divsChild>
                        <w:div w:id="438111519">
                          <w:marLeft w:val="0"/>
                          <w:marRight w:val="0"/>
                          <w:marTop w:val="0"/>
                          <w:marBottom w:val="0"/>
                          <w:divBdr>
                            <w:top w:val="none" w:sz="0" w:space="0" w:color="auto"/>
                            <w:left w:val="none" w:sz="0" w:space="0" w:color="auto"/>
                            <w:bottom w:val="none" w:sz="0" w:space="0" w:color="auto"/>
                            <w:right w:val="none" w:sz="0" w:space="0" w:color="auto"/>
                          </w:divBdr>
                          <w:divsChild>
                            <w:div w:id="2084527381">
                              <w:marLeft w:val="0"/>
                              <w:marRight w:val="0"/>
                              <w:marTop w:val="0"/>
                              <w:marBottom w:val="0"/>
                              <w:divBdr>
                                <w:top w:val="none" w:sz="0" w:space="0" w:color="auto"/>
                                <w:left w:val="none" w:sz="0" w:space="0" w:color="auto"/>
                                <w:bottom w:val="none" w:sz="0" w:space="0" w:color="auto"/>
                                <w:right w:val="none" w:sz="0" w:space="0" w:color="auto"/>
                              </w:divBdr>
                              <w:divsChild>
                                <w:div w:id="828596544">
                                  <w:marLeft w:val="0"/>
                                  <w:marRight w:val="0"/>
                                  <w:marTop w:val="0"/>
                                  <w:marBottom w:val="0"/>
                                  <w:divBdr>
                                    <w:top w:val="none" w:sz="0" w:space="0" w:color="auto"/>
                                    <w:left w:val="none" w:sz="0" w:space="0" w:color="auto"/>
                                    <w:bottom w:val="none" w:sz="0" w:space="0" w:color="auto"/>
                                    <w:right w:val="none" w:sz="0" w:space="0" w:color="auto"/>
                                  </w:divBdr>
                                  <w:divsChild>
                                    <w:div w:id="1104881024">
                                      <w:marLeft w:val="0"/>
                                      <w:marRight w:val="0"/>
                                      <w:marTop w:val="0"/>
                                      <w:marBottom w:val="0"/>
                                      <w:divBdr>
                                        <w:top w:val="none" w:sz="0" w:space="0" w:color="auto"/>
                                        <w:left w:val="none" w:sz="0" w:space="0" w:color="auto"/>
                                        <w:bottom w:val="none" w:sz="0" w:space="0" w:color="auto"/>
                                        <w:right w:val="none" w:sz="0" w:space="0" w:color="auto"/>
                                      </w:divBdr>
                                      <w:divsChild>
                                        <w:div w:id="1543667295">
                                          <w:marLeft w:val="0"/>
                                          <w:marRight w:val="0"/>
                                          <w:marTop w:val="0"/>
                                          <w:marBottom w:val="0"/>
                                          <w:divBdr>
                                            <w:top w:val="none" w:sz="0" w:space="0" w:color="auto"/>
                                            <w:left w:val="none" w:sz="0" w:space="0" w:color="auto"/>
                                            <w:bottom w:val="none" w:sz="0" w:space="0" w:color="auto"/>
                                            <w:right w:val="none" w:sz="0" w:space="0" w:color="auto"/>
                                          </w:divBdr>
                                          <w:divsChild>
                                            <w:div w:id="100151108">
                                              <w:marLeft w:val="0"/>
                                              <w:marRight w:val="0"/>
                                              <w:marTop w:val="120"/>
                                              <w:marBottom w:val="0"/>
                                              <w:divBdr>
                                                <w:top w:val="none" w:sz="0" w:space="0" w:color="auto"/>
                                                <w:left w:val="none" w:sz="0" w:space="0" w:color="auto"/>
                                                <w:bottom w:val="none" w:sz="0" w:space="0" w:color="auto"/>
                                                <w:right w:val="none" w:sz="0" w:space="0" w:color="auto"/>
                                              </w:divBdr>
                                              <w:divsChild>
                                                <w:div w:id="339896828">
                                                  <w:marLeft w:val="0"/>
                                                  <w:marRight w:val="0"/>
                                                  <w:marTop w:val="0"/>
                                                  <w:marBottom w:val="0"/>
                                                  <w:divBdr>
                                                    <w:top w:val="none" w:sz="0" w:space="0" w:color="auto"/>
                                                    <w:left w:val="none" w:sz="0" w:space="0" w:color="auto"/>
                                                    <w:bottom w:val="none" w:sz="0" w:space="0" w:color="auto"/>
                                                    <w:right w:val="none" w:sz="0" w:space="0" w:color="auto"/>
                                                  </w:divBdr>
                                                  <w:divsChild>
                                                    <w:div w:id="7175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topics/pharmacology-toxicology-and-pharmaceutical-science/coccinia-grandis" TargetMode="External"/><Relationship Id="rId13" Type="http://schemas.openxmlformats.org/officeDocument/2006/relationships/hyperlink" Target="https://www.sciencedirect.com/topics/pharmacology-toxicology-and-pharmaceutical-science/coccinia-grandis" TargetMode="External"/><Relationship Id="rId18" Type="http://schemas.openxmlformats.org/officeDocument/2006/relationships/hyperlink" Target="https://www.sciencedirect.com/topics/pharmacology-toxicology-and-pharmaceutical-science/coccinia-grandis" TargetMode="External"/><Relationship Id="rId26" Type="http://schemas.openxmlformats.org/officeDocument/2006/relationships/hyperlink" Target="https://www.sciencedirect.com/topics/pharmacology-toxicology-and-pharmaceutical-science/coccinia-grandis" TargetMode="External"/><Relationship Id="rId3" Type="http://schemas.openxmlformats.org/officeDocument/2006/relationships/webSettings" Target="webSettings.xml"/><Relationship Id="rId21" Type="http://schemas.openxmlformats.org/officeDocument/2006/relationships/hyperlink" Target="https://www.sciencedirect.com/topics/pharmacology-toxicology-and-pharmaceutical-science/coccinia-grandis" TargetMode="External"/><Relationship Id="rId34" Type="http://schemas.openxmlformats.org/officeDocument/2006/relationships/fontTable" Target="fontTable.xml"/><Relationship Id="rId7" Type="http://schemas.openxmlformats.org/officeDocument/2006/relationships/hyperlink" Target="https://www.sciencedirect.com/topics/pharmacology-toxicology-and-pharmaceutical-science/coccinia-grandis" TargetMode="External"/><Relationship Id="rId12" Type="http://schemas.openxmlformats.org/officeDocument/2006/relationships/hyperlink" Target="https://www.sciencedirect.com/topics/pharmacology-toxicology-and-pharmaceutical-science/coccinia-grandis" TargetMode="External"/><Relationship Id="rId17" Type="http://schemas.openxmlformats.org/officeDocument/2006/relationships/hyperlink" Target="https://www.sciencedirect.com/topics/pharmacology-toxicology-and-pharmaceutical-science/coccinia-grandis" TargetMode="External"/><Relationship Id="rId25" Type="http://schemas.openxmlformats.org/officeDocument/2006/relationships/hyperlink" Target="https://www.sciencedirect.com/topics/pharmacology-toxicology-and-pharmaceutical-science/coccinia-grandis" TargetMode="External"/><Relationship Id="rId33"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yperlink" Target="https://www.sciencedirect.com/topics/pharmacology-toxicology-and-pharmaceutical-science/coccinia-grandis" TargetMode="External"/><Relationship Id="rId20" Type="http://schemas.openxmlformats.org/officeDocument/2006/relationships/hyperlink" Target="https://www.sciencedirect.com/topics/pharmacology-toxicology-and-pharmaceutical-science/coccinia-grandis" TargetMode="Externa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hyperlink" Target="https://www.sciencedirect.com/topics/pharmacology-toxicology-and-pharmaceutical-science/coccinia-grandis" TargetMode="External"/><Relationship Id="rId11" Type="http://schemas.openxmlformats.org/officeDocument/2006/relationships/hyperlink" Target="https://www.sciencedirect.com/topics/pharmacology-toxicology-and-pharmaceutical-science/coccinia-grandis" TargetMode="External"/><Relationship Id="rId24" Type="http://schemas.openxmlformats.org/officeDocument/2006/relationships/hyperlink" Target="https://www.sciencedirect.com/topics/pharmacology-toxicology-and-pharmaceutical-science/coccinia-grandis" TargetMode="External"/><Relationship Id="rId32"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hyperlink" Target="https://www.sciencedirect.com/topics/pharmacology-toxicology-and-pharmaceutical-science/coccinia-grandis" TargetMode="External"/><Relationship Id="rId23" Type="http://schemas.openxmlformats.org/officeDocument/2006/relationships/hyperlink" Target="https://www.sciencedirect.com/topics/pharmacology-toxicology-and-pharmaceutical-science/coccinia-grandis" TargetMode="External"/><Relationship Id="rId28" Type="http://schemas.openxmlformats.org/officeDocument/2006/relationships/header" Target="header1.xml"/><Relationship Id="rId10" Type="http://schemas.openxmlformats.org/officeDocument/2006/relationships/hyperlink" Target="https://www.sciencedirect.com/topics/pharmacology-toxicology-and-pharmaceutical-science/coccinia-grandis" TargetMode="External"/><Relationship Id="rId19" Type="http://schemas.openxmlformats.org/officeDocument/2006/relationships/hyperlink" Target="https://www.sciencedirect.com/topics/pharmacology-toxicology-and-pharmaceutical-science/coccinia-grandis" TargetMode="External"/><Relationship Id="rId31"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s://www.sciencedirect.com/topics/pharmacology-toxicology-and-pharmaceutical-science/coccinia-grandis" TargetMode="External"/><Relationship Id="rId14" Type="http://schemas.openxmlformats.org/officeDocument/2006/relationships/hyperlink" Target="https://www.sciencedirect.com/topics/pharmacology-toxicology-and-pharmaceutical-science/coccinia-grandis" TargetMode="External"/><Relationship Id="rId22" Type="http://schemas.openxmlformats.org/officeDocument/2006/relationships/hyperlink" Target="https://www.sciencedirect.com/topics/pharmacology-toxicology-and-pharmaceutical-science/coccinia-grandis" TargetMode="External"/><Relationship Id="rId27" Type="http://schemas.openxmlformats.org/officeDocument/2006/relationships/hyperlink" Target="https://www.sciencedirect.com/topics/pharmacology-toxicology-and-pharmaceutical-science/coccinia-grandis" TargetMode="External"/><Relationship Id="rId30" Type="http://schemas.openxmlformats.org/officeDocument/2006/relationships/footer" Target="footer1.xm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4626</Words>
  <Characters>26371</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Windows User</cp:lastModifiedBy>
  <cp:revision>2</cp:revision>
  <dcterms:created xsi:type="dcterms:W3CDTF">2025-03-07T08:39:00Z</dcterms:created>
  <dcterms:modified xsi:type="dcterms:W3CDTF">2025-03-07T08:39:00Z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1b3db4c698d83b507dfb3e08d857fc8974c51fcff53d3357ffd7e1acfb54daf2</vt:lpwstr>
  </property>
</Properties>
</file>