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96F28" w14:textId="4975953F" w:rsidR="00CE1332" w:rsidRPr="00663FC3" w:rsidRDefault="00CE1332" w:rsidP="00AD7942">
      <w:pPr>
        <w:pStyle w:val="NoSpacing"/>
        <w:spacing w:line="360" w:lineRule="auto"/>
        <w:jc w:val="center"/>
        <w:rPr>
          <w:rFonts w:ascii="Arial" w:hAnsi="Arial"/>
          <w:b/>
          <w:sz w:val="24"/>
          <w:szCs w:val="24"/>
        </w:rPr>
      </w:pPr>
      <w:r w:rsidRPr="00663FC3">
        <w:rPr>
          <w:rFonts w:ascii="Arial" w:hAnsi="Arial"/>
          <w:b/>
          <w:sz w:val="24"/>
          <w:szCs w:val="24"/>
          <w:lang w:val="en-IN"/>
        </w:rPr>
        <w:t xml:space="preserve">Analysis of Maize Area, </w:t>
      </w:r>
      <w:commentRangeStart w:id="0"/>
      <w:proofErr w:type="spellStart"/>
      <w:proofErr w:type="gramStart"/>
      <w:r w:rsidRPr="00663FC3">
        <w:rPr>
          <w:rFonts w:ascii="Arial" w:hAnsi="Arial"/>
          <w:b/>
          <w:sz w:val="24"/>
          <w:szCs w:val="24"/>
          <w:lang w:val="en-IN"/>
        </w:rPr>
        <w:t>Production,and</w:t>
      </w:r>
      <w:proofErr w:type="spellEnd"/>
      <w:proofErr w:type="gramEnd"/>
      <w:r w:rsidRPr="00663FC3">
        <w:rPr>
          <w:rFonts w:ascii="Arial" w:hAnsi="Arial"/>
          <w:b/>
          <w:sz w:val="24"/>
          <w:szCs w:val="24"/>
          <w:lang w:val="en-IN"/>
        </w:rPr>
        <w:t xml:space="preserve"> </w:t>
      </w:r>
      <w:commentRangeEnd w:id="0"/>
      <w:r w:rsidR="008D26B6">
        <w:rPr>
          <w:rStyle w:val="CommentReference"/>
          <w:rFonts w:asciiTheme="minorHAnsi" w:eastAsiaTheme="minorHAnsi" w:hAnsiTheme="minorHAnsi" w:cstheme="minorBidi"/>
          <w:lang w:val="en-IN"/>
        </w:rPr>
        <w:commentReference w:id="0"/>
      </w:r>
      <w:r w:rsidRPr="00663FC3">
        <w:rPr>
          <w:rFonts w:ascii="Arial" w:hAnsi="Arial"/>
          <w:b/>
          <w:sz w:val="24"/>
          <w:szCs w:val="24"/>
          <w:lang w:val="en-IN"/>
        </w:rPr>
        <w:t>Productivity Trends</w:t>
      </w:r>
      <w:r w:rsidR="00A51DC7" w:rsidRPr="00663FC3">
        <w:rPr>
          <w:rFonts w:ascii="Arial" w:eastAsiaTheme="minorHAnsi" w:hAnsi="Arial"/>
          <w:b/>
          <w:sz w:val="24"/>
          <w:szCs w:val="24"/>
          <w:lang w:val="en-IN"/>
        </w:rPr>
        <w:t xml:space="preserve">: </w:t>
      </w:r>
      <w:r w:rsidRPr="00663FC3">
        <w:rPr>
          <w:rFonts w:ascii="Arial" w:hAnsi="Arial"/>
          <w:b/>
          <w:sz w:val="24"/>
          <w:szCs w:val="24"/>
          <w:lang w:val="en-IN"/>
        </w:rPr>
        <w:t>A Study of Kurnool District, Andhra Pradesh</w:t>
      </w:r>
    </w:p>
    <w:p w14:paraId="40FD415A" w14:textId="29700012" w:rsidR="00AD7942" w:rsidRDefault="00AD7942" w:rsidP="002B3854">
      <w:pPr>
        <w:pBdr>
          <w:top w:val="nil"/>
          <w:left w:val="nil"/>
          <w:bottom w:val="nil"/>
          <w:right w:val="nil"/>
          <w:between w:val="nil"/>
        </w:pBdr>
        <w:spacing w:line="360" w:lineRule="auto"/>
        <w:jc w:val="center"/>
        <w:rPr>
          <w:rFonts w:ascii="Times New Roman" w:hAnsi="Times New Roman" w:cs="Times New Roman"/>
          <w:b/>
          <w:color w:val="FF0000"/>
        </w:rPr>
      </w:pPr>
    </w:p>
    <w:p w14:paraId="48BF83B0" w14:textId="77777777" w:rsidR="002B3854" w:rsidRPr="005D70A2" w:rsidRDefault="002B3854" w:rsidP="003E4065">
      <w:pPr>
        <w:pBdr>
          <w:top w:val="nil"/>
          <w:left w:val="nil"/>
          <w:bottom w:val="nil"/>
          <w:right w:val="nil"/>
          <w:between w:val="nil"/>
        </w:pBdr>
        <w:spacing w:line="360" w:lineRule="auto"/>
        <w:rPr>
          <w:rFonts w:ascii="Times New Roman" w:hAnsi="Times New Roman" w:cs="Times New Roman"/>
          <w:b/>
          <w:color w:val="FF0000"/>
        </w:rPr>
      </w:pPr>
    </w:p>
    <w:p w14:paraId="73992BEF" w14:textId="587C8A7E" w:rsidR="00FC12A2" w:rsidRPr="00E72C68" w:rsidRDefault="00E72C68" w:rsidP="002B3854">
      <w:pPr>
        <w:pBdr>
          <w:top w:val="nil"/>
          <w:left w:val="nil"/>
          <w:bottom w:val="nil"/>
          <w:right w:val="nil"/>
          <w:between w:val="nil"/>
        </w:pBdr>
        <w:spacing w:line="360" w:lineRule="auto"/>
        <w:rPr>
          <w:rFonts w:ascii="Arial" w:hAnsi="Arial" w:cs="Arial"/>
          <w:b/>
          <w:sz w:val="22"/>
          <w:szCs w:val="22"/>
        </w:rPr>
      </w:pPr>
      <w:r w:rsidRPr="00E72C68">
        <w:rPr>
          <w:rFonts w:ascii="Arial" w:hAnsi="Arial" w:cs="Arial"/>
          <w:b/>
          <w:sz w:val="22"/>
          <w:szCs w:val="22"/>
        </w:rPr>
        <w:t>ABSTRACT</w:t>
      </w:r>
    </w:p>
    <w:p w14:paraId="7BBB1AF0" w14:textId="6CBD2C8D" w:rsidR="0097729B" w:rsidRPr="00ED02FE" w:rsidRDefault="00FE3C69" w:rsidP="00663FC3">
      <w:pPr>
        <w:spacing w:line="360" w:lineRule="auto"/>
        <w:jc w:val="both"/>
        <w:rPr>
          <w:rFonts w:ascii="Arial" w:hAnsi="Arial" w:cs="Arial"/>
          <w:sz w:val="20"/>
          <w:szCs w:val="20"/>
        </w:rPr>
      </w:pPr>
      <w:r w:rsidRPr="00ED02FE">
        <w:rPr>
          <w:rFonts w:ascii="Arial" w:hAnsi="Arial" w:cs="Arial"/>
          <w:b/>
          <w:sz w:val="20"/>
          <w:szCs w:val="20"/>
        </w:rPr>
        <w:t>Aim:</w:t>
      </w:r>
      <w:r w:rsidRPr="00ED02FE">
        <w:rPr>
          <w:rFonts w:ascii="Arial" w:hAnsi="Arial" w:cs="Arial"/>
          <w:bCs/>
          <w:sz w:val="20"/>
          <w:szCs w:val="20"/>
        </w:rPr>
        <w:t xml:space="preserve"> </w:t>
      </w:r>
      <w:r w:rsidR="00FC12A2" w:rsidRPr="00ED02FE">
        <w:rPr>
          <w:rFonts w:ascii="Arial" w:hAnsi="Arial" w:cs="Arial"/>
          <w:bCs/>
          <w:sz w:val="20"/>
          <w:szCs w:val="20"/>
        </w:rPr>
        <w:t xml:space="preserve">The present study was conducted on Trends of area, production and productivity of </w:t>
      </w:r>
      <w:r w:rsidR="00D60181" w:rsidRPr="00ED02FE">
        <w:rPr>
          <w:rFonts w:ascii="Arial" w:hAnsi="Arial" w:cs="Arial"/>
          <w:bCs/>
          <w:sz w:val="20"/>
          <w:szCs w:val="20"/>
        </w:rPr>
        <w:t>maize</w:t>
      </w:r>
      <w:r w:rsidR="00FC12A2" w:rsidRPr="00ED02FE">
        <w:rPr>
          <w:rFonts w:ascii="Arial" w:hAnsi="Arial" w:cs="Arial"/>
          <w:bCs/>
          <w:sz w:val="20"/>
          <w:szCs w:val="20"/>
        </w:rPr>
        <w:t xml:space="preserve"> in K</w:t>
      </w:r>
      <w:r w:rsidR="00D60181" w:rsidRPr="00ED02FE">
        <w:rPr>
          <w:rFonts w:ascii="Arial" w:hAnsi="Arial" w:cs="Arial"/>
          <w:bCs/>
          <w:sz w:val="20"/>
          <w:szCs w:val="20"/>
        </w:rPr>
        <w:t>urnool</w:t>
      </w:r>
      <w:r w:rsidR="00FC12A2" w:rsidRPr="00ED02FE">
        <w:rPr>
          <w:rFonts w:ascii="Arial" w:hAnsi="Arial" w:cs="Arial"/>
          <w:bCs/>
          <w:sz w:val="20"/>
          <w:szCs w:val="20"/>
        </w:rPr>
        <w:t xml:space="preserve"> district of Andhra Pradesh. </w:t>
      </w:r>
      <w:r w:rsidR="005E5F3E" w:rsidRPr="00ED02FE">
        <w:rPr>
          <w:rFonts w:ascii="Arial" w:hAnsi="Arial" w:cs="Arial"/>
          <w:bCs/>
          <w:sz w:val="20"/>
          <w:szCs w:val="20"/>
        </w:rPr>
        <w:t xml:space="preserve">The was undertaken to analyse the </w:t>
      </w:r>
      <w:r w:rsidR="005E5F3E" w:rsidRPr="00ED02FE">
        <w:rPr>
          <w:rFonts w:ascii="Arial" w:hAnsi="Arial" w:cs="Arial"/>
          <w:sz w:val="20"/>
          <w:szCs w:val="20"/>
        </w:rPr>
        <w:t xml:space="preserve">Compound Growth Rates of area, production and productivity of maize for the last 20 (2001-2021) years’ time series data of both Andhra Pradesh state as well as Kurnool district. </w:t>
      </w:r>
    </w:p>
    <w:p w14:paraId="700D6309" w14:textId="499C7348" w:rsidR="0097729B" w:rsidRPr="00ED02FE" w:rsidRDefault="00803447" w:rsidP="00663FC3">
      <w:pPr>
        <w:spacing w:line="360" w:lineRule="auto"/>
        <w:jc w:val="both"/>
        <w:rPr>
          <w:rFonts w:ascii="Arial" w:hAnsi="Arial" w:cs="Arial"/>
          <w:sz w:val="20"/>
          <w:szCs w:val="20"/>
        </w:rPr>
      </w:pPr>
      <w:r w:rsidRPr="00ED02FE">
        <w:rPr>
          <w:rFonts w:ascii="Arial" w:hAnsi="Arial" w:cs="Arial"/>
          <w:b/>
          <w:bCs/>
          <w:sz w:val="20"/>
          <w:szCs w:val="20"/>
        </w:rPr>
        <w:t>Place and Duration of Study:</w:t>
      </w:r>
      <w:r w:rsidR="00DB2AE7" w:rsidRPr="00ED02FE">
        <w:rPr>
          <w:rFonts w:ascii="Arial" w:hAnsi="Arial" w:cs="Arial"/>
          <w:sz w:val="20"/>
          <w:szCs w:val="20"/>
        </w:rPr>
        <w:t xml:space="preserve"> The study wa</w:t>
      </w:r>
      <w:r w:rsidR="007E0429" w:rsidRPr="00ED02FE">
        <w:rPr>
          <w:rFonts w:ascii="Arial" w:hAnsi="Arial" w:cs="Arial"/>
          <w:sz w:val="20"/>
          <w:szCs w:val="20"/>
        </w:rPr>
        <w:t>s carried out in Kurnool district of Andhra Pradesh during 2022.</w:t>
      </w:r>
    </w:p>
    <w:p w14:paraId="0EBB6A2F" w14:textId="77777777" w:rsidR="007E0429" w:rsidRPr="00ED02FE" w:rsidRDefault="0097729B" w:rsidP="00663FC3">
      <w:pPr>
        <w:spacing w:line="360" w:lineRule="auto"/>
        <w:jc w:val="both"/>
        <w:rPr>
          <w:rFonts w:ascii="Arial" w:hAnsi="Arial" w:cs="Arial"/>
          <w:sz w:val="20"/>
          <w:szCs w:val="20"/>
        </w:rPr>
      </w:pPr>
      <w:r w:rsidRPr="00ED02FE">
        <w:rPr>
          <w:rFonts w:ascii="Arial" w:hAnsi="Arial" w:cs="Arial"/>
          <w:b/>
          <w:bCs/>
          <w:sz w:val="20"/>
          <w:szCs w:val="20"/>
        </w:rPr>
        <w:t>Methodology:</w:t>
      </w:r>
      <w:r w:rsidRPr="00ED02FE">
        <w:rPr>
          <w:rFonts w:ascii="Arial" w:hAnsi="Arial" w:cs="Arial"/>
          <w:sz w:val="20"/>
          <w:szCs w:val="20"/>
        </w:rPr>
        <w:t xml:space="preserve"> </w:t>
      </w:r>
      <w:r w:rsidR="00FC12A2" w:rsidRPr="00ED02FE">
        <w:rPr>
          <w:rFonts w:ascii="Arial" w:hAnsi="Arial" w:cs="Arial"/>
          <w:bCs/>
          <w:sz w:val="20"/>
          <w:szCs w:val="20"/>
        </w:rPr>
        <w:t>For the study the</w:t>
      </w:r>
      <w:r w:rsidR="00FC12A2" w:rsidRPr="00ED02FE">
        <w:rPr>
          <w:rFonts w:ascii="Arial" w:hAnsi="Arial" w:cs="Arial"/>
          <w:sz w:val="20"/>
          <w:szCs w:val="20"/>
        </w:rPr>
        <w:t xml:space="preserve"> secondary data and related information were collected from concerned departments, textbooks, handbooks, journals, reports. </w:t>
      </w:r>
    </w:p>
    <w:p w14:paraId="5BFC30B2" w14:textId="1A996D5E" w:rsidR="005E5F3E" w:rsidRPr="00ED02FE" w:rsidRDefault="007E0429" w:rsidP="00663FC3">
      <w:pPr>
        <w:spacing w:line="360" w:lineRule="auto"/>
        <w:jc w:val="both"/>
        <w:rPr>
          <w:rFonts w:ascii="Arial" w:hAnsi="Arial" w:cs="Arial"/>
          <w:bCs/>
          <w:sz w:val="20"/>
          <w:szCs w:val="20"/>
        </w:rPr>
      </w:pPr>
      <w:r w:rsidRPr="00ED02FE">
        <w:rPr>
          <w:rFonts w:ascii="Arial" w:hAnsi="Arial" w:cs="Arial"/>
          <w:b/>
          <w:bCs/>
          <w:sz w:val="20"/>
          <w:szCs w:val="20"/>
        </w:rPr>
        <w:t>Results:</w:t>
      </w:r>
      <w:r w:rsidRPr="00ED02FE">
        <w:rPr>
          <w:rFonts w:ascii="Arial" w:hAnsi="Arial" w:cs="Arial"/>
          <w:sz w:val="20"/>
          <w:szCs w:val="20"/>
        </w:rPr>
        <w:t xml:space="preserve"> </w:t>
      </w:r>
      <w:r w:rsidR="002D49E8" w:rsidRPr="00ED02FE">
        <w:rPr>
          <w:rFonts w:ascii="Arial" w:hAnsi="Arial" w:cs="Arial"/>
          <w:sz w:val="20"/>
          <w:szCs w:val="20"/>
        </w:rPr>
        <w:t xml:space="preserve">The results from the study revealed that </w:t>
      </w:r>
      <w:r w:rsidR="005E5F3E" w:rsidRPr="00ED02FE">
        <w:rPr>
          <w:rFonts w:ascii="Arial" w:hAnsi="Arial" w:cs="Arial"/>
          <w:bCs/>
          <w:sz w:val="20"/>
          <w:szCs w:val="20"/>
        </w:rPr>
        <w:t>the compound growth rate (CGR) of Andhra Pradesh (2001-21) was negative in term of area but recorded positive for production and productivity but not-significant. The compound growth rate (CGR) of Kurnool (2001-21) was positive in terms of area, production and productivity and all were significant.</w:t>
      </w:r>
    </w:p>
    <w:p w14:paraId="1A2AF4DD" w14:textId="17A3D524" w:rsidR="009227D8" w:rsidRPr="0080077D" w:rsidRDefault="00E3469F" w:rsidP="00663FC3">
      <w:pPr>
        <w:spacing w:line="360" w:lineRule="auto"/>
        <w:jc w:val="both"/>
        <w:rPr>
          <w:rFonts w:ascii="Arial" w:eastAsia="Times New Roman" w:hAnsi="Arial" w:cs="Arial"/>
          <w:bCs/>
          <w:sz w:val="20"/>
          <w:szCs w:val="20"/>
        </w:rPr>
      </w:pPr>
      <w:r w:rsidRPr="00ED02FE">
        <w:rPr>
          <w:rFonts w:ascii="Arial" w:hAnsi="Arial" w:cs="Arial"/>
          <w:b/>
          <w:sz w:val="20"/>
          <w:szCs w:val="20"/>
        </w:rPr>
        <w:t>Conclusion:</w:t>
      </w:r>
      <w:r w:rsidR="009227D8" w:rsidRPr="00ED02FE">
        <w:rPr>
          <w:rFonts w:ascii="Arial" w:eastAsia="Times New Roman" w:hAnsi="Arial" w:cs="Arial"/>
          <w:bCs/>
          <w:sz w:val="20"/>
          <w:szCs w:val="20"/>
        </w:rPr>
        <w:t xml:space="preserve"> </w:t>
      </w:r>
      <w:r w:rsidR="009227D8" w:rsidRPr="0080077D">
        <w:rPr>
          <w:rFonts w:ascii="Arial" w:eastAsia="Times New Roman" w:hAnsi="Arial" w:cs="Arial"/>
          <w:bCs/>
          <w:sz w:val="20"/>
          <w:szCs w:val="20"/>
        </w:rPr>
        <w:t>The study underscores the importance of continued research, farmer support programs, and efficient agricultural policies to optimize maize production and contribute to food security and economic stability in the region.</w:t>
      </w:r>
    </w:p>
    <w:p w14:paraId="6C3CDDF8" w14:textId="449E6779" w:rsidR="00FC12A2" w:rsidRPr="00F61784" w:rsidRDefault="00FC12A2" w:rsidP="00FC12A2">
      <w:pPr>
        <w:pBdr>
          <w:top w:val="nil"/>
          <w:left w:val="nil"/>
          <w:bottom w:val="nil"/>
          <w:right w:val="nil"/>
          <w:between w:val="nil"/>
        </w:pBdr>
        <w:spacing w:line="360" w:lineRule="auto"/>
        <w:jc w:val="both"/>
        <w:rPr>
          <w:rFonts w:ascii="Times New Roman" w:hAnsi="Times New Roman" w:cs="Times New Roman"/>
          <w:bCs/>
          <w:sz w:val="20"/>
          <w:szCs w:val="20"/>
        </w:rPr>
      </w:pPr>
      <w:r w:rsidRPr="00F61784">
        <w:rPr>
          <w:rFonts w:ascii="Arial" w:hAnsi="Arial" w:cs="Arial"/>
          <w:b/>
          <w:sz w:val="20"/>
          <w:szCs w:val="20"/>
        </w:rPr>
        <w:t>Keywords</w:t>
      </w:r>
      <w:r w:rsidRPr="00F61784">
        <w:rPr>
          <w:rFonts w:ascii="Arial" w:hAnsi="Arial" w:cs="Arial"/>
          <w:bCs/>
          <w:sz w:val="20"/>
          <w:szCs w:val="20"/>
        </w:rPr>
        <w:t xml:space="preserve">: </w:t>
      </w:r>
      <w:r w:rsidRPr="00F61784">
        <w:rPr>
          <w:rFonts w:ascii="Arial" w:hAnsi="Arial" w:cs="Arial"/>
          <w:bCs/>
          <w:i/>
          <w:iCs/>
          <w:sz w:val="20"/>
          <w:szCs w:val="20"/>
        </w:rPr>
        <w:t>K</w:t>
      </w:r>
      <w:r w:rsidR="00A844D4" w:rsidRPr="00F61784">
        <w:rPr>
          <w:rFonts w:ascii="Arial" w:hAnsi="Arial" w:cs="Arial"/>
          <w:bCs/>
          <w:i/>
          <w:iCs/>
          <w:sz w:val="20"/>
          <w:szCs w:val="20"/>
        </w:rPr>
        <w:t>urnool</w:t>
      </w:r>
      <w:r w:rsidRPr="00F61784">
        <w:rPr>
          <w:rFonts w:ascii="Arial" w:hAnsi="Arial" w:cs="Arial"/>
          <w:bCs/>
          <w:i/>
          <w:iCs/>
          <w:sz w:val="20"/>
          <w:szCs w:val="20"/>
        </w:rPr>
        <w:t xml:space="preserve">, </w:t>
      </w:r>
      <w:r w:rsidR="00A844D4" w:rsidRPr="00F61784">
        <w:rPr>
          <w:rFonts w:ascii="Arial" w:hAnsi="Arial" w:cs="Arial"/>
          <w:bCs/>
          <w:i/>
          <w:iCs/>
          <w:sz w:val="20"/>
          <w:szCs w:val="20"/>
        </w:rPr>
        <w:t xml:space="preserve">Maize, </w:t>
      </w:r>
      <w:r w:rsidRPr="00F61784">
        <w:rPr>
          <w:rFonts w:ascii="Arial" w:hAnsi="Arial" w:cs="Arial"/>
          <w:bCs/>
          <w:i/>
          <w:iCs/>
          <w:sz w:val="20"/>
          <w:szCs w:val="20"/>
        </w:rPr>
        <w:t>Production, Productivity, Trends</w:t>
      </w:r>
    </w:p>
    <w:p w14:paraId="3ABC042A" w14:textId="77777777" w:rsidR="00AD7942" w:rsidRPr="005D70A2" w:rsidRDefault="00AD7942" w:rsidP="00FC12A2">
      <w:pPr>
        <w:pBdr>
          <w:top w:val="nil"/>
          <w:left w:val="nil"/>
          <w:bottom w:val="nil"/>
          <w:right w:val="nil"/>
          <w:between w:val="nil"/>
        </w:pBdr>
        <w:spacing w:line="360" w:lineRule="auto"/>
        <w:jc w:val="both"/>
        <w:rPr>
          <w:rFonts w:ascii="Times New Roman" w:hAnsi="Times New Roman" w:cs="Times New Roman"/>
          <w:bCs/>
          <w:color w:val="FF0000"/>
        </w:rPr>
      </w:pPr>
    </w:p>
    <w:p w14:paraId="5922C233" w14:textId="47626D73" w:rsidR="00A51DC7" w:rsidRPr="00576402" w:rsidRDefault="00741992" w:rsidP="00A51DC7">
      <w:pPr>
        <w:pBdr>
          <w:top w:val="nil"/>
          <w:left w:val="nil"/>
          <w:bottom w:val="nil"/>
          <w:right w:val="nil"/>
          <w:between w:val="nil"/>
        </w:pBdr>
        <w:spacing w:line="360" w:lineRule="auto"/>
        <w:jc w:val="both"/>
        <w:rPr>
          <w:rFonts w:ascii="Arial" w:hAnsi="Arial" w:cs="Arial"/>
          <w:b/>
          <w:bCs/>
          <w:sz w:val="22"/>
          <w:szCs w:val="22"/>
        </w:rPr>
      </w:pPr>
      <w:r>
        <w:rPr>
          <w:rFonts w:ascii="Arial" w:hAnsi="Arial" w:cs="Arial"/>
          <w:b/>
          <w:bCs/>
          <w:sz w:val="22"/>
          <w:szCs w:val="22"/>
        </w:rPr>
        <w:t xml:space="preserve">1. </w:t>
      </w:r>
      <w:r w:rsidR="00576402" w:rsidRPr="00576402">
        <w:rPr>
          <w:rFonts w:ascii="Arial" w:hAnsi="Arial" w:cs="Arial"/>
          <w:b/>
          <w:bCs/>
          <w:sz w:val="22"/>
          <w:szCs w:val="22"/>
        </w:rPr>
        <w:t>INTRODUCTION</w:t>
      </w:r>
    </w:p>
    <w:p w14:paraId="77C01546" w14:textId="4DE42A7B" w:rsidR="005D70A2" w:rsidRPr="00ED02FE" w:rsidRDefault="00A51DC7" w:rsidP="00663FC3">
      <w:pPr>
        <w:spacing w:line="360" w:lineRule="auto"/>
        <w:ind w:firstLine="720"/>
        <w:jc w:val="both"/>
        <w:rPr>
          <w:rFonts w:ascii="Arial" w:eastAsia="Calibri" w:hAnsi="Arial" w:cs="Arial"/>
          <w:sz w:val="20"/>
          <w:szCs w:val="20"/>
          <w:lang w:val="en-US"/>
        </w:rPr>
      </w:pPr>
      <w:r w:rsidRPr="00ED02FE">
        <w:rPr>
          <w:rFonts w:ascii="Arial" w:hAnsi="Arial" w:cs="Arial"/>
          <w:bCs/>
          <w:sz w:val="20"/>
          <w:szCs w:val="20"/>
        </w:rPr>
        <w:t>Maize (</w:t>
      </w:r>
      <w:proofErr w:type="spellStart"/>
      <w:r w:rsidRPr="00ED02FE">
        <w:rPr>
          <w:rFonts w:ascii="Arial" w:hAnsi="Arial" w:cs="Arial"/>
          <w:bCs/>
          <w:i/>
          <w:iCs/>
          <w:sz w:val="20"/>
          <w:szCs w:val="20"/>
        </w:rPr>
        <w:t>Zea</w:t>
      </w:r>
      <w:proofErr w:type="spellEnd"/>
      <w:r w:rsidRPr="00ED02FE">
        <w:rPr>
          <w:rFonts w:ascii="Arial" w:hAnsi="Arial" w:cs="Arial"/>
          <w:bCs/>
          <w:i/>
          <w:iCs/>
          <w:sz w:val="20"/>
          <w:szCs w:val="20"/>
        </w:rPr>
        <w:t xml:space="preserve"> mays L.</w:t>
      </w:r>
      <w:r w:rsidRPr="00ED02FE">
        <w:rPr>
          <w:rFonts w:ascii="Arial" w:hAnsi="Arial" w:cs="Arial"/>
          <w:bCs/>
          <w:sz w:val="20"/>
          <w:szCs w:val="20"/>
        </w:rPr>
        <w:t xml:space="preserve">) is one of the most important cereal crops in India, serving as a crucial component of food security, livestock feed, and industrial raw material. </w:t>
      </w:r>
      <w:r w:rsidR="005D70A2" w:rsidRPr="00ED02FE">
        <w:rPr>
          <w:rFonts w:ascii="Arial" w:eastAsia="Calibri" w:hAnsi="Arial" w:cs="Arial"/>
          <w:sz w:val="20"/>
          <w:szCs w:val="20"/>
          <w:lang w:val="en-US"/>
        </w:rPr>
        <w:t xml:space="preserve">It is grown on roughly 193.7 million hectares, producing 1147.7 million </w:t>
      </w:r>
      <w:proofErr w:type="spellStart"/>
      <w:r w:rsidR="005D70A2" w:rsidRPr="00ED02FE">
        <w:rPr>
          <w:rFonts w:ascii="Arial" w:eastAsia="Calibri" w:hAnsi="Arial" w:cs="Arial"/>
          <w:sz w:val="20"/>
          <w:szCs w:val="20"/>
          <w:lang w:val="en-US"/>
        </w:rPr>
        <w:t>tonnes</w:t>
      </w:r>
      <w:proofErr w:type="spellEnd"/>
      <w:r w:rsidR="005D70A2" w:rsidRPr="00ED02FE">
        <w:rPr>
          <w:rFonts w:ascii="Arial" w:eastAsia="Calibri" w:hAnsi="Arial" w:cs="Arial"/>
          <w:sz w:val="20"/>
          <w:szCs w:val="20"/>
          <w:lang w:val="en-US"/>
        </w:rPr>
        <w:t xml:space="preserve"> and producing 5.75 t/ha globally, with a wide range of soil, climate, biodiversity, and management techniques, and accounting for 37% of the world's grain production (</w:t>
      </w:r>
      <w:r w:rsidR="008F439D" w:rsidRPr="00ED02FE">
        <w:rPr>
          <w:rFonts w:ascii="Arial" w:eastAsia="Calibri" w:hAnsi="Arial" w:cs="Arial"/>
          <w:sz w:val="20"/>
          <w:szCs w:val="20"/>
          <w:lang w:val="en-US"/>
        </w:rPr>
        <w:t>Anonymous,</w:t>
      </w:r>
      <w:r w:rsidR="005D70A2" w:rsidRPr="00ED02FE">
        <w:rPr>
          <w:rFonts w:ascii="Arial" w:eastAsia="Calibri" w:hAnsi="Arial" w:cs="Arial"/>
          <w:sz w:val="20"/>
          <w:szCs w:val="20"/>
          <w:lang w:val="en-US"/>
        </w:rPr>
        <w:t xml:space="preserve"> 2019). </w:t>
      </w:r>
      <w:r w:rsidR="005D70A2" w:rsidRPr="00ED02FE">
        <w:rPr>
          <w:rFonts w:ascii="Arial" w:eastAsia="Calibri" w:hAnsi="Arial" w:cs="Arial"/>
          <w:sz w:val="20"/>
          <w:szCs w:val="20"/>
        </w:rPr>
        <w:t>India ranks fourth in area and seventh in production among nations that cultivate maize, accounting for around 4% of global maize area and 2% of total production. In India, the area cultivated to produce maize in 2018–19 was 9.2 million acres (</w:t>
      </w:r>
      <w:r w:rsidR="00956899" w:rsidRPr="00ED02FE">
        <w:rPr>
          <w:rFonts w:ascii="Arial" w:eastAsia="Calibri" w:hAnsi="Arial" w:cs="Arial"/>
          <w:sz w:val="20"/>
          <w:szCs w:val="20"/>
        </w:rPr>
        <w:t>DACNET</w:t>
      </w:r>
      <w:r w:rsidR="005D70A2" w:rsidRPr="00ED02FE">
        <w:rPr>
          <w:rFonts w:ascii="Arial" w:eastAsia="Calibri" w:hAnsi="Arial" w:cs="Arial"/>
          <w:sz w:val="20"/>
          <w:szCs w:val="20"/>
        </w:rPr>
        <w:t xml:space="preserve">, 2020). </w:t>
      </w:r>
      <w:r w:rsidR="005D70A2" w:rsidRPr="00ED02FE">
        <w:rPr>
          <w:rFonts w:ascii="Arial" w:eastAsia="Calibri" w:hAnsi="Arial" w:cs="Arial"/>
          <w:sz w:val="20"/>
          <w:szCs w:val="20"/>
          <w:lang w:val="en-US"/>
        </w:rPr>
        <w:t xml:space="preserve">In 2020–2021, India produced 30 million </w:t>
      </w:r>
      <w:proofErr w:type="spellStart"/>
      <w:r w:rsidR="005D70A2" w:rsidRPr="00ED02FE">
        <w:rPr>
          <w:rFonts w:ascii="Arial" w:eastAsia="Calibri" w:hAnsi="Arial" w:cs="Arial"/>
          <w:sz w:val="20"/>
          <w:szCs w:val="20"/>
          <w:lang w:val="en-US"/>
        </w:rPr>
        <w:t>tonnes</w:t>
      </w:r>
      <w:proofErr w:type="spellEnd"/>
      <w:r w:rsidR="005D70A2" w:rsidRPr="00ED02FE">
        <w:rPr>
          <w:rFonts w:ascii="Arial" w:eastAsia="Calibri" w:hAnsi="Arial" w:cs="Arial"/>
          <w:sz w:val="20"/>
          <w:szCs w:val="20"/>
          <w:lang w:val="en-US"/>
        </w:rPr>
        <w:t xml:space="preserve"> across 9.9 million hectares (agricoop.nic.in). </w:t>
      </w:r>
    </w:p>
    <w:p w14:paraId="424C7B96" w14:textId="2E79A4D0" w:rsidR="005D70A2" w:rsidRPr="00ED02FE" w:rsidRDefault="00A51DC7" w:rsidP="00663FC3">
      <w:pPr>
        <w:spacing w:line="360" w:lineRule="auto"/>
        <w:ind w:firstLine="720"/>
        <w:jc w:val="both"/>
        <w:rPr>
          <w:rFonts w:ascii="Arial" w:eastAsia="Calibri" w:hAnsi="Arial" w:cs="Arial"/>
          <w:sz w:val="20"/>
          <w:szCs w:val="20"/>
        </w:rPr>
      </w:pPr>
      <w:r w:rsidRPr="00ED02FE">
        <w:rPr>
          <w:rFonts w:ascii="Arial" w:hAnsi="Arial" w:cs="Arial"/>
          <w:bCs/>
          <w:sz w:val="20"/>
          <w:szCs w:val="20"/>
        </w:rPr>
        <w:t>Among the states contributing to India's maize production, Andhra Pradesh holds a significant position</w:t>
      </w:r>
      <w:r w:rsidR="005D70A2" w:rsidRPr="00ED02FE">
        <w:rPr>
          <w:rFonts w:ascii="Arial" w:hAnsi="Arial" w:cs="Arial"/>
          <w:bCs/>
          <w:sz w:val="20"/>
          <w:szCs w:val="20"/>
        </w:rPr>
        <w:t xml:space="preserve">. </w:t>
      </w:r>
      <w:r w:rsidR="005D70A2" w:rsidRPr="00ED02FE">
        <w:rPr>
          <w:rFonts w:ascii="Arial" w:eastAsia="Calibri" w:hAnsi="Arial" w:cs="Arial"/>
          <w:sz w:val="20"/>
          <w:szCs w:val="20"/>
        </w:rPr>
        <w:t xml:space="preserve">The Guntur district saw the greatest maize output in 2019–20. Guntur (5.03 lakh tonnes), West Godavari (4.40 lakh tonnes), Srikakulam (2.61 lakh tonnes), Vizianagaram (2.45 lakh tonnes), and Kurnool are the leading districts in terms of maize </w:t>
      </w:r>
      <w:r w:rsidR="008D26B6" w:rsidRPr="00ED02FE">
        <w:rPr>
          <w:rFonts w:ascii="Arial" w:eastAsia="Calibri" w:hAnsi="Arial" w:cs="Arial"/>
          <w:sz w:val="20"/>
          <w:szCs w:val="20"/>
        </w:rPr>
        <w:t>production with</w:t>
      </w:r>
      <w:r w:rsidR="00790109" w:rsidRPr="00ED02FE">
        <w:rPr>
          <w:rFonts w:ascii="Arial" w:eastAsia="Calibri" w:hAnsi="Arial" w:cs="Arial"/>
          <w:sz w:val="20"/>
          <w:szCs w:val="20"/>
        </w:rPr>
        <w:t xml:space="preserve"> </w:t>
      </w:r>
      <w:r w:rsidR="005D70A2" w:rsidRPr="00ED02FE">
        <w:rPr>
          <w:rFonts w:ascii="Arial" w:eastAsia="Calibri" w:hAnsi="Arial" w:cs="Arial"/>
          <w:sz w:val="20"/>
          <w:szCs w:val="20"/>
        </w:rPr>
        <w:t>2.37 lakh tonnes</w:t>
      </w:r>
      <w:r w:rsidR="00790109" w:rsidRPr="00ED02FE">
        <w:rPr>
          <w:rFonts w:ascii="Arial" w:eastAsia="Calibri" w:hAnsi="Arial" w:cs="Arial"/>
          <w:sz w:val="20"/>
          <w:szCs w:val="20"/>
        </w:rPr>
        <w:t xml:space="preserve"> </w:t>
      </w:r>
      <w:r w:rsidR="005D70A2" w:rsidRPr="00ED02FE">
        <w:rPr>
          <w:rFonts w:ascii="Arial" w:eastAsia="Calibri" w:hAnsi="Arial" w:cs="Arial"/>
          <w:sz w:val="20"/>
          <w:szCs w:val="20"/>
        </w:rPr>
        <w:t>(An</w:t>
      </w:r>
      <w:r w:rsidR="007D6C42" w:rsidRPr="00ED02FE">
        <w:rPr>
          <w:rFonts w:ascii="Arial" w:eastAsia="Calibri" w:hAnsi="Arial" w:cs="Arial"/>
          <w:sz w:val="20"/>
          <w:szCs w:val="20"/>
        </w:rPr>
        <w:t>onymous</w:t>
      </w:r>
      <w:r w:rsidR="00894E66" w:rsidRPr="00ED02FE">
        <w:rPr>
          <w:rFonts w:ascii="Arial" w:eastAsia="Calibri" w:hAnsi="Arial" w:cs="Arial"/>
          <w:sz w:val="20"/>
          <w:szCs w:val="20"/>
        </w:rPr>
        <w:t xml:space="preserve">, </w:t>
      </w:r>
      <w:r w:rsidR="005D70A2" w:rsidRPr="00ED02FE">
        <w:rPr>
          <w:rFonts w:ascii="Arial" w:eastAsia="Calibri" w:hAnsi="Arial" w:cs="Arial"/>
          <w:sz w:val="20"/>
          <w:szCs w:val="20"/>
        </w:rPr>
        <w:t xml:space="preserve">2021). </w:t>
      </w:r>
      <w:r w:rsidR="005D70A2" w:rsidRPr="00ED02FE">
        <w:rPr>
          <w:rFonts w:ascii="Arial" w:hAnsi="Arial" w:cs="Arial"/>
          <w:bCs/>
          <w:sz w:val="20"/>
          <w:szCs w:val="20"/>
        </w:rPr>
        <w:t xml:space="preserve">The district’s </w:t>
      </w:r>
      <w:proofErr w:type="spellStart"/>
      <w:r w:rsidR="005D70A2" w:rsidRPr="00ED02FE">
        <w:rPr>
          <w:rFonts w:ascii="Arial" w:hAnsi="Arial" w:cs="Arial"/>
          <w:bCs/>
          <w:sz w:val="20"/>
          <w:szCs w:val="20"/>
        </w:rPr>
        <w:t>favorable</w:t>
      </w:r>
      <w:proofErr w:type="spellEnd"/>
      <w:r w:rsidR="005D70A2" w:rsidRPr="00ED02FE">
        <w:rPr>
          <w:rFonts w:ascii="Arial" w:hAnsi="Arial" w:cs="Arial"/>
          <w:bCs/>
          <w:sz w:val="20"/>
          <w:szCs w:val="20"/>
        </w:rPr>
        <w:t xml:space="preserve"> </w:t>
      </w:r>
      <w:proofErr w:type="spellStart"/>
      <w:r w:rsidR="005D70A2" w:rsidRPr="00ED02FE">
        <w:rPr>
          <w:rFonts w:ascii="Arial" w:hAnsi="Arial" w:cs="Arial"/>
          <w:bCs/>
          <w:sz w:val="20"/>
          <w:szCs w:val="20"/>
        </w:rPr>
        <w:t>agro</w:t>
      </w:r>
      <w:proofErr w:type="spellEnd"/>
      <w:r w:rsidR="005D70A2" w:rsidRPr="00ED02FE">
        <w:rPr>
          <w:rFonts w:ascii="Arial" w:hAnsi="Arial" w:cs="Arial"/>
          <w:bCs/>
          <w:sz w:val="20"/>
          <w:szCs w:val="20"/>
        </w:rPr>
        <w:t xml:space="preserve">-climatic conditions, improved hybrid varieties, and evolving agricultural practices have led to notable changes in the area, production, and productivity of maize over the years. </w:t>
      </w:r>
    </w:p>
    <w:p w14:paraId="2251F916" w14:textId="5BDCE68A" w:rsidR="005D70A2" w:rsidRPr="00ED02FE" w:rsidRDefault="00A51DC7" w:rsidP="00663FC3">
      <w:pPr>
        <w:pBdr>
          <w:top w:val="nil"/>
          <w:left w:val="nil"/>
          <w:bottom w:val="nil"/>
          <w:right w:val="nil"/>
          <w:between w:val="nil"/>
        </w:pBdr>
        <w:spacing w:line="360" w:lineRule="auto"/>
        <w:ind w:firstLine="720"/>
        <w:jc w:val="both"/>
        <w:rPr>
          <w:rFonts w:ascii="Arial" w:hAnsi="Arial" w:cs="Arial"/>
          <w:bCs/>
          <w:sz w:val="20"/>
          <w:szCs w:val="20"/>
        </w:rPr>
      </w:pPr>
      <w:r w:rsidRPr="00ED02FE">
        <w:rPr>
          <w:rFonts w:ascii="Arial" w:hAnsi="Arial" w:cs="Arial"/>
          <w:bCs/>
          <w:sz w:val="20"/>
          <w:szCs w:val="20"/>
        </w:rPr>
        <w:t xml:space="preserve">Understanding the trends in maize cultivation is essential for policymakers, farmers, and stakeholders to optimize resource allocation, improve yields, and ensure sustainable production. </w:t>
      </w:r>
      <w:r w:rsidRPr="00ED02FE">
        <w:rPr>
          <w:rFonts w:ascii="Arial" w:hAnsi="Arial" w:cs="Arial"/>
          <w:bCs/>
          <w:sz w:val="20"/>
          <w:szCs w:val="20"/>
        </w:rPr>
        <w:lastRenderedPageBreak/>
        <w:t xml:space="preserve">Several factors, including rainfall patterns, technological advancements, market dynamics, and government interventions, influence the growth trajectory of maize in the region. </w:t>
      </w:r>
      <w:proofErr w:type="spellStart"/>
      <w:r w:rsidRPr="00ED02FE">
        <w:rPr>
          <w:rFonts w:ascii="Arial" w:hAnsi="Arial" w:cs="Arial"/>
          <w:bCs/>
          <w:sz w:val="20"/>
          <w:szCs w:val="20"/>
        </w:rPr>
        <w:t>Analyzing</w:t>
      </w:r>
      <w:proofErr w:type="spellEnd"/>
      <w:r w:rsidRPr="00ED02FE">
        <w:rPr>
          <w:rFonts w:ascii="Arial" w:hAnsi="Arial" w:cs="Arial"/>
          <w:bCs/>
          <w:sz w:val="20"/>
          <w:szCs w:val="20"/>
        </w:rPr>
        <w:t xml:space="preserve"> these trends can provide valuable insights into the effectiveness of existing agricultural policies and highlight areas requiring further attention.</w:t>
      </w:r>
      <w:r w:rsidR="005D70A2" w:rsidRPr="00ED02FE">
        <w:rPr>
          <w:rFonts w:ascii="Arial" w:hAnsi="Arial" w:cs="Arial"/>
          <w:bCs/>
          <w:sz w:val="20"/>
          <w:szCs w:val="20"/>
        </w:rPr>
        <w:t xml:space="preserve"> </w:t>
      </w:r>
      <w:r w:rsidRPr="00ED02FE">
        <w:rPr>
          <w:rFonts w:ascii="Arial" w:hAnsi="Arial" w:cs="Arial"/>
          <w:bCs/>
          <w:sz w:val="20"/>
          <w:szCs w:val="20"/>
        </w:rPr>
        <w:t>This study aims to examine the trends in maize area, production, and productivity in Kurnool district, Andhra Pradesh, over a specific period. The findings of this study will contribute to a better understanding of maize production dynamics, offering recommendations for enhancing productivity and ensuring food security in the region.</w:t>
      </w:r>
    </w:p>
    <w:p w14:paraId="558EB014" w14:textId="77777777" w:rsidR="00D0408B" w:rsidRDefault="00D0408B" w:rsidP="00FC12A2">
      <w:pPr>
        <w:spacing w:line="360" w:lineRule="auto"/>
        <w:jc w:val="both"/>
        <w:rPr>
          <w:rFonts w:ascii="Times New Roman" w:hAnsi="Times New Roman" w:cs="Times New Roman"/>
          <w:bCs/>
        </w:rPr>
      </w:pPr>
    </w:p>
    <w:p w14:paraId="5783383B" w14:textId="36493029" w:rsidR="000D6DD3" w:rsidRPr="00663FC3" w:rsidRDefault="00741992" w:rsidP="00FC12A2">
      <w:pPr>
        <w:spacing w:line="360" w:lineRule="auto"/>
        <w:jc w:val="both"/>
        <w:rPr>
          <w:rFonts w:ascii="Arial" w:hAnsi="Arial" w:cs="Arial"/>
          <w:sz w:val="22"/>
          <w:szCs w:val="22"/>
        </w:rPr>
      </w:pPr>
      <w:r w:rsidRPr="00663FC3">
        <w:rPr>
          <w:rFonts w:ascii="Arial" w:hAnsi="Arial" w:cs="Arial"/>
          <w:b/>
          <w:sz w:val="22"/>
          <w:szCs w:val="22"/>
        </w:rPr>
        <w:t xml:space="preserve">2. </w:t>
      </w:r>
      <w:r w:rsidR="00D9140D" w:rsidRPr="00663FC3">
        <w:rPr>
          <w:rFonts w:ascii="Arial" w:hAnsi="Arial" w:cs="Arial"/>
          <w:b/>
          <w:sz w:val="22"/>
          <w:szCs w:val="22"/>
        </w:rPr>
        <w:t xml:space="preserve">METHODOLOGY </w:t>
      </w:r>
    </w:p>
    <w:p w14:paraId="6011151C" w14:textId="54FD609C" w:rsidR="000D6DD3" w:rsidRPr="00663FC3" w:rsidRDefault="002D49E8" w:rsidP="00FC12A2">
      <w:pPr>
        <w:spacing w:line="360" w:lineRule="auto"/>
        <w:jc w:val="both"/>
        <w:rPr>
          <w:rFonts w:ascii="Arial" w:hAnsi="Arial" w:cs="Arial"/>
          <w:b/>
          <w:iCs/>
          <w:sz w:val="20"/>
          <w:szCs w:val="20"/>
        </w:rPr>
      </w:pPr>
      <w:r w:rsidRPr="00663FC3">
        <w:rPr>
          <w:rFonts w:ascii="Arial" w:hAnsi="Arial" w:cs="Arial"/>
          <w:iCs/>
          <w:sz w:val="20"/>
          <w:szCs w:val="20"/>
        </w:rPr>
        <w:t xml:space="preserve">The study was carried out using </w:t>
      </w:r>
      <w:r w:rsidR="000D6DD3" w:rsidRPr="00663FC3">
        <w:rPr>
          <w:rFonts w:ascii="Arial" w:hAnsi="Arial" w:cs="Arial"/>
          <w:iCs/>
          <w:sz w:val="20"/>
          <w:szCs w:val="20"/>
        </w:rPr>
        <w:t xml:space="preserve">secondary data of </w:t>
      </w:r>
      <w:r w:rsidRPr="00663FC3">
        <w:rPr>
          <w:rFonts w:ascii="Arial" w:hAnsi="Arial" w:cs="Arial"/>
          <w:iCs/>
          <w:sz w:val="20"/>
          <w:szCs w:val="20"/>
        </w:rPr>
        <w:t>maize</w:t>
      </w:r>
      <w:r w:rsidR="000D6DD3" w:rsidRPr="00663FC3">
        <w:rPr>
          <w:rFonts w:ascii="Arial" w:hAnsi="Arial" w:cs="Arial"/>
          <w:iCs/>
          <w:sz w:val="20"/>
          <w:szCs w:val="20"/>
        </w:rPr>
        <w:t xml:space="preserve"> area, production and productivity from Agricultural department, Commissionerate of Amaravathi, Andhra Pradesh for knowing the state trends on area, production and productivity and Agricultural Department, Collectorate Office, K</w:t>
      </w:r>
      <w:r w:rsidRPr="00663FC3">
        <w:rPr>
          <w:rFonts w:ascii="Arial" w:hAnsi="Arial" w:cs="Arial"/>
          <w:iCs/>
          <w:sz w:val="20"/>
          <w:szCs w:val="20"/>
        </w:rPr>
        <w:t xml:space="preserve">urnool </w:t>
      </w:r>
      <w:r w:rsidR="000D6DD3" w:rsidRPr="00663FC3">
        <w:rPr>
          <w:rFonts w:ascii="Arial" w:hAnsi="Arial" w:cs="Arial"/>
          <w:iCs/>
          <w:sz w:val="20"/>
          <w:szCs w:val="20"/>
        </w:rPr>
        <w:t>for getting the information on trends of area, production and productivity of K</w:t>
      </w:r>
      <w:r w:rsidRPr="00663FC3">
        <w:rPr>
          <w:rFonts w:ascii="Arial" w:hAnsi="Arial" w:cs="Arial"/>
          <w:iCs/>
          <w:sz w:val="20"/>
          <w:szCs w:val="20"/>
        </w:rPr>
        <w:t xml:space="preserve">urnool </w:t>
      </w:r>
      <w:r w:rsidR="000D6DD3" w:rsidRPr="00663FC3">
        <w:rPr>
          <w:rFonts w:ascii="Arial" w:hAnsi="Arial" w:cs="Arial"/>
          <w:iCs/>
          <w:sz w:val="20"/>
          <w:szCs w:val="20"/>
        </w:rPr>
        <w:t xml:space="preserve">district. A twenty years’ time series has been used to apply </w:t>
      </w:r>
      <w:r w:rsidR="000D6DD3" w:rsidRPr="00663FC3">
        <w:rPr>
          <w:rFonts w:ascii="Arial" w:hAnsi="Arial" w:cs="Arial"/>
          <w:sz w:val="20"/>
          <w:szCs w:val="20"/>
        </w:rPr>
        <w:t>the exponential trend equation to get trends in area,</w:t>
      </w:r>
      <w:r w:rsidR="000D6DD3" w:rsidRPr="00663FC3">
        <w:rPr>
          <w:rFonts w:ascii="Arial" w:hAnsi="Arial" w:cs="Arial"/>
          <w:iCs/>
          <w:sz w:val="20"/>
          <w:szCs w:val="20"/>
        </w:rPr>
        <w:t xml:space="preserve"> production and productivity.</w:t>
      </w:r>
    </w:p>
    <w:p w14:paraId="1CCDD902" w14:textId="642DE7A5" w:rsidR="00213B05" w:rsidRPr="00363C36" w:rsidRDefault="00213B05" w:rsidP="00FC12A2">
      <w:pPr>
        <w:spacing w:line="360" w:lineRule="auto"/>
        <w:jc w:val="both"/>
        <w:rPr>
          <w:rFonts w:ascii="Arial" w:hAnsi="Arial" w:cs="Arial"/>
          <w:b/>
          <w:sz w:val="20"/>
          <w:szCs w:val="20"/>
        </w:rPr>
      </w:pPr>
      <w:r w:rsidRPr="00363C36">
        <w:rPr>
          <w:rFonts w:ascii="Arial" w:hAnsi="Arial" w:cs="Arial"/>
          <w:b/>
          <w:sz w:val="20"/>
          <w:szCs w:val="20"/>
        </w:rPr>
        <w:t>Estimation of growth rates by exponential trend equation</w:t>
      </w:r>
    </w:p>
    <w:p w14:paraId="200AEA42" w14:textId="77777777" w:rsidR="00213B05" w:rsidRPr="00363C36" w:rsidRDefault="00213B05" w:rsidP="00FC12A2">
      <w:pPr>
        <w:spacing w:line="360" w:lineRule="auto"/>
        <w:ind w:firstLine="720"/>
        <w:jc w:val="both"/>
        <w:rPr>
          <w:rFonts w:ascii="Arial" w:hAnsi="Arial" w:cs="Arial"/>
          <w:sz w:val="20"/>
          <w:szCs w:val="20"/>
        </w:rPr>
      </w:pPr>
      <w:r w:rsidRPr="00363C36">
        <w:rPr>
          <w:rFonts w:ascii="Arial" w:hAnsi="Arial" w:cs="Arial"/>
          <w:sz w:val="20"/>
          <w:szCs w:val="20"/>
        </w:rPr>
        <w:t>The compound growth rates (CGR) were calculated to estimate the growth pattern in area, production and productivity of maize by fitting the exponential trend equation of the following form:</w:t>
      </w:r>
    </w:p>
    <w:p w14:paraId="5DC9B938"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Y</w:t>
      </w:r>
      <w:r w:rsidRPr="00363C36">
        <w:rPr>
          <w:rFonts w:ascii="Arial" w:hAnsi="Arial" w:cs="Arial"/>
          <w:sz w:val="20"/>
          <w:szCs w:val="20"/>
          <w:vertAlign w:val="subscript"/>
          <w:lang w:val="sv-SE"/>
        </w:rPr>
        <w:t>t</w:t>
      </w:r>
      <w:r w:rsidRPr="00363C36">
        <w:rPr>
          <w:rFonts w:ascii="Arial" w:hAnsi="Arial" w:cs="Arial"/>
          <w:sz w:val="20"/>
          <w:szCs w:val="20"/>
          <w:lang w:val="sv-SE"/>
        </w:rPr>
        <w:t>= ab</w:t>
      </w:r>
      <w:r w:rsidRPr="00363C36">
        <w:rPr>
          <w:rFonts w:ascii="Arial" w:hAnsi="Arial" w:cs="Arial"/>
          <w:sz w:val="20"/>
          <w:szCs w:val="20"/>
          <w:vertAlign w:val="superscript"/>
          <w:lang w:val="sv-SE"/>
        </w:rPr>
        <w:t>t</w:t>
      </w:r>
    </w:p>
    <w:p w14:paraId="1ED391FB" w14:textId="77777777" w:rsidR="00213B05" w:rsidRPr="00363C36" w:rsidRDefault="00213B05" w:rsidP="00EE60C2">
      <w:pPr>
        <w:spacing w:line="360" w:lineRule="auto"/>
        <w:jc w:val="center"/>
        <w:rPr>
          <w:rFonts w:ascii="Arial" w:hAnsi="Arial" w:cs="Arial"/>
          <w:sz w:val="20"/>
          <w:szCs w:val="20"/>
          <w:lang w:val="sv-SE"/>
        </w:rPr>
      </w:pPr>
      <w:r w:rsidRPr="00363C36">
        <w:rPr>
          <w:rFonts w:ascii="Arial" w:hAnsi="Arial" w:cs="Arial"/>
          <w:sz w:val="20"/>
          <w:szCs w:val="20"/>
          <w:lang w:val="sv-SE"/>
        </w:rPr>
        <w:t>Or log Y</w:t>
      </w:r>
      <w:r w:rsidRPr="00363C36">
        <w:rPr>
          <w:rFonts w:ascii="Arial" w:hAnsi="Arial" w:cs="Arial"/>
          <w:sz w:val="20"/>
          <w:szCs w:val="20"/>
          <w:vertAlign w:val="subscript"/>
          <w:lang w:val="sv-SE"/>
        </w:rPr>
        <w:t>t</w:t>
      </w:r>
      <w:r w:rsidRPr="00363C36">
        <w:rPr>
          <w:rFonts w:ascii="Arial" w:hAnsi="Arial" w:cs="Arial"/>
          <w:sz w:val="20"/>
          <w:szCs w:val="20"/>
          <w:lang w:val="sv-SE"/>
        </w:rPr>
        <w:t xml:space="preserve"> = log a + t log b</w:t>
      </w:r>
    </w:p>
    <w:p w14:paraId="35940E98"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And r = (anti log ‘b’ -1) × 100</w:t>
      </w:r>
    </w:p>
    <w:p w14:paraId="0C00B0D8" w14:textId="3030B818"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Where Y = area/production and productivity of maize in year ‘t’.</w:t>
      </w:r>
    </w:p>
    <w:p w14:paraId="118CF6DC" w14:textId="77777777" w:rsidR="00213B05" w:rsidRPr="00363C36" w:rsidRDefault="00213B05" w:rsidP="00EE60C2">
      <w:pPr>
        <w:spacing w:line="360" w:lineRule="auto"/>
        <w:jc w:val="center"/>
        <w:rPr>
          <w:rFonts w:ascii="Arial" w:hAnsi="Arial" w:cs="Arial"/>
          <w:sz w:val="20"/>
          <w:szCs w:val="20"/>
        </w:rPr>
      </w:pPr>
      <w:r w:rsidRPr="00363C36">
        <w:rPr>
          <w:rFonts w:ascii="Arial" w:hAnsi="Arial" w:cs="Arial"/>
          <w:sz w:val="20"/>
          <w:szCs w:val="20"/>
        </w:rPr>
        <w:t>‘t’= time variable</w:t>
      </w:r>
    </w:p>
    <w:p w14:paraId="0B7D7DEA"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‘a’ and ‘b’ are parameters to be estimated</w:t>
      </w:r>
    </w:p>
    <w:p w14:paraId="685440F6" w14:textId="77777777" w:rsidR="007E13B1" w:rsidRPr="00363C36" w:rsidRDefault="007E13B1" w:rsidP="00EE60C2">
      <w:pPr>
        <w:spacing w:line="360" w:lineRule="auto"/>
        <w:jc w:val="center"/>
        <w:rPr>
          <w:rFonts w:ascii="Arial" w:hAnsi="Arial" w:cs="Arial"/>
          <w:sz w:val="20"/>
          <w:szCs w:val="20"/>
        </w:rPr>
      </w:pPr>
      <w:r w:rsidRPr="00363C36">
        <w:rPr>
          <w:rFonts w:ascii="Arial" w:hAnsi="Arial" w:cs="Arial"/>
          <w:sz w:val="20"/>
          <w:szCs w:val="20"/>
        </w:rPr>
        <w:t>r = Compound growth rate expressed in percentage</w:t>
      </w:r>
    </w:p>
    <w:p w14:paraId="034D1E19"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Compound growth rate ‘r’ was finally tested for significance in the present study by calculating t value as follows:</w:t>
      </w:r>
    </w:p>
    <w:p w14:paraId="40885AC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 xml:space="preserve">t = </w:t>
      </w:r>
      <m:oMath>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SE (CGR)</m:t>
            </m:r>
          </m:den>
        </m:f>
      </m:oMath>
    </w:p>
    <w:p w14:paraId="4A1073BE" w14:textId="77777777" w:rsidR="007E13B1" w:rsidRPr="00363C36" w:rsidRDefault="007E13B1" w:rsidP="00EE60C2">
      <w:pPr>
        <w:spacing w:line="360" w:lineRule="auto"/>
        <w:ind w:firstLine="720"/>
        <w:jc w:val="center"/>
        <w:rPr>
          <w:rFonts w:ascii="Arial" w:hAnsi="Arial" w:cs="Arial"/>
          <w:sz w:val="20"/>
          <w:szCs w:val="20"/>
        </w:rPr>
      </w:pPr>
      <w:r w:rsidRPr="00363C36">
        <w:rPr>
          <w:rFonts w:ascii="Arial" w:hAnsi="Arial" w:cs="Arial"/>
          <w:sz w:val="20"/>
          <w:szCs w:val="20"/>
        </w:rPr>
        <w:t>Where, SE = Standard error</w:t>
      </w:r>
    </w:p>
    <w:p w14:paraId="743527DF" w14:textId="77777777" w:rsidR="007E13B1" w:rsidRPr="00363C36" w:rsidRDefault="007E13B1" w:rsidP="00FC12A2">
      <w:pPr>
        <w:spacing w:line="360" w:lineRule="auto"/>
        <w:ind w:firstLine="720"/>
        <w:jc w:val="both"/>
        <w:rPr>
          <w:rFonts w:ascii="Arial" w:hAnsi="Arial" w:cs="Arial"/>
          <w:sz w:val="20"/>
          <w:szCs w:val="20"/>
        </w:rPr>
      </w:pPr>
      <w:r w:rsidRPr="00363C36">
        <w:rPr>
          <w:rFonts w:ascii="Arial" w:hAnsi="Arial" w:cs="Arial"/>
          <w:sz w:val="20"/>
          <w:szCs w:val="20"/>
        </w:rPr>
        <w:t>Calculated t value was compared with table value t to determine the level of significance.</w:t>
      </w:r>
    </w:p>
    <w:p w14:paraId="7D83D5EE" w14:textId="77777777" w:rsidR="00543E0B" w:rsidRPr="005D70A2" w:rsidRDefault="00543E0B" w:rsidP="00640C82">
      <w:pPr>
        <w:spacing w:line="360" w:lineRule="auto"/>
        <w:jc w:val="both"/>
        <w:rPr>
          <w:rFonts w:ascii="Times New Roman" w:hAnsi="Times New Roman" w:cs="Times New Roman"/>
        </w:rPr>
      </w:pPr>
    </w:p>
    <w:p w14:paraId="559FDA79" w14:textId="399B4231" w:rsidR="00640C82" w:rsidRPr="004E7C28" w:rsidRDefault="00A506DF" w:rsidP="00663FC3">
      <w:pPr>
        <w:spacing w:line="360" w:lineRule="auto"/>
        <w:jc w:val="both"/>
        <w:rPr>
          <w:rFonts w:ascii="Arial" w:hAnsi="Arial" w:cs="Arial"/>
          <w:b/>
          <w:bCs/>
          <w:sz w:val="22"/>
          <w:szCs w:val="22"/>
        </w:rPr>
      </w:pPr>
      <w:r>
        <w:rPr>
          <w:rFonts w:ascii="Arial" w:hAnsi="Arial" w:cs="Arial"/>
          <w:b/>
          <w:bCs/>
          <w:sz w:val="22"/>
          <w:szCs w:val="22"/>
        </w:rPr>
        <w:t xml:space="preserve">3. </w:t>
      </w:r>
      <w:r w:rsidR="004E7C28" w:rsidRPr="004E7C28">
        <w:rPr>
          <w:rFonts w:ascii="Arial" w:hAnsi="Arial" w:cs="Arial"/>
          <w:b/>
          <w:bCs/>
          <w:sz w:val="22"/>
          <w:szCs w:val="22"/>
        </w:rPr>
        <w:t>RESULTS AND DISCUSSION</w:t>
      </w:r>
    </w:p>
    <w:p w14:paraId="493DCE59" w14:textId="308E58A9" w:rsidR="00B76799" w:rsidRPr="003544B7" w:rsidRDefault="00A506DF" w:rsidP="00663FC3">
      <w:pPr>
        <w:spacing w:line="360" w:lineRule="auto"/>
        <w:jc w:val="both"/>
        <w:rPr>
          <w:rFonts w:ascii="Arial" w:hAnsi="Arial" w:cs="Arial"/>
          <w:sz w:val="22"/>
          <w:szCs w:val="22"/>
        </w:rPr>
      </w:pPr>
      <w:r w:rsidRPr="003544B7">
        <w:rPr>
          <w:rFonts w:ascii="Arial" w:eastAsia="Times New Roman" w:hAnsi="Arial" w:cs="Arial"/>
          <w:b/>
          <w:sz w:val="22"/>
          <w:szCs w:val="22"/>
          <w:lang w:val="en-US"/>
        </w:rPr>
        <w:t xml:space="preserve">3.1 </w:t>
      </w:r>
      <w:r w:rsidR="00B76799" w:rsidRPr="003544B7">
        <w:rPr>
          <w:rFonts w:ascii="Arial" w:eastAsia="Times New Roman" w:hAnsi="Arial" w:cs="Arial"/>
          <w:b/>
          <w:sz w:val="22"/>
          <w:szCs w:val="22"/>
          <w:lang w:val="en-US"/>
        </w:rPr>
        <w:t>Trends in area, production and productivity of maize in the state</w:t>
      </w:r>
    </w:p>
    <w:p w14:paraId="41087DA9" w14:textId="033EB344" w:rsidR="00DC61C7" w:rsidRDefault="00B76799" w:rsidP="00663FC3">
      <w:pPr>
        <w:spacing w:line="360" w:lineRule="auto"/>
        <w:ind w:firstLine="720"/>
        <w:jc w:val="both"/>
        <w:rPr>
          <w:rFonts w:ascii="Arial" w:eastAsia="Calibri" w:hAnsi="Arial" w:cs="Arial"/>
          <w:sz w:val="20"/>
          <w:szCs w:val="20"/>
        </w:rPr>
      </w:pPr>
      <w:r w:rsidRPr="003544B7">
        <w:rPr>
          <w:rFonts w:ascii="Arial" w:eastAsia="Times New Roman" w:hAnsi="Arial" w:cs="Arial"/>
          <w:bCs/>
          <w:sz w:val="20"/>
          <w:szCs w:val="20"/>
          <w:lang w:val="en-US"/>
        </w:rPr>
        <w:t xml:space="preserve">The study of trends in area, production, and productivity of maize in Andhra Pradesh was based on secondary data collected for the period </w:t>
      </w:r>
      <w:r w:rsidRPr="003544B7">
        <w:rPr>
          <w:rFonts w:ascii="Arial" w:eastAsia="Times New Roman" w:hAnsi="Arial" w:cs="Arial"/>
          <w:bCs/>
          <w:i/>
          <w:iCs/>
          <w:sz w:val="20"/>
          <w:szCs w:val="20"/>
          <w:lang w:val="en-US"/>
        </w:rPr>
        <w:t>i.e</w:t>
      </w:r>
      <w:r w:rsidRPr="003544B7">
        <w:rPr>
          <w:rFonts w:ascii="Arial" w:eastAsia="Times New Roman" w:hAnsi="Arial" w:cs="Arial"/>
          <w:bCs/>
          <w:sz w:val="20"/>
          <w:szCs w:val="20"/>
          <w:lang w:val="en-US"/>
        </w:rPr>
        <w:t xml:space="preserve">., 2001-02 to 2020-21. In 2001-2002, the area under maize was 4,28,000 ha. in Andhra Pradesh with a production of 14,57,000 tons and a productivity of 3,401 kg/ha. Although the area was decreased in 2015-16, the production and productivity increased during the same period. This decrease in area was due to the suggestions the respondents received from the government regarding MSP and projections of climate conditions for the year. However, this downward </w:t>
      </w:r>
      <w:r w:rsidRPr="003544B7">
        <w:rPr>
          <w:rFonts w:ascii="Arial" w:eastAsia="Times New Roman" w:hAnsi="Arial" w:cs="Arial"/>
          <w:bCs/>
          <w:sz w:val="20"/>
          <w:szCs w:val="20"/>
          <w:lang w:val="en-US"/>
        </w:rPr>
        <w:lastRenderedPageBreak/>
        <w:t xml:space="preserve">trend was not regular, and in 2020-21, the area increased to 9,89,196 ha, with a production of 31,64,691 tons and a productivity of 3,199 kg/ha. </w:t>
      </w:r>
      <w:r w:rsidR="005272D6" w:rsidRPr="003544B7">
        <w:rPr>
          <w:rFonts w:ascii="Arial" w:hAnsi="Arial" w:cs="Arial"/>
          <w:color w:val="000000" w:themeColor="text1"/>
          <w:sz w:val="20"/>
          <w:szCs w:val="20"/>
        </w:rPr>
        <w:t xml:space="preserve">The findings are in consistent with the finding </w:t>
      </w:r>
      <w:r w:rsidR="005A6B38" w:rsidRPr="003544B7">
        <w:rPr>
          <w:rFonts w:ascii="Arial" w:hAnsi="Arial" w:cs="Arial"/>
          <w:color w:val="000000" w:themeColor="text1"/>
          <w:sz w:val="20"/>
          <w:szCs w:val="20"/>
        </w:rPr>
        <w:t xml:space="preserve">of </w:t>
      </w:r>
      <w:r w:rsidR="00711B79" w:rsidRPr="003544B7">
        <w:rPr>
          <w:rFonts w:ascii="Arial" w:eastAsia="Calibri" w:hAnsi="Arial" w:cs="Arial"/>
          <w:sz w:val="20"/>
          <w:szCs w:val="20"/>
        </w:rPr>
        <w:t xml:space="preserve">Kumar </w:t>
      </w:r>
      <w:r w:rsidR="00711B79" w:rsidRPr="003544B7">
        <w:rPr>
          <w:rFonts w:ascii="Arial" w:eastAsia="Calibri" w:hAnsi="Arial" w:cs="Arial"/>
          <w:i/>
          <w:iCs/>
          <w:sz w:val="20"/>
          <w:szCs w:val="20"/>
        </w:rPr>
        <w:t xml:space="preserve">et al. </w:t>
      </w:r>
      <w:r w:rsidR="00711B79" w:rsidRPr="003544B7">
        <w:rPr>
          <w:rFonts w:ascii="Arial" w:eastAsia="Calibri" w:hAnsi="Arial" w:cs="Arial"/>
          <w:sz w:val="20"/>
          <w:szCs w:val="20"/>
        </w:rPr>
        <w:t xml:space="preserve">(2014), </w:t>
      </w:r>
      <w:r w:rsidR="00750C57" w:rsidRPr="003544B7">
        <w:rPr>
          <w:rFonts w:ascii="Arial" w:eastAsia="Calibri" w:hAnsi="Arial" w:cs="Arial"/>
          <w:sz w:val="20"/>
          <w:szCs w:val="20"/>
        </w:rPr>
        <w:t>Ayalew</w:t>
      </w:r>
      <w:r w:rsidR="005A6B38" w:rsidRPr="003544B7">
        <w:rPr>
          <w:rFonts w:ascii="Arial" w:eastAsia="Calibri" w:hAnsi="Arial" w:cs="Arial"/>
          <w:sz w:val="20"/>
          <w:szCs w:val="20"/>
        </w:rPr>
        <w:t xml:space="preserve"> &amp; </w:t>
      </w:r>
      <w:r w:rsidR="00750C57" w:rsidRPr="003544B7">
        <w:rPr>
          <w:rFonts w:ascii="Arial" w:eastAsia="Calibri" w:hAnsi="Arial" w:cs="Arial"/>
          <w:sz w:val="20"/>
          <w:szCs w:val="20"/>
        </w:rPr>
        <w:t>Seka</w:t>
      </w:r>
      <w:r w:rsidR="005A6B38" w:rsidRPr="003544B7">
        <w:rPr>
          <w:rFonts w:ascii="Arial" w:eastAsia="Calibri" w:hAnsi="Arial" w:cs="Arial"/>
          <w:sz w:val="20"/>
          <w:szCs w:val="20"/>
        </w:rPr>
        <w:t>r</w:t>
      </w:r>
      <w:r w:rsidR="00750C57" w:rsidRPr="003544B7">
        <w:rPr>
          <w:rFonts w:ascii="Arial" w:eastAsia="Calibri" w:hAnsi="Arial" w:cs="Arial"/>
          <w:sz w:val="20"/>
          <w:szCs w:val="20"/>
        </w:rPr>
        <w:t xml:space="preserve"> (2016)</w:t>
      </w:r>
      <w:r w:rsidR="005A6B38" w:rsidRPr="003544B7">
        <w:rPr>
          <w:rFonts w:ascii="Arial" w:eastAsia="Calibri" w:hAnsi="Arial" w:cs="Arial"/>
          <w:sz w:val="20"/>
          <w:szCs w:val="20"/>
        </w:rPr>
        <w:t xml:space="preserve">, </w:t>
      </w:r>
      <w:r w:rsidR="00DB4B9C" w:rsidRPr="003544B7">
        <w:rPr>
          <w:rFonts w:ascii="Arial" w:eastAsia="Calibri" w:hAnsi="Arial" w:cs="Arial"/>
          <w:sz w:val="20"/>
          <w:szCs w:val="20"/>
        </w:rPr>
        <w:t>Sharma</w:t>
      </w:r>
      <w:r w:rsidR="00107E6C" w:rsidRPr="003544B7">
        <w:rPr>
          <w:rFonts w:ascii="Arial" w:eastAsia="Calibri" w:hAnsi="Arial" w:cs="Arial"/>
          <w:sz w:val="20"/>
          <w:szCs w:val="20"/>
        </w:rPr>
        <w:t xml:space="preserve"> </w:t>
      </w:r>
      <w:r w:rsidR="00DB4B9C" w:rsidRPr="003544B7">
        <w:rPr>
          <w:rFonts w:ascii="Arial" w:eastAsia="Calibri" w:hAnsi="Arial" w:cs="Arial"/>
          <w:sz w:val="20"/>
          <w:szCs w:val="20"/>
        </w:rPr>
        <w:t>&amp; Mehta (2016)</w:t>
      </w:r>
      <w:r w:rsidR="00107E6C" w:rsidRPr="003544B7">
        <w:rPr>
          <w:rFonts w:ascii="Arial" w:eastAsia="Calibri" w:hAnsi="Arial" w:cs="Arial"/>
          <w:sz w:val="20"/>
          <w:szCs w:val="20"/>
        </w:rPr>
        <w:t xml:space="preserve"> and </w:t>
      </w:r>
      <w:proofErr w:type="spellStart"/>
      <w:r w:rsidR="003E4BFF" w:rsidRPr="003544B7">
        <w:rPr>
          <w:rFonts w:ascii="Arial" w:eastAsia="Calibri" w:hAnsi="Arial" w:cs="Arial"/>
          <w:sz w:val="20"/>
          <w:szCs w:val="20"/>
        </w:rPr>
        <w:t>Unjia</w:t>
      </w:r>
      <w:proofErr w:type="spellEnd"/>
      <w:r w:rsidR="003E4BFF" w:rsidRPr="003544B7">
        <w:rPr>
          <w:rFonts w:ascii="Arial" w:eastAsia="Calibri" w:hAnsi="Arial" w:cs="Arial"/>
          <w:sz w:val="20"/>
          <w:szCs w:val="20"/>
        </w:rPr>
        <w:t xml:space="preserve"> (2021).</w:t>
      </w:r>
    </w:p>
    <w:p w14:paraId="2CD6C188" w14:textId="77777777" w:rsidR="003D0B34" w:rsidRDefault="003D0B34" w:rsidP="00663FC3">
      <w:pPr>
        <w:spacing w:line="360" w:lineRule="auto"/>
        <w:ind w:firstLine="720"/>
        <w:jc w:val="both"/>
        <w:rPr>
          <w:rFonts w:ascii="Arial" w:eastAsia="Calibri" w:hAnsi="Arial" w:cs="Arial"/>
          <w:sz w:val="20"/>
          <w:szCs w:val="20"/>
        </w:rPr>
      </w:pPr>
    </w:p>
    <w:p w14:paraId="411D0ABB" w14:textId="1B855FAB" w:rsidR="00B153D8" w:rsidRPr="00B153D8" w:rsidRDefault="00B153D8" w:rsidP="00B153D8">
      <w:pPr>
        <w:spacing w:line="360" w:lineRule="auto"/>
        <w:jc w:val="both"/>
        <w:rPr>
          <w:rFonts w:ascii="Arial" w:hAnsi="Arial" w:cs="Arial"/>
          <w:b/>
          <w:sz w:val="22"/>
          <w:szCs w:val="22"/>
        </w:rPr>
      </w:pPr>
      <w:r w:rsidRPr="00B153D8">
        <w:rPr>
          <w:rFonts w:ascii="Arial" w:hAnsi="Arial" w:cs="Arial"/>
          <w:b/>
          <w:sz w:val="22"/>
          <w:szCs w:val="22"/>
        </w:rPr>
        <w:t>Table 1</w:t>
      </w:r>
      <w:r w:rsidR="000966E8">
        <w:rPr>
          <w:rFonts w:ascii="Arial" w:hAnsi="Arial" w:cs="Arial"/>
          <w:b/>
          <w:sz w:val="22"/>
          <w:szCs w:val="22"/>
        </w:rPr>
        <w:t>.</w:t>
      </w:r>
      <w:r w:rsidRPr="00B153D8">
        <w:rPr>
          <w:rFonts w:ascii="Arial" w:hAnsi="Arial" w:cs="Arial"/>
          <w:b/>
          <w:sz w:val="22"/>
          <w:szCs w:val="22"/>
        </w:rPr>
        <w:t xml:space="preserve"> Trends in area, production and productivity of maize in Andhra Pradesh (2001-    2021)</w:t>
      </w:r>
    </w:p>
    <w:tbl>
      <w:tblPr>
        <w:tblStyle w:val="TableGrid"/>
        <w:tblW w:w="0" w:type="auto"/>
        <w:jc w:val="center"/>
        <w:tblLook w:val="04A0" w:firstRow="1" w:lastRow="0" w:firstColumn="1" w:lastColumn="0" w:noHBand="0" w:noVBand="1"/>
      </w:tblPr>
      <w:tblGrid>
        <w:gridCol w:w="1620"/>
        <w:gridCol w:w="1626"/>
        <w:gridCol w:w="1626"/>
        <w:gridCol w:w="2071"/>
        <w:gridCol w:w="1804"/>
      </w:tblGrid>
      <w:tr w:rsidR="00B153D8" w:rsidRPr="00B153D8" w14:paraId="22BA35C3" w14:textId="77777777" w:rsidTr="00663FC3">
        <w:trPr>
          <w:trHeight w:val="305"/>
          <w:jc w:val="center"/>
        </w:trPr>
        <w:tc>
          <w:tcPr>
            <w:tcW w:w="1620" w:type="dxa"/>
            <w:vMerge w:val="restart"/>
            <w:noWrap/>
            <w:hideMark/>
          </w:tcPr>
          <w:p w14:paraId="12317BB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Sl. no</w:t>
            </w:r>
          </w:p>
        </w:tc>
        <w:tc>
          <w:tcPr>
            <w:tcW w:w="1626" w:type="dxa"/>
            <w:vMerge w:val="restart"/>
            <w:noWrap/>
            <w:hideMark/>
          </w:tcPr>
          <w:p w14:paraId="0F638515"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Financial Years</w:t>
            </w:r>
          </w:p>
        </w:tc>
        <w:tc>
          <w:tcPr>
            <w:tcW w:w="1626" w:type="dxa"/>
            <w:vMerge w:val="restart"/>
            <w:noWrap/>
            <w:hideMark/>
          </w:tcPr>
          <w:p w14:paraId="77F51E30"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Area (ha)</w:t>
            </w:r>
          </w:p>
        </w:tc>
        <w:tc>
          <w:tcPr>
            <w:tcW w:w="2071" w:type="dxa"/>
            <w:vMerge w:val="restart"/>
            <w:noWrap/>
            <w:hideMark/>
          </w:tcPr>
          <w:p w14:paraId="1194140C" w14:textId="77777777" w:rsidR="00B153D8" w:rsidRPr="00B153D8" w:rsidRDefault="00B153D8" w:rsidP="00CE4CBA">
            <w:pPr>
              <w:spacing w:line="360" w:lineRule="auto"/>
              <w:jc w:val="center"/>
              <w:rPr>
                <w:rFonts w:ascii="Arial" w:eastAsia="Times New Roman" w:hAnsi="Arial" w:cs="Arial"/>
                <w:b/>
                <w:bCs/>
                <w:sz w:val="20"/>
                <w:szCs w:val="20"/>
                <w:lang w:val="en-IN"/>
              </w:rPr>
            </w:pPr>
            <w:commentRangeStart w:id="1"/>
            <w:r w:rsidRPr="00B153D8">
              <w:rPr>
                <w:rFonts w:ascii="Arial" w:eastAsia="Times New Roman" w:hAnsi="Arial" w:cs="Arial"/>
                <w:b/>
                <w:bCs/>
                <w:sz w:val="20"/>
                <w:szCs w:val="20"/>
                <w:lang w:val="en-IN"/>
              </w:rPr>
              <w:t>Production (T)</w:t>
            </w:r>
            <w:commentRangeEnd w:id="1"/>
            <w:r w:rsidR="008D26B6">
              <w:rPr>
                <w:rStyle w:val="CommentReference"/>
                <w:lang w:val="en-IN"/>
              </w:rPr>
              <w:commentReference w:id="1"/>
            </w:r>
          </w:p>
        </w:tc>
        <w:tc>
          <w:tcPr>
            <w:tcW w:w="1804" w:type="dxa"/>
            <w:noWrap/>
            <w:hideMark/>
          </w:tcPr>
          <w:p w14:paraId="78D1C688"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Productivity</w:t>
            </w:r>
          </w:p>
        </w:tc>
      </w:tr>
      <w:tr w:rsidR="00B153D8" w:rsidRPr="00B153D8" w14:paraId="3CDB88E5" w14:textId="77777777" w:rsidTr="00663FC3">
        <w:trPr>
          <w:trHeight w:val="326"/>
          <w:jc w:val="center"/>
        </w:trPr>
        <w:tc>
          <w:tcPr>
            <w:tcW w:w="1620" w:type="dxa"/>
            <w:vMerge/>
            <w:hideMark/>
          </w:tcPr>
          <w:p w14:paraId="5CAD321C"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7B6845D1"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6A4B6779"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2071" w:type="dxa"/>
            <w:vMerge/>
            <w:hideMark/>
          </w:tcPr>
          <w:p w14:paraId="69CD733B" w14:textId="77777777" w:rsidR="00B153D8" w:rsidRPr="00B153D8" w:rsidRDefault="00B153D8" w:rsidP="00CE4CBA">
            <w:pPr>
              <w:spacing w:line="360" w:lineRule="auto"/>
              <w:jc w:val="center"/>
              <w:rPr>
                <w:rFonts w:ascii="Arial" w:eastAsia="Times New Roman" w:hAnsi="Arial" w:cs="Arial"/>
                <w:b/>
                <w:bCs/>
                <w:sz w:val="20"/>
                <w:szCs w:val="20"/>
                <w:lang w:val="en-IN"/>
              </w:rPr>
            </w:pPr>
          </w:p>
        </w:tc>
        <w:tc>
          <w:tcPr>
            <w:tcW w:w="1804" w:type="dxa"/>
            <w:noWrap/>
            <w:hideMark/>
          </w:tcPr>
          <w:p w14:paraId="09CA9C51" w14:textId="77777777" w:rsidR="00B153D8" w:rsidRPr="00B153D8" w:rsidRDefault="00B153D8" w:rsidP="00CE4CBA">
            <w:pPr>
              <w:spacing w:line="360" w:lineRule="auto"/>
              <w:jc w:val="center"/>
              <w:rPr>
                <w:rFonts w:ascii="Arial" w:eastAsia="Times New Roman" w:hAnsi="Arial" w:cs="Arial"/>
                <w:b/>
                <w:bCs/>
                <w:sz w:val="20"/>
                <w:szCs w:val="20"/>
                <w:lang w:val="en-IN"/>
              </w:rPr>
            </w:pPr>
            <w:r w:rsidRPr="00B153D8">
              <w:rPr>
                <w:rFonts w:ascii="Arial" w:eastAsia="Times New Roman" w:hAnsi="Arial" w:cs="Arial"/>
                <w:b/>
                <w:bCs/>
                <w:sz w:val="20"/>
                <w:szCs w:val="20"/>
                <w:lang w:val="en-IN"/>
              </w:rPr>
              <w:t>(kg/ha)</w:t>
            </w:r>
          </w:p>
        </w:tc>
      </w:tr>
      <w:tr w:rsidR="00B153D8" w:rsidRPr="00B153D8" w14:paraId="041D8D2A" w14:textId="77777777" w:rsidTr="00663FC3">
        <w:trPr>
          <w:trHeight w:val="326"/>
          <w:jc w:val="center"/>
        </w:trPr>
        <w:tc>
          <w:tcPr>
            <w:tcW w:w="1620" w:type="dxa"/>
            <w:noWrap/>
            <w:hideMark/>
          </w:tcPr>
          <w:p w14:paraId="4D1F9F3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w:t>
            </w:r>
          </w:p>
        </w:tc>
        <w:tc>
          <w:tcPr>
            <w:tcW w:w="1626" w:type="dxa"/>
            <w:noWrap/>
            <w:hideMark/>
          </w:tcPr>
          <w:p w14:paraId="512CF67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2001-02</w:t>
            </w:r>
          </w:p>
        </w:tc>
        <w:tc>
          <w:tcPr>
            <w:tcW w:w="1626" w:type="dxa"/>
            <w:noWrap/>
            <w:hideMark/>
          </w:tcPr>
          <w:p w14:paraId="44F9525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4,28,000</w:t>
            </w:r>
          </w:p>
        </w:tc>
        <w:tc>
          <w:tcPr>
            <w:tcW w:w="2071" w:type="dxa"/>
            <w:noWrap/>
            <w:hideMark/>
          </w:tcPr>
          <w:p w14:paraId="2BD86B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14,57,000</w:t>
            </w:r>
          </w:p>
        </w:tc>
        <w:tc>
          <w:tcPr>
            <w:tcW w:w="1804" w:type="dxa"/>
            <w:noWrap/>
            <w:hideMark/>
          </w:tcPr>
          <w:p w14:paraId="28ACB1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3,401</w:t>
            </w:r>
          </w:p>
        </w:tc>
      </w:tr>
      <w:tr w:rsidR="00B153D8" w:rsidRPr="00B153D8" w14:paraId="17267AB9" w14:textId="77777777" w:rsidTr="00663FC3">
        <w:trPr>
          <w:trHeight w:val="326"/>
          <w:jc w:val="center"/>
        </w:trPr>
        <w:tc>
          <w:tcPr>
            <w:tcW w:w="1620" w:type="dxa"/>
            <w:noWrap/>
            <w:hideMark/>
          </w:tcPr>
          <w:p w14:paraId="7CBD3D3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w:t>
            </w:r>
          </w:p>
        </w:tc>
        <w:tc>
          <w:tcPr>
            <w:tcW w:w="1626" w:type="dxa"/>
            <w:noWrap/>
            <w:hideMark/>
          </w:tcPr>
          <w:p w14:paraId="02E1CF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2002-03</w:t>
            </w:r>
          </w:p>
        </w:tc>
        <w:tc>
          <w:tcPr>
            <w:tcW w:w="1626" w:type="dxa"/>
            <w:noWrap/>
            <w:hideMark/>
          </w:tcPr>
          <w:p w14:paraId="2BE34D9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5,26,000</w:t>
            </w:r>
          </w:p>
        </w:tc>
        <w:tc>
          <w:tcPr>
            <w:tcW w:w="2071" w:type="dxa"/>
            <w:noWrap/>
            <w:hideMark/>
          </w:tcPr>
          <w:p w14:paraId="4A23F0F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14,86,000</w:t>
            </w:r>
          </w:p>
        </w:tc>
        <w:tc>
          <w:tcPr>
            <w:tcW w:w="1804" w:type="dxa"/>
            <w:noWrap/>
            <w:hideMark/>
          </w:tcPr>
          <w:p w14:paraId="5FDF5E0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2,827</w:t>
            </w:r>
          </w:p>
        </w:tc>
      </w:tr>
      <w:tr w:rsidR="00B153D8" w:rsidRPr="00B153D8" w14:paraId="0A09B18E" w14:textId="77777777" w:rsidTr="00663FC3">
        <w:trPr>
          <w:trHeight w:val="326"/>
          <w:jc w:val="center"/>
        </w:trPr>
        <w:tc>
          <w:tcPr>
            <w:tcW w:w="1620" w:type="dxa"/>
            <w:noWrap/>
            <w:hideMark/>
          </w:tcPr>
          <w:p w14:paraId="3A3ED8A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w:t>
            </w:r>
          </w:p>
        </w:tc>
        <w:tc>
          <w:tcPr>
            <w:tcW w:w="1626" w:type="dxa"/>
            <w:noWrap/>
            <w:hideMark/>
          </w:tcPr>
          <w:p w14:paraId="180B84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2003-04</w:t>
            </w:r>
          </w:p>
        </w:tc>
        <w:tc>
          <w:tcPr>
            <w:tcW w:w="1626" w:type="dxa"/>
            <w:noWrap/>
            <w:hideMark/>
          </w:tcPr>
          <w:p w14:paraId="0CE1FF5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7,21,000</w:t>
            </w:r>
          </w:p>
        </w:tc>
        <w:tc>
          <w:tcPr>
            <w:tcW w:w="2071" w:type="dxa"/>
            <w:noWrap/>
            <w:hideMark/>
          </w:tcPr>
          <w:p w14:paraId="550D636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24,77,000</w:t>
            </w:r>
          </w:p>
        </w:tc>
        <w:tc>
          <w:tcPr>
            <w:tcW w:w="1804" w:type="dxa"/>
            <w:noWrap/>
            <w:hideMark/>
          </w:tcPr>
          <w:p w14:paraId="7DAA519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3,437</w:t>
            </w:r>
          </w:p>
        </w:tc>
      </w:tr>
      <w:tr w:rsidR="00B153D8" w:rsidRPr="00B153D8" w14:paraId="1F366B63" w14:textId="77777777" w:rsidTr="00663FC3">
        <w:trPr>
          <w:trHeight w:val="326"/>
          <w:jc w:val="center"/>
        </w:trPr>
        <w:tc>
          <w:tcPr>
            <w:tcW w:w="1620" w:type="dxa"/>
            <w:noWrap/>
            <w:hideMark/>
          </w:tcPr>
          <w:p w14:paraId="30ED4D0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w:t>
            </w:r>
          </w:p>
        </w:tc>
        <w:tc>
          <w:tcPr>
            <w:tcW w:w="1626" w:type="dxa"/>
            <w:noWrap/>
            <w:hideMark/>
          </w:tcPr>
          <w:p w14:paraId="1AB016F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2004-05</w:t>
            </w:r>
          </w:p>
        </w:tc>
        <w:tc>
          <w:tcPr>
            <w:tcW w:w="1626" w:type="dxa"/>
            <w:noWrap/>
            <w:hideMark/>
          </w:tcPr>
          <w:p w14:paraId="706D3E3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6,57,000</w:t>
            </w:r>
          </w:p>
        </w:tc>
        <w:tc>
          <w:tcPr>
            <w:tcW w:w="2071" w:type="dxa"/>
            <w:noWrap/>
            <w:hideMark/>
          </w:tcPr>
          <w:p w14:paraId="29F8D14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20,64,000</w:t>
            </w:r>
          </w:p>
        </w:tc>
        <w:tc>
          <w:tcPr>
            <w:tcW w:w="1804" w:type="dxa"/>
            <w:noWrap/>
            <w:hideMark/>
          </w:tcPr>
          <w:p w14:paraId="49821A4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3,142</w:t>
            </w:r>
          </w:p>
        </w:tc>
      </w:tr>
      <w:tr w:rsidR="00B153D8" w:rsidRPr="00B153D8" w14:paraId="5BFD3E86" w14:textId="77777777" w:rsidTr="00663FC3">
        <w:trPr>
          <w:trHeight w:val="326"/>
          <w:jc w:val="center"/>
        </w:trPr>
        <w:tc>
          <w:tcPr>
            <w:tcW w:w="1620" w:type="dxa"/>
            <w:noWrap/>
            <w:hideMark/>
          </w:tcPr>
          <w:p w14:paraId="05C26F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w:t>
            </w:r>
          </w:p>
        </w:tc>
        <w:tc>
          <w:tcPr>
            <w:tcW w:w="1626" w:type="dxa"/>
            <w:noWrap/>
            <w:hideMark/>
          </w:tcPr>
          <w:p w14:paraId="0F473C0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2005-06</w:t>
            </w:r>
          </w:p>
        </w:tc>
        <w:tc>
          <w:tcPr>
            <w:tcW w:w="1626" w:type="dxa"/>
            <w:noWrap/>
            <w:hideMark/>
          </w:tcPr>
          <w:p w14:paraId="3AD783E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7,58,000</w:t>
            </w:r>
          </w:p>
        </w:tc>
        <w:tc>
          <w:tcPr>
            <w:tcW w:w="2071" w:type="dxa"/>
            <w:noWrap/>
            <w:hideMark/>
          </w:tcPr>
          <w:p w14:paraId="78EB41A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30,87,000</w:t>
            </w:r>
          </w:p>
        </w:tc>
        <w:tc>
          <w:tcPr>
            <w:tcW w:w="1804" w:type="dxa"/>
            <w:noWrap/>
            <w:hideMark/>
          </w:tcPr>
          <w:p w14:paraId="74437C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4,073</w:t>
            </w:r>
          </w:p>
        </w:tc>
      </w:tr>
      <w:tr w:rsidR="00B153D8" w:rsidRPr="00B153D8" w14:paraId="10ABE2D7" w14:textId="77777777" w:rsidTr="00663FC3">
        <w:trPr>
          <w:trHeight w:val="326"/>
          <w:jc w:val="center"/>
        </w:trPr>
        <w:tc>
          <w:tcPr>
            <w:tcW w:w="1620" w:type="dxa"/>
            <w:noWrap/>
            <w:hideMark/>
          </w:tcPr>
          <w:p w14:paraId="1D547A5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w:t>
            </w:r>
          </w:p>
        </w:tc>
        <w:tc>
          <w:tcPr>
            <w:tcW w:w="1626" w:type="dxa"/>
            <w:noWrap/>
            <w:hideMark/>
          </w:tcPr>
          <w:p w14:paraId="4CE719E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2006-07</w:t>
            </w:r>
          </w:p>
        </w:tc>
        <w:tc>
          <w:tcPr>
            <w:tcW w:w="1626" w:type="dxa"/>
            <w:noWrap/>
            <w:hideMark/>
          </w:tcPr>
          <w:p w14:paraId="58D97DC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7,25,000</w:t>
            </w:r>
          </w:p>
        </w:tc>
        <w:tc>
          <w:tcPr>
            <w:tcW w:w="2071" w:type="dxa"/>
            <w:noWrap/>
            <w:hideMark/>
          </w:tcPr>
          <w:p w14:paraId="2ABADA0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24,62,000</w:t>
            </w:r>
          </w:p>
        </w:tc>
        <w:tc>
          <w:tcPr>
            <w:tcW w:w="1804" w:type="dxa"/>
            <w:noWrap/>
            <w:hideMark/>
          </w:tcPr>
          <w:p w14:paraId="5D4A910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3,391</w:t>
            </w:r>
          </w:p>
        </w:tc>
      </w:tr>
      <w:tr w:rsidR="00B153D8" w:rsidRPr="00B153D8" w14:paraId="08098053" w14:textId="77777777" w:rsidTr="00663FC3">
        <w:trPr>
          <w:trHeight w:val="326"/>
          <w:jc w:val="center"/>
        </w:trPr>
        <w:tc>
          <w:tcPr>
            <w:tcW w:w="1620" w:type="dxa"/>
            <w:noWrap/>
            <w:hideMark/>
          </w:tcPr>
          <w:p w14:paraId="2D2A054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w:t>
            </w:r>
          </w:p>
        </w:tc>
        <w:tc>
          <w:tcPr>
            <w:tcW w:w="1626" w:type="dxa"/>
            <w:noWrap/>
            <w:hideMark/>
          </w:tcPr>
          <w:p w14:paraId="4019775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2007-08</w:t>
            </w:r>
          </w:p>
        </w:tc>
        <w:tc>
          <w:tcPr>
            <w:tcW w:w="1626" w:type="dxa"/>
            <w:noWrap/>
            <w:hideMark/>
          </w:tcPr>
          <w:p w14:paraId="2C03484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7,86,000</w:t>
            </w:r>
          </w:p>
        </w:tc>
        <w:tc>
          <w:tcPr>
            <w:tcW w:w="2071" w:type="dxa"/>
            <w:noWrap/>
            <w:hideMark/>
          </w:tcPr>
          <w:p w14:paraId="14F97EB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41,35,000</w:t>
            </w:r>
          </w:p>
        </w:tc>
        <w:tc>
          <w:tcPr>
            <w:tcW w:w="1804" w:type="dxa"/>
            <w:noWrap/>
            <w:hideMark/>
          </w:tcPr>
          <w:p w14:paraId="427E72D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5,263</w:t>
            </w:r>
          </w:p>
        </w:tc>
      </w:tr>
      <w:tr w:rsidR="00B153D8" w:rsidRPr="00B153D8" w14:paraId="5279E7D4" w14:textId="77777777" w:rsidTr="00663FC3">
        <w:trPr>
          <w:trHeight w:val="326"/>
          <w:jc w:val="center"/>
        </w:trPr>
        <w:tc>
          <w:tcPr>
            <w:tcW w:w="1620" w:type="dxa"/>
            <w:noWrap/>
            <w:hideMark/>
          </w:tcPr>
          <w:p w14:paraId="6F8CA3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w:t>
            </w:r>
          </w:p>
        </w:tc>
        <w:tc>
          <w:tcPr>
            <w:tcW w:w="1626" w:type="dxa"/>
            <w:noWrap/>
            <w:hideMark/>
          </w:tcPr>
          <w:p w14:paraId="015CE9F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2008-09</w:t>
            </w:r>
          </w:p>
        </w:tc>
        <w:tc>
          <w:tcPr>
            <w:tcW w:w="1626" w:type="dxa"/>
            <w:noWrap/>
            <w:hideMark/>
          </w:tcPr>
          <w:p w14:paraId="648767F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8,52,000</w:t>
            </w:r>
          </w:p>
        </w:tc>
        <w:tc>
          <w:tcPr>
            <w:tcW w:w="2071" w:type="dxa"/>
            <w:noWrap/>
            <w:hideMark/>
          </w:tcPr>
          <w:p w14:paraId="39AB548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41,52,000</w:t>
            </w:r>
          </w:p>
        </w:tc>
        <w:tc>
          <w:tcPr>
            <w:tcW w:w="1804" w:type="dxa"/>
            <w:noWrap/>
            <w:hideMark/>
          </w:tcPr>
          <w:p w14:paraId="7CD6AB6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4,874</w:t>
            </w:r>
          </w:p>
        </w:tc>
      </w:tr>
      <w:tr w:rsidR="00B153D8" w:rsidRPr="00B153D8" w14:paraId="2844509A" w14:textId="77777777" w:rsidTr="00663FC3">
        <w:trPr>
          <w:trHeight w:val="326"/>
          <w:jc w:val="center"/>
        </w:trPr>
        <w:tc>
          <w:tcPr>
            <w:tcW w:w="1620" w:type="dxa"/>
            <w:noWrap/>
            <w:hideMark/>
          </w:tcPr>
          <w:p w14:paraId="29BF9B6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w:t>
            </w:r>
          </w:p>
        </w:tc>
        <w:tc>
          <w:tcPr>
            <w:tcW w:w="1626" w:type="dxa"/>
            <w:noWrap/>
            <w:hideMark/>
          </w:tcPr>
          <w:p w14:paraId="36B909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2009-10</w:t>
            </w:r>
          </w:p>
        </w:tc>
        <w:tc>
          <w:tcPr>
            <w:tcW w:w="1626" w:type="dxa"/>
            <w:noWrap/>
            <w:hideMark/>
          </w:tcPr>
          <w:p w14:paraId="73C0433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7,83,000</w:t>
            </w:r>
          </w:p>
        </w:tc>
        <w:tc>
          <w:tcPr>
            <w:tcW w:w="2071" w:type="dxa"/>
            <w:noWrap/>
            <w:hideMark/>
          </w:tcPr>
          <w:p w14:paraId="31E0545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27,61,000</w:t>
            </w:r>
          </w:p>
        </w:tc>
        <w:tc>
          <w:tcPr>
            <w:tcW w:w="1804" w:type="dxa"/>
            <w:noWrap/>
            <w:hideMark/>
          </w:tcPr>
          <w:p w14:paraId="060FD3F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3,528</w:t>
            </w:r>
          </w:p>
        </w:tc>
      </w:tr>
      <w:tr w:rsidR="00B153D8" w:rsidRPr="00B153D8" w14:paraId="5BB37F17" w14:textId="77777777" w:rsidTr="00663FC3">
        <w:trPr>
          <w:trHeight w:val="326"/>
          <w:jc w:val="center"/>
        </w:trPr>
        <w:tc>
          <w:tcPr>
            <w:tcW w:w="1620" w:type="dxa"/>
            <w:noWrap/>
            <w:hideMark/>
          </w:tcPr>
          <w:p w14:paraId="5FD4E6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10</w:t>
            </w:r>
          </w:p>
        </w:tc>
        <w:tc>
          <w:tcPr>
            <w:tcW w:w="1626" w:type="dxa"/>
            <w:noWrap/>
            <w:hideMark/>
          </w:tcPr>
          <w:p w14:paraId="059DC1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2010-11</w:t>
            </w:r>
          </w:p>
        </w:tc>
        <w:tc>
          <w:tcPr>
            <w:tcW w:w="1626" w:type="dxa"/>
            <w:noWrap/>
            <w:hideMark/>
          </w:tcPr>
          <w:p w14:paraId="101FFA9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7,44,000</w:t>
            </w:r>
          </w:p>
        </w:tc>
        <w:tc>
          <w:tcPr>
            <w:tcW w:w="2071" w:type="dxa"/>
            <w:noWrap/>
            <w:hideMark/>
          </w:tcPr>
          <w:p w14:paraId="35DD19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39,53,000</w:t>
            </w:r>
          </w:p>
        </w:tc>
        <w:tc>
          <w:tcPr>
            <w:tcW w:w="1804" w:type="dxa"/>
            <w:noWrap/>
            <w:hideMark/>
          </w:tcPr>
          <w:p w14:paraId="7E2E926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5,317</w:t>
            </w:r>
          </w:p>
        </w:tc>
      </w:tr>
      <w:tr w:rsidR="00B153D8" w:rsidRPr="00B153D8" w14:paraId="6FB0E40C" w14:textId="77777777" w:rsidTr="00663FC3">
        <w:trPr>
          <w:trHeight w:val="326"/>
          <w:jc w:val="center"/>
        </w:trPr>
        <w:tc>
          <w:tcPr>
            <w:tcW w:w="1620" w:type="dxa"/>
            <w:noWrap/>
            <w:hideMark/>
          </w:tcPr>
          <w:p w14:paraId="101F70F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11</w:t>
            </w:r>
          </w:p>
        </w:tc>
        <w:tc>
          <w:tcPr>
            <w:tcW w:w="1626" w:type="dxa"/>
            <w:noWrap/>
            <w:hideMark/>
          </w:tcPr>
          <w:p w14:paraId="213E9FB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2011-12</w:t>
            </w:r>
          </w:p>
        </w:tc>
        <w:tc>
          <w:tcPr>
            <w:tcW w:w="1626" w:type="dxa"/>
            <w:noWrap/>
            <w:hideMark/>
          </w:tcPr>
          <w:p w14:paraId="7A82B2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8,64,000</w:t>
            </w:r>
          </w:p>
        </w:tc>
        <w:tc>
          <w:tcPr>
            <w:tcW w:w="2071" w:type="dxa"/>
            <w:noWrap/>
            <w:hideMark/>
          </w:tcPr>
          <w:p w14:paraId="0306FC7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36,56,000</w:t>
            </w:r>
          </w:p>
        </w:tc>
        <w:tc>
          <w:tcPr>
            <w:tcW w:w="1804" w:type="dxa"/>
            <w:noWrap/>
            <w:hideMark/>
          </w:tcPr>
          <w:p w14:paraId="3E0F656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4,232</w:t>
            </w:r>
          </w:p>
        </w:tc>
      </w:tr>
      <w:tr w:rsidR="00B153D8" w:rsidRPr="00B153D8" w14:paraId="79CBA7AB" w14:textId="77777777" w:rsidTr="00663FC3">
        <w:trPr>
          <w:trHeight w:val="326"/>
          <w:jc w:val="center"/>
        </w:trPr>
        <w:tc>
          <w:tcPr>
            <w:tcW w:w="1620" w:type="dxa"/>
            <w:noWrap/>
            <w:hideMark/>
          </w:tcPr>
          <w:p w14:paraId="70299ED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12</w:t>
            </w:r>
          </w:p>
        </w:tc>
        <w:tc>
          <w:tcPr>
            <w:tcW w:w="1626" w:type="dxa"/>
            <w:noWrap/>
            <w:hideMark/>
          </w:tcPr>
          <w:p w14:paraId="07BF68F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2012-13</w:t>
            </w:r>
          </w:p>
        </w:tc>
        <w:tc>
          <w:tcPr>
            <w:tcW w:w="1626" w:type="dxa"/>
            <w:noWrap/>
            <w:hideMark/>
          </w:tcPr>
          <w:p w14:paraId="552A6A8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9,72,000</w:t>
            </w:r>
          </w:p>
        </w:tc>
        <w:tc>
          <w:tcPr>
            <w:tcW w:w="2071" w:type="dxa"/>
            <w:noWrap/>
            <w:hideMark/>
          </w:tcPr>
          <w:p w14:paraId="5745899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48,55,000</w:t>
            </w:r>
          </w:p>
        </w:tc>
        <w:tc>
          <w:tcPr>
            <w:tcW w:w="1804" w:type="dxa"/>
            <w:noWrap/>
            <w:hideMark/>
          </w:tcPr>
          <w:p w14:paraId="21BD64A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4,994</w:t>
            </w:r>
          </w:p>
        </w:tc>
      </w:tr>
      <w:tr w:rsidR="00B153D8" w:rsidRPr="00B153D8" w14:paraId="09154DB7" w14:textId="77777777" w:rsidTr="00663FC3">
        <w:trPr>
          <w:trHeight w:val="326"/>
          <w:jc w:val="center"/>
        </w:trPr>
        <w:tc>
          <w:tcPr>
            <w:tcW w:w="1620" w:type="dxa"/>
            <w:noWrap/>
            <w:hideMark/>
          </w:tcPr>
          <w:p w14:paraId="14EC4A2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13</w:t>
            </w:r>
          </w:p>
        </w:tc>
        <w:tc>
          <w:tcPr>
            <w:tcW w:w="1626" w:type="dxa"/>
            <w:noWrap/>
            <w:hideMark/>
          </w:tcPr>
          <w:p w14:paraId="47E482F8"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2013-14</w:t>
            </w:r>
          </w:p>
        </w:tc>
        <w:tc>
          <w:tcPr>
            <w:tcW w:w="1626" w:type="dxa"/>
            <w:noWrap/>
            <w:hideMark/>
          </w:tcPr>
          <w:p w14:paraId="248139A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9,06,000</w:t>
            </w:r>
          </w:p>
        </w:tc>
        <w:tc>
          <w:tcPr>
            <w:tcW w:w="2071" w:type="dxa"/>
            <w:noWrap/>
            <w:hideMark/>
          </w:tcPr>
          <w:p w14:paraId="0C8DF2D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24,25,950</w:t>
            </w:r>
          </w:p>
        </w:tc>
        <w:tc>
          <w:tcPr>
            <w:tcW w:w="1804" w:type="dxa"/>
            <w:noWrap/>
            <w:hideMark/>
          </w:tcPr>
          <w:p w14:paraId="3CAB0CC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2,676</w:t>
            </w:r>
          </w:p>
        </w:tc>
      </w:tr>
      <w:tr w:rsidR="00B153D8" w:rsidRPr="00B153D8" w14:paraId="1596D326" w14:textId="77777777" w:rsidTr="00663FC3">
        <w:trPr>
          <w:trHeight w:val="326"/>
          <w:jc w:val="center"/>
        </w:trPr>
        <w:tc>
          <w:tcPr>
            <w:tcW w:w="1620" w:type="dxa"/>
            <w:noWrap/>
            <w:hideMark/>
          </w:tcPr>
          <w:p w14:paraId="115313C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14</w:t>
            </w:r>
          </w:p>
        </w:tc>
        <w:tc>
          <w:tcPr>
            <w:tcW w:w="1626" w:type="dxa"/>
            <w:noWrap/>
            <w:hideMark/>
          </w:tcPr>
          <w:p w14:paraId="3B2AE99A"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2014-15</w:t>
            </w:r>
          </w:p>
        </w:tc>
        <w:tc>
          <w:tcPr>
            <w:tcW w:w="1626" w:type="dxa"/>
            <w:noWrap/>
            <w:hideMark/>
          </w:tcPr>
          <w:p w14:paraId="78507BC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9,18,540</w:t>
            </w:r>
          </w:p>
        </w:tc>
        <w:tc>
          <w:tcPr>
            <w:tcW w:w="2071" w:type="dxa"/>
            <w:noWrap/>
            <w:hideMark/>
          </w:tcPr>
          <w:p w14:paraId="42A98265"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24,17,270</w:t>
            </w:r>
          </w:p>
        </w:tc>
        <w:tc>
          <w:tcPr>
            <w:tcW w:w="1804" w:type="dxa"/>
            <w:noWrap/>
            <w:hideMark/>
          </w:tcPr>
          <w:p w14:paraId="7BFC355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2,632</w:t>
            </w:r>
          </w:p>
        </w:tc>
      </w:tr>
      <w:tr w:rsidR="00B153D8" w:rsidRPr="00B153D8" w14:paraId="464655AE" w14:textId="77777777" w:rsidTr="00663FC3">
        <w:trPr>
          <w:trHeight w:val="326"/>
          <w:jc w:val="center"/>
        </w:trPr>
        <w:tc>
          <w:tcPr>
            <w:tcW w:w="1620" w:type="dxa"/>
            <w:noWrap/>
            <w:hideMark/>
          </w:tcPr>
          <w:p w14:paraId="562F278E"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w:t>
            </w:r>
          </w:p>
        </w:tc>
        <w:tc>
          <w:tcPr>
            <w:tcW w:w="1626" w:type="dxa"/>
            <w:noWrap/>
            <w:hideMark/>
          </w:tcPr>
          <w:p w14:paraId="6A0D48C0"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2015-16</w:t>
            </w:r>
          </w:p>
        </w:tc>
        <w:tc>
          <w:tcPr>
            <w:tcW w:w="1626" w:type="dxa"/>
            <w:noWrap/>
            <w:hideMark/>
          </w:tcPr>
          <w:p w14:paraId="1AACE99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2,33,000</w:t>
            </w:r>
          </w:p>
        </w:tc>
        <w:tc>
          <w:tcPr>
            <w:tcW w:w="2071" w:type="dxa"/>
            <w:noWrap/>
            <w:hideMark/>
          </w:tcPr>
          <w:p w14:paraId="768AC2C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17,79,000</w:t>
            </w:r>
          </w:p>
        </w:tc>
        <w:tc>
          <w:tcPr>
            <w:tcW w:w="1804" w:type="dxa"/>
            <w:noWrap/>
            <w:hideMark/>
          </w:tcPr>
          <w:p w14:paraId="446087CB"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6,369</w:t>
            </w:r>
          </w:p>
        </w:tc>
      </w:tr>
      <w:tr w:rsidR="00B153D8" w:rsidRPr="00B153D8" w14:paraId="419EB158" w14:textId="77777777" w:rsidTr="00663FC3">
        <w:trPr>
          <w:trHeight w:val="326"/>
          <w:jc w:val="center"/>
        </w:trPr>
        <w:tc>
          <w:tcPr>
            <w:tcW w:w="1620" w:type="dxa"/>
            <w:noWrap/>
            <w:hideMark/>
          </w:tcPr>
          <w:p w14:paraId="1351D35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16</w:t>
            </w:r>
          </w:p>
        </w:tc>
        <w:tc>
          <w:tcPr>
            <w:tcW w:w="1626" w:type="dxa"/>
            <w:noWrap/>
            <w:hideMark/>
          </w:tcPr>
          <w:p w14:paraId="4526B13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2016-17</w:t>
            </w:r>
          </w:p>
        </w:tc>
        <w:tc>
          <w:tcPr>
            <w:tcW w:w="1626" w:type="dxa"/>
            <w:noWrap/>
            <w:hideMark/>
          </w:tcPr>
          <w:p w14:paraId="78694C5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9,63,320</w:t>
            </w:r>
          </w:p>
        </w:tc>
        <w:tc>
          <w:tcPr>
            <w:tcW w:w="2071" w:type="dxa"/>
            <w:noWrap/>
            <w:hideMark/>
          </w:tcPr>
          <w:p w14:paraId="7AA1A8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25,89,987</w:t>
            </w:r>
          </w:p>
        </w:tc>
        <w:tc>
          <w:tcPr>
            <w:tcW w:w="1804" w:type="dxa"/>
            <w:noWrap/>
            <w:hideMark/>
          </w:tcPr>
          <w:p w14:paraId="26C07D9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2,689</w:t>
            </w:r>
          </w:p>
        </w:tc>
      </w:tr>
      <w:tr w:rsidR="00B153D8" w:rsidRPr="00B153D8" w14:paraId="3BF9A771" w14:textId="77777777" w:rsidTr="00663FC3">
        <w:trPr>
          <w:trHeight w:val="326"/>
          <w:jc w:val="center"/>
        </w:trPr>
        <w:tc>
          <w:tcPr>
            <w:tcW w:w="1620" w:type="dxa"/>
            <w:noWrap/>
            <w:hideMark/>
          </w:tcPr>
          <w:p w14:paraId="00064C3F"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17</w:t>
            </w:r>
          </w:p>
        </w:tc>
        <w:tc>
          <w:tcPr>
            <w:tcW w:w="1626" w:type="dxa"/>
            <w:noWrap/>
            <w:hideMark/>
          </w:tcPr>
          <w:p w14:paraId="0CA7C71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2017-18</w:t>
            </w:r>
          </w:p>
        </w:tc>
        <w:tc>
          <w:tcPr>
            <w:tcW w:w="1626" w:type="dxa"/>
            <w:noWrap/>
            <w:hideMark/>
          </w:tcPr>
          <w:p w14:paraId="1B8E35D2"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3,36,000</w:t>
            </w:r>
          </w:p>
        </w:tc>
        <w:tc>
          <w:tcPr>
            <w:tcW w:w="2071" w:type="dxa"/>
            <w:noWrap/>
            <w:hideMark/>
          </w:tcPr>
          <w:p w14:paraId="39B386B6"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23,26,000</w:t>
            </w:r>
          </w:p>
        </w:tc>
        <w:tc>
          <w:tcPr>
            <w:tcW w:w="1804" w:type="dxa"/>
            <w:noWrap/>
            <w:hideMark/>
          </w:tcPr>
          <w:p w14:paraId="3743B8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6,911</w:t>
            </w:r>
          </w:p>
        </w:tc>
      </w:tr>
      <w:tr w:rsidR="00B153D8" w:rsidRPr="00B153D8" w14:paraId="68AD7008" w14:textId="77777777" w:rsidTr="00663FC3">
        <w:trPr>
          <w:trHeight w:val="326"/>
          <w:jc w:val="center"/>
        </w:trPr>
        <w:tc>
          <w:tcPr>
            <w:tcW w:w="1620" w:type="dxa"/>
            <w:noWrap/>
            <w:hideMark/>
          </w:tcPr>
          <w:p w14:paraId="73995B2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18</w:t>
            </w:r>
          </w:p>
        </w:tc>
        <w:tc>
          <w:tcPr>
            <w:tcW w:w="1626" w:type="dxa"/>
            <w:noWrap/>
            <w:hideMark/>
          </w:tcPr>
          <w:p w14:paraId="5D4B2E2D"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2018-19</w:t>
            </w:r>
          </w:p>
        </w:tc>
        <w:tc>
          <w:tcPr>
            <w:tcW w:w="1626" w:type="dxa"/>
            <w:noWrap/>
            <w:hideMark/>
          </w:tcPr>
          <w:p w14:paraId="28375EF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2,66,000</w:t>
            </w:r>
          </w:p>
        </w:tc>
        <w:tc>
          <w:tcPr>
            <w:tcW w:w="2071" w:type="dxa"/>
            <w:noWrap/>
            <w:hideMark/>
          </w:tcPr>
          <w:p w14:paraId="6F433C2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15,63,000</w:t>
            </w:r>
          </w:p>
        </w:tc>
        <w:tc>
          <w:tcPr>
            <w:tcW w:w="1804" w:type="dxa"/>
            <w:noWrap/>
            <w:hideMark/>
          </w:tcPr>
          <w:p w14:paraId="0167081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5,872</w:t>
            </w:r>
          </w:p>
        </w:tc>
      </w:tr>
      <w:tr w:rsidR="00B153D8" w:rsidRPr="00B153D8" w14:paraId="29246438" w14:textId="77777777" w:rsidTr="00663FC3">
        <w:trPr>
          <w:trHeight w:val="326"/>
          <w:jc w:val="center"/>
        </w:trPr>
        <w:tc>
          <w:tcPr>
            <w:tcW w:w="1620" w:type="dxa"/>
            <w:noWrap/>
            <w:hideMark/>
          </w:tcPr>
          <w:p w14:paraId="60AFC66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19</w:t>
            </w:r>
          </w:p>
        </w:tc>
        <w:tc>
          <w:tcPr>
            <w:tcW w:w="1626" w:type="dxa"/>
            <w:noWrap/>
            <w:hideMark/>
          </w:tcPr>
          <w:p w14:paraId="525B97D7"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2019-20</w:t>
            </w:r>
          </w:p>
        </w:tc>
        <w:tc>
          <w:tcPr>
            <w:tcW w:w="1626" w:type="dxa"/>
            <w:noWrap/>
            <w:hideMark/>
          </w:tcPr>
          <w:p w14:paraId="1EDCE9F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9,56,906</w:t>
            </w:r>
          </w:p>
        </w:tc>
        <w:tc>
          <w:tcPr>
            <w:tcW w:w="2071" w:type="dxa"/>
            <w:noWrap/>
            <w:hideMark/>
          </w:tcPr>
          <w:p w14:paraId="1C07D6C3"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28,76,586</w:t>
            </w:r>
          </w:p>
        </w:tc>
        <w:tc>
          <w:tcPr>
            <w:tcW w:w="1804" w:type="dxa"/>
            <w:noWrap/>
            <w:hideMark/>
          </w:tcPr>
          <w:p w14:paraId="73C6B54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3,006</w:t>
            </w:r>
          </w:p>
        </w:tc>
      </w:tr>
      <w:tr w:rsidR="00B153D8" w:rsidRPr="00B153D8" w14:paraId="1ED4643B" w14:textId="77777777" w:rsidTr="00663FC3">
        <w:trPr>
          <w:trHeight w:val="493"/>
          <w:jc w:val="center"/>
        </w:trPr>
        <w:tc>
          <w:tcPr>
            <w:tcW w:w="1620" w:type="dxa"/>
            <w:noWrap/>
            <w:hideMark/>
          </w:tcPr>
          <w:p w14:paraId="74257781"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w:t>
            </w:r>
          </w:p>
        </w:tc>
        <w:tc>
          <w:tcPr>
            <w:tcW w:w="1626" w:type="dxa"/>
            <w:noWrap/>
            <w:hideMark/>
          </w:tcPr>
          <w:p w14:paraId="5C6694C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2020-21</w:t>
            </w:r>
          </w:p>
        </w:tc>
        <w:tc>
          <w:tcPr>
            <w:tcW w:w="1626" w:type="dxa"/>
            <w:noWrap/>
            <w:hideMark/>
          </w:tcPr>
          <w:p w14:paraId="6666C5D9"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9,89,196</w:t>
            </w:r>
          </w:p>
        </w:tc>
        <w:tc>
          <w:tcPr>
            <w:tcW w:w="2071" w:type="dxa"/>
            <w:noWrap/>
            <w:hideMark/>
          </w:tcPr>
          <w:p w14:paraId="0FC10614"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31,64,691</w:t>
            </w:r>
          </w:p>
        </w:tc>
        <w:tc>
          <w:tcPr>
            <w:tcW w:w="1804" w:type="dxa"/>
            <w:noWrap/>
            <w:hideMark/>
          </w:tcPr>
          <w:p w14:paraId="7B12E47C" w14:textId="77777777" w:rsidR="00B153D8" w:rsidRPr="00B153D8" w:rsidRDefault="00B153D8" w:rsidP="00CE4CBA">
            <w:pPr>
              <w:spacing w:line="360" w:lineRule="auto"/>
              <w:jc w:val="center"/>
              <w:rPr>
                <w:rFonts w:ascii="Arial" w:eastAsia="Times New Roman" w:hAnsi="Arial" w:cs="Arial"/>
                <w:bCs/>
                <w:sz w:val="20"/>
                <w:szCs w:val="20"/>
                <w:lang w:val="en-IN"/>
              </w:rPr>
            </w:pPr>
            <w:r w:rsidRPr="00B153D8">
              <w:rPr>
                <w:rFonts w:ascii="Arial" w:eastAsia="Times New Roman" w:hAnsi="Arial" w:cs="Arial"/>
                <w:bCs/>
                <w:sz w:val="20"/>
                <w:szCs w:val="20"/>
                <w:lang w:val="en-IN"/>
              </w:rPr>
              <w:t>3,199</w:t>
            </w:r>
          </w:p>
        </w:tc>
      </w:tr>
    </w:tbl>
    <w:p w14:paraId="5515F696" w14:textId="77777777" w:rsidR="00B153D8" w:rsidRPr="00B153D8" w:rsidRDefault="00B153D8" w:rsidP="00B153D8">
      <w:pPr>
        <w:spacing w:line="360" w:lineRule="auto"/>
        <w:jc w:val="both"/>
        <w:rPr>
          <w:rFonts w:ascii="Arial" w:eastAsia="Times New Roman" w:hAnsi="Arial" w:cs="Arial"/>
          <w:bCs/>
          <w:i/>
          <w:sz w:val="20"/>
          <w:szCs w:val="20"/>
        </w:rPr>
      </w:pPr>
      <w:commentRangeStart w:id="2"/>
      <w:r w:rsidRPr="00B153D8">
        <w:rPr>
          <w:rFonts w:ascii="Arial" w:eastAsia="Times New Roman" w:hAnsi="Arial" w:cs="Arial"/>
          <w:bCs/>
          <w:i/>
          <w:sz w:val="20"/>
          <w:szCs w:val="20"/>
        </w:rPr>
        <w:t>(Source: Indianstat.com)</w:t>
      </w:r>
      <w:commentRangeEnd w:id="2"/>
      <w:r w:rsidR="00784A3E">
        <w:rPr>
          <w:rStyle w:val="CommentReference"/>
        </w:rPr>
        <w:commentReference w:id="2"/>
      </w:r>
    </w:p>
    <w:p w14:paraId="24ADF858"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76A34DAD" w14:textId="77777777" w:rsidR="006760D4" w:rsidRPr="005A6B38" w:rsidRDefault="006760D4" w:rsidP="00FC12A2">
      <w:pPr>
        <w:rPr>
          <w:rFonts w:ascii="Times New Roman" w:eastAsia="Times New Roman" w:hAnsi="Times New Roman" w:cs="Times New Roman"/>
          <w:bCs/>
        </w:rPr>
      </w:pPr>
    </w:p>
    <w:p w14:paraId="35687C62" w14:textId="460CFE83" w:rsidR="00D40E9D"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3.2 </w:t>
      </w:r>
      <w:r w:rsidR="00D40E9D" w:rsidRPr="003544B7">
        <w:rPr>
          <w:rFonts w:ascii="Arial" w:eastAsia="Times New Roman" w:hAnsi="Arial" w:cs="Arial"/>
          <w:b/>
          <w:sz w:val="22"/>
          <w:szCs w:val="22"/>
        </w:rPr>
        <w:t>Compound Growth Rate (CGR) of area, production and productivity of maize for 20 years’ time series data of Andhra Pradesh state</w:t>
      </w:r>
    </w:p>
    <w:p w14:paraId="1EEA9A2B" w14:textId="4C8E7554" w:rsidR="00D40E9D" w:rsidRDefault="00D40E9D" w:rsidP="00543E0B">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 xml:space="preserve">The entire period was further sub divided into 1) period-1 (2001-11), 2) period-2 (2011-21) and period-3 (2001-21) to study decade wise growth in area, production and productivity of maize in Andhra Pradesh. Table 2 reveals the compound growth rates (CGRs) for period-1, period-2 and period-3. In period-1 (2001-11) the compound growth rate recorded positive for area (5.66 %) and productivity (5.40 %) but non-significant. The compound growth rate in period-2 (2011-21) recorded negative growth rates for area (-3.93 %) production (-4.09 %) and productivity (-0.06 %) but non-significant. The area, </w:t>
      </w:r>
      <w:r w:rsidRPr="003544B7">
        <w:rPr>
          <w:rFonts w:ascii="Arial" w:eastAsia="Times New Roman" w:hAnsi="Arial" w:cs="Arial"/>
          <w:bCs/>
          <w:sz w:val="20"/>
          <w:szCs w:val="20"/>
        </w:rPr>
        <w:lastRenderedPageBreak/>
        <w:t>production and productivity recorded negative growth rate as well as non-significant during period-2 (2011-21). The compound growth rate in entire period (2001-21) recorded negative for area (-0.22 %), but recorded positive for production (0.83 %) and productivity (0.92 %) but non-significant.</w:t>
      </w:r>
      <w:r w:rsidR="00543E0B" w:rsidRPr="003544B7">
        <w:rPr>
          <w:rFonts w:ascii="Arial" w:eastAsia="Times New Roman" w:hAnsi="Arial" w:cs="Arial"/>
          <w:bCs/>
          <w:sz w:val="20"/>
          <w:szCs w:val="20"/>
        </w:rPr>
        <w:t xml:space="preserve"> </w:t>
      </w:r>
      <w:r w:rsidRPr="003544B7">
        <w:rPr>
          <w:rFonts w:ascii="Arial" w:eastAsia="Times New Roman" w:hAnsi="Arial" w:cs="Arial"/>
          <w:bCs/>
          <w:sz w:val="20"/>
          <w:szCs w:val="20"/>
        </w:rPr>
        <w:t>However, production showed significant growth rate (11.36 %) during the same period.</w:t>
      </w:r>
    </w:p>
    <w:p w14:paraId="34C6E92D" w14:textId="77777777" w:rsidR="00E700B6" w:rsidRDefault="00E700B6" w:rsidP="00543E0B">
      <w:pPr>
        <w:spacing w:line="360" w:lineRule="auto"/>
        <w:ind w:firstLine="720"/>
        <w:jc w:val="both"/>
        <w:rPr>
          <w:rFonts w:ascii="Arial" w:eastAsia="Times New Roman" w:hAnsi="Arial" w:cs="Arial"/>
          <w:bCs/>
          <w:sz w:val="20"/>
          <w:szCs w:val="20"/>
        </w:rPr>
      </w:pPr>
    </w:p>
    <w:p w14:paraId="605E00D8" w14:textId="1C9B58FD" w:rsidR="00B153D8" w:rsidRPr="00B153D8" w:rsidRDefault="00B153D8" w:rsidP="00B153D8">
      <w:pPr>
        <w:spacing w:line="360" w:lineRule="auto"/>
        <w:jc w:val="both"/>
        <w:rPr>
          <w:rFonts w:ascii="Arial" w:eastAsia="Times New Roman" w:hAnsi="Arial" w:cs="Arial"/>
          <w:b/>
          <w:sz w:val="22"/>
          <w:szCs w:val="22"/>
          <w:lang w:val="en-US"/>
        </w:rPr>
      </w:pPr>
      <w:r w:rsidRPr="00B153D8">
        <w:rPr>
          <w:rFonts w:ascii="Arial" w:hAnsi="Arial" w:cs="Arial"/>
          <w:b/>
          <w:sz w:val="22"/>
          <w:szCs w:val="22"/>
        </w:rPr>
        <w:t xml:space="preserve">Table </w:t>
      </w:r>
      <w:r w:rsidRPr="00B153D8">
        <w:rPr>
          <w:rFonts w:ascii="Arial" w:eastAsia="Times New Roman" w:hAnsi="Arial" w:cs="Arial"/>
          <w:b/>
          <w:sz w:val="22"/>
          <w:szCs w:val="22"/>
          <w:lang w:val="en-US"/>
        </w:rPr>
        <w:t>2</w:t>
      </w:r>
      <w:r w:rsidR="000966E8">
        <w:rPr>
          <w:rFonts w:ascii="Arial" w:eastAsia="Times New Roman" w:hAnsi="Arial" w:cs="Arial"/>
          <w:b/>
          <w:sz w:val="22"/>
          <w:szCs w:val="22"/>
          <w:lang w:val="en-US"/>
        </w:rPr>
        <w:t>.</w:t>
      </w:r>
      <w:r w:rsidRPr="00B153D8">
        <w:rPr>
          <w:rFonts w:ascii="Arial" w:eastAsia="Times New Roman" w:hAnsi="Arial" w:cs="Arial"/>
          <w:b/>
          <w:sz w:val="22"/>
          <w:szCs w:val="22"/>
          <w:lang w:val="en-US"/>
        </w:rPr>
        <w:t xml:space="preserve">  Compound Growth Rate (CGR) of area, production and productivity of maize for 20 years’ time series data of Andhra Pradesh</w:t>
      </w:r>
    </w:p>
    <w:tbl>
      <w:tblPr>
        <w:tblStyle w:val="TableGrid"/>
        <w:tblpPr w:leftFromText="180" w:rightFromText="180" w:vertAnchor="text" w:horzAnchor="margin" w:tblpX="108" w:tblpY="236"/>
        <w:tblW w:w="0" w:type="auto"/>
        <w:tblLook w:val="04A0" w:firstRow="1" w:lastRow="0" w:firstColumn="1" w:lastColumn="0" w:noHBand="0" w:noVBand="1"/>
      </w:tblPr>
      <w:tblGrid>
        <w:gridCol w:w="846"/>
        <w:gridCol w:w="1560"/>
        <w:gridCol w:w="901"/>
        <w:gridCol w:w="980"/>
        <w:gridCol w:w="1257"/>
        <w:gridCol w:w="944"/>
        <w:gridCol w:w="1374"/>
        <w:gridCol w:w="945"/>
      </w:tblGrid>
      <w:tr w:rsidR="00B153D8" w:rsidRPr="00B153D8" w14:paraId="067821FD" w14:textId="77777777" w:rsidTr="00663FC3">
        <w:trPr>
          <w:trHeight w:val="540"/>
        </w:trPr>
        <w:tc>
          <w:tcPr>
            <w:tcW w:w="846" w:type="dxa"/>
            <w:vAlign w:val="center"/>
          </w:tcPr>
          <w:p w14:paraId="1153514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Sl. no</w:t>
            </w:r>
          </w:p>
        </w:tc>
        <w:tc>
          <w:tcPr>
            <w:tcW w:w="1560" w:type="dxa"/>
            <w:vAlign w:val="center"/>
          </w:tcPr>
          <w:p w14:paraId="4461354E"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Years/Period</w:t>
            </w:r>
          </w:p>
        </w:tc>
        <w:tc>
          <w:tcPr>
            <w:tcW w:w="1881" w:type="dxa"/>
            <w:gridSpan w:val="2"/>
            <w:vAlign w:val="center"/>
          </w:tcPr>
          <w:p w14:paraId="6046D37E"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Area</w:t>
            </w:r>
          </w:p>
        </w:tc>
        <w:tc>
          <w:tcPr>
            <w:tcW w:w="2201" w:type="dxa"/>
            <w:gridSpan w:val="2"/>
            <w:vAlign w:val="center"/>
          </w:tcPr>
          <w:p w14:paraId="182C60AB"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Production</w:t>
            </w:r>
          </w:p>
        </w:tc>
        <w:tc>
          <w:tcPr>
            <w:tcW w:w="2319" w:type="dxa"/>
            <w:gridSpan w:val="2"/>
            <w:vAlign w:val="center"/>
          </w:tcPr>
          <w:p w14:paraId="79853611" w14:textId="77777777" w:rsidR="00B153D8" w:rsidRPr="00B153D8" w:rsidRDefault="00B153D8" w:rsidP="00CE4CBA">
            <w:pPr>
              <w:spacing w:line="360" w:lineRule="auto"/>
              <w:jc w:val="center"/>
              <w:rPr>
                <w:rFonts w:ascii="Arial" w:eastAsia="Times New Roman" w:hAnsi="Arial" w:cs="Arial"/>
                <w:b/>
                <w:sz w:val="20"/>
                <w:szCs w:val="20"/>
                <w:vertAlign w:val="superscript"/>
              </w:rPr>
            </w:pPr>
            <w:r w:rsidRPr="00B153D8">
              <w:rPr>
                <w:rFonts w:ascii="Arial" w:eastAsia="Times New Roman" w:hAnsi="Arial" w:cs="Arial"/>
                <w:b/>
                <w:sz w:val="20"/>
                <w:szCs w:val="20"/>
              </w:rPr>
              <w:t>Productivity</w:t>
            </w:r>
          </w:p>
        </w:tc>
      </w:tr>
      <w:tr w:rsidR="00B153D8" w:rsidRPr="00B153D8" w14:paraId="4F5F5ECB" w14:textId="77777777" w:rsidTr="00663FC3">
        <w:trPr>
          <w:trHeight w:val="848"/>
        </w:trPr>
        <w:tc>
          <w:tcPr>
            <w:tcW w:w="846" w:type="dxa"/>
            <w:vAlign w:val="center"/>
          </w:tcPr>
          <w:p w14:paraId="49BCAB78" w14:textId="77777777" w:rsidR="00B153D8" w:rsidRPr="00B153D8" w:rsidRDefault="00B153D8" w:rsidP="00CE4CBA">
            <w:pPr>
              <w:spacing w:line="360" w:lineRule="auto"/>
              <w:jc w:val="center"/>
              <w:rPr>
                <w:rFonts w:ascii="Arial" w:eastAsia="Times New Roman" w:hAnsi="Arial" w:cs="Arial"/>
                <w:b/>
                <w:sz w:val="20"/>
                <w:szCs w:val="20"/>
              </w:rPr>
            </w:pPr>
          </w:p>
        </w:tc>
        <w:tc>
          <w:tcPr>
            <w:tcW w:w="1560" w:type="dxa"/>
            <w:vAlign w:val="center"/>
          </w:tcPr>
          <w:p w14:paraId="660AFC26" w14:textId="77777777" w:rsidR="00B153D8" w:rsidRPr="00B153D8" w:rsidRDefault="00B153D8" w:rsidP="00CE4CBA">
            <w:pPr>
              <w:spacing w:line="360" w:lineRule="auto"/>
              <w:jc w:val="center"/>
              <w:rPr>
                <w:rFonts w:ascii="Arial" w:eastAsia="Times New Roman" w:hAnsi="Arial" w:cs="Arial"/>
                <w:b/>
                <w:sz w:val="20"/>
                <w:szCs w:val="20"/>
              </w:rPr>
            </w:pPr>
          </w:p>
        </w:tc>
        <w:tc>
          <w:tcPr>
            <w:tcW w:w="901" w:type="dxa"/>
            <w:vAlign w:val="center"/>
          </w:tcPr>
          <w:p w14:paraId="4E782AAD"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80" w:type="dxa"/>
            <w:vAlign w:val="center"/>
          </w:tcPr>
          <w:p w14:paraId="730A05C3"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257" w:type="dxa"/>
            <w:vAlign w:val="center"/>
          </w:tcPr>
          <w:p w14:paraId="628BFEA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4" w:type="dxa"/>
            <w:vAlign w:val="center"/>
          </w:tcPr>
          <w:p w14:paraId="2FB52D67"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374" w:type="dxa"/>
            <w:vAlign w:val="center"/>
          </w:tcPr>
          <w:p w14:paraId="549B8F00"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CGR (%)</w:t>
            </w:r>
          </w:p>
        </w:tc>
        <w:tc>
          <w:tcPr>
            <w:tcW w:w="945" w:type="dxa"/>
            <w:vAlign w:val="center"/>
          </w:tcPr>
          <w:p w14:paraId="6EC9D0E2" w14:textId="77777777" w:rsidR="00B153D8" w:rsidRPr="00B153D8" w:rsidRDefault="00B153D8" w:rsidP="00CE4CBA">
            <w:pPr>
              <w:spacing w:line="360" w:lineRule="auto"/>
              <w:jc w:val="center"/>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45A70DE5" w14:textId="77777777" w:rsidTr="00663FC3">
        <w:trPr>
          <w:trHeight w:val="848"/>
        </w:trPr>
        <w:tc>
          <w:tcPr>
            <w:tcW w:w="846" w:type="dxa"/>
            <w:vAlign w:val="center"/>
          </w:tcPr>
          <w:p w14:paraId="18C472C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1</w:t>
            </w:r>
          </w:p>
        </w:tc>
        <w:tc>
          <w:tcPr>
            <w:tcW w:w="1560" w:type="dxa"/>
            <w:vAlign w:val="center"/>
          </w:tcPr>
          <w:p w14:paraId="43741EC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901" w:type="dxa"/>
            <w:vAlign w:val="center"/>
          </w:tcPr>
          <w:p w14:paraId="58CC792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5.66 (0.01)</w:t>
            </w:r>
          </w:p>
        </w:tc>
        <w:tc>
          <w:tcPr>
            <w:tcW w:w="980" w:type="dxa"/>
            <w:vAlign w:val="center"/>
          </w:tcPr>
          <w:p w14:paraId="375098F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0.62</w:t>
            </w:r>
          </w:p>
        </w:tc>
        <w:tc>
          <w:tcPr>
            <w:tcW w:w="1257" w:type="dxa"/>
            <w:vAlign w:val="center"/>
          </w:tcPr>
          <w:p w14:paraId="2A0A41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 xml:space="preserve"> 11.36*</w:t>
            </w:r>
          </w:p>
          <w:p w14:paraId="6682CDE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4" w:type="dxa"/>
            <w:vAlign w:val="center"/>
          </w:tcPr>
          <w:p w14:paraId="432178B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0.70</w:t>
            </w:r>
          </w:p>
        </w:tc>
        <w:tc>
          <w:tcPr>
            <w:tcW w:w="1374" w:type="dxa"/>
            <w:vAlign w:val="center"/>
          </w:tcPr>
          <w:p w14:paraId="7621235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5.40</w:t>
            </w:r>
          </w:p>
          <w:p w14:paraId="70552A59"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945" w:type="dxa"/>
            <w:vAlign w:val="center"/>
          </w:tcPr>
          <w:p w14:paraId="0E469AA3"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0.50</w:t>
            </w:r>
          </w:p>
        </w:tc>
      </w:tr>
      <w:tr w:rsidR="00B153D8" w:rsidRPr="00B153D8" w14:paraId="538645A0" w14:textId="77777777" w:rsidTr="00663FC3">
        <w:trPr>
          <w:trHeight w:val="859"/>
        </w:trPr>
        <w:tc>
          <w:tcPr>
            <w:tcW w:w="846" w:type="dxa"/>
            <w:vAlign w:val="center"/>
          </w:tcPr>
          <w:p w14:paraId="34CCEA40"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w:t>
            </w:r>
          </w:p>
        </w:tc>
        <w:tc>
          <w:tcPr>
            <w:tcW w:w="1560" w:type="dxa"/>
            <w:vAlign w:val="center"/>
          </w:tcPr>
          <w:p w14:paraId="34436DD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901" w:type="dxa"/>
            <w:vAlign w:val="center"/>
          </w:tcPr>
          <w:p w14:paraId="19D9D41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-3.93 (0.07)</w:t>
            </w:r>
          </w:p>
        </w:tc>
        <w:tc>
          <w:tcPr>
            <w:tcW w:w="980" w:type="dxa"/>
            <w:vAlign w:val="center"/>
          </w:tcPr>
          <w:p w14:paraId="54A9F09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0.04</w:t>
            </w:r>
          </w:p>
        </w:tc>
        <w:tc>
          <w:tcPr>
            <w:tcW w:w="1257" w:type="dxa"/>
            <w:vAlign w:val="center"/>
          </w:tcPr>
          <w:p w14:paraId="167F84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-4.09</w:t>
            </w:r>
          </w:p>
          <w:p w14:paraId="3518A1A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c>
          <w:tcPr>
            <w:tcW w:w="944" w:type="dxa"/>
            <w:vAlign w:val="center"/>
          </w:tcPr>
          <w:p w14:paraId="0CFE19D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0.14</w:t>
            </w:r>
          </w:p>
        </w:tc>
        <w:tc>
          <w:tcPr>
            <w:tcW w:w="1374" w:type="dxa"/>
            <w:vAlign w:val="center"/>
          </w:tcPr>
          <w:p w14:paraId="0B326AA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-0.06</w:t>
            </w:r>
          </w:p>
          <w:p w14:paraId="28336EAD"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(0.40)</w:t>
            </w:r>
          </w:p>
        </w:tc>
        <w:tc>
          <w:tcPr>
            <w:tcW w:w="945" w:type="dxa"/>
            <w:vAlign w:val="center"/>
          </w:tcPr>
          <w:p w14:paraId="5829B80A"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2.67</w:t>
            </w:r>
          </w:p>
        </w:tc>
      </w:tr>
      <w:tr w:rsidR="00B153D8" w:rsidRPr="00B153D8" w14:paraId="15540521" w14:textId="77777777" w:rsidTr="00663FC3">
        <w:trPr>
          <w:trHeight w:val="848"/>
        </w:trPr>
        <w:tc>
          <w:tcPr>
            <w:tcW w:w="846" w:type="dxa"/>
            <w:vAlign w:val="center"/>
          </w:tcPr>
          <w:p w14:paraId="6129FDD7"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3</w:t>
            </w:r>
          </w:p>
        </w:tc>
        <w:tc>
          <w:tcPr>
            <w:tcW w:w="1560" w:type="dxa"/>
            <w:vAlign w:val="center"/>
          </w:tcPr>
          <w:p w14:paraId="22FBFE78"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Period -3 (2001-21)</w:t>
            </w:r>
          </w:p>
        </w:tc>
        <w:tc>
          <w:tcPr>
            <w:tcW w:w="901" w:type="dxa"/>
            <w:vAlign w:val="center"/>
          </w:tcPr>
          <w:p w14:paraId="385E0182"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-0.22</w:t>
            </w:r>
          </w:p>
          <w:p w14:paraId="096CAFB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(0.01)</w:t>
            </w:r>
          </w:p>
        </w:tc>
        <w:tc>
          <w:tcPr>
            <w:tcW w:w="980" w:type="dxa"/>
            <w:vAlign w:val="center"/>
          </w:tcPr>
          <w:p w14:paraId="299EEBD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0.0009</w:t>
            </w:r>
          </w:p>
        </w:tc>
        <w:tc>
          <w:tcPr>
            <w:tcW w:w="1257" w:type="dxa"/>
            <w:vAlign w:val="center"/>
          </w:tcPr>
          <w:p w14:paraId="50CB169C"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0.83</w:t>
            </w:r>
          </w:p>
          <w:p w14:paraId="1A2F47A6"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4" w:type="dxa"/>
            <w:vAlign w:val="center"/>
          </w:tcPr>
          <w:p w14:paraId="22DC712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0.02</w:t>
            </w:r>
          </w:p>
        </w:tc>
        <w:tc>
          <w:tcPr>
            <w:tcW w:w="1374" w:type="dxa"/>
            <w:vAlign w:val="center"/>
          </w:tcPr>
          <w:p w14:paraId="7DED30A4"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0.92</w:t>
            </w:r>
          </w:p>
          <w:p w14:paraId="0F6FF71F"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(0.01)</w:t>
            </w:r>
          </w:p>
        </w:tc>
        <w:tc>
          <w:tcPr>
            <w:tcW w:w="945" w:type="dxa"/>
            <w:vAlign w:val="center"/>
          </w:tcPr>
          <w:p w14:paraId="55681755" w14:textId="77777777" w:rsidR="00B153D8" w:rsidRPr="00B153D8" w:rsidRDefault="00B153D8" w:rsidP="00CE4CBA">
            <w:pPr>
              <w:spacing w:line="360" w:lineRule="auto"/>
              <w:jc w:val="center"/>
              <w:rPr>
                <w:rFonts w:ascii="Arial" w:eastAsia="Times New Roman" w:hAnsi="Arial" w:cs="Arial"/>
                <w:bCs/>
                <w:sz w:val="20"/>
                <w:szCs w:val="20"/>
              </w:rPr>
            </w:pPr>
            <w:r w:rsidRPr="00B153D8">
              <w:rPr>
                <w:rFonts w:ascii="Arial" w:eastAsia="Times New Roman" w:hAnsi="Arial" w:cs="Arial"/>
                <w:bCs/>
                <w:sz w:val="20"/>
                <w:szCs w:val="20"/>
              </w:rPr>
              <w:t>0.03</w:t>
            </w:r>
          </w:p>
        </w:tc>
      </w:tr>
    </w:tbl>
    <w:p w14:paraId="64049E20" w14:textId="77777777" w:rsidR="00503E48" w:rsidRDefault="00503E48" w:rsidP="00B153D8">
      <w:pPr>
        <w:spacing w:line="360" w:lineRule="auto"/>
        <w:jc w:val="both"/>
        <w:rPr>
          <w:rFonts w:ascii="Arial" w:eastAsia="Times New Roman" w:hAnsi="Arial" w:cs="Arial"/>
          <w:b/>
          <w:i/>
          <w:sz w:val="20"/>
          <w:szCs w:val="20"/>
          <w:lang w:val="en-US"/>
        </w:rPr>
      </w:pPr>
    </w:p>
    <w:p w14:paraId="62D29450" w14:textId="77777777" w:rsidR="00503E48" w:rsidRDefault="00503E48" w:rsidP="00B153D8">
      <w:pPr>
        <w:spacing w:line="360" w:lineRule="auto"/>
        <w:jc w:val="both"/>
        <w:rPr>
          <w:rFonts w:ascii="Arial" w:eastAsia="Times New Roman" w:hAnsi="Arial" w:cs="Arial"/>
          <w:b/>
          <w:i/>
          <w:sz w:val="20"/>
          <w:szCs w:val="20"/>
          <w:lang w:val="en-US"/>
        </w:rPr>
      </w:pPr>
    </w:p>
    <w:p w14:paraId="53557005" w14:textId="203315A8" w:rsidR="00B153D8" w:rsidRPr="00B153D8" w:rsidRDefault="00B153D8" w:rsidP="00B153D8">
      <w:pPr>
        <w:spacing w:line="360" w:lineRule="auto"/>
        <w:jc w:val="both"/>
        <w:rPr>
          <w:rFonts w:ascii="Arial" w:eastAsia="Times New Roman" w:hAnsi="Arial" w:cs="Arial"/>
          <w:b/>
          <w:i/>
          <w:sz w:val="20"/>
          <w:szCs w:val="20"/>
          <w:lang w:val="en-US"/>
        </w:rPr>
      </w:pPr>
      <w:r w:rsidRPr="00B153D8">
        <w:rPr>
          <w:rFonts w:ascii="Arial" w:eastAsia="Times New Roman" w:hAnsi="Arial" w:cs="Arial"/>
          <w:b/>
          <w:i/>
          <w:sz w:val="20"/>
          <w:szCs w:val="20"/>
          <w:lang w:val="en-US"/>
        </w:rPr>
        <w:t>(Figures in parenthesis indicates standard error)</w:t>
      </w:r>
    </w:p>
    <w:p w14:paraId="0FB75007"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36A12D92" w14:textId="77777777" w:rsidR="00B153D8" w:rsidRPr="003544B7" w:rsidRDefault="00B153D8" w:rsidP="00543E0B">
      <w:pPr>
        <w:spacing w:line="360" w:lineRule="auto"/>
        <w:ind w:firstLine="720"/>
        <w:jc w:val="both"/>
        <w:rPr>
          <w:rFonts w:ascii="Arial" w:eastAsia="Times New Roman" w:hAnsi="Arial" w:cs="Arial"/>
          <w:bCs/>
          <w:sz w:val="20"/>
          <w:szCs w:val="20"/>
        </w:rPr>
      </w:pPr>
    </w:p>
    <w:p w14:paraId="36230EA0" w14:textId="068CE73A" w:rsidR="00492976"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3.3 </w:t>
      </w:r>
      <w:r w:rsidR="00492976" w:rsidRPr="003544B7">
        <w:rPr>
          <w:rFonts w:ascii="Arial" w:eastAsia="Times New Roman" w:hAnsi="Arial" w:cs="Arial"/>
          <w:b/>
          <w:sz w:val="22"/>
          <w:szCs w:val="22"/>
        </w:rPr>
        <w:t xml:space="preserve">Trends in area, production and productivity of maize in Kurnool district </w:t>
      </w:r>
    </w:p>
    <w:p w14:paraId="1FC10881" w14:textId="39E4C357" w:rsidR="00503E48" w:rsidRPr="003D0B34" w:rsidRDefault="00492976" w:rsidP="00E700B6">
      <w:pPr>
        <w:spacing w:line="360" w:lineRule="auto"/>
        <w:jc w:val="both"/>
        <w:rPr>
          <w:rFonts w:ascii="Arial" w:eastAsia="Calibri" w:hAnsi="Arial" w:cs="Arial"/>
          <w:sz w:val="20"/>
          <w:szCs w:val="20"/>
        </w:rPr>
      </w:pPr>
      <w:r w:rsidRPr="005D70A2">
        <w:rPr>
          <w:rFonts w:ascii="Times New Roman" w:eastAsia="Times New Roman" w:hAnsi="Times New Roman" w:cs="Times New Roman"/>
          <w:bCs/>
        </w:rPr>
        <w:tab/>
      </w:r>
      <w:r w:rsidRPr="003544B7">
        <w:rPr>
          <w:rFonts w:ascii="Arial" w:eastAsia="Times New Roman" w:hAnsi="Arial" w:cs="Arial"/>
          <w:bCs/>
          <w:sz w:val="20"/>
          <w:szCs w:val="20"/>
        </w:rPr>
        <w:t xml:space="preserve">The study of trends in area, production and productivity of maize in Kurnool district of Andhra Pradesh was based on secondary data during the study period i.e., 2001-02 to 2020-21. In 2001-02 the area was 21,202 ha, production was 53,153 T and productivity was 3,625 kg /ha in Kurnool district and decreased in the area (26,000 ha), production (96,000T) and productivity (4,083 kg/ha) in 2015-16. However, this decreasing trend was not regular and area increased to 59,000 ha, production 2,38,000 T and productivity 4,026 kg/ha in 2020-21. </w:t>
      </w:r>
      <w:r w:rsidR="00B620D7" w:rsidRPr="003544B7">
        <w:rPr>
          <w:rFonts w:ascii="Arial" w:hAnsi="Arial" w:cs="Arial"/>
          <w:color w:val="000000" w:themeColor="text1"/>
          <w:sz w:val="20"/>
          <w:szCs w:val="20"/>
        </w:rPr>
        <w:t xml:space="preserve">The findings are in consistent with the finding of </w:t>
      </w:r>
      <w:r w:rsidR="002E339D" w:rsidRPr="003544B7">
        <w:rPr>
          <w:rFonts w:ascii="Arial" w:eastAsia="Calibri" w:hAnsi="Arial" w:cs="Arial"/>
          <w:sz w:val="20"/>
          <w:szCs w:val="20"/>
        </w:rPr>
        <w:t xml:space="preserve">Sharma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 xml:space="preserve">(2005), </w:t>
      </w:r>
      <w:proofErr w:type="spellStart"/>
      <w:r w:rsidR="0058085B" w:rsidRPr="003544B7">
        <w:rPr>
          <w:rFonts w:ascii="Arial" w:eastAsia="Calibri" w:hAnsi="Arial" w:cs="Arial"/>
          <w:sz w:val="20"/>
          <w:szCs w:val="20"/>
        </w:rPr>
        <w:t>Dhakre</w:t>
      </w:r>
      <w:proofErr w:type="spellEnd"/>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&amp; Sharma</w:t>
      </w:r>
      <w:r w:rsidR="00B620D7" w:rsidRPr="003544B7">
        <w:rPr>
          <w:rFonts w:ascii="Arial" w:eastAsia="Calibri" w:hAnsi="Arial" w:cs="Arial"/>
          <w:sz w:val="20"/>
          <w:szCs w:val="20"/>
        </w:rPr>
        <w:t xml:space="preserve"> </w:t>
      </w:r>
      <w:r w:rsidR="0058085B" w:rsidRPr="003544B7">
        <w:rPr>
          <w:rFonts w:ascii="Arial" w:eastAsia="Calibri" w:hAnsi="Arial" w:cs="Arial"/>
          <w:sz w:val="20"/>
          <w:szCs w:val="20"/>
        </w:rPr>
        <w:t>(2010)</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Prasad</w:t>
      </w:r>
      <w:r w:rsidR="008504A8" w:rsidRPr="003544B7">
        <w:rPr>
          <w:rFonts w:ascii="Arial" w:eastAsia="Calibri" w:hAnsi="Arial" w:cs="Arial"/>
          <w:sz w:val="20"/>
          <w:szCs w:val="20"/>
        </w:rPr>
        <w:t xml:space="preserve"> </w:t>
      </w:r>
      <w:r w:rsidR="008504A8" w:rsidRPr="003544B7">
        <w:rPr>
          <w:rFonts w:ascii="Arial" w:eastAsia="Calibri" w:hAnsi="Arial" w:cs="Arial"/>
          <w:i/>
          <w:iCs/>
          <w:sz w:val="20"/>
          <w:szCs w:val="20"/>
        </w:rPr>
        <w:t>et al.</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(2012)</w:t>
      </w:r>
      <w:r w:rsidR="008504A8" w:rsidRPr="003544B7">
        <w:rPr>
          <w:rFonts w:ascii="Arial" w:eastAsia="Calibri" w:hAnsi="Arial" w:cs="Arial"/>
          <w:sz w:val="20"/>
          <w:szCs w:val="20"/>
        </w:rPr>
        <w:t xml:space="preserve">, </w:t>
      </w:r>
      <w:r w:rsidR="00DB4B9C" w:rsidRPr="003544B7">
        <w:rPr>
          <w:rFonts w:ascii="Arial" w:eastAsia="Calibri" w:hAnsi="Arial" w:cs="Arial"/>
          <w:sz w:val="20"/>
          <w:szCs w:val="20"/>
        </w:rPr>
        <w:t>Saraswathi</w:t>
      </w:r>
      <w:r w:rsidR="001C295A" w:rsidRPr="003544B7">
        <w:rPr>
          <w:rFonts w:ascii="Arial" w:eastAsia="Calibri" w:hAnsi="Arial" w:cs="Arial"/>
          <w:i/>
          <w:iCs/>
          <w:sz w:val="20"/>
          <w:szCs w:val="20"/>
          <w:lang w:val="en-US"/>
        </w:rPr>
        <w:t xml:space="preserve"> et al.</w:t>
      </w:r>
      <w:r w:rsidR="001C295A" w:rsidRPr="003544B7">
        <w:rPr>
          <w:rFonts w:ascii="Arial" w:eastAsia="Calibri" w:hAnsi="Arial" w:cs="Arial"/>
          <w:sz w:val="20"/>
          <w:szCs w:val="20"/>
          <w:lang w:val="en-US"/>
        </w:rPr>
        <w:t xml:space="preserve"> </w:t>
      </w:r>
      <w:r w:rsidR="00DB4B9C" w:rsidRPr="003544B7">
        <w:rPr>
          <w:rFonts w:ascii="Arial" w:eastAsia="Calibri" w:hAnsi="Arial" w:cs="Arial"/>
          <w:sz w:val="20"/>
          <w:szCs w:val="20"/>
        </w:rPr>
        <w:t xml:space="preserve"> </w:t>
      </w:r>
      <w:r w:rsidR="001C295A" w:rsidRPr="003544B7">
        <w:rPr>
          <w:rFonts w:ascii="Arial" w:eastAsia="Calibri" w:hAnsi="Arial" w:cs="Arial"/>
          <w:sz w:val="20"/>
          <w:szCs w:val="20"/>
        </w:rPr>
        <w:t>(</w:t>
      </w:r>
      <w:r w:rsidR="00DB4B9C" w:rsidRPr="003544B7">
        <w:rPr>
          <w:rFonts w:ascii="Arial" w:eastAsia="Calibri" w:hAnsi="Arial" w:cs="Arial"/>
          <w:sz w:val="20"/>
          <w:szCs w:val="20"/>
        </w:rPr>
        <w:t>2012</w:t>
      </w:r>
      <w:r w:rsidR="001C295A" w:rsidRPr="003544B7">
        <w:rPr>
          <w:rFonts w:ascii="Arial" w:eastAsia="Calibri" w:hAnsi="Arial" w:cs="Arial"/>
          <w:sz w:val="20"/>
          <w:szCs w:val="20"/>
        </w:rPr>
        <w:t xml:space="preserve">), </w:t>
      </w:r>
      <w:r w:rsidR="003E4BFF" w:rsidRPr="003544B7">
        <w:rPr>
          <w:rFonts w:ascii="Arial" w:eastAsia="Calibri" w:hAnsi="Arial" w:cs="Arial"/>
          <w:sz w:val="20"/>
          <w:szCs w:val="20"/>
          <w:lang w:val="en-US"/>
        </w:rPr>
        <w:t>Singha</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and Chakravarthy</w:t>
      </w:r>
      <w:r w:rsidR="00A24A7E" w:rsidRPr="003544B7">
        <w:rPr>
          <w:rFonts w:ascii="Arial" w:eastAsia="Calibri" w:hAnsi="Arial" w:cs="Arial"/>
          <w:sz w:val="20"/>
          <w:szCs w:val="20"/>
          <w:lang w:val="en-US"/>
        </w:rPr>
        <w:t xml:space="preserve"> (</w:t>
      </w:r>
      <w:r w:rsidR="003E4BFF" w:rsidRPr="003544B7">
        <w:rPr>
          <w:rFonts w:ascii="Arial" w:eastAsia="Calibri" w:hAnsi="Arial" w:cs="Arial"/>
          <w:sz w:val="20"/>
          <w:szCs w:val="20"/>
          <w:lang w:val="en-US"/>
        </w:rPr>
        <w:t>2013</w:t>
      </w:r>
      <w:r w:rsidR="00A24A7E" w:rsidRPr="003544B7">
        <w:rPr>
          <w:rFonts w:ascii="Arial" w:eastAsia="Calibri" w:hAnsi="Arial" w:cs="Arial"/>
          <w:sz w:val="20"/>
          <w:szCs w:val="20"/>
          <w:lang w:val="en-US"/>
        </w:rPr>
        <w:t>)</w:t>
      </w:r>
      <w:r w:rsidR="002E339D" w:rsidRPr="003544B7">
        <w:rPr>
          <w:rFonts w:ascii="Arial" w:eastAsia="Calibri" w:hAnsi="Arial" w:cs="Arial"/>
          <w:sz w:val="20"/>
          <w:szCs w:val="20"/>
          <w:lang w:val="en-US"/>
        </w:rPr>
        <w:t xml:space="preserve">, Baba </w:t>
      </w:r>
      <w:r w:rsidR="002E339D" w:rsidRPr="003544B7">
        <w:rPr>
          <w:rFonts w:ascii="Arial" w:eastAsia="Calibri" w:hAnsi="Arial" w:cs="Arial"/>
          <w:i/>
          <w:iCs/>
          <w:sz w:val="20"/>
          <w:szCs w:val="20"/>
          <w:lang w:val="en-US"/>
        </w:rPr>
        <w:t>et al.</w:t>
      </w:r>
      <w:r w:rsidR="002E339D" w:rsidRPr="003544B7">
        <w:rPr>
          <w:rFonts w:ascii="Arial" w:eastAsia="Calibri" w:hAnsi="Arial" w:cs="Arial"/>
          <w:sz w:val="20"/>
          <w:szCs w:val="20"/>
          <w:lang w:val="en-US"/>
        </w:rPr>
        <w:t xml:space="preserve"> </w:t>
      </w:r>
      <w:r w:rsidR="002E339D" w:rsidRPr="003544B7">
        <w:rPr>
          <w:rFonts w:ascii="Arial" w:eastAsia="Calibri" w:hAnsi="Arial" w:cs="Arial"/>
          <w:sz w:val="20"/>
          <w:szCs w:val="20"/>
        </w:rPr>
        <w:t>(2019).</w:t>
      </w:r>
    </w:p>
    <w:p w14:paraId="1A79C2A5" w14:textId="18E91249" w:rsidR="00E700B6" w:rsidRPr="00B153D8" w:rsidRDefault="00E700B6" w:rsidP="00E700B6">
      <w:pPr>
        <w:spacing w:line="360" w:lineRule="auto"/>
        <w:jc w:val="both"/>
        <w:rPr>
          <w:rFonts w:ascii="Arial" w:eastAsia="Times New Roman" w:hAnsi="Arial" w:cs="Arial"/>
          <w:b/>
          <w:bCs/>
          <w:sz w:val="22"/>
          <w:szCs w:val="22"/>
        </w:rPr>
      </w:pPr>
      <w:r w:rsidRPr="00B153D8">
        <w:rPr>
          <w:rFonts w:ascii="Arial" w:eastAsia="Times New Roman" w:hAnsi="Arial" w:cs="Arial"/>
          <w:b/>
          <w:sz w:val="22"/>
          <w:szCs w:val="22"/>
        </w:rPr>
        <w:t>Table 3</w:t>
      </w:r>
      <w:r w:rsidR="000966E8">
        <w:rPr>
          <w:rFonts w:ascii="Arial" w:eastAsia="Times New Roman" w:hAnsi="Arial" w:cs="Arial"/>
          <w:b/>
          <w:sz w:val="22"/>
          <w:szCs w:val="22"/>
        </w:rPr>
        <w:t>.</w:t>
      </w:r>
      <w:r w:rsidRPr="00B153D8">
        <w:rPr>
          <w:rFonts w:ascii="Arial" w:eastAsia="Times New Roman" w:hAnsi="Arial" w:cs="Arial"/>
          <w:b/>
          <w:sz w:val="22"/>
          <w:szCs w:val="22"/>
        </w:rPr>
        <w:t xml:space="preserve"> Trends in maize area, production and productivity in Kurnool district </w:t>
      </w:r>
    </w:p>
    <w:tbl>
      <w:tblPr>
        <w:tblStyle w:val="TableGrid"/>
        <w:tblW w:w="0" w:type="auto"/>
        <w:tblLook w:val="04A0" w:firstRow="1" w:lastRow="0" w:firstColumn="1" w:lastColumn="0" w:noHBand="0" w:noVBand="1"/>
      </w:tblPr>
      <w:tblGrid>
        <w:gridCol w:w="1129"/>
        <w:gridCol w:w="2431"/>
        <w:gridCol w:w="1594"/>
        <w:gridCol w:w="1769"/>
        <w:gridCol w:w="1769"/>
      </w:tblGrid>
      <w:tr w:rsidR="00E700B6" w:rsidRPr="00B153D8" w14:paraId="63361F2A" w14:textId="77777777" w:rsidTr="00663FC3">
        <w:trPr>
          <w:trHeight w:val="327"/>
        </w:trPr>
        <w:tc>
          <w:tcPr>
            <w:tcW w:w="1129" w:type="dxa"/>
            <w:vMerge w:val="restart"/>
            <w:noWrap/>
            <w:hideMark/>
          </w:tcPr>
          <w:p w14:paraId="4C2CF0D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Sl. no</w:t>
            </w:r>
          </w:p>
        </w:tc>
        <w:tc>
          <w:tcPr>
            <w:tcW w:w="2431" w:type="dxa"/>
            <w:vMerge w:val="restart"/>
            <w:noWrap/>
            <w:hideMark/>
          </w:tcPr>
          <w:p w14:paraId="7320F53F"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Financial Years</w:t>
            </w:r>
          </w:p>
        </w:tc>
        <w:tc>
          <w:tcPr>
            <w:tcW w:w="1594" w:type="dxa"/>
            <w:vMerge w:val="restart"/>
            <w:noWrap/>
            <w:hideMark/>
          </w:tcPr>
          <w:p w14:paraId="526D5D1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Area (ha)</w:t>
            </w:r>
          </w:p>
        </w:tc>
        <w:tc>
          <w:tcPr>
            <w:tcW w:w="1769" w:type="dxa"/>
            <w:vMerge w:val="restart"/>
            <w:noWrap/>
            <w:hideMark/>
          </w:tcPr>
          <w:p w14:paraId="4899D250"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Production (T)</w:t>
            </w:r>
          </w:p>
        </w:tc>
        <w:tc>
          <w:tcPr>
            <w:tcW w:w="1769" w:type="dxa"/>
            <w:noWrap/>
            <w:hideMark/>
          </w:tcPr>
          <w:p w14:paraId="50262A6B"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Productivity</w:t>
            </w:r>
          </w:p>
        </w:tc>
      </w:tr>
      <w:tr w:rsidR="00E700B6" w:rsidRPr="00B153D8" w14:paraId="607EF296" w14:textId="77777777" w:rsidTr="00663FC3">
        <w:trPr>
          <w:trHeight w:val="348"/>
        </w:trPr>
        <w:tc>
          <w:tcPr>
            <w:tcW w:w="1129" w:type="dxa"/>
            <w:vMerge/>
            <w:hideMark/>
          </w:tcPr>
          <w:p w14:paraId="2E56755C" w14:textId="77777777" w:rsidR="00E700B6" w:rsidRPr="00B153D8" w:rsidRDefault="00E700B6" w:rsidP="00CE4CBA">
            <w:pPr>
              <w:spacing w:line="360" w:lineRule="auto"/>
              <w:jc w:val="center"/>
              <w:rPr>
                <w:rFonts w:ascii="Arial" w:eastAsia="Times New Roman" w:hAnsi="Arial" w:cs="Arial"/>
                <w:b/>
                <w:bCs/>
                <w:sz w:val="20"/>
                <w:szCs w:val="20"/>
              </w:rPr>
            </w:pPr>
          </w:p>
        </w:tc>
        <w:tc>
          <w:tcPr>
            <w:tcW w:w="2431" w:type="dxa"/>
            <w:vMerge/>
            <w:hideMark/>
          </w:tcPr>
          <w:p w14:paraId="45E121DD" w14:textId="77777777" w:rsidR="00E700B6" w:rsidRPr="00B153D8" w:rsidRDefault="00E700B6" w:rsidP="00CE4CBA">
            <w:pPr>
              <w:spacing w:line="360" w:lineRule="auto"/>
              <w:jc w:val="center"/>
              <w:rPr>
                <w:rFonts w:ascii="Arial" w:eastAsia="Times New Roman" w:hAnsi="Arial" w:cs="Arial"/>
                <w:b/>
                <w:bCs/>
                <w:sz w:val="20"/>
                <w:szCs w:val="20"/>
              </w:rPr>
            </w:pPr>
          </w:p>
        </w:tc>
        <w:tc>
          <w:tcPr>
            <w:tcW w:w="1594" w:type="dxa"/>
            <w:vMerge/>
            <w:hideMark/>
          </w:tcPr>
          <w:p w14:paraId="68DCF426"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vMerge/>
            <w:hideMark/>
          </w:tcPr>
          <w:p w14:paraId="7F8F3FF9" w14:textId="77777777" w:rsidR="00E700B6" w:rsidRPr="00B153D8" w:rsidRDefault="00E700B6" w:rsidP="00CE4CBA">
            <w:pPr>
              <w:spacing w:line="360" w:lineRule="auto"/>
              <w:jc w:val="center"/>
              <w:rPr>
                <w:rFonts w:ascii="Arial" w:eastAsia="Times New Roman" w:hAnsi="Arial" w:cs="Arial"/>
                <w:b/>
                <w:bCs/>
                <w:sz w:val="20"/>
                <w:szCs w:val="20"/>
              </w:rPr>
            </w:pPr>
          </w:p>
        </w:tc>
        <w:tc>
          <w:tcPr>
            <w:tcW w:w="1769" w:type="dxa"/>
            <w:noWrap/>
            <w:hideMark/>
          </w:tcPr>
          <w:p w14:paraId="3596426C" w14:textId="77777777" w:rsidR="00E700B6" w:rsidRPr="00B153D8" w:rsidRDefault="00E700B6" w:rsidP="00CE4CBA">
            <w:pPr>
              <w:spacing w:line="360" w:lineRule="auto"/>
              <w:jc w:val="center"/>
              <w:rPr>
                <w:rFonts w:ascii="Arial" w:eastAsia="Times New Roman" w:hAnsi="Arial" w:cs="Arial"/>
                <w:b/>
                <w:bCs/>
                <w:sz w:val="20"/>
                <w:szCs w:val="20"/>
              </w:rPr>
            </w:pPr>
            <w:r w:rsidRPr="00B153D8">
              <w:rPr>
                <w:rFonts w:ascii="Arial" w:eastAsia="Times New Roman" w:hAnsi="Arial" w:cs="Arial"/>
                <w:b/>
                <w:bCs/>
                <w:sz w:val="20"/>
                <w:szCs w:val="20"/>
              </w:rPr>
              <w:t>(kg/ha)</w:t>
            </w:r>
          </w:p>
        </w:tc>
      </w:tr>
      <w:tr w:rsidR="00E700B6" w:rsidRPr="00B153D8" w14:paraId="29D8EC65" w14:textId="77777777" w:rsidTr="00663FC3">
        <w:trPr>
          <w:trHeight w:val="348"/>
        </w:trPr>
        <w:tc>
          <w:tcPr>
            <w:tcW w:w="1129" w:type="dxa"/>
            <w:noWrap/>
            <w:hideMark/>
          </w:tcPr>
          <w:p w14:paraId="012D5E0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w:t>
            </w:r>
          </w:p>
        </w:tc>
        <w:tc>
          <w:tcPr>
            <w:tcW w:w="2431" w:type="dxa"/>
            <w:noWrap/>
            <w:hideMark/>
          </w:tcPr>
          <w:p w14:paraId="447CFDD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2001-02</w:t>
            </w:r>
          </w:p>
        </w:tc>
        <w:tc>
          <w:tcPr>
            <w:tcW w:w="1594" w:type="dxa"/>
            <w:noWrap/>
            <w:hideMark/>
          </w:tcPr>
          <w:p w14:paraId="0A23365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21,202</w:t>
            </w:r>
          </w:p>
        </w:tc>
        <w:tc>
          <w:tcPr>
            <w:tcW w:w="1769" w:type="dxa"/>
            <w:noWrap/>
            <w:hideMark/>
          </w:tcPr>
          <w:p w14:paraId="03E96C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53,153</w:t>
            </w:r>
          </w:p>
        </w:tc>
        <w:tc>
          <w:tcPr>
            <w:tcW w:w="1769" w:type="dxa"/>
            <w:noWrap/>
            <w:hideMark/>
          </w:tcPr>
          <w:p w14:paraId="2CF40E6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3,625</w:t>
            </w:r>
          </w:p>
        </w:tc>
      </w:tr>
      <w:tr w:rsidR="00E700B6" w:rsidRPr="00B153D8" w14:paraId="27EB4558" w14:textId="77777777" w:rsidTr="00663FC3">
        <w:trPr>
          <w:trHeight w:val="348"/>
        </w:trPr>
        <w:tc>
          <w:tcPr>
            <w:tcW w:w="1129" w:type="dxa"/>
            <w:noWrap/>
            <w:hideMark/>
          </w:tcPr>
          <w:p w14:paraId="01F19EE9"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w:t>
            </w:r>
          </w:p>
        </w:tc>
        <w:tc>
          <w:tcPr>
            <w:tcW w:w="2431" w:type="dxa"/>
            <w:noWrap/>
            <w:hideMark/>
          </w:tcPr>
          <w:p w14:paraId="2D69F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2002-03</w:t>
            </w:r>
          </w:p>
        </w:tc>
        <w:tc>
          <w:tcPr>
            <w:tcW w:w="1594" w:type="dxa"/>
            <w:noWrap/>
            <w:hideMark/>
          </w:tcPr>
          <w:p w14:paraId="5541610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25,378</w:t>
            </w:r>
          </w:p>
        </w:tc>
        <w:tc>
          <w:tcPr>
            <w:tcW w:w="1769" w:type="dxa"/>
            <w:noWrap/>
            <w:hideMark/>
          </w:tcPr>
          <w:p w14:paraId="483507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1,04,227</w:t>
            </w:r>
          </w:p>
        </w:tc>
        <w:tc>
          <w:tcPr>
            <w:tcW w:w="1769" w:type="dxa"/>
            <w:noWrap/>
            <w:hideMark/>
          </w:tcPr>
          <w:p w14:paraId="357D6DD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4,107</w:t>
            </w:r>
          </w:p>
        </w:tc>
      </w:tr>
      <w:tr w:rsidR="00E700B6" w:rsidRPr="00B153D8" w14:paraId="428B93F9" w14:textId="77777777" w:rsidTr="00663FC3">
        <w:trPr>
          <w:trHeight w:val="348"/>
        </w:trPr>
        <w:tc>
          <w:tcPr>
            <w:tcW w:w="1129" w:type="dxa"/>
            <w:noWrap/>
            <w:hideMark/>
          </w:tcPr>
          <w:p w14:paraId="07D006F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w:t>
            </w:r>
          </w:p>
        </w:tc>
        <w:tc>
          <w:tcPr>
            <w:tcW w:w="2431" w:type="dxa"/>
            <w:noWrap/>
            <w:hideMark/>
          </w:tcPr>
          <w:p w14:paraId="52A78B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2003-04</w:t>
            </w:r>
          </w:p>
        </w:tc>
        <w:tc>
          <w:tcPr>
            <w:tcW w:w="1594" w:type="dxa"/>
            <w:noWrap/>
            <w:hideMark/>
          </w:tcPr>
          <w:p w14:paraId="0091CF6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28,977</w:t>
            </w:r>
          </w:p>
        </w:tc>
        <w:tc>
          <w:tcPr>
            <w:tcW w:w="1769" w:type="dxa"/>
            <w:noWrap/>
            <w:hideMark/>
          </w:tcPr>
          <w:p w14:paraId="74CD73E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1,31,848</w:t>
            </w:r>
          </w:p>
        </w:tc>
        <w:tc>
          <w:tcPr>
            <w:tcW w:w="1769" w:type="dxa"/>
            <w:noWrap/>
            <w:hideMark/>
          </w:tcPr>
          <w:p w14:paraId="08E489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3,776</w:t>
            </w:r>
          </w:p>
        </w:tc>
      </w:tr>
      <w:tr w:rsidR="00E700B6" w:rsidRPr="00B153D8" w14:paraId="1B399B2F" w14:textId="77777777" w:rsidTr="00663FC3">
        <w:trPr>
          <w:trHeight w:val="348"/>
        </w:trPr>
        <w:tc>
          <w:tcPr>
            <w:tcW w:w="1129" w:type="dxa"/>
            <w:noWrap/>
            <w:hideMark/>
          </w:tcPr>
          <w:p w14:paraId="7FB8999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w:t>
            </w:r>
          </w:p>
        </w:tc>
        <w:tc>
          <w:tcPr>
            <w:tcW w:w="2431" w:type="dxa"/>
            <w:noWrap/>
            <w:hideMark/>
          </w:tcPr>
          <w:p w14:paraId="67E9F3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2004-05</w:t>
            </w:r>
          </w:p>
        </w:tc>
        <w:tc>
          <w:tcPr>
            <w:tcW w:w="1594" w:type="dxa"/>
            <w:noWrap/>
            <w:hideMark/>
          </w:tcPr>
          <w:p w14:paraId="153FA77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30,193</w:t>
            </w:r>
          </w:p>
        </w:tc>
        <w:tc>
          <w:tcPr>
            <w:tcW w:w="1769" w:type="dxa"/>
            <w:noWrap/>
            <w:hideMark/>
          </w:tcPr>
          <w:p w14:paraId="4609187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1,12,000</w:t>
            </w:r>
          </w:p>
        </w:tc>
        <w:tc>
          <w:tcPr>
            <w:tcW w:w="1769" w:type="dxa"/>
            <w:noWrap/>
            <w:hideMark/>
          </w:tcPr>
          <w:p w14:paraId="65FC4D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2,981</w:t>
            </w:r>
          </w:p>
        </w:tc>
      </w:tr>
      <w:tr w:rsidR="00E700B6" w:rsidRPr="00B153D8" w14:paraId="43E7EFEB" w14:textId="77777777" w:rsidTr="00663FC3">
        <w:trPr>
          <w:trHeight w:val="348"/>
        </w:trPr>
        <w:tc>
          <w:tcPr>
            <w:tcW w:w="1129" w:type="dxa"/>
            <w:noWrap/>
            <w:hideMark/>
          </w:tcPr>
          <w:p w14:paraId="0C03212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lastRenderedPageBreak/>
              <w:t>5</w:t>
            </w:r>
          </w:p>
        </w:tc>
        <w:tc>
          <w:tcPr>
            <w:tcW w:w="2431" w:type="dxa"/>
            <w:noWrap/>
            <w:hideMark/>
          </w:tcPr>
          <w:p w14:paraId="6F1CCA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2005-06</w:t>
            </w:r>
          </w:p>
        </w:tc>
        <w:tc>
          <w:tcPr>
            <w:tcW w:w="1594" w:type="dxa"/>
            <w:noWrap/>
            <w:hideMark/>
          </w:tcPr>
          <w:p w14:paraId="3E7EA8E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39,800</w:t>
            </w:r>
          </w:p>
        </w:tc>
        <w:tc>
          <w:tcPr>
            <w:tcW w:w="1769" w:type="dxa"/>
            <w:noWrap/>
            <w:hideMark/>
          </w:tcPr>
          <w:p w14:paraId="1C23BC8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1,35,300</w:t>
            </w:r>
          </w:p>
        </w:tc>
        <w:tc>
          <w:tcPr>
            <w:tcW w:w="1769" w:type="dxa"/>
            <w:noWrap/>
            <w:hideMark/>
          </w:tcPr>
          <w:p w14:paraId="2205645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3,781</w:t>
            </w:r>
          </w:p>
        </w:tc>
      </w:tr>
      <w:tr w:rsidR="00E700B6" w:rsidRPr="00B153D8" w14:paraId="5ECAE26E" w14:textId="77777777" w:rsidTr="00663FC3">
        <w:trPr>
          <w:trHeight w:val="348"/>
        </w:trPr>
        <w:tc>
          <w:tcPr>
            <w:tcW w:w="1129" w:type="dxa"/>
            <w:noWrap/>
            <w:hideMark/>
          </w:tcPr>
          <w:p w14:paraId="33EBE3B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6</w:t>
            </w:r>
          </w:p>
        </w:tc>
        <w:tc>
          <w:tcPr>
            <w:tcW w:w="2431" w:type="dxa"/>
            <w:noWrap/>
            <w:hideMark/>
          </w:tcPr>
          <w:p w14:paraId="7B8A9E3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2006-07</w:t>
            </w:r>
          </w:p>
        </w:tc>
        <w:tc>
          <w:tcPr>
            <w:tcW w:w="1594" w:type="dxa"/>
            <w:noWrap/>
            <w:hideMark/>
          </w:tcPr>
          <w:p w14:paraId="0FE3B4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31,399</w:t>
            </w:r>
          </w:p>
        </w:tc>
        <w:tc>
          <w:tcPr>
            <w:tcW w:w="1769" w:type="dxa"/>
            <w:noWrap/>
            <w:hideMark/>
          </w:tcPr>
          <w:p w14:paraId="2D7EA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1,68,000</w:t>
            </w:r>
          </w:p>
        </w:tc>
        <w:tc>
          <w:tcPr>
            <w:tcW w:w="1769" w:type="dxa"/>
            <w:noWrap/>
            <w:hideMark/>
          </w:tcPr>
          <w:p w14:paraId="701B34F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4,018</w:t>
            </w:r>
          </w:p>
        </w:tc>
      </w:tr>
      <w:tr w:rsidR="00E700B6" w:rsidRPr="00B153D8" w14:paraId="64DC866F" w14:textId="77777777" w:rsidTr="00663FC3">
        <w:trPr>
          <w:trHeight w:val="348"/>
        </w:trPr>
        <w:tc>
          <w:tcPr>
            <w:tcW w:w="1129" w:type="dxa"/>
            <w:noWrap/>
            <w:hideMark/>
          </w:tcPr>
          <w:p w14:paraId="285D90E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7</w:t>
            </w:r>
          </w:p>
        </w:tc>
        <w:tc>
          <w:tcPr>
            <w:tcW w:w="2431" w:type="dxa"/>
            <w:noWrap/>
            <w:hideMark/>
          </w:tcPr>
          <w:p w14:paraId="288D63F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2007-08</w:t>
            </w:r>
          </w:p>
        </w:tc>
        <w:tc>
          <w:tcPr>
            <w:tcW w:w="1594" w:type="dxa"/>
            <w:noWrap/>
            <w:hideMark/>
          </w:tcPr>
          <w:p w14:paraId="534181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33,730</w:t>
            </w:r>
          </w:p>
        </w:tc>
        <w:tc>
          <w:tcPr>
            <w:tcW w:w="1769" w:type="dxa"/>
            <w:noWrap/>
            <w:hideMark/>
          </w:tcPr>
          <w:p w14:paraId="13120C3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1,89,000</w:t>
            </w:r>
          </w:p>
        </w:tc>
        <w:tc>
          <w:tcPr>
            <w:tcW w:w="1769" w:type="dxa"/>
            <w:noWrap/>
            <w:hideMark/>
          </w:tcPr>
          <w:p w14:paraId="366BE92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3,813</w:t>
            </w:r>
          </w:p>
        </w:tc>
      </w:tr>
      <w:tr w:rsidR="00E700B6" w:rsidRPr="00B153D8" w14:paraId="34FAE99E" w14:textId="77777777" w:rsidTr="00663FC3">
        <w:trPr>
          <w:trHeight w:val="348"/>
        </w:trPr>
        <w:tc>
          <w:tcPr>
            <w:tcW w:w="1129" w:type="dxa"/>
            <w:noWrap/>
            <w:hideMark/>
          </w:tcPr>
          <w:p w14:paraId="7B1E478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8</w:t>
            </w:r>
          </w:p>
        </w:tc>
        <w:tc>
          <w:tcPr>
            <w:tcW w:w="2431" w:type="dxa"/>
            <w:noWrap/>
            <w:hideMark/>
          </w:tcPr>
          <w:p w14:paraId="53AB2C3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2008-09</w:t>
            </w:r>
          </w:p>
        </w:tc>
        <w:tc>
          <w:tcPr>
            <w:tcW w:w="1594" w:type="dxa"/>
            <w:noWrap/>
            <w:hideMark/>
          </w:tcPr>
          <w:p w14:paraId="68CCCF2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40,623</w:t>
            </w:r>
          </w:p>
        </w:tc>
        <w:tc>
          <w:tcPr>
            <w:tcW w:w="1769" w:type="dxa"/>
            <w:noWrap/>
            <w:hideMark/>
          </w:tcPr>
          <w:p w14:paraId="14336DA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1,84,649</w:t>
            </w:r>
          </w:p>
        </w:tc>
        <w:tc>
          <w:tcPr>
            <w:tcW w:w="1769" w:type="dxa"/>
            <w:noWrap/>
            <w:hideMark/>
          </w:tcPr>
          <w:p w14:paraId="14023D6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4,265</w:t>
            </w:r>
          </w:p>
        </w:tc>
      </w:tr>
      <w:tr w:rsidR="00E700B6" w:rsidRPr="00B153D8" w14:paraId="2D8786D1" w14:textId="77777777" w:rsidTr="00663FC3">
        <w:trPr>
          <w:trHeight w:val="348"/>
        </w:trPr>
        <w:tc>
          <w:tcPr>
            <w:tcW w:w="1129" w:type="dxa"/>
            <w:noWrap/>
            <w:hideMark/>
          </w:tcPr>
          <w:p w14:paraId="18E131A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w:t>
            </w:r>
          </w:p>
        </w:tc>
        <w:tc>
          <w:tcPr>
            <w:tcW w:w="2431" w:type="dxa"/>
            <w:noWrap/>
            <w:hideMark/>
          </w:tcPr>
          <w:p w14:paraId="1239E88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2009-10</w:t>
            </w:r>
          </w:p>
        </w:tc>
        <w:tc>
          <w:tcPr>
            <w:tcW w:w="1594" w:type="dxa"/>
            <w:noWrap/>
            <w:hideMark/>
          </w:tcPr>
          <w:p w14:paraId="529A19E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27,450</w:t>
            </w:r>
          </w:p>
        </w:tc>
        <w:tc>
          <w:tcPr>
            <w:tcW w:w="1769" w:type="dxa"/>
            <w:noWrap/>
            <w:hideMark/>
          </w:tcPr>
          <w:p w14:paraId="7CE04F6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1,41,420</w:t>
            </w:r>
          </w:p>
        </w:tc>
        <w:tc>
          <w:tcPr>
            <w:tcW w:w="1769" w:type="dxa"/>
            <w:noWrap/>
            <w:hideMark/>
          </w:tcPr>
          <w:p w14:paraId="44528A1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4,876</w:t>
            </w:r>
          </w:p>
        </w:tc>
      </w:tr>
      <w:tr w:rsidR="00E700B6" w:rsidRPr="00B153D8" w14:paraId="655A8E2A" w14:textId="77777777" w:rsidTr="00663FC3">
        <w:trPr>
          <w:trHeight w:val="348"/>
        </w:trPr>
        <w:tc>
          <w:tcPr>
            <w:tcW w:w="1129" w:type="dxa"/>
            <w:noWrap/>
            <w:hideMark/>
          </w:tcPr>
          <w:p w14:paraId="434BD53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10</w:t>
            </w:r>
          </w:p>
        </w:tc>
        <w:tc>
          <w:tcPr>
            <w:tcW w:w="2431" w:type="dxa"/>
            <w:noWrap/>
            <w:hideMark/>
          </w:tcPr>
          <w:p w14:paraId="4F3EADC3"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2010-11</w:t>
            </w:r>
          </w:p>
        </w:tc>
        <w:tc>
          <w:tcPr>
            <w:tcW w:w="1594" w:type="dxa"/>
            <w:noWrap/>
            <w:hideMark/>
          </w:tcPr>
          <w:p w14:paraId="329D006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47,000</w:t>
            </w:r>
          </w:p>
        </w:tc>
        <w:tc>
          <w:tcPr>
            <w:tcW w:w="1769" w:type="dxa"/>
            <w:noWrap/>
            <w:hideMark/>
          </w:tcPr>
          <w:p w14:paraId="4C2680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2,15,400</w:t>
            </w:r>
          </w:p>
        </w:tc>
        <w:tc>
          <w:tcPr>
            <w:tcW w:w="1769" w:type="dxa"/>
            <w:noWrap/>
            <w:hideMark/>
          </w:tcPr>
          <w:p w14:paraId="7C0BA23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4,270</w:t>
            </w:r>
          </w:p>
        </w:tc>
      </w:tr>
      <w:tr w:rsidR="00E700B6" w:rsidRPr="00B153D8" w14:paraId="46E13B3B" w14:textId="77777777" w:rsidTr="00663FC3">
        <w:trPr>
          <w:trHeight w:val="348"/>
        </w:trPr>
        <w:tc>
          <w:tcPr>
            <w:tcW w:w="1129" w:type="dxa"/>
            <w:noWrap/>
            <w:hideMark/>
          </w:tcPr>
          <w:p w14:paraId="5E0CC3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11</w:t>
            </w:r>
          </w:p>
        </w:tc>
        <w:tc>
          <w:tcPr>
            <w:tcW w:w="2431" w:type="dxa"/>
            <w:noWrap/>
            <w:hideMark/>
          </w:tcPr>
          <w:p w14:paraId="2AA332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2011-12</w:t>
            </w:r>
          </w:p>
        </w:tc>
        <w:tc>
          <w:tcPr>
            <w:tcW w:w="1594" w:type="dxa"/>
            <w:noWrap/>
            <w:hideMark/>
          </w:tcPr>
          <w:p w14:paraId="51C3C0E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27,650</w:t>
            </w:r>
          </w:p>
        </w:tc>
        <w:tc>
          <w:tcPr>
            <w:tcW w:w="1769" w:type="dxa"/>
            <w:noWrap/>
            <w:hideMark/>
          </w:tcPr>
          <w:p w14:paraId="5DCCA09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1,20,450</w:t>
            </w:r>
          </w:p>
        </w:tc>
        <w:tc>
          <w:tcPr>
            <w:tcW w:w="1769" w:type="dxa"/>
            <w:noWrap/>
            <w:hideMark/>
          </w:tcPr>
          <w:p w14:paraId="0E394A3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4,760</w:t>
            </w:r>
          </w:p>
        </w:tc>
      </w:tr>
      <w:tr w:rsidR="00E700B6" w:rsidRPr="00B153D8" w14:paraId="3EA354AB" w14:textId="77777777" w:rsidTr="00663FC3">
        <w:trPr>
          <w:trHeight w:val="348"/>
        </w:trPr>
        <w:tc>
          <w:tcPr>
            <w:tcW w:w="1129" w:type="dxa"/>
            <w:noWrap/>
            <w:hideMark/>
          </w:tcPr>
          <w:p w14:paraId="49AA2E0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12</w:t>
            </w:r>
          </w:p>
        </w:tc>
        <w:tc>
          <w:tcPr>
            <w:tcW w:w="2431" w:type="dxa"/>
            <w:noWrap/>
            <w:hideMark/>
          </w:tcPr>
          <w:p w14:paraId="20B5D74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2012-13</w:t>
            </w:r>
          </w:p>
        </w:tc>
        <w:tc>
          <w:tcPr>
            <w:tcW w:w="1594" w:type="dxa"/>
            <w:noWrap/>
            <w:hideMark/>
          </w:tcPr>
          <w:p w14:paraId="7B11AD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39,000</w:t>
            </w:r>
          </w:p>
        </w:tc>
        <w:tc>
          <w:tcPr>
            <w:tcW w:w="1769" w:type="dxa"/>
            <w:noWrap/>
            <w:hideMark/>
          </w:tcPr>
          <w:p w14:paraId="7042324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1,97,000</w:t>
            </w:r>
          </w:p>
        </w:tc>
        <w:tc>
          <w:tcPr>
            <w:tcW w:w="1769" w:type="dxa"/>
            <w:noWrap/>
            <w:hideMark/>
          </w:tcPr>
          <w:p w14:paraId="368F9DB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5,640</w:t>
            </w:r>
          </w:p>
        </w:tc>
      </w:tr>
      <w:tr w:rsidR="00E700B6" w:rsidRPr="00B153D8" w14:paraId="32738200" w14:textId="77777777" w:rsidTr="00663FC3">
        <w:trPr>
          <w:trHeight w:val="348"/>
        </w:trPr>
        <w:tc>
          <w:tcPr>
            <w:tcW w:w="1129" w:type="dxa"/>
            <w:noWrap/>
            <w:hideMark/>
          </w:tcPr>
          <w:p w14:paraId="1AF40B6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13</w:t>
            </w:r>
          </w:p>
        </w:tc>
        <w:tc>
          <w:tcPr>
            <w:tcW w:w="2431" w:type="dxa"/>
            <w:noWrap/>
            <w:hideMark/>
          </w:tcPr>
          <w:p w14:paraId="1F6520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2013-14</w:t>
            </w:r>
          </w:p>
        </w:tc>
        <w:tc>
          <w:tcPr>
            <w:tcW w:w="1594" w:type="dxa"/>
            <w:noWrap/>
            <w:hideMark/>
          </w:tcPr>
          <w:p w14:paraId="05AB9B7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44,000</w:t>
            </w:r>
          </w:p>
        </w:tc>
        <w:tc>
          <w:tcPr>
            <w:tcW w:w="1769" w:type="dxa"/>
            <w:noWrap/>
            <w:hideMark/>
          </w:tcPr>
          <w:p w14:paraId="237775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1,79,650</w:t>
            </w:r>
          </w:p>
        </w:tc>
        <w:tc>
          <w:tcPr>
            <w:tcW w:w="1769" w:type="dxa"/>
            <w:noWrap/>
            <w:hideMark/>
          </w:tcPr>
          <w:p w14:paraId="38EB359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4,200</w:t>
            </w:r>
          </w:p>
        </w:tc>
      </w:tr>
      <w:tr w:rsidR="00E700B6" w:rsidRPr="00B153D8" w14:paraId="48B105B2" w14:textId="77777777" w:rsidTr="00663FC3">
        <w:trPr>
          <w:trHeight w:val="348"/>
        </w:trPr>
        <w:tc>
          <w:tcPr>
            <w:tcW w:w="1129" w:type="dxa"/>
            <w:noWrap/>
            <w:hideMark/>
          </w:tcPr>
          <w:p w14:paraId="144F1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14</w:t>
            </w:r>
          </w:p>
        </w:tc>
        <w:tc>
          <w:tcPr>
            <w:tcW w:w="2431" w:type="dxa"/>
            <w:noWrap/>
            <w:hideMark/>
          </w:tcPr>
          <w:p w14:paraId="3848D5D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2014-15</w:t>
            </w:r>
          </w:p>
        </w:tc>
        <w:tc>
          <w:tcPr>
            <w:tcW w:w="1594" w:type="dxa"/>
            <w:noWrap/>
            <w:hideMark/>
          </w:tcPr>
          <w:p w14:paraId="5D3FB9F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46,000</w:t>
            </w:r>
          </w:p>
        </w:tc>
        <w:tc>
          <w:tcPr>
            <w:tcW w:w="1769" w:type="dxa"/>
            <w:noWrap/>
            <w:hideMark/>
          </w:tcPr>
          <w:p w14:paraId="70CD5EE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1,86,000</w:t>
            </w:r>
          </w:p>
        </w:tc>
        <w:tc>
          <w:tcPr>
            <w:tcW w:w="1769" w:type="dxa"/>
            <w:noWrap/>
            <w:hideMark/>
          </w:tcPr>
          <w:p w14:paraId="11BE32D6"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4,030</w:t>
            </w:r>
          </w:p>
        </w:tc>
      </w:tr>
      <w:tr w:rsidR="00E700B6" w:rsidRPr="00B153D8" w14:paraId="2BE1130E" w14:textId="77777777" w:rsidTr="00663FC3">
        <w:trPr>
          <w:trHeight w:val="348"/>
        </w:trPr>
        <w:tc>
          <w:tcPr>
            <w:tcW w:w="1129" w:type="dxa"/>
            <w:noWrap/>
            <w:hideMark/>
          </w:tcPr>
          <w:p w14:paraId="4A34623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15</w:t>
            </w:r>
          </w:p>
        </w:tc>
        <w:tc>
          <w:tcPr>
            <w:tcW w:w="2431" w:type="dxa"/>
            <w:noWrap/>
            <w:hideMark/>
          </w:tcPr>
          <w:p w14:paraId="56A8CF0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2015-16</w:t>
            </w:r>
          </w:p>
        </w:tc>
        <w:tc>
          <w:tcPr>
            <w:tcW w:w="1594" w:type="dxa"/>
            <w:noWrap/>
            <w:hideMark/>
          </w:tcPr>
          <w:p w14:paraId="251BA48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24,000</w:t>
            </w:r>
          </w:p>
        </w:tc>
        <w:tc>
          <w:tcPr>
            <w:tcW w:w="1769" w:type="dxa"/>
            <w:noWrap/>
            <w:hideMark/>
          </w:tcPr>
          <w:p w14:paraId="3083861E"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96,000</w:t>
            </w:r>
          </w:p>
        </w:tc>
        <w:tc>
          <w:tcPr>
            <w:tcW w:w="1769" w:type="dxa"/>
            <w:noWrap/>
            <w:hideMark/>
          </w:tcPr>
          <w:p w14:paraId="40BCF3C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4,083</w:t>
            </w:r>
          </w:p>
        </w:tc>
      </w:tr>
      <w:tr w:rsidR="00E700B6" w:rsidRPr="00B153D8" w14:paraId="651AE275" w14:textId="77777777" w:rsidTr="00663FC3">
        <w:trPr>
          <w:trHeight w:val="348"/>
        </w:trPr>
        <w:tc>
          <w:tcPr>
            <w:tcW w:w="1129" w:type="dxa"/>
            <w:noWrap/>
            <w:hideMark/>
          </w:tcPr>
          <w:p w14:paraId="74A4B9E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16</w:t>
            </w:r>
          </w:p>
        </w:tc>
        <w:tc>
          <w:tcPr>
            <w:tcW w:w="2431" w:type="dxa"/>
            <w:noWrap/>
            <w:hideMark/>
          </w:tcPr>
          <w:p w14:paraId="6E7DC1F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2016-17</w:t>
            </w:r>
          </w:p>
        </w:tc>
        <w:tc>
          <w:tcPr>
            <w:tcW w:w="1594" w:type="dxa"/>
            <w:noWrap/>
            <w:hideMark/>
          </w:tcPr>
          <w:p w14:paraId="698801B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36,000</w:t>
            </w:r>
          </w:p>
        </w:tc>
        <w:tc>
          <w:tcPr>
            <w:tcW w:w="1769" w:type="dxa"/>
            <w:noWrap/>
            <w:hideMark/>
          </w:tcPr>
          <w:p w14:paraId="21B6BE98"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1,95,000</w:t>
            </w:r>
          </w:p>
        </w:tc>
        <w:tc>
          <w:tcPr>
            <w:tcW w:w="1769" w:type="dxa"/>
            <w:noWrap/>
            <w:hideMark/>
          </w:tcPr>
          <w:p w14:paraId="7ABAA36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5,445</w:t>
            </w:r>
          </w:p>
        </w:tc>
      </w:tr>
      <w:tr w:rsidR="00E700B6" w:rsidRPr="00B153D8" w14:paraId="5DB3AC4F" w14:textId="77777777" w:rsidTr="00663FC3">
        <w:trPr>
          <w:trHeight w:val="348"/>
        </w:trPr>
        <w:tc>
          <w:tcPr>
            <w:tcW w:w="1129" w:type="dxa"/>
            <w:noWrap/>
            <w:hideMark/>
          </w:tcPr>
          <w:p w14:paraId="536E8615"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17</w:t>
            </w:r>
          </w:p>
        </w:tc>
        <w:tc>
          <w:tcPr>
            <w:tcW w:w="2431" w:type="dxa"/>
            <w:noWrap/>
            <w:hideMark/>
          </w:tcPr>
          <w:p w14:paraId="521ABCD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2017-18</w:t>
            </w:r>
          </w:p>
        </w:tc>
        <w:tc>
          <w:tcPr>
            <w:tcW w:w="1594" w:type="dxa"/>
            <w:noWrap/>
            <w:hideMark/>
          </w:tcPr>
          <w:p w14:paraId="66CAEBC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53,000</w:t>
            </w:r>
          </w:p>
        </w:tc>
        <w:tc>
          <w:tcPr>
            <w:tcW w:w="1769" w:type="dxa"/>
            <w:noWrap/>
            <w:hideMark/>
          </w:tcPr>
          <w:p w14:paraId="11C323A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2,87,000</w:t>
            </w:r>
          </w:p>
        </w:tc>
        <w:tc>
          <w:tcPr>
            <w:tcW w:w="1769" w:type="dxa"/>
            <w:noWrap/>
            <w:hideMark/>
          </w:tcPr>
          <w:p w14:paraId="063C988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5,446</w:t>
            </w:r>
          </w:p>
        </w:tc>
      </w:tr>
      <w:tr w:rsidR="00E700B6" w:rsidRPr="00B153D8" w14:paraId="079B9F65" w14:textId="77777777" w:rsidTr="00663FC3">
        <w:trPr>
          <w:trHeight w:val="348"/>
        </w:trPr>
        <w:tc>
          <w:tcPr>
            <w:tcW w:w="1129" w:type="dxa"/>
            <w:noWrap/>
            <w:hideMark/>
          </w:tcPr>
          <w:p w14:paraId="50E640E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18</w:t>
            </w:r>
          </w:p>
        </w:tc>
        <w:tc>
          <w:tcPr>
            <w:tcW w:w="2431" w:type="dxa"/>
            <w:noWrap/>
            <w:hideMark/>
          </w:tcPr>
          <w:p w14:paraId="2C5558A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2018-19</w:t>
            </w:r>
          </w:p>
        </w:tc>
        <w:tc>
          <w:tcPr>
            <w:tcW w:w="1594" w:type="dxa"/>
            <w:noWrap/>
            <w:hideMark/>
          </w:tcPr>
          <w:p w14:paraId="6135E97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48,000</w:t>
            </w:r>
          </w:p>
        </w:tc>
        <w:tc>
          <w:tcPr>
            <w:tcW w:w="1769" w:type="dxa"/>
            <w:noWrap/>
            <w:hideMark/>
          </w:tcPr>
          <w:p w14:paraId="6C4B217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2,23,000</w:t>
            </w:r>
          </w:p>
        </w:tc>
        <w:tc>
          <w:tcPr>
            <w:tcW w:w="1769" w:type="dxa"/>
            <w:noWrap/>
            <w:hideMark/>
          </w:tcPr>
          <w:p w14:paraId="194F05BB"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4,606</w:t>
            </w:r>
          </w:p>
        </w:tc>
      </w:tr>
      <w:tr w:rsidR="00E700B6" w:rsidRPr="00B153D8" w14:paraId="010457F4" w14:textId="77777777" w:rsidTr="00663FC3">
        <w:trPr>
          <w:trHeight w:val="348"/>
        </w:trPr>
        <w:tc>
          <w:tcPr>
            <w:tcW w:w="1129" w:type="dxa"/>
            <w:noWrap/>
            <w:hideMark/>
          </w:tcPr>
          <w:p w14:paraId="783E8B9A"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19</w:t>
            </w:r>
          </w:p>
        </w:tc>
        <w:tc>
          <w:tcPr>
            <w:tcW w:w="2431" w:type="dxa"/>
            <w:noWrap/>
            <w:hideMark/>
          </w:tcPr>
          <w:p w14:paraId="127E8FB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2019-20</w:t>
            </w:r>
          </w:p>
        </w:tc>
        <w:tc>
          <w:tcPr>
            <w:tcW w:w="1594" w:type="dxa"/>
            <w:noWrap/>
            <w:hideMark/>
          </w:tcPr>
          <w:p w14:paraId="1C5BB081"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45,000</w:t>
            </w:r>
          </w:p>
        </w:tc>
        <w:tc>
          <w:tcPr>
            <w:tcW w:w="1769" w:type="dxa"/>
            <w:noWrap/>
            <w:hideMark/>
          </w:tcPr>
          <w:p w14:paraId="048EFC9D"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2,37,000</w:t>
            </w:r>
          </w:p>
        </w:tc>
        <w:tc>
          <w:tcPr>
            <w:tcW w:w="1769" w:type="dxa"/>
            <w:noWrap/>
            <w:hideMark/>
          </w:tcPr>
          <w:p w14:paraId="7C7DCBE7"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5,297</w:t>
            </w:r>
          </w:p>
        </w:tc>
      </w:tr>
      <w:tr w:rsidR="00E700B6" w:rsidRPr="00B153D8" w14:paraId="3B9E5780" w14:textId="77777777" w:rsidTr="00663FC3">
        <w:trPr>
          <w:trHeight w:val="348"/>
        </w:trPr>
        <w:tc>
          <w:tcPr>
            <w:tcW w:w="1129" w:type="dxa"/>
            <w:noWrap/>
            <w:hideMark/>
          </w:tcPr>
          <w:p w14:paraId="1EAEE902"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w:t>
            </w:r>
          </w:p>
        </w:tc>
        <w:tc>
          <w:tcPr>
            <w:tcW w:w="2431" w:type="dxa"/>
            <w:noWrap/>
            <w:hideMark/>
          </w:tcPr>
          <w:p w14:paraId="372DC280"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2020-21</w:t>
            </w:r>
          </w:p>
        </w:tc>
        <w:tc>
          <w:tcPr>
            <w:tcW w:w="1594" w:type="dxa"/>
            <w:noWrap/>
            <w:hideMark/>
          </w:tcPr>
          <w:p w14:paraId="718B867F"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59,000</w:t>
            </w:r>
          </w:p>
        </w:tc>
        <w:tc>
          <w:tcPr>
            <w:tcW w:w="1769" w:type="dxa"/>
            <w:noWrap/>
            <w:hideMark/>
          </w:tcPr>
          <w:p w14:paraId="10B39E24"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2,38,000</w:t>
            </w:r>
          </w:p>
        </w:tc>
        <w:tc>
          <w:tcPr>
            <w:tcW w:w="1769" w:type="dxa"/>
            <w:noWrap/>
            <w:hideMark/>
          </w:tcPr>
          <w:p w14:paraId="55C6830C" w14:textId="77777777" w:rsidR="00E700B6" w:rsidRPr="00B153D8" w:rsidRDefault="00E700B6" w:rsidP="00CE4CBA">
            <w:pPr>
              <w:spacing w:line="360" w:lineRule="auto"/>
              <w:jc w:val="center"/>
              <w:rPr>
                <w:rFonts w:ascii="Arial" w:eastAsia="Times New Roman" w:hAnsi="Arial" w:cs="Arial"/>
                <w:sz w:val="20"/>
                <w:szCs w:val="20"/>
              </w:rPr>
            </w:pPr>
            <w:r w:rsidRPr="00B153D8">
              <w:rPr>
                <w:rFonts w:ascii="Arial" w:eastAsia="Times New Roman" w:hAnsi="Arial" w:cs="Arial"/>
                <w:sz w:val="20"/>
                <w:szCs w:val="20"/>
              </w:rPr>
              <w:t>4,026</w:t>
            </w:r>
          </w:p>
        </w:tc>
      </w:tr>
    </w:tbl>
    <w:p w14:paraId="448F91CE" w14:textId="77777777" w:rsidR="00E700B6" w:rsidRPr="00B153D8" w:rsidRDefault="00E700B6" w:rsidP="00E700B6">
      <w:pPr>
        <w:tabs>
          <w:tab w:val="left" w:pos="1170"/>
        </w:tabs>
        <w:spacing w:line="360" w:lineRule="auto"/>
        <w:jc w:val="both"/>
        <w:rPr>
          <w:rFonts w:ascii="Arial" w:hAnsi="Arial" w:cs="Arial"/>
          <w:i/>
          <w:sz w:val="20"/>
          <w:szCs w:val="20"/>
        </w:rPr>
      </w:pPr>
      <w:commentRangeStart w:id="3"/>
      <w:r w:rsidRPr="00B153D8">
        <w:rPr>
          <w:rFonts w:ascii="Arial" w:hAnsi="Arial" w:cs="Arial"/>
          <w:i/>
          <w:sz w:val="20"/>
          <w:szCs w:val="20"/>
        </w:rPr>
        <w:t>(Source: Agricultural Department, Collectorate Office, Kurnool)</w:t>
      </w:r>
      <w:commentRangeEnd w:id="3"/>
      <w:r w:rsidR="00784A3E">
        <w:rPr>
          <w:rStyle w:val="CommentReference"/>
        </w:rPr>
        <w:commentReference w:id="3"/>
      </w:r>
    </w:p>
    <w:p w14:paraId="52E0F091" w14:textId="77777777" w:rsidR="00E700B6" w:rsidRPr="003544B7" w:rsidRDefault="00E700B6" w:rsidP="00FC12A2">
      <w:pPr>
        <w:spacing w:line="360" w:lineRule="auto"/>
        <w:jc w:val="both"/>
        <w:rPr>
          <w:rFonts w:ascii="Arial" w:eastAsia="Times New Roman" w:hAnsi="Arial" w:cs="Arial"/>
          <w:bCs/>
          <w:sz w:val="20"/>
          <w:szCs w:val="20"/>
        </w:rPr>
      </w:pPr>
    </w:p>
    <w:p w14:paraId="2D945040" w14:textId="6AA86D5C" w:rsidR="00A73E4B" w:rsidRPr="003544B7" w:rsidRDefault="003544B7" w:rsidP="00FC12A2">
      <w:pPr>
        <w:spacing w:line="360" w:lineRule="auto"/>
        <w:jc w:val="both"/>
        <w:rPr>
          <w:rFonts w:ascii="Arial" w:eastAsia="Times New Roman" w:hAnsi="Arial" w:cs="Arial"/>
          <w:b/>
          <w:sz w:val="22"/>
          <w:szCs w:val="22"/>
        </w:rPr>
      </w:pPr>
      <w:r w:rsidRPr="003544B7">
        <w:rPr>
          <w:rFonts w:ascii="Arial" w:eastAsia="Times New Roman" w:hAnsi="Arial" w:cs="Arial"/>
          <w:b/>
          <w:sz w:val="22"/>
          <w:szCs w:val="22"/>
        </w:rPr>
        <w:t xml:space="preserve">3.4 </w:t>
      </w:r>
      <w:r w:rsidR="00A73E4B" w:rsidRPr="003544B7">
        <w:rPr>
          <w:rFonts w:ascii="Arial" w:eastAsia="Times New Roman" w:hAnsi="Arial" w:cs="Arial"/>
          <w:b/>
          <w:sz w:val="22"/>
          <w:szCs w:val="22"/>
        </w:rPr>
        <w:t>Compound Growth Rate (CGR) of area, production and productivity of maize for 20 years’ time series data of Kurnool district</w:t>
      </w:r>
    </w:p>
    <w:p w14:paraId="2DD77C98" w14:textId="37CBBAFE" w:rsidR="00A73E4B" w:rsidRDefault="00A73E4B" w:rsidP="00FC12A2">
      <w:pPr>
        <w:spacing w:line="360" w:lineRule="auto"/>
        <w:jc w:val="both"/>
        <w:rPr>
          <w:rFonts w:ascii="Arial" w:eastAsia="Times New Roman" w:hAnsi="Arial" w:cs="Arial"/>
          <w:bCs/>
          <w:sz w:val="20"/>
          <w:szCs w:val="20"/>
          <w:lang w:val="en-US"/>
        </w:rPr>
      </w:pPr>
      <w:r w:rsidRPr="005D70A2">
        <w:rPr>
          <w:rFonts w:ascii="Times New Roman" w:eastAsia="Times New Roman" w:hAnsi="Times New Roman" w:cs="Times New Roman"/>
          <w:b/>
        </w:rPr>
        <w:tab/>
      </w:r>
      <w:r w:rsidRPr="003544B7">
        <w:rPr>
          <w:rFonts w:ascii="Arial" w:eastAsia="Times New Roman" w:hAnsi="Arial" w:cs="Arial"/>
          <w:bCs/>
          <w:sz w:val="20"/>
          <w:szCs w:val="20"/>
        </w:rPr>
        <w:t>Table 4 reveals the compound growth rate of area, production and productivity of maize during the entire period (2001-21). This entire period was further sub divided into 1) period-1 (2001-11), 2) period-2 (2011-21) and period-3 (2001-21) to study decade wise growth in area, production and productivity in Kurnool district. In period-1 (2001-11), area productivity showed positive growth rate</w:t>
      </w:r>
      <w:r w:rsidR="00640C82" w:rsidRPr="003544B7">
        <w:rPr>
          <w:rFonts w:ascii="Arial" w:eastAsia="Times New Roman" w:hAnsi="Arial" w:cs="Arial"/>
          <w:bCs/>
          <w:sz w:val="20"/>
          <w:szCs w:val="20"/>
        </w:rPr>
        <w:t xml:space="preserve"> </w:t>
      </w:r>
      <w:r w:rsidRPr="003544B7">
        <w:rPr>
          <w:rFonts w:ascii="Arial" w:eastAsia="Times New Roman" w:hAnsi="Arial" w:cs="Arial"/>
          <w:bCs/>
          <w:sz w:val="20"/>
          <w:szCs w:val="20"/>
        </w:rPr>
        <w:t>but non-significant. However, production showed positive as well as significant growth rate during the same period.</w:t>
      </w:r>
      <w:r w:rsidRPr="003544B7">
        <w:rPr>
          <w:rFonts w:ascii="Arial" w:eastAsia="Times New Roman" w:hAnsi="Arial" w:cs="Arial"/>
          <w:bCs/>
          <w:sz w:val="20"/>
          <w:szCs w:val="20"/>
          <w:lang w:val="en-US"/>
        </w:rPr>
        <w:t xml:space="preserve"> In case of period-2 (2011-21) area (5.66 %) &amp; production (6.58 %) recorded positive growth rate but non-significant, but Productivity (-0.18 %) recorded negative. In the entire period (2001-21) compound growth rate recorded positive in area (3.33 %), production (4.74 %) and productivity (1.67 %) and all were significant.</w:t>
      </w:r>
    </w:p>
    <w:p w14:paraId="213E8173" w14:textId="77777777" w:rsidR="00503E48" w:rsidRDefault="00503E48" w:rsidP="00B153D8">
      <w:pPr>
        <w:spacing w:line="360" w:lineRule="auto"/>
        <w:jc w:val="both"/>
        <w:rPr>
          <w:rFonts w:ascii="Arial" w:eastAsia="Times New Roman" w:hAnsi="Arial" w:cs="Arial"/>
          <w:b/>
          <w:sz w:val="22"/>
          <w:szCs w:val="22"/>
        </w:rPr>
      </w:pPr>
    </w:p>
    <w:p w14:paraId="1D676025" w14:textId="77777777" w:rsidR="003D0B34" w:rsidRDefault="003D0B34" w:rsidP="00B153D8">
      <w:pPr>
        <w:spacing w:line="360" w:lineRule="auto"/>
        <w:jc w:val="both"/>
        <w:rPr>
          <w:rFonts w:ascii="Arial" w:eastAsia="Times New Roman" w:hAnsi="Arial" w:cs="Arial"/>
          <w:b/>
          <w:sz w:val="22"/>
          <w:szCs w:val="22"/>
        </w:rPr>
      </w:pPr>
    </w:p>
    <w:p w14:paraId="76FA76E1" w14:textId="086071FB" w:rsidR="00B153D8" w:rsidRPr="00663FC3" w:rsidRDefault="00B153D8" w:rsidP="00B153D8">
      <w:pPr>
        <w:spacing w:line="360" w:lineRule="auto"/>
        <w:jc w:val="both"/>
        <w:rPr>
          <w:rFonts w:ascii="Arial" w:eastAsia="Times New Roman" w:hAnsi="Arial" w:cs="Arial"/>
          <w:b/>
          <w:sz w:val="22"/>
          <w:szCs w:val="22"/>
        </w:rPr>
      </w:pPr>
      <w:r w:rsidRPr="00B153D8">
        <w:rPr>
          <w:rFonts w:ascii="Arial" w:eastAsia="Times New Roman" w:hAnsi="Arial" w:cs="Arial"/>
          <w:b/>
          <w:sz w:val="22"/>
          <w:szCs w:val="22"/>
        </w:rPr>
        <w:t>Table 4</w:t>
      </w:r>
      <w:r w:rsidR="000966E8">
        <w:rPr>
          <w:rFonts w:ascii="Arial" w:eastAsia="Times New Roman" w:hAnsi="Arial" w:cs="Arial"/>
          <w:b/>
          <w:sz w:val="22"/>
          <w:szCs w:val="22"/>
        </w:rPr>
        <w:t>.</w:t>
      </w:r>
      <w:r w:rsidRPr="00B153D8">
        <w:rPr>
          <w:rFonts w:ascii="Arial" w:eastAsia="Times New Roman" w:hAnsi="Arial" w:cs="Arial"/>
          <w:b/>
          <w:sz w:val="22"/>
          <w:szCs w:val="22"/>
        </w:rPr>
        <w:t xml:space="preserve"> Compound Growth rate (CGR) of area, production and productivity of maize for 20 years’ time series data of Kurnool district</w:t>
      </w:r>
    </w:p>
    <w:tbl>
      <w:tblPr>
        <w:tblStyle w:val="TableGrid"/>
        <w:tblW w:w="0" w:type="auto"/>
        <w:tblInd w:w="-5" w:type="dxa"/>
        <w:tblLook w:val="04A0" w:firstRow="1" w:lastRow="0" w:firstColumn="1" w:lastColumn="0" w:noHBand="0" w:noVBand="1"/>
      </w:tblPr>
      <w:tblGrid>
        <w:gridCol w:w="929"/>
        <w:gridCol w:w="1379"/>
        <w:gridCol w:w="1099"/>
        <w:gridCol w:w="769"/>
        <w:gridCol w:w="1411"/>
        <w:gridCol w:w="986"/>
        <w:gridCol w:w="1559"/>
        <w:gridCol w:w="858"/>
      </w:tblGrid>
      <w:tr w:rsidR="00B153D8" w:rsidRPr="00B153D8" w14:paraId="08B45213" w14:textId="77777777" w:rsidTr="00CE4CBA">
        <w:trPr>
          <w:trHeight w:val="952"/>
        </w:trPr>
        <w:tc>
          <w:tcPr>
            <w:tcW w:w="929" w:type="dxa"/>
            <w:vAlign w:val="center"/>
          </w:tcPr>
          <w:p w14:paraId="01AF9186"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Sl. No</w:t>
            </w:r>
          </w:p>
        </w:tc>
        <w:tc>
          <w:tcPr>
            <w:tcW w:w="1379" w:type="dxa"/>
            <w:vAlign w:val="center"/>
          </w:tcPr>
          <w:p w14:paraId="476E77DA"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Years</w:t>
            </w:r>
          </w:p>
        </w:tc>
        <w:tc>
          <w:tcPr>
            <w:tcW w:w="1868" w:type="dxa"/>
            <w:gridSpan w:val="2"/>
            <w:vAlign w:val="center"/>
          </w:tcPr>
          <w:p w14:paraId="73F8CC8C"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Area </w:t>
            </w:r>
          </w:p>
        </w:tc>
        <w:tc>
          <w:tcPr>
            <w:tcW w:w="2397" w:type="dxa"/>
            <w:gridSpan w:val="2"/>
            <w:vAlign w:val="center"/>
          </w:tcPr>
          <w:p w14:paraId="2ACC0C59"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Production </w:t>
            </w:r>
          </w:p>
        </w:tc>
        <w:tc>
          <w:tcPr>
            <w:tcW w:w="2417" w:type="dxa"/>
            <w:gridSpan w:val="2"/>
            <w:vAlign w:val="center"/>
          </w:tcPr>
          <w:p w14:paraId="710284FA" w14:textId="77777777" w:rsidR="00B153D8" w:rsidRPr="00B153D8" w:rsidRDefault="00B153D8" w:rsidP="00CE4CBA">
            <w:pPr>
              <w:spacing w:line="360" w:lineRule="auto"/>
              <w:jc w:val="both"/>
              <w:rPr>
                <w:rFonts w:ascii="Arial" w:eastAsia="Times New Roman" w:hAnsi="Arial" w:cs="Arial"/>
                <w:b/>
                <w:sz w:val="20"/>
                <w:szCs w:val="20"/>
                <w:vertAlign w:val="superscript"/>
              </w:rPr>
            </w:pPr>
            <w:r w:rsidRPr="00B153D8">
              <w:rPr>
                <w:rFonts w:ascii="Arial" w:eastAsia="Times New Roman" w:hAnsi="Arial" w:cs="Arial"/>
                <w:b/>
                <w:sz w:val="20"/>
                <w:szCs w:val="20"/>
              </w:rPr>
              <w:t xml:space="preserve">Productivity </w:t>
            </w:r>
          </w:p>
        </w:tc>
      </w:tr>
      <w:tr w:rsidR="00B153D8" w:rsidRPr="00B153D8" w14:paraId="4D57D7C2" w14:textId="77777777" w:rsidTr="00CE4CBA">
        <w:trPr>
          <w:trHeight w:val="914"/>
        </w:trPr>
        <w:tc>
          <w:tcPr>
            <w:tcW w:w="929" w:type="dxa"/>
            <w:vAlign w:val="center"/>
          </w:tcPr>
          <w:p w14:paraId="08BD6212" w14:textId="77777777" w:rsidR="00B153D8" w:rsidRPr="00B153D8" w:rsidRDefault="00B153D8" w:rsidP="00CE4CBA">
            <w:pPr>
              <w:spacing w:line="360" w:lineRule="auto"/>
              <w:jc w:val="both"/>
              <w:rPr>
                <w:rFonts w:ascii="Arial" w:eastAsia="Times New Roman" w:hAnsi="Arial" w:cs="Arial"/>
                <w:b/>
                <w:sz w:val="20"/>
                <w:szCs w:val="20"/>
              </w:rPr>
            </w:pPr>
          </w:p>
        </w:tc>
        <w:tc>
          <w:tcPr>
            <w:tcW w:w="1379" w:type="dxa"/>
            <w:vAlign w:val="center"/>
          </w:tcPr>
          <w:p w14:paraId="646804BC" w14:textId="77777777" w:rsidR="00B153D8" w:rsidRPr="00B153D8" w:rsidRDefault="00B153D8" w:rsidP="00CE4CBA">
            <w:pPr>
              <w:spacing w:line="360" w:lineRule="auto"/>
              <w:jc w:val="both"/>
              <w:rPr>
                <w:rFonts w:ascii="Arial" w:eastAsia="Times New Roman" w:hAnsi="Arial" w:cs="Arial"/>
                <w:b/>
                <w:sz w:val="20"/>
                <w:szCs w:val="20"/>
              </w:rPr>
            </w:pPr>
          </w:p>
        </w:tc>
        <w:tc>
          <w:tcPr>
            <w:tcW w:w="1099" w:type="dxa"/>
            <w:vAlign w:val="center"/>
          </w:tcPr>
          <w:p w14:paraId="058A82FB"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769" w:type="dxa"/>
            <w:vAlign w:val="center"/>
          </w:tcPr>
          <w:p w14:paraId="2DCF932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411" w:type="dxa"/>
            <w:vAlign w:val="center"/>
          </w:tcPr>
          <w:p w14:paraId="0F4C187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986" w:type="dxa"/>
            <w:vAlign w:val="center"/>
          </w:tcPr>
          <w:p w14:paraId="7552EE35"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c>
          <w:tcPr>
            <w:tcW w:w="1559" w:type="dxa"/>
            <w:vAlign w:val="center"/>
          </w:tcPr>
          <w:p w14:paraId="09895FD1"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CGR (%)</w:t>
            </w:r>
          </w:p>
        </w:tc>
        <w:tc>
          <w:tcPr>
            <w:tcW w:w="857" w:type="dxa"/>
            <w:vAlign w:val="center"/>
          </w:tcPr>
          <w:p w14:paraId="762D9270" w14:textId="77777777" w:rsidR="00B153D8" w:rsidRPr="00B153D8" w:rsidRDefault="00B153D8" w:rsidP="00CE4CBA">
            <w:pPr>
              <w:spacing w:line="360" w:lineRule="auto"/>
              <w:jc w:val="both"/>
              <w:rPr>
                <w:rFonts w:ascii="Arial" w:eastAsia="Times New Roman" w:hAnsi="Arial" w:cs="Arial"/>
                <w:b/>
                <w:sz w:val="20"/>
                <w:szCs w:val="20"/>
              </w:rPr>
            </w:pPr>
            <w:r w:rsidRPr="00B153D8">
              <w:rPr>
                <w:rFonts w:ascii="Arial" w:eastAsia="Times New Roman" w:hAnsi="Arial" w:cs="Arial"/>
                <w:b/>
                <w:sz w:val="20"/>
                <w:szCs w:val="20"/>
              </w:rPr>
              <w:t>R</w:t>
            </w:r>
            <w:r w:rsidRPr="00B153D8">
              <w:rPr>
                <w:rFonts w:ascii="Arial" w:eastAsia="Times New Roman" w:hAnsi="Arial" w:cs="Arial"/>
                <w:b/>
                <w:sz w:val="20"/>
                <w:szCs w:val="20"/>
                <w:vertAlign w:val="superscript"/>
              </w:rPr>
              <w:t>2</w:t>
            </w:r>
          </w:p>
        </w:tc>
      </w:tr>
      <w:tr w:rsidR="00B153D8" w:rsidRPr="00B153D8" w14:paraId="0BD522D6" w14:textId="77777777" w:rsidTr="00CE4CBA">
        <w:trPr>
          <w:trHeight w:val="904"/>
        </w:trPr>
        <w:tc>
          <w:tcPr>
            <w:tcW w:w="929" w:type="dxa"/>
          </w:tcPr>
          <w:p w14:paraId="3DFD1E1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lastRenderedPageBreak/>
              <w:t>1</w:t>
            </w:r>
          </w:p>
        </w:tc>
        <w:tc>
          <w:tcPr>
            <w:tcW w:w="1379" w:type="dxa"/>
          </w:tcPr>
          <w:p w14:paraId="327858C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Period-1 (2001-11)</w:t>
            </w:r>
          </w:p>
        </w:tc>
        <w:tc>
          <w:tcPr>
            <w:tcW w:w="1099" w:type="dxa"/>
          </w:tcPr>
          <w:p w14:paraId="4DF2D73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5.92 (0.02)</w:t>
            </w:r>
          </w:p>
        </w:tc>
        <w:tc>
          <w:tcPr>
            <w:tcW w:w="769" w:type="dxa"/>
          </w:tcPr>
          <w:p w14:paraId="7837E5D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0.53</w:t>
            </w:r>
          </w:p>
        </w:tc>
        <w:tc>
          <w:tcPr>
            <w:tcW w:w="1411" w:type="dxa"/>
          </w:tcPr>
          <w:p w14:paraId="13789F0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11.66*</w:t>
            </w:r>
          </w:p>
          <w:p w14:paraId="1578AAA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986" w:type="dxa"/>
          </w:tcPr>
          <w:p w14:paraId="51369DFB"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0.69</w:t>
            </w:r>
          </w:p>
        </w:tc>
        <w:tc>
          <w:tcPr>
            <w:tcW w:w="1559" w:type="dxa"/>
          </w:tcPr>
          <w:p w14:paraId="3757889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2.51</w:t>
            </w:r>
          </w:p>
          <w:p w14:paraId="341EE91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0E1A71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r>
      <w:tr w:rsidR="00B153D8" w:rsidRPr="00B153D8" w14:paraId="39DAA719" w14:textId="77777777" w:rsidTr="00CE4CBA">
        <w:trPr>
          <w:trHeight w:val="904"/>
        </w:trPr>
        <w:tc>
          <w:tcPr>
            <w:tcW w:w="929" w:type="dxa"/>
          </w:tcPr>
          <w:p w14:paraId="0AA625A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2</w:t>
            </w:r>
          </w:p>
        </w:tc>
        <w:tc>
          <w:tcPr>
            <w:tcW w:w="1379" w:type="dxa"/>
          </w:tcPr>
          <w:p w14:paraId="22FFADE5"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Period-2 (2011-21)</w:t>
            </w:r>
          </w:p>
        </w:tc>
        <w:tc>
          <w:tcPr>
            <w:tcW w:w="1099" w:type="dxa"/>
          </w:tcPr>
          <w:p w14:paraId="45BEFA7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5.66</w:t>
            </w:r>
          </w:p>
          <w:p w14:paraId="4A9A8922"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(0.02)</w:t>
            </w:r>
          </w:p>
        </w:tc>
        <w:tc>
          <w:tcPr>
            <w:tcW w:w="769" w:type="dxa"/>
          </w:tcPr>
          <w:p w14:paraId="258BAD2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0.35</w:t>
            </w:r>
          </w:p>
        </w:tc>
        <w:tc>
          <w:tcPr>
            <w:tcW w:w="1411" w:type="dxa"/>
          </w:tcPr>
          <w:p w14:paraId="7A7E75C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6.58</w:t>
            </w:r>
          </w:p>
          <w:p w14:paraId="607A21FF"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(0.03)</w:t>
            </w:r>
          </w:p>
        </w:tc>
        <w:tc>
          <w:tcPr>
            <w:tcW w:w="986" w:type="dxa"/>
          </w:tcPr>
          <w:p w14:paraId="48771C76"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0.34</w:t>
            </w:r>
          </w:p>
        </w:tc>
        <w:tc>
          <w:tcPr>
            <w:tcW w:w="1559" w:type="dxa"/>
          </w:tcPr>
          <w:p w14:paraId="1C8BB921"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-0.18</w:t>
            </w:r>
          </w:p>
          <w:p w14:paraId="3749EDC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857" w:type="dxa"/>
          </w:tcPr>
          <w:p w14:paraId="2A34778A"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0.001</w:t>
            </w:r>
          </w:p>
        </w:tc>
      </w:tr>
      <w:tr w:rsidR="00B153D8" w:rsidRPr="00B153D8" w14:paraId="0BA065C9" w14:textId="77777777" w:rsidTr="00CE4CBA">
        <w:trPr>
          <w:trHeight w:val="904"/>
        </w:trPr>
        <w:tc>
          <w:tcPr>
            <w:tcW w:w="929" w:type="dxa"/>
          </w:tcPr>
          <w:p w14:paraId="14494C3E"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3</w:t>
            </w:r>
          </w:p>
        </w:tc>
        <w:tc>
          <w:tcPr>
            <w:tcW w:w="1379" w:type="dxa"/>
          </w:tcPr>
          <w:p w14:paraId="5AFE980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Period-3 (2001-21)</w:t>
            </w:r>
          </w:p>
        </w:tc>
        <w:tc>
          <w:tcPr>
            <w:tcW w:w="1099" w:type="dxa"/>
          </w:tcPr>
          <w:p w14:paraId="741C070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3.33* (0.008)</w:t>
            </w:r>
          </w:p>
        </w:tc>
        <w:tc>
          <w:tcPr>
            <w:tcW w:w="769" w:type="dxa"/>
          </w:tcPr>
          <w:p w14:paraId="7246B5B7"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0.46</w:t>
            </w:r>
          </w:p>
        </w:tc>
        <w:tc>
          <w:tcPr>
            <w:tcW w:w="1411" w:type="dxa"/>
          </w:tcPr>
          <w:p w14:paraId="1DB6186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4.74*</w:t>
            </w:r>
          </w:p>
          <w:p w14:paraId="6DD3090C"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(0.01)</w:t>
            </w:r>
          </w:p>
        </w:tc>
        <w:tc>
          <w:tcPr>
            <w:tcW w:w="986" w:type="dxa"/>
          </w:tcPr>
          <w:p w14:paraId="540F0533"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0.48</w:t>
            </w:r>
          </w:p>
        </w:tc>
        <w:tc>
          <w:tcPr>
            <w:tcW w:w="1559" w:type="dxa"/>
          </w:tcPr>
          <w:p w14:paraId="5F474879"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 xml:space="preserve"> 1.67*</w:t>
            </w:r>
          </w:p>
          <w:p w14:paraId="4CB426B8"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(0.005)</w:t>
            </w:r>
          </w:p>
        </w:tc>
        <w:tc>
          <w:tcPr>
            <w:tcW w:w="857" w:type="dxa"/>
          </w:tcPr>
          <w:p w14:paraId="363E35BD" w14:textId="77777777" w:rsidR="00B153D8" w:rsidRPr="00B153D8" w:rsidRDefault="00B153D8" w:rsidP="00CE4CBA">
            <w:pPr>
              <w:spacing w:line="360" w:lineRule="auto"/>
              <w:jc w:val="both"/>
              <w:rPr>
                <w:rFonts w:ascii="Arial" w:eastAsia="Times New Roman" w:hAnsi="Arial" w:cs="Arial"/>
                <w:bCs/>
                <w:sz w:val="20"/>
                <w:szCs w:val="20"/>
              </w:rPr>
            </w:pPr>
            <w:r w:rsidRPr="00B153D8">
              <w:rPr>
                <w:rFonts w:ascii="Arial" w:eastAsia="Times New Roman" w:hAnsi="Arial" w:cs="Arial"/>
                <w:bCs/>
                <w:sz w:val="20"/>
                <w:szCs w:val="20"/>
              </w:rPr>
              <w:t>0.38</w:t>
            </w:r>
          </w:p>
        </w:tc>
      </w:tr>
    </w:tbl>
    <w:p w14:paraId="236D867F" w14:textId="77777777" w:rsidR="00B153D8" w:rsidRPr="00B153D8" w:rsidRDefault="00B153D8" w:rsidP="00B153D8">
      <w:pPr>
        <w:spacing w:line="360" w:lineRule="auto"/>
        <w:jc w:val="both"/>
        <w:rPr>
          <w:rFonts w:ascii="Arial" w:eastAsia="Times New Roman" w:hAnsi="Arial" w:cs="Arial"/>
          <w:bCs/>
          <w:i/>
          <w:sz w:val="20"/>
          <w:szCs w:val="20"/>
        </w:rPr>
      </w:pPr>
      <w:r w:rsidRPr="00B153D8">
        <w:rPr>
          <w:rFonts w:ascii="Arial" w:eastAsia="Times New Roman" w:hAnsi="Arial" w:cs="Arial"/>
          <w:bCs/>
          <w:i/>
          <w:sz w:val="20"/>
          <w:szCs w:val="20"/>
        </w:rPr>
        <w:t>(Figures in parenthesis indicates standard error)</w:t>
      </w:r>
    </w:p>
    <w:p w14:paraId="3BCD6BA3" w14:textId="77777777" w:rsidR="00B153D8" w:rsidRPr="00B153D8" w:rsidRDefault="00B153D8" w:rsidP="00B153D8">
      <w:pPr>
        <w:spacing w:line="360" w:lineRule="auto"/>
        <w:jc w:val="both"/>
        <w:rPr>
          <w:rFonts w:ascii="Arial" w:eastAsia="Times New Roman" w:hAnsi="Arial" w:cs="Arial"/>
          <w:bCs/>
          <w:sz w:val="20"/>
          <w:szCs w:val="20"/>
          <w:lang w:val="en-US"/>
        </w:rPr>
      </w:pPr>
      <w:r w:rsidRPr="00B153D8">
        <w:rPr>
          <w:rFonts w:ascii="Arial" w:eastAsia="Times New Roman" w:hAnsi="Arial" w:cs="Arial"/>
          <w:bCs/>
          <w:sz w:val="20"/>
          <w:szCs w:val="20"/>
          <w:lang w:val="en-US"/>
        </w:rPr>
        <w:t>*    Significant at 5% level</w:t>
      </w:r>
    </w:p>
    <w:p w14:paraId="2A9DB961" w14:textId="77777777" w:rsidR="00543E0B" w:rsidRPr="005D70A2" w:rsidRDefault="00543E0B" w:rsidP="00FC12A2">
      <w:pPr>
        <w:spacing w:line="360" w:lineRule="auto"/>
        <w:jc w:val="both"/>
        <w:rPr>
          <w:rFonts w:ascii="Times New Roman" w:eastAsia="Times New Roman" w:hAnsi="Times New Roman" w:cs="Times New Roman"/>
          <w:b/>
          <w:lang w:val="en-US"/>
        </w:rPr>
      </w:pPr>
    </w:p>
    <w:p w14:paraId="5ADB6A4B" w14:textId="4919CD4A" w:rsidR="00FC12A2" w:rsidRPr="003544B7" w:rsidRDefault="000D13B7" w:rsidP="00FC12A2">
      <w:pPr>
        <w:spacing w:line="360" w:lineRule="auto"/>
        <w:jc w:val="both"/>
        <w:rPr>
          <w:rFonts w:ascii="Arial" w:eastAsia="Times New Roman" w:hAnsi="Arial" w:cs="Arial"/>
          <w:b/>
          <w:sz w:val="22"/>
          <w:szCs w:val="22"/>
          <w:lang w:val="en-US"/>
        </w:rPr>
      </w:pPr>
      <w:r>
        <w:rPr>
          <w:rFonts w:ascii="Arial" w:eastAsia="Times New Roman" w:hAnsi="Arial" w:cs="Arial"/>
          <w:b/>
          <w:sz w:val="22"/>
          <w:szCs w:val="22"/>
          <w:lang w:val="en-US"/>
        </w:rPr>
        <w:t xml:space="preserve">4. </w:t>
      </w:r>
      <w:r w:rsidR="003544B7" w:rsidRPr="003544B7">
        <w:rPr>
          <w:rFonts w:ascii="Arial" w:eastAsia="Times New Roman" w:hAnsi="Arial" w:cs="Arial"/>
          <w:b/>
          <w:sz w:val="22"/>
          <w:szCs w:val="22"/>
          <w:lang w:val="en-US"/>
        </w:rPr>
        <w:t>CONCLUSION</w:t>
      </w:r>
    </w:p>
    <w:p w14:paraId="29C91678" w14:textId="01DDC3E3" w:rsidR="0080077D" w:rsidRPr="0080077D" w:rsidRDefault="0080077D" w:rsidP="00AA5A56">
      <w:pPr>
        <w:spacing w:line="360" w:lineRule="auto"/>
        <w:ind w:firstLine="720"/>
        <w:jc w:val="both"/>
        <w:rPr>
          <w:rFonts w:ascii="Arial" w:eastAsia="Times New Roman" w:hAnsi="Arial" w:cs="Arial"/>
          <w:bCs/>
          <w:sz w:val="20"/>
          <w:szCs w:val="20"/>
        </w:rPr>
      </w:pPr>
      <w:r w:rsidRPr="003544B7">
        <w:rPr>
          <w:rFonts w:ascii="Arial" w:eastAsia="Times New Roman" w:hAnsi="Arial" w:cs="Arial"/>
          <w:bCs/>
          <w:sz w:val="20"/>
          <w:szCs w:val="20"/>
        </w:rPr>
        <w:t>T</w:t>
      </w:r>
      <w:r w:rsidRPr="0080077D">
        <w:rPr>
          <w:rFonts w:ascii="Arial" w:eastAsia="Times New Roman" w:hAnsi="Arial" w:cs="Arial"/>
          <w:bCs/>
          <w:sz w:val="20"/>
          <w:szCs w:val="20"/>
        </w:rPr>
        <w:t xml:space="preserve">he study revealed that while Andhra Pradesh as a whole experienced a decline in maize cultivation area, production and productivity showed a positive but non-significant growth. However, in Kurnool district, all three parameters—area, production, and productivity—demonstrated a significant positive growth trend, indicating a more </w:t>
      </w:r>
      <w:proofErr w:type="spellStart"/>
      <w:r w:rsidRPr="0080077D">
        <w:rPr>
          <w:rFonts w:ascii="Arial" w:eastAsia="Times New Roman" w:hAnsi="Arial" w:cs="Arial"/>
          <w:bCs/>
          <w:sz w:val="20"/>
          <w:szCs w:val="20"/>
        </w:rPr>
        <w:t>favorable</w:t>
      </w:r>
      <w:proofErr w:type="spellEnd"/>
      <w:r w:rsidRPr="0080077D">
        <w:rPr>
          <w:rFonts w:ascii="Arial" w:eastAsia="Times New Roman" w:hAnsi="Arial" w:cs="Arial"/>
          <w:bCs/>
          <w:sz w:val="20"/>
          <w:szCs w:val="20"/>
        </w:rPr>
        <w:t xml:space="preserve"> scenario for maize cultivation in the region.</w:t>
      </w:r>
      <w:r w:rsidR="00AA5A56" w:rsidRPr="003544B7">
        <w:rPr>
          <w:rFonts w:ascii="Arial" w:eastAsia="Times New Roman" w:hAnsi="Arial" w:cs="Arial"/>
          <w:bCs/>
          <w:sz w:val="20"/>
          <w:szCs w:val="20"/>
        </w:rPr>
        <w:t xml:space="preserve"> </w:t>
      </w:r>
      <w:r w:rsidRPr="0080077D">
        <w:rPr>
          <w:rFonts w:ascii="Arial" w:eastAsia="Times New Roman" w:hAnsi="Arial" w:cs="Arial"/>
          <w:bCs/>
          <w:sz w:val="20"/>
          <w:szCs w:val="20"/>
        </w:rPr>
        <w:t>The compound growth rate (CGR) analysis further highlighted variations across different periods. In the first decade (2001-2011), maize production in Kurnool showed significant growth, whereas the second decade (2011-2021) recorded a decline in productivity despite positive growth in area and production. These trends emphasize the need for targeted policy interventions, improved agronomic practices, and sustainable resource management to enhance maize productivity further.</w:t>
      </w:r>
    </w:p>
    <w:p w14:paraId="226FCF64" w14:textId="77777777" w:rsidR="0080077D" w:rsidRDefault="0080077D" w:rsidP="0080077D">
      <w:pPr>
        <w:spacing w:line="360" w:lineRule="auto"/>
        <w:jc w:val="both"/>
        <w:rPr>
          <w:rFonts w:ascii="Arial" w:eastAsia="Times New Roman" w:hAnsi="Arial" w:cs="Arial"/>
          <w:bCs/>
          <w:sz w:val="20"/>
          <w:szCs w:val="20"/>
        </w:rPr>
      </w:pPr>
      <w:r w:rsidRPr="0080077D">
        <w:rPr>
          <w:rFonts w:ascii="Arial" w:eastAsia="Times New Roman" w:hAnsi="Arial" w:cs="Arial"/>
          <w:bCs/>
          <w:sz w:val="20"/>
          <w:szCs w:val="20"/>
        </w:rPr>
        <w:t xml:space="preserve">Factors such as improved hybrid varieties, technological advancements, </w:t>
      </w:r>
      <w:proofErr w:type="spellStart"/>
      <w:r w:rsidRPr="0080077D">
        <w:rPr>
          <w:rFonts w:ascii="Arial" w:eastAsia="Times New Roman" w:hAnsi="Arial" w:cs="Arial"/>
          <w:bCs/>
          <w:sz w:val="20"/>
          <w:szCs w:val="20"/>
        </w:rPr>
        <w:t>favorable</w:t>
      </w:r>
      <w:proofErr w:type="spellEnd"/>
      <w:r w:rsidRPr="0080077D">
        <w:rPr>
          <w:rFonts w:ascii="Arial" w:eastAsia="Times New Roman" w:hAnsi="Arial" w:cs="Arial"/>
          <w:bCs/>
          <w:sz w:val="20"/>
          <w:szCs w:val="20"/>
        </w:rPr>
        <w:t xml:space="preserve"> </w:t>
      </w:r>
      <w:proofErr w:type="spellStart"/>
      <w:r w:rsidRPr="0080077D">
        <w:rPr>
          <w:rFonts w:ascii="Arial" w:eastAsia="Times New Roman" w:hAnsi="Arial" w:cs="Arial"/>
          <w:bCs/>
          <w:sz w:val="20"/>
          <w:szCs w:val="20"/>
        </w:rPr>
        <w:t>agro</w:t>
      </w:r>
      <w:proofErr w:type="spellEnd"/>
      <w:r w:rsidRPr="0080077D">
        <w:rPr>
          <w:rFonts w:ascii="Arial" w:eastAsia="Times New Roman" w:hAnsi="Arial" w:cs="Arial"/>
          <w:bCs/>
          <w:sz w:val="20"/>
          <w:szCs w:val="20"/>
        </w:rPr>
        <w:t>-climatic conditions, and supportive policies have contributed to the observed growth in Kurnool. However, challenges like climate variability, market fluctuations, and input costs must be addressed to ensure sustained growth in maize cultivation. The study underscores the importance of continued research, farmer support programs, and efficient agricultural policies to optimize maize production and contribute to food security and economic stability in the region.</w:t>
      </w:r>
    </w:p>
    <w:p w14:paraId="1A0ABE1D" w14:textId="77777777" w:rsidR="0028348F" w:rsidRPr="0080077D" w:rsidRDefault="0028348F" w:rsidP="0080077D">
      <w:pPr>
        <w:spacing w:line="360" w:lineRule="auto"/>
        <w:jc w:val="both"/>
        <w:rPr>
          <w:rFonts w:ascii="Arial" w:eastAsia="Times New Roman" w:hAnsi="Arial" w:cs="Arial"/>
          <w:bCs/>
          <w:sz w:val="20"/>
          <w:szCs w:val="20"/>
        </w:rPr>
      </w:pPr>
    </w:p>
    <w:p w14:paraId="68460B26" w14:textId="77777777" w:rsidR="000D13B7" w:rsidRDefault="000D13B7" w:rsidP="00FC12A2">
      <w:pPr>
        <w:spacing w:line="360" w:lineRule="auto"/>
        <w:jc w:val="both"/>
        <w:rPr>
          <w:rFonts w:ascii="Arial" w:eastAsia="Times New Roman" w:hAnsi="Arial" w:cs="Arial"/>
          <w:b/>
          <w:sz w:val="22"/>
          <w:szCs w:val="22"/>
          <w:lang w:val="en-US"/>
        </w:rPr>
      </w:pPr>
    </w:p>
    <w:p w14:paraId="03BE9B7D" w14:textId="4E8765C9" w:rsidR="008E3D95" w:rsidRPr="003544B7" w:rsidRDefault="003544B7" w:rsidP="00FC12A2">
      <w:pPr>
        <w:spacing w:line="360" w:lineRule="auto"/>
        <w:jc w:val="both"/>
        <w:rPr>
          <w:rFonts w:ascii="Arial" w:eastAsia="Times New Roman" w:hAnsi="Arial" w:cs="Arial"/>
          <w:b/>
          <w:sz w:val="22"/>
          <w:szCs w:val="22"/>
          <w:lang w:val="en-US"/>
        </w:rPr>
      </w:pPr>
      <w:commentRangeStart w:id="4"/>
      <w:r w:rsidRPr="003544B7">
        <w:rPr>
          <w:rFonts w:ascii="Arial" w:eastAsia="Times New Roman" w:hAnsi="Arial" w:cs="Arial"/>
          <w:b/>
          <w:sz w:val="22"/>
          <w:szCs w:val="22"/>
          <w:lang w:val="en-US"/>
        </w:rPr>
        <w:t>REFERENCES</w:t>
      </w:r>
      <w:commentRangeEnd w:id="4"/>
      <w:r w:rsidR="008D26B6">
        <w:rPr>
          <w:rStyle w:val="CommentReference"/>
        </w:rPr>
        <w:commentReference w:id="4"/>
      </w:r>
    </w:p>
    <w:p w14:paraId="57F283B8"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w:t>
      </w:r>
      <w:proofErr w:type="spellStart"/>
      <w:r w:rsidRPr="003544B7">
        <w:rPr>
          <w:rFonts w:ascii="Arial" w:eastAsia="Calibri" w:hAnsi="Arial" w:cs="Arial"/>
          <w:sz w:val="20"/>
          <w:szCs w:val="20"/>
        </w:rPr>
        <w:t>Angrau's</w:t>
      </w:r>
      <w:proofErr w:type="spellEnd"/>
      <w:r w:rsidRPr="003544B7">
        <w:rPr>
          <w:rFonts w:ascii="Arial" w:eastAsia="Calibri" w:hAnsi="Arial" w:cs="Arial"/>
          <w:sz w:val="20"/>
          <w:szCs w:val="20"/>
        </w:rPr>
        <w:t xml:space="preserve"> Maize Outlook Report, January to May 2021.</w:t>
      </w:r>
    </w:p>
    <w:p w14:paraId="0DB419CA" w14:textId="77777777" w:rsidR="008E7102" w:rsidRPr="003544B7" w:rsidRDefault="008E7102" w:rsidP="00FC12A2">
      <w:pPr>
        <w:spacing w:line="360" w:lineRule="auto"/>
        <w:jc w:val="both"/>
        <w:rPr>
          <w:rFonts w:ascii="Arial" w:eastAsia="Calibri" w:hAnsi="Arial" w:cs="Arial"/>
          <w:sz w:val="20"/>
          <w:szCs w:val="20"/>
        </w:rPr>
      </w:pPr>
      <w:r w:rsidRPr="003544B7">
        <w:rPr>
          <w:rFonts w:ascii="Arial" w:hAnsi="Arial" w:cs="Arial"/>
          <w:sz w:val="20"/>
          <w:szCs w:val="20"/>
        </w:rPr>
        <w:t xml:space="preserve">Anonymous, 2021, Food and Agriculture Organization annual report </w:t>
      </w:r>
      <w:r w:rsidRPr="003544B7">
        <w:rPr>
          <w:rFonts w:ascii="Arial" w:eastAsia="Calibri" w:hAnsi="Arial" w:cs="Arial"/>
          <w:sz w:val="20"/>
          <w:szCs w:val="20"/>
        </w:rPr>
        <w:t>2019.</w:t>
      </w:r>
    </w:p>
    <w:p w14:paraId="514E1C18"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Ayalew, B., &amp; Sekar, I. (2016). Trends and regional disparity of maize production in India. </w:t>
      </w:r>
      <w:r w:rsidRPr="003544B7">
        <w:rPr>
          <w:rFonts w:ascii="Arial" w:eastAsia="Calibri" w:hAnsi="Arial" w:cs="Arial"/>
          <w:i/>
          <w:iCs/>
          <w:sz w:val="20"/>
          <w:szCs w:val="20"/>
        </w:rPr>
        <w:t>Journal of Development and Agricultural Economics</w:t>
      </w:r>
      <w:r w:rsidRPr="003544B7">
        <w:rPr>
          <w:rFonts w:ascii="Arial" w:eastAsia="Calibri" w:hAnsi="Arial" w:cs="Arial"/>
          <w:sz w:val="20"/>
          <w:szCs w:val="20"/>
        </w:rPr>
        <w:t>, </w:t>
      </w:r>
      <w:r w:rsidRPr="003544B7">
        <w:rPr>
          <w:rFonts w:ascii="Arial" w:eastAsia="Calibri" w:hAnsi="Arial" w:cs="Arial"/>
          <w:i/>
          <w:iCs/>
          <w:sz w:val="20"/>
          <w:szCs w:val="20"/>
        </w:rPr>
        <w:t>8</w:t>
      </w:r>
      <w:r w:rsidRPr="003544B7">
        <w:rPr>
          <w:rFonts w:ascii="Arial" w:eastAsia="Calibri" w:hAnsi="Arial" w:cs="Arial"/>
          <w:sz w:val="20"/>
          <w:szCs w:val="20"/>
        </w:rPr>
        <w:t>(9), 193-199.</w:t>
      </w:r>
    </w:p>
    <w:p w14:paraId="3C98AA06"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Baba, S. H., Zargar, B. A., Husain, N., Malik, I., &amp; Bhat, I. F. (2019). Trends of maize production in Jammu &amp; Kashmir. Journal of Pharmacognosy and Phytochemistry, 8(3), 4558-4561.</w:t>
      </w:r>
    </w:p>
    <w:p w14:paraId="47BF71D6" w14:textId="77777777" w:rsidR="008E7102" w:rsidRPr="003544B7" w:rsidRDefault="008E7102" w:rsidP="004D4C5F">
      <w:pPr>
        <w:spacing w:after="120"/>
        <w:ind w:left="737" w:hanging="737"/>
        <w:jc w:val="both"/>
        <w:rPr>
          <w:rFonts w:ascii="Arial" w:eastAsia="Calibri" w:hAnsi="Arial" w:cs="Arial"/>
          <w:sz w:val="20"/>
          <w:szCs w:val="20"/>
        </w:rPr>
      </w:pPr>
      <w:proofErr w:type="spellStart"/>
      <w:r w:rsidRPr="003544B7">
        <w:rPr>
          <w:rFonts w:ascii="Arial" w:eastAsia="Calibri" w:hAnsi="Arial" w:cs="Arial"/>
          <w:sz w:val="20"/>
          <w:szCs w:val="20"/>
        </w:rPr>
        <w:t>Dhakre</w:t>
      </w:r>
      <w:proofErr w:type="spellEnd"/>
      <w:r w:rsidRPr="003544B7">
        <w:rPr>
          <w:rFonts w:ascii="Arial" w:eastAsia="Calibri" w:hAnsi="Arial" w:cs="Arial"/>
          <w:sz w:val="20"/>
          <w:szCs w:val="20"/>
        </w:rPr>
        <w:t>, D. S., &amp; Sharma, A. (2010). Growth analysis of area, production and productivity of maize in Nagaland. </w:t>
      </w:r>
      <w:r w:rsidRPr="00FE5CDB">
        <w:rPr>
          <w:rFonts w:ascii="Arial" w:eastAsia="Calibri" w:hAnsi="Arial" w:cs="Arial"/>
          <w:sz w:val="20"/>
          <w:szCs w:val="20"/>
        </w:rPr>
        <w:t>Agricultural Science Digest</w:t>
      </w:r>
      <w:r w:rsidRPr="003544B7">
        <w:rPr>
          <w:rFonts w:ascii="Arial" w:eastAsia="Calibri" w:hAnsi="Arial" w:cs="Arial"/>
          <w:sz w:val="20"/>
          <w:szCs w:val="20"/>
        </w:rPr>
        <w:t>, </w:t>
      </w:r>
      <w:r w:rsidRPr="003544B7">
        <w:rPr>
          <w:rFonts w:ascii="Arial" w:eastAsia="Calibri" w:hAnsi="Arial" w:cs="Arial"/>
          <w:i/>
          <w:iCs/>
          <w:sz w:val="20"/>
          <w:szCs w:val="20"/>
        </w:rPr>
        <w:t>30</w:t>
      </w:r>
      <w:r w:rsidRPr="003544B7">
        <w:rPr>
          <w:rFonts w:ascii="Arial" w:eastAsia="Calibri" w:hAnsi="Arial" w:cs="Arial"/>
          <w:sz w:val="20"/>
          <w:szCs w:val="20"/>
        </w:rPr>
        <w:t>(2), 142-147.</w:t>
      </w:r>
    </w:p>
    <w:p w14:paraId="167EE76D"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https://eands.dacnet.nic.in/</w:t>
      </w:r>
    </w:p>
    <w:p w14:paraId="1D80FB6B" w14:textId="77777777" w:rsidR="008E7102" w:rsidRPr="003544B7" w:rsidRDefault="008E7102" w:rsidP="004D4C5F">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lastRenderedPageBreak/>
        <w:t xml:space="preserve">Kumar, R. K., Srinivas, N. K. B. and Pravin, C., Gedam, 2014, Production performance of Maize in India: Approaching an inflection point. </w:t>
      </w:r>
      <w:r w:rsidRPr="00F67BF6">
        <w:rPr>
          <w:rFonts w:ascii="Arial" w:eastAsia="Calibri" w:hAnsi="Arial" w:cs="Arial"/>
          <w:sz w:val="20"/>
          <w:szCs w:val="20"/>
          <w:lang w:val="en-US"/>
        </w:rPr>
        <w:t xml:space="preserve">International Journal of Agricultural </w:t>
      </w:r>
      <w:proofErr w:type="gramStart"/>
      <w:r w:rsidRPr="00F67BF6">
        <w:rPr>
          <w:rFonts w:ascii="Arial" w:eastAsia="Calibri" w:hAnsi="Arial" w:cs="Arial"/>
          <w:sz w:val="20"/>
          <w:szCs w:val="20"/>
          <w:lang w:val="en-US"/>
        </w:rPr>
        <w:t>And</w:t>
      </w:r>
      <w:proofErr w:type="gramEnd"/>
      <w:r w:rsidRPr="00F67BF6">
        <w:rPr>
          <w:rFonts w:ascii="Arial" w:eastAsia="Calibri" w:hAnsi="Arial" w:cs="Arial"/>
          <w:sz w:val="20"/>
          <w:szCs w:val="20"/>
          <w:lang w:val="en-US"/>
        </w:rPr>
        <w:t xml:space="preserve"> Statistical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10</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241-248.</w:t>
      </w:r>
    </w:p>
    <w:p w14:paraId="783A01E6"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 xml:space="preserve">Prasad, P. R., Supriya, K., Bhave, M. H. V., &amp; </w:t>
      </w:r>
      <w:proofErr w:type="spellStart"/>
      <w:r w:rsidRPr="000966E8">
        <w:rPr>
          <w:rFonts w:ascii="Arial" w:eastAsia="Calibri" w:hAnsi="Arial" w:cs="Arial"/>
          <w:sz w:val="20"/>
          <w:szCs w:val="20"/>
        </w:rPr>
        <w:t>Vijayakumari</w:t>
      </w:r>
      <w:proofErr w:type="spellEnd"/>
      <w:r w:rsidRPr="000966E8">
        <w:rPr>
          <w:rFonts w:ascii="Arial" w:eastAsia="Calibri" w:hAnsi="Arial" w:cs="Arial"/>
          <w:sz w:val="20"/>
          <w:szCs w:val="20"/>
        </w:rPr>
        <w:t xml:space="preserve">, R. (2012). </w:t>
      </w:r>
      <w:r w:rsidRPr="003544B7">
        <w:rPr>
          <w:rFonts w:ascii="Arial" w:eastAsia="Calibri" w:hAnsi="Arial" w:cs="Arial"/>
          <w:sz w:val="20"/>
          <w:szCs w:val="20"/>
        </w:rPr>
        <w:t>Growth trends of maize crop in Telangana region of Andhra Pradesh.</w:t>
      </w:r>
    </w:p>
    <w:p w14:paraId="6467C013" w14:textId="77777777" w:rsidR="008E7102" w:rsidRPr="003544B7" w:rsidRDefault="008E7102" w:rsidP="00ED7824">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sv-SE"/>
        </w:rPr>
        <w:t xml:space="preserve">Saraswathi, P. A., Basavaraj, H., Kunnal, L. B., Mahajanashetti, S. B. and Bhat, A. R. S., 2012. </w:t>
      </w:r>
      <w:r w:rsidRPr="003544B7">
        <w:rPr>
          <w:rFonts w:ascii="Arial" w:eastAsia="Calibri" w:hAnsi="Arial" w:cs="Arial"/>
          <w:sz w:val="20"/>
          <w:szCs w:val="20"/>
          <w:lang w:val="en-US"/>
        </w:rPr>
        <w:t xml:space="preserve">Growth in area, production and productivity of major crops in Karnataka. </w:t>
      </w:r>
      <w:r w:rsidRPr="00F67BF6">
        <w:rPr>
          <w:rFonts w:ascii="Arial" w:eastAsia="Calibri" w:hAnsi="Arial" w:cs="Arial"/>
          <w:sz w:val="20"/>
          <w:szCs w:val="20"/>
          <w:lang w:val="en-US"/>
        </w:rPr>
        <w:t>Karnataka Journal of Agricultural Sciences.</w:t>
      </w:r>
      <w:r w:rsidRPr="003544B7">
        <w:rPr>
          <w:rFonts w:ascii="Arial" w:eastAsia="Calibri" w:hAnsi="Arial" w:cs="Arial"/>
          <w:sz w:val="20"/>
          <w:szCs w:val="20"/>
          <w:lang w:val="en-US"/>
        </w:rPr>
        <w:t xml:space="preserve"> </w:t>
      </w:r>
      <w:r w:rsidRPr="00F67BF6">
        <w:rPr>
          <w:rFonts w:ascii="Arial" w:eastAsia="Calibri" w:hAnsi="Arial" w:cs="Arial"/>
          <w:sz w:val="20"/>
          <w:szCs w:val="20"/>
          <w:lang w:val="en-US"/>
        </w:rPr>
        <w:t>25</w:t>
      </w:r>
      <w:r w:rsidRPr="003544B7">
        <w:rPr>
          <w:rFonts w:ascii="Arial" w:eastAsia="Calibri" w:hAnsi="Arial" w:cs="Arial"/>
          <w:sz w:val="20"/>
          <w:szCs w:val="20"/>
          <w:lang w:val="en-US"/>
        </w:rPr>
        <w:t xml:space="preserve"> (4): 431-436.</w:t>
      </w:r>
    </w:p>
    <w:p w14:paraId="7B408BEA" w14:textId="77777777" w:rsidR="008E7102" w:rsidRPr="003544B7" w:rsidRDefault="008E7102" w:rsidP="004D4C5F">
      <w:pPr>
        <w:spacing w:after="120"/>
        <w:ind w:left="737" w:hanging="737"/>
        <w:jc w:val="both"/>
        <w:rPr>
          <w:rFonts w:ascii="Arial" w:eastAsia="Calibri" w:hAnsi="Arial" w:cs="Arial"/>
          <w:sz w:val="20"/>
          <w:szCs w:val="20"/>
        </w:rPr>
      </w:pPr>
      <w:r w:rsidRPr="003544B7">
        <w:rPr>
          <w:rFonts w:ascii="Arial" w:eastAsia="Calibri" w:hAnsi="Arial" w:cs="Arial"/>
          <w:sz w:val="20"/>
          <w:szCs w:val="20"/>
        </w:rPr>
        <w:t>Sharma, G., &amp; Mehta, S. (2016). Trends, Growth and Instability in Area, Production and Productivity of Maize Crop across Regions in India. </w:t>
      </w:r>
      <w:r w:rsidRPr="00F67BF6">
        <w:rPr>
          <w:rFonts w:ascii="Arial" w:eastAsia="Calibri" w:hAnsi="Arial" w:cs="Arial"/>
          <w:sz w:val="20"/>
          <w:szCs w:val="20"/>
        </w:rPr>
        <w:t>Productivity</w:t>
      </w:r>
      <w:r w:rsidRPr="003544B7">
        <w:rPr>
          <w:rFonts w:ascii="Arial" w:eastAsia="Calibri" w:hAnsi="Arial" w:cs="Arial"/>
          <w:sz w:val="20"/>
          <w:szCs w:val="20"/>
        </w:rPr>
        <w:t>, </w:t>
      </w:r>
      <w:r w:rsidRPr="003544B7">
        <w:rPr>
          <w:rFonts w:ascii="Arial" w:eastAsia="Calibri" w:hAnsi="Arial" w:cs="Arial"/>
          <w:i/>
          <w:iCs/>
          <w:sz w:val="20"/>
          <w:szCs w:val="20"/>
        </w:rPr>
        <w:t>56</w:t>
      </w:r>
      <w:r w:rsidRPr="003544B7">
        <w:rPr>
          <w:rFonts w:ascii="Arial" w:eastAsia="Calibri" w:hAnsi="Arial" w:cs="Arial"/>
          <w:sz w:val="20"/>
          <w:szCs w:val="20"/>
        </w:rPr>
        <w:t>(4).</w:t>
      </w:r>
    </w:p>
    <w:p w14:paraId="7644893D" w14:textId="77777777" w:rsidR="008E7102" w:rsidRPr="003544B7" w:rsidRDefault="008E7102" w:rsidP="004D4C5F">
      <w:pPr>
        <w:spacing w:after="120"/>
        <w:ind w:left="737" w:hanging="737"/>
        <w:jc w:val="both"/>
        <w:rPr>
          <w:rFonts w:ascii="Arial" w:eastAsia="Calibri" w:hAnsi="Arial" w:cs="Arial"/>
          <w:sz w:val="20"/>
          <w:szCs w:val="20"/>
        </w:rPr>
      </w:pPr>
      <w:r w:rsidRPr="000966E8">
        <w:rPr>
          <w:rFonts w:ascii="Arial" w:eastAsia="Calibri" w:hAnsi="Arial" w:cs="Arial"/>
          <w:sz w:val="20"/>
          <w:szCs w:val="20"/>
        </w:rPr>
        <w:t xml:space="preserve">Sharma, M., Gill, J. K., Prakash, S., &amp; Rizvi, S. E. H. (2005). </w:t>
      </w:r>
      <w:r w:rsidRPr="003544B7">
        <w:rPr>
          <w:rFonts w:ascii="Arial" w:eastAsia="Calibri" w:hAnsi="Arial" w:cs="Arial"/>
          <w:sz w:val="20"/>
          <w:szCs w:val="20"/>
        </w:rPr>
        <w:t>Growth trends in area and productivity affecting maize production in Jammu &amp; Kashmir</w:t>
      </w:r>
      <w:r w:rsidRPr="001F5AA6">
        <w:rPr>
          <w:rFonts w:ascii="Arial" w:eastAsia="Calibri" w:hAnsi="Arial" w:cs="Arial"/>
          <w:sz w:val="20"/>
          <w:szCs w:val="20"/>
        </w:rPr>
        <w:t>. Progressive Agriculture</w:t>
      </w:r>
      <w:r w:rsidRPr="003544B7">
        <w:rPr>
          <w:rFonts w:ascii="Arial" w:eastAsia="Calibri" w:hAnsi="Arial" w:cs="Arial"/>
          <w:sz w:val="20"/>
          <w:szCs w:val="20"/>
        </w:rPr>
        <w:t>, </w:t>
      </w:r>
      <w:r w:rsidRPr="003544B7">
        <w:rPr>
          <w:rFonts w:ascii="Arial" w:eastAsia="Calibri" w:hAnsi="Arial" w:cs="Arial"/>
          <w:i/>
          <w:iCs/>
          <w:sz w:val="20"/>
          <w:szCs w:val="20"/>
        </w:rPr>
        <w:t>5</w:t>
      </w:r>
      <w:r w:rsidRPr="003544B7">
        <w:rPr>
          <w:rFonts w:ascii="Arial" w:eastAsia="Calibri" w:hAnsi="Arial" w:cs="Arial"/>
          <w:sz w:val="20"/>
          <w:szCs w:val="20"/>
        </w:rPr>
        <w:t>(1and2), 13-18.</w:t>
      </w:r>
    </w:p>
    <w:p w14:paraId="3E51E577" w14:textId="77777777" w:rsidR="008E7102" w:rsidRPr="003544B7" w:rsidRDefault="008E7102" w:rsidP="000F3236">
      <w:pPr>
        <w:spacing w:after="120"/>
        <w:ind w:left="737" w:hanging="737"/>
        <w:jc w:val="both"/>
        <w:rPr>
          <w:rFonts w:ascii="Arial" w:eastAsia="Calibri" w:hAnsi="Arial" w:cs="Arial"/>
          <w:sz w:val="20"/>
          <w:szCs w:val="20"/>
          <w:lang w:val="en-US"/>
        </w:rPr>
      </w:pPr>
      <w:r w:rsidRPr="003544B7">
        <w:rPr>
          <w:rFonts w:ascii="Arial" w:eastAsia="Calibri" w:hAnsi="Arial" w:cs="Arial"/>
          <w:sz w:val="20"/>
          <w:szCs w:val="20"/>
          <w:lang w:val="en-US"/>
        </w:rPr>
        <w:t>Singha, K. and Chakravarthy, A. 2013. Crop diversification in India: a study of maize cultivation in Karnataka</w:t>
      </w:r>
      <w:r w:rsidRPr="003544B7">
        <w:rPr>
          <w:rFonts w:ascii="Arial" w:eastAsia="Calibri" w:hAnsi="Arial" w:cs="Arial"/>
          <w:i/>
          <w:iCs/>
          <w:sz w:val="20"/>
          <w:szCs w:val="20"/>
          <w:lang w:val="en-US"/>
        </w:rPr>
        <w:t xml:space="preserve">. </w:t>
      </w:r>
      <w:r w:rsidRPr="001F5AA6">
        <w:rPr>
          <w:rFonts w:ascii="Arial" w:eastAsia="Calibri" w:hAnsi="Arial" w:cs="Arial"/>
          <w:sz w:val="20"/>
          <w:szCs w:val="20"/>
          <w:lang w:val="en-US"/>
        </w:rPr>
        <w:t>Scientific Journal of Review.</w:t>
      </w:r>
      <w:r w:rsidRPr="003544B7">
        <w:rPr>
          <w:rFonts w:ascii="Arial" w:eastAsia="Calibri" w:hAnsi="Arial" w:cs="Arial"/>
          <w:sz w:val="20"/>
          <w:szCs w:val="20"/>
          <w:lang w:val="en-US"/>
        </w:rPr>
        <w:t xml:space="preserve"> </w:t>
      </w:r>
      <w:r w:rsidRPr="001F5AA6">
        <w:rPr>
          <w:rFonts w:ascii="Arial" w:eastAsia="Calibri" w:hAnsi="Arial" w:cs="Arial"/>
          <w:sz w:val="20"/>
          <w:szCs w:val="20"/>
          <w:lang w:val="en-US"/>
        </w:rPr>
        <w:t>2</w:t>
      </w:r>
      <w:r w:rsidRPr="003544B7">
        <w:rPr>
          <w:rFonts w:ascii="Arial" w:eastAsia="Calibri" w:hAnsi="Arial" w:cs="Arial"/>
          <w:b/>
          <w:bCs/>
          <w:sz w:val="20"/>
          <w:szCs w:val="20"/>
          <w:lang w:val="en-US"/>
        </w:rPr>
        <w:t xml:space="preserve"> </w:t>
      </w:r>
      <w:r w:rsidRPr="003544B7">
        <w:rPr>
          <w:rFonts w:ascii="Arial" w:eastAsia="Calibri" w:hAnsi="Arial" w:cs="Arial"/>
          <w:sz w:val="20"/>
          <w:szCs w:val="20"/>
          <w:lang w:val="en-US"/>
        </w:rPr>
        <w:t>(1): 1-10.</w:t>
      </w:r>
    </w:p>
    <w:p w14:paraId="36D8CC51" w14:textId="3D7411E5" w:rsidR="00492976" w:rsidRPr="005D70A2" w:rsidRDefault="008E7102" w:rsidP="00663FC3">
      <w:pPr>
        <w:spacing w:after="120"/>
        <w:ind w:left="737" w:hanging="737"/>
        <w:jc w:val="both"/>
        <w:rPr>
          <w:rFonts w:ascii="Times New Roman" w:eastAsia="Times New Roman" w:hAnsi="Times New Roman" w:cs="Times New Roman"/>
          <w:bCs/>
        </w:rPr>
      </w:pPr>
      <w:proofErr w:type="spellStart"/>
      <w:r w:rsidRPr="003544B7">
        <w:rPr>
          <w:rFonts w:ascii="Arial" w:eastAsia="Calibri" w:hAnsi="Arial" w:cs="Arial"/>
          <w:sz w:val="20"/>
          <w:szCs w:val="20"/>
        </w:rPr>
        <w:t>Unjia</w:t>
      </w:r>
      <w:proofErr w:type="spellEnd"/>
      <w:r w:rsidRPr="003544B7">
        <w:rPr>
          <w:rFonts w:ascii="Arial" w:eastAsia="Calibri" w:hAnsi="Arial" w:cs="Arial"/>
          <w:sz w:val="20"/>
          <w:szCs w:val="20"/>
        </w:rPr>
        <w:t>, Y. B. (2021). Trend analysis of area, production and productivity of maize in India. </w:t>
      </w:r>
      <w:r w:rsidRPr="0065262A">
        <w:rPr>
          <w:rFonts w:ascii="Arial" w:eastAsia="Calibri" w:hAnsi="Arial" w:cs="Arial"/>
          <w:sz w:val="20"/>
          <w:szCs w:val="20"/>
        </w:rPr>
        <w:t>International Journal of Agriculture Sciences,</w:t>
      </w:r>
      <w:r w:rsidRPr="003544B7">
        <w:rPr>
          <w:rFonts w:ascii="Arial" w:eastAsia="Calibri" w:hAnsi="Arial" w:cs="Arial"/>
          <w:i/>
          <w:iCs/>
          <w:sz w:val="20"/>
          <w:szCs w:val="20"/>
        </w:rPr>
        <w:t xml:space="preserve"> ISSN</w:t>
      </w:r>
      <w:r w:rsidRPr="003544B7">
        <w:rPr>
          <w:rFonts w:ascii="Arial" w:eastAsia="Calibri" w:hAnsi="Arial" w:cs="Arial"/>
          <w:sz w:val="20"/>
          <w:szCs w:val="20"/>
        </w:rPr>
        <w:t>, 0975-3710.</w:t>
      </w:r>
    </w:p>
    <w:p w14:paraId="45144359" w14:textId="77777777" w:rsidR="00D40E9D" w:rsidRPr="005D70A2" w:rsidRDefault="00D40E9D" w:rsidP="00FC12A2">
      <w:pPr>
        <w:rPr>
          <w:rFonts w:ascii="Times New Roman" w:eastAsia="Times New Roman" w:hAnsi="Times New Roman" w:cs="Times New Roman"/>
          <w:bCs/>
        </w:rPr>
      </w:pPr>
    </w:p>
    <w:p w14:paraId="69E9E19A" w14:textId="77777777" w:rsidR="006760D4" w:rsidRPr="005D70A2" w:rsidRDefault="006760D4" w:rsidP="00FC12A2">
      <w:pPr>
        <w:rPr>
          <w:rFonts w:ascii="Times New Roman" w:eastAsia="Times New Roman" w:hAnsi="Times New Roman" w:cs="Times New Roman"/>
          <w:bCs/>
          <w:lang w:val="en-US"/>
        </w:rPr>
      </w:pPr>
    </w:p>
    <w:p w14:paraId="00C2A013" w14:textId="77777777" w:rsidR="006760D4" w:rsidRPr="005D70A2" w:rsidRDefault="006760D4" w:rsidP="00FC12A2">
      <w:pPr>
        <w:rPr>
          <w:rFonts w:ascii="Times New Roman" w:eastAsia="Times New Roman" w:hAnsi="Times New Roman" w:cs="Times New Roman"/>
          <w:bCs/>
          <w:lang w:val="en-US"/>
        </w:rPr>
      </w:pPr>
    </w:p>
    <w:p w14:paraId="64B5B6B9" w14:textId="77777777" w:rsidR="006760D4" w:rsidRPr="005D70A2" w:rsidRDefault="006760D4" w:rsidP="00FC12A2">
      <w:pPr>
        <w:rPr>
          <w:rFonts w:ascii="Times New Roman" w:eastAsia="Times New Roman" w:hAnsi="Times New Roman" w:cs="Times New Roman"/>
          <w:bCs/>
          <w:lang w:val="en-US"/>
        </w:rPr>
      </w:pPr>
    </w:p>
    <w:p w14:paraId="06C11BD5" w14:textId="77777777" w:rsidR="006760D4" w:rsidRPr="005D70A2" w:rsidRDefault="006760D4" w:rsidP="00FC12A2">
      <w:pPr>
        <w:rPr>
          <w:rFonts w:ascii="Times New Roman" w:eastAsia="Times New Roman" w:hAnsi="Times New Roman" w:cs="Times New Roman"/>
          <w:bCs/>
          <w:lang w:val="en-US"/>
        </w:rPr>
      </w:pPr>
    </w:p>
    <w:p w14:paraId="1C1F6AD9" w14:textId="77777777" w:rsidR="006760D4" w:rsidRPr="005D70A2" w:rsidRDefault="006760D4" w:rsidP="00FC12A2">
      <w:pPr>
        <w:rPr>
          <w:rFonts w:ascii="Times New Roman" w:eastAsia="Times New Roman" w:hAnsi="Times New Roman" w:cs="Times New Roman"/>
          <w:bCs/>
          <w:lang w:val="en-US"/>
        </w:rPr>
      </w:pPr>
    </w:p>
    <w:p w14:paraId="0D7D11F8" w14:textId="77777777" w:rsidR="006760D4" w:rsidRPr="005D70A2" w:rsidRDefault="006760D4" w:rsidP="00FC12A2">
      <w:pPr>
        <w:rPr>
          <w:rFonts w:ascii="Times New Roman" w:eastAsia="Times New Roman" w:hAnsi="Times New Roman" w:cs="Times New Roman"/>
          <w:bCs/>
          <w:lang w:val="en-US"/>
        </w:rPr>
      </w:pPr>
    </w:p>
    <w:p w14:paraId="0044792F" w14:textId="77777777" w:rsidR="00543E0B" w:rsidRPr="005D70A2" w:rsidRDefault="00543E0B" w:rsidP="00FC12A2">
      <w:pPr>
        <w:spacing w:line="360" w:lineRule="auto"/>
        <w:jc w:val="both"/>
        <w:rPr>
          <w:rFonts w:ascii="Times New Roman" w:hAnsi="Times New Roman" w:cs="Times New Roman"/>
          <w:b/>
        </w:rPr>
      </w:pPr>
    </w:p>
    <w:p w14:paraId="385277CF" w14:textId="77777777" w:rsidR="00543E0B" w:rsidRPr="005D70A2" w:rsidRDefault="00543E0B" w:rsidP="00FC12A2">
      <w:pPr>
        <w:spacing w:line="360" w:lineRule="auto"/>
        <w:jc w:val="both"/>
        <w:rPr>
          <w:rFonts w:ascii="Times New Roman" w:hAnsi="Times New Roman" w:cs="Times New Roman"/>
          <w:b/>
        </w:rPr>
      </w:pPr>
    </w:p>
    <w:p w14:paraId="27C1FFE5" w14:textId="77777777" w:rsidR="006760D4" w:rsidRPr="005D70A2" w:rsidRDefault="006760D4" w:rsidP="00FC12A2">
      <w:pPr>
        <w:rPr>
          <w:rFonts w:ascii="Times New Roman" w:hAnsi="Times New Roman" w:cs="Times New Roman"/>
        </w:rPr>
      </w:pPr>
    </w:p>
    <w:sectPr w:rsidR="006760D4" w:rsidRPr="005D70A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JESH GM" w:date="2025-02-27T14:11:00Z" w:initials="RG">
    <w:p w14:paraId="274EBDA5" w14:textId="77777777" w:rsidR="008D26B6" w:rsidRDefault="008D26B6" w:rsidP="008D26B6">
      <w:pPr>
        <w:pStyle w:val="CommentText"/>
      </w:pPr>
      <w:r>
        <w:rPr>
          <w:rStyle w:val="CommentReference"/>
        </w:rPr>
        <w:annotationRef/>
      </w:r>
      <w:r>
        <w:t xml:space="preserve"> Spacing is required</w:t>
      </w:r>
    </w:p>
  </w:comment>
  <w:comment w:id="1" w:author="RAJESH GM" w:date="2025-02-27T14:12:00Z" w:initials="RG">
    <w:p w14:paraId="0BB47CC8" w14:textId="77777777" w:rsidR="008D26B6" w:rsidRDefault="008D26B6" w:rsidP="008D26B6">
      <w:pPr>
        <w:pStyle w:val="CommentText"/>
      </w:pPr>
      <w:r>
        <w:rPr>
          <w:rStyle w:val="CommentReference"/>
        </w:rPr>
        <w:annotationRef/>
      </w:r>
      <w:r>
        <w:t>Unifor units should be mentained</w:t>
      </w:r>
    </w:p>
  </w:comment>
  <w:comment w:id="2" w:author="RAJESH GM" w:date="2025-02-27T14:26:00Z" w:initials="RG">
    <w:p w14:paraId="651E6451" w14:textId="77777777" w:rsidR="00784A3E" w:rsidRDefault="00784A3E" w:rsidP="00784A3E">
      <w:pPr>
        <w:pStyle w:val="CommentText"/>
      </w:pPr>
      <w:r>
        <w:rPr>
          <w:rStyle w:val="CommentReference"/>
        </w:rPr>
        <w:annotationRef/>
      </w:r>
      <w:r>
        <w:t>Add reference in reference section of the table</w:t>
      </w:r>
    </w:p>
  </w:comment>
  <w:comment w:id="3" w:author="RAJESH GM" w:date="2025-02-27T14:25:00Z" w:initials="RG">
    <w:p w14:paraId="786F1000" w14:textId="2C918754" w:rsidR="00784A3E" w:rsidRDefault="00784A3E" w:rsidP="00784A3E">
      <w:pPr>
        <w:pStyle w:val="CommentText"/>
      </w:pPr>
      <w:r>
        <w:rPr>
          <w:rStyle w:val="CommentReference"/>
        </w:rPr>
        <w:annotationRef/>
      </w:r>
      <w:r>
        <w:t>Kindly add reference in reference section for the source</w:t>
      </w:r>
    </w:p>
  </w:comment>
  <w:comment w:id="4" w:author="RAJESH GM" w:date="2025-02-27T14:14:00Z" w:initials="RG">
    <w:p w14:paraId="494DEB38" w14:textId="77777777" w:rsidR="00EA280C" w:rsidRDefault="008D26B6" w:rsidP="00EA280C">
      <w:pPr>
        <w:pStyle w:val="CommentText"/>
      </w:pPr>
      <w:r>
        <w:rPr>
          <w:rStyle w:val="CommentReference"/>
        </w:rPr>
        <w:annotationRef/>
      </w:r>
      <w:r w:rsidR="00EA280C">
        <w:t>References should followed as per journal guidelines.</w:t>
      </w:r>
    </w:p>
    <w:p w14:paraId="4D45AE0B" w14:textId="77777777" w:rsidR="00EA280C" w:rsidRDefault="00EA280C" w:rsidP="00EA280C">
      <w:pPr>
        <w:pStyle w:val="CommentText"/>
      </w:pPr>
      <w:r>
        <w:t>And add bellow references and cite in the paper;</w:t>
      </w:r>
    </w:p>
    <w:p w14:paraId="0532A8A7" w14:textId="77777777" w:rsidR="00EA280C" w:rsidRDefault="00EA280C" w:rsidP="00EA280C">
      <w:pPr>
        <w:pStyle w:val="CommentText"/>
      </w:pPr>
      <w:r>
        <w:rPr>
          <w:color w:val="222222"/>
          <w:highlight w:val="white"/>
        </w:rPr>
        <w:t>Rukmni, R., Halidoddi, R. R., Rajesh, G. M., Ramthal, M., &amp; Rao, P. S. (2025). EFFECT OF DEFICIT IRRIGATION AND DRIP EMITTER SPACING ON SOIL MOISTURE, YIELD AND WATER USE EFFICIENCY OF MAIZE (ZEA MAYS) UNDER SEMI-ARID CONDITION. </w:t>
      </w:r>
      <w:r>
        <w:rPr>
          <w:i/>
          <w:iCs/>
          <w:color w:val="222222"/>
          <w:highlight w:val="white"/>
        </w:rPr>
        <w:t>Plant Archives</w:t>
      </w:r>
      <w:r>
        <w:rPr>
          <w:color w:val="222222"/>
          <w:highlight w:val="white"/>
        </w:rPr>
        <w:t>, </w:t>
      </w:r>
      <w:r>
        <w:rPr>
          <w:i/>
          <w:iCs/>
          <w:color w:val="222222"/>
          <w:highlight w:val="white"/>
        </w:rPr>
        <w:t>25</w:t>
      </w:r>
      <w:r>
        <w:rPr>
          <w:color w:val="222222"/>
          <w:highlight w:val="white"/>
        </w:rPr>
        <w:t>(1), 680-692.</w:t>
      </w:r>
      <w:r>
        <w:t xml:space="preserve"> </w:t>
      </w:r>
    </w:p>
    <w:p w14:paraId="45E69FDF" w14:textId="77777777" w:rsidR="00EA280C" w:rsidRDefault="00EA280C" w:rsidP="00EA280C">
      <w:pPr>
        <w:pStyle w:val="CommentText"/>
      </w:pPr>
      <w:r>
        <w:rPr>
          <w:color w:val="222222"/>
          <w:highlight w:val="white"/>
        </w:rPr>
        <w:t>Koushal, S., Rajesh, G. M., Kambale, J. B., Sarma, H. H., Singh, B., Sharan, S. P., ... &amp; Laishramd, B. Assessing Maize Yield Variability under Climate Change Using DSSAT Model.</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74EBDA5" w15:done="0"/>
  <w15:commentEx w15:paraId="0BB47CC8" w15:done="0"/>
  <w15:commentEx w15:paraId="651E6451" w15:done="0"/>
  <w15:commentEx w15:paraId="786F1000" w15:done="0"/>
  <w15:commentEx w15:paraId="45E69F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889968" w16cex:dateUtc="2025-02-27T08:41:00Z"/>
  <w16cex:commentExtensible w16cex:durableId="35EF80FC" w16cex:dateUtc="2025-02-27T08:42:00Z"/>
  <w16cex:commentExtensible w16cex:durableId="50A06FD5" w16cex:dateUtc="2025-02-27T08:56:00Z"/>
  <w16cex:commentExtensible w16cex:durableId="20DE91A1" w16cex:dateUtc="2025-02-27T08:55:00Z"/>
  <w16cex:commentExtensible w16cex:durableId="0BCD1B0E" w16cex:dateUtc="2025-02-27T0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74EBDA5" w16cid:durableId="1B889968"/>
  <w16cid:commentId w16cid:paraId="0BB47CC8" w16cid:durableId="35EF80FC"/>
  <w16cid:commentId w16cid:paraId="651E6451" w16cid:durableId="50A06FD5"/>
  <w16cid:commentId w16cid:paraId="786F1000" w16cid:durableId="20DE91A1"/>
  <w16cid:commentId w16cid:paraId="45E69FDF" w16cid:durableId="0BCD1B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EF54F" w14:textId="77777777" w:rsidR="00803C05" w:rsidRDefault="00803C05" w:rsidP="002B3854">
      <w:r>
        <w:separator/>
      </w:r>
    </w:p>
  </w:endnote>
  <w:endnote w:type="continuationSeparator" w:id="0">
    <w:p w14:paraId="28C3AECE" w14:textId="77777777" w:rsidR="00803C05" w:rsidRDefault="00803C05" w:rsidP="002B3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1A37A" w14:textId="77777777" w:rsidR="002B3854" w:rsidRDefault="002B38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FABE6" w14:textId="77777777" w:rsidR="002B3854" w:rsidRDefault="002B38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E455B" w14:textId="77777777" w:rsidR="002B3854" w:rsidRDefault="002B38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7F1D3" w14:textId="77777777" w:rsidR="00803C05" w:rsidRDefault="00803C05" w:rsidP="002B3854">
      <w:r>
        <w:separator/>
      </w:r>
    </w:p>
  </w:footnote>
  <w:footnote w:type="continuationSeparator" w:id="0">
    <w:p w14:paraId="4E92FCBE" w14:textId="77777777" w:rsidR="00803C05" w:rsidRDefault="00803C05" w:rsidP="002B3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0B7D2" w14:textId="791E965C" w:rsidR="002B3854" w:rsidRDefault="00000000">
    <w:pPr>
      <w:pStyle w:val="Header"/>
    </w:pPr>
    <w:r>
      <w:rPr>
        <w:noProof/>
      </w:rPr>
      <w:pict w14:anchorId="4F0475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827EA" w14:textId="41A85A32" w:rsidR="002B3854" w:rsidRDefault="00000000">
    <w:pPr>
      <w:pStyle w:val="Header"/>
    </w:pPr>
    <w:r>
      <w:rPr>
        <w:noProof/>
      </w:rPr>
      <w:pict w14:anchorId="2D44C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8AEB5" w14:textId="11A2D792" w:rsidR="002B3854" w:rsidRDefault="00000000">
    <w:pPr>
      <w:pStyle w:val="Header"/>
    </w:pPr>
    <w:r>
      <w:rPr>
        <w:noProof/>
      </w:rPr>
      <w:pict w14:anchorId="7EBF72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4134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0F2599"/>
    <w:multiLevelType w:val="hybridMultilevel"/>
    <w:tmpl w:val="1EBA5038"/>
    <w:lvl w:ilvl="0" w:tplc="FFD05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671013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JESH GM">
    <w15:presenceInfo w15:providerId="Windows Live" w15:userId="37b2e4db8513c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3E"/>
    <w:rsid w:val="00065C51"/>
    <w:rsid w:val="00084568"/>
    <w:rsid w:val="000966E8"/>
    <w:rsid w:val="000B6667"/>
    <w:rsid w:val="000B734D"/>
    <w:rsid w:val="000D13B7"/>
    <w:rsid w:val="000D6DD3"/>
    <w:rsid w:val="000F3236"/>
    <w:rsid w:val="00107E6C"/>
    <w:rsid w:val="001135EC"/>
    <w:rsid w:val="00173CF0"/>
    <w:rsid w:val="001C295A"/>
    <w:rsid w:val="001C6120"/>
    <w:rsid w:val="001F5AA6"/>
    <w:rsid w:val="00213B05"/>
    <w:rsid w:val="00267C22"/>
    <w:rsid w:val="0028348F"/>
    <w:rsid w:val="002844A3"/>
    <w:rsid w:val="002944AD"/>
    <w:rsid w:val="002B3854"/>
    <w:rsid w:val="002D49E8"/>
    <w:rsid w:val="002E339D"/>
    <w:rsid w:val="002E5522"/>
    <w:rsid w:val="00320FF1"/>
    <w:rsid w:val="003544B7"/>
    <w:rsid w:val="003561A6"/>
    <w:rsid w:val="00362292"/>
    <w:rsid w:val="00363C36"/>
    <w:rsid w:val="003C6321"/>
    <w:rsid w:val="003D0B34"/>
    <w:rsid w:val="003E4065"/>
    <w:rsid w:val="003E4BFF"/>
    <w:rsid w:val="003F6046"/>
    <w:rsid w:val="00492976"/>
    <w:rsid w:val="004B6B9E"/>
    <w:rsid w:val="004D4C5F"/>
    <w:rsid w:val="004E7C28"/>
    <w:rsid w:val="00503E48"/>
    <w:rsid w:val="005272D6"/>
    <w:rsid w:val="00543E0B"/>
    <w:rsid w:val="00576402"/>
    <w:rsid w:val="0058085B"/>
    <w:rsid w:val="005A6B38"/>
    <w:rsid w:val="005D70A2"/>
    <w:rsid w:val="005E5F3E"/>
    <w:rsid w:val="005F50A3"/>
    <w:rsid w:val="00613BF0"/>
    <w:rsid w:val="00640C82"/>
    <w:rsid w:val="0065262A"/>
    <w:rsid w:val="00663FC3"/>
    <w:rsid w:val="006760D4"/>
    <w:rsid w:val="00692287"/>
    <w:rsid w:val="00696E6B"/>
    <w:rsid w:val="006A3548"/>
    <w:rsid w:val="006E1AEB"/>
    <w:rsid w:val="006E1E32"/>
    <w:rsid w:val="00711B79"/>
    <w:rsid w:val="00714652"/>
    <w:rsid w:val="00741992"/>
    <w:rsid w:val="00742AC6"/>
    <w:rsid w:val="00750C57"/>
    <w:rsid w:val="00776E84"/>
    <w:rsid w:val="00784A3E"/>
    <w:rsid w:val="00790109"/>
    <w:rsid w:val="007A336C"/>
    <w:rsid w:val="007C687B"/>
    <w:rsid w:val="007D6C42"/>
    <w:rsid w:val="007E0429"/>
    <w:rsid w:val="007E13B1"/>
    <w:rsid w:val="0080077D"/>
    <w:rsid w:val="00803447"/>
    <w:rsid w:val="00803C05"/>
    <w:rsid w:val="008504A8"/>
    <w:rsid w:val="008815A4"/>
    <w:rsid w:val="00894E66"/>
    <w:rsid w:val="008D26B6"/>
    <w:rsid w:val="008E03D8"/>
    <w:rsid w:val="008E3742"/>
    <w:rsid w:val="008E3D95"/>
    <w:rsid w:val="008E7102"/>
    <w:rsid w:val="008F439D"/>
    <w:rsid w:val="009102F6"/>
    <w:rsid w:val="009227D8"/>
    <w:rsid w:val="009507D1"/>
    <w:rsid w:val="00956899"/>
    <w:rsid w:val="009768EB"/>
    <w:rsid w:val="0097729B"/>
    <w:rsid w:val="00980882"/>
    <w:rsid w:val="00981C2E"/>
    <w:rsid w:val="009C73EA"/>
    <w:rsid w:val="009E509D"/>
    <w:rsid w:val="009F4199"/>
    <w:rsid w:val="00A21338"/>
    <w:rsid w:val="00A24A7E"/>
    <w:rsid w:val="00A506DF"/>
    <w:rsid w:val="00A51DC7"/>
    <w:rsid w:val="00A73E4B"/>
    <w:rsid w:val="00A844D4"/>
    <w:rsid w:val="00AA5A56"/>
    <w:rsid w:val="00AD2CDB"/>
    <w:rsid w:val="00AD323D"/>
    <w:rsid w:val="00AD7942"/>
    <w:rsid w:val="00AF674C"/>
    <w:rsid w:val="00B04953"/>
    <w:rsid w:val="00B153D8"/>
    <w:rsid w:val="00B60C69"/>
    <w:rsid w:val="00B620D7"/>
    <w:rsid w:val="00B76799"/>
    <w:rsid w:val="00BC265E"/>
    <w:rsid w:val="00C020F0"/>
    <w:rsid w:val="00C33C66"/>
    <w:rsid w:val="00C8373E"/>
    <w:rsid w:val="00C859FF"/>
    <w:rsid w:val="00CE1332"/>
    <w:rsid w:val="00D0408B"/>
    <w:rsid w:val="00D40E9D"/>
    <w:rsid w:val="00D60181"/>
    <w:rsid w:val="00D9140D"/>
    <w:rsid w:val="00D926B8"/>
    <w:rsid w:val="00DB2AE7"/>
    <w:rsid w:val="00DB4B9C"/>
    <w:rsid w:val="00DC292F"/>
    <w:rsid w:val="00DC61C7"/>
    <w:rsid w:val="00E22D55"/>
    <w:rsid w:val="00E3469F"/>
    <w:rsid w:val="00E63349"/>
    <w:rsid w:val="00E700B6"/>
    <w:rsid w:val="00E72C68"/>
    <w:rsid w:val="00E975EA"/>
    <w:rsid w:val="00EA280C"/>
    <w:rsid w:val="00EB661B"/>
    <w:rsid w:val="00ED02FE"/>
    <w:rsid w:val="00ED7824"/>
    <w:rsid w:val="00EE60C2"/>
    <w:rsid w:val="00F0318C"/>
    <w:rsid w:val="00F52890"/>
    <w:rsid w:val="00F61784"/>
    <w:rsid w:val="00F67BF6"/>
    <w:rsid w:val="00F85294"/>
    <w:rsid w:val="00F913B8"/>
    <w:rsid w:val="00FA5F1E"/>
    <w:rsid w:val="00FB4E3C"/>
    <w:rsid w:val="00FC12A2"/>
    <w:rsid w:val="00FE3C69"/>
    <w:rsid w:val="00FE5CDB"/>
    <w:rsid w:val="00FF7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502B8"/>
  <w15:chartTrackingRefBased/>
  <w15:docId w15:val="{B9E15C87-2323-480B-A793-426B6F9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79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D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D7942"/>
    <w:pPr>
      <w:spacing w:after="0" w:line="240" w:lineRule="auto"/>
    </w:pPr>
    <w:rPr>
      <w:rFonts w:ascii="Calibri" w:eastAsia="Calibri" w:hAnsi="Calibri" w:cs="Arial"/>
      <w:kern w:val="0"/>
      <w:lang w:val="en-US"/>
      <w14:ligatures w14:val="none"/>
    </w:rPr>
  </w:style>
  <w:style w:type="paragraph" w:styleId="ListParagraph">
    <w:name w:val="List Paragraph"/>
    <w:basedOn w:val="Normal"/>
    <w:uiPriority w:val="34"/>
    <w:qFormat/>
    <w:rsid w:val="005E5F3E"/>
    <w:pPr>
      <w:spacing w:after="200" w:line="276" w:lineRule="auto"/>
      <w:ind w:left="720"/>
      <w:contextualSpacing/>
    </w:pPr>
    <w:rPr>
      <w:rFonts w:ascii="Calibri" w:eastAsia="Calibri" w:hAnsi="Calibri" w:cs="Arial"/>
      <w:sz w:val="22"/>
      <w:szCs w:val="22"/>
      <w:lang w:val="en-US"/>
    </w:rPr>
  </w:style>
  <w:style w:type="paragraph" w:styleId="Header">
    <w:name w:val="header"/>
    <w:basedOn w:val="Normal"/>
    <w:link w:val="HeaderChar"/>
    <w:uiPriority w:val="99"/>
    <w:unhideWhenUsed/>
    <w:rsid w:val="002B3854"/>
    <w:pPr>
      <w:tabs>
        <w:tab w:val="center" w:pos="4680"/>
        <w:tab w:val="right" w:pos="9360"/>
      </w:tabs>
    </w:pPr>
  </w:style>
  <w:style w:type="character" w:customStyle="1" w:styleId="HeaderChar">
    <w:name w:val="Header Char"/>
    <w:basedOn w:val="DefaultParagraphFont"/>
    <w:link w:val="Header"/>
    <w:uiPriority w:val="99"/>
    <w:rsid w:val="002B3854"/>
    <w:rPr>
      <w:kern w:val="0"/>
      <w:sz w:val="24"/>
      <w:szCs w:val="24"/>
      <w14:ligatures w14:val="none"/>
    </w:rPr>
  </w:style>
  <w:style w:type="paragraph" w:styleId="Footer">
    <w:name w:val="footer"/>
    <w:basedOn w:val="Normal"/>
    <w:link w:val="FooterChar"/>
    <w:uiPriority w:val="99"/>
    <w:unhideWhenUsed/>
    <w:rsid w:val="002B3854"/>
    <w:pPr>
      <w:tabs>
        <w:tab w:val="center" w:pos="4680"/>
        <w:tab w:val="right" w:pos="9360"/>
      </w:tabs>
    </w:pPr>
  </w:style>
  <w:style w:type="character" w:customStyle="1" w:styleId="FooterChar">
    <w:name w:val="Footer Char"/>
    <w:basedOn w:val="DefaultParagraphFont"/>
    <w:link w:val="Footer"/>
    <w:uiPriority w:val="99"/>
    <w:rsid w:val="002B3854"/>
    <w:rPr>
      <w:kern w:val="0"/>
      <w:sz w:val="24"/>
      <w:szCs w:val="24"/>
      <w14:ligatures w14:val="none"/>
    </w:rPr>
  </w:style>
  <w:style w:type="character" w:styleId="CommentReference">
    <w:name w:val="annotation reference"/>
    <w:basedOn w:val="DefaultParagraphFont"/>
    <w:uiPriority w:val="99"/>
    <w:semiHidden/>
    <w:unhideWhenUsed/>
    <w:rsid w:val="008D26B6"/>
    <w:rPr>
      <w:sz w:val="16"/>
      <w:szCs w:val="16"/>
    </w:rPr>
  </w:style>
  <w:style w:type="paragraph" w:styleId="CommentText">
    <w:name w:val="annotation text"/>
    <w:basedOn w:val="Normal"/>
    <w:link w:val="CommentTextChar"/>
    <w:uiPriority w:val="99"/>
    <w:unhideWhenUsed/>
    <w:rsid w:val="008D26B6"/>
    <w:rPr>
      <w:sz w:val="20"/>
      <w:szCs w:val="20"/>
    </w:rPr>
  </w:style>
  <w:style w:type="character" w:customStyle="1" w:styleId="CommentTextChar">
    <w:name w:val="Comment Text Char"/>
    <w:basedOn w:val="DefaultParagraphFont"/>
    <w:link w:val="CommentText"/>
    <w:uiPriority w:val="99"/>
    <w:rsid w:val="008D26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D26B6"/>
    <w:rPr>
      <w:b/>
      <w:bCs/>
    </w:rPr>
  </w:style>
  <w:style w:type="character" w:customStyle="1" w:styleId="CommentSubjectChar">
    <w:name w:val="Comment Subject Char"/>
    <w:basedOn w:val="CommentTextChar"/>
    <w:link w:val="CommentSubject"/>
    <w:uiPriority w:val="99"/>
    <w:semiHidden/>
    <w:rsid w:val="008D26B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883810">
      <w:bodyDiv w:val="1"/>
      <w:marLeft w:val="0"/>
      <w:marRight w:val="0"/>
      <w:marTop w:val="0"/>
      <w:marBottom w:val="0"/>
      <w:divBdr>
        <w:top w:val="none" w:sz="0" w:space="0" w:color="auto"/>
        <w:left w:val="none" w:sz="0" w:space="0" w:color="auto"/>
        <w:bottom w:val="none" w:sz="0" w:space="0" w:color="auto"/>
        <w:right w:val="none" w:sz="0" w:space="0" w:color="auto"/>
      </w:divBdr>
    </w:div>
    <w:div w:id="576591426">
      <w:bodyDiv w:val="1"/>
      <w:marLeft w:val="0"/>
      <w:marRight w:val="0"/>
      <w:marTop w:val="0"/>
      <w:marBottom w:val="0"/>
      <w:divBdr>
        <w:top w:val="none" w:sz="0" w:space="0" w:color="auto"/>
        <w:left w:val="none" w:sz="0" w:space="0" w:color="auto"/>
        <w:bottom w:val="none" w:sz="0" w:space="0" w:color="auto"/>
        <w:right w:val="none" w:sz="0" w:space="0" w:color="auto"/>
      </w:divBdr>
    </w:div>
    <w:div w:id="1258638262">
      <w:bodyDiv w:val="1"/>
      <w:marLeft w:val="0"/>
      <w:marRight w:val="0"/>
      <w:marTop w:val="0"/>
      <w:marBottom w:val="0"/>
      <w:divBdr>
        <w:top w:val="none" w:sz="0" w:space="0" w:color="auto"/>
        <w:left w:val="none" w:sz="0" w:space="0" w:color="auto"/>
        <w:bottom w:val="none" w:sz="0" w:space="0" w:color="auto"/>
        <w:right w:val="none" w:sz="0" w:space="0" w:color="auto"/>
      </w:divBdr>
    </w:div>
    <w:div w:id="20800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7</Pages>
  <Words>2244</Words>
  <Characters>12795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RAJESH GM</cp:lastModifiedBy>
  <cp:revision>184</cp:revision>
  <dcterms:created xsi:type="dcterms:W3CDTF">2025-01-14T05:34:00Z</dcterms:created>
  <dcterms:modified xsi:type="dcterms:W3CDTF">2025-02-27T09:48:00Z</dcterms:modified>
</cp:coreProperties>
</file>