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26414" w14:textId="157B235D" w:rsidR="00375012" w:rsidRDefault="00375012" w:rsidP="002D1C39">
      <w:pPr>
        <w:spacing w:line="240" w:lineRule="auto"/>
        <w:ind w:firstLine="0"/>
        <w:jc w:val="center"/>
        <w:rPr>
          <w:b/>
          <w:bCs/>
          <w:sz w:val="28"/>
          <w:szCs w:val="28"/>
        </w:rPr>
      </w:pPr>
      <w:r w:rsidRPr="00375012">
        <w:rPr>
          <w:b/>
          <w:bCs/>
          <w:sz w:val="28"/>
          <w:szCs w:val="28"/>
        </w:rPr>
        <w:t>Original Research Article</w:t>
      </w:r>
    </w:p>
    <w:p w14:paraId="001740D5" w14:textId="77777777" w:rsidR="00375012" w:rsidRDefault="00375012" w:rsidP="002D1C39">
      <w:pPr>
        <w:spacing w:line="240" w:lineRule="auto"/>
        <w:ind w:firstLine="0"/>
        <w:jc w:val="center"/>
        <w:rPr>
          <w:b/>
          <w:bCs/>
          <w:sz w:val="28"/>
          <w:szCs w:val="28"/>
        </w:rPr>
      </w:pPr>
    </w:p>
    <w:p w14:paraId="0C795BE4" w14:textId="4D06271C" w:rsidR="00191CC9" w:rsidRDefault="00BC2BC4" w:rsidP="002D1C39">
      <w:pPr>
        <w:spacing w:line="240" w:lineRule="auto"/>
        <w:ind w:firstLine="0"/>
        <w:jc w:val="center"/>
        <w:rPr>
          <w:b/>
          <w:bCs/>
          <w:sz w:val="28"/>
          <w:szCs w:val="28"/>
        </w:rPr>
      </w:pPr>
      <w:r w:rsidRPr="00BC2BC4">
        <w:rPr>
          <w:b/>
          <w:bCs/>
          <w:sz w:val="28"/>
          <w:szCs w:val="28"/>
        </w:rPr>
        <w:t>EPIDEMIOLOGICAL PROFILE OF LEPROSY IN THE STATE OF PARÁ BETWEEN THE YEARS 2019 AND 2023</w:t>
      </w:r>
    </w:p>
    <w:p w14:paraId="3FFA901E" w14:textId="77777777" w:rsidR="00935B33" w:rsidRDefault="00935B33" w:rsidP="002D1C39">
      <w:pPr>
        <w:spacing w:line="240" w:lineRule="auto"/>
        <w:ind w:firstLine="0"/>
        <w:jc w:val="center"/>
        <w:rPr>
          <w:b/>
          <w:bCs/>
          <w:sz w:val="28"/>
          <w:szCs w:val="28"/>
        </w:rPr>
      </w:pPr>
    </w:p>
    <w:p w14:paraId="2A2F9C3E" w14:textId="77777777" w:rsidR="00935B33" w:rsidRDefault="00935B33" w:rsidP="002D1C39">
      <w:pPr>
        <w:spacing w:line="240" w:lineRule="auto"/>
        <w:ind w:firstLine="0"/>
        <w:jc w:val="center"/>
        <w:rPr>
          <w:b/>
          <w:bCs/>
          <w:sz w:val="28"/>
          <w:szCs w:val="28"/>
        </w:rPr>
      </w:pPr>
    </w:p>
    <w:p w14:paraId="6073A65A" w14:textId="77777777" w:rsidR="00935B33" w:rsidRDefault="00935B33" w:rsidP="002D1C39">
      <w:pPr>
        <w:spacing w:line="240" w:lineRule="auto"/>
        <w:ind w:firstLine="0"/>
        <w:jc w:val="center"/>
        <w:rPr>
          <w:b/>
          <w:bCs/>
          <w:sz w:val="28"/>
          <w:szCs w:val="28"/>
        </w:rPr>
      </w:pPr>
    </w:p>
    <w:p w14:paraId="1ED0F3FE" w14:textId="4481FA92" w:rsidR="00CB10CB" w:rsidRPr="002D1C39" w:rsidRDefault="007423FD" w:rsidP="002D1C39">
      <w:pPr>
        <w:spacing w:line="240" w:lineRule="auto"/>
        <w:ind w:firstLine="0"/>
        <w:jc w:val="center"/>
        <w:rPr>
          <w:b/>
        </w:rPr>
      </w:pPr>
      <w:r>
        <w:rPr>
          <w:b/>
          <w:bCs/>
        </w:rPr>
        <w:t>ABSTRACT</w:t>
      </w:r>
    </w:p>
    <w:p w14:paraId="5EF522C7" w14:textId="12DB4999" w:rsidR="00CB10CB" w:rsidRPr="00415C0C" w:rsidRDefault="007D7915" w:rsidP="2303E9D4">
      <w:pPr>
        <w:spacing w:before="240" w:after="0" w:line="276" w:lineRule="auto"/>
        <w:ind w:firstLine="0"/>
        <w:rPr>
          <w:rFonts w:eastAsiaTheme="minorEastAsia"/>
          <w:b/>
          <w:lang w:eastAsia="pt-BR"/>
        </w:rPr>
        <w:sectPr w:rsidR="00CB10CB" w:rsidRPr="00415C0C" w:rsidSect="00AE02E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134" w:bottom="1134" w:left="1701" w:header="709" w:footer="709" w:gutter="0"/>
          <w:pgNumType w:start="1"/>
          <w:cols w:space="708"/>
          <w:docGrid w:linePitch="360"/>
        </w:sectPr>
      </w:pPr>
      <w:r w:rsidRPr="007D7915">
        <w:rPr>
          <w:rFonts w:eastAsiaTheme="minorEastAsia"/>
          <w:b/>
          <w:lang w:eastAsia="pt-BR"/>
        </w:rPr>
        <w:t>Obje</w:t>
      </w:r>
      <w:r w:rsidR="00415C0C">
        <w:rPr>
          <w:rFonts w:eastAsiaTheme="minorEastAsia"/>
          <w:b/>
          <w:lang w:eastAsia="pt-BR"/>
        </w:rPr>
        <w:t>ctive</w:t>
      </w:r>
      <w:r w:rsidRPr="007D7915">
        <w:rPr>
          <w:rFonts w:eastAsiaTheme="minorEastAsia"/>
          <w:b/>
          <w:lang w:eastAsia="pt-BR"/>
        </w:rPr>
        <w:t>:</w:t>
      </w:r>
      <w:r w:rsidR="00415C0C">
        <w:rPr>
          <w:rFonts w:eastAsiaTheme="minorEastAsia"/>
          <w:b/>
          <w:lang w:eastAsia="pt-BR"/>
        </w:rPr>
        <w:t xml:space="preserve"> </w:t>
      </w:r>
      <w:r w:rsidR="00415C0C" w:rsidRPr="00415C0C">
        <w:rPr>
          <w:rFonts w:eastAsiaTheme="minorEastAsia"/>
          <w:lang w:eastAsia="pt-BR"/>
        </w:rPr>
        <w:t>This study aims to analyze the epidemiological profile of reported leprosy cases in the state of Pará between the years 2019 and 2023</w:t>
      </w:r>
      <w:r w:rsidR="00415C0C">
        <w:rPr>
          <w:rFonts w:eastAsiaTheme="minorEastAsia"/>
          <w:lang w:eastAsia="pt-BR"/>
        </w:rPr>
        <w:t xml:space="preserve">. </w:t>
      </w:r>
      <w:r w:rsidR="00415C0C">
        <w:rPr>
          <w:rFonts w:eastAsiaTheme="minorEastAsia"/>
          <w:b/>
          <w:lang w:eastAsia="pt-BR"/>
        </w:rPr>
        <w:t>Method</w:t>
      </w:r>
      <w:r w:rsidRPr="007D7915">
        <w:rPr>
          <w:rFonts w:eastAsiaTheme="minorEastAsia"/>
          <w:b/>
          <w:lang w:eastAsia="pt-BR"/>
        </w:rPr>
        <w:t>s:</w:t>
      </w:r>
      <w:r>
        <w:rPr>
          <w:rFonts w:eastAsiaTheme="minorEastAsia"/>
          <w:lang w:eastAsia="pt-BR"/>
        </w:rPr>
        <w:t xml:space="preserve"> </w:t>
      </w:r>
      <w:r w:rsidR="00415C0C" w:rsidRPr="00415C0C">
        <w:rPr>
          <w:rFonts w:eastAsiaTheme="minorEastAsia"/>
          <w:lang w:eastAsia="pt-BR"/>
        </w:rPr>
        <w:t>Regarding methodological aspects, this is an epidemiological, retrospective, quantitative, cross-sectional, observational, and descriptive study. Data were collected from the Notifiable Diseases Information System of the Department of Health Information (SINAN/DATASUS). The following variables were obtained: age group, sex, education level, self-declared race/color, reported clinical form, reported disability assessment, diagnosed operational classification, and municipality of notification.</w:t>
      </w:r>
      <w:r w:rsidR="00337A45">
        <w:rPr>
          <w:rFonts w:eastAsiaTheme="minorEastAsia"/>
          <w:lang w:eastAsia="pt-BR"/>
        </w:rPr>
        <w:t xml:space="preserve"> </w:t>
      </w:r>
      <w:r w:rsidR="00415C0C">
        <w:rPr>
          <w:rFonts w:eastAsiaTheme="minorEastAsia"/>
          <w:b/>
          <w:lang w:eastAsia="pt-BR"/>
        </w:rPr>
        <w:t>Result</w:t>
      </w:r>
      <w:r w:rsidR="00337A45" w:rsidRPr="00337A45">
        <w:rPr>
          <w:rFonts w:eastAsiaTheme="minorEastAsia"/>
          <w:b/>
          <w:lang w:eastAsia="pt-BR"/>
        </w:rPr>
        <w:t>s:</w:t>
      </w:r>
      <w:r w:rsidR="2303E9D4" w:rsidRPr="2303E9D4">
        <w:rPr>
          <w:rFonts w:eastAsiaTheme="minorEastAsia"/>
          <w:lang w:eastAsia="pt-BR"/>
        </w:rPr>
        <w:t xml:space="preserve"> </w:t>
      </w:r>
      <w:r w:rsidR="00415C0C" w:rsidRPr="00415C0C">
        <w:rPr>
          <w:rFonts w:eastAsiaTheme="minorEastAsia"/>
          <w:lang w:eastAsia="pt-BR"/>
        </w:rPr>
        <w:t>The results showed that, during the analyzed period, there was a predominance of leprosy cases in patients of mixed race, accounting for 73.4% of the total cases, and in males, with 65% of cases. The dimorphic clinical form was the most common (55.3%), and most patients were diagnosed in the multibacillary phase (82.8%), with a physical disability grade of 0 (53.4%). In terms of sociodemographic distribution, the municipality of Marituba had the highest number of reported cases, representing 13.4% of the total.</w:t>
      </w:r>
      <w:r w:rsidR="00415C0C">
        <w:rPr>
          <w:rFonts w:eastAsiaTheme="minorEastAsia"/>
          <w:lang w:eastAsia="pt-BR"/>
        </w:rPr>
        <w:t xml:space="preserve"> </w:t>
      </w:r>
      <w:r w:rsidR="2303E9D4" w:rsidRPr="2303E9D4">
        <w:rPr>
          <w:rFonts w:eastAsiaTheme="minorEastAsia"/>
          <w:lang w:eastAsia="pt-BR"/>
        </w:rPr>
        <w:t xml:space="preserve"> </w:t>
      </w:r>
      <w:r w:rsidR="00415C0C">
        <w:rPr>
          <w:rFonts w:eastAsiaTheme="minorEastAsia"/>
          <w:b/>
          <w:lang w:eastAsia="pt-BR"/>
        </w:rPr>
        <w:t>Conclusion</w:t>
      </w:r>
      <w:r w:rsidR="00337A45" w:rsidRPr="00337A45">
        <w:rPr>
          <w:rFonts w:eastAsiaTheme="minorEastAsia"/>
          <w:b/>
          <w:lang w:eastAsia="pt-BR"/>
        </w:rPr>
        <w:t>:</w:t>
      </w:r>
      <w:r w:rsidR="00337A45">
        <w:rPr>
          <w:rFonts w:eastAsiaTheme="minorEastAsia"/>
          <w:lang w:eastAsia="pt-BR"/>
        </w:rPr>
        <w:t xml:space="preserve"> </w:t>
      </w:r>
      <w:r w:rsidR="00415C0C" w:rsidRPr="00415C0C">
        <w:rPr>
          <w:rFonts w:eastAsiaTheme="minorEastAsia"/>
          <w:lang w:eastAsia="pt-BR"/>
        </w:rPr>
        <w:t>The analysis indicated a relationship between socioeconomic factors, low education levels, and the prevalence of leprosy, especially among men. The COVID-19 pandemic possibly affected case reporting between 2020 and 2021, leading to potential underreporting. The predominance of the multibacillary form and the high percentage of cases in men may suggest limitations in early diagnosis and health policies aimed at controlling leprosy in the state.</w:t>
      </w:r>
    </w:p>
    <w:p w14:paraId="580B8405" w14:textId="59D72DAA" w:rsidR="007C05F4" w:rsidRPr="007C05F4" w:rsidRDefault="00415C0C" w:rsidP="00567A84">
      <w:pPr>
        <w:spacing w:before="240" w:after="240"/>
        <w:ind w:firstLine="0"/>
        <w:divId w:val="1701513719"/>
        <w:rPr>
          <w:rFonts w:eastAsiaTheme="minorEastAsia"/>
          <w:color w:val="auto"/>
          <w:szCs w:val="24"/>
          <w:lang w:eastAsia="pt-BR"/>
        </w:rPr>
      </w:pPr>
      <w:r>
        <w:rPr>
          <w:rFonts w:eastAsiaTheme="minorEastAsia"/>
          <w:b/>
          <w:bCs/>
          <w:color w:val="000000"/>
          <w:szCs w:val="24"/>
          <w:lang w:eastAsia="pt-BR"/>
        </w:rPr>
        <w:t>Keywords</w:t>
      </w:r>
      <w:r w:rsidR="007C05F4" w:rsidRPr="007C05F4">
        <w:rPr>
          <w:rFonts w:eastAsiaTheme="minorEastAsia"/>
          <w:b/>
          <w:bCs/>
          <w:color w:val="000000"/>
          <w:szCs w:val="24"/>
          <w:lang w:eastAsia="pt-BR"/>
        </w:rPr>
        <w:t>:</w:t>
      </w:r>
      <w:r w:rsidR="006D1202">
        <w:rPr>
          <w:rFonts w:eastAsiaTheme="minorEastAsia"/>
          <w:color w:val="000000"/>
          <w:szCs w:val="24"/>
          <w:lang w:eastAsia="pt-BR"/>
        </w:rPr>
        <w:t xml:space="preserve"> </w:t>
      </w:r>
      <w:r>
        <w:rPr>
          <w:rFonts w:eastAsiaTheme="minorEastAsia"/>
          <w:color w:val="000000"/>
          <w:szCs w:val="24"/>
          <w:lang w:eastAsia="pt-BR"/>
        </w:rPr>
        <w:t xml:space="preserve">Endemic; Epidemiology; </w:t>
      </w:r>
      <w:commentRangeStart w:id="0"/>
      <w:r w:rsidRPr="004A0836">
        <w:rPr>
          <w:rFonts w:eastAsiaTheme="minorEastAsia"/>
          <w:color w:val="000000"/>
          <w:szCs w:val="24"/>
          <w:highlight w:val="yellow"/>
          <w:u w:val="single"/>
          <w:lang w:eastAsia="pt-BR"/>
        </w:rPr>
        <w:t>Rosk</w:t>
      </w:r>
      <w:commentRangeEnd w:id="0"/>
      <w:r w:rsidR="004A0836" w:rsidRPr="004A0836">
        <w:rPr>
          <w:rStyle w:val="CommentReference"/>
          <w:highlight w:val="yellow"/>
          <w:u w:val="single"/>
        </w:rPr>
        <w:commentReference w:id="0"/>
      </w:r>
      <w:r>
        <w:rPr>
          <w:rFonts w:eastAsiaTheme="minorEastAsia"/>
          <w:color w:val="000000"/>
          <w:szCs w:val="24"/>
          <w:lang w:eastAsia="pt-BR"/>
        </w:rPr>
        <w:t xml:space="preserve"> factors; Leprosy.</w:t>
      </w:r>
    </w:p>
    <w:p w14:paraId="69136F29" w14:textId="112B5C5B" w:rsidR="00AF505D" w:rsidRDefault="00AF505D" w:rsidP="00681E19">
      <w:pPr>
        <w:pStyle w:val="TOC1"/>
      </w:pPr>
    </w:p>
    <w:p w14:paraId="7C3F7F96" w14:textId="77777777" w:rsidR="00415C0C" w:rsidRDefault="00415C0C" w:rsidP="00415C0C">
      <w:r>
        <w:t>INTRODUCTION</w:t>
      </w:r>
    </w:p>
    <w:p w14:paraId="2B6E3023" w14:textId="2B0EAB09" w:rsidR="00CF249C" w:rsidRDefault="00415C0C" w:rsidP="00415C0C">
      <w:r>
        <w:t xml:space="preserve">Leprosy is a chronic infectious disease caused by the etiological agent </w:t>
      </w:r>
      <w:r w:rsidRPr="004A0836">
        <w:rPr>
          <w:highlight w:val="yellow"/>
        </w:rPr>
        <w:t xml:space="preserve">Mycobacterium </w:t>
      </w:r>
      <w:commentRangeStart w:id="1"/>
      <w:r w:rsidRPr="004A0836">
        <w:rPr>
          <w:highlight w:val="yellow"/>
        </w:rPr>
        <w:t>leprae</w:t>
      </w:r>
      <w:commentRangeEnd w:id="1"/>
      <w:r w:rsidR="004A0836">
        <w:rPr>
          <w:rStyle w:val="CommentReference"/>
        </w:rPr>
        <w:commentReference w:id="1"/>
      </w:r>
      <w:r>
        <w:t xml:space="preserve">, also known as Hansen's bacillus, which primarily affects the skin and peripheral nerves, leading to sensory impairment. If not treated early, the disease can progress to a more severe form, potentially causing deformities and functional disabilities, which are often irreversible. In response to this, the Clinical Protocol and Therapeutic Guidelines for Leprosy (PCDT) were established in 2022, aiming to promote early diagnosis by recognizing characteristic signs and </w:t>
      </w:r>
      <w:r>
        <w:lastRenderedPageBreak/>
        <w:t>symptoms of the disease and conducting complementary examinations, whether physical or laboratory-based.</w:t>
      </w:r>
      <w:r w:rsidR="304FD9EC" w:rsidRPr="304FD9EC">
        <w:rPr>
          <w:vertAlign w:val="superscript"/>
        </w:rPr>
        <w:t>1</w:t>
      </w:r>
    </w:p>
    <w:p w14:paraId="3D3980D6" w14:textId="69BB8604" w:rsidR="00CF249C" w:rsidRDefault="00415C0C" w:rsidP="00CF249C">
      <w:r w:rsidRPr="00415C0C">
        <w:t>The clinical diagnosis is usually confirmed in Primary Health Care and considers aspects that distinguish infectious leprosy cases, which are classified into paucibacillary (PB) and multibacillary (MB) forms. The paucibacillary form is the less severe type, in which the individual's cellular immunity is preserved, the number of skin lesions is equal to or fewer than five, and it is subdivided into indeterminate and tuberculoid forms. The multibacillary form, on the other hand, is the more severe type, characterized by reduced or absent cellular immunity to the bacillus, more than five lesions, and subdivision into l</w:t>
      </w:r>
      <w:r w:rsidR="001D7BA7">
        <w:t>epromatous and borderline forms</w:t>
      </w:r>
      <w:r w:rsidR="00315049">
        <w:t>.</w:t>
      </w:r>
      <w:r w:rsidR="00315049" w:rsidRPr="00315049">
        <w:rPr>
          <w:vertAlign w:val="superscript"/>
        </w:rPr>
        <w:t>1</w:t>
      </w:r>
      <w:r w:rsidR="00CF249C">
        <w:t xml:space="preserve"> </w:t>
      </w:r>
      <w:r w:rsidR="001D7BA7" w:rsidRPr="001D7BA7">
        <w:t>The highest transmissibility occurs in the multibacillary form, where untreated infected patients spread the disease through saliva droplets released via the airways. Susceptible individuals with prolonged direct contact become more vulnerable to infection.</w:t>
      </w:r>
      <w:r w:rsidR="00AF258D" w:rsidRPr="00AF258D">
        <w:rPr>
          <w:vertAlign w:val="superscript"/>
        </w:rPr>
        <w:t>2</w:t>
      </w:r>
    </w:p>
    <w:p w14:paraId="72023696" w14:textId="7AA3D994" w:rsidR="00CF249C" w:rsidRDefault="001D7BA7" w:rsidP="00CF249C">
      <w:r w:rsidRPr="001D7BA7">
        <w:t>Leprosy was reported in 184 countries in 2023, highlighting its relevance as a global public health issue. According to the epidemiological bulletin, Brazil ranked second among countries with the highest incidence of leprosy, with 22,773 new cases reported, of which 4.2% were detected in individuals under 15 years old and 0.15% in individual</w:t>
      </w:r>
      <w:r>
        <w:t>s with grade 2 disability (DG2)</w:t>
      </w:r>
      <w:r w:rsidR="00BC2BC4" w:rsidRPr="00BC2BC4">
        <w:rPr>
          <w:vertAlign w:val="superscript"/>
        </w:rPr>
        <w:t>3</w:t>
      </w:r>
      <w:r w:rsidR="00E92544">
        <w:t>.</w:t>
      </w:r>
      <w:r w:rsidR="005F1590" w:rsidRPr="005F1590">
        <w:t xml:space="preserve"> </w:t>
      </w:r>
      <w:r w:rsidRPr="001D7BA7">
        <w:t>Furthermore, due to its epidemiological relevance, in Brazil, the compulsory notification of leprosy was formalized by a Ministry of Health ordinance in 2017, which further encouraged the completion of information in the Unified Health System (SUS) databases.</w:t>
      </w:r>
      <w:r w:rsidR="00AF258D" w:rsidRPr="00AF258D">
        <w:rPr>
          <w:vertAlign w:val="superscript"/>
        </w:rPr>
        <w:t>1,4</w:t>
      </w:r>
    </w:p>
    <w:p w14:paraId="5C51917D" w14:textId="22136FC7" w:rsidR="00CF249C" w:rsidRDefault="001D7BA7" w:rsidP="00CF249C">
      <w:r w:rsidRPr="001D7BA7">
        <w:t>At the regional level, the distribution of the disease in Brazil occurs unevenly, reflecting different social, environmental, ec</w:t>
      </w:r>
      <w:r>
        <w:t xml:space="preserve">onomic, and demographic factors </w:t>
      </w:r>
      <w:r w:rsidR="708A45F8" w:rsidRPr="00494286">
        <w:rPr>
          <w:vertAlign w:val="superscript"/>
        </w:rPr>
        <w:t>5</w:t>
      </w:r>
      <w:r w:rsidR="00CF249C">
        <w:t xml:space="preserve">. </w:t>
      </w:r>
      <w:r w:rsidRPr="001D7BA7">
        <w:t xml:space="preserve">Between 2017 and 2022, the regions with the highest prevalence recorded diagnoses of 76,430 in the Northeast, 38,331 in the Central-West, and 33,982 in the North. Prevalence is considered acceptable if it is less than 1 case per 10,000 inhabitants; however, in 2018, the Central-West and North regions exceeded this threshold, with prevalences close to 5 and 4, respectively, classifying them as endemic. When compared to the lower indices in the South and Southeast regions, studies suggest an association between lower socioeconomic levels and higher rates of </w:t>
      </w:r>
      <w:r w:rsidRPr="006571DE">
        <w:rPr>
          <w:highlight w:val="yellow"/>
          <w:rPrChange w:id="2" w:author="HP" w:date="2025-03-21T20:48:00Z">
            <w:rPr/>
          </w:rPrChange>
        </w:rPr>
        <w:t xml:space="preserve">M. </w:t>
      </w:r>
      <w:commentRangeStart w:id="3"/>
      <w:r w:rsidRPr="006571DE">
        <w:rPr>
          <w:highlight w:val="yellow"/>
          <w:rPrChange w:id="4" w:author="HP" w:date="2025-03-21T20:48:00Z">
            <w:rPr/>
          </w:rPrChange>
        </w:rPr>
        <w:t>leprae</w:t>
      </w:r>
      <w:commentRangeEnd w:id="3"/>
      <w:r w:rsidR="006571DE">
        <w:rPr>
          <w:rStyle w:val="CommentReference"/>
        </w:rPr>
        <w:commentReference w:id="3"/>
      </w:r>
      <w:r w:rsidRPr="001D7BA7">
        <w:t xml:space="preserve"> transmission.</w:t>
      </w:r>
      <w:r>
        <w:t xml:space="preserve"> </w:t>
      </w:r>
      <w:r w:rsidR="00AA7CE3" w:rsidRPr="00FD656C">
        <w:rPr>
          <w:vertAlign w:val="superscript"/>
        </w:rPr>
        <w:t>2,</w:t>
      </w:r>
      <w:r w:rsidR="004D184A" w:rsidRPr="00FD656C">
        <w:rPr>
          <w:vertAlign w:val="superscript"/>
        </w:rPr>
        <w:t>6,</w:t>
      </w:r>
      <w:r w:rsidR="00FD656C" w:rsidRPr="00FD656C">
        <w:rPr>
          <w:vertAlign w:val="superscript"/>
        </w:rPr>
        <w:t>7</w:t>
      </w:r>
    </w:p>
    <w:p w14:paraId="66721269" w14:textId="77777777" w:rsidR="001D7BA7" w:rsidRDefault="001D7BA7" w:rsidP="001D7BA7">
      <w:r w:rsidRPr="001D7BA7">
        <w:t xml:space="preserve">In the state of Pará, between 2017 and 2021, 14,339 cases of leprosy were reported, with an average of 3,483 notifications from 2017 to 2019. However, from 2020 to 2021, the number of cases significantly deviated from this average, with 2,307 and 1,581 records, respectively. The research suggests that this significant reduction is mainly due to the pandemic. In 2019, the incidence of the disease in the state reached its highest level, with 41.3 cases per 100,000 </w:t>
      </w:r>
      <w:r w:rsidRPr="001D7BA7">
        <w:lastRenderedPageBreak/>
        <w:t>inhabitants. There was also a predominance of the multibacillary form of leprosy, accounting for 80.5% of the individuals affected by the condition.</w:t>
      </w:r>
      <w:r w:rsidR="00CF0C6A" w:rsidRPr="00CF0C6A">
        <w:rPr>
          <w:vertAlign w:val="superscript"/>
        </w:rPr>
        <w:t>8</w:t>
      </w:r>
      <w:r w:rsidR="00CF249C">
        <w:t xml:space="preserve"> </w:t>
      </w:r>
      <w:bookmarkStart w:id="5" w:name="_Toc181040950"/>
      <w:r w:rsidRPr="001D7BA7">
        <w:t>Thus, the high circulation of the most infectious form of the disease is concerning due to its association with a greater likelihood of developing physical disability in the affected population. Despite the availability of free treatment through the Unified Health System (SUS), leprosy remains endemic in most regions of the country, particularly in Pará. This underscores the need for studies analyzing the epidemiological profile of leprosy in the state's macro and micro-regions. Such an analysis will help identify multivariate indicators contributing to the persistence of the problem. Additionally, it will help assess the impacts of global goals and their application in the national context, adapted to the local level. This study aims to analyze the epidemiological profile of leprosy in the state of Pará between 2019 and 2023, based on quantitative data, aiming to identify patterns, trends, geographical distribution, and demographic characteristics of the reported cases.</w:t>
      </w:r>
    </w:p>
    <w:p w14:paraId="0C09E882" w14:textId="77777777" w:rsidR="001D7BA7" w:rsidRDefault="001D7BA7" w:rsidP="001D7BA7">
      <w:pPr>
        <w:ind w:firstLine="0"/>
      </w:pPr>
    </w:p>
    <w:p w14:paraId="04BF2C60" w14:textId="18189A52" w:rsidR="009B5C88" w:rsidRPr="00D45F4B" w:rsidRDefault="001D7BA7" w:rsidP="001D7BA7">
      <w:pPr>
        <w:ind w:firstLine="0"/>
        <w:rPr>
          <w:rFonts w:eastAsia="Times New Roman"/>
          <w:b/>
          <w:lang w:eastAsia="pt-BR"/>
        </w:rPr>
      </w:pPr>
      <w:r>
        <w:rPr>
          <w:rFonts w:eastAsia="Times New Roman"/>
          <w:lang w:eastAsia="pt-BR"/>
        </w:rPr>
        <w:t>METHOD</w:t>
      </w:r>
      <w:r w:rsidR="009B5C88" w:rsidRPr="00D45F4B">
        <w:rPr>
          <w:rFonts w:eastAsia="Times New Roman"/>
          <w:lang w:eastAsia="pt-BR"/>
        </w:rPr>
        <w:t>S</w:t>
      </w:r>
      <w:bookmarkEnd w:id="5"/>
    </w:p>
    <w:p w14:paraId="5EB24AFE" w14:textId="6F01CBB7" w:rsidR="009B5C88" w:rsidRPr="00D45F4B" w:rsidRDefault="001D7BA7" w:rsidP="00D45F4B">
      <w:pPr>
        <w:pStyle w:val="Heading2"/>
        <w:ind w:left="0" w:firstLine="0"/>
      </w:pPr>
      <w:bookmarkStart w:id="6" w:name="_Toc181040951"/>
      <w:r>
        <w:t>E</w:t>
      </w:r>
      <w:r w:rsidR="00D45F4B" w:rsidRPr="00D45F4B">
        <w:t>stud</w:t>
      </w:r>
      <w:bookmarkEnd w:id="6"/>
      <w:r>
        <w:t>y type</w:t>
      </w:r>
    </w:p>
    <w:p w14:paraId="14D2112D" w14:textId="10AB5F89" w:rsidR="003F18AA" w:rsidRPr="003F18AA" w:rsidRDefault="001D7BA7" w:rsidP="003F18AA">
      <w:pPr>
        <w:rPr>
          <w:color w:val="auto"/>
          <w:lang w:eastAsia="pt-BR"/>
        </w:rPr>
      </w:pPr>
      <w:r w:rsidRPr="001D7BA7">
        <w:rPr>
          <w:color w:val="auto"/>
          <w:lang w:eastAsia="pt-BR"/>
        </w:rPr>
        <w:t>This research is characterized as a descriptive epidemiological study, with a quantitative nature, aiming to analyze the characteristics of a specific population to establish relationships between variables. The descriptive study was chosen as it allows a detailed assessment of the disease's distribution, considering different variables such as age group, sex, clinical form, disability grade, and municipality of notification. This approach is crucial for identifying occurrence patterns and risk groups, as well as understanding the dynamics of leprosy in the region over the analyzed period.</w:t>
      </w:r>
      <w:r>
        <w:rPr>
          <w:color w:val="auto"/>
          <w:lang w:eastAsia="pt-BR"/>
        </w:rPr>
        <w:t xml:space="preserve"> </w:t>
      </w:r>
      <w:r w:rsidR="00B407F4" w:rsidRPr="00B407F4">
        <w:rPr>
          <w:color w:val="auto"/>
          <w:vertAlign w:val="superscript"/>
          <w:lang w:eastAsia="pt-BR"/>
        </w:rPr>
        <w:t>9</w:t>
      </w:r>
    </w:p>
    <w:p w14:paraId="56E3E774" w14:textId="77777777" w:rsidR="001D7BA7" w:rsidRDefault="001D7BA7" w:rsidP="00D45F4B">
      <w:pPr>
        <w:ind w:left="-567"/>
        <w:rPr>
          <w:color w:val="auto"/>
          <w:lang w:eastAsia="pt-BR"/>
        </w:rPr>
      </w:pPr>
      <w:r w:rsidRPr="001D7BA7">
        <w:rPr>
          <w:color w:val="auto"/>
          <w:lang w:eastAsia="pt-BR"/>
        </w:rPr>
        <w:t>The choice of this study type is justified by the relevance of leprosy as a public health issue in Brazil, particularly in Pará, where the incidence rate remains high. The collection of detailed epidemiological data allows for directing prevention and control interventions, as well as monitoring the evolution of the disease and the impact of public health policies in the region.</w:t>
      </w:r>
    </w:p>
    <w:p w14:paraId="0174F22C" w14:textId="759968C0" w:rsidR="006E25CE" w:rsidRPr="00D45F4B" w:rsidRDefault="00D45F4B" w:rsidP="00D45F4B">
      <w:pPr>
        <w:ind w:left="-567"/>
        <w:rPr>
          <w:b/>
          <w:color w:val="auto"/>
          <w:lang w:eastAsia="pt-BR"/>
        </w:rPr>
      </w:pPr>
      <w:r w:rsidRPr="00D45F4B">
        <w:rPr>
          <w:b/>
          <w:color w:val="auto"/>
          <w:lang w:eastAsia="pt-BR"/>
        </w:rPr>
        <w:t xml:space="preserve"> </w:t>
      </w:r>
      <w:r w:rsidR="001D7BA7">
        <w:rPr>
          <w:b/>
          <w:color w:val="auto"/>
          <w:lang w:eastAsia="pt-BR"/>
        </w:rPr>
        <w:t>Data source</w:t>
      </w:r>
    </w:p>
    <w:p w14:paraId="24CAE4C8" w14:textId="2FE10141" w:rsidR="00C34669" w:rsidRPr="00C34669" w:rsidRDefault="001D7BA7" w:rsidP="00C34669">
      <w:pPr>
        <w:rPr>
          <w:lang w:eastAsia="pt-BR"/>
        </w:rPr>
      </w:pPr>
      <w:r w:rsidRPr="001D7BA7">
        <w:rPr>
          <w:lang w:eastAsia="pt-BR"/>
        </w:rPr>
        <w:t xml:space="preserve">he study was conducted using data from individuals diagnosed with leprosy between 2019 and 2023, obtained from the Department of Informatics of the Unified Health System (DATASUS). DATASUS provides relevant information that can contribute to objective </w:t>
      </w:r>
      <w:r w:rsidRPr="001D7BA7">
        <w:rPr>
          <w:lang w:eastAsia="pt-BR"/>
        </w:rPr>
        <w:lastRenderedPageBreak/>
        <w:t>analyses of the current health situation, guiding decision-making and the development of health action programs.</w:t>
      </w:r>
      <w:r w:rsidR="00327A89" w:rsidRPr="004D6644">
        <w:rPr>
          <w:vertAlign w:val="superscript"/>
          <w:lang w:eastAsia="pt-BR"/>
        </w:rPr>
        <w:t>10</w:t>
      </w:r>
    </w:p>
    <w:p w14:paraId="25949407" w14:textId="4D9500A0" w:rsidR="0032554D" w:rsidRPr="00D45F4B" w:rsidRDefault="001D7BA7" w:rsidP="00D45F4B">
      <w:pPr>
        <w:pStyle w:val="Heading2"/>
        <w:ind w:left="284"/>
      </w:pPr>
      <w:r>
        <w:t>Data collection</w:t>
      </w:r>
    </w:p>
    <w:p w14:paraId="3660DBA7" w14:textId="7B6EABD4" w:rsidR="00824B7C" w:rsidRDefault="001D7BA7" w:rsidP="00944CCC">
      <w:pPr>
        <w:rPr>
          <w:lang w:eastAsia="pt-BR"/>
        </w:rPr>
      </w:pPr>
      <w:r w:rsidRPr="001D7BA7">
        <w:rPr>
          <w:lang w:eastAsia="pt-BR"/>
        </w:rPr>
        <w:t>The data were collected through the Notifiable Diseases Information System of the Unified Health System (SINAN/DATASUS). Access was made to DATASUS via the website &lt;datasus.saude.gov.br&gt;, entering the sections Health Information (TABNET), "Epidemiological and Morbidity" and "Leprosy Cases – Since 2001 (SINAN)". The geographic scope was specifically selected for Pará. Finally, the relevant variables were chosen to obtain the necessary data for the creation of the tabl</w:t>
      </w:r>
      <w:r>
        <w:rPr>
          <w:lang w:eastAsia="pt-BR"/>
        </w:rPr>
        <w:t>es</w:t>
      </w:r>
      <w:r w:rsidR="2303E9D4" w:rsidRPr="2303E9D4">
        <w:rPr>
          <w:lang w:eastAsia="pt-BR"/>
        </w:rPr>
        <w:t>.</w:t>
      </w:r>
    </w:p>
    <w:p w14:paraId="1F9C2A68" w14:textId="2E45F335" w:rsidR="007A0879" w:rsidRPr="00D45F4B" w:rsidRDefault="001D7BA7" w:rsidP="00D45F4B">
      <w:pPr>
        <w:ind w:firstLine="0"/>
        <w:rPr>
          <w:b/>
          <w:lang w:eastAsia="pt-BR"/>
        </w:rPr>
      </w:pPr>
      <w:r>
        <w:rPr>
          <w:b/>
          <w:lang w:eastAsia="pt-BR"/>
        </w:rPr>
        <w:t>Sample</w:t>
      </w:r>
    </w:p>
    <w:p w14:paraId="55FD5D50" w14:textId="77777777" w:rsidR="001D7BA7" w:rsidRDefault="001D7BA7" w:rsidP="00D45F4B">
      <w:pPr>
        <w:pStyle w:val="Heading2"/>
        <w:ind w:left="0" w:firstLine="0"/>
        <w:rPr>
          <w:rFonts w:eastAsiaTheme="minorHAnsi" w:cs="Times New Roman"/>
          <w:b w:val="0"/>
          <w:color w:val="000000" w:themeColor="text1"/>
          <w:szCs w:val="22"/>
        </w:rPr>
      </w:pPr>
      <w:bookmarkStart w:id="7" w:name="_Toc181040953"/>
      <w:r w:rsidRPr="001D7BA7">
        <w:rPr>
          <w:rFonts w:eastAsiaTheme="minorHAnsi" w:cs="Times New Roman"/>
          <w:b w:val="0"/>
          <w:color w:val="000000" w:themeColor="text1"/>
          <w:szCs w:val="22"/>
        </w:rPr>
        <w:t>The sample consisted of all the leprosy records available in DATASUS, which were planned to verify the legality and regularity of the data between 2019 and 2023 for the state of Pará.</w:t>
      </w:r>
    </w:p>
    <w:bookmarkEnd w:id="7"/>
    <w:p w14:paraId="6E4EA676" w14:textId="3536E398" w:rsidR="00F57206" w:rsidRPr="00D45F4B" w:rsidRDefault="001D7BA7" w:rsidP="00D45F4B">
      <w:pPr>
        <w:pStyle w:val="Heading2"/>
        <w:ind w:left="0" w:firstLine="0"/>
      </w:pPr>
      <w:r>
        <w:t>Inclusion and e</w:t>
      </w:r>
      <w:r w:rsidR="000E261F">
        <w:t>x</w:t>
      </w:r>
      <w:r>
        <w:t>clusion criteria</w:t>
      </w:r>
    </w:p>
    <w:p w14:paraId="29CDB666" w14:textId="77777777" w:rsidR="000E261F" w:rsidRDefault="000E261F" w:rsidP="00D45F4B">
      <w:pPr>
        <w:ind w:firstLine="0"/>
        <w:rPr>
          <w:lang w:eastAsia="pt-BR"/>
        </w:rPr>
      </w:pPr>
      <w:r w:rsidRPr="000E261F">
        <w:rPr>
          <w:lang w:eastAsia="pt-BR"/>
        </w:rPr>
        <w:t>The variables included are: municipality of notification, age group (10-14 years, 15-19 years, 20-29 years, 30-39 years, 40-49 years, 50-59 years, 60-69 years); sex (Male, Female, Ignored/Blank); education level (Illiterate, Incomplete 1st to 4th grade of Elementary School, Complete 4th grade of Elementary School, Incomplete 5th to 8th grade of Elementary School, Complete Elementary School, Incomplete High School, Complete High School, Incomplete Higher Education, Complete Higher Education, Ignored/Blank); self-declared ethnicity (White, Black, Yellow, Brown, Indigenous, and "Ignored/Blank"); notified clinical form (indeterminate, tuberculoid, dimorphic, virchowian, and unclassified); notified disability assessment (Grade 0, Grade I, Grade II, and not assessed); diagnosed operational classification (paucibacillary, multibacillary, and Ignored/Blank). As for the exclusion criteria, all data prior to 2019 were excluded.</w:t>
      </w:r>
    </w:p>
    <w:p w14:paraId="4602558E" w14:textId="21E5A31E" w:rsidR="00CD4B4A" w:rsidRPr="00D45F4B" w:rsidRDefault="000E261F" w:rsidP="00D45F4B">
      <w:pPr>
        <w:ind w:firstLine="0"/>
        <w:rPr>
          <w:b/>
          <w:lang w:eastAsia="pt-BR"/>
        </w:rPr>
      </w:pPr>
      <w:r>
        <w:rPr>
          <w:b/>
          <w:lang w:eastAsia="pt-BR"/>
        </w:rPr>
        <w:t>Variables</w:t>
      </w:r>
    </w:p>
    <w:p w14:paraId="077C738E" w14:textId="5C11014D" w:rsidR="000E261F" w:rsidRDefault="000E261F" w:rsidP="00D45F4B">
      <w:pPr>
        <w:pStyle w:val="Heading2"/>
        <w:ind w:left="0" w:firstLine="0"/>
        <w:rPr>
          <w:rFonts w:eastAsiaTheme="minorHAnsi" w:cs="Times New Roman"/>
          <w:b w:val="0"/>
          <w:color w:val="000000" w:themeColor="text1"/>
          <w:szCs w:val="22"/>
          <w:lang w:eastAsia="en-US"/>
        </w:rPr>
      </w:pPr>
      <w:bookmarkStart w:id="8" w:name="_Toc181040954"/>
      <w:r w:rsidRPr="000E261F">
        <w:rPr>
          <w:rFonts w:eastAsiaTheme="minorHAnsi" w:cs="Times New Roman"/>
          <w:b w:val="0"/>
          <w:color w:val="000000" w:themeColor="text1"/>
          <w:szCs w:val="22"/>
          <w:lang w:eastAsia="en-US"/>
        </w:rPr>
        <w:t>The variables investigated in the study were: sex, age group, education level, municipality of notification, year of notification, notified clinical form, ethnicity, disability assessment, and operational class diagnosed in the publicly accessible secondary data from</w:t>
      </w:r>
      <w:r>
        <w:rPr>
          <w:rFonts w:eastAsiaTheme="minorHAnsi" w:cs="Times New Roman"/>
          <w:b w:val="0"/>
          <w:color w:val="000000" w:themeColor="text1"/>
          <w:szCs w:val="22"/>
          <w:lang w:eastAsia="en-US"/>
        </w:rPr>
        <w:t xml:space="preserve"> DATASUS, Ministry of Health (MH</w:t>
      </w:r>
      <w:r w:rsidRPr="000E261F">
        <w:rPr>
          <w:rFonts w:eastAsiaTheme="minorHAnsi" w:cs="Times New Roman"/>
          <w:b w:val="0"/>
          <w:color w:val="000000" w:themeColor="text1"/>
          <w:szCs w:val="22"/>
          <w:lang w:eastAsia="en-US"/>
        </w:rPr>
        <w:t>).</w:t>
      </w:r>
    </w:p>
    <w:bookmarkEnd w:id="8"/>
    <w:p w14:paraId="6B04F0BE" w14:textId="2C2F6D52" w:rsidR="009B5C88" w:rsidRPr="00D45F4B" w:rsidRDefault="000E261F" w:rsidP="00D45F4B">
      <w:pPr>
        <w:pStyle w:val="Heading2"/>
        <w:ind w:left="0" w:firstLine="0"/>
      </w:pPr>
      <w:r>
        <w:t>Procedures for data collection and analysis</w:t>
      </w:r>
    </w:p>
    <w:p w14:paraId="4BFC7AD7" w14:textId="77777777" w:rsidR="000E261F" w:rsidRDefault="000E261F" w:rsidP="00D45F4B">
      <w:pPr>
        <w:pStyle w:val="Heading1"/>
        <w:numPr>
          <w:ilvl w:val="0"/>
          <w:numId w:val="0"/>
        </w:numPr>
        <w:rPr>
          <w:rFonts w:eastAsiaTheme="minorHAnsi" w:cs="Times New Roman"/>
          <w:b w:val="0"/>
          <w:color w:val="000000" w:themeColor="text1"/>
          <w:szCs w:val="22"/>
        </w:rPr>
      </w:pPr>
      <w:bookmarkStart w:id="9" w:name="_Toc181040955"/>
      <w:r w:rsidRPr="000E261F">
        <w:rPr>
          <w:rFonts w:eastAsiaTheme="minorHAnsi" w:cs="Times New Roman"/>
          <w:b w:val="0"/>
          <w:color w:val="000000" w:themeColor="text1"/>
          <w:szCs w:val="22"/>
        </w:rPr>
        <w:t xml:space="preserve">The data were organized through the Notifiable Diseases Information System (SINAN), </w:t>
      </w:r>
      <w:r w:rsidRPr="000E261F">
        <w:rPr>
          <w:rFonts w:eastAsiaTheme="minorHAnsi" w:cs="Times New Roman"/>
          <w:b w:val="0"/>
          <w:color w:val="000000" w:themeColor="text1"/>
          <w:szCs w:val="22"/>
        </w:rPr>
        <w:lastRenderedPageBreak/>
        <w:t>accessed via the DATASUS platform, and exported to the spreadsheet software, Microsoft Excel | Microsoft 365, for descriptive analysis.</w:t>
      </w:r>
    </w:p>
    <w:bookmarkEnd w:id="9"/>
    <w:p w14:paraId="413F4064" w14:textId="12F15058" w:rsidR="004C60BD" w:rsidRPr="00D45F4B" w:rsidRDefault="000E261F" w:rsidP="00D45F4B">
      <w:pPr>
        <w:pStyle w:val="Heading1"/>
        <w:numPr>
          <w:ilvl w:val="0"/>
          <w:numId w:val="0"/>
        </w:numPr>
        <w:rPr>
          <w:bCs/>
        </w:rPr>
      </w:pPr>
      <w:r>
        <w:rPr>
          <w:bCs/>
        </w:rPr>
        <w:t>Risks and benefits</w:t>
      </w:r>
    </w:p>
    <w:p w14:paraId="3ED6D95B" w14:textId="77777777" w:rsidR="000E261F" w:rsidRDefault="000E261F" w:rsidP="000E261F">
      <w:r>
        <w:t>The research on the epidemiological profile of leprosy cases in the state of Pará offers several benefits for researchers. By exploring in detail the data on incidence, clinical forms, and geographical distribution of the disease, researchers can expand their knowledge about transmission patterns, identify risk factors, and assess the effectiveness of control strategies. Additionally, this research can contribute to the academic development of those involved, opening doors for future investigations and scientific publications.</w:t>
      </w:r>
    </w:p>
    <w:p w14:paraId="535D5E30" w14:textId="77777777" w:rsidR="000E261F" w:rsidRDefault="000E261F" w:rsidP="000E261F"/>
    <w:p w14:paraId="3FF32C7B" w14:textId="77777777" w:rsidR="000E261F" w:rsidRDefault="000E261F" w:rsidP="000E261F">
      <w:r>
        <w:t>For society, this research can have a positive impact by providing support for the creation of more effective public health policies to control leprosy, especially in endemic regions like Pará. By mapping the most affected areas and identifying risk groups, the results can guide more targeted health campaigns and preventive interventions. However, there is a risk of stigmatizing affected populations, as leprosy still carries significant social stigma. Therefore, it is crucial that the dissemination of results is done carefully, focusing on awareness and combating prejudice rather than reinforcing stereotypes.</w:t>
      </w:r>
    </w:p>
    <w:p w14:paraId="6EFE4ABD" w14:textId="77777777" w:rsidR="000E261F" w:rsidRDefault="000E261F" w:rsidP="000E261F"/>
    <w:p w14:paraId="413DE852" w14:textId="2C862F9E" w:rsidR="7EE977D8" w:rsidRDefault="000E261F" w:rsidP="000E261F">
      <w:r>
        <w:t>From a scientific perspective, this research has the potential to advance the understanding of leprosy, a neglected disease of great relevance to public health. The collection and analysis of epidemiological data are essential for improving strategies for early diagnosis, treatment, and patient rehabilitation, as well as enabling comparisons with other regions of Brazil and the world. The results may provide a solid foundation for new scientific investigations and the development of more effective interventions. However, researchers must be mindful of methodological challenges, such as data quality and accuracy, to avoid biased conclusions that could compromise the scientific rigor of the research.</w:t>
      </w:r>
    </w:p>
    <w:p w14:paraId="47FA0618" w14:textId="548A3C6B" w:rsidR="00872368" w:rsidRPr="00D45F4B" w:rsidRDefault="00872368" w:rsidP="00D45F4B">
      <w:pPr>
        <w:pStyle w:val="Heading1"/>
        <w:numPr>
          <w:ilvl w:val="0"/>
          <w:numId w:val="0"/>
        </w:numPr>
        <w:rPr>
          <w:b w:val="0"/>
        </w:rPr>
      </w:pPr>
      <w:bookmarkStart w:id="10" w:name="_Toc181040956"/>
      <w:r w:rsidRPr="00D45F4B">
        <w:rPr>
          <w:b w:val="0"/>
        </w:rPr>
        <w:t>RESULT</w:t>
      </w:r>
      <w:bookmarkEnd w:id="10"/>
      <w:r w:rsidR="000E261F">
        <w:rPr>
          <w:b w:val="0"/>
        </w:rPr>
        <w:t>S</w:t>
      </w:r>
    </w:p>
    <w:p w14:paraId="16495CFE" w14:textId="77777777" w:rsidR="000E261F" w:rsidRDefault="000E261F" w:rsidP="00050686">
      <w:r w:rsidRPr="000E261F">
        <w:t>Between the years 2019 and 2023, 12,231 cases of leprosy were identified in Pará, with annual records of 3,554, 2,199, 2,233, 2,066, and 2,179 cases, respectively (Figure 1).</w:t>
      </w:r>
    </w:p>
    <w:p w14:paraId="0BC6E069" w14:textId="20B5E855" w:rsidR="00AE6083" w:rsidRPr="004A1CD8" w:rsidRDefault="000E261F" w:rsidP="00050686">
      <w:pPr>
        <w:rPr>
          <w:b/>
          <w:bCs/>
        </w:rPr>
      </w:pPr>
      <w:r>
        <w:rPr>
          <w:b/>
          <w:bCs/>
        </w:rPr>
        <w:t>Figure</w:t>
      </w:r>
      <w:r w:rsidR="00BE3457" w:rsidRPr="004A1CD8">
        <w:rPr>
          <w:b/>
          <w:bCs/>
        </w:rPr>
        <w:t xml:space="preserve"> 1. </w:t>
      </w:r>
      <w:r w:rsidRPr="000E261F">
        <w:rPr>
          <w:b/>
          <w:bCs/>
        </w:rPr>
        <w:t>Total number of leprosy cases in the State of Pará between 2019 and 2023 - SINAN</w:t>
      </w:r>
    </w:p>
    <w:p w14:paraId="6CF269A5" w14:textId="61285B64" w:rsidR="00B250A8" w:rsidRDefault="00E67731" w:rsidP="007F5CF4">
      <w:pPr>
        <w:jc w:val="center"/>
      </w:pPr>
      <w:r>
        <w:rPr>
          <w:noProof/>
          <w:lang w:eastAsia="pt-BR"/>
        </w:rPr>
        <w:lastRenderedPageBreak/>
        <w:drawing>
          <wp:inline distT="0" distB="0" distL="0" distR="0" wp14:anchorId="747A643F" wp14:editId="0E455AB5">
            <wp:extent cx="4572000" cy="2743200"/>
            <wp:effectExtent l="0" t="0" r="0" b="0"/>
            <wp:docPr id="1034847271" name="Gráfico 1">
              <a:extLst xmlns:a="http://schemas.openxmlformats.org/drawingml/2006/main">
                <a:ext uri="{FF2B5EF4-FFF2-40B4-BE49-F238E27FC236}">
                  <a16:creationId xmlns:a16="http://schemas.microsoft.com/office/drawing/2014/main" id="{DB2BDF60-EB05-AF8A-8596-E102DCF237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7D9B832" w14:textId="77777777" w:rsidR="000E261F" w:rsidRDefault="000E261F" w:rsidP="00CD0AC1">
      <w:r w:rsidRPr="000E261F">
        <w:t>The municipality of Marituba reported the highest number of notified cases, with 1,645 cases and a percentage of 13.4% of the total cases, followed by Belém with 792 cases and a percentage of 6.4%, and Parauapebas with 623 cases and a percentage of 5% (Figure 2).</w:t>
      </w:r>
    </w:p>
    <w:p w14:paraId="44E30206" w14:textId="5BA223CE" w:rsidR="00F949F1" w:rsidRPr="00F949F1" w:rsidRDefault="000E261F" w:rsidP="000E261F">
      <w:pPr>
        <w:rPr>
          <w:b/>
          <w:bCs/>
          <w:color w:val="auto"/>
        </w:rPr>
      </w:pPr>
      <w:r>
        <w:rPr>
          <w:b/>
          <w:bCs/>
          <w:color w:val="auto"/>
        </w:rPr>
        <w:t>Figure</w:t>
      </w:r>
      <w:r w:rsidR="00F949F1" w:rsidRPr="00D06560">
        <w:rPr>
          <w:b/>
          <w:bCs/>
          <w:color w:val="auto"/>
        </w:rPr>
        <w:t xml:space="preserve"> 2. </w:t>
      </w:r>
      <w:r w:rsidRPr="000E261F">
        <w:rPr>
          <w:b/>
          <w:bCs/>
          <w:color w:val="auto"/>
        </w:rPr>
        <w:t>Municipalities with the highest number of cases between 2019 and 2023 - SINAN</w:t>
      </w:r>
    </w:p>
    <w:p w14:paraId="042FB280" w14:textId="76446FAC" w:rsidR="007F5CF4" w:rsidRPr="007F5CF4" w:rsidRDefault="000E261F" w:rsidP="007F5CF4">
      <w:pPr>
        <w:jc w:val="center"/>
        <w:rPr>
          <w:noProof/>
        </w:rPr>
      </w:pPr>
      <w:r>
        <w:rPr>
          <w:noProof/>
          <w:lang w:eastAsia="pt-BR"/>
        </w:rPr>
        <w:drawing>
          <wp:anchor distT="0" distB="0" distL="114300" distR="114300" simplePos="0" relativeHeight="251658240" behindDoc="0" locked="0" layoutInCell="1" allowOverlap="1" wp14:anchorId="2292F9E9" wp14:editId="4AB691EA">
            <wp:simplePos x="0" y="0"/>
            <wp:positionH relativeFrom="column">
              <wp:posOffset>472440</wp:posOffset>
            </wp:positionH>
            <wp:positionV relativeFrom="paragraph">
              <wp:posOffset>13335</wp:posOffset>
            </wp:positionV>
            <wp:extent cx="4121150" cy="2653030"/>
            <wp:effectExtent l="0" t="0" r="12700" b="13970"/>
            <wp:wrapSquare wrapText="bothSides"/>
            <wp:docPr id="502566996" name="Gráfico 1">
              <a:extLst xmlns:a="http://schemas.openxmlformats.org/drawingml/2006/main">
                <a:ext uri="{FF2B5EF4-FFF2-40B4-BE49-F238E27FC236}">
                  <a16:creationId xmlns:a16="http://schemas.microsoft.com/office/drawing/2014/main" id="{FF973BE5-02DA-1B79-B6BA-B776962896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14:paraId="6B15F4DA" w14:textId="77777777" w:rsidR="000E261F" w:rsidRDefault="000E261F" w:rsidP="004231BD"/>
    <w:p w14:paraId="17CEE9DF" w14:textId="77777777" w:rsidR="000E261F" w:rsidRDefault="000E261F" w:rsidP="004231BD"/>
    <w:p w14:paraId="1DEE02A9" w14:textId="77777777" w:rsidR="000E261F" w:rsidRDefault="000E261F" w:rsidP="004231BD"/>
    <w:p w14:paraId="56E20724" w14:textId="77777777" w:rsidR="000E261F" w:rsidRDefault="000E261F" w:rsidP="004231BD"/>
    <w:p w14:paraId="789DEBE6" w14:textId="77777777" w:rsidR="000E261F" w:rsidRDefault="000E261F" w:rsidP="004231BD"/>
    <w:p w14:paraId="246C7ACC" w14:textId="77777777" w:rsidR="000E261F" w:rsidRDefault="000E261F" w:rsidP="004231BD"/>
    <w:p w14:paraId="1EACE0C2" w14:textId="77777777" w:rsidR="000E261F" w:rsidRDefault="000E261F" w:rsidP="004231BD"/>
    <w:p w14:paraId="04364DA0" w14:textId="77777777" w:rsidR="000E261F" w:rsidRDefault="000E261F" w:rsidP="004231BD"/>
    <w:p w14:paraId="59554CB8" w14:textId="6C1AB5A2" w:rsidR="00FA10AA" w:rsidRPr="007C573C" w:rsidRDefault="000E261F" w:rsidP="004231BD">
      <w:pPr>
        <w:rPr>
          <w:sz w:val="40"/>
          <w:szCs w:val="36"/>
        </w:rPr>
      </w:pPr>
      <w:r w:rsidRPr="000E261F">
        <w:t xml:space="preserve">Table 1 presents the sociodemographic variables of the 12,231 leprosy cases. It is observed that there is a higher frequency of male cases, with 7,952 cases, accounting for approximately 65% of the total notified cases; the "parda" ethnicity, with 8,987 cases and a percentage of 73.4%; the age group of 40 to 49 years, with 2,371 cases and a percentage of </w:t>
      </w:r>
      <w:r w:rsidRPr="000E261F">
        <w:lastRenderedPageBreak/>
        <w:t>19.3%; and the education level of incomplete 1st to 4th grade of Elementary School, with 2,723 cases and a percentage of 22.2%.</w:t>
      </w:r>
    </w:p>
    <w:p w14:paraId="416C54A3" w14:textId="0AE958C6" w:rsidR="00FA10AA" w:rsidRPr="004A1CD8" w:rsidRDefault="000E261F" w:rsidP="00F40EE4">
      <w:pPr>
        <w:rPr>
          <w:b/>
          <w:bCs/>
        </w:rPr>
      </w:pPr>
      <w:r>
        <w:rPr>
          <w:b/>
          <w:bCs/>
        </w:rPr>
        <w:t>Table</w:t>
      </w:r>
      <w:r w:rsidR="00366CA9" w:rsidRPr="004A1CD8">
        <w:rPr>
          <w:b/>
          <w:bCs/>
        </w:rPr>
        <w:t xml:space="preserve"> 1. </w:t>
      </w:r>
      <w:r w:rsidRPr="000E261F">
        <w:rPr>
          <w:b/>
          <w:bCs/>
        </w:rPr>
        <w:t>Sociodemographic Characteristics of Leprosy Cases in the State of Pará between 2019 and 2023 – SINAN</w:t>
      </w:r>
    </w:p>
    <w:tbl>
      <w:tblPr>
        <w:tblStyle w:val="TableGrid0"/>
        <w:tblW w:w="9525" w:type="dxa"/>
        <w:tblBorders>
          <w:top w:val="single" w:sz="8" w:space="0" w:color="000000"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3175"/>
        <w:gridCol w:w="3006"/>
        <w:gridCol w:w="169"/>
      </w:tblGrid>
      <w:tr w:rsidR="00D163D0" w14:paraId="7F56B9D6" w14:textId="77777777" w:rsidTr="002A2F63">
        <w:trPr>
          <w:trHeight w:val="340"/>
        </w:trPr>
        <w:tc>
          <w:tcPr>
            <w:tcW w:w="3175" w:type="dxa"/>
            <w:tcBorders>
              <w:top w:val="single" w:sz="8" w:space="0" w:color="000000" w:themeColor="text1"/>
              <w:bottom w:val="single" w:sz="8" w:space="0" w:color="000000" w:themeColor="text1"/>
            </w:tcBorders>
            <w:vAlign w:val="center"/>
          </w:tcPr>
          <w:p w14:paraId="15D12020" w14:textId="7D7BBDE5" w:rsidR="00D163D0" w:rsidRDefault="00D60EAF" w:rsidP="005F76CB">
            <w:pPr>
              <w:ind w:firstLine="0"/>
              <w:jc w:val="left"/>
              <w:rPr>
                <w:b/>
              </w:rPr>
            </w:pPr>
            <w:r w:rsidRPr="00D60EAF">
              <w:rPr>
                <w:rFonts w:eastAsia="Times New Roman"/>
                <w:b/>
                <w:bCs/>
                <w:szCs w:val="24"/>
                <w:lang w:eastAsia="pt-BR"/>
              </w:rPr>
              <w:t>Variable</w:t>
            </w:r>
          </w:p>
        </w:tc>
        <w:tc>
          <w:tcPr>
            <w:tcW w:w="3175" w:type="dxa"/>
            <w:tcBorders>
              <w:top w:val="single" w:sz="8" w:space="0" w:color="000000" w:themeColor="text1"/>
              <w:bottom w:val="single" w:sz="8" w:space="0" w:color="000000" w:themeColor="text1"/>
            </w:tcBorders>
            <w:vAlign w:val="center"/>
          </w:tcPr>
          <w:p w14:paraId="12CA251A" w14:textId="6329A734" w:rsidR="00D163D0" w:rsidRDefault="00A96075" w:rsidP="005F76CB">
            <w:pPr>
              <w:ind w:firstLine="0"/>
              <w:jc w:val="left"/>
              <w:rPr>
                <w:b/>
              </w:rPr>
            </w:pPr>
            <w:r>
              <w:rPr>
                <w:b/>
              </w:rPr>
              <w:t>n</w:t>
            </w:r>
          </w:p>
        </w:tc>
        <w:tc>
          <w:tcPr>
            <w:tcW w:w="3175" w:type="dxa"/>
            <w:gridSpan w:val="2"/>
            <w:tcBorders>
              <w:top w:val="single" w:sz="8" w:space="0" w:color="000000" w:themeColor="text1"/>
              <w:bottom w:val="single" w:sz="8" w:space="0" w:color="000000" w:themeColor="text1"/>
            </w:tcBorders>
            <w:vAlign w:val="center"/>
          </w:tcPr>
          <w:p w14:paraId="6FFE06C5" w14:textId="61BE7E01" w:rsidR="00D163D0" w:rsidRDefault="00A96075" w:rsidP="005F76CB">
            <w:pPr>
              <w:ind w:firstLine="0"/>
              <w:jc w:val="left"/>
              <w:rPr>
                <w:b/>
              </w:rPr>
            </w:pPr>
            <w:r>
              <w:rPr>
                <w:b/>
              </w:rPr>
              <w:t>n</w:t>
            </w:r>
            <w:r w:rsidR="008A7A44">
              <w:rPr>
                <w:b/>
              </w:rPr>
              <w:t xml:space="preserve"> </w:t>
            </w:r>
            <w:r>
              <w:rPr>
                <w:b/>
              </w:rPr>
              <w:t>(%)</w:t>
            </w:r>
          </w:p>
        </w:tc>
      </w:tr>
      <w:tr w:rsidR="00D163D0" w14:paraId="52BBE44F" w14:textId="77777777" w:rsidTr="00706A65">
        <w:trPr>
          <w:gridAfter w:val="1"/>
          <w:wAfter w:w="169" w:type="dxa"/>
          <w:trHeight w:val="340"/>
        </w:trPr>
        <w:tc>
          <w:tcPr>
            <w:tcW w:w="3175" w:type="dxa"/>
            <w:tcBorders>
              <w:top w:val="single" w:sz="8" w:space="0" w:color="000000" w:themeColor="text1"/>
            </w:tcBorders>
            <w:vAlign w:val="center"/>
          </w:tcPr>
          <w:p w14:paraId="3D2433C3" w14:textId="37912590" w:rsidR="00D163D0" w:rsidRDefault="00A96075" w:rsidP="005F76CB">
            <w:pPr>
              <w:ind w:firstLine="0"/>
              <w:jc w:val="left"/>
              <w:rPr>
                <w:b/>
              </w:rPr>
            </w:pPr>
            <w:r w:rsidRPr="00EA38A7">
              <w:rPr>
                <w:b/>
              </w:rPr>
              <w:t>Sex</w:t>
            </w:r>
          </w:p>
        </w:tc>
        <w:tc>
          <w:tcPr>
            <w:tcW w:w="3175" w:type="dxa"/>
            <w:tcBorders>
              <w:top w:val="single" w:sz="8" w:space="0" w:color="000000" w:themeColor="text1"/>
            </w:tcBorders>
            <w:vAlign w:val="center"/>
          </w:tcPr>
          <w:p w14:paraId="30E2A4C5" w14:textId="77777777" w:rsidR="00D163D0" w:rsidRDefault="00D163D0" w:rsidP="005F76CB">
            <w:pPr>
              <w:ind w:firstLine="0"/>
              <w:jc w:val="left"/>
              <w:rPr>
                <w:b/>
              </w:rPr>
            </w:pPr>
          </w:p>
        </w:tc>
        <w:tc>
          <w:tcPr>
            <w:tcW w:w="3006" w:type="dxa"/>
            <w:tcBorders>
              <w:top w:val="single" w:sz="8" w:space="0" w:color="000000" w:themeColor="text1"/>
            </w:tcBorders>
            <w:vAlign w:val="center"/>
          </w:tcPr>
          <w:p w14:paraId="01D7E6BF" w14:textId="77777777" w:rsidR="00D163D0" w:rsidRDefault="00D163D0" w:rsidP="005F76CB">
            <w:pPr>
              <w:ind w:firstLine="0"/>
              <w:jc w:val="left"/>
              <w:rPr>
                <w:b/>
              </w:rPr>
            </w:pPr>
          </w:p>
        </w:tc>
      </w:tr>
      <w:tr w:rsidR="00D163D0" w14:paraId="74A77D87" w14:textId="77777777" w:rsidTr="002A2F63">
        <w:trPr>
          <w:trHeight w:val="340"/>
        </w:trPr>
        <w:tc>
          <w:tcPr>
            <w:tcW w:w="3175" w:type="dxa"/>
            <w:vAlign w:val="center"/>
          </w:tcPr>
          <w:p w14:paraId="0D328A04" w14:textId="603565B0" w:rsidR="00D163D0" w:rsidRPr="003B735A" w:rsidRDefault="003B735A" w:rsidP="005F76CB">
            <w:pPr>
              <w:ind w:firstLine="0"/>
              <w:jc w:val="left"/>
              <w:rPr>
                <w:bCs/>
              </w:rPr>
            </w:pPr>
            <w:r w:rsidRPr="00EA38A7">
              <w:rPr>
                <w:bCs/>
              </w:rPr>
              <w:t xml:space="preserve">   </w:t>
            </w:r>
            <w:r w:rsidR="00FF1642" w:rsidRPr="00EA38A7">
              <w:rPr>
                <w:bCs/>
              </w:rPr>
              <w:t>Masculine</w:t>
            </w:r>
          </w:p>
        </w:tc>
        <w:tc>
          <w:tcPr>
            <w:tcW w:w="3175" w:type="dxa"/>
            <w:vAlign w:val="center"/>
          </w:tcPr>
          <w:p w14:paraId="66E5615D" w14:textId="71994F16" w:rsidR="00D163D0" w:rsidRPr="000D60DD" w:rsidRDefault="00650763" w:rsidP="005F76CB">
            <w:pPr>
              <w:ind w:firstLine="0"/>
              <w:jc w:val="left"/>
              <w:rPr>
                <w:bCs/>
              </w:rPr>
            </w:pPr>
            <w:r w:rsidRPr="000D60DD">
              <w:rPr>
                <w:bCs/>
              </w:rPr>
              <w:t>7</w:t>
            </w:r>
            <w:r w:rsidR="00886310">
              <w:rPr>
                <w:bCs/>
              </w:rPr>
              <w:t>.</w:t>
            </w:r>
            <w:r w:rsidRPr="000D60DD">
              <w:rPr>
                <w:bCs/>
              </w:rPr>
              <w:t>952</w:t>
            </w:r>
          </w:p>
        </w:tc>
        <w:tc>
          <w:tcPr>
            <w:tcW w:w="3175" w:type="dxa"/>
            <w:gridSpan w:val="2"/>
            <w:vAlign w:val="center"/>
          </w:tcPr>
          <w:p w14:paraId="08D5298B" w14:textId="153B9805" w:rsidR="00D163D0" w:rsidRPr="000D60DD" w:rsidRDefault="004E6183" w:rsidP="005F76CB">
            <w:pPr>
              <w:ind w:firstLine="0"/>
              <w:jc w:val="left"/>
              <w:rPr>
                <w:bCs/>
              </w:rPr>
            </w:pPr>
            <w:r w:rsidRPr="000D60DD">
              <w:rPr>
                <w:bCs/>
              </w:rPr>
              <w:t>65</w:t>
            </w:r>
            <w:r w:rsidR="00F40EE4" w:rsidRPr="000D60DD">
              <w:rPr>
                <w:bCs/>
              </w:rPr>
              <w:t>%</w:t>
            </w:r>
          </w:p>
        </w:tc>
      </w:tr>
      <w:tr w:rsidR="00D163D0" w14:paraId="549CCB6C" w14:textId="77777777" w:rsidTr="002A2F63">
        <w:trPr>
          <w:trHeight w:val="340"/>
        </w:trPr>
        <w:tc>
          <w:tcPr>
            <w:tcW w:w="3175" w:type="dxa"/>
            <w:vAlign w:val="center"/>
          </w:tcPr>
          <w:p w14:paraId="5887A18C" w14:textId="4CE4365C" w:rsidR="00D163D0" w:rsidRPr="003B735A" w:rsidRDefault="003B735A" w:rsidP="005F76CB">
            <w:pPr>
              <w:ind w:firstLine="0"/>
              <w:jc w:val="left"/>
              <w:rPr>
                <w:bCs/>
              </w:rPr>
            </w:pPr>
            <w:r w:rsidRPr="00EA38A7">
              <w:rPr>
                <w:bCs/>
              </w:rPr>
              <w:t xml:space="preserve"> </w:t>
            </w:r>
            <w:r w:rsidR="00CD6941" w:rsidRPr="00EA38A7">
              <w:rPr>
                <w:bCs/>
              </w:rPr>
              <w:t xml:space="preserve"> </w:t>
            </w:r>
            <w:r w:rsidRPr="00EA38A7">
              <w:rPr>
                <w:bCs/>
              </w:rPr>
              <w:t xml:space="preserve"> </w:t>
            </w:r>
            <w:r w:rsidR="00CD6941" w:rsidRPr="00EA38A7">
              <w:rPr>
                <w:bCs/>
              </w:rPr>
              <w:t>Feminine</w:t>
            </w:r>
          </w:p>
        </w:tc>
        <w:tc>
          <w:tcPr>
            <w:tcW w:w="3175" w:type="dxa"/>
            <w:vAlign w:val="center"/>
          </w:tcPr>
          <w:p w14:paraId="664D5B4A" w14:textId="217BE9B1" w:rsidR="00D163D0" w:rsidRPr="000D60DD" w:rsidRDefault="007A332C" w:rsidP="005F76CB">
            <w:pPr>
              <w:ind w:firstLine="0"/>
              <w:jc w:val="left"/>
              <w:rPr>
                <w:bCs/>
              </w:rPr>
            </w:pPr>
            <w:r w:rsidRPr="000D60DD">
              <w:rPr>
                <w:bCs/>
              </w:rPr>
              <w:t>4</w:t>
            </w:r>
            <w:r w:rsidR="00886310">
              <w:rPr>
                <w:bCs/>
              </w:rPr>
              <w:t>.</w:t>
            </w:r>
            <w:r w:rsidRPr="000D60DD">
              <w:rPr>
                <w:bCs/>
              </w:rPr>
              <w:t>279</w:t>
            </w:r>
          </w:p>
        </w:tc>
        <w:tc>
          <w:tcPr>
            <w:tcW w:w="3175" w:type="dxa"/>
            <w:gridSpan w:val="2"/>
            <w:vAlign w:val="center"/>
          </w:tcPr>
          <w:p w14:paraId="40B40125" w14:textId="38ACBD92" w:rsidR="00D163D0" w:rsidRPr="000D60DD" w:rsidRDefault="001174ED" w:rsidP="005F76CB">
            <w:pPr>
              <w:ind w:firstLine="0"/>
              <w:jc w:val="left"/>
              <w:rPr>
                <w:bCs/>
              </w:rPr>
            </w:pPr>
            <w:r w:rsidRPr="000D60DD">
              <w:rPr>
                <w:bCs/>
              </w:rPr>
              <w:t>34,9</w:t>
            </w:r>
            <w:r w:rsidR="00F40EE4" w:rsidRPr="000D60DD">
              <w:rPr>
                <w:bCs/>
              </w:rPr>
              <w:t>%</w:t>
            </w:r>
          </w:p>
        </w:tc>
      </w:tr>
      <w:tr w:rsidR="00D163D0" w14:paraId="1C208680" w14:textId="77777777" w:rsidTr="002A2F63">
        <w:trPr>
          <w:trHeight w:val="340"/>
        </w:trPr>
        <w:tc>
          <w:tcPr>
            <w:tcW w:w="3175" w:type="dxa"/>
            <w:vAlign w:val="center"/>
          </w:tcPr>
          <w:p w14:paraId="1E34C60D" w14:textId="57331F89" w:rsidR="00A96075" w:rsidRDefault="000824DB" w:rsidP="005F76CB">
            <w:pPr>
              <w:ind w:firstLine="0"/>
              <w:jc w:val="left"/>
              <w:rPr>
                <w:b/>
              </w:rPr>
            </w:pPr>
            <w:r w:rsidRPr="000824DB">
              <w:rPr>
                <w:b/>
              </w:rPr>
              <w:t>Ethnicity</w:t>
            </w:r>
          </w:p>
        </w:tc>
        <w:tc>
          <w:tcPr>
            <w:tcW w:w="3175" w:type="dxa"/>
            <w:vAlign w:val="center"/>
          </w:tcPr>
          <w:p w14:paraId="699EB610" w14:textId="77777777" w:rsidR="00D163D0" w:rsidRPr="000D60DD" w:rsidRDefault="00D163D0" w:rsidP="005F76CB">
            <w:pPr>
              <w:ind w:firstLine="0"/>
              <w:jc w:val="left"/>
              <w:rPr>
                <w:bCs/>
              </w:rPr>
            </w:pPr>
          </w:p>
        </w:tc>
        <w:tc>
          <w:tcPr>
            <w:tcW w:w="3175" w:type="dxa"/>
            <w:gridSpan w:val="2"/>
            <w:vAlign w:val="center"/>
          </w:tcPr>
          <w:p w14:paraId="08BB7FBF" w14:textId="77777777" w:rsidR="00D163D0" w:rsidRPr="000D60DD" w:rsidRDefault="00D163D0" w:rsidP="005F76CB">
            <w:pPr>
              <w:ind w:firstLine="0"/>
              <w:jc w:val="left"/>
              <w:rPr>
                <w:bCs/>
              </w:rPr>
            </w:pPr>
          </w:p>
        </w:tc>
      </w:tr>
      <w:tr w:rsidR="00D163D0" w14:paraId="47DB370A" w14:textId="77777777" w:rsidTr="002A2F63">
        <w:trPr>
          <w:trHeight w:val="340"/>
        </w:trPr>
        <w:tc>
          <w:tcPr>
            <w:tcW w:w="3175" w:type="dxa"/>
            <w:vAlign w:val="center"/>
          </w:tcPr>
          <w:p w14:paraId="26D49440" w14:textId="0E332B8D" w:rsidR="00D163D0" w:rsidRPr="003B735A" w:rsidRDefault="003B735A" w:rsidP="005F76CB">
            <w:pPr>
              <w:ind w:firstLine="0"/>
              <w:jc w:val="left"/>
              <w:rPr>
                <w:bCs/>
              </w:rPr>
            </w:pPr>
            <w:r w:rsidRPr="003B735A">
              <w:rPr>
                <w:bCs/>
              </w:rPr>
              <w:t xml:space="preserve">   </w:t>
            </w:r>
            <w:r w:rsidR="009A2BFF">
              <w:rPr>
                <w:bCs/>
              </w:rPr>
              <w:t>B</w:t>
            </w:r>
            <w:r w:rsidR="009A2BFF" w:rsidRPr="009A2BFF">
              <w:rPr>
                <w:bCs/>
              </w:rPr>
              <w:t>rown</w:t>
            </w:r>
          </w:p>
        </w:tc>
        <w:tc>
          <w:tcPr>
            <w:tcW w:w="3175" w:type="dxa"/>
            <w:vAlign w:val="center"/>
          </w:tcPr>
          <w:p w14:paraId="4448141F" w14:textId="29C0F7F4" w:rsidR="00D163D0" w:rsidRPr="000D60DD" w:rsidRDefault="007A332C" w:rsidP="005F76CB">
            <w:pPr>
              <w:ind w:firstLine="0"/>
              <w:jc w:val="left"/>
              <w:rPr>
                <w:bCs/>
              </w:rPr>
            </w:pPr>
            <w:r w:rsidRPr="000D60DD">
              <w:rPr>
                <w:rFonts w:eastAsia="Times New Roman"/>
                <w:bCs/>
                <w:color w:val="000000"/>
                <w:szCs w:val="24"/>
                <w:lang w:eastAsia="pt-BR"/>
              </w:rPr>
              <w:t>8</w:t>
            </w:r>
            <w:r w:rsidR="00886310">
              <w:rPr>
                <w:rFonts w:eastAsia="Times New Roman"/>
                <w:bCs/>
                <w:color w:val="000000"/>
                <w:szCs w:val="24"/>
                <w:lang w:eastAsia="pt-BR"/>
              </w:rPr>
              <w:t>.</w:t>
            </w:r>
            <w:r w:rsidRPr="000D60DD">
              <w:rPr>
                <w:rFonts w:eastAsia="Times New Roman"/>
                <w:bCs/>
                <w:color w:val="000000"/>
                <w:szCs w:val="24"/>
                <w:lang w:eastAsia="pt-BR"/>
              </w:rPr>
              <w:t>987</w:t>
            </w:r>
          </w:p>
        </w:tc>
        <w:tc>
          <w:tcPr>
            <w:tcW w:w="3175" w:type="dxa"/>
            <w:gridSpan w:val="2"/>
            <w:vAlign w:val="center"/>
          </w:tcPr>
          <w:p w14:paraId="1C38BDEF" w14:textId="55F1563D" w:rsidR="00D163D0" w:rsidRPr="000D60DD" w:rsidRDefault="007A1C5B" w:rsidP="005F76CB">
            <w:pPr>
              <w:ind w:firstLine="0"/>
              <w:jc w:val="left"/>
              <w:rPr>
                <w:bCs/>
              </w:rPr>
            </w:pPr>
            <w:r w:rsidRPr="000D60DD">
              <w:rPr>
                <w:bCs/>
              </w:rPr>
              <w:t>73,4</w:t>
            </w:r>
            <w:r w:rsidR="00F40EE4" w:rsidRPr="000D60DD">
              <w:rPr>
                <w:bCs/>
              </w:rPr>
              <w:t>%</w:t>
            </w:r>
          </w:p>
        </w:tc>
      </w:tr>
      <w:tr w:rsidR="00D163D0" w14:paraId="5F4BA387" w14:textId="77777777" w:rsidTr="002A2F63">
        <w:trPr>
          <w:trHeight w:val="340"/>
        </w:trPr>
        <w:tc>
          <w:tcPr>
            <w:tcW w:w="3175" w:type="dxa"/>
            <w:vAlign w:val="center"/>
          </w:tcPr>
          <w:p w14:paraId="3FDB63D5" w14:textId="7831EA7E" w:rsidR="00D163D0" w:rsidRPr="003B735A" w:rsidRDefault="003B735A" w:rsidP="005F76CB">
            <w:pPr>
              <w:ind w:firstLine="0"/>
              <w:jc w:val="left"/>
              <w:rPr>
                <w:bCs/>
              </w:rPr>
            </w:pPr>
            <w:r w:rsidRPr="003B735A">
              <w:rPr>
                <w:bCs/>
              </w:rPr>
              <w:t xml:space="preserve">   </w:t>
            </w:r>
            <w:r w:rsidR="00C60329">
              <w:rPr>
                <w:bCs/>
              </w:rPr>
              <w:t>Black</w:t>
            </w:r>
          </w:p>
        </w:tc>
        <w:tc>
          <w:tcPr>
            <w:tcW w:w="3175" w:type="dxa"/>
            <w:vAlign w:val="center"/>
          </w:tcPr>
          <w:p w14:paraId="5E91BD1E" w14:textId="6AF51E82" w:rsidR="00D163D0" w:rsidRPr="000D60DD" w:rsidRDefault="007A332C" w:rsidP="005F76CB">
            <w:pPr>
              <w:ind w:firstLine="0"/>
              <w:jc w:val="left"/>
              <w:rPr>
                <w:bCs/>
              </w:rPr>
            </w:pPr>
            <w:r w:rsidRPr="000D60DD">
              <w:rPr>
                <w:rFonts w:eastAsia="Times New Roman"/>
                <w:bCs/>
                <w:color w:val="000000"/>
                <w:szCs w:val="24"/>
                <w:lang w:eastAsia="pt-BR"/>
              </w:rPr>
              <w:t>1</w:t>
            </w:r>
            <w:r w:rsidR="00886310">
              <w:rPr>
                <w:rFonts w:eastAsia="Times New Roman"/>
                <w:bCs/>
                <w:color w:val="000000"/>
                <w:szCs w:val="24"/>
                <w:lang w:eastAsia="pt-BR"/>
              </w:rPr>
              <w:t>.</w:t>
            </w:r>
            <w:r w:rsidRPr="000D60DD">
              <w:rPr>
                <w:rFonts w:eastAsia="Times New Roman"/>
                <w:bCs/>
                <w:color w:val="000000"/>
                <w:szCs w:val="24"/>
                <w:lang w:eastAsia="pt-BR"/>
              </w:rPr>
              <w:t>585</w:t>
            </w:r>
          </w:p>
        </w:tc>
        <w:tc>
          <w:tcPr>
            <w:tcW w:w="3175" w:type="dxa"/>
            <w:gridSpan w:val="2"/>
            <w:vAlign w:val="center"/>
          </w:tcPr>
          <w:p w14:paraId="18110077" w14:textId="268657F3" w:rsidR="00D163D0" w:rsidRPr="000D60DD" w:rsidRDefault="00467F5B" w:rsidP="005F76CB">
            <w:pPr>
              <w:ind w:firstLine="0"/>
              <w:jc w:val="left"/>
              <w:rPr>
                <w:bCs/>
              </w:rPr>
            </w:pPr>
            <w:r w:rsidRPr="000D60DD">
              <w:rPr>
                <w:bCs/>
              </w:rPr>
              <w:t>12,9</w:t>
            </w:r>
            <w:r w:rsidR="00F40EE4" w:rsidRPr="000D60DD">
              <w:rPr>
                <w:bCs/>
              </w:rPr>
              <w:t>%</w:t>
            </w:r>
          </w:p>
        </w:tc>
      </w:tr>
      <w:tr w:rsidR="00D163D0" w14:paraId="7F0FCB6F" w14:textId="77777777" w:rsidTr="002A2F63">
        <w:trPr>
          <w:trHeight w:val="340"/>
        </w:trPr>
        <w:tc>
          <w:tcPr>
            <w:tcW w:w="3175" w:type="dxa"/>
            <w:vAlign w:val="center"/>
          </w:tcPr>
          <w:p w14:paraId="73CD6B20" w14:textId="4C59DEBE" w:rsidR="00D163D0" w:rsidRPr="003B735A" w:rsidRDefault="003B735A" w:rsidP="005F76CB">
            <w:pPr>
              <w:ind w:firstLine="0"/>
              <w:jc w:val="left"/>
              <w:rPr>
                <w:bCs/>
              </w:rPr>
            </w:pPr>
            <w:r w:rsidRPr="003B735A">
              <w:rPr>
                <w:bCs/>
              </w:rPr>
              <w:t xml:space="preserve">   </w:t>
            </w:r>
            <w:r w:rsidR="00C60329">
              <w:rPr>
                <w:bCs/>
              </w:rPr>
              <w:t>White</w:t>
            </w:r>
          </w:p>
        </w:tc>
        <w:tc>
          <w:tcPr>
            <w:tcW w:w="3175" w:type="dxa"/>
            <w:vAlign w:val="center"/>
          </w:tcPr>
          <w:p w14:paraId="2A9398D9" w14:textId="58A05D62" w:rsidR="00D163D0" w:rsidRPr="000D60DD" w:rsidRDefault="007A332C" w:rsidP="005F76CB">
            <w:pPr>
              <w:ind w:firstLine="0"/>
              <w:jc w:val="left"/>
              <w:rPr>
                <w:bCs/>
              </w:rPr>
            </w:pPr>
            <w:r w:rsidRPr="000D60DD">
              <w:rPr>
                <w:rFonts w:eastAsia="Times New Roman"/>
                <w:bCs/>
                <w:color w:val="000000"/>
                <w:szCs w:val="24"/>
                <w:lang w:eastAsia="pt-BR"/>
              </w:rPr>
              <w:t>1</w:t>
            </w:r>
            <w:r w:rsidR="00886310">
              <w:rPr>
                <w:rFonts w:eastAsia="Times New Roman"/>
                <w:bCs/>
                <w:color w:val="000000"/>
                <w:szCs w:val="24"/>
                <w:lang w:eastAsia="pt-BR"/>
              </w:rPr>
              <w:t>.</w:t>
            </w:r>
            <w:r w:rsidRPr="000D60DD">
              <w:rPr>
                <w:rFonts w:eastAsia="Times New Roman"/>
                <w:bCs/>
                <w:color w:val="000000"/>
                <w:szCs w:val="24"/>
                <w:lang w:eastAsia="pt-BR"/>
              </w:rPr>
              <w:t>340</w:t>
            </w:r>
          </w:p>
        </w:tc>
        <w:tc>
          <w:tcPr>
            <w:tcW w:w="3175" w:type="dxa"/>
            <w:gridSpan w:val="2"/>
            <w:vAlign w:val="center"/>
          </w:tcPr>
          <w:p w14:paraId="7B5B77CC" w14:textId="0AE8CD70" w:rsidR="00D163D0" w:rsidRPr="000D60DD" w:rsidRDefault="00467F5B" w:rsidP="005F76CB">
            <w:pPr>
              <w:ind w:firstLine="0"/>
              <w:jc w:val="left"/>
              <w:rPr>
                <w:bCs/>
              </w:rPr>
            </w:pPr>
            <w:r w:rsidRPr="000D60DD">
              <w:rPr>
                <w:bCs/>
              </w:rPr>
              <w:t>10,9</w:t>
            </w:r>
            <w:r w:rsidR="00F40EE4" w:rsidRPr="000D60DD">
              <w:rPr>
                <w:bCs/>
              </w:rPr>
              <w:t>%</w:t>
            </w:r>
          </w:p>
        </w:tc>
      </w:tr>
      <w:tr w:rsidR="00A61A38" w14:paraId="749D9E19" w14:textId="77777777" w:rsidTr="002A2F63">
        <w:trPr>
          <w:trHeight w:val="340"/>
        </w:trPr>
        <w:tc>
          <w:tcPr>
            <w:tcW w:w="3175" w:type="dxa"/>
            <w:vAlign w:val="center"/>
          </w:tcPr>
          <w:p w14:paraId="0DB6ADAE" w14:textId="4101C1D1" w:rsidR="00A61A38" w:rsidRPr="003B735A" w:rsidRDefault="003B735A" w:rsidP="005F76CB">
            <w:pPr>
              <w:ind w:firstLine="0"/>
              <w:jc w:val="left"/>
              <w:rPr>
                <w:bCs/>
              </w:rPr>
            </w:pPr>
            <w:r w:rsidRPr="00EA38A7">
              <w:rPr>
                <w:bCs/>
              </w:rPr>
              <w:t xml:space="preserve">   </w:t>
            </w:r>
            <w:r w:rsidR="005D2FC5" w:rsidRPr="005D2FC5">
              <w:rPr>
                <w:bCs/>
              </w:rPr>
              <w:t>Yellow</w:t>
            </w:r>
          </w:p>
        </w:tc>
        <w:tc>
          <w:tcPr>
            <w:tcW w:w="3175" w:type="dxa"/>
            <w:vAlign w:val="center"/>
          </w:tcPr>
          <w:p w14:paraId="34319353" w14:textId="160ABCAF" w:rsidR="00A61A38" w:rsidRPr="000D60DD" w:rsidRDefault="00EC0A0D" w:rsidP="005F76CB">
            <w:pPr>
              <w:ind w:firstLine="0"/>
              <w:jc w:val="left"/>
              <w:rPr>
                <w:bCs/>
              </w:rPr>
            </w:pPr>
            <w:r w:rsidRPr="000D60DD">
              <w:rPr>
                <w:rFonts w:eastAsia="Times New Roman"/>
                <w:bCs/>
                <w:color w:val="000000"/>
                <w:szCs w:val="24"/>
                <w:lang w:eastAsia="pt-BR"/>
              </w:rPr>
              <w:t>84</w:t>
            </w:r>
          </w:p>
        </w:tc>
        <w:tc>
          <w:tcPr>
            <w:tcW w:w="3175" w:type="dxa"/>
            <w:gridSpan w:val="2"/>
            <w:vAlign w:val="center"/>
          </w:tcPr>
          <w:p w14:paraId="6CEDA9F2" w14:textId="201DF218" w:rsidR="00A61A38" w:rsidRPr="000D60DD" w:rsidRDefault="00666DE7" w:rsidP="005F76CB">
            <w:pPr>
              <w:ind w:firstLine="0"/>
              <w:jc w:val="left"/>
              <w:rPr>
                <w:bCs/>
              </w:rPr>
            </w:pPr>
            <w:r w:rsidRPr="000D60DD">
              <w:rPr>
                <w:bCs/>
              </w:rPr>
              <w:t>0,6</w:t>
            </w:r>
            <w:r w:rsidR="00F40EE4" w:rsidRPr="000D60DD">
              <w:rPr>
                <w:bCs/>
              </w:rPr>
              <w:t>%</w:t>
            </w:r>
          </w:p>
        </w:tc>
      </w:tr>
      <w:tr w:rsidR="00A61A38" w14:paraId="692F5355" w14:textId="77777777" w:rsidTr="002A2F63">
        <w:trPr>
          <w:trHeight w:val="340"/>
        </w:trPr>
        <w:tc>
          <w:tcPr>
            <w:tcW w:w="3175" w:type="dxa"/>
            <w:vAlign w:val="center"/>
          </w:tcPr>
          <w:p w14:paraId="0EBCF987" w14:textId="347E5451" w:rsidR="00A61A38" w:rsidRPr="003B735A" w:rsidRDefault="003B735A" w:rsidP="005F76CB">
            <w:pPr>
              <w:ind w:firstLine="0"/>
              <w:jc w:val="left"/>
              <w:rPr>
                <w:bCs/>
              </w:rPr>
            </w:pPr>
            <w:r w:rsidRPr="00EA38A7">
              <w:rPr>
                <w:bCs/>
              </w:rPr>
              <w:t xml:space="preserve">   </w:t>
            </w:r>
            <w:r w:rsidR="008074EE" w:rsidRPr="008074EE">
              <w:rPr>
                <w:bCs/>
              </w:rPr>
              <w:t>Indigenous</w:t>
            </w:r>
          </w:p>
        </w:tc>
        <w:tc>
          <w:tcPr>
            <w:tcW w:w="3175" w:type="dxa"/>
            <w:vAlign w:val="center"/>
          </w:tcPr>
          <w:p w14:paraId="02BD64DF" w14:textId="4ABF7EFF" w:rsidR="00A61A38" w:rsidRPr="000D60DD" w:rsidRDefault="00EC0A0D" w:rsidP="005F76CB">
            <w:pPr>
              <w:ind w:firstLine="0"/>
              <w:jc w:val="left"/>
              <w:rPr>
                <w:bCs/>
              </w:rPr>
            </w:pPr>
            <w:r w:rsidRPr="000D60DD">
              <w:rPr>
                <w:rFonts w:eastAsia="Times New Roman"/>
                <w:bCs/>
                <w:color w:val="000000"/>
                <w:szCs w:val="24"/>
                <w:lang w:eastAsia="pt-BR"/>
              </w:rPr>
              <w:t>45</w:t>
            </w:r>
          </w:p>
        </w:tc>
        <w:tc>
          <w:tcPr>
            <w:tcW w:w="3175" w:type="dxa"/>
            <w:gridSpan w:val="2"/>
            <w:vAlign w:val="center"/>
          </w:tcPr>
          <w:p w14:paraId="36D374A9" w14:textId="37DD433C" w:rsidR="00A61A38" w:rsidRPr="000D60DD" w:rsidRDefault="000C4922" w:rsidP="005F76CB">
            <w:pPr>
              <w:ind w:firstLine="0"/>
              <w:jc w:val="left"/>
              <w:rPr>
                <w:bCs/>
              </w:rPr>
            </w:pPr>
            <w:r w:rsidRPr="000D60DD">
              <w:rPr>
                <w:bCs/>
              </w:rPr>
              <w:t>0,3</w:t>
            </w:r>
            <w:r w:rsidR="00F40EE4" w:rsidRPr="000D60DD">
              <w:rPr>
                <w:bCs/>
              </w:rPr>
              <w:t>%</w:t>
            </w:r>
          </w:p>
        </w:tc>
      </w:tr>
      <w:tr w:rsidR="00A61A38" w14:paraId="4C2FEB60" w14:textId="77777777" w:rsidTr="002A2F63">
        <w:trPr>
          <w:trHeight w:val="340"/>
        </w:trPr>
        <w:tc>
          <w:tcPr>
            <w:tcW w:w="3175" w:type="dxa"/>
            <w:vAlign w:val="center"/>
          </w:tcPr>
          <w:p w14:paraId="79E5E5E0" w14:textId="13460013" w:rsidR="00A61A38" w:rsidRPr="003B735A" w:rsidRDefault="003B735A" w:rsidP="005F76CB">
            <w:pPr>
              <w:ind w:firstLine="0"/>
              <w:jc w:val="left"/>
              <w:rPr>
                <w:bCs/>
              </w:rPr>
            </w:pPr>
            <w:r w:rsidRPr="00EA38A7">
              <w:rPr>
                <w:bCs/>
                <w:lang w:eastAsia="pt-BR"/>
              </w:rPr>
              <w:t xml:space="preserve">   </w:t>
            </w:r>
            <w:r w:rsidR="000762C9" w:rsidRPr="000762C9">
              <w:rPr>
                <w:bCs/>
                <w:lang w:eastAsia="pt-BR"/>
              </w:rPr>
              <w:t>Ignored/Blank</w:t>
            </w:r>
          </w:p>
        </w:tc>
        <w:tc>
          <w:tcPr>
            <w:tcW w:w="3175" w:type="dxa"/>
            <w:vAlign w:val="center"/>
          </w:tcPr>
          <w:p w14:paraId="03B0AF1A" w14:textId="2ECE1D24" w:rsidR="00A61A38" w:rsidRPr="000D60DD" w:rsidRDefault="00EC0A0D" w:rsidP="005F76CB">
            <w:pPr>
              <w:ind w:firstLine="0"/>
              <w:jc w:val="left"/>
              <w:rPr>
                <w:bCs/>
              </w:rPr>
            </w:pPr>
            <w:r w:rsidRPr="000D60DD">
              <w:rPr>
                <w:rFonts w:eastAsia="Times New Roman"/>
                <w:bCs/>
                <w:color w:val="000000"/>
                <w:szCs w:val="24"/>
                <w:lang w:eastAsia="pt-BR"/>
              </w:rPr>
              <w:t>190</w:t>
            </w:r>
          </w:p>
        </w:tc>
        <w:tc>
          <w:tcPr>
            <w:tcW w:w="3175" w:type="dxa"/>
            <w:gridSpan w:val="2"/>
            <w:vAlign w:val="center"/>
          </w:tcPr>
          <w:p w14:paraId="2C3A1B23" w14:textId="3E691755" w:rsidR="00A61A38" w:rsidRPr="000D60DD" w:rsidRDefault="000C4922" w:rsidP="005F76CB">
            <w:pPr>
              <w:ind w:firstLine="0"/>
              <w:jc w:val="left"/>
              <w:rPr>
                <w:bCs/>
              </w:rPr>
            </w:pPr>
            <w:r w:rsidRPr="000D60DD">
              <w:rPr>
                <w:bCs/>
              </w:rPr>
              <w:t>1,5</w:t>
            </w:r>
            <w:r w:rsidR="00F40EE4" w:rsidRPr="000D60DD">
              <w:rPr>
                <w:bCs/>
              </w:rPr>
              <w:t>%</w:t>
            </w:r>
          </w:p>
        </w:tc>
      </w:tr>
      <w:tr w:rsidR="00A61A38" w14:paraId="65CE5EF6" w14:textId="77777777" w:rsidTr="002A2F63">
        <w:trPr>
          <w:trHeight w:val="340"/>
        </w:trPr>
        <w:tc>
          <w:tcPr>
            <w:tcW w:w="3175" w:type="dxa"/>
            <w:vAlign w:val="center"/>
          </w:tcPr>
          <w:p w14:paraId="2DBB6D5C" w14:textId="13FDB94F" w:rsidR="00A61A38" w:rsidRDefault="001235DF" w:rsidP="005F76CB">
            <w:pPr>
              <w:ind w:firstLine="0"/>
              <w:jc w:val="left"/>
              <w:rPr>
                <w:b/>
              </w:rPr>
            </w:pPr>
            <w:r w:rsidRPr="001235DF">
              <w:rPr>
                <w:b/>
              </w:rPr>
              <w:t>Age Range</w:t>
            </w:r>
          </w:p>
        </w:tc>
        <w:tc>
          <w:tcPr>
            <w:tcW w:w="3175" w:type="dxa"/>
            <w:vAlign w:val="center"/>
          </w:tcPr>
          <w:p w14:paraId="0A5F3931" w14:textId="77777777" w:rsidR="00A61A38" w:rsidRPr="000D60DD" w:rsidRDefault="00A61A38" w:rsidP="005F76CB">
            <w:pPr>
              <w:ind w:firstLine="0"/>
              <w:jc w:val="left"/>
              <w:rPr>
                <w:bCs/>
              </w:rPr>
            </w:pPr>
          </w:p>
        </w:tc>
        <w:tc>
          <w:tcPr>
            <w:tcW w:w="3175" w:type="dxa"/>
            <w:gridSpan w:val="2"/>
            <w:vAlign w:val="center"/>
          </w:tcPr>
          <w:p w14:paraId="0221CD51" w14:textId="77777777" w:rsidR="00A61A38" w:rsidRPr="000D60DD" w:rsidRDefault="00A61A38" w:rsidP="005F76CB">
            <w:pPr>
              <w:ind w:firstLine="0"/>
              <w:jc w:val="left"/>
              <w:rPr>
                <w:bCs/>
              </w:rPr>
            </w:pPr>
          </w:p>
        </w:tc>
      </w:tr>
      <w:tr w:rsidR="00C24ADC" w14:paraId="18B4DE35" w14:textId="77777777" w:rsidTr="002A2F63">
        <w:trPr>
          <w:trHeight w:val="340"/>
        </w:trPr>
        <w:tc>
          <w:tcPr>
            <w:tcW w:w="3175" w:type="dxa"/>
            <w:vAlign w:val="center"/>
          </w:tcPr>
          <w:p w14:paraId="256670EC" w14:textId="16213AE3" w:rsidR="00C24ADC" w:rsidRPr="00C43015" w:rsidRDefault="00C24ADC" w:rsidP="005F76CB">
            <w:pPr>
              <w:ind w:firstLine="0"/>
              <w:jc w:val="left"/>
              <w:rPr>
                <w:bCs/>
              </w:rPr>
            </w:pPr>
            <w:r w:rsidRPr="00C43015">
              <w:rPr>
                <w:bCs/>
              </w:rPr>
              <w:t xml:space="preserve">   10 a 14 </w:t>
            </w:r>
            <w:r w:rsidR="008123CA" w:rsidRPr="008123CA">
              <w:rPr>
                <w:bCs/>
              </w:rPr>
              <w:t>years</w:t>
            </w:r>
          </w:p>
        </w:tc>
        <w:tc>
          <w:tcPr>
            <w:tcW w:w="3175" w:type="dxa"/>
            <w:vAlign w:val="center"/>
          </w:tcPr>
          <w:p w14:paraId="6606D5D0" w14:textId="73283755" w:rsidR="00C24ADC" w:rsidRPr="00C95630" w:rsidRDefault="001156FD" w:rsidP="005F76CB">
            <w:pPr>
              <w:ind w:firstLine="0"/>
              <w:jc w:val="left"/>
            </w:pPr>
            <w:r w:rsidRPr="00C95630">
              <w:rPr>
                <w:rFonts w:eastAsia="Times New Roman"/>
                <w:color w:val="000000"/>
                <w:szCs w:val="24"/>
                <w:lang w:eastAsia="pt-BR"/>
              </w:rPr>
              <w:t>583</w:t>
            </w:r>
          </w:p>
        </w:tc>
        <w:tc>
          <w:tcPr>
            <w:tcW w:w="3175" w:type="dxa"/>
            <w:gridSpan w:val="2"/>
            <w:vAlign w:val="center"/>
          </w:tcPr>
          <w:p w14:paraId="2F4582BA" w14:textId="1ED71CE9" w:rsidR="00C24ADC" w:rsidRPr="000D60DD" w:rsidRDefault="009E1672" w:rsidP="005F76CB">
            <w:pPr>
              <w:ind w:firstLine="0"/>
              <w:jc w:val="left"/>
              <w:rPr>
                <w:bCs/>
              </w:rPr>
            </w:pPr>
            <w:r>
              <w:rPr>
                <w:bCs/>
              </w:rPr>
              <w:t>4,7</w:t>
            </w:r>
            <w:r w:rsidR="002B709B" w:rsidRPr="000D60DD">
              <w:rPr>
                <w:bCs/>
              </w:rPr>
              <w:t>%</w:t>
            </w:r>
          </w:p>
        </w:tc>
      </w:tr>
      <w:tr w:rsidR="00C24ADC" w14:paraId="50531185" w14:textId="77777777" w:rsidTr="002A2F63">
        <w:trPr>
          <w:trHeight w:val="340"/>
        </w:trPr>
        <w:tc>
          <w:tcPr>
            <w:tcW w:w="3175" w:type="dxa"/>
            <w:vAlign w:val="center"/>
          </w:tcPr>
          <w:p w14:paraId="3FD5F0BD" w14:textId="5DDC4985" w:rsidR="00C24ADC" w:rsidRPr="00C43015" w:rsidRDefault="00C24ADC" w:rsidP="005F76CB">
            <w:pPr>
              <w:ind w:firstLine="0"/>
              <w:jc w:val="left"/>
              <w:rPr>
                <w:bCs/>
              </w:rPr>
            </w:pPr>
            <w:r w:rsidRPr="00C43015">
              <w:rPr>
                <w:bCs/>
              </w:rPr>
              <w:t xml:space="preserve">   15 a 19 </w:t>
            </w:r>
            <w:r w:rsidR="008123CA" w:rsidRPr="008123CA">
              <w:rPr>
                <w:bCs/>
              </w:rPr>
              <w:t>years</w:t>
            </w:r>
          </w:p>
        </w:tc>
        <w:tc>
          <w:tcPr>
            <w:tcW w:w="3175" w:type="dxa"/>
            <w:vAlign w:val="center"/>
          </w:tcPr>
          <w:p w14:paraId="0D814679" w14:textId="0B22C862" w:rsidR="00C24ADC" w:rsidRPr="00C95630" w:rsidRDefault="001156FD" w:rsidP="005F76CB">
            <w:pPr>
              <w:ind w:firstLine="0"/>
              <w:jc w:val="left"/>
            </w:pPr>
            <w:r w:rsidRPr="00C95630">
              <w:rPr>
                <w:rFonts w:eastAsia="Times New Roman"/>
                <w:color w:val="000000"/>
                <w:szCs w:val="24"/>
                <w:lang w:eastAsia="pt-BR"/>
              </w:rPr>
              <w:t>694</w:t>
            </w:r>
          </w:p>
        </w:tc>
        <w:tc>
          <w:tcPr>
            <w:tcW w:w="3175" w:type="dxa"/>
            <w:gridSpan w:val="2"/>
            <w:vAlign w:val="center"/>
          </w:tcPr>
          <w:p w14:paraId="33795232" w14:textId="3D7CC76C" w:rsidR="00C24ADC" w:rsidRPr="000D60DD" w:rsidRDefault="00723B1F" w:rsidP="005F76CB">
            <w:pPr>
              <w:ind w:firstLine="0"/>
              <w:jc w:val="left"/>
              <w:rPr>
                <w:bCs/>
              </w:rPr>
            </w:pPr>
            <w:r>
              <w:rPr>
                <w:bCs/>
              </w:rPr>
              <w:t>5,6</w:t>
            </w:r>
            <w:r w:rsidR="002B709B" w:rsidRPr="000D60DD">
              <w:rPr>
                <w:bCs/>
              </w:rPr>
              <w:t>%</w:t>
            </w:r>
          </w:p>
        </w:tc>
      </w:tr>
      <w:tr w:rsidR="00C24ADC" w14:paraId="4047AB7B" w14:textId="77777777" w:rsidTr="002A2F63">
        <w:trPr>
          <w:trHeight w:val="340"/>
        </w:trPr>
        <w:tc>
          <w:tcPr>
            <w:tcW w:w="3175" w:type="dxa"/>
            <w:vAlign w:val="center"/>
          </w:tcPr>
          <w:p w14:paraId="4D486356" w14:textId="118C8A66" w:rsidR="00C24ADC" w:rsidRPr="00C43015" w:rsidRDefault="00C24ADC" w:rsidP="005F76CB">
            <w:pPr>
              <w:ind w:firstLine="0"/>
              <w:jc w:val="left"/>
              <w:rPr>
                <w:bCs/>
              </w:rPr>
            </w:pPr>
            <w:r w:rsidRPr="00C43015">
              <w:rPr>
                <w:bCs/>
              </w:rPr>
              <w:t xml:space="preserve">   </w:t>
            </w:r>
            <w:r w:rsidR="00C43015" w:rsidRPr="00C43015">
              <w:rPr>
                <w:bCs/>
              </w:rPr>
              <w:t xml:space="preserve">20 a 29 </w:t>
            </w:r>
            <w:r w:rsidR="008123CA" w:rsidRPr="008123CA">
              <w:rPr>
                <w:bCs/>
              </w:rPr>
              <w:t>years</w:t>
            </w:r>
          </w:p>
        </w:tc>
        <w:tc>
          <w:tcPr>
            <w:tcW w:w="3175" w:type="dxa"/>
            <w:vAlign w:val="center"/>
          </w:tcPr>
          <w:p w14:paraId="6D17AC83" w14:textId="1B2B51B2" w:rsidR="00C24ADC" w:rsidRPr="00C95630" w:rsidRDefault="00B97757" w:rsidP="005F76CB">
            <w:pPr>
              <w:ind w:firstLine="0"/>
              <w:jc w:val="left"/>
            </w:pPr>
            <w:r w:rsidRPr="00C95630">
              <w:rPr>
                <w:rFonts w:eastAsia="Times New Roman"/>
                <w:color w:val="000000"/>
                <w:szCs w:val="24"/>
                <w:lang w:eastAsia="pt-BR"/>
              </w:rPr>
              <w:t>1</w:t>
            </w:r>
            <w:r w:rsidR="00886310">
              <w:rPr>
                <w:rFonts w:eastAsia="Times New Roman"/>
                <w:color w:val="000000"/>
                <w:szCs w:val="24"/>
                <w:lang w:eastAsia="pt-BR"/>
              </w:rPr>
              <w:t>.</w:t>
            </w:r>
            <w:r w:rsidRPr="00C95630">
              <w:rPr>
                <w:rFonts w:eastAsia="Times New Roman"/>
                <w:color w:val="000000"/>
                <w:szCs w:val="24"/>
                <w:lang w:eastAsia="pt-BR"/>
              </w:rPr>
              <w:t>594</w:t>
            </w:r>
          </w:p>
        </w:tc>
        <w:tc>
          <w:tcPr>
            <w:tcW w:w="3175" w:type="dxa"/>
            <w:gridSpan w:val="2"/>
            <w:vAlign w:val="center"/>
          </w:tcPr>
          <w:p w14:paraId="4042085D" w14:textId="76FB5D96" w:rsidR="00C24ADC" w:rsidRPr="000D60DD" w:rsidRDefault="000F308A" w:rsidP="005F76CB">
            <w:pPr>
              <w:ind w:firstLine="0"/>
              <w:jc w:val="left"/>
              <w:rPr>
                <w:bCs/>
              </w:rPr>
            </w:pPr>
            <w:r>
              <w:rPr>
                <w:bCs/>
              </w:rPr>
              <w:t>13</w:t>
            </w:r>
            <w:r w:rsidR="002B709B" w:rsidRPr="000D60DD">
              <w:rPr>
                <w:bCs/>
              </w:rPr>
              <w:t>%</w:t>
            </w:r>
          </w:p>
        </w:tc>
      </w:tr>
      <w:tr w:rsidR="00C24ADC" w14:paraId="12E325BB" w14:textId="77777777" w:rsidTr="002A2F63">
        <w:trPr>
          <w:trHeight w:val="340"/>
        </w:trPr>
        <w:tc>
          <w:tcPr>
            <w:tcW w:w="3175" w:type="dxa"/>
            <w:vAlign w:val="center"/>
          </w:tcPr>
          <w:p w14:paraId="57CEB610" w14:textId="0B1ECE9F" w:rsidR="00C24ADC" w:rsidRPr="00C43015" w:rsidRDefault="00C43015" w:rsidP="005F76CB">
            <w:pPr>
              <w:ind w:firstLine="0"/>
              <w:jc w:val="left"/>
              <w:rPr>
                <w:bCs/>
              </w:rPr>
            </w:pPr>
            <w:r w:rsidRPr="00C43015">
              <w:rPr>
                <w:bCs/>
              </w:rPr>
              <w:t xml:space="preserve">   30 a 39 </w:t>
            </w:r>
            <w:r w:rsidR="008123CA" w:rsidRPr="008123CA">
              <w:rPr>
                <w:bCs/>
              </w:rPr>
              <w:t>years</w:t>
            </w:r>
          </w:p>
        </w:tc>
        <w:tc>
          <w:tcPr>
            <w:tcW w:w="3175" w:type="dxa"/>
            <w:vAlign w:val="center"/>
          </w:tcPr>
          <w:p w14:paraId="302B77E1" w14:textId="67E9CC04" w:rsidR="00C24ADC" w:rsidRPr="00C95630" w:rsidRDefault="00B97757" w:rsidP="005F76CB">
            <w:pPr>
              <w:ind w:firstLine="0"/>
              <w:jc w:val="left"/>
            </w:pPr>
            <w:r w:rsidRPr="00C95630">
              <w:rPr>
                <w:rFonts w:eastAsia="Times New Roman"/>
                <w:color w:val="000000"/>
                <w:szCs w:val="24"/>
                <w:lang w:eastAsia="pt-BR"/>
              </w:rPr>
              <w:t>2</w:t>
            </w:r>
            <w:r w:rsidR="00886310">
              <w:rPr>
                <w:rFonts w:eastAsia="Times New Roman"/>
                <w:color w:val="000000"/>
                <w:szCs w:val="24"/>
                <w:lang w:eastAsia="pt-BR"/>
              </w:rPr>
              <w:t>.</w:t>
            </w:r>
            <w:r w:rsidRPr="00C95630">
              <w:rPr>
                <w:rFonts w:eastAsia="Times New Roman"/>
                <w:color w:val="000000"/>
                <w:szCs w:val="24"/>
                <w:lang w:eastAsia="pt-BR"/>
              </w:rPr>
              <w:t>197</w:t>
            </w:r>
          </w:p>
        </w:tc>
        <w:tc>
          <w:tcPr>
            <w:tcW w:w="3175" w:type="dxa"/>
            <w:gridSpan w:val="2"/>
            <w:vAlign w:val="center"/>
          </w:tcPr>
          <w:p w14:paraId="0EA2B414" w14:textId="24423E27" w:rsidR="00C24ADC" w:rsidRPr="000D60DD" w:rsidRDefault="000F308A" w:rsidP="005F76CB">
            <w:pPr>
              <w:ind w:firstLine="0"/>
              <w:jc w:val="left"/>
              <w:rPr>
                <w:bCs/>
              </w:rPr>
            </w:pPr>
            <w:r>
              <w:rPr>
                <w:bCs/>
              </w:rPr>
              <w:t>17,9</w:t>
            </w:r>
            <w:r w:rsidR="002B709B" w:rsidRPr="000D60DD">
              <w:rPr>
                <w:bCs/>
              </w:rPr>
              <w:t>%</w:t>
            </w:r>
          </w:p>
        </w:tc>
      </w:tr>
      <w:tr w:rsidR="00C24ADC" w14:paraId="6BD4C59C" w14:textId="77777777" w:rsidTr="002A2F63">
        <w:trPr>
          <w:trHeight w:val="340"/>
        </w:trPr>
        <w:tc>
          <w:tcPr>
            <w:tcW w:w="3175" w:type="dxa"/>
            <w:vAlign w:val="center"/>
          </w:tcPr>
          <w:p w14:paraId="1E48939E" w14:textId="77F27690" w:rsidR="00C24ADC" w:rsidRPr="00C43015" w:rsidRDefault="00C43015" w:rsidP="005F76CB">
            <w:pPr>
              <w:ind w:firstLine="0"/>
              <w:jc w:val="left"/>
              <w:rPr>
                <w:bCs/>
              </w:rPr>
            </w:pPr>
            <w:r w:rsidRPr="00C43015">
              <w:rPr>
                <w:bCs/>
              </w:rPr>
              <w:t xml:space="preserve">   </w:t>
            </w:r>
            <w:r w:rsidRPr="00C43015">
              <w:rPr>
                <w:rFonts w:eastAsia="Times New Roman"/>
                <w:bCs/>
                <w:color w:val="000000"/>
                <w:szCs w:val="24"/>
                <w:lang w:eastAsia="pt-BR"/>
              </w:rPr>
              <w:t xml:space="preserve">40 a 49 </w:t>
            </w:r>
            <w:r w:rsidR="008123CA" w:rsidRPr="008123CA">
              <w:rPr>
                <w:rFonts w:eastAsia="Times New Roman"/>
                <w:bCs/>
                <w:color w:val="000000"/>
                <w:szCs w:val="24"/>
                <w:lang w:eastAsia="pt-BR"/>
              </w:rPr>
              <w:t>years</w:t>
            </w:r>
          </w:p>
        </w:tc>
        <w:tc>
          <w:tcPr>
            <w:tcW w:w="3175" w:type="dxa"/>
            <w:vAlign w:val="center"/>
          </w:tcPr>
          <w:p w14:paraId="6153D031" w14:textId="0F4491B1" w:rsidR="00C24ADC" w:rsidRPr="00C95630" w:rsidRDefault="00453820" w:rsidP="005F76CB">
            <w:pPr>
              <w:ind w:firstLine="0"/>
              <w:jc w:val="left"/>
            </w:pPr>
            <w:r w:rsidRPr="00C95630">
              <w:t>2</w:t>
            </w:r>
            <w:r w:rsidR="00886310">
              <w:t>.</w:t>
            </w:r>
            <w:r w:rsidRPr="00C95630">
              <w:t>371</w:t>
            </w:r>
          </w:p>
        </w:tc>
        <w:tc>
          <w:tcPr>
            <w:tcW w:w="3175" w:type="dxa"/>
            <w:gridSpan w:val="2"/>
            <w:vAlign w:val="center"/>
          </w:tcPr>
          <w:p w14:paraId="6766BFB1" w14:textId="1C571EFC" w:rsidR="00C24ADC" w:rsidRPr="000D60DD" w:rsidRDefault="00685FAC" w:rsidP="005F76CB">
            <w:pPr>
              <w:ind w:firstLine="0"/>
              <w:jc w:val="left"/>
              <w:rPr>
                <w:bCs/>
              </w:rPr>
            </w:pPr>
            <w:r>
              <w:rPr>
                <w:bCs/>
              </w:rPr>
              <w:t>19,3</w:t>
            </w:r>
            <w:r w:rsidR="002B709B" w:rsidRPr="000D60DD">
              <w:rPr>
                <w:bCs/>
              </w:rPr>
              <w:t>%</w:t>
            </w:r>
          </w:p>
        </w:tc>
      </w:tr>
      <w:tr w:rsidR="00C24ADC" w14:paraId="2607D8BB" w14:textId="77777777" w:rsidTr="002A2F63">
        <w:trPr>
          <w:trHeight w:val="340"/>
        </w:trPr>
        <w:tc>
          <w:tcPr>
            <w:tcW w:w="3175" w:type="dxa"/>
            <w:vAlign w:val="center"/>
          </w:tcPr>
          <w:p w14:paraId="630D4827" w14:textId="24CBAA8D" w:rsidR="00C24ADC" w:rsidRPr="00886310" w:rsidRDefault="00CB7C41" w:rsidP="005F76CB">
            <w:pPr>
              <w:ind w:firstLine="0"/>
              <w:jc w:val="left"/>
            </w:pPr>
            <w:r w:rsidRPr="00886310">
              <w:rPr>
                <w:rFonts w:eastAsia="Times New Roman"/>
                <w:color w:val="000000"/>
                <w:szCs w:val="24"/>
                <w:lang w:eastAsia="pt-BR"/>
              </w:rPr>
              <w:t xml:space="preserve">   50 a 59 </w:t>
            </w:r>
            <w:r w:rsidR="008123CA" w:rsidRPr="008123CA">
              <w:rPr>
                <w:rFonts w:eastAsia="Times New Roman"/>
                <w:color w:val="000000"/>
                <w:szCs w:val="24"/>
                <w:lang w:eastAsia="pt-BR"/>
              </w:rPr>
              <w:t>years</w:t>
            </w:r>
          </w:p>
        </w:tc>
        <w:tc>
          <w:tcPr>
            <w:tcW w:w="3175" w:type="dxa"/>
            <w:vAlign w:val="center"/>
          </w:tcPr>
          <w:p w14:paraId="0F95FD74" w14:textId="5495FDC7" w:rsidR="00C24ADC" w:rsidRPr="00C95630" w:rsidRDefault="00CB7C41" w:rsidP="005F76CB">
            <w:pPr>
              <w:ind w:firstLine="0"/>
              <w:jc w:val="left"/>
            </w:pPr>
            <w:r w:rsidRPr="00C95630">
              <w:rPr>
                <w:rFonts w:eastAsia="Times New Roman"/>
                <w:color w:val="000000"/>
                <w:szCs w:val="24"/>
                <w:lang w:eastAsia="pt-BR"/>
              </w:rPr>
              <w:t>1</w:t>
            </w:r>
            <w:r w:rsidR="00886310">
              <w:rPr>
                <w:rFonts w:eastAsia="Times New Roman"/>
                <w:color w:val="000000"/>
                <w:szCs w:val="24"/>
                <w:lang w:eastAsia="pt-BR"/>
              </w:rPr>
              <w:t>.</w:t>
            </w:r>
            <w:r w:rsidRPr="00C95630">
              <w:rPr>
                <w:rFonts w:eastAsia="Times New Roman"/>
                <w:color w:val="000000"/>
                <w:szCs w:val="24"/>
                <w:lang w:eastAsia="pt-BR"/>
              </w:rPr>
              <w:t>950</w:t>
            </w:r>
          </w:p>
        </w:tc>
        <w:tc>
          <w:tcPr>
            <w:tcW w:w="3175" w:type="dxa"/>
            <w:gridSpan w:val="2"/>
            <w:vAlign w:val="center"/>
          </w:tcPr>
          <w:p w14:paraId="0828F33B" w14:textId="554C6198" w:rsidR="00C24ADC" w:rsidRPr="000D60DD" w:rsidRDefault="00685FAC" w:rsidP="005F76CB">
            <w:pPr>
              <w:ind w:firstLine="0"/>
              <w:jc w:val="left"/>
              <w:rPr>
                <w:bCs/>
              </w:rPr>
            </w:pPr>
            <w:r>
              <w:rPr>
                <w:bCs/>
              </w:rPr>
              <w:t>15,9</w:t>
            </w:r>
            <w:r w:rsidR="002B709B" w:rsidRPr="000D60DD">
              <w:rPr>
                <w:bCs/>
              </w:rPr>
              <w:t>%</w:t>
            </w:r>
          </w:p>
        </w:tc>
      </w:tr>
      <w:tr w:rsidR="00CB7C41" w14:paraId="02944201" w14:textId="77777777" w:rsidTr="002A2F63">
        <w:trPr>
          <w:trHeight w:val="340"/>
        </w:trPr>
        <w:tc>
          <w:tcPr>
            <w:tcW w:w="3175" w:type="dxa"/>
            <w:vAlign w:val="center"/>
          </w:tcPr>
          <w:p w14:paraId="5883D1A2" w14:textId="26A1B34F" w:rsidR="00CB7C41" w:rsidRPr="00886310" w:rsidRDefault="00CB7C41" w:rsidP="005F76CB">
            <w:pPr>
              <w:ind w:firstLine="0"/>
              <w:jc w:val="left"/>
              <w:rPr>
                <w:rFonts w:eastAsia="Times New Roman"/>
                <w:color w:val="000000"/>
                <w:szCs w:val="24"/>
                <w:lang w:eastAsia="pt-BR"/>
              </w:rPr>
            </w:pPr>
            <w:r w:rsidRPr="00886310">
              <w:rPr>
                <w:rFonts w:eastAsia="Times New Roman"/>
                <w:color w:val="000000"/>
                <w:szCs w:val="24"/>
                <w:lang w:eastAsia="pt-BR"/>
              </w:rPr>
              <w:t xml:space="preserve">   60 a 69 </w:t>
            </w:r>
            <w:r w:rsidR="008123CA" w:rsidRPr="008123CA">
              <w:rPr>
                <w:rFonts w:eastAsia="Times New Roman"/>
                <w:color w:val="000000"/>
                <w:szCs w:val="24"/>
                <w:lang w:eastAsia="pt-BR"/>
              </w:rPr>
              <w:t>years</w:t>
            </w:r>
          </w:p>
        </w:tc>
        <w:tc>
          <w:tcPr>
            <w:tcW w:w="3175" w:type="dxa"/>
            <w:vAlign w:val="center"/>
          </w:tcPr>
          <w:p w14:paraId="540E0AD8" w14:textId="1935AA44" w:rsidR="00CB7C41" w:rsidRPr="00C95630" w:rsidRDefault="00C95630" w:rsidP="005F76CB">
            <w:pPr>
              <w:ind w:firstLine="0"/>
              <w:jc w:val="left"/>
              <w:rPr>
                <w:rFonts w:eastAsia="Times New Roman"/>
                <w:color w:val="000000"/>
                <w:szCs w:val="24"/>
                <w:lang w:eastAsia="pt-BR"/>
              </w:rPr>
            </w:pPr>
            <w:r w:rsidRPr="00C95630">
              <w:rPr>
                <w:rFonts w:eastAsia="Times New Roman"/>
                <w:color w:val="000000"/>
                <w:szCs w:val="24"/>
                <w:lang w:eastAsia="pt-BR"/>
              </w:rPr>
              <w:t>1</w:t>
            </w:r>
            <w:r w:rsidR="00886310">
              <w:rPr>
                <w:rFonts w:eastAsia="Times New Roman"/>
                <w:color w:val="000000"/>
                <w:szCs w:val="24"/>
                <w:lang w:eastAsia="pt-BR"/>
              </w:rPr>
              <w:t>.</w:t>
            </w:r>
            <w:r w:rsidRPr="00C95630">
              <w:rPr>
                <w:rFonts w:eastAsia="Times New Roman"/>
                <w:color w:val="000000"/>
                <w:szCs w:val="24"/>
                <w:lang w:eastAsia="pt-BR"/>
              </w:rPr>
              <w:t>565</w:t>
            </w:r>
          </w:p>
        </w:tc>
        <w:tc>
          <w:tcPr>
            <w:tcW w:w="3175" w:type="dxa"/>
            <w:gridSpan w:val="2"/>
            <w:vAlign w:val="center"/>
          </w:tcPr>
          <w:p w14:paraId="39C2D5E3" w14:textId="6E48D8F6" w:rsidR="00CB7C41" w:rsidRPr="000D60DD" w:rsidRDefault="002B709B" w:rsidP="005F76CB">
            <w:pPr>
              <w:ind w:firstLine="0"/>
              <w:jc w:val="left"/>
              <w:rPr>
                <w:bCs/>
              </w:rPr>
            </w:pPr>
            <w:r>
              <w:rPr>
                <w:bCs/>
              </w:rPr>
              <w:t>12,7</w:t>
            </w:r>
            <w:r w:rsidRPr="000D60DD">
              <w:rPr>
                <w:bCs/>
              </w:rPr>
              <w:t>%</w:t>
            </w:r>
          </w:p>
        </w:tc>
      </w:tr>
      <w:tr w:rsidR="00953C30" w14:paraId="43F74D8A" w14:textId="77777777" w:rsidTr="002A2F63">
        <w:trPr>
          <w:trHeight w:val="340"/>
        </w:trPr>
        <w:tc>
          <w:tcPr>
            <w:tcW w:w="3175" w:type="dxa"/>
            <w:vAlign w:val="center"/>
          </w:tcPr>
          <w:p w14:paraId="4BA05564" w14:textId="1CE99B8C" w:rsidR="00953C30" w:rsidRDefault="00E267CE" w:rsidP="005F76CB">
            <w:pPr>
              <w:ind w:firstLine="0"/>
              <w:jc w:val="left"/>
              <w:rPr>
                <w:b/>
              </w:rPr>
            </w:pPr>
            <w:r w:rsidRPr="00E267CE">
              <w:rPr>
                <w:b/>
              </w:rPr>
              <w:t>Education</w:t>
            </w:r>
          </w:p>
        </w:tc>
        <w:tc>
          <w:tcPr>
            <w:tcW w:w="3175" w:type="dxa"/>
            <w:vAlign w:val="center"/>
          </w:tcPr>
          <w:p w14:paraId="60F8AE53" w14:textId="77777777" w:rsidR="00953C30" w:rsidRPr="000D60DD" w:rsidRDefault="00953C30" w:rsidP="005F76CB">
            <w:pPr>
              <w:ind w:firstLine="0"/>
              <w:jc w:val="left"/>
              <w:rPr>
                <w:bCs/>
              </w:rPr>
            </w:pPr>
          </w:p>
        </w:tc>
        <w:tc>
          <w:tcPr>
            <w:tcW w:w="3175" w:type="dxa"/>
            <w:gridSpan w:val="2"/>
            <w:vAlign w:val="center"/>
          </w:tcPr>
          <w:p w14:paraId="3F448D8E" w14:textId="77777777" w:rsidR="00953C30" w:rsidRPr="000D60DD" w:rsidRDefault="00953C30" w:rsidP="005F76CB">
            <w:pPr>
              <w:ind w:firstLine="0"/>
              <w:jc w:val="left"/>
              <w:rPr>
                <w:bCs/>
              </w:rPr>
            </w:pPr>
          </w:p>
        </w:tc>
      </w:tr>
      <w:tr w:rsidR="00953C30" w14:paraId="16B689A5" w14:textId="77777777" w:rsidTr="002A2F63">
        <w:trPr>
          <w:trHeight w:val="340"/>
        </w:trPr>
        <w:tc>
          <w:tcPr>
            <w:tcW w:w="3175" w:type="dxa"/>
            <w:vAlign w:val="center"/>
          </w:tcPr>
          <w:p w14:paraId="39B8D1E7" w14:textId="27296485" w:rsidR="00953C30" w:rsidRPr="00596AD1" w:rsidRDefault="003B735A" w:rsidP="005F76CB">
            <w:pPr>
              <w:ind w:firstLine="0"/>
              <w:jc w:val="left"/>
              <w:rPr>
                <w:bCs/>
              </w:rPr>
            </w:pPr>
            <w:r w:rsidRPr="00EA38A7">
              <w:rPr>
                <w:b/>
              </w:rPr>
              <w:t xml:space="preserve">   </w:t>
            </w:r>
            <w:r w:rsidR="00EC59AD" w:rsidRPr="00EC59AD">
              <w:rPr>
                <w:bCs/>
              </w:rPr>
              <w:t>Illiterate</w:t>
            </w:r>
          </w:p>
        </w:tc>
        <w:tc>
          <w:tcPr>
            <w:tcW w:w="3175" w:type="dxa"/>
            <w:vAlign w:val="center"/>
          </w:tcPr>
          <w:p w14:paraId="025956C0" w14:textId="3AD1A68E" w:rsidR="00953C30" w:rsidRPr="000D60DD" w:rsidRDefault="00596AD1" w:rsidP="005F76CB">
            <w:pPr>
              <w:ind w:firstLine="0"/>
              <w:jc w:val="left"/>
              <w:rPr>
                <w:bCs/>
                <w:szCs w:val="24"/>
              </w:rPr>
            </w:pPr>
            <w:r w:rsidRPr="000D60DD">
              <w:rPr>
                <w:rFonts w:eastAsia="Times New Roman"/>
                <w:bCs/>
                <w:color w:val="000000"/>
                <w:szCs w:val="24"/>
                <w:lang w:eastAsia="pt-BR"/>
              </w:rPr>
              <w:t>1</w:t>
            </w:r>
            <w:r w:rsidR="00886310">
              <w:rPr>
                <w:rFonts w:eastAsia="Times New Roman"/>
                <w:bCs/>
                <w:color w:val="000000"/>
                <w:szCs w:val="24"/>
                <w:lang w:eastAsia="pt-BR"/>
              </w:rPr>
              <w:t>.</w:t>
            </w:r>
            <w:r w:rsidRPr="000D60DD">
              <w:rPr>
                <w:rFonts w:eastAsia="Times New Roman"/>
                <w:bCs/>
                <w:color w:val="000000"/>
                <w:szCs w:val="24"/>
                <w:lang w:eastAsia="pt-BR"/>
              </w:rPr>
              <w:t>112</w:t>
            </w:r>
          </w:p>
        </w:tc>
        <w:tc>
          <w:tcPr>
            <w:tcW w:w="3175" w:type="dxa"/>
            <w:gridSpan w:val="2"/>
            <w:vAlign w:val="center"/>
          </w:tcPr>
          <w:p w14:paraId="3861B055" w14:textId="60B0FD1B" w:rsidR="00953C30" w:rsidRPr="000D60DD" w:rsidRDefault="00F82FC3" w:rsidP="005F76CB">
            <w:pPr>
              <w:ind w:firstLine="0"/>
              <w:jc w:val="left"/>
              <w:rPr>
                <w:bCs/>
              </w:rPr>
            </w:pPr>
            <w:r w:rsidRPr="000D60DD">
              <w:rPr>
                <w:bCs/>
              </w:rPr>
              <w:t>9</w:t>
            </w:r>
            <w:r w:rsidR="00F40EE4" w:rsidRPr="000D60DD">
              <w:rPr>
                <w:bCs/>
              </w:rPr>
              <w:t>%</w:t>
            </w:r>
          </w:p>
        </w:tc>
      </w:tr>
      <w:tr w:rsidR="00953C30" w14:paraId="028288C5" w14:textId="77777777" w:rsidTr="002A2F63">
        <w:trPr>
          <w:trHeight w:val="340"/>
        </w:trPr>
        <w:tc>
          <w:tcPr>
            <w:tcW w:w="3175" w:type="dxa"/>
            <w:vAlign w:val="center"/>
          </w:tcPr>
          <w:p w14:paraId="2C5BBE1D" w14:textId="20BB3C0C" w:rsidR="00953C30" w:rsidRPr="003D467A" w:rsidRDefault="003B735A" w:rsidP="005F76CB">
            <w:pPr>
              <w:ind w:firstLine="0"/>
              <w:jc w:val="left"/>
              <w:rPr>
                <w:b/>
                <w:lang w:val="en-US"/>
              </w:rPr>
            </w:pPr>
            <w:r w:rsidRPr="003D467A">
              <w:rPr>
                <w:lang w:val="en-US" w:eastAsia="pt-BR"/>
              </w:rPr>
              <w:t xml:space="preserve">   </w:t>
            </w:r>
            <w:r w:rsidR="00D60A97" w:rsidRPr="003D467A">
              <w:rPr>
                <w:lang w:val="en-US" w:eastAsia="pt-BR"/>
              </w:rPr>
              <w:t>1st to 4th incomplete grade of Elementary School</w:t>
            </w:r>
          </w:p>
        </w:tc>
        <w:tc>
          <w:tcPr>
            <w:tcW w:w="3175" w:type="dxa"/>
            <w:vAlign w:val="center"/>
          </w:tcPr>
          <w:p w14:paraId="56991F59" w14:textId="17EF63BD" w:rsidR="00953C30" w:rsidRPr="000D60DD" w:rsidRDefault="00596AD1" w:rsidP="005F76CB">
            <w:pPr>
              <w:ind w:firstLine="0"/>
              <w:jc w:val="left"/>
              <w:rPr>
                <w:bCs/>
                <w:szCs w:val="24"/>
              </w:rPr>
            </w:pPr>
            <w:r w:rsidRPr="000D60DD">
              <w:rPr>
                <w:rFonts w:eastAsia="Times New Roman"/>
                <w:bCs/>
                <w:color w:val="000000"/>
                <w:szCs w:val="24"/>
                <w:lang w:eastAsia="pt-BR"/>
              </w:rPr>
              <w:t>2</w:t>
            </w:r>
            <w:r w:rsidR="00886310">
              <w:rPr>
                <w:rFonts w:eastAsia="Times New Roman"/>
                <w:bCs/>
                <w:color w:val="000000"/>
                <w:szCs w:val="24"/>
                <w:lang w:eastAsia="pt-BR"/>
              </w:rPr>
              <w:t>.</w:t>
            </w:r>
            <w:r w:rsidRPr="000D60DD">
              <w:rPr>
                <w:rFonts w:eastAsia="Times New Roman"/>
                <w:bCs/>
                <w:color w:val="000000"/>
                <w:szCs w:val="24"/>
                <w:lang w:eastAsia="pt-BR"/>
              </w:rPr>
              <w:t>723</w:t>
            </w:r>
          </w:p>
        </w:tc>
        <w:tc>
          <w:tcPr>
            <w:tcW w:w="3175" w:type="dxa"/>
            <w:gridSpan w:val="2"/>
            <w:vAlign w:val="center"/>
          </w:tcPr>
          <w:p w14:paraId="4B5477BE" w14:textId="00EADDDD" w:rsidR="00953C30" w:rsidRPr="000D60DD" w:rsidRDefault="006E05AA" w:rsidP="005F76CB">
            <w:pPr>
              <w:ind w:firstLine="0"/>
              <w:jc w:val="left"/>
              <w:rPr>
                <w:bCs/>
              </w:rPr>
            </w:pPr>
            <w:r w:rsidRPr="000D60DD">
              <w:rPr>
                <w:bCs/>
              </w:rPr>
              <w:t>22,2</w:t>
            </w:r>
            <w:r w:rsidR="00F40EE4" w:rsidRPr="000D60DD">
              <w:rPr>
                <w:bCs/>
              </w:rPr>
              <w:t>%</w:t>
            </w:r>
          </w:p>
        </w:tc>
      </w:tr>
      <w:tr w:rsidR="00953C30" w14:paraId="2EA55B0C" w14:textId="77777777" w:rsidTr="002A2F63">
        <w:trPr>
          <w:trHeight w:val="340"/>
        </w:trPr>
        <w:tc>
          <w:tcPr>
            <w:tcW w:w="3175" w:type="dxa"/>
            <w:vAlign w:val="center"/>
          </w:tcPr>
          <w:p w14:paraId="56D74E54" w14:textId="1364554C" w:rsidR="00953C30" w:rsidRPr="003D467A" w:rsidRDefault="003B735A" w:rsidP="005F76CB">
            <w:pPr>
              <w:ind w:firstLine="0"/>
              <w:jc w:val="left"/>
              <w:rPr>
                <w:b/>
                <w:lang w:val="en-US"/>
              </w:rPr>
            </w:pPr>
            <w:r w:rsidRPr="003D467A">
              <w:rPr>
                <w:lang w:val="en-US" w:eastAsia="pt-BR"/>
              </w:rPr>
              <w:t xml:space="preserve">   </w:t>
            </w:r>
            <w:r w:rsidR="003546CE" w:rsidRPr="003D467A">
              <w:rPr>
                <w:lang w:val="en-US" w:eastAsia="pt-BR"/>
              </w:rPr>
              <w:t>Complete 4th grade of Elementary School</w:t>
            </w:r>
          </w:p>
        </w:tc>
        <w:tc>
          <w:tcPr>
            <w:tcW w:w="3175" w:type="dxa"/>
            <w:vAlign w:val="center"/>
          </w:tcPr>
          <w:p w14:paraId="1CE4CD66" w14:textId="13417D81" w:rsidR="00953C30" w:rsidRPr="000D60DD" w:rsidRDefault="00CD6988" w:rsidP="005F76CB">
            <w:pPr>
              <w:ind w:firstLine="0"/>
              <w:jc w:val="left"/>
              <w:rPr>
                <w:bCs/>
                <w:szCs w:val="24"/>
              </w:rPr>
            </w:pPr>
            <w:r w:rsidRPr="000D60DD">
              <w:rPr>
                <w:rFonts w:eastAsia="Times New Roman"/>
                <w:bCs/>
                <w:color w:val="000000"/>
                <w:szCs w:val="24"/>
                <w:lang w:eastAsia="pt-BR"/>
              </w:rPr>
              <w:t>895</w:t>
            </w:r>
          </w:p>
        </w:tc>
        <w:tc>
          <w:tcPr>
            <w:tcW w:w="3175" w:type="dxa"/>
            <w:gridSpan w:val="2"/>
            <w:vAlign w:val="center"/>
          </w:tcPr>
          <w:p w14:paraId="10A89694" w14:textId="36A642AA" w:rsidR="00953C30" w:rsidRPr="000D60DD" w:rsidRDefault="00014821" w:rsidP="005F76CB">
            <w:pPr>
              <w:ind w:firstLine="0"/>
              <w:jc w:val="left"/>
              <w:rPr>
                <w:bCs/>
              </w:rPr>
            </w:pPr>
            <w:r w:rsidRPr="000D60DD">
              <w:rPr>
                <w:bCs/>
              </w:rPr>
              <w:t>7,3</w:t>
            </w:r>
            <w:r w:rsidR="000D60DD" w:rsidRPr="000D60DD">
              <w:rPr>
                <w:bCs/>
              </w:rPr>
              <w:t>%</w:t>
            </w:r>
          </w:p>
        </w:tc>
      </w:tr>
      <w:tr w:rsidR="00953C30" w14:paraId="57774BCC" w14:textId="77777777" w:rsidTr="002A2F63">
        <w:trPr>
          <w:trHeight w:val="340"/>
        </w:trPr>
        <w:tc>
          <w:tcPr>
            <w:tcW w:w="3175" w:type="dxa"/>
            <w:vAlign w:val="center"/>
          </w:tcPr>
          <w:p w14:paraId="2239E5A7" w14:textId="44015323" w:rsidR="00953C30" w:rsidRPr="003D467A" w:rsidRDefault="003B735A" w:rsidP="005F76CB">
            <w:pPr>
              <w:ind w:firstLine="0"/>
              <w:jc w:val="left"/>
              <w:rPr>
                <w:b/>
                <w:lang w:val="en-US"/>
              </w:rPr>
            </w:pPr>
            <w:r w:rsidRPr="003D467A">
              <w:rPr>
                <w:lang w:val="en-US" w:eastAsia="pt-BR"/>
              </w:rPr>
              <w:t xml:space="preserve">   </w:t>
            </w:r>
            <w:r w:rsidR="0072027C" w:rsidRPr="003D467A">
              <w:rPr>
                <w:lang w:val="en-US" w:eastAsia="pt-BR"/>
              </w:rPr>
              <w:t>Incomplete 5th to 8th grade of Elementary School</w:t>
            </w:r>
            <w:r w:rsidR="00A72EA6" w:rsidRPr="003D467A">
              <w:rPr>
                <w:lang w:val="en-US" w:eastAsia="pt-BR"/>
              </w:rPr>
              <w:t xml:space="preserve">, </w:t>
            </w:r>
          </w:p>
        </w:tc>
        <w:tc>
          <w:tcPr>
            <w:tcW w:w="3175" w:type="dxa"/>
            <w:vAlign w:val="center"/>
          </w:tcPr>
          <w:p w14:paraId="222C06A5" w14:textId="55D20E71" w:rsidR="00953C30" w:rsidRPr="000D60DD" w:rsidRDefault="00596AD1" w:rsidP="005F76CB">
            <w:pPr>
              <w:ind w:firstLine="0"/>
              <w:jc w:val="left"/>
              <w:rPr>
                <w:bCs/>
                <w:szCs w:val="24"/>
              </w:rPr>
            </w:pPr>
            <w:r w:rsidRPr="000D60DD">
              <w:rPr>
                <w:rFonts w:eastAsia="Times New Roman"/>
                <w:bCs/>
                <w:color w:val="000000"/>
                <w:szCs w:val="24"/>
                <w:lang w:eastAsia="pt-BR"/>
              </w:rPr>
              <w:t>2</w:t>
            </w:r>
            <w:r w:rsidR="00886310">
              <w:rPr>
                <w:rFonts w:eastAsia="Times New Roman"/>
                <w:bCs/>
                <w:color w:val="000000"/>
                <w:szCs w:val="24"/>
                <w:lang w:eastAsia="pt-BR"/>
              </w:rPr>
              <w:t>.</w:t>
            </w:r>
            <w:r w:rsidRPr="000D60DD">
              <w:rPr>
                <w:rFonts w:eastAsia="Times New Roman"/>
                <w:bCs/>
                <w:color w:val="000000"/>
                <w:szCs w:val="24"/>
                <w:lang w:eastAsia="pt-BR"/>
              </w:rPr>
              <w:t>122</w:t>
            </w:r>
          </w:p>
        </w:tc>
        <w:tc>
          <w:tcPr>
            <w:tcW w:w="3175" w:type="dxa"/>
            <w:gridSpan w:val="2"/>
            <w:vAlign w:val="center"/>
          </w:tcPr>
          <w:p w14:paraId="0E07ACA7" w14:textId="23584B6D" w:rsidR="00953C30" w:rsidRPr="000D60DD" w:rsidRDefault="009B1409" w:rsidP="005F76CB">
            <w:pPr>
              <w:ind w:firstLine="0"/>
              <w:jc w:val="left"/>
              <w:rPr>
                <w:bCs/>
              </w:rPr>
            </w:pPr>
            <w:r w:rsidRPr="000D60DD">
              <w:rPr>
                <w:bCs/>
              </w:rPr>
              <w:t>17,3</w:t>
            </w:r>
            <w:r w:rsidR="000D60DD" w:rsidRPr="000D60DD">
              <w:rPr>
                <w:bCs/>
              </w:rPr>
              <w:t>%</w:t>
            </w:r>
          </w:p>
        </w:tc>
      </w:tr>
      <w:tr w:rsidR="00953C30" w14:paraId="0C9F4039" w14:textId="77777777" w:rsidTr="002A2F63">
        <w:trPr>
          <w:trHeight w:val="340"/>
        </w:trPr>
        <w:tc>
          <w:tcPr>
            <w:tcW w:w="3175" w:type="dxa"/>
            <w:vAlign w:val="center"/>
          </w:tcPr>
          <w:p w14:paraId="4A23878B" w14:textId="753BFC56" w:rsidR="00953C30" w:rsidRDefault="003B735A" w:rsidP="005F76CB">
            <w:pPr>
              <w:ind w:firstLine="0"/>
              <w:jc w:val="left"/>
              <w:rPr>
                <w:b/>
              </w:rPr>
            </w:pPr>
            <w:r w:rsidRPr="00EA38A7">
              <w:rPr>
                <w:lang w:eastAsia="pt-BR"/>
              </w:rPr>
              <w:t xml:space="preserve">   </w:t>
            </w:r>
            <w:r w:rsidR="00515E61" w:rsidRPr="00515E61">
              <w:rPr>
                <w:lang w:eastAsia="pt-BR"/>
              </w:rPr>
              <w:t>Complete elementary education</w:t>
            </w:r>
          </w:p>
        </w:tc>
        <w:tc>
          <w:tcPr>
            <w:tcW w:w="3175" w:type="dxa"/>
            <w:vAlign w:val="center"/>
          </w:tcPr>
          <w:p w14:paraId="5013C938" w14:textId="3D79C8A3" w:rsidR="00953C30" w:rsidRPr="000D60DD" w:rsidRDefault="00170905" w:rsidP="005F76CB">
            <w:pPr>
              <w:ind w:firstLine="0"/>
              <w:jc w:val="left"/>
              <w:rPr>
                <w:bCs/>
                <w:szCs w:val="24"/>
              </w:rPr>
            </w:pPr>
            <w:r w:rsidRPr="000D60DD">
              <w:rPr>
                <w:bCs/>
                <w:szCs w:val="24"/>
              </w:rPr>
              <w:t>729</w:t>
            </w:r>
          </w:p>
        </w:tc>
        <w:tc>
          <w:tcPr>
            <w:tcW w:w="3175" w:type="dxa"/>
            <w:gridSpan w:val="2"/>
            <w:vAlign w:val="center"/>
          </w:tcPr>
          <w:p w14:paraId="221B4E80" w14:textId="0D525C02" w:rsidR="00953C30" w:rsidRPr="000D60DD" w:rsidRDefault="009B1409" w:rsidP="005F76CB">
            <w:pPr>
              <w:ind w:firstLine="0"/>
              <w:jc w:val="left"/>
              <w:rPr>
                <w:bCs/>
              </w:rPr>
            </w:pPr>
            <w:r w:rsidRPr="000D60DD">
              <w:rPr>
                <w:bCs/>
              </w:rPr>
              <w:t>5,9</w:t>
            </w:r>
            <w:r w:rsidR="000D60DD" w:rsidRPr="000D60DD">
              <w:rPr>
                <w:bCs/>
              </w:rPr>
              <w:t>%</w:t>
            </w:r>
          </w:p>
        </w:tc>
      </w:tr>
      <w:tr w:rsidR="00A72EA6" w14:paraId="4EFFE957" w14:textId="77777777" w:rsidTr="002A2F63">
        <w:trPr>
          <w:trHeight w:val="340"/>
        </w:trPr>
        <w:tc>
          <w:tcPr>
            <w:tcW w:w="3175" w:type="dxa"/>
            <w:vAlign w:val="center"/>
          </w:tcPr>
          <w:p w14:paraId="07FF597A" w14:textId="47BB76AC" w:rsidR="00A72EA6" w:rsidRDefault="003B735A" w:rsidP="005F76CB">
            <w:pPr>
              <w:ind w:firstLine="0"/>
              <w:jc w:val="left"/>
              <w:rPr>
                <w:b/>
              </w:rPr>
            </w:pPr>
            <w:r w:rsidRPr="00EA38A7">
              <w:rPr>
                <w:lang w:eastAsia="pt-BR"/>
              </w:rPr>
              <w:t xml:space="preserve">   </w:t>
            </w:r>
            <w:r w:rsidR="0000043B" w:rsidRPr="0000043B">
              <w:rPr>
                <w:lang w:eastAsia="pt-BR"/>
              </w:rPr>
              <w:t>Incomplete high school</w:t>
            </w:r>
          </w:p>
        </w:tc>
        <w:tc>
          <w:tcPr>
            <w:tcW w:w="3175" w:type="dxa"/>
            <w:vAlign w:val="center"/>
          </w:tcPr>
          <w:p w14:paraId="6A184F38" w14:textId="0387A8B4" w:rsidR="00A72EA6" w:rsidRPr="000D60DD" w:rsidRDefault="00170905" w:rsidP="005F76CB">
            <w:pPr>
              <w:ind w:firstLine="0"/>
              <w:jc w:val="left"/>
              <w:rPr>
                <w:bCs/>
                <w:szCs w:val="24"/>
              </w:rPr>
            </w:pPr>
            <w:r w:rsidRPr="000D60DD">
              <w:rPr>
                <w:bCs/>
                <w:szCs w:val="24"/>
              </w:rPr>
              <w:t>927</w:t>
            </w:r>
          </w:p>
        </w:tc>
        <w:tc>
          <w:tcPr>
            <w:tcW w:w="3175" w:type="dxa"/>
            <w:gridSpan w:val="2"/>
            <w:vAlign w:val="center"/>
          </w:tcPr>
          <w:p w14:paraId="41A4167F" w14:textId="2BA0702D" w:rsidR="00A72EA6" w:rsidRPr="000D60DD" w:rsidRDefault="00543801" w:rsidP="005F76CB">
            <w:pPr>
              <w:ind w:firstLine="0"/>
              <w:jc w:val="left"/>
              <w:rPr>
                <w:bCs/>
              </w:rPr>
            </w:pPr>
            <w:r w:rsidRPr="000D60DD">
              <w:rPr>
                <w:bCs/>
              </w:rPr>
              <w:t>7,5</w:t>
            </w:r>
            <w:r w:rsidR="000D60DD" w:rsidRPr="000D60DD">
              <w:rPr>
                <w:bCs/>
              </w:rPr>
              <w:t>%</w:t>
            </w:r>
          </w:p>
        </w:tc>
      </w:tr>
      <w:tr w:rsidR="003B735A" w14:paraId="37AFBFFC" w14:textId="77777777" w:rsidTr="002A2F63">
        <w:trPr>
          <w:trHeight w:val="340"/>
        </w:trPr>
        <w:tc>
          <w:tcPr>
            <w:tcW w:w="3175" w:type="dxa"/>
            <w:vAlign w:val="center"/>
          </w:tcPr>
          <w:p w14:paraId="0EFB8043" w14:textId="196D2991" w:rsidR="003B735A" w:rsidRDefault="003B735A" w:rsidP="005F76CB">
            <w:pPr>
              <w:ind w:firstLine="0"/>
              <w:jc w:val="left"/>
              <w:rPr>
                <w:lang w:eastAsia="pt-BR"/>
              </w:rPr>
            </w:pPr>
            <w:r w:rsidRPr="00EA38A7">
              <w:rPr>
                <w:lang w:eastAsia="pt-BR"/>
              </w:rPr>
              <w:t xml:space="preserve">   </w:t>
            </w:r>
            <w:r w:rsidR="00A258E9" w:rsidRPr="00A258E9">
              <w:rPr>
                <w:lang w:eastAsia="pt-BR"/>
              </w:rPr>
              <w:t>Complete high school</w:t>
            </w:r>
          </w:p>
        </w:tc>
        <w:tc>
          <w:tcPr>
            <w:tcW w:w="3175" w:type="dxa"/>
            <w:vAlign w:val="center"/>
          </w:tcPr>
          <w:p w14:paraId="617455CA" w14:textId="7680FB82" w:rsidR="003B735A" w:rsidRPr="000D60DD" w:rsidRDefault="005A51D9" w:rsidP="005F76CB">
            <w:pPr>
              <w:ind w:firstLine="0"/>
              <w:jc w:val="left"/>
              <w:rPr>
                <w:bCs/>
                <w:szCs w:val="24"/>
              </w:rPr>
            </w:pPr>
            <w:r w:rsidRPr="000D60DD">
              <w:rPr>
                <w:bCs/>
                <w:szCs w:val="24"/>
              </w:rPr>
              <w:t>1</w:t>
            </w:r>
            <w:r w:rsidR="00886310">
              <w:rPr>
                <w:bCs/>
                <w:szCs w:val="24"/>
              </w:rPr>
              <w:t>.</w:t>
            </w:r>
            <w:r w:rsidR="00170905" w:rsidRPr="000D60DD">
              <w:rPr>
                <w:bCs/>
                <w:szCs w:val="24"/>
              </w:rPr>
              <w:t>609</w:t>
            </w:r>
          </w:p>
        </w:tc>
        <w:tc>
          <w:tcPr>
            <w:tcW w:w="3175" w:type="dxa"/>
            <w:gridSpan w:val="2"/>
            <w:vAlign w:val="center"/>
          </w:tcPr>
          <w:p w14:paraId="470C2337" w14:textId="44FC31B5" w:rsidR="003B735A" w:rsidRPr="000D60DD" w:rsidRDefault="00543801" w:rsidP="005F76CB">
            <w:pPr>
              <w:ind w:firstLine="0"/>
              <w:jc w:val="left"/>
              <w:rPr>
                <w:bCs/>
              </w:rPr>
            </w:pPr>
            <w:r w:rsidRPr="000D60DD">
              <w:rPr>
                <w:bCs/>
              </w:rPr>
              <w:t>13,1</w:t>
            </w:r>
            <w:r w:rsidR="000D60DD" w:rsidRPr="000D60DD">
              <w:rPr>
                <w:bCs/>
              </w:rPr>
              <w:t>%</w:t>
            </w:r>
          </w:p>
        </w:tc>
      </w:tr>
      <w:tr w:rsidR="00A72EA6" w14:paraId="78B32273" w14:textId="77777777" w:rsidTr="002A2F63">
        <w:trPr>
          <w:trHeight w:val="340"/>
        </w:trPr>
        <w:tc>
          <w:tcPr>
            <w:tcW w:w="3175" w:type="dxa"/>
            <w:vAlign w:val="center"/>
          </w:tcPr>
          <w:p w14:paraId="3B20E8ED" w14:textId="37E6B2C1" w:rsidR="00A72EA6" w:rsidRDefault="003B735A" w:rsidP="005F76CB">
            <w:pPr>
              <w:ind w:firstLine="0"/>
              <w:jc w:val="left"/>
              <w:rPr>
                <w:b/>
              </w:rPr>
            </w:pPr>
            <w:r w:rsidRPr="00EA38A7">
              <w:rPr>
                <w:lang w:eastAsia="pt-BR"/>
              </w:rPr>
              <w:t xml:space="preserve">   </w:t>
            </w:r>
            <w:r w:rsidR="00D45DFC" w:rsidRPr="00D45DFC">
              <w:rPr>
                <w:lang w:eastAsia="pt-BR"/>
              </w:rPr>
              <w:t>Incomplete higher education</w:t>
            </w:r>
          </w:p>
        </w:tc>
        <w:tc>
          <w:tcPr>
            <w:tcW w:w="3175" w:type="dxa"/>
            <w:vAlign w:val="center"/>
          </w:tcPr>
          <w:p w14:paraId="789492C0" w14:textId="5A218ECA" w:rsidR="00A72EA6" w:rsidRPr="000D60DD" w:rsidRDefault="005A51D9" w:rsidP="005F76CB">
            <w:pPr>
              <w:ind w:firstLine="0"/>
              <w:jc w:val="left"/>
              <w:rPr>
                <w:bCs/>
                <w:szCs w:val="24"/>
              </w:rPr>
            </w:pPr>
            <w:r w:rsidRPr="000D60DD">
              <w:rPr>
                <w:bCs/>
                <w:szCs w:val="24"/>
              </w:rPr>
              <w:t>1</w:t>
            </w:r>
            <w:r w:rsidR="00170905" w:rsidRPr="000D60DD">
              <w:rPr>
                <w:bCs/>
                <w:szCs w:val="24"/>
              </w:rPr>
              <w:t>67</w:t>
            </w:r>
          </w:p>
        </w:tc>
        <w:tc>
          <w:tcPr>
            <w:tcW w:w="3175" w:type="dxa"/>
            <w:gridSpan w:val="2"/>
            <w:vAlign w:val="center"/>
          </w:tcPr>
          <w:p w14:paraId="76CEDAF7" w14:textId="1A0BD1E9" w:rsidR="00A72EA6" w:rsidRPr="000D60DD" w:rsidRDefault="00E51ACA" w:rsidP="005F76CB">
            <w:pPr>
              <w:ind w:firstLine="0"/>
              <w:jc w:val="left"/>
              <w:rPr>
                <w:bCs/>
              </w:rPr>
            </w:pPr>
            <w:r w:rsidRPr="000D60DD">
              <w:rPr>
                <w:bCs/>
              </w:rPr>
              <w:t>1,3</w:t>
            </w:r>
            <w:r w:rsidR="000D60DD" w:rsidRPr="000D60DD">
              <w:rPr>
                <w:bCs/>
              </w:rPr>
              <w:t>%</w:t>
            </w:r>
          </w:p>
        </w:tc>
      </w:tr>
      <w:tr w:rsidR="00A72EA6" w14:paraId="429E27F5" w14:textId="77777777" w:rsidTr="002A2F63">
        <w:trPr>
          <w:trHeight w:val="340"/>
        </w:trPr>
        <w:tc>
          <w:tcPr>
            <w:tcW w:w="3175" w:type="dxa"/>
            <w:tcBorders>
              <w:bottom w:val="nil"/>
            </w:tcBorders>
            <w:vAlign w:val="center"/>
          </w:tcPr>
          <w:p w14:paraId="18EE7DFA" w14:textId="05A095F8" w:rsidR="00A72EA6" w:rsidRDefault="003B735A" w:rsidP="005F76CB">
            <w:pPr>
              <w:ind w:firstLine="0"/>
              <w:jc w:val="left"/>
              <w:rPr>
                <w:b/>
              </w:rPr>
            </w:pPr>
            <w:r w:rsidRPr="00EA38A7">
              <w:rPr>
                <w:lang w:eastAsia="pt-BR"/>
              </w:rPr>
              <w:t xml:space="preserve">   </w:t>
            </w:r>
            <w:r w:rsidR="00D65926" w:rsidRPr="00D65926">
              <w:rPr>
                <w:lang w:eastAsia="pt-BR"/>
              </w:rPr>
              <w:t>Complete higher education</w:t>
            </w:r>
          </w:p>
        </w:tc>
        <w:tc>
          <w:tcPr>
            <w:tcW w:w="3175" w:type="dxa"/>
            <w:tcBorders>
              <w:bottom w:val="nil"/>
            </w:tcBorders>
            <w:vAlign w:val="center"/>
          </w:tcPr>
          <w:p w14:paraId="10639B3E" w14:textId="573C1B9D" w:rsidR="00A72EA6" w:rsidRPr="000D60DD" w:rsidRDefault="009408F8" w:rsidP="005F76CB">
            <w:pPr>
              <w:ind w:firstLine="0"/>
              <w:jc w:val="left"/>
              <w:rPr>
                <w:bCs/>
              </w:rPr>
            </w:pPr>
            <w:r w:rsidRPr="000D60DD">
              <w:rPr>
                <w:bCs/>
              </w:rPr>
              <w:t>350</w:t>
            </w:r>
          </w:p>
        </w:tc>
        <w:tc>
          <w:tcPr>
            <w:tcW w:w="3175" w:type="dxa"/>
            <w:gridSpan w:val="2"/>
            <w:tcBorders>
              <w:bottom w:val="nil"/>
            </w:tcBorders>
            <w:vAlign w:val="center"/>
          </w:tcPr>
          <w:p w14:paraId="58474E92" w14:textId="5280935D" w:rsidR="00A72EA6" w:rsidRPr="000D60DD" w:rsidRDefault="00E51ACA" w:rsidP="005F76CB">
            <w:pPr>
              <w:ind w:firstLine="0"/>
              <w:jc w:val="left"/>
              <w:rPr>
                <w:bCs/>
              </w:rPr>
            </w:pPr>
            <w:r w:rsidRPr="000D60DD">
              <w:rPr>
                <w:bCs/>
              </w:rPr>
              <w:t>2,8</w:t>
            </w:r>
            <w:r w:rsidR="000D60DD" w:rsidRPr="000D60DD">
              <w:rPr>
                <w:bCs/>
              </w:rPr>
              <w:t>%</w:t>
            </w:r>
          </w:p>
        </w:tc>
      </w:tr>
      <w:tr w:rsidR="00A72EA6" w14:paraId="60790B2D" w14:textId="77777777" w:rsidTr="002A2F63">
        <w:trPr>
          <w:trHeight w:val="340"/>
        </w:trPr>
        <w:tc>
          <w:tcPr>
            <w:tcW w:w="3175" w:type="dxa"/>
            <w:tcBorders>
              <w:top w:val="nil"/>
              <w:bottom w:val="single" w:sz="8" w:space="0" w:color="000000" w:themeColor="text1"/>
            </w:tcBorders>
            <w:vAlign w:val="center"/>
          </w:tcPr>
          <w:p w14:paraId="3A4DBB0A" w14:textId="3397BF35" w:rsidR="00A72EA6" w:rsidRDefault="003B735A" w:rsidP="005F76CB">
            <w:pPr>
              <w:ind w:firstLine="0"/>
              <w:jc w:val="left"/>
              <w:rPr>
                <w:b/>
              </w:rPr>
            </w:pPr>
            <w:r w:rsidRPr="00EA38A7">
              <w:rPr>
                <w:lang w:eastAsia="pt-BR"/>
              </w:rPr>
              <w:t xml:space="preserve">   </w:t>
            </w:r>
            <w:r w:rsidR="006F6024" w:rsidRPr="006F6024">
              <w:rPr>
                <w:lang w:eastAsia="pt-BR"/>
              </w:rPr>
              <w:t>Ignored/Blank</w:t>
            </w:r>
          </w:p>
        </w:tc>
        <w:tc>
          <w:tcPr>
            <w:tcW w:w="3175" w:type="dxa"/>
            <w:tcBorders>
              <w:top w:val="nil"/>
              <w:bottom w:val="single" w:sz="8" w:space="0" w:color="000000" w:themeColor="text1"/>
            </w:tcBorders>
            <w:vAlign w:val="center"/>
          </w:tcPr>
          <w:p w14:paraId="530D507D" w14:textId="4D3DB119" w:rsidR="00A72EA6" w:rsidRPr="000D60DD" w:rsidRDefault="005A51D9" w:rsidP="005F76CB">
            <w:pPr>
              <w:ind w:firstLine="0"/>
              <w:jc w:val="left"/>
              <w:rPr>
                <w:bCs/>
              </w:rPr>
            </w:pPr>
            <w:r w:rsidRPr="000D60DD">
              <w:rPr>
                <w:bCs/>
              </w:rPr>
              <w:t>1</w:t>
            </w:r>
            <w:r w:rsidR="00886310">
              <w:rPr>
                <w:bCs/>
              </w:rPr>
              <w:t>.</w:t>
            </w:r>
            <w:r w:rsidR="009408F8" w:rsidRPr="000D60DD">
              <w:rPr>
                <w:bCs/>
              </w:rPr>
              <w:t>534</w:t>
            </w:r>
          </w:p>
        </w:tc>
        <w:tc>
          <w:tcPr>
            <w:tcW w:w="3175" w:type="dxa"/>
            <w:gridSpan w:val="2"/>
            <w:tcBorders>
              <w:top w:val="nil"/>
              <w:bottom w:val="single" w:sz="8" w:space="0" w:color="000000" w:themeColor="text1"/>
            </w:tcBorders>
            <w:vAlign w:val="center"/>
          </w:tcPr>
          <w:p w14:paraId="40D5ADCB" w14:textId="29A227B6" w:rsidR="00A72EA6" w:rsidRPr="000D60DD" w:rsidRDefault="00A32FFD" w:rsidP="005F76CB">
            <w:pPr>
              <w:ind w:firstLine="0"/>
              <w:jc w:val="left"/>
              <w:rPr>
                <w:bCs/>
              </w:rPr>
            </w:pPr>
            <w:r w:rsidRPr="000D60DD">
              <w:rPr>
                <w:bCs/>
              </w:rPr>
              <w:t>12,5</w:t>
            </w:r>
            <w:r w:rsidR="000D60DD" w:rsidRPr="000D60DD">
              <w:rPr>
                <w:bCs/>
              </w:rPr>
              <w:t>%</w:t>
            </w:r>
          </w:p>
        </w:tc>
      </w:tr>
    </w:tbl>
    <w:p w14:paraId="306AD56E" w14:textId="77777777" w:rsidR="00D163D0" w:rsidRPr="004A1CD8" w:rsidRDefault="00D163D0" w:rsidP="000D60DD">
      <w:pPr>
        <w:ind w:firstLine="0"/>
        <w:jc w:val="left"/>
        <w:rPr>
          <w:b/>
        </w:rPr>
      </w:pPr>
    </w:p>
    <w:p w14:paraId="037BB8BD" w14:textId="77777777" w:rsidR="0085479F" w:rsidRDefault="0085479F" w:rsidP="00260DD8">
      <w:pPr>
        <w:rPr>
          <w:color w:val="auto"/>
        </w:rPr>
      </w:pPr>
      <w:r w:rsidRPr="0085479F">
        <w:rPr>
          <w:color w:val="auto"/>
        </w:rPr>
        <w:lastRenderedPageBreak/>
        <w:t>Regarding the clinical characteristics of the notified cases, there was a predominance of the dimorphic clinical form with 6,768 cases, accounting for 55.3%. Concerning the evaluation of physical disability, grade 0 was the most frequent, with 6,541 cases and a percentage of 53.4%, followed by grade I with 3,589 cases and a percentage of 29.3%. As for the notified operational classification, the multibacillary form predominated with 10,129 classified cases and a percentage of 82.8%, compared to the paucibacillary form with 2,102 classified cases and a percentage of 17.1%.</w:t>
      </w:r>
    </w:p>
    <w:p w14:paraId="617EC0DE" w14:textId="258C1972" w:rsidR="00786861" w:rsidRPr="00260DD8" w:rsidRDefault="0085479F" w:rsidP="00260DD8">
      <w:pPr>
        <w:rPr>
          <w:b/>
        </w:rPr>
      </w:pPr>
      <w:r>
        <w:rPr>
          <w:b/>
          <w:bCs/>
        </w:rPr>
        <w:t>Table</w:t>
      </w:r>
      <w:r w:rsidR="00504894" w:rsidRPr="004A1CD8">
        <w:rPr>
          <w:b/>
          <w:bCs/>
        </w:rPr>
        <w:t xml:space="preserve"> </w:t>
      </w:r>
      <w:r w:rsidR="00504894">
        <w:rPr>
          <w:b/>
          <w:bCs/>
        </w:rPr>
        <w:t>2</w:t>
      </w:r>
      <w:r w:rsidR="00504894" w:rsidRPr="004A1CD8">
        <w:rPr>
          <w:b/>
          <w:bCs/>
        </w:rPr>
        <w:t xml:space="preserve">. </w:t>
      </w:r>
      <w:r w:rsidRPr="0085479F">
        <w:rPr>
          <w:b/>
          <w:bCs/>
        </w:rPr>
        <w:t>Clinical Characteristics of Leprosy Cases in the State of Pará between 2019 and 2023 – SINAN</w:t>
      </w:r>
    </w:p>
    <w:tbl>
      <w:tblPr>
        <w:tblStyle w:val="Tabelacomgrade1"/>
        <w:tblW w:w="9354" w:type="dxa"/>
        <w:tblInd w:w="5" w:type="dxa"/>
        <w:tblLook w:val="04A0" w:firstRow="1" w:lastRow="0" w:firstColumn="1" w:lastColumn="0" w:noHBand="0" w:noVBand="1"/>
      </w:tblPr>
      <w:tblGrid>
        <w:gridCol w:w="3118"/>
        <w:gridCol w:w="3118"/>
        <w:gridCol w:w="3118"/>
      </w:tblGrid>
      <w:tr w:rsidR="00B841DB" w14:paraId="5C20E8A4" w14:textId="77777777" w:rsidTr="002A2F63">
        <w:trPr>
          <w:trHeight w:val="340"/>
        </w:trPr>
        <w:tc>
          <w:tcPr>
            <w:tcW w:w="3118" w:type="dxa"/>
            <w:tcBorders>
              <w:top w:val="single" w:sz="4" w:space="0" w:color="auto"/>
              <w:bottom w:val="single" w:sz="4" w:space="0" w:color="auto"/>
            </w:tcBorders>
          </w:tcPr>
          <w:p w14:paraId="73CD11DA" w14:textId="0A507D53" w:rsidR="00B841DB" w:rsidRPr="00245025" w:rsidRDefault="0085479F" w:rsidP="00F22EA9">
            <w:pPr>
              <w:ind w:firstLine="0"/>
              <w:rPr>
                <w:rFonts w:ascii="Times New Roman" w:hAnsi="Times New Roman"/>
                <w:b/>
              </w:rPr>
            </w:pPr>
            <w:r>
              <w:rPr>
                <w:rFonts w:ascii="Times New Roman" w:hAnsi="Times New Roman"/>
                <w:b/>
              </w:rPr>
              <w:t>Variables</w:t>
            </w:r>
          </w:p>
        </w:tc>
        <w:tc>
          <w:tcPr>
            <w:tcW w:w="3118" w:type="dxa"/>
            <w:tcBorders>
              <w:top w:val="single" w:sz="4" w:space="0" w:color="auto"/>
              <w:bottom w:val="single" w:sz="4" w:space="0" w:color="auto"/>
            </w:tcBorders>
          </w:tcPr>
          <w:p w14:paraId="1D32D9E6" w14:textId="57FC338D" w:rsidR="00B841DB" w:rsidRPr="00245025" w:rsidRDefault="009266F3" w:rsidP="00F22EA9">
            <w:pPr>
              <w:ind w:firstLine="0"/>
              <w:rPr>
                <w:rFonts w:ascii="Times New Roman" w:hAnsi="Times New Roman"/>
              </w:rPr>
            </w:pPr>
            <w:r w:rsidRPr="00245025">
              <w:rPr>
                <w:rFonts w:ascii="Times New Roman" w:hAnsi="Times New Roman"/>
              </w:rPr>
              <w:t>n</w:t>
            </w:r>
          </w:p>
        </w:tc>
        <w:tc>
          <w:tcPr>
            <w:tcW w:w="3118" w:type="dxa"/>
            <w:tcBorders>
              <w:top w:val="single" w:sz="4" w:space="0" w:color="auto"/>
              <w:bottom w:val="single" w:sz="4" w:space="0" w:color="auto"/>
            </w:tcBorders>
          </w:tcPr>
          <w:p w14:paraId="42DE1037" w14:textId="672DB20E" w:rsidR="00B841DB" w:rsidRPr="00245025" w:rsidRDefault="009266F3" w:rsidP="00F22EA9">
            <w:pPr>
              <w:ind w:firstLine="0"/>
              <w:rPr>
                <w:rFonts w:ascii="Times New Roman" w:hAnsi="Times New Roman"/>
              </w:rPr>
            </w:pPr>
            <w:r w:rsidRPr="00245025">
              <w:rPr>
                <w:rFonts w:ascii="Times New Roman" w:hAnsi="Times New Roman"/>
              </w:rPr>
              <w:t>n (%)</w:t>
            </w:r>
          </w:p>
        </w:tc>
      </w:tr>
      <w:tr w:rsidR="00B841DB" w14:paraId="70A05033" w14:textId="77777777" w:rsidTr="002A2F63">
        <w:trPr>
          <w:trHeight w:val="340"/>
        </w:trPr>
        <w:tc>
          <w:tcPr>
            <w:tcW w:w="3118" w:type="dxa"/>
            <w:tcBorders>
              <w:top w:val="single" w:sz="4" w:space="0" w:color="auto"/>
            </w:tcBorders>
          </w:tcPr>
          <w:p w14:paraId="7589D389" w14:textId="0110ACC2" w:rsidR="00B841DB" w:rsidRPr="00245025" w:rsidRDefault="0085479F" w:rsidP="00F22EA9">
            <w:pPr>
              <w:ind w:firstLine="0"/>
              <w:rPr>
                <w:rFonts w:ascii="Times New Roman" w:hAnsi="Times New Roman"/>
                <w:b/>
              </w:rPr>
            </w:pPr>
            <w:r>
              <w:rPr>
                <w:rFonts w:ascii="Times New Roman" w:hAnsi="Times New Roman"/>
                <w:b/>
              </w:rPr>
              <w:t>Operational classification diagnosed</w:t>
            </w:r>
          </w:p>
        </w:tc>
        <w:tc>
          <w:tcPr>
            <w:tcW w:w="3118" w:type="dxa"/>
            <w:tcBorders>
              <w:top w:val="single" w:sz="4" w:space="0" w:color="auto"/>
            </w:tcBorders>
          </w:tcPr>
          <w:p w14:paraId="4385278E" w14:textId="69FF2C74" w:rsidR="00B841DB" w:rsidRPr="00245025" w:rsidRDefault="00B841DB" w:rsidP="00F22EA9">
            <w:pPr>
              <w:ind w:firstLine="0"/>
              <w:rPr>
                <w:rFonts w:ascii="Times New Roman" w:hAnsi="Times New Roman"/>
              </w:rPr>
            </w:pPr>
          </w:p>
        </w:tc>
        <w:tc>
          <w:tcPr>
            <w:tcW w:w="3118" w:type="dxa"/>
            <w:tcBorders>
              <w:top w:val="single" w:sz="4" w:space="0" w:color="auto"/>
            </w:tcBorders>
          </w:tcPr>
          <w:p w14:paraId="664B44EE" w14:textId="6C291DCE" w:rsidR="00B841DB" w:rsidRPr="00245025" w:rsidRDefault="00B841DB" w:rsidP="00F22EA9">
            <w:pPr>
              <w:ind w:firstLine="0"/>
              <w:rPr>
                <w:rFonts w:ascii="Times New Roman" w:hAnsi="Times New Roman"/>
              </w:rPr>
            </w:pPr>
          </w:p>
        </w:tc>
      </w:tr>
      <w:tr w:rsidR="00B841DB" w14:paraId="229C092A" w14:textId="77777777" w:rsidTr="002A2F63">
        <w:trPr>
          <w:trHeight w:val="340"/>
        </w:trPr>
        <w:tc>
          <w:tcPr>
            <w:tcW w:w="3118" w:type="dxa"/>
          </w:tcPr>
          <w:p w14:paraId="5131AA64" w14:textId="1E4AC890" w:rsidR="00B841DB" w:rsidRPr="00245025" w:rsidRDefault="00B86881" w:rsidP="00F22EA9">
            <w:pPr>
              <w:ind w:firstLine="0"/>
              <w:rPr>
                <w:rFonts w:ascii="Times New Roman" w:hAnsi="Times New Roman"/>
              </w:rPr>
            </w:pPr>
            <w:r w:rsidRPr="00245025">
              <w:rPr>
                <w:rFonts w:ascii="Times New Roman" w:hAnsi="Times New Roman"/>
              </w:rPr>
              <w:t xml:space="preserve">   </w:t>
            </w:r>
            <w:r w:rsidR="0085479F">
              <w:rPr>
                <w:rFonts w:ascii="Times New Roman" w:hAnsi="Times New Roman"/>
              </w:rPr>
              <w:t>Multibacillary</w:t>
            </w:r>
          </w:p>
        </w:tc>
        <w:tc>
          <w:tcPr>
            <w:tcW w:w="3118" w:type="dxa"/>
          </w:tcPr>
          <w:p w14:paraId="79628D86" w14:textId="2B1E8895" w:rsidR="00B841DB" w:rsidRPr="00245025" w:rsidRDefault="004D418E" w:rsidP="00F22EA9">
            <w:pPr>
              <w:ind w:firstLine="0"/>
              <w:rPr>
                <w:rFonts w:ascii="Times New Roman" w:hAnsi="Times New Roman"/>
              </w:rPr>
            </w:pPr>
            <w:r w:rsidRPr="00245025">
              <w:rPr>
                <w:rFonts w:ascii="Times New Roman" w:hAnsi="Times New Roman"/>
                <w:color w:val="000000" w:themeColor="text1"/>
              </w:rPr>
              <w:t>10</w:t>
            </w:r>
            <w:r w:rsidRPr="00245025">
              <w:rPr>
                <w:rFonts w:ascii="Times New Roman" w:hAnsi="Times New Roman"/>
              </w:rPr>
              <w:t>.</w:t>
            </w:r>
            <w:r w:rsidRPr="00245025">
              <w:rPr>
                <w:rFonts w:ascii="Times New Roman" w:hAnsi="Times New Roman"/>
                <w:color w:val="000000" w:themeColor="text1"/>
              </w:rPr>
              <w:t>1</w:t>
            </w:r>
            <w:r w:rsidR="00F45B27">
              <w:rPr>
                <w:rFonts w:ascii="Times New Roman" w:hAnsi="Times New Roman"/>
                <w:color w:val="000000" w:themeColor="text1"/>
              </w:rPr>
              <w:t>29</w:t>
            </w:r>
          </w:p>
        </w:tc>
        <w:tc>
          <w:tcPr>
            <w:tcW w:w="3118" w:type="dxa"/>
          </w:tcPr>
          <w:p w14:paraId="54DC4DA8" w14:textId="0CF7ADE8" w:rsidR="00B841DB" w:rsidRPr="00245025" w:rsidRDefault="00041136" w:rsidP="00F22EA9">
            <w:pPr>
              <w:ind w:firstLine="0"/>
              <w:rPr>
                <w:rFonts w:ascii="Times New Roman" w:hAnsi="Times New Roman"/>
              </w:rPr>
            </w:pPr>
            <w:r w:rsidRPr="00245025">
              <w:rPr>
                <w:rFonts w:ascii="Times New Roman" w:hAnsi="Times New Roman"/>
                <w:color w:val="000000" w:themeColor="text1"/>
              </w:rPr>
              <w:t>8</w:t>
            </w:r>
            <w:r w:rsidR="00C22CA6">
              <w:rPr>
                <w:rFonts w:ascii="Times New Roman" w:hAnsi="Times New Roman"/>
                <w:color w:val="000000" w:themeColor="text1"/>
              </w:rPr>
              <w:t>2,8</w:t>
            </w:r>
            <w:r w:rsidRPr="00245025">
              <w:rPr>
                <w:rFonts w:ascii="Times New Roman" w:hAnsi="Times New Roman"/>
                <w:color w:val="000000" w:themeColor="text1"/>
              </w:rPr>
              <w:t>%</w:t>
            </w:r>
          </w:p>
        </w:tc>
      </w:tr>
      <w:tr w:rsidR="000919B5" w14:paraId="5125669E" w14:textId="77777777" w:rsidTr="002A2F63">
        <w:trPr>
          <w:trHeight w:val="340"/>
        </w:trPr>
        <w:tc>
          <w:tcPr>
            <w:tcW w:w="3118" w:type="dxa"/>
          </w:tcPr>
          <w:p w14:paraId="48B3DD46" w14:textId="01629B02" w:rsidR="000919B5" w:rsidRPr="00245025" w:rsidRDefault="00B86881" w:rsidP="00F22EA9">
            <w:pPr>
              <w:ind w:firstLine="0"/>
              <w:rPr>
                <w:rFonts w:ascii="Times New Roman" w:hAnsi="Times New Roman"/>
              </w:rPr>
            </w:pPr>
            <w:r w:rsidRPr="00245025">
              <w:rPr>
                <w:rFonts w:ascii="Times New Roman" w:hAnsi="Times New Roman"/>
              </w:rPr>
              <w:t xml:space="preserve">   </w:t>
            </w:r>
            <w:r w:rsidR="00856FEC" w:rsidRPr="00245025">
              <w:rPr>
                <w:rFonts w:ascii="Times New Roman" w:hAnsi="Times New Roman"/>
              </w:rPr>
              <w:t>Pau</w:t>
            </w:r>
            <w:r w:rsidR="00DA708F">
              <w:rPr>
                <w:rFonts w:ascii="Times New Roman" w:hAnsi="Times New Roman"/>
              </w:rPr>
              <w:t>ci</w:t>
            </w:r>
            <w:r w:rsidR="0085479F">
              <w:rPr>
                <w:rFonts w:ascii="Times New Roman" w:hAnsi="Times New Roman"/>
              </w:rPr>
              <w:t>bacillary</w:t>
            </w:r>
          </w:p>
        </w:tc>
        <w:tc>
          <w:tcPr>
            <w:tcW w:w="3118" w:type="dxa"/>
          </w:tcPr>
          <w:p w14:paraId="373CAEF5" w14:textId="0E45C234" w:rsidR="000919B5" w:rsidRPr="00245025" w:rsidRDefault="004D418E" w:rsidP="00F22EA9">
            <w:pPr>
              <w:ind w:firstLine="0"/>
              <w:rPr>
                <w:rFonts w:ascii="Times New Roman" w:hAnsi="Times New Roman"/>
              </w:rPr>
            </w:pPr>
            <w:r w:rsidRPr="00245025">
              <w:rPr>
                <w:rFonts w:ascii="Times New Roman" w:hAnsi="Times New Roman"/>
              </w:rPr>
              <w:t>2.</w:t>
            </w:r>
            <w:r w:rsidR="005C1F76">
              <w:rPr>
                <w:rFonts w:ascii="Times New Roman" w:hAnsi="Times New Roman"/>
              </w:rPr>
              <w:t>102</w:t>
            </w:r>
          </w:p>
        </w:tc>
        <w:tc>
          <w:tcPr>
            <w:tcW w:w="3118" w:type="dxa"/>
          </w:tcPr>
          <w:p w14:paraId="2E10AF64" w14:textId="0B317745" w:rsidR="000919B5" w:rsidRPr="00245025" w:rsidRDefault="005C1F76" w:rsidP="00F22EA9">
            <w:pPr>
              <w:ind w:firstLine="0"/>
              <w:rPr>
                <w:rFonts w:ascii="Times New Roman" w:hAnsi="Times New Roman"/>
              </w:rPr>
            </w:pPr>
            <w:r>
              <w:rPr>
                <w:rFonts w:ascii="Times New Roman" w:hAnsi="Times New Roman"/>
              </w:rPr>
              <w:t>17,1</w:t>
            </w:r>
            <w:r w:rsidR="00006165" w:rsidRPr="00245025">
              <w:rPr>
                <w:rFonts w:ascii="Times New Roman" w:hAnsi="Times New Roman"/>
              </w:rPr>
              <w:t>%</w:t>
            </w:r>
          </w:p>
        </w:tc>
      </w:tr>
      <w:tr w:rsidR="00B841DB" w14:paraId="2EEB3E83" w14:textId="77777777" w:rsidTr="002A2F63">
        <w:trPr>
          <w:trHeight w:val="340"/>
        </w:trPr>
        <w:tc>
          <w:tcPr>
            <w:tcW w:w="3118" w:type="dxa"/>
          </w:tcPr>
          <w:p w14:paraId="57184FA5" w14:textId="5338C4B0" w:rsidR="00B841DB" w:rsidRPr="00245025" w:rsidRDefault="0085479F" w:rsidP="00F22EA9">
            <w:pPr>
              <w:ind w:firstLine="0"/>
              <w:rPr>
                <w:rFonts w:ascii="Times New Roman" w:hAnsi="Times New Roman"/>
                <w:b/>
              </w:rPr>
            </w:pPr>
            <w:r>
              <w:rPr>
                <w:rFonts w:ascii="Times New Roman" w:hAnsi="Times New Roman"/>
                <w:b/>
              </w:rPr>
              <w:t>Clinical form</w:t>
            </w:r>
          </w:p>
        </w:tc>
        <w:tc>
          <w:tcPr>
            <w:tcW w:w="3118" w:type="dxa"/>
          </w:tcPr>
          <w:p w14:paraId="5AB46068" w14:textId="77777777" w:rsidR="00B841DB" w:rsidRPr="00245025" w:rsidRDefault="00B841DB" w:rsidP="00F22EA9">
            <w:pPr>
              <w:ind w:firstLine="0"/>
              <w:rPr>
                <w:rFonts w:ascii="Times New Roman" w:hAnsi="Times New Roman"/>
              </w:rPr>
            </w:pPr>
          </w:p>
        </w:tc>
        <w:tc>
          <w:tcPr>
            <w:tcW w:w="3118" w:type="dxa"/>
          </w:tcPr>
          <w:p w14:paraId="54E34C19" w14:textId="77777777" w:rsidR="00B841DB" w:rsidRPr="00245025" w:rsidRDefault="00B841DB" w:rsidP="00F22EA9">
            <w:pPr>
              <w:ind w:firstLine="0"/>
              <w:rPr>
                <w:rFonts w:ascii="Times New Roman" w:hAnsi="Times New Roman"/>
              </w:rPr>
            </w:pPr>
          </w:p>
        </w:tc>
      </w:tr>
      <w:tr w:rsidR="00B841DB" w14:paraId="1491269B" w14:textId="77777777" w:rsidTr="002A2F63">
        <w:trPr>
          <w:trHeight w:val="340"/>
        </w:trPr>
        <w:tc>
          <w:tcPr>
            <w:tcW w:w="3118" w:type="dxa"/>
          </w:tcPr>
          <w:p w14:paraId="11CA02DB" w14:textId="07F18D0A" w:rsidR="00B841DB" w:rsidRPr="00245025" w:rsidRDefault="00B86881" w:rsidP="00F22EA9">
            <w:pPr>
              <w:ind w:firstLine="0"/>
              <w:rPr>
                <w:rFonts w:ascii="Times New Roman" w:hAnsi="Times New Roman"/>
              </w:rPr>
            </w:pPr>
            <w:r w:rsidRPr="00245025">
              <w:rPr>
                <w:rFonts w:ascii="Times New Roman" w:hAnsi="Times New Roman"/>
              </w:rPr>
              <w:t xml:space="preserve">   </w:t>
            </w:r>
            <w:r w:rsidR="0085479F">
              <w:rPr>
                <w:rFonts w:ascii="Times New Roman" w:hAnsi="Times New Roman"/>
              </w:rPr>
              <w:t>Dimorphic</w:t>
            </w:r>
          </w:p>
        </w:tc>
        <w:tc>
          <w:tcPr>
            <w:tcW w:w="3118" w:type="dxa"/>
          </w:tcPr>
          <w:p w14:paraId="0DDC482E" w14:textId="074651EC" w:rsidR="00B841DB" w:rsidRPr="00245025" w:rsidRDefault="009266F3" w:rsidP="00F22EA9">
            <w:pPr>
              <w:ind w:firstLine="0"/>
              <w:rPr>
                <w:rFonts w:ascii="Times New Roman" w:hAnsi="Times New Roman"/>
              </w:rPr>
            </w:pPr>
            <w:r w:rsidRPr="00245025">
              <w:rPr>
                <w:rFonts w:ascii="Times New Roman" w:hAnsi="Times New Roman"/>
                <w:color w:val="000000"/>
              </w:rPr>
              <w:t>6</w:t>
            </w:r>
            <w:r w:rsidR="004D418E" w:rsidRPr="00245025">
              <w:rPr>
                <w:rFonts w:ascii="Times New Roman" w:hAnsi="Times New Roman"/>
                <w:color w:val="000000"/>
              </w:rPr>
              <w:t>.</w:t>
            </w:r>
            <w:r w:rsidRPr="00245025">
              <w:rPr>
                <w:rFonts w:ascii="Times New Roman" w:hAnsi="Times New Roman"/>
                <w:color w:val="000000"/>
              </w:rPr>
              <w:t>768</w:t>
            </w:r>
          </w:p>
        </w:tc>
        <w:tc>
          <w:tcPr>
            <w:tcW w:w="3118" w:type="dxa"/>
          </w:tcPr>
          <w:p w14:paraId="56C9BE2A" w14:textId="3670EFA7" w:rsidR="00B841DB" w:rsidRPr="00245025" w:rsidRDefault="00241095" w:rsidP="00F22EA9">
            <w:pPr>
              <w:ind w:firstLine="0"/>
              <w:rPr>
                <w:rFonts w:ascii="Times New Roman" w:hAnsi="Times New Roman"/>
              </w:rPr>
            </w:pPr>
            <w:r w:rsidRPr="00245025">
              <w:rPr>
                <w:rFonts w:ascii="Times New Roman" w:hAnsi="Times New Roman"/>
                <w:color w:val="000000" w:themeColor="text1"/>
              </w:rPr>
              <w:t>55,3%</w:t>
            </w:r>
          </w:p>
        </w:tc>
      </w:tr>
      <w:tr w:rsidR="00562B36" w14:paraId="4A1B2498" w14:textId="77777777" w:rsidTr="002A2F63">
        <w:trPr>
          <w:trHeight w:val="340"/>
        </w:trPr>
        <w:tc>
          <w:tcPr>
            <w:tcW w:w="3118" w:type="dxa"/>
          </w:tcPr>
          <w:p w14:paraId="0CF39304" w14:textId="4E55CDCF" w:rsidR="00562B36" w:rsidRPr="00245025" w:rsidRDefault="00B86881" w:rsidP="00F22EA9">
            <w:pPr>
              <w:ind w:firstLine="0"/>
              <w:rPr>
                <w:rFonts w:ascii="Times New Roman" w:hAnsi="Times New Roman"/>
              </w:rPr>
            </w:pPr>
            <w:r w:rsidRPr="00245025">
              <w:rPr>
                <w:rFonts w:ascii="Times New Roman" w:hAnsi="Times New Roman"/>
              </w:rPr>
              <w:t xml:space="preserve">   </w:t>
            </w:r>
            <w:r w:rsidR="0085479F">
              <w:rPr>
                <w:rFonts w:ascii="Times New Roman" w:hAnsi="Times New Roman"/>
              </w:rPr>
              <w:t>Virchowian</w:t>
            </w:r>
          </w:p>
        </w:tc>
        <w:tc>
          <w:tcPr>
            <w:tcW w:w="3118" w:type="dxa"/>
          </w:tcPr>
          <w:p w14:paraId="775BC9F4" w14:textId="2FC184CE" w:rsidR="00562B36" w:rsidRPr="00245025" w:rsidRDefault="009266F3" w:rsidP="00F22EA9">
            <w:pPr>
              <w:ind w:firstLine="0"/>
              <w:rPr>
                <w:rFonts w:ascii="Times New Roman" w:hAnsi="Times New Roman"/>
              </w:rPr>
            </w:pPr>
            <w:r w:rsidRPr="00245025">
              <w:rPr>
                <w:rFonts w:ascii="Times New Roman" w:hAnsi="Times New Roman"/>
                <w:color w:val="000000"/>
              </w:rPr>
              <w:t>2</w:t>
            </w:r>
            <w:r w:rsidR="004D418E" w:rsidRPr="00245025">
              <w:rPr>
                <w:rFonts w:ascii="Times New Roman" w:hAnsi="Times New Roman"/>
                <w:color w:val="000000"/>
              </w:rPr>
              <w:t>.</w:t>
            </w:r>
            <w:r w:rsidRPr="00245025">
              <w:rPr>
                <w:rFonts w:ascii="Times New Roman" w:hAnsi="Times New Roman"/>
                <w:color w:val="000000"/>
              </w:rPr>
              <w:t>357</w:t>
            </w:r>
          </w:p>
        </w:tc>
        <w:tc>
          <w:tcPr>
            <w:tcW w:w="3118" w:type="dxa"/>
          </w:tcPr>
          <w:p w14:paraId="175F9D1D" w14:textId="3A2BC491" w:rsidR="00562B36" w:rsidRPr="00245025" w:rsidRDefault="00C97C55" w:rsidP="00F22EA9">
            <w:pPr>
              <w:ind w:firstLine="0"/>
              <w:rPr>
                <w:rFonts w:ascii="Times New Roman" w:hAnsi="Times New Roman"/>
              </w:rPr>
            </w:pPr>
            <w:r w:rsidRPr="00245025">
              <w:rPr>
                <w:rFonts w:ascii="Times New Roman" w:hAnsi="Times New Roman"/>
              </w:rPr>
              <w:t>19,2</w:t>
            </w:r>
            <w:r w:rsidR="00041136" w:rsidRPr="00245025">
              <w:rPr>
                <w:rFonts w:ascii="Times New Roman" w:hAnsi="Times New Roman"/>
                <w:color w:val="000000" w:themeColor="text1"/>
              </w:rPr>
              <w:t>%</w:t>
            </w:r>
          </w:p>
        </w:tc>
      </w:tr>
      <w:tr w:rsidR="00562B36" w14:paraId="42E153A8" w14:textId="77777777" w:rsidTr="002A2F63">
        <w:trPr>
          <w:trHeight w:val="340"/>
        </w:trPr>
        <w:tc>
          <w:tcPr>
            <w:tcW w:w="3118" w:type="dxa"/>
          </w:tcPr>
          <w:p w14:paraId="5273A7E6" w14:textId="37E6A0B5" w:rsidR="00562B36" w:rsidRPr="00245025" w:rsidRDefault="0085479F" w:rsidP="00F22EA9">
            <w:pPr>
              <w:ind w:firstLine="0"/>
              <w:rPr>
                <w:rFonts w:ascii="Times New Roman" w:hAnsi="Times New Roman"/>
              </w:rPr>
            </w:pPr>
            <w:r>
              <w:rPr>
                <w:rFonts w:ascii="Times New Roman" w:hAnsi="Times New Roman"/>
              </w:rPr>
              <w:t xml:space="preserve">   Tuberculoid</w:t>
            </w:r>
          </w:p>
        </w:tc>
        <w:tc>
          <w:tcPr>
            <w:tcW w:w="3118" w:type="dxa"/>
          </w:tcPr>
          <w:p w14:paraId="39FCF953" w14:textId="2E10A3E9" w:rsidR="00562B36" w:rsidRPr="00245025" w:rsidRDefault="009266F3" w:rsidP="00F22EA9">
            <w:pPr>
              <w:ind w:firstLine="0"/>
              <w:rPr>
                <w:rFonts w:ascii="Times New Roman" w:hAnsi="Times New Roman"/>
              </w:rPr>
            </w:pPr>
            <w:r w:rsidRPr="00245025">
              <w:rPr>
                <w:rFonts w:ascii="Times New Roman" w:hAnsi="Times New Roman"/>
                <w:color w:val="000000"/>
              </w:rPr>
              <w:t>1</w:t>
            </w:r>
            <w:r w:rsidR="004D418E" w:rsidRPr="00245025">
              <w:rPr>
                <w:rFonts w:ascii="Times New Roman" w:hAnsi="Times New Roman"/>
                <w:color w:val="000000"/>
              </w:rPr>
              <w:t>.</w:t>
            </w:r>
            <w:r w:rsidRPr="00245025">
              <w:rPr>
                <w:rFonts w:ascii="Times New Roman" w:hAnsi="Times New Roman"/>
                <w:color w:val="000000"/>
              </w:rPr>
              <w:t>049</w:t>
            </w:r>
          </w:p>
        </w:tc>
        <w:tc>
          <w:tcPr>
            <w:tcW w:w="3118" w:type="dxa"/>
          </w:tcPr>
          <w:p w14:paraId="38F5A5AB" w14:textId="3C20B961" w:rsidR="00562B36" w:rsidRPr="00245025" w:rsidRDefault="009578A0" w:rsidP="00F22EA9">
            <w:pPr>
              <w:ind w:firstLine="0"/>
              <w:rPr>
                <w:rFonts w:ascii="Times New Roman" w:hAnsi="Times New Roman"/>
              </w:rPr>
            </w:pPr>
            <w:r w:rsidRPr="00245025">
              <w:rPr>
                <w:rFonts w:ascii="Times New Roman" w:hAnsi="Times New Roman"/>
              </w:rPr>
              <w:t>8,5</w:t>
            </w:r>
            <w:r w:rsidR="00041136" w:rsidRPr="00245025">
              <w:rPr>
                <w:rFonts w:ascii="Times New Roman" w:hAnsi="Times New Roman"/>
                <w:color w:val="000000" w:themeColor="text1"/>
              </w:rPr>
              <w:t>%</w:t>
            </w:r>
          </w:p>
        </w:tc>
      </w:tr>
      <w:tr w:rsidR="00562B36" w14:paraId="1764CA81" w14:textId="77777777" w:rsidTr="002A2F63">
        <w:trPr>
          <w:trHeight w:val="340"/>
        </w:trPr>
        <w:tc>
          <w:tcPr>
            <w:tcW w:w="3118" w:type="dxa"/>
          </w:tcPr>
          <w:p w14:paraId="48BFF7C7" w14:textId="2ED619EA" w:rsidR="00562B36" w:rsidRPr="00245025" w:rsidRDefault="0085479F" w:rsidP="00F22EA9">
            <w:pPr>
              <w:ind w:firstLine="0"/>
              <w:rPr>
                <w:rFonts w:ascii="Times New Roman" w:hAnsi="Times New Roman"/>
              </w:rPr>
            </w:pPr>
            <w:r>
              <w:rPr>
                <w:rFonts w:ascii="Times New Roman" w:hAnsi="Times New Roman"/>
              </w:rPr>
              <w:t xml:space="preserve">   Indeterminate</w:t>
            </w:r>
          </w:p>
        </w:tc>
        <w:tc>
          <w:tcPr>
            <w:tcW w:w="3118" w:type="dxa"/>
          </w:tcPr>
          <w:p w14:paraId="07915AD9" w14:textId="4F6CE9A6" w:rsidR="00562B36" w:rsidRPr="00245025" w:rsidRDefault="009266F3" w:rsidP="00F22EA9">
            <w:pPr>
              <w:ind w:firstLine="0"/>
              <w:rPr>
                <w:rFonts w:ascii="Times New Roman" w:hAnsi="Times New Roman"/>
              </w:rPr>
            </w:pPr>
            <w:r w:rsidRPr="00245025">
              <w:rPr>
                <w:rFonts w:ascii="Times New Roman" w:hAnsi="Times New Roman"/>
                <w:color w:val="000000"/>
              </w:rPr>
              <w:t>1</w:t>
            </w:r>
            <w:r w:rsidR="004D418E" w:rsidRPr="00245025">
              <w:rPr>
                <w:rFonts w:ascii="Times New Roman" w:hAnsi="Times New Roman"/>
                <w:color w:val="000000"/>
              </w:rPr>
              <w:t>.</w:t>
            </w:r>
            <w:r w:rsidRPr="00245025">
              <w:rPr>
                <w:rFonts w:ascii="Times New Roman" w:hAnsi="Times New Roman"/>
                <w:color w:val="000000"/>
              </w:rPr>
              <w:t>321</w:t>
            </w:r>
          </w:p>
        </w:tc>
        <w:tc>
          <w:tcPr>
            <w:tcW w:w="3118" w:type="dxa"/>
          </w:tcPr>
          <w:p w14:paraId="6E56EA3B" w14:textId="4E749BC0" w:rsidR="00562B36" w:rsidRPr="00245025" w:rsidRDefault="005254CA" w:rsidP="00F22EA9">
            <w:pPr>
              <w:ind w:firstLine="0"/>
              <w:rPr>
                <w:rFonts w:ascii="Times New Roman" w:hAnsi="Times New Roman"/>
              </w:rPr>
            </w:pPr>
            <w:r w:rsidRPr="00245025">
              <w:rPr>
                <w:rFonts w:ascii="Times New Roman" w:hAnsi="Times New Roman"/>
              </w:rPr>
              <w:t>10,8</w:t>
            </w:r>
            <w:r w:rsidR="00041136" w:rsidRPr="00245025">
              <w:rPr>
                <w:rFonts w:ascii="Times New Roman" w:hAnsi="Times New Roman"/>
                <w:color w:val="000000" w:themeColor="text1"/>
              </w:rPr>
              <w:t>%</w:t>
            </w:r>
          </w:p>
        </w:tc>
      </w:tr>
      <w:tr w:rsidR="00562B36" w14:paraId="6E22763E" w14:textId="77777777" w:rsidTr="002A2F63">
        <w:trPr>
          <w:trHeight w:val="340"/>
        </w:trPr>
        <w:tc>
          <w:tcPr>
            <w:tcW w:w="3118" w:type="dxa"/>
          </w:tcPr>
          <w:p w14:paraId="637CF170" w14:textId="669B8E96" w:rsidR="00562B36" w:rsidRPr="00245025" w:rsidRDefault="0085479F" w:rsidP="00F22EA9">
            <w:pPr>
              <w:ind w:firstLine="0"/>
              <w:rPr>
                <w:rFonts w:ascii="Times New Roman" w:hAnsi="Times New Roman"/>
              </w:rPr>
            </w:pPr>
            <w:r>
              <w:rPr>
                <w:rFonts w:ascii="Times New Roman" w:hAnsi="Times New Roman"/>
              </w:rPr>
              <w:t>Not classified</w:t>
            </w:r>
          </w:p>
        </w:tc>
        <w:tc>
          <w:tcPr>
            <w:tcW w:w="3118" w:type="dxa"/>
          </w:tcPr>
          <w:p w14:paraId="4B473153" w14:textId="7C4D253E" w:rsidR="00562B36" w:rsidRPr="00245025" w:rsidRDefault="00573CC2" w:rsidP="00F22EA9">
            <w:pPr>
              <w:ind w:firstLine="0"/>
              <w:rPr>
                <w:rFonts w:ascii="Times New Roman" w:hAnsi="Times New Roman"/>
              </w:rPr>
            </w:pPr>
            <w:r w:rsidRPr="00245025">
              <w:rPr>
                <w:rFonts w:ascii="Times New Roman" w:hAnsi="Times New Roman"/>
                <w:color w:val="000000"/>
              </w:rPr>
              <w:t>455</w:t>
            </w:r>
          </w:p>
        </w:tc>
        <w:tc>
          <w:tcPr>
            <w:tcW w:w="3118" w:type="dxa"/>
          </w:tcPr>
          <w:p w14:paraId="053C1C9D" w14:textId="6A87E299" w:rsidR="00562B36" w:rsidRPr="00245025" w:rsidRDefault="009D19D7" w:rsidP="00F22EA9">
            <w:pPr>
              <w:ind w:firstLine="0"/>
              <w:rPr>
                <w:rFonts w:ascii="Times New Roman" w:hAnsi="Times New Roman"/>
              </w:rPr>
            </w:pPr>
            <w:r w:rsidRPr="00245025">
              <w:rPr>
                <w:rFonts w:ascii="Times New Roman" w:hAnsi="Times New Roman"/>
              </w:rPr>
              <w:t>3,7</w:t>
            </w:r>
            <w:r w:rsidR="00041136" w:rsidRPr="00245025">
              <w:rPr>
                <w:rFonts w:ascii="Times New Roman" w:hAnsi="Times New Roman"/>
                <w:color w:val="000000" w:themeColor="text1"/>
              </w:rPr>
              <w:t>%</w:t>
            </w:r>
          </w:p>
        </w:tc>
      </w:tr>
      <w:tr w:rsidR="00CE3D6D" w14:paraId="2E98DCC6" w14:textId="77777777" w:rsidTr="002A2F63">
        <w:trPr>
          <w:trHeight w:val="340"/>
        </w:trPr>
        <w:tc>
          <w:tcPr>
            <w:tcW w:w="3118" w:type="dxa"/>
          </w:tcPr>
          <w:p w14:paraId="236EAB03" w14:textId="33CEE950" w:rsidR="00CE3D6D" w:rsidRPr="00245025" w:rsidRDefault="00B86881" w:rsidP="00F22EA9">
            <w:pPr>
              <w:ind w:firstLine="0"/>
              <w:rPr>
                <w:rFonts w:ascii="Times New Roman" w:hAnsi="Times New Roman"/>
              </w:rPr>
            </w:pPr>
            <w:r w:rsidRPr="00245025">
              <w:rPr>
                <w:rFonts w:ascii="Times New Roman" w:hAnsi="Times New Roman"/>
              </w:rPr>
              <w:t xml:space="preserve">   </w:t>
            </w:r>
            <w:r w:rsidR="00CE3D6D" w:rsidRPr="00245025">
              <w:rPr>
                <w:rFonts w:ascii="Times New Roman" w:hAnsi="Times New Roman"/>
              </w:rPr>
              <w:t>Ign</w:t>
            </w:r>
            <w:r w:rsidR="0085479F">
              <w:rPr>
                <w:rFonts w:ascii="Times New Roman" w:hAnsi="Times New Roman"/>
              </w:rPr>
              <w:t>ored</w:t>
            </w:r>
            <w:r w:rsidR="00CE3D6D" w:rsidRPr="00245025">
              <w:rPr>
                <w:rFonts w:ascii="Times New Roman" w:hAnsi="Times New Roman"/>
              </w:rPr>
              <w:t>/</w:t>
            </w:r>
            <w:r w:rsidR="00D85178" w:rsidRPr="00245025">
              <w:rPr>
                <w:rFonts w:ascii="Times New Roman" w:hAnsi="Times New Roman"/>
              </w:rPr>
              <w:t>B</w:t>
            </w:r>
            <w:r w:rsidR="0085479F">
              <w:rPr>
                <w:rFonts w:ascii="Times New Roman" w:hAnsi="Times New Roman"/>
              </w:rPr>
              <w:t>lank</w:t>
            </w:r>
          </w:p>
        </w:tc>
        <w:tc>
          <w:tcPr>
            <w:tcW w:w="3118" w:type="dxa"/>
          </w:tcPr>
          <w:p w14:paraId="67A34C62" w14:textId="48CEF9DA" w:rsidR="00CE3D6D" w:rsidRPr="00245025" w:rsidRDefault="00573CC2" w:rsidP="00F22EA9">
            <w:pPr>
              <w:ind w:firstLine="0"/>
              <w:rPr>
                <w:rFonts w:ascii="Times New Roman" w:hAnsi="Times New Roman"/>
              </w:rPr>
            </w:pPr>
            <w:r w:rsidRPr="00245025">
              <w:rPr>
                <w:rFonts w:ascii="Times New Roman" w:hAnsi="Times New Roman"/>
                <w:color w:val="000000"/>
              </w:rPr>
              <w:t>281</w:t>
            </w:r>
          </w:p>
        </w:tc>
        <w:tc>
          <w:tcPr>
            <w:tcW w:w="3118" w:type="dxa"/>
          </w:tcPr>
          <w:p w14:paraId="7EB63193" w14:textId="7A0CFD37" w:rsidR="00CE3D6D" w:rsidRPr="00245025" w:rsidRDefault="00041136" w:rsidP="00F22EA9">
            <w:pPr>
              <w:ind w:firstLine="0"/>
              <w:rPr>
                <w:rFonts w:ascii="Times New Roman" w:hAnsi="Times New Roman"/>
              </w:rPr>
            </w:pPr>
            <w:r w:rsidRPr="00245025">
              <w:rPr>
                <w:rFonts w:ascii="Times New Roman" w:hAnsi="Times New Roman"/>
              </w:rPr>
              <w:t>2,2</w:t>
            </w:r>
            <w:r w:rsidRPr="00245025">
              <w:rPr>
                <w:rFonts w:ascii="Times New Roman" w:hAnsi="Times New Roman"/>
                <w:color w:val="000000" w:themeColor="text1"/>
              </w:rPr>
              <w:t>%</w:t>
            </w:r>
          </w:p>
        </w:tc>
      </w:tr>
      <w:tr w:rsidR="00B841DB" w14:paraId="0D1D12F9" w14:textId="77777777" w:rsidTr="002A2F63">
        <w:trPr>
          <w:trHeight w:val="340"/>
        </w:trPr>
        <w:tc>
          <w:tcPr>
            <w:tcW w:w="3118" w:type="dxa"/>
          </w:tcPr>
          <w:p w14:paraId="1F82B784" w14:textId="2DC01774" w:rsidR="00B841DB" w:rsidRPr="00245025" w:rsidRDefault="0085479F" w:rsidP="00F22EA9">
            <w:pPr>
              <w:ind w:firstLine="0"/>
              <w:rPr>
                <w:rFonts w:ascii="Times New Roman" w:hAnsi="Times New Roman"/>
                <w:b/>
              </w:rPr>
            </w:pPr>
            <w:r>
              <w:rPr>
                <w:rFonts w:ascii="Times New Roman" w:hAnsi="Times New Roman"/>
                <w:b/>
              </w:rPr>
              <w:t>Disability assessment</w:t>
            </w:r>
          </w:p>
        </w:tc>
        <w:tc>
          <w:tcPr>
            <w:tcW w:w="3118" w:type="dxa"/>
          </w:tcPr>
          <w:p w14:paraId="74C7070F" w14:textId="77777777" w:rsidR="00B841DB" w:rsidRPr="00245025" w:rsidRDefault="00B841DB" w:rsidP="00F22EA9">
            <w:pPr>
              <w:ind w:firstLine="0"/>
              <w:rPr>
                <w:rFonts w:ascii="Times New Roman" w:hAnsi="Times New Roman"/>
              </w:rPr>
            </w:pPr>
          </w:p>
        </w:tc>
        <w:tc>
          <w:tcPr>
            <w:tcW w:w="3118" w:type="dxa"/>
          </w:tcPr>
          <w:p w14:paraId="1266CEED" w14:textId="77777777" w:rsidR="00B841DB" w:rsidRPr="00245025" w:rsidRDefault="00B841DB" w:rsidP="00F22EA9">
            <w:pPr>
              <w:ind w:firstLine="0"/>
              <w:rPr>
                <w:rFonts w:ascii="Times New Roman" w:hAnsi="Times New Roman"/>
              </w:rPr>
            </w:pPr>
          </w:p>
        </w:tc>
      </w:tr>
      <w:tr w:rsidR="00B841DB" w14:paraId="269F1B47" w14:textId="77777777" w:rsidTr="002A2F63">
        <w:trPr>
          <w:trHeight w:val="340"/>
        </w:trPr>
        <w:tc>
          <w:tcPr>
            <w:tcW w:w="3118" w:type="dxa"/>
          </w:tcPr>
          <w:p w14:paraId="2F6D88C4" w14:textId="15FDC18C" w:rsidR="00B841DB" w:rsidRPr="00245025" w:rsidRDefault="00B86881" w:rsidP="00F22EA9">
            <w:pPr>
              <w:ind w:firstLine="0"/>
              <w:rPr>
                <w:rFonts w:ascii="Times New Roman" w:hAnsi="Times New Roman"/>
              </w:rPr>
            </w:pPr>
            <w:r w:rsidRPr="00245025">
              <w:rPr>
                <w:rFonts w:ascii="Times New Roman" w:hAnsi="Times New Roman"/>
              </w:rPr>
              <w:t xml:space="preserve">   </w:t>
            </w:r>
            <w:r w:rsidR="0085479F">
              <w:rPr>
                <w:rFonts w:ascii="Times New Roman" w:hAnsi="Times New Roman"/>
              </w:rPr>
              <w:t xml:space="preserve">Grade </w:t>
            </w:r>
            <w:r w:rsidR="00895F52" w:rsidRPr="00245025">
              <w:rPr>
                <w:rFonts w:ascii="Times New Roman" w:hAnsi="Times New Roman"/>
              </w:rPr>
              <w:t>zero</w:t>
            </w:r>
          </w:p>
        </w:tc>
        <w:tc>
          <w:tcPr>
            <w:tcW w:w="3118" w:type="dxa"/>
          </w:tcPr>
          <w:p w14:paraId="1824846C" w14:textId="204C7480" w:rsidR="00B841DB" w:rsidRPr="00245025" w:rsidRDefault="00B85D8B" w:rsidP="00F22EA9">
            <w:pPr>
              <w:ind w:firstLine="0"/>
              <w:rPr>
                <w:rFonts w:ascii="Times New Roman" w:hAnsi="Times New Roman"/>
              </w:rPr>
            </w:pPr>
            <w:r w:rsidRPr="00245025">
              <w:rPr>
                <w:rFonts w:ascii="Times New Roman" w:hAnsi="Times New Roman"/>
                <w:color w:val="000000"/>
              </w:rPr>
              <w:t>6</w:t>
            </w:r>
            <w:r w:rsidR="004D418E" w:rsidRPr="00245025">
              <w:rPr>
                <w:rFonts w:ascii="Times New Roman" w:hAnsi="Times New Roman"/>
                <w:color w:val="000000"/>
              </w:rPr>
              <w:t>.</w:t>
            </w:r>
            <w:r w:rsidRPr="00245025">
              <w:rPr>
                <w:rFonts w:ascii="Times New Roman" w:hAnsi="Times New Roman"/>
                <w:color w:val="000000"/>
              </w:rPr>
              <w:t>541</w:t>
            </w:r>
          </w:p>
        </w:tc>
        <w:tc>
          <w:tcPr>
            <w:tcW w:w="3118" w:type="dxa"/>
          </w:tcPr>
          <w:p w14:paraId="4BF8E612" w14:textId="304F9E21" w:rsidR="00B841DB" w:rsidRPr="00245025" w:rsidRDefault="00241095" w:rsidP="00F22EA9">
            <w:pPr>
              <w:ind w:firstLine="0"/>
              <w:rPr>
                <w:rFonts w:ascii="Times New Roman" w:hAnsi="Times New Roman"/>
              </w:rPr>
            </w:pPr>
            <w:r w:rsidRPr="00245025">
              <w:rPr>
                <w:rFonts w:ascii="Times New Roman" w:hAnsi="Times New Roman"/>
                <w:color w:val="000000" w:themeColor="text1"/>
              </w:rPr>
              <w:t>53,4%</w:t>
            </w:r>
          </w:p>
        </w:tc>
      </w:tr>
      <w:tr w:rsidR="00B841DB" w14:paraId="0FFFF752" w14:textId="77777777" w:rsidTr="002A2F63">
        <w:trPr>
          <w:trHeight w:val="340"/>
        </w:trPr>
        <w:tc>
          <w:tcPr>
            <w:tcW w:w="3118" w:type="dxa"/>
          </w:tcPr>
          <w:p w14:paraId="40E64B5C" w14:textId="66303959" w:rsidR="00B841DB" w:rsidRPr="00245025" w:rsidRDefault="00B86881" w:rsidP="00F22EA9">
            <w:pPr>
              <w:ind w:firstLine="0"/>
              <w:rPr>
                <w:rFonts w:ascii="Times New Roman" w:hAnsi="Times New Roman"/>
              </w:rPr>
            </w:pPr>
            <w:r w:rsidRPr="00245025">
              <w:rPr>
                <w:rFonts w:ascii="Times New Roman" w:hAnsi="Times New Roman"/>
              </w:rPr>
              <w:t xml:space="preserve">   </w:t>
            </w:r>
            <w:r w:rsidR="0085479F">
              <w:rPr>
                <w:rFonts w:ascii="Times New Roman" w:hAnsi="Times New Roman"/>
              </w:rPr>
              <w:t>Grade</w:t>
            </w:r>
            <w:r w:rsidR="00895F52" w:rsidRPr="00245025">
              <w:rPr>
                <w:rFonts w:ascii="Times New Roman" w:hAnsi="Times New Roman"/>
              </w:rPr>
              <w:t xml:space="preserve"> I</w:t>
            </w:r>
          </w:p>
        </w:tc>
        <w:tc>
          <w:tcPr>
            <w:tcW w:w="3118" w:type="dxa"/>
          </w:tcPr>
          <w:p w14:paraId="5DE5D6B8" w14:textId="301E1B42" w:rsidR="00B841DB" w:rsidRPr="00245025" w:rsidRDefault="00B85D8B" w:rsidP="00F22EA9">
            <w:pPr>
              <w:ind w:firstLine="0"/>
              <w:rPr>
                <w:rFonts w:ascii="Times New Roman" w:hAnsi="Times New Roman"/>
              </w:rPr>
            </w:pPr>
            <w:r w:rsidRPr="00245025">
              <w:rPr>
                <w:rFonts w:ascii="Times New Roman" w:hAnsi="Times New Roman"/>
                <w:color w:val="000000"/>
              </w:rPr>
              <w:t>3</w:t>
            </w:r>
            <w:r w:rsidR="004D418E" w:rsidRPr="00245025">
              <w:rPr>
                <w:rFonts w:ascii="Times New Roman" w:hAnsi="Times New Roman"/>
                <w:color w:val="000000"/>
              </w:rPr>
              <w:t>.</w:t>
            </w:r>
            <w:r w:rsidRPr="00245025">
              <w:rPr>
                <w:rFonts w:ascii="Times New Roman" w:hAnsi="Times New Roman"/>
                <w:color w:val="000000"/>
              </w:rPr>
              <w:t>589</w:t>
            </w:r>
          </w:p>
        </w:tc>
        <w:tc>
          <w:tcPr>
            <w:tcW w:w="3118" w:type="dxa"/>
          </w:tcPr>
          <w:p w14:paraId="556B49ED" w14:textId="1812F526" w:rsidR="00B841DB" w:rsidRPr="00245025" w:rsidRDefault="00833AE6" w:rsidP="00F22EA9">
            <w:pPr>
              <w:ind w:firstLine="0"/>
              <w:rPr>
                <w:rFonts w:ascii="Times New Roman" w:hAnsi="Times New Roman"/>
              </w:rPr>
            </w:pPr>
            <w:r w:rsidRPr="00245025">
              <w:rPr>
                <w:rFonts w:ascii="Times New Roman" w:hAnsi="Times New Roman"/>
              </w:rPr>
              <w:t>29,3</w:t>
            </w:r>
            <w:r w:rsidR="00EB5250" w:rsidRPr="00245025">
              <w:rPr>
                <w:rFonts w:ascii="Times New Roman" w:hAnsi="Times New Roman"/>
                <w:color w:val="000000" w:themeColor="text1"/>
              </w:rPr>
              <w:t>%</w:t>
            </w:r>
          </w:p>
        </w:tc>
      </w:tr>
      <w:tr w:rsidR="00895F52" w14:paraId="51BE74A2" w14:textId="77777777" w:rsidTr="002A2F63">
        <w:trPr>
          <w:trHeight w:val="340"/>
        </w:trPr>
        <w:tc>
          <w:tcPr>
            <w:tcW w:w="3118" w:type="dxa"/>
          </w:tcPr>
          <w:p w14:paraId="6C71B6F9" w14:textId="4676488A" w:rsidR="00895F52" w:rsidRPr="00245025" w:rsidRDefault="00B86881" w:rsidP="00F22EA9">
            <w:pPr>
              <w:ind w:firstLine="0"/>
              <w:rPr>
                <w:rFonts w:ascii="Times New Roman" w:hAnsi="Times New Roman"/>
              </w:rPr>
            </w:pPr>
            <w:r w:rsidRPr="00245025">
              <w:rPr>
                <w:rFonts w:ascii="Times New Roman" w:hAnsi="Times New Roman"/>
              </w:rPr>
              <w:t xml:space="preserve">   </w:t>
            </w:r>
            <w:r w:rsidR="0085479F">
              <w:rPr>
                <w:rFonts w:ascii="Times New Roman" w:hAnsi="Times New Roman"/>
              </w:rPr>
              <w:t>Graude</w:t>
            </w:r>
            <w:r w:rsidR="00895F52" w:rsidRPr="00245025">
              <w:rPr>
                <w:rFonts w:ascii="Times New Roman" w:hAnsi="Times New Roman"/>
              </w:rPr>
              <w:t>II</w:t>
            </w:r>
          </w:p>
        </w:tc>
        <w:tc>
          <w:tcPr>
            <w:tcW w:w="3118" w:type="dxa"/>
          </w:tcPr>
          <w:p w14:paraId="61855A0D" w14:textId="0E0874C4" w:rsidR="00895F52" w:rsidRPr="00245025" w:rsidRDefault="00B85D8B" w:rsidP="00F22EA9">
            <w:pPr>
              <w:ind w:firstLine="0"/>
              <w:rPr>
                <w:rFonts w:ascii="Times New Roman" w:hAnsi="Times New Roman"/>
              </w:rPr>
            </w:pPr>
            <w:r w:rsidRPr="00245025">
              <w:rPr>
                <w:rFonts w:ascii="Times New Roman" w:hAnsi="Times New Roman"/>
                <w:color w:val="000000"/>
              </w:rPr>
              <w:t>1</w:t>
            </w:r>
            <w:r w:rsidR="004D418E" w:rsidRPr="00245025">
              <w:rPr>
                <w:rFonts w:ascii="Times New Roman" w:hAnsi="Times New Roman"/>
                <w:color w:val="000000"/>
              </w:rPr>
              <w:t>.</w:t>
            </w:r>
            <w:r w:rsidRPr="00245025">
              <w:rPr>
                <w:rFonts w:ascii="Times New Roman" w:hAnsi="Times New Roman"/>
                <w:color w:val="000000"/>
              </w:rPr>
              <w:t>295</w:t>
            </w:r>
          </w:p>
        </w:tc>
        <w:tc>
          <w:tcPr>
            <w:tcW w:w="3118" w:type="dxa"/>
          </w:tcPr>
          <w:p w14:paraId="53DC9EA1" w14:textId="2A5369A7" w:rsidR="00895F52" w:rsidRPr="00245025" w:rsidRDefault="00570A0B" w:rsidP="00F22EA9">
            <w:pPr>
              <w:ind w:firstLine="0"/>
              <w:rPr>
                <w:rFonts w:ascii="Times New Roman" w:hAnsi="Times New Roman"/>
              </w:rPr>
            </w:pPr>
            <w:r w:rsidRPr="00245025">
              <w:rPr>
                <w:rFonts w:ascii="Times New Roman" w:hAnsi="Times New Roman"/>
              </w:rPr>
              <w:t>10,5</w:t>
            </w:r>
            <w:r w:rsidR="00EB5250" w:rsidRPr="00245025">
              <w:rPr>
                <w:rFonts w:ascii="Times New Roman" w:hAnsi="Times New Roman"/>
                <w:color w:val="000000" w:themeColor="text1"/>
              </w:rPr>
              <w:t>%</w:t>
            </w:r>
          </w:p>
        </w:tc>
      </w:tr>
      <w:tr w:rsidR="00895F52" w14:paraId="72301CDE" w14:textId="77777777" w:rsidTr="002A2F63">
        <w:trPr>
          <w:trHeight w:val="340"/>
        </w:trPr>
        <w:tc>
          <w:tcPr>
            <w:tcW w:w="3118" w:type="dxa"/>
          </w:tcPr>
          <w:p w14:paraId="4AB1A691" w14:textId="58C3A9B9" w:rsidR="00895F52" w:rsidRPr="00245025" w:rsidRDefault="00B86881" w:rsidP="0085479F">
            <w:pPr>
              <w:ind w:firstLine="0"/>
              <w:rPr>
                <w:rFonts w:ascii="Times New Roman" w:hAnsi="Times New Roman"/>
              </w:rPr>
            </w:pPr>
            <w:r w:rsidRPr="00245025">
              <w:rPr>
                <w:rFonts w:ascii="Times New Roman" w:hAnsi="Times New Roman"/>
              </w:rPr>
              <w:t xml:space="preserve">   </w:t>
            </w:r>
            <w:r w:rsidR="0085479F">
              <w:rPr>
                <w:rFonts w:ascii="Times New Roman" w:hAnsi="Times New Roman"/>
              </w:rPr>
              <w:t>Not assessed</w:t>
            </w:r>
          </w:p>
        </w:tc>
        <w:tc>
          <w:tcPr>
            <w:tcW w:w="3118" w:type="dxa"/>
          </w:tcPr>
          <w:p w14:paraId="1C4FDA0D" w14:textId="198307D8" w:rsidR="00895F52" w:rsidRPr="00245025" w:rsidRDefault="00B85D8B" w:rsidP="00F22EA9">
            <w:pPr>
              <w:ind w:firstLine="0"/>
              <w:rPr>
                <w:rFonts w:ascii="Times New Roman" w:hAnsi="Times New Roman"/>
              </w:rPr>
            </w:pPr>
            <w:r w:rsidRPr="00245025">
              <w:rPr>
                <w:rFonts w:ascii="Times New Roman" w:hAnsi="Times New Roman"/>
                <w:color w:val="000000"/>
              </w:rPr>
              <w:t>514</w:t>
            </w:r>
          </w:p>
        </w:tc>
        <w:tc>
          <w:tcPr>
            <w:tcW w:w="3118" w:type="dxa"/>
          </w:tcPr>
          <w:p w14:paraId="3E6CE23D" w14:textId="5D090402" w:rsidR="00895F52" w:rsidRPr="00245025" w:rsidRDefault="00D877A5" w:rsidP="00F22EA9">
            <w:pPr>
              <w:ind w:firstLine="0"/>
              <w:rPr>
                <w:rFonts w:ascii="Times New Roman" w:hAnsi="Times New Roman"/>
              </w:rPr>
            </w:pPr>
            <w:r w:rsidRPr="00245025">
              <w:rPr>
                <w:rFonts w:ascii="Times New Roman" w:hAnsi="Times New Roman"/>
              </w:rPr>
              <w:t>4,2</w:t>
            </w:r>
            <w:r w:rsidR="00EB5250" w:rsidRPr="00245025">
              <w:rPr>
                <w:rFonts w:ascii="Times New Roman" w:hAnsi="Times New Roman"/>
                <w:color w:val="000000" w:themeColor="text1"/>
              </w:rPr>
              <w:t>%</w:t>
            </w:r>
          </w:p>
        </w:tc>
      </w:tr>
      <w:tr w:rsidR="00895F52" w14:paraId="5534F570" w14:textId="77777777" w:rsidTr="002A2F63">
        <w:trPr>
          <w:trHeight w:val="340"/>
        </w:trPr>
        <w:tc>
          <w:tcPr>
            <w:tcW w:w="3118" w:type="dxa"/>
            <w:tcBorders>
              <w:bottom w:val="single" w:sz="4" w:space="0" w:color="auto"/>
            </w:tcBorders>
          </w:tcPr>
          <w:p w14:paraId="1AC57A21" w14:textId="3CC58862" w:rsidR="00895F52" w:rsidRPr="00245025" w:rsidRDefault="00B86881" w:rsidP="0085479F">
            <w:pPr>
              <w:ind w:firstLine="0"/>
              <w:rPr>
                <w:rFonts w:ascii="Times New Roman" w:hAnsi="Times New Roman"/>
              </w:rPr>
            </w:pPr>
            <w:r w:rsidRPr="00245025">
              <w:rPr>
                <w:rFonts w:ascii="Times New Roman" w:hAnsi="Times New Roman"/>
              </w:rPr>
              <w:t xml:space="preserve">   </w:t>
            </w:r>
            <w:r w:rsidR="00895F52" w:rsidRPr="00245025">
              <w:rPr>
                <w:rFonts w:ascii="Times New Roman" w:hAnsi="Times New Roman"/>
              </w:rPr>
              <w:t>Ign</w:t>
            </w:r>
            <w:r w:rsidR="0085479F">
              <w:rPr>
                <w:rFonts w:ascii="Times New Roman" w:hAnsi="Times New Roman"/>
              </w:rPr>
              <w:t>ored</w:t>
            </w:r>
            <w:r w:rsidR="00895F52" w:rsidRPr="00245025">
              <w:rPr>
                <w:rFonts w:ascii="Times New Roman" w:hAnsi="Times New Roman"/>
              </w:rPr>
              <w:t>/</w:t>
            </w:r>
            <w:r w:rsidR="0085479F">
              <w:rPr>
                <w:rFonts w:ascii="Times New Roman" w:hAnsi="Times New Roman"/>
              </w:rPr>
              <w:t>blank</w:t>
            </w:r>
          </w:p>
        </w:tc>
        <w:tc>
          <w:tcPr>
            <w:tcW w:w="3118" w:type="dxa"/>
            <w:tcBorders>
              <w:bottom w:val="single" w:sz="4" w:space="0" w:color="auto"/>
            </w:tcBorders>
          </w:tcPr>
          <w:p w14:paraId="24EB01A8" w14:textId="64B6BD9C" w:rsidR="00895F52" w:rsidRPr="00245025" w:rsidRDefault="00B85D8B" w:rsidP="00F22EA9">
            <w:pPr>
              <w:ind w:firstLine="0"/>
              <w:rPr>
                <w:rFonts w:ascii="Times New Roman" w:hAnsi="Times New Roman"/>
              </w:rPr>
            </w:pPr>
            <w:r w:rsidRPr="00245025">
              <w:rPr>
                <w:rFonts w:ascii="Times New Roman" w:hAnsi="Times New Roman"/>
                <w:color w:val="000000"/>
              </w:rPr>
              <w:t>281</w:t>
            </w:r>
          </w:p>
        </w:tc>
        <w:tc>
          <w:tcPr>
            <w:tcW w:w="3118" w:type="dxa"/>
            <w:tcBorders>
              <w:bottom w:val="single" w:sz="4" w:space="0" w:color="auto"/>
            </w:tcBorders>
          </w:tcPr>
          <w:p w14:paraId="66AB5050" w14:textId="3DEBA07C" w:rsidR="00895F52" w:rsidRPr="00245025" w:rsidRDefault="00EB5250" w:rsidP="00F22EA9">
            <w:pPr>
              <w:ind w:firstLine="0"/>
              <w:rPr>
                <w:rFonts w:ascii="Times New Roman" w:hAnsi="Times New Roman"/>
              </w:rPr>
            </w:pPr>
            <w:r w:rsidRPr="00245025">
              <w:rPr>
                <w:rFonts w:ascii="Times New Roman" w:hAnsi="Times New Roman"/>
              </w:rPr>
              <w:t>2,2</w:t>
            </w:r>
            <w:r w:rsidRPr="00245025">
              <w:rPr>
                <w:rFonts w:ascii="Times New Roman" w:hAnsi="Times New Roman"/>
                <w:color w:val="000000" w:themeColor="text1"/>
              </w:rPr>
              <w:t>%</w:t>
            </w:r>
          </w:p>
        </w:tc>
      </w:tr>
    </w:tbl>
    <w:p w14:paraId="3E97F4EB" w14:textId="44801D92" w:rsidR="0066515E" w:rsidRPr="00592C2D" w:rsidRDefault="0066515E" w:rsidP="00191CC9">
      <w:pPr>
        <w:ind w:firstLine="0"/>
      </w:pPr>
    </w:p>
    <w:p w14:paraId="3F838BBF" w14:textId="7A1C3035" w:rsidR="00976954" w:rsidRPr="00D45F4B" w:rsidRDefault="00976954" w:rsidP="00CD0AC1">
      <w:pPr>
        <w:pStyle w:val="Heading1"/>
        <w:numPr>
          <w:ilvl w:val="0"/>
          <w:numId w:val="0"/>
        </w:numPr>
        <w:rPr>
          <w:b w:val="0"/>
        </w:rPr>
      </w:pPr>
    </w:p>
    <w:p w14:paraId="643479C6" w14:textId="03F984F3" w:rsidR="008D384C" w:rsidRPr="00D45F4B" w:rsidRDefault="007F0DE3" w:rsidP="00D45F4B">
      <w:pPr>
        <w:pStyle w:val="Heading1"/>
        <w:numPr>
          <w:ilvl w:val="0"/>
          <w:numId w:val="0"/>
        </w:numPr>
        <w:rPr>
          <w:b w:val="0"/>
        </w:rPr>
      </w:pPr>
      <w:bookmarkStart w:id="11" w:name="_Toc181040957"/>
      <w:r w:rsidRPr="00D45F4B">
        <w:rPr>
          <w:b w:val="0"/>
        </w:rPr>
        <w:t>DISCUS</w:t>
      </w:r>
      <w:bookmarkEnd w:id="11"/>
      <w:r w:rsidR="0085479F">
        <w:rPr>
          <w:b w:val="0"/>
        </w:rPr>
        <w:t>SION</w:t>
      </w:r>
    </w:p>
    <w:p w14:paraId="6B55DD43" w14:textId="273C2538" w:rsidR="008D384C" w:rsidRDefault="0085479F" w:rsidP="6636EADB">
      <w:r w:rsidRPr="0085479F">
        <w:t>Regarding the gender of the analyzed cases, a predominance of leprosy in male patients was identified, with this group representing about 65% of the cases (7,952), and the female group representing about 35% of the registered cases (4,279). This trend can be observed in the studies by Véras (2023) and Cristofolini (2024), who found a higher prevalence of leprosy cases in men in the states of Paraíba and Mato Grosso, respectively</w:t>
      </w:r>
      <w:r w:rsidR="5CF34259">
        <w:t>.</w:t>
      </w:r>
      <w:r w:rsidR="00A41DF3" w:rsidRPr="00A41DF3">
        <w:rPr>
          <w:vertAlign w:val="superscript"/>
        </w:rPr>
        <w:t>1</w:t>
      </w:r>
      <w:r w:rsidR="00B8398B">
        <w:rPr>
          <w:vertAlign w:val="superscript"/>
        </w:rPr>
        <w:t>1</w:t>
      </w:r>
      <w:r w:rsidR="00A41DF3">
        <w:rPr>
          <w:vertAlign w:val="superscript"/>
        </w:rPr>
        <w:t xml:space="preserve"> </w:t>
      </w:r>
      <w:r w:rsidRPr="0085479F">
        <w:t xml:space="preserve">Similarly, in a study conducted in a University Hospital in Pará, it was found that the majority of patients hospitalized for the </w:t>
      </w:r>
      <w:r w:rsidRPr="0085479F">
        <w:lastRenderedPageBreak/>
        <w:t>disease were men.</w:t>
      </w:r>
      <w:r w:rsidR="00B8398B" w:rsidRPr="00B8398B">
        <w:rPr>
          <w:vertAlign w:val="superscript"/>
        </w:rPr>
        <w:t>12</w:t>
      </w:r>
      <w:r w:rsidR="5CF34259">
        <w:t xml:space="preserve"> </w:t>
      </w:r>
      <w:r w:rsidRPr="0085479F">
        <w:t>Moreover, it is plausible that this gender difference is related to gaps in the integration of leprosy prevention with men's health, leading to late diagnoses and gender differences in health care.</w:t>
      </w:r>
      <w:r w:rsidR="00B8398B" w:rsidRPr="00B8398B">
        <w:rPr>
          <w:vertAlign w:val="superscript"/>
        </w:rPr>
        <w:t>13</w:t>
      </w:r>
    </w:p>
    <w:p w14:paraId="2E0B2C57" w14:textId="0FA26BB5" w:rsidR="008D384C" w:rsidRDefault="0085479F" w:rsidP="3ABD7620">
      <w:pPr>
        <w:rPr>
          <w:color w:val="FF0000"/>
        </w:rPr>
      </w:pPr>
      <w:r w:rsidRPr="0085479F">
        <w:t>Regarding the affected age groups, 4.7% are between 10 and 14 years old, and 19.3% are between 40 and 49 years old, being the smallest and largest percentages, respectively. When analyzing this indicator, a lower number of cases is observed in children and adolescents, while, regarding other age groups, there is no significant numerical discrepancy. This epidemiological scenario was previously identified in other studies, one of which recorded decreasing trends in the detection rate of leprosy in children under 15 years old from 2007 to 2017 in Bahia</w:t>
      </w:r>
      <w:r w:rsidR="036394D5">
        <w:t>.</w:t>
      </w:r>
      <w:r w:rsidR="00F05AE4" w:rsidRPr="00F05AE4">
        <w:rPr>
          <w:color w:val="auto"/>
          <w:vertAlign w:val="superscript"/>
        </w:rPr>
        <w:t>14,15</w:t>
      </w:r>
    </w:p>
    <w:p w14:paraId="155C5CC3" w14:textId="7594CF56" w:rsidR="008D384C" w:rsidRDefault="00C31AAE" w:rsidP="00DF5B24">
      <w:r w:rsidRPr="00C31AAE">
        <w:t>Furthermore, a low percentage (4.2%) of those affected by leprosy had access to higher education, which highlights the persistence of social inequalities that are more significantly affected by the disease.</w:t>
      </w:r>
      <w:r>
        <w:t xml:space="preserve"> </w:t>
      </w:r>
      <w:r w:rsidR="6BB62D37" w:rsidRPr="6BB62D37">
        <w:rPr>
          <w:vertAlign w:val="superscript"/>
        </w:rPr>
        <w:t>16,17</w:t>
      </w:r>
      <w:r w:rsidR="6BB62D37">
        <w:t xml:space="preserve"> </w:t>
      </w:r>
      <w:r w:rsidRPr="00C31AAE">
        <w:t>This metric underscores the strong correlation between social inequality and the onset of the disease.18 As a result, the historical stigma related to the pathological development is reinforced, further exacerbating the social discrimination around health</w:t>
      </w:r>
      <w:r>
        <w:t xml:space="preserve">. </w:t>
      </w:r>
      <w:r w:rsidR="6BB62D37" w:rsidRPr="6BB62D37">
        <w:rPr>
          <w:vertAlign w:val="superscript"/>
        </w:rPr>
        <w:t>15, 19, 20</w:t>
      </w:r>
    </w:p>
    <w:p w14:paraId="36839385" w14:textId="77777777" w:rsidR="00C31AAE" w:rsidRDefault="00C31AAE" w:rsidP="00DF5B24">
      <w:r w:rsidRPr="00C31AAE">
        <w:t>Marituba was the municipality that registered the highest number of notifications with 1,645 cases. However, this metric may not necessarily relate to the social issues discussed in this context, since the municipality hosts one of the main leprosy treatment units in Pará, the Marcello Cândia Regional Specialized Unit.</w:t>
      </w:r>
      <w:r w:rsidR="6BB62D37">
        <w:t>.</w:t>
      </w:r>
      <w:r w:rsidR="6BB62D37" w:rsidRPr="6BB62D37">
        <w:rPr>
          <w:vertAlign w:val="superscript"/>
        </w:rPr>
        <w:t xml:space="preserve">31 </w:t>
      </w:r>
      <w:r w:rsidRPr="00C31AAE">
        <w:t>n this sense, population migration from other regions of the state to this center in search of treatment constitutes a significant factor in this logic, considering the possibility of a large portion of the disease cases being notified in Marituba, even though they may not directly belong to this municipality. This dynamic was evidenced in a study on leprosy relapse in the State of Pará, in which most of the patients analyzed lived in the capital Belém, despite the relapse diagnosis being made at the URE Dr. Marcello Cândia in Marituba.</w:t>
      </w:r>
      <w:r w:rsidR="6BB62D37" w:rsidRPr="6BB62D37">
        <w:rPr>
          <w:vertAlign w:val="superscript"/>
        </w:rPr>
        <w:t xml:space="preserve">32 </w:t>
      </w:r>
      <w:r w:rsidRPr="00C31AAE">
        <w:t>Thus, it is possible to justify this considerable numerical inflation compared to other cities included in the study, such as the state capital.</w:t>
      </w:r>
    </w:p>
    <w:p w14:paraId="1856DA41" w14:textId="621C6050" w:rsidR="008D384C" w:rsidRDefault="00C31AAE" w:rsidP="00C31AAE">
      <w:r w:rsidRPr="00C31AAE">
        <w:t>Regarding ethnic aspects, the most prevalent ethnicity in the leprosy profile for Pará from 2019 to 2023 was Pardo (mixed race), representing about 73.3% of the recorded cases (8,987). Similarly, the predominance of this epidemiological variant was highlighted in a Brazilian ecological study on leprosy in the northern and northeastern regions, which found a higher frequency of Pardo individ</w:t>
      </w:r>
      <w:r>
        <w:t>uals diagnosed with the disease</w:t>
      </w:r>
      <w:r w:rsidR="6BB62D37">
        <w:t>.</w:t>
      </w:r>
      <w:r w:rsidR="6BB62D37" w:rsidRPr="6BB62D37">
        <w:rPr>
          <w:vertAlign w:val="superscript"/>
        </w:rPr>
        <w:t>21</w:t>
      </w:r>
      <w:r w:rsidR="6BB62D37">
        <w:t xml:space="preserve"> </w:t>
      </w:r>
      <w:r w:rsidRPr="00C31AAE">
        <w:t xml:space="preserve">In the interior of Pará, a study by Queiroz (2024) showed the same predominance of Pardo individuals, with 74% of the cases in Santarém, associated with the diverse ethnic composition of the Brazilian population and the </w:t>
      </w:r>
      <w:r w:rsidRPr="00C31AAE">
        <w:lastRenderedPageBreak/>
        <w:t>socioeconomic factors typically related to certain communities.</w:t>
      </w:r>
      <w:r>
        <w:t xml:space="preserve"> </w:t>
      </w:r>
      <w:r w:rsidR="6BB62D37" w:rsidRPr="6BB62D37">
        <w:rPr>
          <w:vertAlign w:val="superscript"/>
        </w:rPr>
        <w:t>22</w:t>
      </w:r>
      <w:r>
        <w:t xml:space="preserve"> </w:t>
      </w:r>
      <w:r w:rsidRPr="00C31AAE">
        <w:t>herefore, the diagnosis of leprosy may be accompanied by the vulnerability of patients, making them susceptible to different forms of prejudice when the disease is juxtaposed with racial discrimination from specific social groups.</w:t>
      </w:r>
      <w:r w:rsidR="6BB62D37" w:rsidRPr="6BB62D37">
        <w:rPr>
          <w:vertAlign w:val="superscript"/>
        </w:rPr>
        <w:t>23</w:t>
      </w:r>
    </w:p>
    <w:p w14:paraId="459DD08D" w14:textId="63AF65C9" w:rsidR="008D384C" w:rsidRDefault="00C31AAE" w:rsidP="00DF5B24">
      <w:r w:rsidRPr="00C31AAE">
        <w:t>However, due to the sociodemographic diversity, the association between leprosy and ethnicity varies across the country, as shown in a study conducted in southern Brazil, where the majority of leprosy cases were found in the white population due to the typical social composition of the studied region.</w:t>
      </w:r>
      <w:r w:rsidR="6BB62D37" w:rsidRPr="6BB62D37">
        <w:rPr>
          <w:vertAlign w:val="superscript"/>
        </w:rPr>
        <w:t>24</w:t>
      </w:r>
    </w:p>
    <w:p w14:paraId="605E03ED" w14:textId="77777777" w:rsidR="00C31AAE" w:rsidRDefault="00C31AAE" w:rsidP="00F400A5">
      <w:r w:rsidRPr="00C31AAE">
        <w:t>Additionally, 12,231 cases of leprosy were identified in the state, of which 29% occurred in 2019, representing the majority in the analyzed period. This, however, does not mean that there was some negligence regarding prevention and treatment directed at the population, since there is a record of the significant impact caused by the coronavirus pandemic on notification reporting systems</w:t>
      </w:r>
      <w:r>
        <w:t xml:space="preserve">. </w:t>
      </w:r>
      <w:r w:rsidR="6BB62D37" w:rsidRPr="6BB62D37">
        <w:rPr>
          <w:vertAlign w:val="superscript"/>
        </w:rPr>
        <w:t>25</w:t>
      </w:r>
      <w:r w:rsidR="6BB62D37">
        <w:t xml:space="preserve"> </w:t>
      </w:r>
      <w:r w:rsidRPr="00C31AAE">
        <w:t>Therefore, it is not possible to determine if there was underreporting of cases, especially in 2020 and 2021.</w:t>
      </w:r>
    </w:p>
    <w:p w14:paraId="50332A9A" w14:textId="5A800108" w:rsidR="00F400A5" w:rsidRDefault="00C31AAE" w:rsidP="00F400A5">
      <w:r w:rsidRPr="00C31AAE">
        <w:t>Regarding the clinical forms of leprosy, the highest prevalence was of the dimorphic form, with about 55.3% of the cases (6,768), and multibacillary, with approximately 82.8% of the cases (10,129). In a previous epidemiological study conducted in the state of Pará between 2010 and 2015, a majority of dimorphic cases was also identified, representing 45% of a sample of 21,365, with a corresponding predominance of multibacillary cases.</w:t>
      </w:r>
      <w:r w:rsidR="6BB62D37" w:rsidRPr="6BB62D37">
        <w:rPr>
          <w:vertAlign w:val="superscript"/>
        </w:rPr>
        <w:t>26</w:t>
      </w:r>
      <w:r w:rsidR="6BB62D37">
        <w:t xml:space="preserve"> </w:t>
      </w:r>
      <w:r w:rsidRPr="00C31AAE">
        <w:t>Moreover, the profiles by Matos (2023) and Barros (2024) conducted in other Brazilian states also showed the same dimorphic and multibacillary predominance, in agreement with the present study.</w:t>
      </w:r>
      <w:r>
        <w:t xml:space="preserve"> </w:t>
      </w:r>
      <w:r w:rsidR="6BB62D37" w:rsidRPr="6BB62D37">
        <w:rPr>
          <w:vertAlign w:val="superscript"/>
        </w:rPr>
        <w:t>27,28</w:t>
      </w:r>
      <w:r w:rsidR="6BB62D37">
        <w:t xml:space="preserve"> </w:t>
      </w:r>
      <w:r w:rsidRPr="00C31AAE">
        <w:t>ate or inefficient diagnosis is pointed out as the motivation for this significant finding.</w:t>
      </w:r>
      <w:r w:rsidR="6BB62D37" w:rsidRPr="6BB62D37">
        <w:rPr>
          <w:vertAlign w:val="superscript"/>
        </w:rPr>
        <w:t>28</w:t>
      </w:r>
    </w:p>
    <w:p w14:paraId="5789107F" w14:textId="7FE989E3" w:rsidR="00662807" w:rsidRDefault="00C31AAE" w:rsidP="008C101E">
      <w:r w:rsidRPr="00C31AAE">
        <w:t>In relation to the assessment of disability, in the leprosy profile of the state of Pará from 2019-2023, it was identified that grade 0 was the most frequent, with 53.3% of the cases (6,541), followed by grade 1 with 29.3% of the cases (3,589). Other studies conducted outside the state showed the same predominance of grade 0 physical disability for the leprosy profile, although the disability characterization made by the Ministry of Health (2020) during the period from 2009 to 2018 showed significant 26.9% of cases of leprosy with GIF 1 and 2</w:t>
      </w:r>
      <w:r>
        <w:t xml:space="preserve">. </w:t>
      </w:r>
      <w:r w:rsidR="6BB62D37" w:rsidRPr="6BB62D37">
        <w:rPr>
          <w:vertAlign w:val="superscript"/>
        </w:rPr>
        <w:t>3,13,29</w:t>
      </w:r>
      <w:r w:rsidR="6BB62D37">
        <w:t xml:space="preserve"> </w:t>
      </w:r>
      <w:r w:rsidRPr="00C31AAE">
        <w:t>Furthermore, research conducted in previous years in the northern region and at the national level found considerable levels of grade I and II disabilities associated with leprosy.</w:t>
      </w:r>
      <w:r>
        <w:t xml:space="preserve"> </w:t>
      </w:r>
      <w:r w:rsidR="6BB62D37" w:rsidRPr="6BB62D37">
        <w:rPr>
          <w:vertAlign w:val="superscript"/>
        </w:rPr>
        <w:t>21,30</w:t>
      </w:r>
      <w:r w:rsidR="6BB62D37">
        <w:t xml:space="preserve"> </w:t>
      </w:r>
      <w:r w:rsidRPr="00C31AAE">
        <w:t>The indication of physical loss of capacity in this pathological context may be associated with the difficulty in early diagnosis, pointing to flaws in the strategies of primary care in the preventive process for the affected population.</w:t>
      </w:r>
      <w:r w:rsidR="6BB62D37" w:rsidRPr="6BB62D37">
        <w:rPr>
          <w:vertAlign w:val="superscript"/>
        </w:rPr>
        <w:t>11</w:t>
      </w:r>
    </w:p>
    <w:p w14:paraId="53A9E7B4" w14:textId="2C8FD856" w:rsidR="385E3C8B" w:rsidRDefault="00C31AAE" w:rsidP="00DC0651">
      <w:pPr>
        <w:rPr>
          <w:rFonts w:eastAsia="Times New Roman"/>
        </w:rPr>
      </w:pPr>
      <w:r w:rsidRPr="00C31AAE">
        <w:rPr>
          <w:rFonts w:eastAsia="Times New Roman"/>
        </w:rPr>
        <w:lastRenderedPageBreak/>
        <w:t>Regarding the limitations of the study, the interpretative issue of the data stands out, which is limited to the informational grouping collected during the research, such as sex and age, excluding other variables that may significantly influence the findings about the disease in a regional parameter, such as, for example, place of residence or lifestyle habits. Moreover, since the study was built from the indirect collection of data, which constitutes a secondary study, the findings of the research are limited to the records found in the information systems. Thus, other subjective factors, which manifest from direct contact with patients, are excluded from the discussion. In this regard, the reliability of these data is entirely dependent on these platforms, and thus any problems related to these databases directly affect the conclusions of the study.</w:t>
      </w:r>
    </w:p>
    <w:p w14:paraId="47122F52" w14:textId="1007B317" w:rsidR="00662807" w:rsidRDefault="00662807" w:rsidP="304FD9EC">
      <w:pPr>
        <w:spacing w:after="0"/>
        <w:ind w:firstLine="0"/>
        <w:rPr>
          <w:rFonts w:eastAsia="Times New Roman"/>
        </w:rPr>
      </w:pPr>
    </w:p>
    <w:p w14:paraId="7EE7C65B" w14:textId="15E82087" w:rsidR="007F0DE3" w:rsidRPr="00D45F4B" w:rsidRDefault="00A949DD" w:rsidP="00D45F4B">
      <w:pPr>
        <w:pStyle w:val="Heading1"/>
        <w:numPr>
          <w:ilvl w:val="0"/>
          <w:numId w:val="0"/>
        </w:numPr>
        <w:rPr>
          <w:b w:val="0"/>
        </w:rPr>
      </w:pPr>
      <w:bookmarkStart w:id="12" w:name="_Toc181040958"/>
      <w:r w:rsidRPr="00D45F4B">
        <w:rPr>
          <w:b w:val="0"/>
        </w:rPr>
        <w:t>CONCLUS</w:t>
      </w:r>
      <w:bookmarkEnd w:id="12"/>
      <w:r w:rsidR="00C31AAE">
        <w:rPr>
          <w:b w:val="0"/>
        </w:rPr>
        <w:t>ION</w:t>
      </w:r>
    </w:p>
    <w:p w14:paraId="1FE935BB" w14:textId="16E43840" w:rsidR="005C2CC8" w:rsidRDefault="00C31AAE" w:rsidP="00F66069">
      <w:pPr>
        <w:ind w:firstLine="0"/>
      </w:pPr>
      <w:r w:rsidRPr="00C31AAE">
        <w:t>This study found that men and individuals of mixed race (Pardo) ethnicity were the most affected groups by this disease during the researched period. It was also possible to verify that the municipality of Marituba has the highest number of reported cases. Finally, this research helped identify the degree of disability in patients, with grade 0 being the most recurrent, and the clinical forms of the disease, among which both the dimorphic and multibacillary manifestations stand out.</w:t>
      </w:r>
    </w:p>
    <w:p w14:paraId="3007DABD" w14:textId="77777777" w:rsidR="00C83F8B" w:rsidRDefault="00C83F8B" w:rsidP="00C83F8B">
      <w:pPr>
        <w:ind w:firstLine="0"/>
        <w:rPr>
          <w:bCs/>
        </w:rPr>
      </w:pPr>
      <w:r>
        <w:rPr>
          <w:bCs/>
        </w:rPr>
        <w:t>REFERENCES</w:t>
      </w:r>
    </w:p>
    <w:p w14:paraId="4075B0FF" w14:textId="77777777" w:rsidR="00565604" w:rsidRDefault="00565604" w:rsidP="00565604">
      <w:pPr>
        <w:ind w:firstLine="0"/>
      </w:pPr>
      <w:r>
        <w:t>1. BRAZIL. Secretariat of Health Surveillance, Department of Surveillance of Communicable Diseases. Clinical Protocol and Therapeutic Guidelines for Leprosy. Brasília: Ministry of Health. 2022.</w:t>
      </w:r>
    </w:p>
    <w:p w14:paraId="7E140C16" w14:textId="77777777" w:rsidR="00565604" w:rsidRDefault="00565604" w:rsidP="00565604">
      <w:pPr>
        <w:ind w:firstLine="0"/>
      </w:pPr>
    </w:p>
    <w:p w14:paraId="6220A5F2" w14:textId="77777777" w:rsidR="00565604" w:rsidRDefault="00565604" w:rsidP="00565604">
      <w:pPr>
        <w:ind w:firstLine="0"/>
      </w:pPr>
      <w:r>
        <w:t>2. Alves AP de F, de Oliveira Filho JEL, Gouveia AD de M, Braga AS de M, Tenório DM de C, Cansanção VI de MTC, Carnauba ATL. Epidemiological profile of leprosy in Brazil between 2017 and 2022. Braz. J. Develop. [Internet]. 2023 May 10 [cited 2024 Oct. 27];9(05):15743-5. Available from: https://ojs.brazilianjournals.com.br/ojs/index.php/BRJD/article/view/59638</w:t>
      </w:r>
    </w:p>
    <w:p w14:paraId="198B1BCB" w14:textId="77777777" w:rsidR="00565604" w:rsidRDefault="00565604" w:rsidP="00565604">
      <w:pPr>
        <w:ind w:firstLine="0"/>
      </w:pPr>
    </w:p>
    <w:p w14:paraId="08B5FD49" w14:textId="77777777" w:rsidR="00565604" w:rsidRDefault="00565604" w:rsidP="00565604">
      <w:pPr>
        <w:ind w:firstLine="0"/>
      </w:pPr>
      <w:r>
        <w:t>3. Ministry of Health. Leprosy in Brazil: characterization of physical disabilities. 1st ed. Brasília: Ministry of Health; 2020.</w:t>
      </w:r>
    </w:p>
    <w:p w14:paraId="48C29862" w14:textId="77777777" w:rsidR="00565604" w:rsidRDefault="00565604" w:rsidP="00565604">
      <w:pPr>
        <w:ind w:firstLine="0"/>
      </w:pPr>
    </w:p>
    <w:p w14:paraId="6C5CD0A6" w14:textId="77777777" w:rsidR="00565604" w:rsidRDefault="00565604" w:rsidP="00565604">
      <w:pPr>
        <w:ind w:firstLine="0"/>
      </w:pPr>
      <w:r>
        <w:lastRenderedPageBreak/>
        <w:t>4. WORLD HEALTH ORGANIZATION (WHO). Weekly epidemiological record: global leprosy (hansen disease). 2020.</w:t>
      </w:r>
    </w:p>
    <w:p w14:paraId="3FBD6378" w14:textId="77777777" w:rsidR="00565604" w:rsidRDefault="00565604" w:rsidP="00565604">
      <w:pPr>
        <w:ind w:firstLine="0"/>
      </w:pPr>
    </w:p>
    <w:p w14:paraId="5F9DD379" w14:textId="77777777" w:rsidR="00565604" w:rsidRDefault="00565604" w:rsidP="00565604">
      <w:pPr>
        <w:ind w:firstLine="0"/>
      </w:pPr>
      <w:r>
        <w:t>5. Fujishima Mayumi Aragão, Lemos Lanna Xantipa de Oliveira, Haroldo José de Matos. Spatial distribution of leprosy in children under 15 years of age, in the municipality of Belém, state of Pará, Brazil. Rev Pan-Amaz Saude [Internet]. 2020 [cited 2024 Oct 28] ; 11: e202000229. Available at: http://scielo.iec.gov.br/scielo.php?script=sci_arttext&amp;pid=S2176-62232020000100017&amp;lng=pt. Epub 25-Aug-2020. http://dx.doi.org/10.5123/s2176-6223202000229.</w:t>
      </w:r>
    </w:p>
    <w:p w14:paraId="44C6C3D7" w14:textId="77777777" w:rsidR="00565604" w:rsidRDefault="00565604" w:rsidP="00565604">
      <w:pPr>
        <w:ind w:firstLine="0"/>
      </w:pPr>
    </w:p>
    <w:p w14:paraId="1853E4C0" w14:textId="77777777" w:rsidR="00565604" w:rsidRDefault="00565604" w:rsidP="00565604">
      <w:pPr>
        <w:ind w:firstLine="0"/>
      </w:pPr>
      <w:r>
        <w:t>6. Batista, João &amp; Freitas, Eduarda &amp; Rodrigues, Emanuelle &amp; Borba, Julia &amp; Rosa, Heloísa &amp; Marinheiro, Juliana. (2022). EPIDEMIOLOGICAL CHARACTERISTICS OF LEPROSY IN BRAZIL BETWEEN 2015 AND 2020. The Brazilian Journal of Infectious Diseases. 26. 102089. 10.1016/j.bjid.2021.102089.</w:t>
      </w:r>
    </w:p>
    <w:p w14:paraId="657B64D4" w14:textId="77777777" w:rsidR="00565604" w:rsidRDefault="00565604" w:rsidP="00565604">
      <w:pPr>
        <w:ind w:firstLine="0"/>
      </w:pPr>
    </w:p>
    <w:p w14:paraId="49D7F301" w14:textId="77777777" w:rsidR="00565604" w:rsidRDefault="00565604" w:rsidP="00565604">
      <w:pPr>
        <w:ind w:firstLine="0"/>
      </w:pPr>
      <w:r>
        <w:t>7. Lima LV de, Pavinati G, Silva IGP, Moura DR de O, Gil NL de M, Magnabosco GT. Temporal trend, distribution and spatial autocorrelation of leprosy in Brazil: ecological study, 2011 to 2021. Rev bras epidemiol [Internet]. 2022;25:e220040. Available from: https://doi.org/10.1590/1980-549720220040</w:t>
      </w:r>
    </w:p>
    <w:p w14:paraId="7C924CF8" w14:textId="77777777" w:rsidR="00565604" w:rsidRDefault="00565604" w:rsidP="00565604">
      <w:pPr>
        <w:ind w:firstLine="0"/>
      </w:pPr>
    </w:p>
    <w:p w14:paraId="139FBD9B" w14:textId="77777777" w:rsidR="00565604" w:rsidRDefault="00565604" w:rsidP="00565604">
      <w:pPr>
        <w:ind w:firstLine="0"/>
      </w:pPr>
      <w:r>
        <w:t>8. Damasceno, Pollyanna Ribeiro, Victor Alexandre Santos Gomes, Ana Julia Silva De Souza, Mayara Caramês da Silveira, Amanda Lima Laet and Greice Nivea Viana Dos Santos. “Clinical-epidemiological profile of people with leprosy in the state of Pará between 2017-2021.” Contemporary Nursing Journal (2023).</w:t>
      </w:r>
    </w:p>
    <w:p w14:paraId="7239B25B" w14:textId="77777777" w:rsidR="00565604" w:rsidRDefault="00565604" w:rsidP="00565604">
      <w:pPr>
        <w:ind w:firstLine="0"/>
      </w:pPr>
    </w:p>
    <w:p w14:paraId="2A7C3F1A" w14:textId="77777777" w:rsidR="00565604" w:rsidRDefault="00565604" w:rsidP="00565604">
      <w:pPr>
        <w:ind w:firstLine="0"/>
      </w:pPr>
      <w:r>
        <w:t>9. Fontelles MJ. Simões, MG, Farias SH, Fontenelles RG. Scientific research methodology: Guidelines for developing a research protocol. Rev. Para. Med. 2009;23(3). Available at: https://pesquisa.bvsalud.org/portal/resource/pt/lil-588477.</w:t>
      </w:r>
    </w:p>
    <w:p w14:paraId="7B8D8D9A" w14:textId="77777777" w:rsidR="00565604" w:rsidRDefault="00565604" w:rsidP="00565604">
      <w:pPr>
        <w:ind w:firstLine="0"/>
      </w:pPr>
    </w:p>
    <w:p w14:paraId="007E3FE4" w14:textId="77777777" w:rsidR="00565604" w:rsidRDefault="00565604" w:rsidP="00565604">
      <w:pPr>
        <w:ind w:firstLine="0"/>
      </w:pPr>
      <w:r>
        <w:lastRenderedPageBreak/>
        <w:t>10. BRAZIL. Ministry of Health. DATASUS. Health information (TABNET) Ministry of Health; 2024. Accessed on: October 28, 2024.</w:t>
      </w:r>
    </w:p>
    <w:p w14:paraId="0665B385" w14:textId="77777777" w:rsidR="00565604" w:rsidRDefault="00565604" w:rsidP="00565604">
      <w:pPr>
        <w:ind w:firstLine="0"/>
      </w:pPr>
    </w:p>
    <w:p w14:paraId="06A4B6CF" w14:textId="77777777" w:rsidR="00565604" w:rsidRDefault="00565604" w:rsidP="00565604">
      <w:pPr>
        <w:ind w:firstLine="0"/>
      </w:pPr>
      <w:r>
        <w:t>11. Cristofolini CA, Cruz PN, Arruda VL de, Lima JC, Dominguez OAE, Silva PR de S. Epidemiological profile of leprosy cases and deaths in Mato Grosso: 2011-2020. Cogitare Enferm. [Internet]. 2024.</w:t>
      </w:r>
    </w:p>
    <w:p w14:paraId="7805D8BA" w14:textId="77777777" w:rsidR="00565604" w:rsidRDefault="00565604" w:rsidP="00565604">
      <w:pPr>
        <w:ind w:firstLine="0"/>
      </w:pPr>
    </w:p>
    <w:p w14:paraId="13585AF9" w14:textId="77777777" w:rsidR="00565604" w:rsidRDefault="00565604" w:rsidP="00565604">
      <w:pPr>
        <w:ind w:firstLine="0"/>
      </w:pPr>
      <w:r>
        <w:t>12. SOARES, Cláudio Galeno de Miranda. Leprosy in the state of Pará: epidemiological profile of the population requiring interaction due to leprosy reactions. 2001. 112 p. Dissertation (Master's in Public Health) - Sergio Arouca National School of Public Health, Oswaldo Cruz Foundation, Rio de Janeiro, 2001.</w:t>
      </w:r>
    </w:p>
    <w:p w14:paraId="3FA6CD29" w14:textId="77777777" w:rsidR="00565604" w:rsidRDefault="00565604" w:rsidP="00565604">
      <w:pPr>
        <w:ind w:firstLine="0"/>
      </w:pPr>
    </w:p>
    <w:p w14:paraId="7D197B67" w14:textId="77777777" w:rsidR="00565604" w:rsidRDefault="00565604" w:rsidP="00565604">
      <w:pPr>
        <w:ind w:firstLine="0"/>
      </w:pPr>
      <w:r>
        <w:t>13. Véras GCB, Soares MJGO, Silva LH, Moraes RM. Epidemiological profile and spatial distribution of leprosy cases in Paraíba. Cad Saúde Colet, 2023; 31 (2):e31020488</w:t>
      </w:r>
    </w:p>
    <w:p w14:paraId="55A012A1" w14:textId="77777777" w:rsidR="00565604" w:rsidRDefault="00565604" w:rsidP="00565604">
      <w:pPr>
        <w:ind w:firstLine="0"/>
      </w:pPr>
    </w:p>
    <w:p w14:paraId="78F7A033" w14:textId="77777777" w:rsidR="00565604" w:rsidRDefault="00565604" w:rsidP="00565604">
      <w:pPr>
        <w:ind w:firstLine="0"/>
      </w:pPr>
      <w:r>
        <w:t>14. Miranzi, Sybelle de Souza Castro, Pereira, Lívia Helena de Morais and Nunes, Altacílio Aparecido. Epidemiological profile of leprosy in a Brazilian municipality, from 2000 to 2006. Journal of the Brazilian Society of Tropical Medicine [online]. 2010, v. 43, n. 1 [Accessed 26 October 2024], pp. 62-67. Available at: &lt;https://doi.org/10.1590/S0037-86822010000100014&gt;. Epub 11 Mar 2010. ISSN 1678-9849. https://doi.org/10.1590/S0037-86822010000100014.</w:t>
      </w:r>
    </w:p>
    <w:p w14:paraId="4EC9AC14" w14:textId="77777777" w:rsidR="00565604" w:rsidRDefault="00565604" w:rsidP="00565604">
      <w:pPr>
        <w:ind w:firstLine="0"/>
      </w:pPr>
    </w:p>
    <w:p w14:paraId="29DB564E" w14:textId="77777777" w:rsidR="00565604" w:rsidRDefault="00565604" w:rsidP="00565604">
      <w:pPr>
        <w:ind w:firstLine="0"/>
      </w:pPr>
      <w:r>
        <w:t>15. Santos, Vicente Saul Moreira dos. Documentary research on the history of leprosy in Brazil. History, Sciences, Health-Manguinhos [online]. 2003, v. 10, suppl 1 [Accessed 25 October 2024], pp. 415-426. Available at: &lt;https://doi.org/10.1590/S0104-59702003000400019&gt;. Epub 08 Mar 2004. ISSN 1678-4758. https://doi.org/10.1590/S0104-59702003000400019.</w:t>
      </w:r>
    </w:p>
    <w:p w14:paraId="5E8ABC69" w14:textId="77777777" w:rsidR="00565604" w:rsidRDefault="00565604" w:rsidP="00565604">
      <w:pPr>
        <w:ind w:firstLine="0"/>
      </w:pPr>
    </w:p>
    <w:p w14:paraId="0B6AEC54" w14:textId="77777777" w:rsidR="00565604" w:rsidRDefault="00565604" w:rsidP="00565604">
      <w:pPr>
        <w:ind w:firstLine="0"/>
      </w:pPr>
      <w:r>
        <w:t xml:space="preserve">16. Gonçalves A, Mantellini GG, Padovani CR. Leprosy control: perspectives &amp; epidemiological and operational aspects. Rev Inst Med Trop S Paulo. 2010;52(6):311-5. DOI: </w:t>
      </w:r>
      <w:r>
        <w:lastRenderedPageBreak/>
        <w:t>http://dx.doi.org/10.1590/S0036-46652010000600005»http://dx.doi.org/10.1590/S00306-46652010000600005</w:t>
      </w:r>
    </w:p>
    <w:p w14:paraId="1FF90060" w14:textId="77777777" w:rsidR="00565604" w:rsidRDefault="00565604" w:rsidP="00565604">
      <w:pPr>
        <w:ind w:firstLine="0"/>
      </w:pPr>
    </w:p>
    <w:p w14:paraId="2E901CA5" w14:textId="77777777" w:rsidR="00565604" w:rsidRDefault="00565604" w:rsidP="00565604">
      <w:pPr>
        <w:ind w:firstLine="0"/>
      </w:pPr>
      <w:r>
        <w:t>17. Lustosa AA, Nogueira LT, Pedrosa JIS, Teles JBM, Campelo V. The impact of leprosy on health-related quality of life. Rev Soc Bras Med Trop. 2011;44(5):621-6. DOI: http://dx.doi.org/10.1590/S0037-868220110005000190» http://dx.doi.org/10.1590/S0037-86822011000500019</w:t>
      </w:r>
    </w:p>
    <w:p w14:paraId="69A7C180" w14:textId="77777777" w:rsidR="00565604" w:rsidRDefault="00565604" w:rsidP="00565604">
      <w:pPr>
        <w:ind w:firstLine="0"/>
      </w:pPr>
    </w:p>
    <w:p w14:paraId="10001A52" w14:textId="77777777" w:rsidR="00565604" w:rsidRDefault="00565604" w:rsidP="00565604">
      <w:pPr>
        <w:ind w:firstLine="0"/>
      </w:pPr>
      <w:r>
        <w:t>18. Cavalcante, Marília Daniella Machado Araújo, Larocca, Liliana Müller and Chaves, Maria Marta Nolasco. Multiple dimensions of leprosy care management and the challenges for elimination. Journal of the USP School of Nursing [online]. 2020, v. 54 [Accessed 25 October 2024], e03649. Available from: &lt;https://doi.org/10.1590/S1980-220X2019010703649&gt;. Epub 07 Dec 2020. ISSN 1980-220X. https://doi.org/10.1590/S1980-220X2019010703649.</w:t>
      </w:r>
    </w:p>
    <w:p w14:paraId="6EFE7F99" w14:textId="77777777" w:rsidR="00565604" w:rsidRDefault="00565604" w:rsidP="00565604">
      <w:pPr>
        <w:ind w:firstLine="0"/>
      </w:pPr>
    </w:p>
    <w:p w14:paraId="3471F92F" w14:textId="77777777" w:rsidR="00565604" w:rsidRDefault="00565604" w:rsidP="00565604">
      <w:pPr>
        <w:ind w:firstLine="0"/>
      </w:pPr>
      <w:r>
        <w:t>19. Monteiro, Lorena Dias et al. Social determinants of leprosy in a hyperendemic State in Northern Brazil. Journal of Public Health [online]. 2017, v. 51 [Accessed October 25, 2024], 70. Available at: &lt;https://doi.org/10.1590/S1518-8787.2017051006655&gt;. Epub July 20, 2017. ISSN 1518-8787. https://doi.org/10.1590/S1518-8787.2017051006655.</w:t>
      </w:r>
    </w:p>
    <w:p w14:paraId="1371496F" w14:textId="77777777" w:rsidR="00565604" w:rsidRDefault="00565604" w:rsidP="00565604">
      <w:pPr>
        <w:ind w:firstLine="0"/>
      </w:pPr>
    </w:p>
    <w:p w14:paraId="7C1AD421" w14:textId="77777777" w:rsidR="00565604" w:rsidRDefault="00565604" w:rsidP="00565604">
      <w:pPr>
        <w:ind w:firstLine="0"/>
      </w:pPr>
      <w:r>
        <w:t xml:space="preserve">20. CC Valley. Leprosy and social representations: the look and the care for those experiencing the disease [dissertation]. Belém: University of the State of Pará; 2021. 134 </w:t>
      </w:r>
      <w:commentRangeStart w:id="13"/>
      <w:r w:rsidRPr="006571DE">
        <w:rPr>
          <w:highlight w:val="yellow"/>
          <w:rPrChange w:id="14" w:author="HP" w:date="2025-03-21T20:47:00Z">
            <w:rPr/>
          </w:rPrChange>
        </w:rPr>
        <w:t>p</w:t>
      </w:r>
      <w:commentRangeEnd w:id="13"/>
      <w:r w:rsidR="006571DE" w:rsidRPr="006571DE">
        <w:rPr>
          <w:rStyle w:val="CommentReference"/>
          <w:highlight w:val="yellow"/>
          <w:rPrChange w:id="15" w:author="HP" w:date="2025-03-21T20:47:00Z">
            <w:rPr>
              <w:rStyle w:val="CommentReference"/>
            </w:rPr>
          </w:rPrChange>
        </w:rPr>
        <w:commentReference w:id="13"/>
      </w:r>
      <w:r>
        <w:t>.</w:t>
      </w:r>
    </w:p>
    <w:p w14:paraId="2C48E7A8" w14:textId="77777777" w:rsidR="00565604" w:rsidRDefault="00565604" w:rsidP="00565604">
      <w:pPr>
        <w:ind w:firstLine="0"/>
      </w:pPr>
    </w:p>
    <w:p w14:paraId="54C935F5" w14:textId="43C977A9" w:rsidR="00FC31A1" w:rsidRDefault="00565604" w:rsidP="00565604">
      <w:pPr>
        <w:ind w:firstLine="0"/>
      </w:pPr>
      <w:r>
        <w:t xml:space="preserve">21. Ferreira, A. F., Amorim de Sousa, E., Soledad Márdero García, G., Silva dos Reis, A., Corona, F., Silveira Lima, M., Silva Nascimento Andrade, E., Ribeiro Filha, C. , Alves de Sena Neto, S., Mendes Donato, I. and Novaes Ramos Jr, A. (2020), Leprosy in the North and Northeast regions of Brazil: an integrated space-time approach. Trop Med Int Health, 25: 193-208. </w:t>
      </w:r>
      <w:hyperlink r:id="rId20" w:history="1">
        <w:r w:rsidR="00FC31A1" w:rsidRPr="00181F5C">
          <w:rPr>
            <w:rStyle w:val="Hyperlink"/>
          </w:rPr>
          <w:t>https://doi.org/10.1111/tmi.13343</w:t>
        </w:r>
      </w:hyperlink>
      <w:r>
        <w:t xml:space="preserve"> </w:t>
      </w:r>
    </w:p>
    <w:p w14:paraId="58CECFE5" w14:textId="110A5771" w:rsidR="00FC31A1" w:rsidRDefault="00565604" w:rsidP="00565604">
      <w:pPr>
        <w:ind w:firstLine="0"/>
      </w:pPr>
      <w:r>
        <w:t xml:space="preserve">22. Cota Queiroz EJ, Nunes da Rocha I, Valentim LdA, Quaresma TJC, de Souza Filho ZA, et al. (2024) Epidemiological, clinical and geographic characterization of Leprosy in Santarém </w:t>
      </w:r>
      <w:r>
        <w:lastRenderedPageBreak/>
        <w:t xml:space="preserve">County-Pará: Insights for effective control and targeted intervention. PLOS Neglected Tropical Diseases 18(3): e0012063. https://doi.org/10.1371/journal.pntd.0012063 </w:t>
      </w:r>
    </w:p>
    <w:p w14:paraId="1E5F284C" w14:textId="767A4081" w:rsidR="00FC31A1" w:rsidRDefault="00565604" w:rsidP="00565604">
      <w:pPr>
        <w:ind w:firstLine="0"/>
      </w:pPr>
      <w:r>
        <w:t xml:space="preserve">23. Jesus ILR de, Montagner MI, Montagner MÂ, Alves SMC, Delduque MC. Leprosy and vulnerability: a scoping review. Public health science [Internet]. 2023Jan;28(1):143–54. Available at: </w:t>
      </w:r>
      <w:hyperlink r:id="rId21" w:history="1">
        <w:r w:rsidR="00FC31A1" w:rsidRPr="00181F5C">
          <w:rPr>
            <w:rStyle w:val="Hyperlink"/>
          </w:rPr>
          <w:t>https://doi.org/10.1590/1413-81232023281.09722022</w:t>
        </w:r>
      </w:hyperlink>
    </w:p>
    <w:p w14:paraId="58614DEB" w14:textId="7DCB0C40" w:rsidR="00FC31A1" w:rsidRDefault="00565604" w:rsidP="00565604">
      <w:pPr>
        <w:ind w:firstLine="0"/>
      </w:pPr>
      <w:r>
        <w:t xml:space="preserve"> 24. Moraes PC de, Eidt LM, Koehler A, Ransan LG, Scrofeneker ML. Epidemiological characteristics of leprosy from 2000 to 2019 in a state with low endemicity in southern Brazil. Brazilian Annals of Dermatology. [Internet]. 2023 [cited 2023 Jun. 08]; 98:602-610. Available at: </w:t>
      </w:r>
      <w:hyperlink r:id="rId22" w:history="1">
        <w:r w:rsidR="00FC31A1" w:rsidRPr="00181F5C">
          <w:rPr>
            <w:rStyle w:val="Hyperlink"/>
          </w:rPr>
          <w:t>https://doi.org/10.1016/j.abd.2022.08.009</w:t>
        </w:r>
      </w:hyperlink>
      <w:r>
        <w:t xml:space="preserve"> </w:t>
      </w:r>
    </w:p>
    <w:p w14:paraId="03EBE0A4" w14:textId="4C54482A" w:rsidR="00565604" w:rsidRDefault="00565604" w:rsidP="00565604">
      <w:pPr>
        <w:ind w:firstLine="0"/>
      </w:pPr>
      <w:r>
        <w:t>25. Sallas, Janaína et al. Decrease in compulsory notifications recorded by the Brazilian National Hospital Epidemiological Surveillance Network during the COVID-19 pandemic: a descriptive study, 2017-2020. Epidemiology and Health Services [online]. v. 31, n. 1 [Accessed 25 October 2024] , e2021303. Available at: &lt;https://doi.org/10.1590/S1679-49742022000100011&gt;. ISSN 2237-9622. https://doi.org/10.1590/S1679-49742022000100011.</w:t>
      </w:r>
    </w:p>
    <w:p w14:paraId="0B15A76F" w14:textId="77777777" w:rsidR="00565604" w:rsidRDefault="00565604" w:rsidP="00565604">
      <w:pPr>
        <w:ind w:firstLine="0"/>
      </w:pPr>
    </w:p>
    <w:p w14:paraId="471179F4" w14:textId="77777777" w:rsidR="00FC31A1" w:rsidRDefault="00565604" w:rsidP="00565604">
      <w:pPr>
        <w:ind w:firstLine="0"/>
      </w:pPr>
      <w:r>
        <w:t xml:space="preserve">26. PiresC. A. A.; KeysE. W.; SalmenC. F.; BalieiroA. B. of R.; SantosM. B. L.; by Araujo FilhoG. G.; MosqueF. M.; FlagS. S.; XavierM. B. Analysis of the clinical-epidemiological profile of leprosy in Pará and evaluation of health indicators. Electronic Journal Health Collection, n. 27, p. e899, 18 Jul. 2019. </w:t>
      </w:r>
    </w:p>
    <w:p w14:paraId="228333AA" w14:textId="7CE061B6" w:rsidR="00FC31A1" w:rsidRDefault="00565604" w:rsidP="00565604">
      <w:pPr>
        <w:ind w:firstLine="0"/>
      </w:pPr>
      <w:r>
        <w:t xml:space="preserve">27. Matos FM, Pereira MA, Feitosa AHC, Viana LHSC, Silva MDF da, Santos KCB dos. Clinical-epidemiological profile of leprosy in the municipality of Coroatá-MA. Nursing Brazil [Internet]. 2023 Mar 13;22(1):6–19. Available from: </w:t>
      </w:r>
      <w:hyperlink r:id="rId23" w:anchor=":~:text=Resultados%3A%20no%20per%C3%ADodo%20analisado%2C%20notificaram" w:history="1">
        <w:r w:rsidR="00FC31A1" w:rsidRPr="00181F5C">
          <w:rPr>
            <w:rStyle w:val="Hyperlink"/>
          </w:rPr>
          <w:t>https://convergenceseditorial.com.br/index.php/enfermagembrasil/article/view/5374#:~:text=Resultados%3A%20no%20per%C3%ADodo%20analisado%2C%20notificaram</w:t>
        </w:r>
      </w:hyperlink>
    </w:p>
    <w:p w14:paraId="58C4F51C" w14:textId="305E08C5" w:rsidR="00565604" w:rsidRDefault="00565604" w:rsidP="00565604">
      <w:pPr>
        <w:ind w:firstLine="0"/>
      </w:pPr>
      <w:r>
        <w:t xml:space="preserve"> 28. Barros I da CA, Sousa C da CM, Silva NRF da, Mascarenhas MDM. Characterization of cases and epidemiological and operational indicators of leprosy: analysis of time series and spatial distribution, state of Piauí, Brazil, 2007-2021. Epidemiol Serv Health 2024;33:e2023090. https://doi.org/10.1590/S2237-96222024v33e2023090.en.</w:t>
      </w:r>
    </w:p>
    <w:p w14:paraId="16FC1E52" w14:textId="77777777" w:rsidR="00565604" w:rsidRDefault="00565604" w:rsidP="00565604">
      <w:pPr>
        <w:ind w:firstLine="0"/>
      </w:pPr>
    </w:p>
    <w:p w14:paraId="4C5A3DAA" w14:textId="02C20B18" w:rsidR="00FC31A1" w:rsidRDefault="00565604" w:rsidP="00565604">
      <w:pPr>
        <w:ind w:firstLine="0"/>
      </w:pPr>
      <w:r>
        <w:t xml:space="preserve">29. Lanza FM, Amorim KJ, Guarda KSG, Silva L, Silva J, Vidal SL, et al. Epidemiological profile of leprosy in the municipality of Divinópolis, Minas Gerais, 2011 to 2019. Medicine </w:t>
      </w:r>
      <w:r>
        <w:lastRenderedPageBreak/>
        <w:t xml:space="preserve">(Ribeirão Preto) [Internet]. 2022 Nov 9 [cited 2024 Oct 27];55(3):e-193699. Available at: </w:t>
      </w:r>
      <w:hyperlink r:id="rId24" w:history="1">
        <w:r w:rsidR="00FC31A1" w:rsidRPr="00181F5C">
          <w:rPr>
            <w:rStyle w:val="Hyperlink"/>
          </w:rPr>
          <w:t>https://www.revistas.usp.br/rmrp/article/view/193699</w:t>
        </w:r>
      </w:hyperlink>
      <w:r>
        <w:t xml:space="preserve"> </w:t>
      </w:r>
    </w:p>
    <w:p w14:paraId="65651765" w14:textId="35FA391F" w:rsidR="00FC31A1" w:rsidRDefault="00565604" w:rsidP="00565604">
      <w:pPr>
        <w:ind w:firstLine="0"/>
      </w:pPr>
      <w:r>
        <w:t xml:space="preserve">30. Pescarini JM, Teixeira CSS, Silva NB da, Sanchez MN, Natividade MS da, Rodrigues LC, et al.. Epidemiological characteristics and temporal trends of new leprosy cases in Brazil: 2006 to 2017. Cad Saúde Pública [Internet]. 2021;37(7):e00130020. Available from: </w:t>
      </w:r>
      <w:hyperlink r:id="rId25" w:history="1">
        <w:r w:rsidR="00FC31A1" w:rsidRPr="00181F5C">
          <w:rPr>
            <w:rStyle w:val="Hyperlink"/>
          </w:rPr>
          <w:t>https://doi.org/10.1590/0102-311X00130020</w:t>
        </w:r>
      </w:hyperlink>
      <w:r>
        <w:t xml:space="preserve"> </w:t>
      </w:r>
    </w:p>
    <w:p w14:paraId="6123FFE3" w14:textId="2537B69B" w:rsidR="00565604" w:rsidRDefault="00565604" w:rsidP="00565604">
      <w:pPr>
        <w:ind w:firstLine="0"/>
      </w:pPr>
      <w:r>
        <w:t>31. Da Silva JB. The former leprosy colony of Marituba: historical, sociological and ethnographic perspectives (Paper 234). NAEA Papers. November 22, 2009;1(1).</w:t>
      </w:r>
    </w:p>
    <w:p w14:paraId="3D1C87F9" w14:textId="77777777" w:rsidR="00565604" w:rsidRDefault="00565604" w:rsidP="00565604">
      <w:pPr>
        <w:ind w:firstLine="0"/>
      </w:pPr>
    </w:p>
    <w:p w14:paraId="5D816C20" w14:textId="0A993380" w:rsidR="00193F31" w:rsidRPr="00191CC9" w:rsidRDefault="00565604" w:rsidP="00565604">
      <w:pPr>
        <w:ind w:firstLine="0"/>
        <w:rPr>
          <w:rFonts w:eastAsia="Times New Roman"/>
        </w:rPr>
      </w:pPr>
      <w:r>
        <w:t>32. Melo SL, Mariano G, Andrea C, Heliana M. Leprosy recurrence in a highly endemic area in the State of Pará, Brazil. Pan-Amazonian Health Magazine. August 1, 2014;5(3).</w:t>
      </w:r>
    </w:p>
    <w:sectPr w:rsidR="00193F31" w:rsidRPr="00191CC9" w:rsidSect="00AE4E98">
      <w:headerReference w:type="even" r:id="rId26"/>
      <w:headerReference w:type="default" r:id="rId27"/>
      <w:headerReference w:type="first" r:id="rId28"/>
      <w:type w:val="continuous"/>
      <w:pgSz w:w="11906" w:h="16838" w:code="9"/>
      <w:pgMar w:top="1701"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P" w:date="2025-03-21T20:33:00Z" w:initials="H">
    <w:p w14:paraId="654C5D9E" w14:textId="0837698B" w:rsidR="004A0836" w:rsidRDefault="004A0836">
      <w:pPr>
        <w:pStyle w:val="CommentText"/>
      </w:pPr>
      <w:r>
        <w:rPr>
          <w:rStyle w:val="CommentReference"/>
        </w:rPr>
        <w:annotationRef/>
      </w:r>
      <w:r>
        <w:t>Must be Risk instead of Rosk.</w:t>
      </w:r>
    </w:p>
  </w:comment>
  <w:comment w:id="1" w:author="HP" w:date="2025-03-21T20:36:00Z" w:initials="H">
    <w:p w14:paraId="6B68694B" w14:textId="14462EB8" w:rsidR="004A0836" w:rsidRPr="004A0836" w:rsidRDefault="004A0836">
      <w:pPr>
        <w:pStyle w:val="CommentText"/>
      </w:pPr>
      <w:r>
        <w:rPr>
          <w:rStyle w:val="CommentReference"/>
        </w:rPr>
        <w:annotationRef/>
      </w:r>
      <w:r w:rsidR="00FF6953" w:rsidRPr="00FF6953">
        <w:t>Scientific name</w:t>
      </w:r>
      <w:r w:rsidR="00FF6953">
        <w:rPr>
          <w:i/>
          <w:iCs/>
        </w:rPr>
        <w:t xml:space="preserve"> </w:t>
      </w:r>
      <w:r w:rsidRPr="004A0836">
        <w:rPr>
          <w:i/>
          <w:iCs/>
        </w:rPr>
        <w:t>Mycobacterium leprae</w:t>
      </w:r>
      <w:r w:rsidRPr="004A0836">
        <w:rPr>
          <w:rStyle w:val="CommentReference"/>
          <w:i/>
          <w:iCs/>
        </w:rPr>
        <w:annotationRef/>
      </w:r>
      <w:r>
        <w:rPr>
          <w:i/>
          <w:iCs/>
        </w:rPr>
        <w:t xml:space="preserve">  </w:t>
      </w:r>
      <w:r>
        <w:t>must be Italic inste</w:t>
      </w:r>
      <w:r w:rsidR="00622A24">
        <w:t>a</w:t>
      </w:r>
      <w:r>
        <w:t xml:space="preserve">d of </w:t>
      </w:r>
      <w:r w:rsidRPr="004A0836">
        <w:rPr>
          <w:highlight w:val="yellow"/>
        </w:rPr>
        <w:t>Mycobacterium leprae</w:t>
      </w:r>
      <w:r>
        <w:rPr>
          <w:rStyle w:val="CommentReference"/>
        </w:rPr>
        <w:annotationRef/>
      </w:r>
      <w:r>
        <w:t xml:space="preserve"> </w:t>
      </w:r>
    </w:p>
  </w:comment>
  <w:comment w:id="3" w:author="HP" w:date="2025-03-21T20:48:00Z" w:initials="H">
    <w:p w14:paraId="5E9C96B7" w14:textId="29587EDB" w:rsidR="006571DE" w:rsidRDefault="006571DE">
      <w:pPr>
        <w:pStyle w:val="CommentText"/>
      </w:pPr>
      <w:r>
        <w:rPr>
          <w:rStyle w:val="CommentReference"/>
        </w:rPr>
        <w:annotationRef/>
      </w:r>
      <w:r w:rsidRPr="00FF6953">
        <w:t>Scientific name</w:t>
      </w:r>
      <w:r>
        <w:rPr>
          <w:i/>
          <w:iCs/>
        </w:rPr>
        <w:t xml:space="preserve"> </w:t>
      </w:r>
      <w:r w:rsidRPr="004A0836">
        <w:rPr>
          <w:i/>
          <w:iCs/>
        </w:rPr>
        <w:t>M</w:t>
      </w:r>
      <w:r>
        <w:rPr>
          <w:i/>
          <w:iCs/>
        </w:rPr>
        <w:t>.</w:t>
      </w:r>
      <w:r w:rsidRPr="004A0836">
        <w:rPr>
          <w:i/>
          <w:iCs/>
        </w:rPr>
        <w:t>leprae</w:t>
      </w:r>
      <w:r w:rsidRPr="004A0836">
        <w:rPr>
          <w:rStyle w:val="CommentReference"/>
          <w:i/>
          <w:iCs/>
        </w:rPr>
        <w:annotationRef/>
      </w:r>
      <w:r>
        <w:rPr>
          <w:i/>
          <w:iCs/>
        </w:rPr>
        <w:t xml:space="preserve">  </w:t>
      </w:r>
      <w:r>
        <w:t>must be Italic inste</w:t>
      </w:r>
      <w:r w:rsidR="009839F2">
        <w:t>a</w:t>
      </w:r>
      <w:r>
        <w:t xml:space="preserve">d of </w:t>
      </w:r>
      <w:r w:rsidRPr="004A0836">
        <w:rPr>
          <w:highlight w:val="yellow"/>
        </w:rPr>
        <w:t>M</w:t>
      </w:r>
      <w:r>
        <w:rPr>
          <w:highlight w:val="yellow"/>
        </w:rPr>
        <w:t>.</w:t>
      </w:r>
      <w:r w:rsidRPr="004A0836">
        <w:rPr>
          <w:highlight w:val="yellow"/>
        </w:rPr>
        <w:t xml:space="preserve"> leprae</w:t>
      </w:r>
      <w:r>
        <w:rPr>
          <w:rStyle w:val="CommentReference"/>
        </w:rPr>
        <w:annotationRef/>
      </w:r>
    </w:p>
  </w:comment>
  <w:comment w:id="13" w:author="HP" w:date="2025-03-21T20:46:00Z" w:initials="H">
    <w:p w14:paraId="14A7BE0C" w14:textId="3010B874" w:rsidR="006571DE" w:rsidRDefault="006571DE">
      <w:pPr>
        <w:pStyle w:val="CommentText"/>
      </w:pPr>
      <w:r>
        <w:rPr>
          <w:rStyle w:val="CommentReference"/>
        </w:rPr>
        <w:annotationRef/>
      </w:r>
      <w:r w:rsidRPr="006571DE">
        <w:rPr>
          <w:highlight w:val="yellow"/>
        </w:rPr>
        <w:t>P</w:t>
      </w:r>
      <w:r>
        <w:t xml:space="preserve"> must be written </w:t>
      </w:r>
      <w:r w:rsidR="00D500EE">
        <w:t>before</w:t>
      </w:r>
      <w:r>
        <w:t xml:space="preserve"> 134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4C5D9E" w15:done="0"/>
  <w15:commentEx w15:paraId="6B68694B" w15:done="0"/>
  <w15:commentEx w15:paraId="5E9C96B7" w15:done="0"/>
  <w15:commentEx w15:paraId="14A7BE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84B97" w16cex:dateUtc="2025-03-21T17:33:00Z"/>
  <w16cex:commentExtensible w16cex:durableId="2B884C46" w16cex:dateUtc="2025-03-21T17:36:00Z"/>
  <w16cex:commentExtensible w16cex:durableId="2B884F0E" w16cex:dateUtc="2025-03-21T17:48:00Z"/>
  <w16cex:commentExtensible w16cex:durableId="2B884E8C" w16cex:dateUtc="2025-03-21T1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4C5D9E" w16cid:durableId="2B884B97"/>
  <w16cid:commentId w16cid:paraId="6B68694B" w16cid:durableId="2B884C46"/>
  <w16cid:commentId w16cid:paraId="5E9C96B7" w16cid:durableId="2B884F0E"/>
  <w16cid:commentId w16cid:paraId="14A7BE0C" w16cid:durableId="2B884E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73F82" w14:textId="77777777" w:rsidR="00573728" w:rsidRDefault="00573728" w:rsidP="00AF505D">
      <w:pPr>
        <w:spacing w:after="0" w:line="240" w:lineRule="auto"/>
      </w:pPr>
      <w:r>
        <w:separator/>
      </w:r>
    </w:p>
  </w:endnote>
  <w:endnote w:type="continuationSeparator" w:id="0">
    <w:p w14:paraId="4230BF29" w14:textId="77777777" w:rsidR="00573728" w:rsidRDefault="00573728" w:rsidP="00AF505D">
      <w:pPr>
        <w:spacing w:after="0" w:line="240" w:lineRule="auto"/>
      </w:pPr>
      <w:r>
        <w:continuationSeparator/>
      </w:r>
    </w:p>
  </w:endnote>
  <w:endnote w:type="continuationNotice" w:id="1">
    <w:p w14:paraId="37740D55" w14:textId="77777777" w:rsidR="00573728" w:rsidRDefault="005737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1C52" w14:textId="77777777" w:rsidR="004A5901" w:rsidRDefault="004A5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50B9E" w14:textId="77777777" w:rsidR="004A5901" w:rsidRDefault="004A59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90A00" w14:textId="77777777" w:rsidR="004A5901" w:rsidRDefault="004A5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E3DFF" w14:textId="77777777" w:rsidR="00573728" w:rsidRDefault="00573728" w:rsidP="00AF505D">
      <w:pPr>
        <w:spacing w:after="0" w:line="240" w:lineRule="auto"/>
      </w:pPr>
      <w:r>
        <w:separator/>
      </w:r>
    </w:p>
  </w:footnote>
  <w:footnote w:type="continuationSeparator" w:id="0">
    <w:p w14:paraId="24F7D20B" w14:textId="77777777" w:rsidR="00573728" w:rsidRDefault="00573728" w:rsidP="00AF505D">
      <w:pPr>
        <w:spacing w:after="0" w:line="240" w:lineRule="auto"/>
      </w:pPr>
      <w:r>
        <w:continuationSeparator/>
      </w:r>
    </w:p>
  </w:footnote>
  <w:footnote w:type="continuationNotice" w:id="1">
    <w:p w14:paraId="3BBEA3E8" w14:textId="77777777" w:rsidR="00573728" w:rsidRDefault="005737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251D3" w14:textId="7E9A2AD3" w:rsidR="004A5901" w:rsidRDefault="00573728">
    <w:pPr>
      <w:pStyle w:val="Header"/>
    </w:pPr>
    <w:r>
      <w:rPr>
        <w:noProof/>
      </w:rPr>
      <w:pict w14:anchorId="653007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575.5pt;height:63.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2204" w14:textId="21D9C0D3" w:rsidR="008D5DEC" w:rsidRPr="00191CC9" w:rsidRDefault="00573728" w:rsidP="00191CC9">
    <w:pPr>
      <w:pStyle w:val="Header"/>
      <w:ind w:firstLine="0"/>
    </w:pPr>
    <w:r>
      <w:rPr>
        <w:noProof/>
      </w:rPr>
      <w:pict w14:anchorId="3C5B9E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575.5pt;height:63.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1B243" w14:textId="0D2AD532" w:rsidR="004A5901" w:rsidRDefault="00573728">
    <w:pPr>
      <w:pStyle w:val="Header"/>
    </w:pPr>
    <w:r>
      <w:rPr>
        <w:noProof/>
      </w:rPr>
      <w:pict w14:anchorId="7F842F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575.5pt;height:63.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AEDDD" w14:textId="5BDC8C92" w:rsidR="004A5901" w:rsidRDefault="00573728">
    <w:pPr>
      <w:pStyle w:val="Header"/>
    </w:pPr>
    <w:r>
      <w:rPr>
        <w:noProof/>
      </w:rPr>
      <w:pict w14:anchorId="1EDB3D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0;margin-top:0;width:575.5pt;height:63.9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398E" w14:textId="47F84F67" w:rsidR="005D1D76" w:rsidRDefault="00573728">
    <w:pPr>
      <w:pStyle w:val="Header"/>
      <w:jc w:val="right"/>
    </w:pPr>
    <w:r>
      <w:rPr>
        <w:noProof/>
      </w:rPr>
      <w:pict w14:anchorId="23672B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0;margin-top:0;width:575.5pt;height:63.9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p w14:paraId="4ED1E0C4" w14:textId="77777777" w:rsidR="008D5DEC" w:rsidRDefault="008D5DEC" w:rsidP="0069478C">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0C30" w14:textId="01B04730" w:rsidR="004A5901" w:rsidRDefault="00573728">
    <w:pPr>
      <w:pStyle w:val="Header"/>
    </w:pPr>
    <w:r>
      <w:rPr>
        <w:noProof/>
      </w:rPr>
      <w:pict w14:anchorId="3B5D34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575.5pt;height:63.9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9126F"/>
    <w:multiLevelType w:val="multilevel"/>
    <w:tmpl w:val="D65CFF8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FAB4E2A"/>
    <w:multiLevelType w:val="hybridMultilevel"/>
    <w:tmpl w:val="B9D80C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A8A6F92"/>
    <w:multiLevelType w:val="hybridMultilevel"/>
    <w:tmpl w:val="3E42E804"/>
    <w:lvl w:ilvl="0" w:tplc="7494D8D2">
      <w:start w:val="1"/>
      <w:numFmt w:val="decimal"/>
      <w:lvlText w:val="%1.1."/>
      <w:lvlJc w:val="left"/>
      <w:pPr>
        <w:ind w:left="3195" w:hanging="360"/>
      </w:pPr>
      <w:rPr>
        <w:rFonts w:hint="default"/>
      </w:r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3" w15:restartNumberingAfterBreak="0">
    <w:nsid w:val="3DE422E3"/>
    <w:multiLevelType w:val="multilevel"/>
    <w:tmpl w:val="4DCAA7D8"/>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15:restartNumberingAfterBreak="0">
    <w:nsid w:val="5B6031B3"/>
    <w:multiLevelType w:val="multilevel"/>
    <w:tmpl w:val="87BA72E2"/>
    <w:lvl w:ilvl="0">
      <w:start w:val="1"/>
      <w:numFmt w:val="decimal"/>
      <w:pStyle w:val="Heading1"/>
      <w:lvlText w:val="%1."/>
      <w:lvlJc w:val="left"/>
      <w:pPr>
        <w:ind w:left="927" w:hanging="360"/>
      </w:pPr>
      <w:rPr>
        <w:rFonts w:hint="default"/>
      </w:rPr>
    </w:lvl>
    <w:lvl w:ilvl="1">
      <w:start w:val="1"/>
      <w:numFmt w:val="decimal"/>
      <w:isLgl/>
      <w:lvlText w:val="%1.%2."/>
      <w:lvlJc w:val="left"/>
      <w:pPr>
        <w:ind w:left="1211" w:hanging="360"/>
      </w:pPr>
      <w:rPr>
        <w:rFonts w:hint="default"/>
        <w:b w:val="0"/>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6DBE6CA8"/>
    <w:multiLevelType w:val="multilevel"/>
    <w:tmpl w:val="E3DC327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7CC3055F"/>
    <w:multiLevelType w:val="hybridMultilevel"/>
    <w:tmpl w:val="00FC06CE"/>
    <w:lvl w:ilvl="0" w:tplc="C41025A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4"/>
  </w:num>
  <w:num w:numId="2">
    <w:abstractNumId w:val="6"/>
  </w:num>
  <w:num w:numId="3">
    <w:abstractNumId w:val="2"/>
  </w:num>
  <w:num w:numId="4">
    <w:abstractNumId w:val="0"/>
  </w:num>
  <w:num w:numId="5">
    <w:abstractNumId w:val="5"/>
  </w:num>
  <w:num w:numId="6">
    <w:abstractNumId w:val="5"/>
    <w:lvlOverride w:ilvl="0">
      <w:startOverride w:val="4"/>
    </w:lvlOverride>
    <w:lvlOverride w:ilvl="1">
      <w:startOverride w:val="2"/>
    </w:lvlOverride>
  </w:num>
  <w:num w:numId="7">
    <w:abstractNumId w:val="3"/>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hideSpellingErrors/>
  <w:proofState w:spelling="clean"/>
  <w:trackRevisions/>
  <w:defaultTabStop w:val="709"/>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6AD"/>
    <w:rsid w:val="000002B3"/>
    <w:rsid w:val="0000043B"/>
    <w:rsid w:val="00000AAA"/>
    <w:rsid w:val="00000E37"/>
    <w:rsid w:val="00001247"/>
    <w:rsid w:val="00001DA9"/>
    <w:rsid w:val="00002BA8"/>
    <w:rsid w:val="0000335D"/>
    <w:rsid w:val="00004BA1"/>
    <w:rsid w:val="00004DA2"/>
    <w:rsid w:val="0000544F"/>
    <w:rsid w:val="00005616"/>
    <w:rsid w:val="00005BF4"/>
    <w:rsid w:val="00006165"/>
    <w:rsid w:val="000063A1"/>
    <w:rsid w:val="00006E4C"/>
    <w:rsid w:val="000078F1"/>
    <w:rsid w:val="00011028"/>
    <w:rsid w:val="0001138C"/>
    <w:rsid w:val="00011DF2"/>
    <w:rsid w:val="00013EEC"/>
    <w:rsid w:val="00014025"/>
    <w:rsid w:val="0001439F"/>
    <w:rsid w:val="00014821"/>
    <w:rsid w:val="00014B77"/>
    <w:rsid w:val="00014B82"/>
    <w:rsid w:val="00015129"/>
    <w:rsid w:val="000153EF"/>
    <w:rsid w:val="00015DC5"/>
    <w:rsid w:val="000163CC"/>
    <w:rsid w:val="000177DF"/>
    <w:rsid w:val="00021D44"/>
    <w:rsid w:val="000220E7"/>
    <w:rsid w:val="00022670"/>
    <w:rsid w:val="00022829"/>
    <w:rsid w:val="00022D72"/>
    <w:rsid w:val="00023C20"/>
    <w:rsid w:val="00024354"/>
    <w:rsid w:val="00024D7C"/>
    <w:rsid w:val="00024E6E"/>
    <w:rsid w:val="00026EB7"/>
    <w:rsid w:val="00026FB4"/>
    <w:rsid w:val="00027C8A"/>
    <w:rsid w:val="00027DA1"/>
    <w:rsid w:val="00030B9F"/>
    <w:rsid w:val="00031224"/>
    <w:rsid w:val="00031A68"/>
    <w:rsid w:val="000323B2"/>
    <w:rsid w:val="00032413"/>
    <w:rsid w:val="000325C9"/>
    <w:rsid w:val="00033ED9"/>
    <w:rsid w:val="000351B8"/>
    <w:rsid w:val="000356DC"/>
    <w:rsid w:val="00035AA5"/>
    <w:rsid w:val="00035D64"/>
    <w:rsid w:val="00036217"/>
    <w:rsid w:val="00037774"/>
    <w:rsid w:val="0004011C"/>
    <w:rsid w:val="00040899"/>
    <w:rsid w:val="00040BDB"/>
    <w:rsid w:val="00040C3A"/>
    <w:rsid w:val="00041136"/>
    <w:rsid w:val="00042D6B"/>
    <w:rsid w:val="00043AD6"/>
    <w:rsid w:val="00043FD2"/>
    <w:rsid w:val="00044EC5"/>
    <w:rsid w:val="00045656"/>
    <w:rsid w:val="0004732C"/>
    <w:rsid w:val="00047AC2"/>
    <w:rsid w:val="00047D1F"/>
    <w:rsid w:val="000500EF"/>
    <w:rsid w:val="00050686"/>
    <w:rsid w:val="00050C8E"/>
    <w:rsid w:val="00050D45"/>
    <w:rsid w:val="000510C7"/>
    <w:rsid w:val="00051172"/>
    <w:rsid w:val="00051492"/>
    <w:rsid w:val="00051B53"/>
    <w:rsid w:val="00052110"/>
    <w:rsid w:val="0005234E"/>
    <w:rsid w:val="000536CD"/>
    <w:rsid w:val="00053E2F"/>
    <w:rsid w:val="000548A7"/>
    <w:rsid w:val="00054B49"/>
    <w:rsid w:val="000553A6"/>
    <w:rsid w:val="00056094"/>
    <w:rsid w:val="000564DE"/>
    <w:rsid w:val="0005727F"/>
    <w:rsid w:val="00061EDF"/>
    <w:rsid w:val="000620BB"/>
    <w:rsid w:val="000627E7"/>
    <w:rsid w:val="00062CE5"/>
    <w:rsid w:val="00064CDA"/>
    <w:rsid w:val="00065180"/>
    <w:rsid w:val="00065779"/>
    <w:rsid w:val="00065CCA"/>
    <w:rsid w:val="00065D71"/>
    <w:rsid w:val="00065F0B"/>
    <w:rsid w:val="00067AB5"/>
    <w:rsid w:val="000702A8"/>
    <w:rsid w:val="00070DE1"/>
    <w:rsid w:val="0007110C"/>
    <w:rsid w:val="00071438"/>
    <w:rsid w:val="000732D1"/>
    <w:rsid w:val="000736FF"/>
    <w:rsid w:val="0007579C"/>
    <w:rsid w:val="00075D7B"/>
    <w:rsid w:val="00076128"/>
    <w:rsid w:val="000762C9"/>
    <w:rsid w:val="00077A39"/>
    <w:rsid w:val="000820AE"/>
    <w:rsid w:val="000824DB"/>
    <w:rsid w:val="00082631"/>
    <w:rsid w:val="00083238"/>
    <w:rsid w:val="00084CB9"/>
    <w:rsid w:val="00084FA3"/>
    <w:rsid w:val="000852AD"/>
    <w:rsid w:val="0008539D"/>
    <w:rsid w:val="0008609D"/>
    <w:rsid w:val="00086F60"/>
    <w:rsid w:val="000876AD"/>
    <w:rsid w:val="00091668"/>
    <w:rsid w:val="000919B5"/>
    <w:rsid w:val="00092A07"/>
    <w:rsid w:val="0009391C"/>
    <w:rsid w:val="000948D4"/>
    <w:rsid w:val="00094B84"/>
    <w:rsid w:val="00094DFD"/>
    <w:rsid w:val="0009560D"/>
    <w:rsid w:val="000956BE"/>
    <w:rsid w:val="0009606F"/>
    <w:rsid w:val="00096313"/>
    <w:rsid w:val="00096E0A"/>
    <w:rsid w:val="0009782E"/>
    <w:rsid w:val="00097A77"/>
    <w:rsid w:val="000A0ADA"/>
    <w:rsid w:val="000A0FD5"/>
    <w:rsid w:val="000A23D8"/>
    <w:rsid w:val="000A2541"/>
    <w:rsid w:val="000A3070"/>
    <w:rsid w:val="000A4D7F"/>
    <w:rsid w:val="000A5A12"/>
    <w:rsid w:val="000A66B2"/>
    <w:rsid w:val="000A695A"/>
    <w:rsid w:val="000A6A4F"/>
    <w:rsid w:val="000A6AB3"/>
    <w:rsid w:val="000A6C07"/>
    <w:rsid w:val="000A70DB"/>
    <w:rsid w:val="000B135A"/>
    <w:rsid w:val="000B14EA"/>
    <w:rsid w:val="000B1A7F"/>
    <w:rsid w:val="000B1E1F"/>
    <w:rsid w:val="000B3279"/>
    <w:rsid w:val="000B32F4"/>
    <w:rsid w:val="000B3B19"/>
    <w:rsid w:val="000B4E6A"/>
    <w:rsid w:val="000B4F7C"/>
    <w:rsid w:val="000B5941"/>
    <w:rsid w:val="000B72CE"/>
    <w:rsid w:val="000C006F"/>
    <w:rsid w:val="000C2126"/>
    <w:rsid w:val="000C2734"/>
    <w:rsid w:val="000C3E9D"/>
    <w:rsid w:val="000C4413"/>
    <w:rsid w:val="000C47D6"/>
    <w:rsid w:val="000C4922"/>
    <w:rsid w:val="000C4B22"/>
    <w:rsid w:val="000C522C"/>
    <w:rsid w:val="000C599D"/>
    <w:rsid w:val="000C651D"/>
    <w:rsid w:val="000C6EE1"/>
    <w:rsid w:val="000C7285"/>
    <w:rsid w:val="000D102F"/>
    <w:rsid w:val="000D2BCB"/>
    <w:rsid w:val="000D3487"/>
    <w:rsid w:val="000D350E"/>
    <w:rsid w:val="000D4934"/>
    <w:rsid w:val="000D5151"/>
    <w:rsid w:val="000D60DD"/>
    <w:rsid w:val="000D6247"/>
    <w:rsid w:val="000E08F3"/>
    <w:rsid w:val="000E0FC7"/>
    <w:rsid w:val="000E1233"/>
    <w:rsid w:val="000E19EB"/>
    <w:rsid w:val="000E261F"/>
    <w:rsid w:val="000E304E"/>
    <w:rsid w:val="000E36A7"/>
    <w:rsid w:val="000E4501"/>
    <w:rsid w:val="000E5228"/>
    <w:rsid w:val="000E561E"/>
    <w:rsid w:val="000E569F"/>
    <w:rsid w:val="000E5F12"/>
    <w:rsid w:val="000F0294"/>
    <w:rsid w:val="000F0381"/>
    <w:rsid w:val="000F0E25"/>
    <w:rsid w:val="000F19F7"/>
    <w:rsid w:val="000F308A"/>
    <w:rsid w:val="000F35C6"/>
    <w:rsid w:val="000F4017"/>
    <w:rsid w:val="000F4149"/>
    <w:rsid w:val="000F4970"/>
    <w:rsid w:val="000F5C0E"/>
    <w:rsid w:val="000F6F93"/>
    <w:rsid w:val="000F70DC"/>
    <w:rsid w:val="000F71EE"/>
    <w:rsid w:val="000F71EF"/>
    <w:rsid w:val="00100D4B"/>
    <w:rsid w:val="001011F3"/>
    <w:rsid w:val="00101721"/>
    <w:rsid w:val="00102D4B"/>
    <w:rsid w:val="00104367"/>
    <w:rsid w:val="00105943"/>
    <w:rsid w:val="00106A84"/>
    <w:rsid w:val="00107635"/>
    <w:rsid w:val="001077B2"/>
    <w:rsid w:val="00110157"/>
    <w:rsid w:val="00110E3D"/>
    <w:rsid w:val="001114F8"/>
    <w:rsid w:val="00112049"/>
    <w:rsid w:val="00112279"/>
    <w:rsid w:val="00113C53"/>
    <w:rsid w:val="001156FD"/>
    <w:rsid w:val="00116239"/>
    <w:rsid w:val="001174ED"/>
    <w:rsid w:val="0012113D"/>
    <w:rsid w:val="00121E2A"/>
    <w:rsid w:val="00122169"/>
    <w:rsid w:val="001229E5"/>
    <w:rsid w:val="001235DF"/>
    <w:rsid w:val="00124C8F"/>
    <w:rsid w:val="00126F4C"/>
    <w:rsid w:val="00127735"/>
    <w:rsid w:val="00127775"/>
    <w:rsid w:val="001330FE"/>
    <w:rsid w:val="0013324D"/>
    <w:rsid w:val="001334C1"/>
    <w:rsid w:val="00134844"/>
    <w:rsid w:val="00134895"/>
    <w:rsid w:val="00134B9F"/>
    <w:rsid w:val="00135106"/>
    <w:rsid w:val="00135881"/>
    <w:rsid w:val="00135A81"/>
    <w:rsid w:val="00136382"/>
    <w:rsid w:val="0013698A"/>
    <w:rsid w:val="00140799"/>
    <w:rsid w:val="001421EB"/>
    <w:rsid w:val="00142B55"/>
    <w:rsid w:val="00142BEF"/>
    <w:rsid w:val="001438D1"/>
    <w:rsid w:val="00144D2F"/>
    <w:rsid w:val="00144E1C"/>
    <w:rsid w:val="00145A08"/>
    <w:rsid w:val="00145C20"/>
    <w:rsid w:val="00146F90"/>
    <w:rsid w:val="001471E9"/>
    <w:rsid w:val="00147AFF"/>
    <w:rsid w:val="0015073D"/>
    <w:rsid w:val="001508BD"/>
    <w:rsid w:val="0015090C"/>
    <w:rsid w:val="0015145E"/>
    <w:rsid w:val="00151512"/>
    <w:rsid w:val="00151A4D"/>
    <w:rsid w:val="00152638"/>
    <w:rsid w:val="00152C93"/>
    <w:rsid w:val="00153D8C"/>
    <w:rsid w:val="00154077"/>
    <w:rsid w:val="00154364"/>
    <w:rsid w:val="001544C8"/>
    <w:rsid w:val="0015628E"/>
    <w:rsid w:val="00157E78"/>
    <w:rsid w:val="00160120"/>
    <w:rsid w:val="001601D8"/>
    <w:rsid w:val="00160B69"/>
    <w:rsid w:val="00160D55"/>
    <w:rsid w:val="00161201"/>
    <w:rsid w:val="00161CEA"/>
    <w:rsid w:val="00163D31"/>
    <w:rsid w:val="00163EAF"/>
    <w:rsid w:val="00164A58"/>
    <w:rsid w:val="00165DB3"/>
    <w:rsid w:val="00167111"/>
    <w:rsid w:val="00167BBC"/>
    <w:rsid w:val="00170092"/>
    <w:rsid w:val="00170905"/>
    <w:rsid w:val="001724FF"/>
    <w:rsid w:val="00172704"/>
    <w:rsid w:val="00172CF5"/>
    <w:rsid w:val="001733F6"/>
    <w:rsid w:val="0017512A"/>
    <w:rsid w:val="001757CE"/>
    <w:rsid w:val="00175E40"/>
    <w:rsid w:val="00175ED0"/>
    <w:rsid w:val="00177C2B"/>
    <w:rsid w:val="00180E5B"/>
    <w:rsid w:val="0018123D"/>
    <w:rsid w:val="0018236F"/>
    <w:rsid w:val="00183657"/>
    <w:rsid w:val="00183985"/>
    <w:rsid w:val="00183DA3"/>
    <w:rsid w:val="001840AB"/>
    <w:rsid w:val="00184BFB"/>
    <w:rsid w:val="00185936"/>
    <w:rsid w:val="001860FD"/>
    <w:rsid w:val="00186D30"/>
    <w:rsid w:val="0018700F"/>
    <w:rsid w:val="0019018A"/>
    <w:rsid w:val="00191CBA"/>
    <w:rsid w:val="00191CC9"/>
    <w:rsid w:val="00192080"/>
    <w:rsid w:val="0019380B"/>
    <w:rsid w:val="0019386B"/>
    <w:rsid w:val="00193F31"/>
    <w:rsid w:val="00196034"/>
    <w:rsid w:val="00196F54"/>
    <w:rsid w:val="001A01BC"/>
    <w:rsid w:val="001A0783"/>
    <w:rsid w:val="001A0923"/>
    <w:rsid w:val="001A0C84"/>
    <w:rsid w:val="001A190E"/>
    <w:rsid w:val="001A2354"/>
    <w:rsid w:val="001A23DF"/>
    <w:rsid w:val="001A29B8"/>
    <w:rsid w:val="001A3C3C"/>
    <w:rsid w:val="001A3FE0"/>
    <w:rsid w:val="001A5CCC"/>
    <w:rsid w:val="001A5D9B"/>
    <w:rsid w:val="001A62DA"/>
    <w:rsid w:val="001A7142"/>
    <w:rsid w:val="001B09AE"/>
    <w:rsid w:val="001B162B"/>
    <w:rsid w:val="001B1EC4"/>
    <w:rsid w:val="001B294C"/>
    <w:rsid w:val="001B2AEA"/>
    <w:rsid w:val="001B3A34"/>
    <w:rsid w:val="001B4C02"/>
    <w:rsid w:val="001B55D2"/>
    <w:rsid w:val="001B77B0"/>
    <w:rsid w:val="001B7EC7"/>
    <w:rsid w:val="001BFCC9"/>
    <w:rsid w:val="001C0680"/>
    <w:rsid w:val="001C0DCF"/>
    <w:rsid w:val="001C1B59"/>
    <w:rsid w:val="001C2D92"/>
    <w:rsid w:val="001C3F11"/>
    <w:rsid w:val="001C4390"/>
    <w:rsid w:val="001C4830"/>
    <w:rsid w:val="001C5AE5"/>
    <w:rsid w:val="001C69D5"/>
    <w:rsid w:val="001D0820"/>
    <w:rsid w:val="001D145C"/>
    <w:rsid w:val="001D2D58"/>
    <w:rsid w:val="001D4055"/>
    <w:rsid w:val="001D4A1B"/>
    <w:rsid w:val="001D5FD7"/>
    <w:rsid w:val="001D6430"/>
    <w:rsid w:val="001D6470"/>
    <w:rsid w:val="001D677F"/>
    <w:rsid w:val="001D6C1C"/>
    <w:rsid w:val="001D7BA7"/>
    <w:rsid w:val="001D7E8E"/>
    <w:rsid w:val="001E09F3"/>
    <w:rsid w:val="001E1239"/>
    <w:rsid w:val="001E2511"/>
    <w:rsid w:val="001E3177"/>
    <w:rsid w:val="001E4C29"/>
    <w:rsid w:val="001E4C4A"/>
    <w:rsid w:val="001E5B25"/>
    <w:rsid w:val="001E6356"/>
    <w:rsid w:val="001F18B8"/>
    <w:rsid w:val="001F2D82"/>
    <w:rsid w:val="001F32E3"/>
    <w:rsid w:val="001F366F"/>
    <w:rsid w:val="001F3B6C"/>
    <w:rsid w:val="001F4513"/>
    <w:rsid w:val="001F4EAF"/>
    <w:rsid w:val="001F54D1"/>
    <w:rsid w:val="001F605A"/>
    <w:rsid w:val="001F7781"/>
    <w:rsid w:val="001F79D2"/>
    <w:rsid w:val="001F7A5E"/>
    <w:rsid w:val="00202441"/>
    <w:rsid w:val="00202506"/>
    <w:rsid w:val="00205A9C"/>
    <w:rsid w:val="0020773A"/>
    <w:rsid w:val="00207A95"/>
    <w:rsid w:val="00207DF0"/>
    <w:rsid w:val="002102D9"/>
    <w:rsid w:val="002102DA"/>
    <w:rsid w:val="00210CB6"/>
    <w:rsid w:val="00211A6C"/>
    <w:rsid w:val="00212904"/>
    <w:rsid w:val="00213F6E"/>
    <w:rsid w:val="00214E0E"/>
    <w:rsid w:val="00215177"/>
    <w:rsid w:val="0021575D"/>
    <w:rsid w:val="0021576D"/>
    <w:rsid w:val="00215F68"/>
    <w:rsid w:val="002175A6"/>
    <w:rsid w:val="0022368F"/>
    <w:rsid w:val="00223B1C"/>
    <w:rsid w:val="00224107"/>
    <w:rsid w:val="00225486"/>
    <w:rsid w:val="00225718"/>
    <w:rsid w:val="0022589E"/>
    <w:rsid w:val="002271C3"/>
    <w:rsid w:val="00230391"/>
    <w:rsid w:val="00231D2E"/>
    <w:rsid w:val="00232A42"/>
    <w:rsid w:val="00232A97"/>
    <w:rsid w:val="00234A3D"/>
    <w:rsid w:val="002353DC"/>
    <w:rsid w:val="0023617D"/>
    <w:rsid w:val="002362CA"/>
    <w:rsid w:val="00236700"/>
    <w:rsid w:val="00236A10"/>
    <w:rsid w:val="00237D88"/>
    <w:rsid w:val="00237DA7"/>
    <w:rsid w:val="00237F76"/>
    <w:rsid w:val="0024007E"/>
    <w:rsid w:val="00240533"/>
    <w:rsid w:val="00241095"/>
    <w:rsid w:val="00241E34"/>
    <w:rsid w:val="00242690"/>
    <w:rsid w:val="00242F5F"/>
    <w:rsid w:val="00243832"/>
    <w:rsid w:val="0024390D"/>
    <w:rsid w:val="00243A80"/>
    <w:rsid w:val="00243F5C"/>
    <w:rsid w:val="00245025"/>
    <w:rsid w:val="002454A2"/>
    <w:rsid w:val="00245504"/>
    <w:rsid w:val="0024598F"/>
    <w:rsid w:val="00246C73"/>
    <w:rsid w:val="00246FC3"/>
    <w:rsid w:val="002504B0"/>
    <w:rsid w:val="00251409"/>
    <w:rsid w:val="002518BF"/>
    <w:rsid w:val="0025374E"/>
    <w:rsid w:val="00253E26"/>
    <w:rsid w:val="002554E6"/>
    <w:rsid w:val="00255B80"/>
    <w:rsid w:val="002568EB"/>
    <w:rsid w:val="00260319"/>
    <w:rsid w:val="00260A1A"/>
    <w:rsid w:val="00260DD8"/>
    <w:rsid w:val="00260E3E"/>
    <w:rsid w:val="002611CA"/>
    <w:rsid w:val="00261964"/>
    <w:rsid w:val="00261D67"/>
    <w:rsid w:val="00262FDE"/>
    <w:rsid w:val="002634BC"/>
    <w:rsid w:val="002671C5"/>
    <w:rsid w:val="00267602"/>
    <w:rsid w:val="00270002"/>
    <w:rsid w:val="002702A3"/>
    <w:rsid w:val="00270AD1"/>
    <w:rsid w:val="0027109D"/>
    <w:rsid w:val="0027138A"/>
    <w:rsid w:val="0027184E"/>
    <w:rsid w:val="00271D2C"/>
    <w:rsid w:val="00274736"/>
    <w:rsid w:val="00275678"/>
    <w:rsid w:val="00276191"/>
    <w:rsid w:val="00277679"/>
    <w:rsid w:val="00277A89"/>
    <w:rsid w:val="00277AC9"/>
    <w:rsid w:val="00280C7E"/>
    <w:rsid w:val="002823C5"/>
    <w:rsid w:val="00282ADC"/>
    <w:rsid w:val="00282EA5"/>
    <w:rsid w:val="00286CB8"/>
    <w:rsid w:val="0028743C"/>
    <w:rsid w:val="0028791F"/>
    <w:rsid w:val="0029030F"/>
    <w:rsid w:val="00290338"/>
    <w:rsid w:val="00291323"/>
    <w:rsid w:val="00291947"/>
    <w:rsid w:val="00291E9E"/>
    <w:rsid w:val="00291F8C"/>
    <w:rsid w:val="0029236C"/>
    <w:rsid w:val="0029377C"/>
    <w:rsid w:val="00293A8B"/>
    <w:rsid w:val="00293CA5"/>
    <w:rsid w:val="00294448"/>
    <w:rsid w:val="00294482"/>
    <w:rsid w:val="00294C73"/>
    <w:rsid w:val="00295542"/>
    <w:rsid w:val="00295BCB"/>
    <w:rsid w:val="00295C7C"/>
    <w:rsid w:val="00295F6E"/>
    <w:rsid w:val="00296B3D"/>
    <w:rsid w:val="002976C2"/>
    <w:rsid w:val="00297BA5"/>
    <w:rsid w:val="002A02B0"/>
    <w:rsid w:val="002A074C"/>
    <w:rsid w:val="002A09A0"/>
    <w:rsid w:val="002A21C4"/>
    <w:rsid w:val="002A2729"/>
    <w:rsid w:val="002A2C20"/>
    <w:rsid w:val="002A2E73"/>
    <w:rsid w:val="002A2F63"/>
    <w:rsid w:val="002A304B"/>
    <w:rsid w:val="002A3060"/>
    <w:rsid w:val="002A3F04"/>
    <w:rsid w:val="002A4794"/>
    <w:rsid w:val="002A4998"/>
    <w:rsid w:val="002A53D8"/>
    <w:rsid w:val="002A54F5"/>
    <w:rsid w:val="002A6345"/>
    <w:rsid w:val="002A7B97"/>
    <w:rsid w:val="002A7B9A"/>
    <w:rsid w:val="002B033D"/>
    <w:rsid w:val="002B036B"/>
    <w:rsid w:val="002B0440"/>
    <w:rsid w:val="002B0DA4"/>
    <w:rsid w:val="002B12BD"/>
    <w:rsid w:val="002B19DB"/>
    <w:rsid w:val="002B21F4"/>
    <w:rsid w:val="002B23C4"/>
    <w:rsid w:val="002B287A"/>
    <w:rsid w:val="002B290D"/>
    <w:rsid w:val="002B4951"/>
    <w:rsid w:val="002B4A39"/>
    <w:rsid w:val="002B4C5F"/>
    <w:rsid w:val="002B58CD"/>
    <w:rsid w:val="002B5A5F"/>
    <w:rsid w:val="002B5F52"/>
    <w:rsid w:val="002B6331"/>
    <w:rsid w:val="002B6809"/>
    <w:rsid w:val="002B682D"/>
    <w:rsid w:val="002B6F8D"/>
    <w:rsid w:val="002B709B"/>
    <w:rsid w:val="002C0CC2"/>
    <w:rsid w:val="002C18A0"/>
    <w:rsid w:val="002C1D88"/>
    <w:rsid w:val="002C27FE"/>
    <w:rsid w:val="002C331B"/>
    <w:rsid w:val="002C5144"/>
    <w:rsid w:val="002C551F"/>
    <w:rsid w:val="002C5AF4"/>
    <w:rsid w:val="002C6264"/>
    <w:rsid w:val="002C752B"/>
    <w:rsid w:val="002D0947"/>
    <w:rsid w:val="002D0E2A"/>
    <w:rsid w:val="002D1C39"/>
    <w:rsid w:val="002D3E35"/>
    <w:rsid w:val="002D4EA5"/>
    <w:rsid w:val="002D77FC"/>
    <w:rsid w:val="002D7E86"/>
    <w:rsid w:val="002E087D"/>
    <w:rsid w:val="002E1CD4"/>
    <w:rsid w:val="002E2F68"/>
    <w:rsid w:val="002E3EEA"/>
    <w:rsid w:val="002E5125"/>
    <w:rsid w:val="002E52CA"/>
    <w:rsid w:val="002E53DC"/>
    <w:rsid w:val="002E59E2"/>
    <w:rsid w:val="002E6082"/>
    <w:rsid w:val="002E65E3"/>
    <w:rsid w:val="002E698F"/>
    <w:rsid w:val="002F16E6"/>
    <w:rsid w:val="002F183D"/>
    <w:rsid w:val="002F2A99"/>
    <w:rsid w:val="002F3862"/>
    <w:rsid w:val="002F3E38"/>
    <w:rsid w:val="002F482C"/>
    <w:rsid w:val="002F4955"/>
    <w:rsid w:val="002F511B"/>
    <w:rsid w:val="002F5921"/>
    <w:rsid w:val="002F6511"/>
    <w:rsid w:val="002F67EE"/>
    <w:rsid w:val="002F6C42"/>
    <w:rsid w:val="002F6D48"/>
    <w:rsid w:val="002F6F42"/>
    <w:rsid w:val="002F7687"/>
    <w:rsid w:val="00300711"/>
    <w:rsid w:val="0030205C"/>
    <w:rsid w:val="00302522"/>
    <w:rsid w:val="00302C7F"/>
    <w:rsid w:val="003045DC"/>
    <w:rsid w:val="003048A8"/>
    <w:rsid w:val="00304A26"/>
    <w:rsid w:val="0030566D"/>
    <w:rsid w:val="003056E1"/>
    <w:rsid w:val="00305D6D"/>
    <w:rsid w:val="003066D2"/>
    <w:rsid w:val="00311ECD"/>
    <w:rsid w:val="00312114"/>
    <w:rsid w:val="003123D8"/>
    <w:rsid w:val="00312526"/>
    <w:rsid w:val="00312986"/>
    <w:rsid w:val="00313021"/>
    <w:rsid w:val="00313926"/>
    <w:rsid w:val="00313DC1"/>
    <w:rsid w:val="00315049"/>
    <w:rsid w:val="00315387"/>
    <w:rsid w:val="003153AB"/>
    <w:rsid w:val="00315E32"/>
    <w:rsid w:val="003176AE"/>
    <w:rsid w:val="00317B71"/>
    <w:rsid w:val="00320014"/>
    <w:rsid w:val="0032129C"/>
    <w:rsid w:val="00321BBB"/>
    <w:rsid w:val="00321D95"/>
    <w:rsid w:val="00321DEA"/>
    <w:rsid w:val="00321F84"/>
    <w:rsid w:val="00322098"/>
    <w:rsid w:val="003226A1"/>
    <w:rsid w:val="00322DD7"/>
    <w:rsid w:val="00322DF0"/>
    <w:rsid w:val="00323460"/>
    <w:rsid w:val="00325466"/>
    <w:rsid w:val="0032554D"/>
    <w:rsid w:val="00327693"/>
    <w:rsid w:val="00327966"/>
    <w:rsid w:val="00327A89"/>
    <w:rsid w:val="0033053A"/>
    <w:rsid w:val="00331683"/>
    <w:rsid w:val="003318F2"/>
    <w:rsid w:val="00331E62"/>
    <w:rsid w:val="00333A10"/>
    <w:rsid w:val="00334D3F"/>
    <w:rsid w:val="00335953"/>
    <w:rsid w:val="00336C3D"/>
    <w:rsid w:val="00337A36"/>
    <w:rsid w:val="00337A45"/>
    <w:rsid w:val="00337BA2"/>
    <w:rsid w:val="00340894"/>
    <w:rsid w:val="00340FEE"/>
    <w:rsid w:val="00342234"/>
    <w:rsid w:val="00342E2A"/>
    <w:rsid w:val="00342E69"/>
    <w:rsid w:val="003440C0"/>
    <w:rsid w:val="00344594"/>
    <w:rsid w:val="00345C9D"/>
    <w:rsid w:val="0034651F"/>
    <w:rsid w:val="00346694"/>
    <w:rsid w:val="003479AF"/>
    <w:rsid w:val="00347A1C"/>
    <w:rsid w:val="00350332"/>
    <w:rsid w:val="00350557"/>
    <w:rsid w:val="00351E93"/>
    <w:rsid w:val="00352835"/>
    <w:rsid w:val="00352D80"/>
    <w:rsid w:val="00352EC5"/>
    <w:rsid w:val="00353F02"/>
    <w:rsid w:val="003546CE"/>
    <w:rsid w:val="00354FB4"/>
    <w:rsid w:val="0035529E"/>
    <w:rsid w:val="00355BC5"/>
    <w:rsid w:val="00356203"/>
    <w:rsid w:val="003566D1"/>
    <w:rsid w:val="00356B22"/>
    <w:rsid w:val="00356BCC"/>
    <w:rsid w:val="00356DD9"/>
    <w:rsid w:val="00360A96"/>
    <w:rsid w:val="00360CDC"/>
    <w:rsid w:val="003624F1"/>
    <w:rsid w:val="00362E6E"/>
    <w:rsid w:val="00363133"/>
    <w:rsid w:val="00363A8C"/>
    <w:rsid w:val="00363D1D"/>
    <w:rsid w:val="00364592"/>
    <w:rsid w:val="00365173"/>
    <w:rsid w:val="003666CC"/>
    <w:rsid w:val="00366956"/>
    <w:rsid w:val="00366CA9"/>
    <w:rsid w:val="00366CF8"/>
    <w:rsid w:val="0037019C"/>
    <w:rsid w:val="00370AE4"/>
    <w:rsid w:val="00371549"/>
    <w:rsid w:val="00372104"/>
    <w:rsid w:val="003724FB"/>
    <w:rsid w:val="00372A5A"/>
    <w:rsid w:val="00372F19"/>
    <w:rsid w:val="00373B13"/>
    <w:rsid w:val="00373C0E"/>
    <w:rsid w:val="0037420B"/>
    <w:rsid w:val="00374B4D"/>
    <w:rsid w:val="00375012"/>
    <w:rsid w:val="003768E6"/>
    <w:rsid w:val="00376C24"/>
    <w:rsid w:val="00377038"/>
    <w:rsid w:val="003771B3"/>
    <w:rsid w:val="00377FCF"/>
    <w:rsid w:val="00380869"/>
    <w:rsid w:val="00380F23"/>
    <w:rsid w:val="003834AC"/>
    <w:rsid w:val="003834E5"/>
    <w:rsid w:val="003837BB"/>
    <w:rsid w:val="00385A18"/>
    <w:rsid w:val="00387C41"/>
    <w:rsid w:val="00390BDC"/>
    <w:rsid w:val="003912B1"/>
    <w:rsid w:val="00392364"/>
    <w:rsid w:val="00393568"/>
    <w:rsid w:val="00393A7B"/>
    <w:rsid w:val="0039420D"/>
    <w:rsid w:val="00394889"/>
    <w:rsid w:val="00396269"/>
    <w:rsid w:val="00396E35"/>
    <w:rsid w:val="003970BE"/>
    <w:rsid w:val="00397204"/>
    <w:rsid w:val="003974DC"/>
    <w:rsid w:val="0039762D"/>
    <w:rsid w:val="00397A86"/>
    <w:rsid w:val="003A2AAC"/>
    <w:rsid w:val="003A3047"/>
    <w:rsid w:val="003A3437"/>
    <w:rsid w:val="003A4D26"/>
    <w:rsid w:val="003A53BB"/>
    <w:rsid w:val="003A5B65"/>
    <w:rsid w:val="003A6567"/>
    <w:rsid w:val="003A68C5"/>
    <w:rsid w:val="003A701D"/>
    <w:rsid w:val="003A75A2"/>
    <w:rsid w:val="003A7969"/>
    <w:rsid w:val="003A7F9F"/>
    <w:rsid w:val="003B03CF"/>
    <w:rsid w:val="003B0D09"/>
    <w:rsid w:val="003B1FEE"/>
    <w:rsid w:val="003B2B67"/>
    <w:rsid w:val="003B3597"/>
    <w:rsid w:val="003B4043"/>
    <w:rsid w:val="003B40B3"/>
    <w:rsid w:val="003B5585"/>
    <w:rsid w:val="003B5BE9"/>
    <w:rsid w:val="003B5CE7"/>
    <w:rsid w:val="003B6926"/>
    <w:rsid w:val="003B70DC"/>
    <w:rsid w:val="003B7247"/>
    <w:rsid w:val="003B735A"/>
    <w:rsid w:val="003B7481"/>
    <w:rsid w:val="003B7D41"/>
    <w:rsid w:val="003C0D3C"/>
    <w:rsid w:val="003C17B2"/>
    <w:rsid w:val="003C2D56"/>
    <w:rsid w:val="003C2E44"/>
    <w:rsid w:val="003C36EB"/>
    <w:rsid w:val="003C3AD7"/>
    <w:rsid w:val="003C3C6B"/>
    <w:rsid w:val="003C5F88"/>
    <w:rsid w:val="003C6488"/>
    <w:rsid w:val="003C6B48"/>
    <w:rsid w:val="003C6CE8"/>
    <w:rsid w:val="003C746A"/>
    <w:rsid w:val="003C7E85"/>
    <w:rsid w:val="003D0374"/>
    <w:rsid w:val="003D0C7A"/>
    <w:rsid w:val="003D0E26"/>
    <w:rsid w:val="003D13B7"/>
    <w:rsid w:val="003D1611"/>
    <w:rsid w:val="003D203E"/>
    <w:rsid w:val="003D20B7"/>
    <w:rsid w:val="003D270F"/>
    <w:rsid w:val="003D294D"/>
    <w:rsid w:val="003D2B48"/>
    <w:rsid w:val="003D3102"/>
    <w:rsid w:val="003D3543"/>
    <w:rsid w:val="003D37A0"/>
    <w:rsid w:val="003D3CDC"/>
    <w:rsid w:val="003D3FB1"/>
    <w:rsid w:val="003D422E"/>
    <w:rsid w:val="003D467A"/>
    <w:rsid w:val="003D6588"/>
    <w:rsid w:val="003D661F"/>
    <w:rsid w:val="003D6D71"/>
    <w:rsid w:val="003E137D"/>
    <w:rsid w:val="003E3214"/>
    <w:rsid w:val="003E4696"/>
    <w:rsid w:val="003E4EC5"/>
    <w:rsid w:val="003E52AB"/>
    <w:rsid w:val="003E55B4"/>
    <w:rsid w:val="003E6E0B"/>
    <w:rsid w:val="003E70AD"/>
    <w:rsid w:val="003E75EA"/>
    <w:rsid w:val="003F083A"/>
    <w:rsid w:val="003F0ADE"/>
    <w:rsid w:val="003F10E3"/>
    <w:rsid w:val="003F131D"/>
    <w:rsid w:val="003F18AA"/>
    <w:rsid w:val="003F1BA0"/>
    <w:rsid w:val="003F1C7A"/>
    <w:rsid w:val="003F2D01"/>
    <w:rsid w:val="003F401B"/>
    <w:rsid w:val="003F51D8"/>
    <w:rsid w:val="003F63A1"/>
    <w:rsid w:val="003F738B"/>
    <w:rsid w:val="003F75B1"/>
    <w:rsid w:val="0040076E"/>
    <w:rsid w:val="00400C34"/>
    <w:rsid w:val="00400DF6"/>
    <w:rsid w:val="00401DB4"/>
    <w:rsid w:val="004027F1"/>
    <w:rsid w:val="00402B08"/>
    <w:rsid w:val="00402B0B"/>
    <w:rsid w:val="00402E8D"/>
    <w:rsid w:val="004033F6"/>
    <w:rsid w:val="00403EEE"/>
    <w:rsid w:val="00404BE4"/>
    <w:rsid w:val="00405959"/>
    <w:rsid w:val="00406CAF"/>
    <w:rsid w:val="0040708B"/>
    <w:rsid w:val="00407267"/>
    <w:rsid w:val="0040746C"/>
    <w:rsid w:val="00410416"/>
    <w:rsid w:val="00410E00"/>
    <w:rsid w:val="00411A00"/>
    <w:rsid w:val="00411E51"/>
    <w:rsid w:val="00412769"/>
    <w:rsid w:val="00412F38"/>
    <w:rsid w:val="004141DC"/>
    <w:rsid w:val="004142AD"/>
    <w:rsid w:val="00415C0C"/>
    <w:rsid w:val="00416B05"/>
    <w:rsid w:val="00417475"/>
    <w:rsid w:val="00417770"/>
    <w:rsid w:val="00420C11"/>
    <w:rsid w:val="00421143"/>
    <w:rsid w:val="004212AB"/>
    <w:rsid w:val="00422785"/>
    <w:rsid w:val="004231BD"/>
    <w:rsid w:val="00423334"/>
    <w:rsid w:val="004239E1"/>
    <w:rsid w:val="004243E8"/>
    <w:rsid w:val="004253AF"/>
    <w:rsid w:val="00425930"/>
    <w:rsid w:val="004260E9"/>
    <w:rsid w:val="004261EE"/>
    <w:rsid w:val="00426855"/>
    <w:rsid w:val="00430874"/>
    <w:rsid w:val="00430991"/>
    <w:rsid w:val="00430AA0"/>
    <w:rsid w:val="004313E4"/>
    <w:rsid w:val="00431E71"/>
    <w:rsid w:val="00432763"/>
    <w:rsid w:val="00432C8B"/>
    <w:rsid w:val="00432C96"/>
    <w:rsid w:val="00432EAC"/>
    <w:rsid w:val="004332CD"/>
    <w:rsid w:val="00433622"/>
    <w:rsid w:val="004349DD"/>
    <w:rsid w:val="00434DE1"/>
    <w:rsid w:val="00435064"/>
    <w:rsid w:val="004357F9"/>
    <w:rsid w:val="00436A36"/>
    <w:rsid w:val="00437977"/>
    <w:rsid w:val="00437A4F"/>
    <w:rsid w:val="00440881"/>
    <w:rsid w:val="004413DB"/>
    <w:rsid w:val="0044184B"/>
    <w:rsid w:val="004418E3"/>
    <w:rsid w:val="00441AD6"/>
    <w:rsid w:val="004426C1"/>
    <w:rsid w:val="004427B2"/>
    <w:rsid w:val="00442E5E"/>
    <w:rsid w:val="004431E4"/>
    <w:rsid w:val="00443CC1"/>
    <w:rsid w:val="00444DCF"/>
    <w:rsid w:val="0044576D"/>
    <w:rsid w:val="00446838"/>
    <w:rsid w:val="00446989"/>
    <w:rsid w:val="00446A34"/>
    <w:rsid w:val="004475DB"/>
    <w:rsid w:val="00447EAD"/>
    <w:rsid w:val="00450095"/>
    <w:rsid w:val="004500C0"/>
    <w:rsid w:val="00450AAB"/>
    <w:rsid w:val="00451596"/>
    <w:rsid w:val="004516C5"/>
    <w:rsid w:val="00452B74"/>
    <w:rsid w:val="0045373C"/>
    <w:rsid w:val="00453820"/>
    <w:rsid w:val="00453882"/>
    <w:rsid w:val="00453DD5"/>
    <w:rsid w:val="00454373"/>
    <w:rsid w:val="004546FA"/>
    <w:rsid w:val="00454709"/>
    <w:rsid w:val="00454A2D"/>
    <w:rsid w:val="00454A8F"/>
    <w:rsid w:val="0045543A"/>
    <w:rsid w:val="00455D9A"/>
    <w:rsid w:val="00455EA9"/>
    <w:rsid w:val="00455F8A"/>
    <w:rsid w:val="004606DB"/>
    <w:rsid w:val="004613B1"/>
    <w:rsid w:val="0046175A"/>
    <w:rsid w:val="00463AA5"/>
    <w:rsid w:val="00463D1E"/>
    <w:rsid w:val="004644ED"/>
    <w:rsid w:val="00464607"/>
    <w:rsid w:val="00465222"/>
    <w:rsid w:val="00466CF2"/>
    <w:rsid w:val="00466D14"/>
    <w:rsid w:val="00467702"/>
    <w:rsid w:val="004677B6"/>
    <w:rsid w:val="00467B34"/>
    <w:rsid w:val="00467F5B"/>
    <w:rsid w:val="00470346"/>
    <w:rsid w:val="00470D40"/>
    <w:rsid w:val="0047119A"/>
    <w:rsid w:val="004714E9"/>
    <w:rsid w:val="00471B6C"/>
    <w:rsid w:val="00473173"/>
    <w:rsid w:val="0047455D"/>
    <w:rsid w:val="00474CF0"/>
    <w:rsid w:val="00476C94"/>
    <w:rsid w:val="00477600"/>
    <w:rsid w:val="0047767C"/>
    <w:rsid w:val="00477D31"/>
    <w:rsid w:val="00480DF2"/>
    <w:rsid w:val="00481216"/>
    <w:rsid w:val="0048299D"/>
    <w:rsid w:val="0048370C"/>
    <w:rsid w:val="00483BE2"/>
    <w:rsid w:val="0048409D"/>
    <w:rsid w:val="004846E3"/>
    <w:rsid w:val="00485415"/>
    <w:rsid w:val="0048598F"/>
    <w:rsid w:val="00485DFB"/>
    <w:rsid w:val="00486307"/>
    <w:rsid w:val="00486D50"/>
    <w:rsid w:val="00487F1D"/>
    <w:rsid w:val="00490062"/>
    <w:rsid w:val="00490DDD"/>
    <w:rsid w:val="00493F6E"/>
    <w:rsid w:val="00494286"/>
    <w:rsid w:val="004943BC"/>
    <w:rsid w:val="004949D4"/>
    <w:rsid w:val="004951A0"/>
    <w:rsid w:val="00495EDC"/>
    <w:rsid w:val="00496A62"/>
    <w:rsid w:val="00496FD6"/>
    <w:rsid w:val="00497344"/>
    <w:rsid w:val="0049738E"/>
    <w:rsid w:val="004973D7"/>
    <w:rsid w:val="00497D10"/>
    <w:rsid w:val="004A001C"/>
    <w:rsid w:val="004A0836"/>
    <w:rsid w:val="004A16BB"/>
    <w:rsid w:val="004A1B66"/>
    <w:rsid w:val="004A1C85"/>
    <w:rsid w:val="004A1CD8"/>
    <w:rsid w:val="004A2721"/>
    <w:rsid w:val="004A2858"/>
    <w:rsid w:val="004A3A93"/>
    <w:rsid w:val="004A4E58"/>
    <w:rsid w:val="004A57F1"/>
    <w:rsid w:val="004A5901"/>
    <w:rsid w:val="004A60F1"/>
    <w:rsid w:val="004A625E"/>
    <w:rsid w:val="004A70B3"/>
    <w:rsid w:val="004B0772"/>
    <w:rsid w:val="004B11AF"/>
    <w:rsid w:val="004B1C59"/>
    <w:rsid w:val="004B3C6B"/>
    <w:rsid w:val="004B4BA9"/>
    <w:rsid w:val="004B6EF2"/>
    <w:rsid w:val="004B739C"/>
    <w:rsid w:val="004B784E"/>
    <w:rsid w:val="004B7F79"/>
    <w:rsid w:val="004C01DA"/>
    <w:rsid w:val="004C0A5C"/>
    <w:rsid w:val="004C2471"/>
    <w:rsid w:val="004C3A1E"/>
    <w:rsid w:val="004C3A8D"/>
    <w:rsid w:val="004C43C4"/>
    <w:rsid w:val="004C4F85"/>
    <w:rsid w:val="004C51A5"/>
    <w:rsid w:val="004C60BD"/>
    <w:rsid w:val="004D0122"/>
    <w:rsid w:val="004D1059"/>
    <w:rsid w:val="004D184A"/>
    <w:rsid w:val="004D2528"/>
    <w:rsid w:val="004D3028"/>
    <w:rsid w:val="004D3B88"/>
    <w:rsid w:val="004D418E"/>
    <w:rsid w:val="004D6286"/>
    <w:rsid w:val="004D6644"/>
    <w:rsid w:val="004D77DC"/>
    <w:rsid w:val="004D7AA0"/>
    <w:rsid w:val="004E1D2F"/>
    <w:rsid w:val="004E2D38"/>
    <w:rsid w:val="004E31B5"/>
    <w:rsid w:val="004E33DC"/>
    <w:rsid w:val="004E353E"/>
    <w:rsid w:val="004E3AEC"/>
    <w:rsid w:val="004E4976"/>
    <w:rsid w:val="004E4B0A"/>
    <w:rsid w:val="004E5FBE"/>
    <w:rsid w:val="004E6183"/>
    <w:rsid w:val="004E7126"/>
    <w:rsid w:val="004F066B"/>
    <w:rsid w:val="004F0B64"/>
    <w:rsid w:val="004F0C55"/>
    <w:rsid w:val="004F2CC0"/>
    <w:rsid w:val="004F4357"/>
    <w:rsid w:val="004F4739"/>
    <w:rsid w:val="004F4C75"/>
    <w:rsid w:val="004F5EDF"/>
    <w:rsid w:val="004F7781"/>
    <w:rsid w:val="004F7C20"/>
    <w:rsid w:val="004F7CA0"/>
    <w:rsid w:val="00500C59"/>
    <w:rsid w:val="00501E5D"/>
    <w:rsid w:val="00501E65"/>
    <w:rsid w:val="00502A7C"/>
    <w:rsid w:val="005030BC"/>
    <w:rsid w:val="00503B4D"/>
    <w:rsid w:val="00503D67"/>
    <w:rsid w:val="00504313"/>
    <w:rsid w:val="00504894"/>
    <w:rsid w:val="00504D29"/>
    <w:rsid w:val="00504EF1"/>
    <w:rsid w:val="00505272"/>
    <w:rsid w:val="00506434"/>
    <w:rsid w:val="005069F3"/>
    <w:rsid w:val="00506CBB"/>
    <w:rsid w:val="0051037C"/>
    <w:rsid w:val="00510802"/>
    <w:rsid w:val="00511496"/>
    <w:rsid w:val="00511AF2"/>
    <w:rsid w:val="00513744"/>
    <w:rsid w:val="0051425E"/>
    <w:rsid w:val="00514401"/>
    <w:rsid w:val="00514E05"/>
    <w:rsid w:val="005157D3"/>
    <w:rsid w:val="00515E61"/>
    <w:rsid w:val="005164C8"/>
    <w:rsid w:val="0051665C"/>
    <w:rsid w:val="00516AF4"/>
    <w:rsid w:val="00516B6E"/>
    <w:rsid w:val="00516E94"/>
    <w:rsid w:val="00516F9D"/>
    <w:rsid w:val="00517109"/>
    <w:rsid w:val="0051746E"/>
    <w:rsid w:val="00520547"/>
    <w:rsid w:val="00521249"/>
    <w:rsid w:val="00523140"/>
    <w:rsid w:val="005231F8"/>
    <w:rsid w:val="00523284"/>
    <w:rsid w:val="00523853"/>
    <w:rsid w:val="00523D5A"/>
    <w:rsid w:val="005245EB"/>
    <w:rsid w:val="005254CA"/>
    <w:rsid w:val="00526033"/>
    <w:rsid w:val="00526DB3"/>
    <w:rsid w:val="005277F0"/>
    <w:rsid w:val="005317A4"/>
    <w:rsid w:val="00531AC6"/>
    <w:rsid w:val="00531CD2"/>
    <w:rsid w:val="00531E77"/>
    <w:rsid w:val="00533D62"/>
    <w:rsid w:val="005346C8"/>
    <w:rsid w:val="0053491A"/>
    <w:rsid w:val="00536D3F"/>
    <w:rsid w:val="005373E7"/>
    <w:rsid w:val="00537A93"/>
    <w:rsid w:val="005403D3"/>
    <w:rsid w:val="00540528"/>
    <w:rsid w:val="00540ADF"/>
    <w:rsid w:val="00540ECE"/>
    <w:rsid w:val="005416DC"/>
    <w:rsid w:val="00542754"/>
    <w:rsid w:val="00543689"/>
    <w:rsid w:val="00543801"/>
    <w:rsid w:val="0054380A"/>
    <w:rsid w:val="00544D92"/>
    <w:rsid w:val="00544E40"/>
    <w:rsid w:val="00546750"/>
    <w:rsid w:val="00546813"/>
    <w:rsid w:val="00546F82"/>
    <w:rsid w:val="005477DB"/>
    <w:rsid w:val="0055034A"/>
    <w:rsid w:val="00550484"/>
    <w:rsid w:val="00550AD6"/>
    <w:rsid w:val="00551670"/>
    <w:rsid w:val="00554D12"/>
    <w:rsid w:val="00555718"/>
    <w:rsid w:val="00555FA4"/>
    <w:rsid w:val="005562A6"/>
    <w:rsid w:val="00556737"/>
    <w:rsid w:val="00556B06"/>
    <w:rsid w:val="0056058E"/>
    <w:rsid w:val="0056072E"/>
    <w:rsid w:val="00560B9D"/>
    <w:rsid w:val="00560C4A"/>
    <w:rsid w:val="00560FA1"/>
    <w:rsid w:val="005616A8"/>
    <w:rsid w:val="00562406"/>
    <w:rsid w:val="00562B36"/>
    <w:rsid w:val="00562E99"/>
    <w:rsid w:val="00565604"/>
    <w:rsid w:val="00565FE3"/>
    <w:rsid w:val="00567A84"/>
    <w:rsid w:val="00570A0B"/>
    <w:rsid w:val="00571DDB"/>
    <w:rsid w:val="00572870"/>
    <w:rsid w:val="005736E4"/>
    <w:rsid w:val="00573728"/>
    <w:rsid w:val="00573CC2"/>
    <w:rsid w:val="005745A8"/>
    <w:rsid w:val="00575BC0"/>
    <w:rsid w:val="00576BAF"/>
    <w:rsid w:val="00577D46"/>
    <w:rsid w:val="005803E6"/>
    <w:rsid w:val="005804CE"/>
    <w:rsid w:val="005806FE"/>
    <w:rsid w:val="00581C42"/>
    <w:rsid w:val="00581E9A"/>
    <w:rsid w:val="00582C76"/>
    <w:rsid w:val="00583882"/>
    <w:rsid w:val="00584C5F"/>
    <w:rsid w:val="00585AF5"/>
    <w:rsid w:val="00586B4E"/>
    <w:rsid w:val="00590EDF"/>
    <w:rsid w:val="00591CE8"/>
    <w:rsid w:val="00592BD3"/>
    <w:rsid w:val="00592C2D"/>
    <w:rsid w:val="00593544"/>
    <w:rsid w:val="00593C41"/>
    <w:rsid w:val="00594394"/>
    <w:rsid w:val="005947A2"/>
    <w:rsid w:val="00595226"/>
    <w:rsid w:val="00595C9E"/>
    <w:rsid w:val="00595FA2"/>
    <w:rsid w:val="00596052"/>
    <w:rsid w:val="005963F2"/>
    <w:rsid w:val="00596A9E"/>
    <w:rsid w:val="00596AD1"/>
    <w:rsid w:val="00596C55"/>
    <w:rsid w:val="0059728A"/>
    <w:rsid w:val="00597458"/>
    <w:rsid w:val="00597BD0"/>
    <w:rsid w:val="00597DFE"/>
    <w:rsid w:val="005A02FC"/>
    <w:rsid w:val="005A057B"/>
    <w:rsid w:val="005A060B"/>
    <w:rsid w:val="005A0705"/>
    <w:rsid w:val="005A10C3"/>
    <w:rsid w:val="005A3C7A"/>
    <w:rsid w:val="005A3D6E"/>
    <w:rsid w:val="005A45E9"/>
    <w:rsid w:val="005A4A16"/>
    <w:rsid w:val="005A51D9"/>
    <w:rsid w:val="005A558C"/>
    <w:rsid w:val="005A5BA8"/>
    <w:rsid w:val="005A75E6"/>
    <w:rsid w:val="005A76B0"/>
    <w:rsid w:val="005B001B"/>
    <w:rsid w:val="005B171B"/>
    <w:rsid w:val="005B18E6"/>
    <w:rsid w:val="005B2319"/>
    <w:rsid w:val="005B44D2"/>
    <w:rsid w:val="005B4F6C"/>
    <w:rsid w:val="005B64DB"/>
    <w:rsid w:val="005B6788"/>
    <w:rsid w:val="005B737B"/>
    <w:rsid w:val="005B7A68"/>
    <w:rsid w:val="005C0D3A"/>
    <w:rsid w:val="005C1DB0"/>
    <w:rsid w:val="005C1F76"/>
    <w:rsid w:val="005C26CF"/>
    <w:rsid w:val="005C2CC8"/>
    <w:rsid w:val="005C35F3"/>
    <w:rsid w:val="005C4247"/>
    <w:rsid w:val="005C45B1"/>
    <w:rsid w:val="005C516A"/>
    <w:rsid w:val="005C53B8"/>
    <w:rsid w:val="005C5C13"/>
    <w:rsid w:val="005C66F4"/>
    <w:rsid w:val="005C75FA"/>
    <w:rsid w:val="005D1D76"/>
    <w:rsid w:val="005D25E6"/>
    <w:rsid w:val="005D2A83"/>
    <w:rsid w:val="005D2D2C"/>
    <w:rsid w:val="005D2FC5"/>
    <w:rsid w:val="005D30EA"/>
    <w:rsid w:val="005D326D"/>
    <w:rsid w:val="005D42D3"/>
    <w:rsid w:val="005D455B"/>
    <w:rsid w:val="005D5479"/>
    <w:rsid w:val="005D57F8"/>
    <w:rsid w:val="005D5C7E"/>
    <w:rsid w:val="005D61E0"/>
    <w:rsid w:val="005D6564"/>
    <w:rsid w:val="005D6BFE"/>
    <w:rsid w:val="005D6C9B"/>
    <w:rsid w:val="005D6F3D"/>
    <w:rsid w:val="005D7A0B"/>
    <w:rsid w:val="005D7AAB"/>
    <w:rsid w:val="005E0970"/>
    <w:rsid w:val="005E0C70"/>
    <w:rsid w:val="005E16E3"/>
    <w:rsid w:val="005E2AE4"/>
    <w:rsid w:val="005E2B47"/>
    <w:rsid w:val="005E5BFD"/>
    <w:rsid w:val="005E6667"/>
    <w:rsid w:val="005E6EAE"/>
    <w:rsid w:val="005E7AC6"/>
    <w:rsid w:val="005F01DE"/>
    <w:rsid w:val="005F1109"/>
    <w:rsid w:val="005F1590"/>
    <w:rsid w:val="005F1E75"/>
    <w:rsid w:val="005F204C"/>
    <w:rsid w:val="005F2187"/>
    <w:rsid w:val="005F46BC"/>
    <w:rsid w:val="005F4AD8"/>
    <w:rsid w:val="005F5103"/>
    <w:rsid w:val="005F6AFB"/>
    <w:rsid w:val="005F76CB"/>
    <w:rsid w:val="005F7821"/>
    <w:rsid w:val="005F7DC3"/>
    <w:rsid w:val="00600340"/>
    <w:rsid w:val="00601015"/>
    <w:rsid w:val="00601093"/>
    <w:rsid w:val="006019FF"/>
    <w:rsid w:val="00601E54"/>
    <w:rsid w:val="00603070"/>
    <w:rsid w:val="0060310A"/>
    <w:rsid w:val="00603F79"/>
    <w:rsid w:val="00604C2F"/>
    <w:rsid w:val="006059C4"/>
    <w:rsid w:val="006063E2"/>
    <w:rsid w:val="00606600"/>
    <w:rsid w:val="00607421"/>
    <w:rsid w:val="00607AE0"/>
    <w:rsid w:val="006106FD"/>
    <w:rsid w:val="006107D3"/>
    <w:rsid w:val="0061080B"/>
    <w:rsid w:val="00610E31"/>
    <w:rsid w:val="006116AB"/>
    <w:rsid w:val="00611709"/>
    <w:rsid w:val="00613E90"/>
    <w:rsid w:val="006146B8"/>
    <w:rsid w:val="00614F4E"/>
    <w:rsid w:val="00616394"/>
    <w:rsid w:val="00616A06"/>
    <w:rsid w:val="00616C87"/>
    <w:rsid w:val="00616E9F"/>
    <w:rsid w:val="00620C0E"/>
    <w:rsid w:val="0062238B"/>
    <w:rsid w:val="00622A24"/>
    <w:rsid w:val="00622C93"/>
    <w:rsid w:val="006235DA"/>
    <w:rsid w:val="0062418B"/>
    <w:rsid w:val="0062430F"/>
    <w:rsid w:val="00624DA5"/>
    <w:rsid w:val="00624EDC"/>
    <w:rsid w:val="00625F22"/>
    <w:rsid w:val="006263D9"/>
    <w:rsid w:val="0062673E"/>
    <w:rsid w:val="00627A50"/>
    <w:rsid w:val="006301BE"/>
    <w:rsid w:val="00630D45"/>
    <w:rsid w:val="006325E8"/>
    <w:rsid w:val="00633B2A"/>
    <w:rsid w:val="0063407F"/>
    <w:rsid w:val="006344E8"/>
    <w:rsid w:val="006354D7"/>
    <w:rsid w:val="0063592C"/>
    <w:rsid w:val="00635B0B"/>
    <w:rsid w:val="00635D1A"/>
    <w:rsid w:val="00636264"/>
    <w:rsid w:val="006369FC"/>
    <w:rsid w:val="00637187"/>
    <w:rsid w:val="006402FA"/>
    <w:rsid w:val="006406DB"/>
    <w:rsid w:val="00641AC2"/>
    <w:rsid w:val="00641C27"/>
    <w:rsid w:val="00642705"/>
    <w:rsid w:val="00643242"/>
    <w:rsid w:val="00643366"/>
    <w:rsid w:val="00643438"/>
    <w:rsid w:val="006439DE"/>
    <w:rsid w:val="00644BC7"/>
    <w:rsid w:val="006453F6"/>
    <w:rsid w:val="00646197"/>
    <w:rsid w:val="00646B22"/>
    <w:rsid w:val="006473C0"/>
    <w:rsid w:val="0064774F"/>
    <w:rsid w:val="006479A9"/>
    <w:rsid w:val="006500B6"/>
    <w:rsid w:val="00650763"/>
    <w:rsid w:val="00651F31"/>
    <w:rsid w:val="00651FE6"/>
    <w:rsid w:val="006521CE"/>
    <w:rsid w:val="00653604"/>
    <w:rsid w:val="006543C5"/>
    <w:rsid w:val="006543DB"/>
    <w:rsid w:val="00655B77"/>
    <w:rsid w:val="00655D2E"/>
    <w:rsid w:val="006567B4"/>
    <w:rsid w:val="00656960"/>
    <w:rsid w:val="00656D8D"/>
    <w:rsid w:val="006570A0"/>
    <w:rsid w:val="006570A3"/>
    <w:rsid w:val="006571DE"/>
    <w:rsid w:val="006574E6"/>
    <w:rsid w:val="00657FDC"/>
    <w:rsid w:val="00660D2F"/>
    <w:rsid w:val="00661C22"/>
    <w:rsid w:val="00661D3A"/>
    <w:rsid w:val="00662807"/>
    <w:rsid w:val="00663B63"/>
    <w:rsid w:val="00663C62"/>
    <w:rsid w:val="0066515E"/>
    <w:rsid w:val="006655C9"/>
    <w:rsid w:val="006662CA"/>
    <w:rsid w:val="00666608"/>
    <w:rsid w:val="00666DE7"/>
    <w:rsid w:val="00670114"/>
    <w:rsid w:val="00670545"/>
    <w:rsid w:val="0067120A"/>
    <w:rsid w:val="0067136C"/>
    <w:rsid w:val="006733C5"/>
    <w:rsid w:val="00674637"/>
    <w:rsid w:val="00674771"/>
    <w:rsid w:val="00675D9F"/>
    <w:rsid w:val="00676994"/>
    <w:rsid w:val="00677ADD"/>
    <w:rsid w:val="00680571"/>
    <w:rsid w:val="00681779"/>
    <w:rsid w:val="00681DE6"/>
    <w:rsid w:val="00681E19"/>
    <w:rsid w:val="00682A65"/>
    <w:rsid w:val="00682CB8"/>
    <w:rsid w:val="00682F28"/>
    <w:rsid w:val="00683DB6"/>
    <w:rsid w:val="00685905"/>
    <w:rsid w:val="00685FA2"/>
    <w:rsid w:val="00685FAC"/>
    <w:rsid w:val="0068630D"/>
    <w:rsid w:val="00686F6B"/>
    <w:rsid w:val="00691FD7"/>
    <w:rsid w:val="00692C28"/>
    <w:rsid w:val="00693470"/>
    <w:rsid w:val="00693C41"/>
    <w:rsid w:val="00693D87"/>
    <w:rsid w:val="0069478C"/>
    <w:rsid w:val="00695ED0"/>
    <w:rsid w:val="006A0BF1"/>
    <w:rsid w:val="006A17A1"/>
    <w:rsid w:val="006A2501"/>
    <w:rsid w:val="006A2533"/>
    <w:rsid w:val="006A368E"/>
    <w:rsid w:val="006A4C72"/>
    <w:rsid w:val="006A5158"/>
    <w:rsid w:val="006A6436"/>
    <w:rsid w:val="006A644A"/>
    <w:rsid w:val="006A6C08"/>
    <w:rsid w:val="006A6C5C"/>
    <w:rsid w:val="006A6CC3"/>
    <w:rsid w:val="006A7820"/>
    <w:rsid w:val="006A7F16"/>
    <w:rsid w:val="006B1F14"/>
    <w:rsid w:val="006B28F3"/>
    <w:rsid w:val="006B3359"/>
    <w:rsid w:val="006B3C7D"/>
    <w:rsid w:val="006B3D6F"/>
    <w:rsid w:val="006B4EDE"/>
    <w:rsid w:val="006B4F24"/>
    <w:rsid w:val="006B5A03"/>
    <w:rsid w:val="006B6A2E"/>
    <w:rsid w:val="006B763A"/>
    <w:rsid w:val="006B7C7A"/>
    <w:rsid w:val="006C091D"/>
    <w:rsid w:val="006C198F"/>
    <w:rsid w:val="006C1E4A"/>
    <w:rsid w:val="006C25FE"/>
    <w:rsid w:val="006C3F40"/>
    <w:rsid w:val="006C490A"/>
    <w:rsid w:val="006C49EB"/>
    <w:rsid w:val="006C4D71"/>
    <w:rsid w:val="006C5077"/>
    <w:rsid w:val="006C612A"/>
    <w:rsid w:val="006C6554"/>
    <w:rsid w:val="006C6CAC"/>
    <w:rsid w:val="006D1202"/>
    <w:rsid w:val="006D1255"/>
    <w:rsid w:val="006D1993"/>
    <w:rsid w:val="006D1CBE"/>
    <w:rsid w:val="006D33B6"/>
    <w:rsid w:val="006D57D6"/>
    <w:rsid w:val="006D59C9"/>
    <w:rsid w:val="006D59E9"/>
    <w:rsid w:val="006D6745"/>
    <w:rsid w:val="006D7774"/>
    <w:rsid w:val="006D78C2"/>
    <w:rsid w:val="006E05A3"/>
    <w:rsid w:val="006E05AA"/>
    <w:rsid w:val="006E0F1B"/>
    <w:rsid w:val="006E25CE"/>
    <w:rsid w:val="006E2F16"/>
    <w:rsid w:val="006E377D"/>
    <w:rsid w:val="006E3A4D"/>
    <w:rsid w:val="006E4C76"/>
    <w:rsid w:val="006E51BA"/>
    <w:rsid w:val="006E5A79"/>
    <w:rsid w:val="006E5C07"/>
    <w:rsid w:val="006E6106"/>
    <w:rsid w:val="006E6F13"/>
    <w:rsid w:val="006E7C00"/>
    <w:rsid w:val="006F0E61"/>
    <w:rsid w:val="006F2400"/>
    <w:rsid w:val="006F2A40"/>
    <w:rsid w:val="006F3AEC"/>
    <w:rsid w:val="006F43BD"/>
    <w:rsid w:val="006F4C89"/>
    <w:rsid w:val="006F5152"/>
    <w:rsid w:val="006F6024"/>
    <w:rsid w:val="006F62A0"/>
    <w:rsid w:val="006F63F9"/>
    <w:rsid w:val="006F7F59"/>
    <w:rsid w:val="00700222"/>
    <w:rsid w:val="00701C66"/>
    <w:rsid w:val="00702E91"/>
    <w:rsid w:val="007035B1"/>
    <w:rsid w:val="00704C36"/>
    <w:rsid w:val="00704E43"/>
    <w:rsid w:val="007051F5"/>
    <w:rsid w:val="00706A65"/>
    <w:rsid w:val="00706E2A"/>
    <w:rsid w:val="007070DB"/>
    <w:rsid w:val="00707499"/>
    <w:rsid w:val="0070773A"/>
    <w:rsid w:val="00710ADF"/>
    <w:rsid w:val="00710D29"/>
    <w:rsid w:val="00711233"/>
    <w:rsid w:val="007113E9"/>
    <w:rsid w:val="00711B17"/>
    <w:rsid w:val="00711BA3"/>
    <w:rsid w:val="007121FF"/>
    <w:rsid w:val="0071286C"/>
    <w:rsid w:val="00712AFA"/>
    <w:rsid w:val="00713978"/>
    <w:rsid w:val="007139DB"/>
    <w:rsid w:val="007152A6"/>
    <w:rsid w:val="007159C2"/>
    <w:rsid w:val="00715E58"/>
    <w:rsid w:val="0072027C"/>
    <w:rsid w:val="007205C8"/>
    <w:rsid w:val="00720DC9"/>
    <w:rsid w:val="00720E4B"/>
    <w:rsid w:val="007210DD"/>
    <w:rsid w:val="0072161E"/>
    <w:rsid w:val="007218B0"/>
    <w:rsid w:val="00722565"/>
    <w:rsid w:val="00722ADA"/>
    <w:rsid w:val="00722D95"/>
    <w:rsid w:val="00723145"/>
    <w:rsid w:val="00723B1F"/>
    <w:rsid w:val="00725834"/>
    <w:rsid w:val="007258F5"/>
    <w:rsid w:val="00727463"/>
    <w:rsid w:val="00730A85"/>
    <w:rsid w:val="00730EBD"/>
    <w:rsid w:val="00731087"/>
    <w:rsid w:val="00731E3A"/>
    <w:rsid w:val="00732692"/>
    <w:rsid w:val="007327BB"/>
    <w:rsid w:val="00733844"/>
    <w:rsid w:val="0073403B"/>
    <w:rsid w:val="00734331"/>
    <w:rsid w:val="00734CA5"/>
    <w:rsid w:val="007360DD"/>
    <w:rsid w:val="0073613F"/>
    <w:rsid w:val="00736405"/>
    <w:rsid w:val="00736614"/>
    <w:rsid w:val="00737A57"/>
    <w:rsid w:val="00740EAC"/>
    <w:rsid w:val="00740EE7"/>
    <w:rsid w:val="007410D3"/>
    <w:rsid w:val="007418F4"/>
    <w:rsid w:val="007421E1"/>
    <w:rsid w:val="0074228C"/>
    <w:rsid w:val="007422B0"/>
    <w:rsid w:val="007423FD"/>
    <w:rsid w:val="00742895"/>
    <w:rsid w:val="007439FC"/>
    <w:rsid w:val="00744944"/>
    <w:rsid w:val="00744A45"/>
    <w:rsid w:val="00744FC1"/>
    <w:rsid w:val="00745453"/>
    <w:rsid w:val="00746685"/>
    <w:rsid w:val="00750435"/>
    <w:rsid w:val="00750438"/>
    <w:rsid w:val="00750858"/>
    <w:rsid w:val="00751B24"/>
    <w:rsid w:val="00751FDE"/>
    <w:rsid w:val="0075252E"/>
    <w:rsid w:val="007530A8"/>
    <w:rsid w:val="0075317E"/>
    <w:rsid w:val="007542AB"/>
    <w:rsid w:val="00754F2D"/>
    <w:rsid w:val="007553E8"/>
    <w:rsid w:val="00755803"/>
    <w:rsid w:val="00755A0D"/>
    <w:rsid w:val="00756B33"/>
    <w:rsid w:val="00757720"/>
    <w:rsid w:val="007578C6"/>
    <w:rsid w:val="00757A08"/>
    <w:rsid w:val="00760097"/>
    <w:rsid w:val="00760CE2"/>
    <w:rsid w:val="00760DE3"/>
    <w:rsid w:val="00761C84"/>
    <w:rsid w:val="00762115"/>
    <w:rsid w:val="0076353B"/>
    <w:rsid w:val="00763BF3"/>
    <w:rsid w:val="00764CE1"/>
    <w:rsid w:val="0076519A"/>
    <w:rsid w:val="0076604B"/>
    <w:rsid w:val="00767C8C"/>
    <w:rsid w:val="00770E69"/>
    <w:rsid w:val="007727AA"/>
    <w:rsid w:val="007737D5"/>
    <w:rsid w:val="007755A6"/>
    <w:rsid w:val="00775DC6"/>
    <w:rsid w:val="00775FAA"/>
    <w:rsid w:val="00776122"/>
    <w:rsid w:val="00777CD1"/>
    <w:rsid w:val="00777CE4"/>
    <w:rsid w:val="00781159"/>
    <w:rsid w:val="00783275"/>
    <w:rsid w:val="00783C80"/>
    <w:rsid w:val="00783FF4"/>
    <w:rsid w:val="007854B0"/>
    <w:rsid w:val="00786861"/>
    <w:rsid w:val="00786D81"/>
    <w:rsid w:val="00787320"/>
    <w:rsid w:val="007873C5"/>
    <w:rsid w:val="00787998"/>
    <w:rsid w:val="007904DD"/>
    <w:rsid w:val="00793154"/>
    <w:rsid w:val="00795A41"/>
    <w:rsid w:val="007A05F0"/>
    <w:rsid w:val="007A0879"/>
    <w:rsid w:val="007A136D"/>
    <w:rsid w:val="007A1A31"/>
    <w:rsid w:val="007A1C5B"/>
    <w:rsid w:val="007A1D89"/>
    <w:rsid w:val="007A1DD2"/>
    <w:rsid w:val="007A2ED5"/>
    <w:rsid w:val="007A332C"/>
    <w:rsid w:val="007A3672"/>
    <w:rsid w:val="007A4415"/>
    <w:rsid w:val="007A4C94"/>
    <w:rsid w:val="007A4DCE"/>
    <w:rsid w:val="007A6139"/>
    <w:rsid w:val="007A66BA"/>
    <w:rsid w:val="007B0511"/>
    <w:rsid w:val="007B0B8E"/>
    <w:rsid w:val="007B20EC"/>
    <w:rsid w:val="007B2C43"/>
    <w:rsid w:val="007B3A51"/>
    <w:rsid w:val="007B4741"/>
    <w:rsid w:val="007B4AA2"/>
    <w:rsid w:val="007B5E9A"/>
    <w:rsid w:val="007B637D"/>
    <w:rsid w:val="007B6B4F"/>
    <w:rsid w:val="007B7F56"/>
    <w:rsid w:val="007C002D"/>
    <w:rsid w:val="007C03FC"/>
    <w:rsid w:val="007C05F4"/>
    <w:rsid w:val="007C08F0"/>
    <w:rsid w:val="007C2169"/>
    <w:rsid w:val="007C24E2"/>
    <w:rsid w:val="007C3CEC"/>
    <w:rsid w:val="007C4136"/>
    <w:rsid w:val="007C46D9"/>
    <w:rsid w:val="007C4A6C"/>
    <w:rsid w:val="007C5440"/>
    <w:rsid w:val="007C573C"/>
    <w:rsid w:val="007C6473"/>
    <w:rsid w:val="007C7EE9"/>
    <w:rsid w:val="007D08C8"/>
    <w:rsid w:val="007D1168"/>
    <w:rsid w:val="007D1444"/>
    <w:rsid w:val="007D1719"/>
    <w:rsid w:val="007D19C4"/>
    <w:rsid w:val="007D1A04"/>
    <w:rsid w:val="007D2E77"/>
    <w:rsid w:val="007D322C"/>
    <w:rsid w:val="007D3B11"/>
    <w:rsid w:val="007D4D6E"/>
    <w:rsid w:val="007D5031"/>
    <w:rsid w:val="007D5799"/>
    <w:rsid w:val="007D5BD6"/>
    <w:rsid w:val="007D5CFF"/>
    <w:rsid w:val="007D618C"/>
    <w:rsid w:val="007D76FF"/>
    <w:rsid w:val="007D77F1"/>
    <w:rsid w:val="007D7915"/>
    <w:rsid w:val="007E003F"/>
    <w:rsid w:val="007E0167"/>
    <w:rsid w:val="007E1082"/>
    <w:rsid w:val="007E1938"/>
    <w:rsid w:val="007E46F0"/>
    <w:rsid w:val="007E47D3"/>
    <w:rsid w:val="007E4C8C"/>
    <w:rsid w:val="007E5917"/>
    <w:rsid w:val="007E5AE4"/>
    <w:rsid w:val="007E6280"/>
    <w:rsid w:val="007E69B3"/>
    <w:rsid w:val="007E6BC9"/>
    <w:rsid w:val="007E71FE"/>
    <w:rsid w:val="007F0DE3"/>
    <w:rsid w:val="007F139D"/>
    <w:rsid w:val="007F1E9F"/>
    <w:rsid w:val="007F27AE"/>
    <w:rsid w:val="007F2A98"/>
    <w:rsid w:val="007F2D92"/>
    <w:rsid w:val="007F2EE5"/>
    <w:rsid w:val="007F3087"/>
    <w:rsid w:val="007F386F"/>
    <w:rsid w:val="007F3AF0"/>
    <w:rsid w:val="007F3D1A"/>
    <w:rsid w:val="007F4304"/>
    <w:rsid w:val="007F451E"/>
    <w:rsid w:val="007F4C82"/>
    <w:rsid w:val="007F5CF4"/>
    <w:rsid w:val="007F7023"/>
    <w:rsid w:val="007F73E2"/>
    <w:rsid w:val="00801951"/>
    <w:rsid w:val="00801A1A"/>
    <w:rsid w:val="00801E54"/>
    <w:rsid w:val="008023F4"/>
    <w:rsid w:val="008027DF"/>
    <w:rsid w:val="00802864"/>
    <w:rsid w:val="00804EA2"/>
    <w:rsid w:val="00805786"/>
    <w:rsid w:val="00805B4B"/>
    <w:rsid w:val="00806426"/>
    <w:rsid w:val="00806FAB"/>
    <w:rsid w:val="008072EB"/>
    <w:rsid w:val="008074EE"/>
    <w:rsid w:val="00811610"/>
    <w:rsid w:val="008123CA"/>
    <w:rsid w:val="00812496"/>
    <w:rsid w:val="0081262B"/>
    <w:rsid w:val="0081280E"/>
    <w:rsid w:val="00814368"/>
    <w:rsid w:val="00814774"/>
    <w:rsid w:val="00814988"/>
    <w:rsid w:val="00814B32"/>
    <w:rsid w:val="00815768"/>
    <w:rsid w:val="0081604B"/>
    <w:rsid w:val="008173FC"/>
    <w:rsid w:val="008174F8"/>
    <w:rsid w:val="00817633"/>
    <w:rsid w:val="00817D23"/>
    <w:rsid w:val="0082256C"/>
    <w:rsid w:val="00822DA7"/>
    <w:rsid w:val="008236AA"/>
    <w:rsid w:val="00823B80"/>
    <w:rsid w:val="008247A2"/>
    <w:rsid w:val="00824AE3"/>
    <w:rsid w:val="00824B7C"/>
    <w:rsid w:val="0082522C"/>
    <w:rsid w:val="00825271"/>
    <w:rsid w:val="00826081"/>
    <w:rsid w:val="008260B4"/>
    <w:rsid w:val="00826137"/>
    <w:rsid w:val="0082695E"/>
    <w:rsid w:val="00826B04"/>
    <w:rsid w:val="00827841"/>
    <w:rsid w:val="00827AC7"/>
    <w:rsid w:val="00827DA9"/>
    <w:rsid w:val="00830C86"/>
    <w:rsid w:val="00831CFE"/>
    <w:rsid w:val="00832414"/>
    <w:rsid w:val="0083263A"/>
    <w:rsid w:val="0083281F"/>
    <w:rsid w:val="00832F69"/>
    <w:rsid w:val="00833048"/>
    <w:rsid w:val="008335BE"/>
    <w:rsid w:val="008336A0"/>
    <w:rsid w:val="00833773"/>
    <w:rsid w:val="0083380F"/>
    <w:rsid w:val="00833AE6"/>
    <w:rsid w:val="0083456A"/>
    <w:rsid w:val="00835A4E"/>
    <w:rsid w:val="00836C75"/>
    <w:rsid w:val="008405D3"/>
    <w:rsid w:val="0084117D"/>
    <w:rsid w:val="0084127D"/>
    <w:rsid w:val="0084168F"/>
    <w:rsid w:val="00841B36"/>
    <w:rsid w:val="00843255"/>
    <w:rsid w:val="00843C81"/>
    <w:rsid w:val="00843C91"/>
    <w:rsid w:val="008457DC"/>
    <w:rsid w:val="00845F14"/>
    <w:rsid w:val="008470C5"/>
    <w:rsid w:val="0084741B"/>
    <w:rsid w:val="008479DB"/>
    <w:rsid w:val="00850387"/>
    <w:rsid w:val="0085077A"/>
    <w:rsid w:val="0085479F"/>
    <w:rsid w:val="0085503C"/>
    <w:rsid w:val="00856FEC"/>
    <w:rsid w:val="0085707C"/>
    <w:rsid w:val="008576A2"/>
    <w:rsid w:val="00857902"/>
    <w:rsid w:val="00857AA0"/>
    <w:rsid w:val="00857FB5"/>
    <w:rsid w:val="008607A1"/>
    <w:rsid w:val="00861013"/>
    <w:rsid w:val="00862E88"/>
    <w:rsid w:val="00863029"/>
    <w:rsid w:val="00863776"/>
    <w:rsid w:val="00863C72"/>
    <w:rsid w:val="0086510B"/>
    <w:rsid w:val="00865408"/>
    <w:rsid w:val="008706AF"/>
    <w:rsid w:val="0087092B"/>
    <w:rsid w:val="008711C9"/>
    <w:rsid w:val="00871B1D"/>
    <w:rsid w:val="00872368"/>
    <w:rsid w:val="0087296C"/>
    <w:rsid w:val="00873A50"/>
    <w:rsid w:val="00874961"/>
    <w:rsid w:val="00874B1C"/>
    <w:rsid w:val="00874B29"/>
    <w:rsid w:val="00874BE3"/>
    <w:rsid w:val="008750D1"/>
    <w:rsid w:val="0087564F"/>
    <w:rsid w:val="00875F8C"/>
    <w:rsid w:val="008768CF"/>
    <w:rsid w:val="00876CDA"/>
    <w:rsid w:val="00877135"/>
    <w:rsid w:val="00877D6C"/>
    <w:rsid w:val="00880714"/>
    <w:rsid w:val="00881199"/>
    <w:rsid w:val="00882285"/>
    <w:rsid w:val="00883A53"/>
    <w:rsid w:val="00884565"/>
    <w:rsid w:val="00884B96"/>
    <w:rsid w:val="00885107"/>
    <w:rsid w:val="0088629E"/>
    <w:rsid w:val="00886310"/>
    <w:rsid w:val="0088697F"/>
    <w:rsid w:val="00890310"/>
    <w:rsid w:val="00891171"/>
    <w:rsid w:val="0089170A"/>
    <w:rsid w:val="00892A16"/>
    <w:rsid w:val="00894CC6"/>
    <w:rsid w:val="0089500B"/>
    <w:rsid w:val="0089561E"/>
    <w:rsid w:val="00895983"/>
    <w:rsid w:val="00895F52"/>
    <w:rsid w:val="00896581"/>
    <w:rsid w:val="008968FD"/>
    <w:rsid w:val="00896A73"/>
    <w:rsid w:val="00896BD1"/>
    <w:rsid w:val="00896EC0"/>
    <w:rsid w:val="008A00C5"/>
    <w:rsid w:val="008A0B59"/>
    <w:rsid w:val="008A1132"/>
    <w:rsid w:val="008A115C"/>
    <w:rsid w:val="008A1B5F"/>
    <w:rsid w:val="008A1D79"/>
    <w:rsid w:val="008A1EAC"/>
    <w:rsid w:val="008A257B"/>
    <w:rsid w:val="008A27F9"/>
    <w:rsid w:val="008A468E"/>
    <w:rsid w:val="008A6B52"/>
    <w:rsid w:val="008A6CAA"/>
    <w:rsid w:val="008A6EC2"/>
    <w:rsid w:val="008A7744"/>
    <w:rsid w:val="008A7A44"/>
    <w:rsid w:val="008B0DBE"/>
    <w:rsid w:val="008B15F5"/>
    <w:rsid w:val="008B22C9"/>
    <w:rsid w:val="008B2969"/>
    <w:rsid w:val="008B2E7F"/>
    <w:rsid w:val="008B431C"/>
    <w:rsid w:val="008B4D0C"/>
    <w:rsid w:val="008B5528"/>
    <w:rsid w:val="008B6980"/>
    <w:rsid w:val="008B7345"/>
    <w:rsid w:val="008B789B"/>
    <w:rsid w:val="008B7996"/>
    <w:rsid w:val="008B7BBA"/>
    <w:rsid w:val="008C034F"/>
    <w:rsid w:val="008C101E"/>
    <w:rsid w:val="008C1BA3"/>
    <w:rsid w:val="008C4E18"/>
    <w:rsid w:val="008C5300"/>
    <w:rsid w:val="008C6937"/>
    <w:rsid w:val="008C6A59"/>
    <w:rsid w:val="008C7338"/>
    <w:rsid w:val="008C7B6E"/>
    <w:rsid w:val="008D28D9"/>
    <w:rsid w:val="008D31B4"/>
    <w:rsid w:val="008D384C"/>
    <w:rsid w:val="008D3E6F"/>
    <w:rsid w:val="008D4854"/>
    <w:rsid w:val="008D4CE6"/>
    <w:rsid w:val="008D4E4A"/>
    <w:rsid w:val="008D5DEC"/>
    <w:rsid w:val="008D6BB0"/>
    <w:rsid w:val="008E0484"/>
    <w:rsid w:val="008E0E33"/>
    <w:rsid w:val="008E3023"/>
    <w:rsid w:val="008E32E7"/>
    <w:rsid w:val="008E3E10"/>
    <w:rsid w:val="008E4010"/>
    <w:rsid w:val="008E4CD6"/>
    <w:rsid w:val="008E5365"/>
    <w:rsid w:val="008E6613"/>
    <w:rsid w:val="008E7E78"/>
    <w:rsid w:val="008F0F29"/>
    <w:rsid w:val="008F3590"/>
    <w:rsid w:val="008F5CE8"/>
    <w:rsid w:val="008F5E67"/>
    <w:rsid w:val="008F61BB"/>
    <w:rsid w:val="008F6383"/>
    <w:rsid w:val="008F7173"/>
    <w:rsid w:val="008F725D"/>
    <w:rsid w:val="008F7E78"/>
    <w:rsid w:val="00900FE2"/>
    <w:rsid w:val="00901581"/>
    <w:rsid w:val="00901DC0"/>
    <w:rsid w:val="00902705"/>
    <w:rsid w:val="00902876"/>
    <w:rsid w:val="00903247"/>
    <w:rsid w:val="0090359D"/>
    <w:rsid w:val="009036C2"/>
    <w:rsid w:val="00903D18"/>
    <w:rsid w:val="0090416B"/>
    <w:rsid w:val="00904B26"/>
    <w:rsid w:val="00904FC7"/>
    <w:rsid w:val="0090546D"/>
    <w:rsid w:val="00905EA2"/>
    <w:rsid w:val="009068BF"/>
    <w:rsid w:val="009117D8"/>
    <w:rsid w:val="00911E57"/>
    <w:rsid w:val="00911E8F"/>
    <w:rsid w:val="0091304F"/>
    <w:rsid w:val="00914CD4"/>
    <w:rsid w:val="00914F5A"/>
    <w:rsid w:val="00915AAE"/>
    <w:rsid w:val="00915B17"/>
    <w:rsid w:val="00915B88"/>
    <w:rsid w:val="00915CAD"/>
    <w:rsid w:val="009160B0"/>
    <w:rsid w:val="00917026"/>
    <w:rsid w:val="00917BAA"/>
    <w:rsid w:val="00921B79"/>
    <w:rsid w:val="00921D93"/>
    <w:rsid w:val="009221C2"/>
    <w:rsid w:val="009222F1"/>
    <w:rsid w:val="00923004"/>
    <w:rsid w:val="0092323C"/>
    <w:rsid w:val="00923D8F"/>
    <w:rsid w:val="00924DC6"/>
    <w:rsid w:val="009256B9"/>
    <w:rsid w:val="00925BE3"/>
    <w:rsid w:val="009266F3"/>
    <w:rsid w:val="00926B64"/>
    <w:rsid w:val="00926D4A"/>
    <w:rsid w:val="009276BE"/>
    <w:rsid w:val="00927A0A"/>
    <w:rsid w:val="00927AEC"/>
    <w:rsid w:val="009300B7"/>
    <w:rsid w:val="00931233"/>
    <w:rsid w:val="00931BB9"/>
    <w:rsid w:val="0093206A"/>
    <w:rsid w:val="00932AA0"/>
    <w:rsid w:val="00932E2A"/>
    <w:rsid w:val="00933415"/>
    <w:rsid w:val="00933434"/>
    <w:rsid w:val="00934796"/>
    <w:rsid w:val="00935282"/>
    <w:rsid w:val="009356B1"/>
    <w:rsid w:val="00935B33"/>
    <w:rsid w:val="00936962"/>
    <w:rsid w:val="009378D7"/>
    <w:rsid w:val="009408F8"/>
    <w:rsid w:val="0094097B"/>
    <w:rsid w:val="009411B5"/>
    <w:rsid w:val="009438F7"/>
    <w:rsid w:val="00943C53"/>
    <w:rsid w:val="00943CD2"/>
    <w:rsid w:val="00944C0B"/>
    <w:rsid w:val="00944CCC"/>
    <w:rsid w:val="009457B5"/>
    <w:rsid w:val="00945828"/>
    <w:rsid w:val="009460F3"/>
    <w:rsid w:val="00946C50"/>
    <w:rsid w:val="00946E03"/>
    <w:rsid w:val="00950379"/>
    <w:rsid w:val="00951016"/>
    <w:rsid w:val="009515B8"/>
    <w:rsid w:val="00951630"/>
    <w:rsid w:val="00952158"/>
    <w:rsid w:val="00952459"/>
    <w:rsid w:val="009527CC"/>
    <w:rsid w:val="00952809"/>
    <w:rsid w:val="00952A59"/>
    <w:rsid w:val="00953C30"/>
    <w:rsid w:val="00953EA7"/>
    <w:rsid w:val="00954560"/>
    <w:rsid w:val="0095524F"/>
    <w:rsid w:val="009563EF"/>
    <w:rsid w:val="00956CB9"/>
    <w:rsid w:val="009572AB"/>
    <w:rsid w:val="009578A0"/>
    <w:rsid w:val="00957E8C"/>
    <w:rsid w:val="00960167"/>
    <w:rsid w:val="009610FF"/>
    <w:rsid w:val="00961BB3"/>
    <w:rsid w:val="00962179"/>
    <w:rsid w:val="0096294F"/>
    <w:rsid w:val="00962DC1"/>
    <w:rsid w:val="00962E61"/>
    <w:rsid w:val="00963104"/>
    <w:rsid w:val="009631D3"/>
    <w:rsid w:val="0096398F"/>
    <w:rsid w:val="00963DA6"/>
    <w:rsid w:val="0096443D"/>
    <w:rsid w:val="009646B4"/>
    <w:rsid w:val="009662A8"/>
    <w:rsid w:val="00967304"/>
    <w:rsid w:val="00971872"/>
    <w:rsid w:val="00972EF6"/>
    <w:rsid w:val="00973A5E"/>
    <w:rsid w:val="00973BA0"/>
    <w:rsid w:val="0097409D"/>
    <w:rsid w:val="009757F5"/>
    <w:rsid w:val="00975BF8"/>
    <w:rsid w:val="009767C5"/>
    <w:rsid w:val="00976954"/>
    <w:rsid w:val="00976B07"/>
    <w:rsid w:val="00976DC6"/>
    <w:rsid w:val="00977037"/>
    <w:rsid w:val="00977859"/>
    <w:rsid w:val="00977929"/>
    <w:rsid w:val="00977A9D"/>
    <w:rsid w:val="0098024D"/>
    <w:rsid w:val="00980F27"/>
    <w:rsid w:val="00981203"/>
    <w:rsid w:val="009814AC"/>
    <w:rsid w:val="00982D86"/>
    <w:rsid w:val="009834DC"/>
    <w:rsid w:val="009835A5"/>
    <w:rsid w:val="00983827"/>
    <w:rsid w:val="009839F2"/>
    <w:rsid w:val="009839F5"/>
    <w:rsid w:val="00983A15"/>
    <w:rsid w:val="00983FEF"/>
    <w:rsid w:val="00984929"/>
    <w:rsid w:val="0098495E"/>
    <w:rsid w:val="009859BE"/>
    <w:rsid w:val="00985D33"/>
    <w:rsid w:val="00985FCF"/>
    <w:rsid w:val="0098603E"/>
    <w:rsid w:val="00986423"/>
    <w:rsid w:val="00987157"/>
    <w:rsid w:val="0099151B"/>
    <w:rsid w:val="00991B76"/>
    <w:rsid w:val="00991F8C"/>
    <w:rsid w:val="00992BF5"/>
    <w:rsid w:val="00992D7D"/>
    <w:rsid w:val="00994248"/>
    <w:rsid w:val="00994401"/>
    <w:rsid w:val="009953CA"/>
    <w:rsid w:val="00995C85"/>
    <w:rsid w:val="00996D4E"/>
    <w:rsid w:val="009975B5"/>
    <w:rsid w:val="009A0339"/>
    <w:rsid w:val="009A0467"/>
    <w:rsid w:val="009A1871"/>
    <w:rsid w:val="009A1C34"/>
    <w:rsid w:val="009A227D"/>
    <w:rsid w:val="009A2BFF"/>
    <w:rsid w:val="009A4B61"/>
    <w:rsid w:val="009A692E"/>
    <w:rsid w:val="009A7DE5"/>
    <w:rsid w:val="009B0AE4"/>
    <w:rsid w:val="009B0C2D"/>
    <w:rsid w:val="009B0EB1"/>
    <w:rsid w:val="009B11F7"/>
    <w:rsid w:val="009B1409"/>
    <w:rsid w:val="009B18AD"/>
    <w:rsid w:val="009B1E2F"/>
    <w:rsid w:val="009B2363"/>
    <w:rsid w:val="009B42EB"/>
    <w:rsid w:val="009B44B0"/>
    <w:rsid w:val="009B4CCF"/>
    <w:rsid w:val="009B506A"/>
    <w:rsid w:val="009B5C88"/>
    <w:rsid w:val="009B5D5A"/>
    <w:rsid w:val="009B7156"/>
    <w:rsid w:val="009B7693"/>
    <w:rsid w:val="009B7E5A"/>
    <w:rsid w:val="009B7E9E"/>
    <w:rsid w:val="009C09FD"/>
    <w:rsid w:val="009C0D4A"/>
    <w:rsid w:val="009C105B"/>
    <w:rsid w:val="009C15F2"/>
    <w:rsid w:val="009C20F7"/>
    <w:rsid w:val="009C3784"/>
    <w:rsid w:val="009C486D"/>
    <w:rsid w:val="009C6A60"/>
    <w:rsid w:val="009C7812"/>
    <w:rsid w:val="009C7F69"/>
    <w:rsid w:val="009C7FF4"/>
    <w:rsid w:val="009D04E0"/>
    <w:rsid w:val="009D0763"/>
    <w:rsid w:val="009D19D7"/>
    <w:rsid w:val="009D2649"/>
    <w:rsid w:val="009D3009"/>
    <w:rsid w:val="009D5214"/>
    <w:rsid w:val="009D5F25"/>
    <w:rsid w:val="009D70F9"/>
    <w:rsid w:val="009D7FC1"/>
    <w:rsid w:val="009E0909"/>
    <w:rsid w:val="009E097B"/>
    <w:rsid w:val="009E0B5F"/>
    <w:rsid w:val="009E1672"/>
    <w:rsid w:val="009E226F"/>
    <w:rsid w:val="009E2F46"/>
    <w:rsid w:val="009E32F6"/>
    <w:rsid w:val="009E371D"/>
    <w:rsid w:val="009E61DB"/>
    <w:rsid w:val="009E627B"/>
    <w:rsid w:val="009E6CA9"/>
    <w:rsid w:val="009E6F4D"/>
    <w:rsid w:val="009E79CC"/>
    <w:rsid w:val="009E7B67"/>
    <w:rsid w:val="009E7E1A"/>
    <w:rsid w:val="009F032A"/>
    <w:rsid w:val="009F1593"/>
    <w:rsid w:val="009F2756"/>
    <w:rsid w:val="009F283E"/>
    <w:rsid w:val="009F2883"/>
    <w:rsid w:val="009F327E"/>
    <w:rsid w:val="009F3C0F"/>
    <w:rsid w:val="009F486C"/>
    <w:rsid w:val="009F583A"/>
    <w:rsid w:val="009F5D5F"/>
    <w:rsid w:val="009F6534"/>
    <w:rsid w:val="009F676A"/>
    <w:rsid w:val="009F6B97"/>
    <w:rsid w:val="009F6C7E"/>
    <w:rsid w:val="009F760C"/>
    <w:rsid w:val="009F7967"/>
    <w:rsid w:val="00A003AF"/>
    <w:rsid w:val="00A003BA"/>
    <w:rsid w:val="00A019E5"/>
    <w:rsid w:val="00A036C5"/>
    <w:rsid w:val="00A0447B"/>
    <w:rsid w:val="00A05B57"/>
    <w:rsid w:val="00A05DA1"/>
    <w:rsid w:val="00A06945"/>
    <w:rsid w:val="00A06B22"/>
    <w:rsid w:val="00A07077"/>
    <w:rsid w:val="00A10676"/>
    <w:rsid w:val="00A11644"/>
    <w:rsid w:val="00A11D12"/>
    <w:rsid w:val="00A122B4"/>
    <w:rsid w:val="00A12318"/>
    <w:rsid w:val="00A12EA6"/>
    <w:rsid w:val="00A13E27"/>
    <w:rsid w:val="00A15830"/>
    <w:rsid w:val="00A158F2"/>
    <w:rsid w:val="00A16340"/>
    <w:rsid w:val="00A16683"/>
    <w:rsid w:val="00A172DD"/>
    <w:rsid w:val="00A175EE"/>
    <w:rsid w:val="00A177DE"/>
    <w:rsid w:val="00A17CFF"/>
    <w:rsid w:val="00A17D8C"/>
    <w:rsid w:val="00A20259"/>
    <w:rsid w:val="00A21F3A"/>
    <w:rsid w:val="00A2208E"/>
    <w:rsid w:val="00A220A9"/>
    <w:rsid w:val="00A222B5"/>
    <w:rsid w:val="00A227DF"/>
    <w:rsid w:val="00A22998"/>
    <w:rsid w:val="00A230E2"/>
    <w:rsid w:val="00A2357F"/>
    <w:rsid w:val="00A2416B"/>
    <w:rsid w:val="00A2427D"/>
    <w:rsid w:val="00A248F7"/>
    <w:rsid w:val="00A249F1"/>
    <w:rsid w:val="00A24FCE"/>
    <w:rsid w:val="00A258CF"/>
    <w:rsid w:val="00A258E9"/>
    <w:rsid w:val="00A26123"/>
    <w:rsid w:val="00A2635F"/>
    <w:rsid w:val="00A27923"/>
    <w:rsid w:val="00A279B2"/>
    <w:rsid w:val="00A279E1"/>
    <w:rsid w:val="00A27C35"/>
    <w:rsid w:val="00A31F79"/>
    <w:rsid w:val="00A32538"/>
    <w:rsid w:val="00A32FFD"/>
    <w:rsid w:val="00A33B2A"/>
    <w:rsid w:val="00A343D2"/>
    <w:rsid w:val="00A34754"/>
    <w:rsid w:val="00A34A41"/>
    <w:rsid w:val="00A34DCB"/>
    <w:rsid w:val="00A35251"/>
    <w:rsid w:val="00A35D3D"/>
    <w:rsid w:val="00A36E05"/>
    <w:rsid w:val="00A370BF"/>
    <w:rsid w:val="00A3756B"/>
    <w:rsid w:val="00A37A77"/>
    <w:rsid w:val="00A403D8"/>
    <w:rsid w:val="00A40450"/>
    <w:rsid w:val="00A40551"/>
    <w:rsid w:val="00A406B5"/>
    <w:rsid w:val="00A406C2"/>
    <w:rsid w:val="00A40DB0"/>
    <w:rsid w:val="00A41DF3"/>
    <w:rsid w:val="00A41F12"/>
    <w:rsid w:val="00A4250B"/>
    <w:rsid w:val="00A42D3F"/>
    <w:rsid w:val="00A42E96"/>
    <w:rsid w:val="00A43C4C"/>
    <w:rsid w:val="00A44928"/>
    <w:rsid w:val="00A45EFB"/>
    <w:rsid w:val="00A4631F"/>
    <w:rsid w:val="00A46691"/>
    <w:rsid w:val="00A46733"/>
    <w:rsid w:val="00A46B0E"/>
    <w:rsid w:val="00A46BA1"/>
    <w:rsid w:val="00A4791A"/>
    <w:rsid w:val="00A50150"/>
    <w:rsid w:val="00A50AB9"/>
    <w:rsid w:val="00A51328"/>
    <w:rsid w:val="00A5206E"/>
    <w:rsid w:val="00A5264B"/>
    <w:rsid w:val="00A52D41"/>
    <w:rsid w:val="00A53C63"/>
    <w:rsid w:val="00A53CFD"/>
    <w:rsid w:val="00A53E4A"/>
    <w:rsid w:val="00A54558"/>
    <w:rsid w:val="00A55483"/>
    <w:rsid w:val="00A57FF3"/>
    <w:rsid w:val="00A614DB"/>
    <w:rsid w:val="00A61631"/>
    <w:rsid w:val="00A61A38"/>
    <w:rsid w:val="00A626E4"/>
    <w:rsid w:val="00A6276E"/>
    <w:rsid w:val="00A627BC"/>
    <w:rsid w:val="00A645B8"/>
    <w:rsid w:val="00A64CA9"/>
    <w:rsid w:val="00A65691"/>
    <w:rsid w:val="00A65A2C"/>
    <w:rsid w:val="00A66616"/>
    <w:rsid w:val="00A66B6A"/>
    <w:rsid w:val="00A67CA8"/>
    <w:rsid w:val="00A70EEA"/>
    <w:rsid w:val="00A71381"/>
    <w:rsid w:val="00A71D07"/>
    <w:rsid w:val="00A72EA6"/>
    <w:rsid w:val="00A73408"/>
    <w:rsid w:val="00A73A1A"/>
    <w:rsid w:val="00A73C44"/>
    <w:rsid w:val="00A74493"/>
    <w:rsid w:val="00A744A6"/>
    <w:rsid w:val="00A74635"/>
    <w:rsid w:val="00A768DB"/>
    <w:rsid w:val="00A76ABF"/>
    <w:rsid w:val="00A76C22"/>
    <w:rsid w:val="00A77A17"/>
    <w:rsid w:val="00A77A45"/>
    <w:rsid w:val="00A82967"/>
    <w:rsid w:val="00A82FA0"/>
    <w:rsid w:val="00A83331"/>
    <w:rsid w:val="00A8356D"/>
    <w:rsid w:val="00A86153"/>
    <w:rsid w:val="00A86F26"/>
    <w:rsid w:val="00A871AA"/>
    <w:rsid w:val="00A876CA"/>
    <w:rsid w:val="00A87BE2"/>
    <w:rsid w:val="00A900F6"/>
    <w:rsid w:val="00A909EC"/>
    <w:rsid w:val="00A90A98"/>
    <w:rsid w:val="00A91110"/>
    <w:rsid w:val="00A924AE"/>
    <w:rsid w:val="00A9405A"/>
    <w:rsid w:val="00A94210"/>
    <w:rsid w:val="00A9450B"/>
    <w:rsid w:val="00A949DD"/>
    <w:rsid w:val="00A94B3B"/>
    <w:rsid w:val="00A95C86"/>
    <w:rsid w:val="00A96075"/>
    <w:rsid w:val="00A96096"/>
    <w:rsid w:val="00A962E1"/>
    <w:rsid w:val="00A97062"/>
    <w:rsid w:val="00A972DA"/>
    <w:rsid w:val="00AA01D8"/>
    <w:rsid w:val="00AA0684"/>
    <w:rsid w:val="00AA0D4A"/>
    <w:rsid w:val="00AA360B"/>
    <w:rsid w:val="00AA433A"/>
    <w:rsid w:val="00AA4F28"/>
    <w:rsid w:val="00AA5074"/>
    <w:rsid w:val="00AA51EC"/>
    <w:rsid w:val="00AA641C"/>
    <w:rsid w:val="00AA65C7"/>
    <w:rsid w:val="00AA6650"/>
    <w:rsid w:val="00AA6E3B"/>
    <w:rsid w:val="00AA7CE3"/>
    <w:rsid w:val="00AB0797"/>
    <w:rsid w:val="00AB2385"/>
    <w:rsid w:val="00AB2E97"/>
    <w:rsid w:val="00AB3447"/>
    <w:rsid w:val="00AB3DB8"/>
    <w:rsid w:val="00AB5482"/>
    <w:rsid w:val="00AB64DA"/>
    <w:rsid w:val="00AB7B43"/>
    <w:rsid w:val="00AC016A"/>
    <w:rsid w:val="00AC160C"/>
    <w:rsid w:val="00AC1AD1"/>
    <w:rsid w:val="00AC23A9"/>
    <w:rsid w:val="00AC40C5"/>
    <w:rsid w:val="00AC4220"/>
    <w:rsid w:val="00AC6DB5"/>
    <w:rsid w:val="00AC74F0"/>
    <w:rsid w:val="00AC7AD9"/>
    <w:rsid w:val="00AD00E1"/>
    <w:rsid w:val="00AD1C3C"/>
    <w:rsid w:val="00AD2370"/>
    <w:rsid w:val="00AD271A"/>
    <w:rsid w:val="00AD395E"/>
    <w:rsid w:val="00AD3F8C"/>
    <w:rsid w:val="00AD3FCD"/>
    <w:rsid w:val="00AD40B2"/>
    <w:rsid w:val="00AD4A0E"/>
    <w:rsid w:val="00AD5204"/>
    <w:rsid w:val="00AD55A7"/>
    <w:rsid w:val="00AD5DA4"/>
    <w:rsid w:val="00AD5F5D"/>
    <w:rsid w:val="00AD66FD"/>
    <w:rsid w:val="00AD6A5A"/>
    <w:rsid w:val="00AD6E29"/>
    <w:rsid w:val="00AD71F5"/>
    <w:rsid w:val="00AD77EA"/>
    <w:rsid w:val="00AE02E0"/>
    <w:rsid w:val="00AE06E5"/>
    <w:rsid w:val="00AE085A"/>
    <w:rsid w:val="00AE14FB"/>
    <w:rsid w:val="00AE1F0A"/>
    <w:rsid w:val="00AE2DE5"/>
    <w:rsid w:val="00AE3FA6"/>
    <w:rsid w:val="00AE4E98"/>
    <w:rsid w:val="00AE50A3"/>
    <w:rsid w:val="00AE552E"/>
    <w:rsid w:val="00AE5B90"/>
    <w:rsid w:val="00AE6083"/>
    <w:rsid w:val="00AE6A85"/>
    <w:rsid w:val="00AE7771"/>
    <w:rsid w:val="00AF258D"/>
    <w:rsid w:val="00AF355B"/>
    <w:rsid w:val="00AF494D"/>
    <w:rsid w:val="00AF4C59"/>
    <w:rsid w:val="00AF505D"/>
    <w:rsid w:val="00AF524A"/>
    <w:rsid w:val="00AF5932"/>
    <w:rsid w:val="00AF5CE7"/>
    <w:rsid w:val="00AF6498"/>
    <w:rsid w:val="00AF6C39"/>
    <w:rsid w:val="00AF7362"/>
    <w:rsid w:val="00AF7A49"/>
    <w:rsid w:val="00B01944"/>
    <w:rsid w:val="00B01F4E"/>
    <w:rsid w:val="00B02B5E"/>
    <w:rsid w:val="00B02CA8"/>
    <w:rsid w:val="00B03B0C"/>
    <w:rsid w:val="00B059A0"/>
    <w:rsid w:val="00B06069"/>
    <w:rsid w:val="00B065C7"/>
    <w:rsid w:val="00B07131"/>
    <w:rsid w:val="00B102EA"/>
    <w:rsid w:val="00B115BF"/>
    <w:rsid w:val="00B116B4"/>
    <w:rsid w:val="00B12C4F"/>
    <w:rsid w:val="00B13A27"/>
    <w:rsid w:val="00B13B21"/>
    <w:rsid w:val="00B14A69"/>
    <w:rsid w:val="00B14B4B"/>
    <w:rsid w:val="00B163A2"/>
    <w:rsid w:val="00B175A5"/>
    <w:rsid w:val="00B20512"/>
    <w:rsid w:val="00B20D10"/>
    <w:rsid w:val="00B22586"/>
    <w:rsid w:val="00B22AD7"/>
    <w:rsid w:val="00B2365B"/>
    <w:rsid w:val="00B24E42"/>
    <w:rsid w:val="00B250A8"/>
    <w:rsid w:val="00B25235"/>
    <w:rsid w:val="00B25419"/>
    <w:rsid w:val="00B256D7"/>
    <w:rsid w:val="00B25931"/>
    <w:rsid w:val="00B26246"/>
    <w:rsid w:val="00B269B2"/>
    <w:rsid w:val="00B26CF1"/>
    <w:rsid w:val="00B2743F"/>
    <w:rsid w:val="00B30280"/>
    <w:rsid w:val="00B3085B"/>
    <w:rsid w:val="00B30A02"/>
    <w:rsid w:val="00B313E4"/>
    <w:rsid w:val="00B31E06"/>
    <w:rsid w:val="00B34BED"/>
    <w:rsid w:val="00B34FBB"/>
    <w:rsid w:val="00B35596"/>
    <w:rsid w:val="00B35EE8"/>
    <w:rsid w:val="00B3793B"/>
    <w:rsid w:val="00B37D9B"/>
    <w:rsid w:val="00B407F4"/>
    <w:rsid w:val="00B43421"/>
    <w:rsid w:val="00B436EA"/>
    <w:rsid w:val="00B442EE"/>
    <w:rsid w:val="00B44740"/>
    <w:rsid w:val="00B4544C"/>
    <w:rsid w:val="00B45AF5"/>
    <w:rsid w:val="00B45E39"/>
    <w:rsid w:val="00B460F4"/>
    <w:rsid w:val="00B466EA"/>
    <w:rsid w:val="00B46822"/>
    <w:rsid w:val="00B46830"/>
    <w:rsid w:val="00B46FA8"/>
    <w:rsid w:val="00B475AC"/>
    <w:rsid w:val="00B47886"/>
    <w:rsid w:val="00B47ED4"/>
    <w:rsid w:val="00B5115F"/>
    <w:rsid w:val="00B53951"/>
    <w:rsid w:val="00B53F38"/>
    <w:rsid w:val="00B54E34"/>
    <w:rsid w:val="00B54F0B"/>
    <w:rsid w:val="00B5501C"/>
    <w:rsid w:val="00B5548A"/>
    <w:rsid w:val="00B555FA"/>
    <w:rsid w:val="00B56FC8"/>
    <w:rsid w:val="00B571D8"/>
    <w:rsid w:val="00B57295"/>
    <w:rsid w:val="00B572CF"/>
    <w:rsid w:val="00B57E8C"/>
    <w:rsid w:val="00B60137"/>
    <w:rsid w:val="00B60B2E"/>
    <w:rsid w:val="00B61E95"/>
    <w:rsid w:val="00B63B6D"/>
    <w:rsid w:val="00B64F97"/>
    <w:rsid w:val="00B65100"/>
    <w:rsid w:val="00B66A5D"/>
    <w:rsid w:val="00B67347"/>
    <w:rsid w:val="00B673D5"/>
    <w:rsid w:val="00B67A4E"/>
    <w:rsid w:val="00B67F8B"/>
    <w:rsid w:val="00B70486"/>
    <w:rsid w:val="00B70A21"/>
    <w:rsid w:val="00B71680"/>
    <w:rsid w:val="00B719DB"/>
    <w:rsid w:val="00B71BC1"/>
    <w:rsid w:val="00B72720"/>
    <w:rsid w:val="00B730B1"/>
    <w:rsid w:val="00B7354A"/>
    <w:rsid w:val="00B735E8"/>
    <w:rsid w:val="00B74149"/>
    <w:rsid w:val="00B741F3"/>
    <w:rsid w:val="00B74B98"/>
    <w:rsid w:val="00B75D0B"/>
    <w:rsid w:val="00B761B1"/>
    <w:rsid w:val="00B766B2"/>
    <w:rsid w:val="00B770BE"/>
    <w:rsid w:val="00B80291"/>
    <w:rsid w:val="00B80B3A"/>
    <w:rsid w:val="00B8184E"/>
    <w:rsid w:val="00B81B0A"/>
    <w:rsid w:val="00B81D77"/>
    <w:rsid w:val="00B82162"/>
    <w:rsid w:val="00B83377"/>
    <w:rsid w:val="00B8364A"/>
    <w:rsid w:val="00B8398B"/>
    <w:rsid w:val="00B83EDE"/>
    <w:rsid w:val="00B841DB"/>
    <w:rsid w:val="00B84E97"/>
    <w:rsid w:val="00B85D40"/>
    <w:rsid w:val="00B85D8B"/>
    <w:rsid w:val="00B85DF7"/>
    <w:rsid w:val="00B863E4"/>
    <w:rsid w:val="00B86881"/>
    <w:rsid w:val="00B87771"/>
    <w:rsid w:val="00B910B2"/>
    <w:rsid w:val="00B922B8"/>
    <w:rsid w:val="00B9233E"/>
    <w:rsid w:val="00B92661"/>
    <w:rsid w:val="00B92E33"/>
    <w:rsid w:val="00B931C7"/>
    <w:rsid w:val="00B93BEE"/>
    <w:rsid w:val="00B93E38"/>
    <w:rsid w:val="00B94C81"/>
    <w:rsid w:val="00B954BC"/>
    <w:rsid w:val="00B95C12"/>
    <w:rsid w:val="00B960BD"/>
    <w:rsid w:val="00B966B3"/>
    <w:rsid w:val="00B9678E"/>
    <w:rsid w:val="00B96E97"/>
    <w:rsid w:val="00B97757"/>
    <w:rsid w:val="00BA0E31"/>
    <w:rsid w:val="00BA1274"/>
    <w:rsid w:val="00BA16F1"/>
    <w:rsid w:val="00BA174F"/>
    <w:rsid w:val="00BA17EF"/>
    <w:rsid w:val="00BA3B01"/>
    <w:rsid w:val="00BA4507"/>
    <w:rsid w:val="00BA4F2D"/>
    <w:rsid w:val="00BA5391"/>
    <w:rsid w:val="00BA5545"/>
    <w:rsid w:val="00BA7163"/>
    <w:rsid w:val="00BA73B1"/>
    <w:rsid w:val="00BA75AE"/>
    <w:rsid w:val="00BA7B7C"/>
    <w:rsid w:val="00BB0024"/>
    <w:rsid w:val="00BB0FDF"/>
    <w:rsid w:val="00BB1A59"/>
    <w:rsid w:val="00BB1CE1"/>
    <w:rsid w:val="00BB2305"/>
    <w:rsid w:val="00BB2412"/>
    <w:rsid w:val="00BB38C9"/>
    <w:rsid w:val="00BB3D83"/>
    <w:rsid w:val="00BB4BFB"/>
    <w:rsid w:val="00BB5B18"/>
    <w:rsid w:val="00BB620B"/>
    <w:rsid w:val="00BB651B"/>
    <w:rsid w:val="00BB742C"/>
    <w:rsid w:val="00BB7760"/>
    <w:rsid w:val="00BB7B72"/>
    <w:rsid w:val="00BC10AD"/>
    <w:rsid w:val="00BC1823"/>
    <w:rsid w:val="00BC250F"/>
    <w:rsid w:val="00BC2BC4"/>
    <w:rsid w:val="00BC2C48"/>
    <w:rsid w:val="00BC341C"/>
    <w:rsid w:val="00BC35D4"/>
    <w:rsid w:val="00BC4641"/>
    <w:rsid w:val="00BC550F"/>
    <w:rsid w:val="00BC6293"/>
    <w:rsid w:val="00BC68B1"/>
    <w:rsid w:val="00BC72FC"/>
    <w:rsid w:val="00BC7582"/>
    <w:rsid w:val="00BC7FE7"/>
    <w:rsid w:val="00BD0282"/>
    <w:rsid w:val="00BD0CB1"/>
    <w:rsid w:val="00BD105C"/>
    <w:rsid w:val="00BD1230"/>
    <w:rsid w:val="00BD13CC"/>
    <w:rsid w:val="00BD21D7"/>
    <w:rsid w:val="00BD2323"/>
    <w:rsid w:val="00BD2E16"/>
    <w:rsid w:val="00BD2F80"/>
    <w:rsid w:val="00BD31F4"/>
    <w:rsid w:val="00BD3259"/>
    <w:rsid w:val="00BD3484"/>
    <w:rsid w:val="00BD3F58"/>
    <w:rsid w:val="00BD4566"/>
    <w:rsid w:val="00BD4954"/>
    <w:rsid w:val="00BD4A86"/>
    <w:rsid w:val="00BD4D89"/>
    <w:rsid w:val="00BD5717"/>
    <w:rsid w:val="00BD575F"/>
    <w:rsid w:val="00BD5D08"/>
    <w:rsid w:val="00BD75A1"/>
    <w:rsid w:val="00BE0615"/>
    <w:rsid w:val="00BE18E7"/>
    <w:rsid w:val="00BE212A"/>
    <w:rsid w:val="00BE3457"/>
    <w:rsid w:val="00BE4141"/>
    <w:rsid w:val="00BE542C"/>
    <w:rsid w:val="00BE5475"/>
    <w:rsid w:val="00BE5BDA"/>
    <w:rsid w:val="00BE5E44"/>
    <w:rsid w:val="00BF0503"/>
    <w:rsid w:val="00BF16F9"/>
    <w:rsid w:val="00BF29AA"/>
    <w:rsid w:val="00BF4702"/>
    <w:rsid w:val="00BF4AB7"/>
    <w:rsid w:val="00BF596F"/>
    <w:rsid w:val="00BF5A41"/>
    <w:rsid w:val="00BF6947"/>
    <w:rsid w:val="00BF7533"/>
    <w:rsid w:val="00BF76E4"/>
    <w:rsid w:val="00BF7D4A"/>
    <w:rsid w:val="00C00130"/>
    <w:rsid w:val="00C00643"/>
    <w:rsid w:val="00C02037"/>
    <w:rsid w:val="00C03084"/>
    <w:rsid w:val="00C03132"/>
    <w:rsid w:val="00C0355E"/>
    <w:rsid w:val="00C048F7"/>
    <w:rsid w:val="00C04992"/>
    <w:rsid w:val="00C04AC6"/>
    <w:rsid w:val="00C0514F"/>
    <w:rsid w:val="00C0550E"/>
    <w:rsid w:val="00C06CA6"/>
    <w:rsid w:val="00C07023"/>
    <w:rsid w:val="00C0750E"/>
    <w:rsid w:val="00C0789E"/>
    <w:rsid w:val="00C07E1F"/>
    <w:rsid w:val="00C10DBE"/>
    <w:rsid w:val="00C10EBB"/>
    <w:rsid w:val="00C111A6"/>
    <w:rsid w:val="00C11731"/>
    <w:rsid w:val="00C11D59"/>
    <w:rsid w:val="00C125F3"/>
    <w:rsid w:val="00C1292B"/>
    <w:rsid w:val="00C12CBA"/>
    <w:rsid w:val="00C13E75"/>
    <w:rsid w:val="00C143EB"/>
    <w:rsid w:val="00C15DA5"/>
    <w:rsid w:val="00C177B3"/>
    <w:rsid w:val="00C17907"/>
    <w:rsid w:val="00C17A72"/>
    <w:rsid w:val="00C17ADB"/>
    <w:rsid w:val="00C17EFA"/>
    <w:rsid w:val="00C206F8"/>
    <w:rsid w:val="00C214E2"/>
    <w:rsid w:val="00C225DD"/>
    <w:rsid w:val="00C228CE"/>
    <w:rsid w:val="00C22ABC"/>
    <w:rsid w:val="00C22CA6"/>
    <w:rsid w:val="00C22CAA"/>
    <w:rsid w:val="00C23911"/>
    <w:rsid w:val="00C24ADC"/>
    <w:rsid w:val="00C24E7B"/>
    <w:rsid w:val="00C26BFF"/>
    <w:rsid w:val="00C2712F"/>
    <w:rsid w:val="00C30113"/>
    <w:rsid w:val="00C30D50"/>
    <w:rsid w:val="00C31AAE"/>
    <w:rsid w:val="00C32A3B"/>
    <w:rsid w:val="00C34669"/>
    <w:rsid w:val="00C35D0B"/>
    <w:rsid w:val="00C35DDB"/>
    <w:rsid w:val="00C36702"/>
    <w:rsid w:val="00C36D71"/>
    <w:rsid w:val="00C36EBA"/>
    <w:rsid w:val="00C40E97"/>
    <w:rsid w:val="00C41563"/>
    <w:rsid w:val="00C4180C"/>
    <w:rsid w:val="00C420D8"/>
    <w:rsid w:val="00C422C6"/>
    <w:rsid w:val="00C43015"/>
    <w:rsid w:val="00C43B9B"/>
    <w:rsid w:val="00C44FFF"/>
    <w:rsid w:val="00C461FB"/>
    <w:rsid w:val="00C46B58"/>
    <w:rsid w:val="00C46F81"/>
    <w:rsid w:val="00C46FEC"/>
    <w:rsid w:val="00C501C7"/>
    <w:rsid w:val="00C50EA4"/>
    <w:rsid w:val="00C5151D"/>
    <w:rsid w:val="00C51696"/>
    <w:rsid w:val="00C51A53"/>
    <w:rsid w:val="00C52F80"/>
    <w:rsid w:val="00C54746"/>
    <w:rsid w:val="00C54A17"/>
    <w:rsid w:val="00C54C17"/>
    <w:rsid w:val="00C55463"/>
    <w:rsid w:val="00C574BA"/>
    <w:rsid w:val="00C60329"/>
    <w:rsid w:val="00C61BEB"/>
    <w:rsid w:val="00C62CEA"/>
    <w:rsid w:val="00C62F98"/>
    <w:rsid w:val="00C642AE"/>
    <w:rsid w:val="00C646C1"/>
    <w:rsid w:val="00C64D78"/>
    <w:rsid w:val="00C6589B"/>
    <w:rsid w:val="00C659EE"/>
    <w:rsid w:val="00C659F7"/>
    <w:rsid w:val="00C66C61"/>
    <w:rsid w:val="00C679B5"/>
    <w:rsid w:val="00C67E2A"/>
    <w:rsid w:val="00C67FD5"/>
    <w:rsid w:val="00C70949"/>
    <w:rsid w:val="00C70FCC"/>
    <w:rsid w:val="00C713F7"/>
    <w:rsid w:val="00C714E7"/>
    <w:rsid w:val="00C7396B"/>
    <w:rsid w:val="00C73E07"/>
    <w:rsid w:val="00C745A2"/>
    <w:rsid w:val="00C76309"/>
    <w:rsid w:val="00C766A8"/>
    <w:rsid w:val="00C76913"/>
    <w:rsid w:val="00C7781A"/>
    <w:rsid w:val="00C80A3D"/>
    <w:rsid w:val="00C80B25"/>
    <w:rsid w:val="00C81227"/>
    <w:rsid w:val="00C81478"/>
    <w:rsid w:val="00C8229F"/>
    <w:rsid w:val="00C82715"/>
    <w:rsid w:val="00C831AB"/>
    <w:rsid w:val="00C83F8B"/>
    <w:rsid w:val="00C84C77"/>
    <w:rsid w:val="00C85066"/>
    <w:rsid w:val="00C85775"/>
    <w:rsid w:val="00C8597F"/>
    <w:rsid w:val="00C86999"/>
    <w:rsid w:val="00C878A8"/>
    <w:rsid w:val="00C87973"/>
    <w:rsid w:val="00C9197F"/>
    <w:rsid w:val="00C91BAF"/>
    <w:rsid w:val="00C925FA"/>
    <w:rsid w:val="00C933AE"/>
    <w:rsid w:val="00C937FF"/>
    <w:rsid w:val="00C941A2"/>
    <w:rsid w:val="00C94E32"/>
    <w:rsid w:val="00C95630"/>
    <w:rsid w:val="00C962EB"/>
    <w:rsid w:val="00C973AB"/>
    <w:rsid w:val="00C97499"/>
    <w:rsid w:val="00C97C55"/>
    <w:rsid w:val="00CA0538"/>
    <w:rsid w:val="00CA0B8F"/>
    <w:rsid w:val="00CA0D84"/>
    <w:rsid w:val="00CA192E"/>
    <w:rsid w:val="00CA353C"/>
    <w:rsid w:val="00CA4769"/>
    <w:rsid w:val="00CA5B97"/>
    <w:rsid w:val="00CA5CE7"/>
    <w:rsid w:val="00CA61A6"/>
    <w:rsid w:val="00CA6B1F"/>
    <w:rsid w:val="00CA7EB9"/>
    <w:rsid w:val="00CB0749"/>
    <w:rsid w:val="00CB10CB"/>
    <w:rsid w:val="00CB1AF3"/>
    <w:rsid w:val="00CB3029"/>
    <w:rsid w:val="00CB35E0"/>
    <w:rsid w:val="00CB4B5C"/>
    <w:rsid w:val="00CB4EA8"/>
    <w:rsid w:val="00CB54F6"/>
    <w:rsid w:val="00CB5F8C"/>
    <w:rsid w:val="00CB6CCF"/>
    <w:rsid w:val="00CB7C41"/>
    <w:rsid w:val="00CB7FFD"/>
    <w:rsid w:val="00CC097F"/>
    <w:rsid w:val="00CC13AE"/>
    <w:rsid w:val="00CC19EB"/>
    <w:rsid w:val="00CC276A"/>
    <w:rsid w:val="00CC33AD"/>
    <w:rsid w:val="00CC575B"/>
    <w:rsid w:val="00CC5B19"/>
    <w:rsid w:val="00CC5BEB"/>
    <w:rsid w:val="00CC5C6F"/>
    <w:rsid w:val="00CC6528"/>
    <w:rsid w:val="00CC6B57"/>
    <w:rsid w:val="00CD0081"/>
    <w:rsid w:val="00CD0AC1"/>
    <w:rsid w:val="00CD0FEF"/>
    <w:rsid w:val="00CD1017"/>
    <w:rsid w:val="00CD1390"/>
    <w:rsid w:val="00CD179C"/>
    <w:rsid w:val="00CD3700"/>
    <w:rsid w:val="00CD38C2"/>
    <w:rsid w:val="00CD3C68"/>
    <w:rsid w:val="00CD415B"/>
    <w:rsid w:val="00CD4B0E"/>
    <w:rsid w:val="00CD4B4A"/>
    <w:rsid w:val="00CD4C77"/>
    <w:rsid w:val="00CD4D25"/>
    <w:rsid w:val="00CD5FDA"/>
    <w:rsid w:val="00CD6941"/>
    <w:rsid w:val="00CD6988"/>
    <w:rsid w:val="00CE004A"/>
    <w:rsid w:val="00CE03E3"/>
    <w:rsid w:val="00CE068E"/>
    <w:rsid w:val="00CE0DF0"/>
    <w:rsid w:val="00CE1580"/>
    <w:rsid w:val="00CE1D66"/>
    <w:rsid w:val="00CE271D"/>
    <w:rsid w:val="00CE3BA7"/>
    <w:rsid w:val="00CE3C4A"/>
    <w:rsid w:val="00CE3D6D"/>
    <w:rsid w:val="00CE5A1A"/>
    <w:rsid w:val="00CE6434"/>
    <w:rsid w:val="00CE74F3"/>
    <w:rsid w:val="00CE77D7"/>
    <w:rsid w:val="00CE79D7"/>
    <w:rsid w:val="00CE7FA6"/>
    <w:rsid w:val="00CF0388"/>
    <w:rsid w:val="00CF0C6A"/>
    <w:rsid w:val="00CF0D50"/>
    <w:rsid w:val="00CF18E8"/>
    <w:rsid w:val="00CF1CA1"/>
    <w:rsid w:val="00CF1F0B"/>
    <w:rsid w:val="00CF2377"/>
    <w:rsid w:val="00CF249C"/>
    <w:rsid w:val="00CF272A"/>
    <w:rsid w:val="00CF2DAA"/>
    <w:rsid w:val="00CF3BB5"/>
    <w:rsid w:val="00CF3DEF"/>
    <w:rsid w:val="00CF5131"/>
    <w:rsid w:val="00CF5672"/>
    <w:rsid w:val="00CF5BF1"/>
    <w:rsid w:val="00CF65A5"/>
    <w:rsid w:val="00CF7C27"/>
    <w:rsid w:val="00CF7ED7"/>
    <w:rsid w:val="00D007C3"/>
    <w:rsid w:val="00D01CA1"/>
    <w:rsid w:val="00D024A6"/>
    <w:rsid w:val="00D02B4F"/>
    <w:rsid w:val="00D04A47"/>
    <w:rsid w:val="00D04EEE"/>
    <w:rsid w:val="00D051D2"/>
    <w:rsid w:val="00D055ED"/>
    <w:rsid w:val="00D05F0F"/>
    <w:rsid w:val="00D06560"/>
    <w:rsid w:val="00D067ED"/>
    <w:rsid w:val="00D07516"/>
    <w:rsid w:val="00D079AC"/>
    <w:rsid w:val="00D10487"/>
    <w:rsid w:val="00D1078A"/>
    <w:rsid w:val="00D1095E"/>
    <w:rsid w:val="00D11440"/>
    <w:rsid w:val="00D118A2"/>
    <w:rsid w:val="00D12F1B"/>
    <w:rsid w:val="00D135F6"/>
    <w:rsid w:val="00D136C9"/>
    <w:rsid w:val="00D1386E"/>
    <w:rsid w:val="00D151CB"/>
    <w:rsid w:val="00D15F89"/>
    <w:rsid w:val="00D163D0"/>
    <w:rsid w:val="00D16A47"/>
    <w:rsid w:val="00D17782"/>
    <w:rsid w:val="00D17E67"/>
    <w:rsid w:val="00D20162"/>
    <w:rsid w:val="00D20457"/>
    <w:rsid w:val="00D2050E"/>
    <w:rsid w:val="00D216FD"/>
    <w:rsid w:val="00D2257B"/>
    <w:rsid w:val="00D2349F"/>
    <w:rsid w:val="00D24107"/>
    <w:rsid w:val="00D24449"/>
    <w:rsid w:val="00D2445A"/>
    <w:rsid w:val="00D24F59"/>
    <w:rsid w:val="00D26CB2"/>
    <w:rsid w:val="00D274E5"/>
    <w:rsid w:val="00D276DA"/>
    <w:rsid w:val="00D277C9"/>
    <w:rsid w:val="00D277E9"/>
    <w:rsid w:val="00D2782A"/>
    <w:rsid w:val="00D27F18"/>
    <w:rsid w:val="00D30FBE"/>
    <w:rsid w:val="00D31503"/>
    <w:rsid w:val="00D32B9B"/>
    <w:rsid w:val="00D32D46"/>
    <w:rsid w:val="00D33219"/>
    <w:rsid w:val="00D33E2F"/>
    <w:rsid w:val="00D34770"/>
    <w:rsid w:val="00D348E8"/>
    <w:rsid w:val="00D349D0"/>
    <w:rsid w:val="00D357F0"/>
    <w:rsid w:val="00D36241"/>
    <w:rsid w:val="00D37640"/>
    <w:rsid w:val="00D404C4"/>
    <w:rsid w:val="00D40B6F"/>
    <w:rsid w:val="00D40E3A"/>
    <w:rsid w:val="00D432D6"/>
    <w:rsid w:val="00D44700"/>
    <w:rsid w:val="00D44864"/>
    <w:rsid w:val="00D44A2A"/>
    <w:rsid w:val="00D44A7D"/>
    <w:rsid w:val="00D45914"/>
    <w:rsid w:val="00D45B02"/>
    <w:rsid w:val="00D45DFC"/>
    <w:rsid w:val="00D45F4B"/>
    <w:rsid w:val="00D46802"/>
    <w:rsid w:val="00D46998"/>
    <w:rsid w:val="00D46B10"/>
    <w:rsid w:val="00D46EB5"/>
    <w:rsid w:val="00D471A9"/>
    <w:rsid w:val="00D47775"/>
    <w:rsid w:val="00D47C91"/>
    <w:rsid w:val="00D500EE"/>
    <w:rsid w:val="00D501AD"/>
    <w:rsid w:val="00D503A1"/>
    <w:rsid w:val="00D50883"/>
    <w:rsid w:val="00D52BB1"/>
    <w:rsid w:val="00D52F9D"/>
    <w:rsid w:val="00D536E8"/>
    <w:rsid w:val="00D5373C"/>
    <w:rsid w:val="00D53F16"/>
    <w:rsid w:val="00D53FCF"/>
    <w:rsid w:val="00D54AAC"/>
    <w:rsid w:val="00D55873"/>
    <w:rsid w:val="00D55C5B"/>
    <w:rsid w:val="00D5616A"/>
    <w:rsid w:val="00D57317"/>
    <w:rsid w:val="00D578A1"/>
    <w:rsid w:val="00D57FF2"/>
    <w:rsid w:val="00D60A97"/>
    <w:rsid w:val="00D60EAF"/>
    <w:rsid w:val="00D6172C"/>
    <w:rsid w:val="00D61783"/>
    <w:rsid w:val="00D63718"/>
    <w:rsid w:val="00D6454B"/>
    <w:rsid w:val="00D64D95"/>
    <w:rsid w:val="00D652B6"/>
    <w:rsid w:val="00D65926"/>
    <w:rsid w:val="00D65966"/>
    <w:rsid w:val="00D6645F"/>
    <w:rsid w:val="00D66919"/>
    <w:rsid w:val="00D71383"/>
    <w:rsid w:val="00D7197E"/>
    <w:rsid w:val="00D74894"/>
    <w:rsid w:val="00D7489D"/>
    <w:rsid w:val="00D750F1"/>
    <w:rsid w:val="00D753B2"/>
    <w:rsid w:val="00D755A7"/>
    <w:rsid w:val="00D758E0"/>
    <w:rsid w:val="00D76E23"/>
    <w:rsid w:val="00D808B3"/>
    <w:rsid w:val="00D8094A"/>
    <w:rsid w:val="00D80ADD"/>
    <w:rsid w:val="00D80B93"/>
    <w:rsid w:val="00D82C8C"/>
    <w:rsid w:val="00D85178"/>
    <w:rsid w:val="00D852FF"/>
    <w:rsid w:val="00D859FE"/>
    <w:rsid w:val="00D86062"/>
    <w:rsid w:val="00D877A5"/>
    <w:rsid w:val="00D87BDC"/>
    <w:rsid w:val="00D87DE8"/>
    <w:rsid w:val="00D87E77"/>
    <w:rsid w:val="00D907E2"/>
    <w:rsid w:val="00D9173E"/>
    <w:rsid w:val="00D9189C"/>
    <w:rsid w:val="00D9276A"/>
    <w:rsid w:val="00D94427"/>
    <w:rsid w:val="00D9540A"/>
    <w:rsid w:val="00D955A2"/>
    <w:rsid w:val="00D97052"/>
    <w:rsid w:val="00D9732B"/>
    <w:rsid w:val="00D9758A"/>
    <w:rsid w:val="00DA1E4E"/>
    <w:rsid w:val="00DA252D"/>
    <w:rsid w:val="00DA2AA6"/>
    <w:rsid w:val="00DA34AF"/>
    <w:rsid w:val="00DA36F2"/>
    <w:rsid w:val="00DA3AA2"/>
    <w:rsid w:val="00DA448A"/>
    <w:rsid w:val="00DA4ADF"/>
    <w:rsid w:val="00DA50B8"/>
    <w:rsid w:val="00DA551B"/>
    <w:rsid w:val="00DA5548"/>
    <w:rsid w:val="00DA6415"/>
    <w:rsid w:val="00DA6496"/>
    <w:rsid w:val="00DA6AF6"/>
    <w:rsid w:val="00DA708F"/>
    <w:rsid w:val="00DA743D"/>
    <w:rsid w:val="00DA7482"/>
    <w:rsid w:val="00DA7933"/>
    <w:rsid w:val="00DA7952"/>
    <w:rsid w:val="00DB0F21"/>
    <w:rsid w:val="00DB11A7"/>
    <w:rsid w:val="00DB1C1F"/>
    <w:rsid w:val="00DB207E"/>
    <w:rsid w:val="00DB254D"/>
    <w:rsid w:val="00DB3587"/>
    <w:rsid w:val="00DB36DC"/>
    <w:rsid w:val="00DB3904"/>
    <w:rsid w:val="00DB48BC"/>
    <w:rsid w:val="00DB48FD"/>
    <w:rsid w:val="00DB5351"/>
    <w:rsid w:val="00DB53AF"/>
    <w:rsid w:val="00DB5665"/>
    <w:rsid w:val="00DB5AF3"/>
    <w:rsid w:val="00DB62FB"/>
    <w:rsid w:val="00DB70F5"/>
    <w:rsid w:val="00DB7B82"/>
    <w:rsid w:val="00DC0651"/>
    <w:rsid w:val="00DC1487"/>
    <w:rsid w:val="00DC1A68"/>
    <w:rsid w:val="00DC1D22"/>
    <w:rsid w:val="00DC1F33"/>
    <w:rsid w:val="00DC22E6"/>
    <w:rsid w:val="00DC35F8"/>
    <w:rsid w:val="00DC4A50"/>
    <w:rsid w:val="00DC5520"/>
    <w:rsid w:val="00DC6006"/>
    <w:rsid w:val="00DC75C0"/>
    <w:rsid w:val="00DC771D"/>
    <w:rsid w:val="00DC78B3"/>
    <w:rsid w:val="00DD01B3"/>
    <w:rsid w:val="00DD190A"/>
    <w:rsid w:val="00DD1C27"/>
    <w:rsid w:val="00DD211F"/>
    <w:rsid w:val="00DD2BEE"/>
    <w:rsid w:val="00DD35AE"/>
    <w:rsid w:val="00DD3F75"/>
    <w:rsid w:val="00DD4C0D"/>
    <w:rsid w:val="00DD52A6"/>
    <w:rsid w:val="00DD5728"/>
    <w:rsid w:val="00DD6DF7"/>
    <w:rsid w:val="00DD6E66"/>
    <w:rsid w:val="00DD7BEA"/>
    <w:rsid w:val="00DE1C5B"/>
    <w:rsid w:val="00DE278F"/>
    <w:rsid w:val="00DE2C3B"/>
    <w:rsid w:val="00DE2F6A"/>
    <w:rsid w:val="00DE4289"/>
    <w:rsid w:val="00DE49E1"/>
    <w:rsid w:val="00DE5A74"/>
    <w:rsid w:val="00DE5AEE"/>
    <w:rsid w:val="00DE6465"/>
    <w:rsid w:val="00DE6561"/>
    <w:rsid w:val="00DE6629"/>
    <w:rsid w:val="00DE66AA"/>
    <w:rsid w:val="00DE6C0A"/>
    <w:rsid w:val="00DE76D3"/>
    <w:rsid w:val="00DF045B"/>
    <w:rsid w:val="00DF071C"/>
    <w:rsid w:val="00DF1F79"/>
    <w:rsid w:val="00DF2E47"/>
    <w:rsid w:val="00DF3E83"/>
    <w:rsid w:val="00DF403C"/>
    <w:rsid w:val="00DF5531"/>
    <w:rsid w:val="00DF5B24"/>
    <w:rsid w:val="00DF5D17"/>
    <w:rsid w:val="00DF64CF"/>
    <w:rsid w:val="00DF6C7E"/>
    <w:rsid w:val="00DF703E"/>
    <w:rsid w:val="00DF7056"/>
    <w:rsid w:val="00DF7ADD"/>
    <w:rsid w:val="00E00218"/>
    <w:rsid w:val="00E002B9"/>
    <w:rsid w:val="00E007E7"/>
    <w:rsid w:val="00E01445"/>
    <w:rsid w:val="00E015BC"/>
    <w:rsid w:val="00E01E06"/>
    <w:rsid w:val="00E021EE"/>
    <w:rsid w:val="00E02834"/>
    <w:rsid w:val="00E02B57"/>
    <w:rsid w:val="00E02D2A"/>
    <w:rsid w:val="00E038E5"/>
    <w:rsid w:val="00E03D74"/>
    <w:rsid w:val="00E03DE0"/>
    <w:rsid w:val="00E047B0"/>
    <w:rsid w:val="00E048F9"/>
    <w:rsid w:val="00E0499C"/>
    <w:rsid w:val="00E04F5F"/>
    <w:rsid w:val="00E053CB"/>
    <w:rsid w:val="00E0543E"/>
    <w:rsid w:val="00E0692B"/>
    <w:rsid w:val="00E06975"/>
    <w:rsid w:val="00E0725A"/>
    <w:rsid w:val="00E07885"/>
    <w:rsid w:val="00E07F66"/>
    <w:rsid w:val="00E102CE"/>
    <w:rsid w:val="00E1059B"/>
    <w:rsid w:val="00E11B36"/>
    <w:rsid w:val="00E11ED5"/>
    <w:rsid w:val="00E11FB9"/>
    <w:rsid w:val="00E125B2"/>
    <w:rsid w:val="00E1298C"/>
    <w:rsid w:val="00E12C29"/>
    <w:rsid w:val="00E12DBF"/>
    <w:rsid w:val="00E1415B"/>
    <w:rsid w:val="00E14489"/>
    <w:rsid w:val="00E151EE"/>
    <w:rsid w:val="00E15B80"/>
    <w:rsid w:val="00E16F56"/>
    <w:rsid w:val="00E17DA8"/>
    <w:rsid w:val="00E2064D"/>
    <w:rsid w:val="00E20757"/>
    <w:rsid w:val="00E20E3A"/>
    <w:rsid w:val="00E21FA4"/>
    <w:rsid w:val="00E2350D"/>
    <w:rsid w:val="00E23951"/>
    <w:rsid w:val="00E23C97"/>
    <w:rsid w:val="00E24FEF"/>
    <w:rsid w:val="00E250D9"/>
    <w:rsid w:val="00E2581C"/>
    <w:rsid w:val="00E267CE"/>
    <w:rsid w:val="00E26B09"/>
    <w:rsid w:val="00E27E68"/>
    <w:rsid w:val="00E33596"/>
    <w:rsid w:val="00E33705"/>
    <w:rsid w:val="00E340CA"/>
    <w:rsid w:val="00E343F1"/>
    <w:rsid w:val="00E34C80"/>
    <w:rsid w:val="00E35913"/>
    <w:rsid w:val="00E35BFB"/>
    <w:rsid w:val="00E36E0A"/>
    <w:rsid w:val="00E37953"/>
    <w:rsid w:val="00E3798A"/>
    <w:rsid w:val="00E40385"/>
    <w:rsid w:val="00E40566"/>
    <w:rsid w:val="00E41F48"/>
    <w:rsid w:val="00E42968"/>
    <w:rsid w:val="00E43ED8"/>
    <w:rsid w:val="00E4450E"/>
    <w:rsid w:val="00E44ECE"/>
    <w:rsid w:val="00E453EA"/>
    <w:rsid w:val="00E457BD"/>
    <w:rsid w:val="00E45B66"/>
    <w:rsid w:val="00E45CBF"/>
    <w:rsid w:val="00E46030"/>
    <w:rsid w:val="00E462F5"/>
    <w:rsid w:val="00E464AC"/>
    <w:rsid w:val="00E46648"/>
    <w:rsid w:val="00E477D0"/>
    <w:rsid w:val="00E500B5"/>
    <w:rsid w:val="00E504C3"/>
    <w:rsid w:val="00E5065F"/>
    <w:rsid w:val="00E51155"/>
    <w:rsid w:val="00E51661"/>
    <w:rsid w:val="00E51910"/>
    <w:rsid w:val="00E51ACA"/>
    <w:rsid w:val="00E51B85"/>
    <w:rsid w:val="00E52889"/>
    <w:rsid w:val="00E54CE6"/>
    <w:rsid w:val="00E559EF"/>
    <w:rsid w:val="00E5644D"/>
    <w:rsid w:val="00E600D6"/>
    <w:rsid w:val="00E6140E"/>
    <w:rsid w:val="00E61E9D"/>
    <w:rsid w:val="00E626B9"/>
    <w:rsid w:val="00E62E8B"/>
    <w:rsid w:val="00E63E0B"/>
    <w:rsid w:val="00E6414F"/>
    <w:rsid w:val="00E66A5D"/>
    <w:rsid w:val="00E66D7B"/>
    <w:rsid w:val="00E66ED6"/>
    <w:rsid w:val="00E675BD"/>
    <w:rsid w:val="00E67731"/>
    <w:rsid w:val="00E677AC"/>
    <w:rsid w:val="00E706DB"/>
    <w:rsid w:val="00E7098A"/>
    <w:rsid w:val="00E70E76"/>
    <w:rsid w:val="00E72A8F"/>
    <w:rsid w:val="00E73033"/>
    <w:rsid w:val="00E73CCE"/>
    <w:rsid w:val="00E75402"/>
    <w:rsid w:val="00E758C9"/>
    <w:rsid w:val="00E75F56"/>
    <w:rsid w:val="00E771A7"/>
    <w:rsid w:val="00E8078E"/>
    <w:rsid w:val="00E80F45"/>
    <w:rsid w:val="00E8204D"/>
    <w:rsid w:val="00E8325C"/>
    <w:rsid w:val="00E84010"/>
    <w:rsid w:val="00E849A5"/>
    <w:rsid w:val="00E852B4"/>
    <w:rsid w:val="00E85FE8"/>
    <w:rsid w:val="00E86F3C"/>
    <w:rsid w:val="00E8712A"/>
    <w:rsid w:val="00E877A4"/>
    <w:rsid w:val="00E92544"/>
    <w:rsid w:val="00E9314E"/>
    <w:rsid w:val="00E93327"/>
    <w:rsid w:val="00E9394F"/>
    <w:rsid w:val="00E93F08"/>
    <w:rsid w:val="00E94B76"/>
    <w:rsid w:val="00E95334"/>
    <w:rsid w:val="00E9563A"/>
    <w:rsid w:val="00E95694"/>
    <w:rsid w:val="00E96285"/>
    <w:rsid w:val="00E97083"/>
    <w:rsid w:val="00E9761C"/>
    <w:rsid w:val="00EA0ED3"/>
    <w:rsid w:val="00EA12B2"/>
    <w:rsid w:val="00EA1BC7"/>
    <w:rsid w:val="00EA1D2A"/>
    <w:rsid w:val="00EA2C75"/>
    <w:rsid w:val="00EA38A7"/>
    <w:rsid w:val="00EA4BCA"/>
    <w:rsid w:val="00EA5539"/>
    <w:rsid w:val="00EA559E"/>
    <w:rsid w:val="00EB1C93"/>
    <w:rsid w:val="00EB1F8F"/>
    <w:rsid w:val="00EB2168"/>
    <w:rsid w:val="00EB2E76"/>
    <w:rsid w:val="00EB398E"/>
    <w:rsid w:val="00EB3B91"/>
    <w:rsid w:val="00EB3CBA"/>
    <w:rsid w:val="00EB4118"/>
    <w:rsid w:val="00EB5250"/>
    <w:rsid w:val="00EB52DC"/>
    <w:rsid w:val="00EB56C5"/>
    <w:rsid w:val="00EB574B"/>
    <w:rsid w:val="00EB6531"/>
    <w:rsid w:val="00EB6B84"/>
    <w:rsid w:val="00EB7D0E"/>
    <w:rsid w:val="00EB7E58"/>
    <w:rsid w:val="00EC0787"/>
    <w:rsid w:val="00EC0A0D"/>
    <w:rsid w:val="00EC128F"/>
    <w:rsid w:val="00EC17F9"/>
    <w:rsid w:val="00EC212E"/>
    <w:rsid w:val="00EC21D5"/>
    <w:rsid w:val="00EC33A6"/>
    <w:rsid w:val="00EC3B04"/>
    <w:rsid w:val="00EC475E"/>
    <w:rsid w:val="00EC47AA"/>
    <w:rsid w:val="00EC4A9B"/>
    <w:rsid w:val="00EC5779"/>
    <w:rsid w:val="00EC59AD"/>
    <w:rsid w:val="00EC5FB1"/>
    <w:rsid w:val="00EC6A1F"/>
    <w:rsid w:val="00EC7BCB"/>
    <w:rsid w:val="00EC7D17"/>
    <w:rsid w:val="00ED09A1"/>
    <w:rsid w:val="00ED0CB6"/>
    <w:rsid w:val="00ED1AAA"/>
    <w:rsid w:val="00ED5941"/>
    <w:rsid w:val="00ED5B0C"/>
    <w:rsid w:val="00ED602B"/>
    <w:rsid w:val="00ED64DD"/>
    <w:rsid w:val="00ED7102"/>
    <w:rsid w:val="00ED7A42"/>
    <w:rsid w:val="00ED7A72"/>
    <w:rsid w:val="00EE1DE0"/>
    <w:rsid w:val="00EE219E"/>
    <w:rsid w:val="00EE2205"/>
    <w:rsid w:val="00EE2264"/>
    <w:rsid w:val="00EE27EC"/>
    <w:rsid w:val="00EE2C06"/>
    <w:rsid w:val="00EE3335"/>
    <w:rsid w:val="00EE3C15"/>
    <w:rsid w:val="00EE3CD7"/>
    <w:rsid w:val="00EE41BE"/>
    <w:rsid w:val="00EE5623"/>
    <w:rsid w:val="00EE7970"/>
    <w:rsid w:val="00EF0527"/>
    <w:rsid w:val="00EF0774"/>
    <w:rsid w:val="00EF0D45"/>
    <w:rsid w:val="00EF13E1"/>
    <w:rsid w:val="00EF2E56"/>
    <w:rsid w:val="00EF332B"/>
    <w:rsid w:val="00EF42A8"/>
    <w:rsid w:val="00EF4797"/>
    <w:rsid w:val="00EF4F93"/>
    <w:rsid w:val="00EF5536"/>
    <w:rsid w:val="00EF64AC"/>
    <w:rsid w:val="00EF6B84"/>
    <w:rsid w:val="00EF7AA8"/>
    <w:rsid w:val="00F00454"/>
    <w:rsid w:val="00F02E2F"/>
    <w:rsid w:val="00F03426"/>
    <w:rsid w:val="00F0359F"/>
    <w:rsid w:val="00F05992"/>
    <w:rsid w:val="00F05AE4"/>
    <w:rsid w:val="00F06604"/>
    <w:rsid w:val="00F07637"/>
    <w:rsid w:val="00F0798C"/>
    <w:rsid w:val="00F07E5B"/>
    <w:rsid w:val="00F11442"/>
    <w:rsid w:val="00F11804"/>
    <w:rsid w:val="00F11975"/>
    <w:rsid w:val="00F122CE"/>
    <w:rsid w:val="00F14BCF"/>
    <w:rsid w:val="00F152D2"/>
    <w:rsid w:val="00F15362"/>
    <w:rsid w:val="00F153C0"/>
    <w:rsid w:val="00F17335"/>
    <w:rsid w:val="00F213D7"/>
    <w:rsid w:val="00F21F77"/>
    <w:rsid w:val="00F22B97"/>
    <w:rsid w:val="00F22C4C"/>
    <w:rsid w:val="00F22DA6"/>
    <w:rsid w:val="00F22EA9"/>
    <w:rsid w:val="00F22F93"/>
    <w:rsid w:val="00F23C63"/>
    <w:rsid w:val="00F24C58"/>
    <w:rsid w:val="00F251A0"/>
    <w:rsid w:val="00F2539A"/>
    <w:rsid w:val="00F25824"/>
    <w:rsid w:val="00F25831"/>
    <w:rsid w:val="00F25D81"/>
    <w:rsid w:val="00F26094"/>
    <w:rsid w:val="00F2617D"/>
    <w:rsid w:val="00F27854"/>
    <w:rsid w:val="00F3484D"/>
    <w:rsid w:val="00F34BF6"/>
    <w:rsid w:val="00F35D53"/>
    <w:rsid w:val="00F368FE"/>
    <w:rsid w:val="00F400A5"/>
    <w:rsid w:val="00F40752"/>
    <w:rsid w:val="00F40A57"/>
    <w:rsid w:val="00F40EE4"/>
    <w:rsid w:val="00F41845"/>
    <w:rsid w:val="00F43336"/>
    <w:rsid w:val="00F44652"/>
    <w:rsid w:val="00F45B27"/>
    <w:rsid w:val="00F45B57"/>
    <w:rsid w:val="00F47C1F"/>
    <w:rsid w:val="00F47EEC"/>
    <w:rsid w:val="00F50211"/>
    <w:rsid w:val="00F50A99"/>
    <w:rsid w:val="00F54161"/>
    <w:rsid w:val="00F552B9"/>
    <w:rsid w:val="00F55E74"/>
    <w:rsid w:val="00F56748"/>
    <w:rsid w:val="00F56AE9"/>
    <w:rsid w:val="00F57206"/>
    <w:rsid w:val="00F600B2"/>
    <w:rsid w:val="00F60524"/>
    <w:rsid w:val="00F605E0"/>
    <w:rsid w:val="00F60B85"/>
    <w:rsid w:val="00F61E1E"/>
    <w:rsid w:val="00F62000"/>
    <w:rsid w:val="00F627EA"/>
    <w:rsid w:val="00F62834"/>
    <w:rsid w:val="00F63424"/>
    <w:rsid w:val="00F63CDB"/>
    <w:rsid w:val="00F66069"/>
    <w:rsid w:val="00F66131"/>
    <w:rsid w:val="00F66912"/>
    <w:rsid w:val="00F66DE9"/>
    <w:rsid w:val="00F6718A"/>
    <w:rsid w:val="00F67A97"/>
    <w:rsid w:val="00F67FC7"/>
    <w:rsid w:val="00F709A7"/>
    <w:rsid w:val="00F71D97"/>
    <w:rsid w:val="00F7455B"/>
    <w:rsid w:val="00F752E1"/>
    <w:rsid w:val="00F768D5"/>
    <w:rsid w:val="00F7721E"/>
    <w:rsid w:val="00F804F1"/>
    <w:rsid w:val="00F80E88"/>
    <w:rsid w:val="00F8129D"/>
    <w:rsid w:val="00F82BF6"/>
    <w:rsid w:val="00F82D47"/>
    <w:rsid w:val="00F82FC3"/>
    <w:rsid w:val="00F860FD"/>
    <w:rsid w:val="00F8696C"/>
    <w:rsid w:val="00F86CD9"/>
    <w:rsid w:val="00F86F5A"/>
    <w:rsid w:val="00F873A7"/>
    <w:rsid w:val="00F87E59"/>
    <w:rsid w:val="00F909E6"/>
    <w:rsid w:val="00F91A7B"/>
    <w:rsid w:val="00F91B80"/>
    <w:rsid w:val="00F91F2A"/>
    <w:rsid w:val="00F92175"/>
    <w:rsid w:val="00F92186"/>
    <w:rsid w:val="00F926B2"/>
    <w:rsid w:val="00F92CD9"/>
    <w:rsid w:val="00F93183"/>
    <w:rsid w:val="00F93C92"/>
    <w:rsid w:val="00F942CB"/>
    <w:rsid w:val="00F949F1"/>
    <w:rsid w:val="00F9525D"/>
    <w:rsid w:val="00F95431"/>
    <w:rsid w:val="00F95BB4"/>
    <w:rsid w:val="00F95FC2"/>
    <w:rsid w:val="00FA0F2F"/>
    <w:rsid w:val="00FA10AA"/>
    <w:rsid w:val="00FA1532"/>
    <w:rsid w:val="00FA1F55"/>
    <w:rsid w:val="00FA4128"/>
    <w:rsid w:val="00FA459A"/>
    <w:rsid w:val="00FA476C"/>
    <w:rsid w:val="00FA67F9"/>
    <w:rsid w:val="00FA6E55"/>
    <w:rsid w:val="00FA7349"/>
    <w:rsid w:val="00FB06A6"/>
    <w:rsid w:val="00FB0FD3"/>
    <w:rsid w:val="00FB178E"/>
    <w:rsid w:val="00FB17AB"/>
    <w:rsid w:val="00FB2240"/>
    <w:rsid w:val="00FB2246"/>
    <w:rsid w:val="00FB2372"/>
    <w:rsid w:val="00FB2B75"/>
    <w:rsid w:val="00FB2D57"/>
    <w:rsid w:val="00FB37BE"/>
    <w:rsid w:val="00FB484C"/>
    <w:rsid w:val="00FB5786"/>
    <w:rsid w:val="00FB5EE2"/>
    <w:rsid w:val="00FB6CD6"/>
    <w:rsid w:val="00FB6E4B"/>
    <w:rsid w:val="00FB6FE0"/>
    <w:rsid w:val="00FC1465"/>
    <w:rsid w:val="00FC22D3"/>
    <w:rsid w:val="00FC2E6C"/>
    <w:rsid w:val="00FC31A1"/>
    <w:rsid w:val="00FC320E"/>
    <w:rsid w:val="00FC3373"/>
    <w:rsid w:val="00FC5E80"/>
    <w:rsid w:val="00FC6414"/>
    <w:rsid w:val="00FC6A64"/>
    <w:rsid w:val="00FC6B35"/>
    <w:rsid w:val="00FC6C91"/>
    <w:rsid w:val="00FC6F78"/>
    <w:rsid w:val="00FC6FED"/>
    <w:rsid w:val="00FC7943"/>
    <w:rsid w:val="00FD0B8B"/>
    <w:rsid w:val="00FD0D1F"/>
    <w:rsid w:val="00FD11B0"/>
    <w:rsid w:val="00FD1A40"/>
    <w:rsid w:val="00FD2057"/>
    <w:rsid w:val="00FD2B0F"/>
    <w:rsid w:val="00FD3AA8"/>
    <w:rsid w:val="00FD4A53"/>
    <w:rsid w:val="00FD5625"/>
    <w:rsid w:val="00FD5FEA"/>
    <w:rsid w:val="00FD656C"/>
    <w:rsid w:val="00FD6B6E"/>
    <w:rsid w:val="00FD7FFD"/>
    <w:rsid w:val="00FE01BE"/>
    <w:rsid w:val="00FE038B"/>
    <w:rsid w:val="00FE0AB0"/>
    <w:rsid w:val="00FE12A8"/>
    <w:rsid w:val="00FE16DF"/>
    <w:rsid w:val="00FE1DE1"/>
    <w:rsid w:val="00FE22A9"/>
    <w:rsid w:val="00FE2383"/>
    <w:rsid w:val="00FE2BD8"/>
    <w:rsid w:val="00FE4745"/>
    <w:rsid w:val="00FE5221"/>
    <w:rsid w:val="00FE55FC"/>
    <w:rsid w:val="00FE59DE"/>
    <w:rsid w:val="00FE5AA6"/>
    <w:rsid w:val="00FE5F9C"/>
    <w:rsid w:val="00FE6330"/>
    <w:rsid w:val="00FE635B"/>
    <w:rsid w:val="00FE6F98"/>
    <w:rsid w:val="00FF1642"/>
    <w:rsid w:val="00FF1869"/>
    <w:rsid w:val="00FF28EF"/>
    <w:rsid w:val="00FF3183"/>
    <w:rsid w:val="00FF4073"/>
    <w:rsid w:val="00FF467E"/>
    <w:rsid w:val="00FF4BE1"/>
    <w:rsid w:val="00FF4E1B"/>
    <w:rsid w:val="00FF54CC"/>
    <w:rsid w:val="00FF6953"/>
    <w:rsid w:val="00FF6D77"/>
    <w:rsid w:val="00FF7177"/>
    <w:rsid w:val="00FF74C5"/>
    <w:rsid w:val="00FF78ED"/>
    <w:rsid w:val="00FF7B51"/>
    <w:rsid w:val="013C1A52"/>
    <w:rsid w:val="014816C8"/>
    <w:rsid w:val="01A1E8D6"/>
    <w:rsid w:val="01B201E1"/>
    <w:rsid w:val="01FA569B"/>
    <w:rsid w:val="02021734"/>
    <w:rsid w:val="02644422"/>
    <w:rsid w:val="027E0380"/>
    <w:rsid w:val="0287C063"/>
    <w:rsid w:val="02B75912"/>
    <w:rsid w:val="03191E6C"/>
    <w:rsid w:val="0325C0A0"/>
    <w:rsid w:val="032DC601"/>
    <w:rsid w:val="036394D5"/>
    <w:rsid w:val="036F484B"/>
    <w:rsid w:val="0381973D"/>
    <w:rsid w:val="0430E383"/>
    <w:rsid w:val="043F0264"/>
    <w:rsid w:val="04424732"/>
    <w:rsid w:val="04CF2D65"/>
    <w:rsid w:val="050075FB"/>
    <w:rsid w:val="05051A7B"/>
    <w:rsid w:val="05745BFB"/>
    <w:rsid w:val="05BD517F"/>
    <w:rsid w:val="05DAD7B9"/>
    <w:rsid w:val="06762D77"/>
    <w:rsid w:val="0676531B"/>
    <w:rsid w:val="06B7A23C"/>
    <w:rsid w:val="06E87365"/>
    <w:rsid w:val="06FCDD7E"/>
    <w:rsid w:val="0727A8A9"/>
    <w:rsid w:val="07716725"/>
    <w:rsid w:val="077ACDBE"/>
    <w:rsid w:val="07831451"/>
    <w:rsid w:val="07912138"/>
    <w:rsid w:val="07B242ED"/>
    <w:rsid w:val="07C5614D"/>
    <w:rsid w:val="07CEF09A"/>
    <w:rsid w:val="07F8D878"/>
    <w:rsid w:val="07FD15D1"/>
    <w:rsid w:val="084BB49A"/>
    <w:rsid w:val="08548050"/>
    <w:rsid w:val="087B0C7F"/>
    <w:rsid w:val="089D1FA0"/>
    <w:rsid w:val="093A61ED"/>
    <w:rsid w:val="096C28C9"/>
    <w:rsid w:val="0973A89A"/>
    <w:rsid w:val="09A7A8AF"/>
    <w:rsid w:val="09B80096"/>
    <w:rsid w:val="09C206AA"/>
    <w:rsid w:val="09D89480"/>
    <w:rsid w:val="09EAB66D"/>
    <w:rsid w:val="0A0FCC56"/>
    <w:rsid w:val="0A711628"/>
    <w:rsid w:val="0A75B9DE"/>
    <w:rsid w:val="0A8772F4"/>
    <w:rsid w:val="0B0B842B"/>
    <w:rsid w:val="0B1FB56D"/>
    <w:rsid w:val="0B82DC32"/>
    <w:rsid w:val="0B832F7E"/>
    <w:rsid w:val="0BBE733D"/>
    <w:rsid w:val="0BD62B46"/>
    <w:rsid w:val="0C7320FC"/>
    <w:rsid w:val="0C8692E7"/>
    <w:rsid w:val="0CD923CF"/>
    <w:rsid w:val="0D3DB679"/>
    <w:rsid w:val="0D3DF766"/>
    <w:rsid w:val="0D4A4C68"/>
    <w:rsid w:val="0D71426D"/>
    <w:rsid w:val="0DD8FDC0"/>
    <w:rsid w:val="0E0B14C1"/>
    <w:rsid w:val="0E348C3C"/>
    <w:rsid w:val="0E570087"/>
    <w:rsid w:val="0EC1789F"/>
    <w:rsid w:val="0EECCDB2"/>
    <w:rsid w:val="0F0CD1DC"/>
    <w:rsid w:val="0F185F37"/>
    <w:rsid w:val="0FD4C806"/>
    <w:rsid w:val="1007CFF3"/>
    <w:rsid w:val="1044D337"/>
    <w:rsid w:val="107C6E32"/>
    <w:rsid w:val="10A2B6C0"/>
    <w:rsid w:val="10CA8979"/>
    <w:rsid w:val="10E8ECD1"/>
    <w:rsid w:val="111608CB"/>
    <w:rsid w:val="115F8494"/>
    <w:rsid w:val="11A24C5E"/>
    <w:rsid w:val="11EA44BA"/>
    <w:rsid w:val="1277B047"/>
    <w:rsid w:val="1278F0EF"/>
    <w:rsid w:val="129A3211"/>
    <w:rsid w:val="12A6E3CB"/>
    <w:rsid w:val="132D1A72"/>
    <w:rsid w:val="1332D16E"/>
    <w:rsid w:val="133EA1E0"/>
    <w:rsid w:val="1346BF20"/>
    <w:rsid w:val="1362BB3B"/>
    <w:rsid w:val="13AAB48C"/>
    <w:rsid w:val="13B41711"/>
    <w:rsid w:val="13C672A3"/>
    <w:rsid w:val="13E77442"/>
    <w:rsid w:val="13E7A33C"/>
    <w:rsid w:val="141772E9"/>
    <w:rsid w:val="1420A216"/>
    <w:rsid w:val="145C3D96"/>
    <w:rsid w:val="14AFA066"/>
    <w:rsid w:val="14B0A376"/>
    <w:rsid w:val="14BE4B5E"/>
    <w:rsid w:val="14C46E51"/>
    <w:rsid w:val="14D96263"/>
    <w:rsid w:val="153BC319"/>
    <w:rsid w:val="15A386B4"/>
    <w:rsid w:val="15D0E8C1"/>
    <w:rsid w:val="16178BCE"/>
    <w:rsid w:val="165CA201"/>
    <w:rsid w:val="166711D4"/>
    <w:rsid w:val="16786EB3"/>
    <w:rsid w:val="170EB7BC"/>
    <w:rsid w:val="176DE107"/>
    <w:rsid w:val="1862FA9E"/>
    <w:rsid w:val="186CF41E"/>
    <w:rsid w:val="18865AE1"/>
    <w:rsid w:val="18C9AC37"/>
    <w:rsid w:val="18F5CF3C"/>
    <w:rsid w:val="19037824"/>
    <w:rsid w:val="19093A67"/>
    <w:rsid w:val="1920BDC6"/>
    <w:rsid w:val="19459D92"/>
    <w:rsid w:val="194C9706"/>
    <w:rsid w:val="1991065A"/>
    <w:rsid w:val="19A150B5"/>
    <w:rsid w:val="19A9C1BB"/>
    <w:rsid w:val="1A6E6B91"/>
    <w:rsid w:val="1A7A4E01"/>
    <w:rsid w:val="1A8CCB07"/>
    <w:rsid w:val="1AEFAE46"/>
    <w:rsid w:val="1B18B1C9"/>
    <w:rsid w:val="1B2E50C5"/>
    <w:rsid w:val="1B555995"/>
    <w:rsid w:val="1B6C11CC"/>
    <w:rsid w:val="1B842FE1"/>
    <w:rsid w:val="1BB3657C"/>
    <w:rsid w:val="1C38B791"/>
    <w:rsid w:val="1C5E43D0"/>
    <w:rsid w:val="1CB132BE"/>
    <w:rsid w:val="1D446A9E"/>
    <w:rsid w:val="1D59BE07"/>
    <w:rsid w:val="1D6B84F1"/>
    <w:rsid w:val="1D6B89BE"/>
    <w:rsid w:val="1D9D0CC6"/>
    <w:rsid w:val="1E25D7F2"/>
    <w:rsid w:val="1E46D338"/>
    <w:rsid w:val="1E9D3F8D"/>
    <w:rsid w:val="1EA9D939"/>
    <w:rsid w:val="1F1391CE"/>
    <w:rsid w:val="1F2FA3D3"/>
    <w:rsid w:val="1F418ED6"/>
    <w:rsid w:val="1F4250C2"/>
    <w:rsid w:val="1F5A1727"/>
    <w:rsid w:val="1F8CF503"/>
    <w:rsid w:val="1FD3E1BE"/>
    <w:rsid w:val="1FDCFF61"/>
    <w:rsid w:val="1FF18E77"/>
    <w:rsid w:val="2053B50A"/>
    <w:rsid w:val="2088DE9E"/>
    <w:rsid w:val="20A043C4"/>
    <w:rsid w:val="2130C1A2"/>
    <w:rsid w:val="214B1030"/>
    <w:rsid w:val="214CF884"/>
    <w:rsid w:val="2162273A"/>
    <w:rsid w:val="216A6574"/>
    <w:rsid w:val="2189AB6C"/>
    <w:rsid w:val="2191CD07"/>
    <w:rsid w:val="21C6A3A4"/>
    <w:rsid w:val="21C9FB26"/>
    <w:rsid w:val="220B3B52"/>
    <w:rsid w:val="220BBEAD"/>
    <w:rsid w:val="22479CBF"/>
    <w:rsid w:val="22716C84"/>
    <w:rsid w:val="22A072AB"/>
    <w:rsid w:val="22BFCE6C"/>
    <w:rsid w:val="22C42264"/>
    <w:rsid w:val="22C86262"/>
    <w:rsid w:val="22F1405A"/>
    <w:rsid w:val="2303E9D4"/>
    <w:rsid w:val="243415C4"/>
    <w:rsid w:val="246BF077"/>
    <w:rsid w:val="24D7106A"/>
    <w:rsid w:val="24F3EE77"/>
    <w:rsid w:val="251F2B34"/>
    <w:rsid w:val="252114B2"/>
    <w:rsid w:val="254EE4AA"/>
    <w:rsid w:val="256721D3"/>
    <w:rsid w:val="25A70B71"/>
    <w:rsid w:val="25AF1B66"/>
    <w:rsid w:val="25C2810C"/>
    <w:rsid w:val="25D33957"/>
    <w:rsid w:val="2605DAC9"/>
    <w:rsid w:val="26CB40E5"/>
    <w:rsid w:val="26CBE58D"/>
    <w:rsid w:val="274E4F2F"/>
    <w:rsid w:val="275BFA7D"/>
    <w:rsid w:val="275F0870"/>
    <w:rsid w:val="2766C124"/>
    <w:rsid w:val="27884A7F"/>
    <w:rsid w:val="278CFE4C"/>
    <w:rsid w:val="2798AF57"/>
    <w:rsid w:val="27CEC564"/>
    <w:rsid w:val="27DD14BA"/>
    <w:rsid w:val="27F142C6"/>
    <w:rsid w:val="281236B4"/>
    <w:rsid w:val="2841454C"/>
    <w:rsid w:val="28C9D9EE"/>
    <w:rsid w:val="28CC1EC9"/>
    <w:rsid w:val="28FC19C7"/>
    <w:rsid w:val="29034D99"/>
    <w:rsid w:val="29118ECD"/>
    <w:rsid w:val="291A29A1"/>
    <w:rsid w:val="29629C3E"/>
    <w:rsid w:val="29991AEE"/>
    <w:rsid w:val="29A701E6"/>
    <w:rsid w:val="29AE9A32"/>
    <w:rsid w:val="29CFAAE7"/>
    <w:rsid w:val="2A2E2A99"/>
    <w:rsid w:val="2A414346"/>
    <w:rsid w:val="2A543C0E"/>
    <w:rsid w:val="2A653314"/>
    <w:rsid w:val="2AA48AFB"/>
    <w:rsid w:val="2AB494A6"/>
    <w:rsid w:val="2AC0EFB8"/>
    <w:rsid w:val="2AD2DBB6"/>
    <w:rsid w:val="2B2A05CB"/>
    <w:rsid w:val="2B372449"/>
    <w:rsid w:val="2B952C63"/>
    <w:rsid w:val="2BC4246C"/>
    <w:rsid w:val="2BCD0F26"/>
    <w:rsid w:val="2BD88C7A"/>
    <w:rsid w:val="2BE7841E"/>
    <w:rsid w:val="2C425BE0"/>
    <w:rsid w:val="2CD550F8"/>
    <w:rsid w:val="2D83C35F"/>
    <w:rsid w:val="2D8DF82D"/>
    <w:rsid w:val="2DEF9E34"/>
    <w:rsid w:val="2E2144C0"/>
    <w:rsid w:val="2EBA8A3A"/>
    <w:rsid w:val="2EBB1F98"/>
    <w:rsid w:val="2F2CF8A7"/>
    <w:rsid w:val="2F33C7B1"/>
    <w:rsid w:val="2F3EAB46"/>
    <w:rsid w:val="2FB275A8"/>
    <w:rsid w:val="2FB9F834"/>
    <w:rsid w:val="2FC385F8"/>
    <w:rsid w:val="2FE15280"/>
    <w:rsid w:val="30209DEC"/>
    <w:rsid w:val="304FD9EC"/>
    <w:rsid w:val="305B4BBC"/>
    <w:rsid w:val="306B6100"/>
    <w:rsid w:val="307722B6"/>
    <w:rsid w:val="3077B51A"/>
    <w:rsid w:val="307804AA"/>
    <w:rsid w:val="30AA8900"/>
    <w:rsid w:val="30AE1000"/>
    <w:rsid w:val="30EC060C"/>
    <w:rsid w:val="31217617"/>
    <w:rsid w:val="315E1BE4"/>
    <w:rsid w:val="3184D580"/>
    <w:rsid w:val="318AFB4F"/>
    <w:rsid w:val="31B4DFAB"/>
    <w:rsid w:val="31BF1E8E"/>
    <w:rsid w:val="31FDD9B4"/>
    <w:rsid w:val="320A662E"/>
    <w:rsid w:val="324F87A5"/>
    <w:rsid w:val="3250D4E0"/>
    <w:rsid w:val="32D6E6FA"/>
    <w:rsid w:val="32E074B8"/>
    <w:rsid w:val="33051172"/>
    <w:rsid w:val="332B2C52"/>
    <w:rsid w:val="33D0489A"/>
    <w:rsid w:val="33D6AE50"/>
    <w:rsid w:val="33E1D808"/>
    <w:rsid w:val="341875DE"/>
    <w:rsid w:val="34263DE2"/>
    <w:rsid w:val="34463550"/>
    <w:rsid w:val="34C03C89"/>
    <w:rsid w:val="34FF885E"/>
    <w:rsid w:val="352F94DB"/>
    <w:rsid w:val="357EEAC3"/>
    <w:rsid w:val="35A3BFD6"/>
    <w:rsid w:val="35AB0593"/>
    <w:rsid w:val="35B6112B"/>
    <w:rsid w:val="35B9FE95"/>
    <w:rsid w:val="35F904D9"/>
    <w:rsid w:val="3605A2D1"/>
    <w:rsid w:val="3650C003"/>
    <w:rsid w:val="36AA186D"/>
    <w:rsid w:val="37087208"/>
    <w:rsid w:val="37BE0671"/>
    <w:rsid w:val="37C9F3B7"/>
    <w:rsid w:val="380803DB"/>
    <w:rsid w:val="385E3C8B"/>
    <w:rsid w:val="38D3D58B"/>
    <w:rsid w:val="38FDAAA7"/>
    <w:rsid w:val="39260CBC"/>
    <w:rsid w:val="3974E724"/>
    <w:rsid w:val="39859A01"/>
    <w:rsid w:val="39890816"/>
    <w:rsid w:val="39B966F2"/>
    <w:rsid w:val="3A315A96"/>
    <w:rsid w:val="3A3F4CB3"/>
    <w:rsid w:val="3ABD7620"/>
    <w:rsid w:val="3AF5E65F"/>
    <w:rsid w:val="3B2DF9CE"/>
    <w:rsid w:val="3B60E7F3"/>
    <w:rsid w:val="3B6C56EE"/>
    <w:rsid w:val="3B8E88E8"/>
    <w:rsid w:val="3BB943C8"/>
    <w:rsid w:val="3BF9D870"/>
    <w:rsid w:val="3C515D90"/>
    <w:rsid w:val="3C6F3BD0"/>
    <w:rsid w:val="3C88D598"/>
    <w:rsid w:val="3CFB5E1A"/>
    <w:rsid w:val="3CFF4024"/>
    <w:rsid w:val="3D001946"/>
    <w:rsid w:val="3D1B0E4F"/>
    <w:rsid w:val="3D26BAE3"/>
    <w:rsid w:val="3D36F7AD"/>
    <w:rsid w:val="3E59D9C0"/>
    <w:rsid w:val="3E9249EE"/>
    <w:rsid w:val="3E962765"/>
    <w:rsid w:val="3EDF20E2"/>
    <w:rsid w:val="3EE97B6B"/>
    <w:rsid w:val="3EFD0B64"/>
    <w:rsid w:val="3F31ECA8"/>
    <w:rsid w:val="3F5D5AB4"/>
    <w:rsid w:val="3F93538F"/>
    <w:rsid w:val="3F9A504C"/>
    <w:rsid w:val="3FB8B299"/>
    <w:rsid w:val="3FBE7AFC"/>
    <w:rsid w:val="3FD9CD08"/>
    <w:rsid w:val="400B0869"/>
    <w:rsid w:val="4056A2AE"/>
    <w:rsid w:val="405949ED"/>
    <w:rsid w:val="4065B6B5"/>
    <w:rsid w:val="407D392C"/>
    <w:rsid w:val="41067F87"/>
    <w:rsid w:val="410A626A"/>
    <w:rsid w:val="4155CAE7"/>
    <w:rsid w:val="41A494EF"/>
    <w:rsid w:val="41A59196"/>
    <w:rsid w:val="41F51BCA"/>
    <w:rsid w:val="41FCA9E8"/>
    <w:rsid w:val="4200DAB8"/>
    <w:rsid w:val="42051F48"/>
    <w:rsid w:val="422F2B34"/>
    <w:rsid w:val="43499A78"/>
    <w:rsid w:val="436E87EC"/>
    <w:rsid w:val="43E354E3"/>
    <w:rsid w:val="43E64992"/>
    <w:rsid w:val="4419EFE5"/>
    <w:rsid w:val="442EA0D3"/>
    <w:rsid w:val="444195E8"/>
    <w:rsid w:val="4448A0E5"/>
    <w:rsid w:val="4481AC5D"/>
    <w:rsid w:val="4481EBC9"/>
    <w:rsid w:val="44953E20"/>
    <w:rsid w:val="44A92444"/>
    <w:rsid w:val="44EC4A8A"/>
    <w:rsid w:val="45098A1B"/>
    <w:rsid w:val="45639534"/>
    <w:rsid w:val="45833C4F"/>
    <w:rsid w:val="459A951A"/>
    <w:rsid w:val="465EAFED"/>
    <w:rsid w:val="4691F1BA"/>
    <w:rsid w:val="46C3B175"/>
    <w:rsid w:val="46C7A1D1"/>
    <w:rsid w:val="46DF9BAF"/>
    <w:rsid w:val="46E71340"/>
    <w:rsid w:val="4706DB89"/>
    <w:rsid w:val="4713205F"/>
    <w:rsid w:val="473FDCFB"/>
    <w:rsid w:val="47BD70C4"/>
    <w:rsid w:val="47E110E3"/>
    <w:rsid w:val="487DDE02"/>
    <w:rsid w:val="489E3585"/>
    <w:rsid w:val="492C4870"/>
    <w:rsid w:val="494E76B3"/>
    <w:rsid w:val="497701A5"/>
    <w:rsid w:val="49B21B07"/>
    <w:rsid w:val="49B75092"/>
    <w:rsid w:val="4A210276"/>
    <w:rsid w:val="4A2D7B9F"/>
    <w:rsid w:val="4A613042"/>
    <w:rsid w:val="4A666516"/>
    <w:rsid w:val="4A991C25"/>
    <w:rsid w:val="4B0311E1"/>
    <w:rsid w:val="4B15AEEA"/>
    <w:rsid w:val="4B232BA1"/>
    <w:rsid w:val="4B2CC7C5"/>
    <w:rsid w:val="4BBABC36"/>
    <w:rsid w:val="4BC0FB66"/>
    <w:rsid w:val="4BF9C84E"/>
    <w:rsid w:val="4C71EE8D"/>
    <w:rsid w:val="4CC32BB3"/>
    <w:rsid w:val="4CC4AD05"/>
    <w:rsid w:val="4D3D184A"/>
    <w:rsid w:val="4E3061A3"/>
    <w:rsid w:val="4E69AF47"/>
    <w:rsid w:val="4E750A71"/>
    <w:rsid w:val="4E8F07CD"/>
    <w:rsid w:val="4F099470"/>
    <w:rsid w:val="4F0BCDD3"/>
    <w:rsid w:val="4F2BBBF9"/>
    <w:rsid w:val="4F311EAB"/>
    <w:rsid w:val="4F344310"/>
    <w:rsid w:val="4F6728A9"/>
    <w:rsid w:val="4FB5F252"/>
    <w:rsid w:val="4FDEB5E6"/>
    <w:rsid w:val="4FE8BBCA"/>
    <w:rsid w:val="5008051E"/>
    <w:rsid w:val="5026B53B"/>
    <w:rsid w:val="503F7EE0"/>
    <w:rsid w:val="50D84B92"/>
    <w:rsid w:val="50F68530"/>
    <w:rsid w:val="515A771A"/>
    <w:rsid w:val="518FA735"/>
    <w:rsid w:val="51D2C660"/>
    <w:rsid w:val="51DD8E3F"/>
    <w:rsid w:val="52396148"/>
    <w:rsid w:val="523CFCC8"/>
    <w:rsid w:val="524638AD"/>
    <w:rsid w:val="52E2FA2B"/>
    <w:rsid w:val="53311591"/>
    <w:rsid w:val="534D22B7"/>
    <w:rsid w:val="53C99B71"/>
    <w:rsid w:val="53DE0C47"/>
    <w:rsid w:val="5400FF15"/>
    <w:rsid w:val="5404F108"/>
    <w:rsid w:val="54571B48"/>
    <w:rsid w:val="54BB43C3"/>
    <w:rsid w:val="54EC3DB3"/>
    <w:rsid w:val="556AE52F"/>
    <w:rsid w:val="55A9E664"/>
    <w:rsid w:val="55C77BB9"/>
    <w:rsid w:val="55CD739B"/>
    <w:rsid w:val="55ED009D"/>
    <w:rsid w:val="55FE2DBF"/>
    <w:rsid w:val="564128F1"/>
    <w:rsid w:val="565EF1C9"/>
    <w:rsid w:val="567CF7FC"/>
    <w:rsid w:val="56CED8DE"/>
    <w:rsid w:val="56FE2635"/>
    <w:rsid w:val="5710AE80"/>
    <w:rsid w:val="57548245"/>
    <w:rsid w:val="576208A8"/>
    <w:rsid w:val="57957F48"/>
    <w:rsid w:val="57B01934"/>
    <w:rsid w:val="57BA6730"/>
    <w:rsid w:val="58243390"/>
    <w:rsid w:val="5837EC0E"/>
    <w:rsid w:val="58D88399"/>
    <w:rsid w:val="58DB6CEA"/>
    <w:rsid w:val="590EB324"/>
    <w:rsid w:val="595ABF4A"/>
    <w:rsid w:val="59BB48D8"/>
    <w:rsid w:val="5A462557"/>
    <w:rsid w:val="5AAC6CD0"/>
    <w:rsid w:val="5AE20ACF"/>
    <w:rsid w:val="5AEA8A96"/>
    <w:rsid w:val="5B8505EA"/>
    <w:rsid w:val="5BAFA2B5"/>
    <w:rsid w:val="5BFF2CC8"/>
    <w:rsid w:val="5C0A4DBE"/>
    <w:rsid w:val="5C0B93EC"/>
    <w:rsid w:val="5C25A68D"/>
    <w:rsid w:val="5C50C558"/>
    <w:rsid w:val="5C6290CF"/>
    <w:rsid w:val="5C660058"/>
    <w:rsid w:val="5C76745B"/>
    <w:rsid w:val="5C9C462F"/>
    <w:rsid w:val="5CC6BB52"/>
    <w:rsid w:val="5CCE14E9"/>
    <w:rsid w:val="5CF34259"/>
    <w:rsid w:val="5D1898B5"/>
    <w:rsid w:val="5D61A833"/>
    <w:rsid w:val="5DB054D8"/>
    <w:rsid w:val="5DD3A056"/>
    <w:rsid w:val="5DDFE94E"/>
    <w:rsid w:val="5DF123B7"/>
    <w:rsid w:val="5E08E42A"/>
    <w:rsid w:val="5E7E6BDD"/>
    <w:rsid w:val="5E82560C"/>
    <w:rsid w:val="5F0B0EF0"/>
    <w:rsid w:val="5F154BBC"/>
    <w:rsid w:val="5F1B261D"/>
    <w:rsid w:val="5F370BB2"/>
    <w:rsid w:val="5F4EE5C0"/>
    <w:rsid w:val="5F6C3076"/>
    <w:rsid w:val="5FF5D9CF"/>
    <w:rsid w:val="6034AEB3"/>
    <w:rsid w:val="605FDE5B"/>
    <w:rsid w:val="60834AA2"/>
    <w:rsid w:val="609A8356"/>
    <w:rsid w:val="60EB4718"/>
    <w:rsid w:val="610603FA"/>
    <w:rsid w:val="61092587"/>
    <w:rsid w:val="618096C4"/>
    <w:rsid w:val="61BE544A"/>
    <w:rsid w:val="61D0CB17"/>
    <w:rsid w:val="61E8CFFD"/>
    <w:rsid w:val="61F1AD3F"/>
    <w:rsid w:val="625171F5"/>
    <w:rsid w:val="6257B083"/>
    <w:rsid w:val="625A9EA5"/>
    <w:rsid w:val="63394A13"/>
    <w:rsid w:val="634C07AE"/>
    <w:rsid w:val="63BD0308"/>
    <w:rsid w:val="63D10AD0"/>
    <w:rsid w:val="642B5CC4"/>
    <w:rsid w:val="642CCD1F"/>
    <w:rsid w:val="644FB013"/>
    <w:rsid w:val="64D1664C"/>
    <w:rsid w:val="65380F9B"/>
    <w:rsid w:val="654FFBC6"/>
    <w:rsid w:val="657B313F"/>
    <w:rsid w:val="65A48BBE"/>
    <w:rsid w:val="6636EADB"/>
    <w:rsid w:val="6655A825"/>
    <w:rsid w:val="668A51DC"/>
    <w:rsid w:val="669F2204"/>
    <w:rsid w:val="66A3431E"/>
    <w:rsid w:val="66D702BB"/>
    <w:rsid w:val="66DCB36A"/>
    <w:rsid w:val="672755EE"/>
    <w:rsid w:val="6795D428"/>
    <w:rsid w:val="67D5C503"/>
    <w:rsid w:val="683E3246"/>
    <w:rsid w:val="6840A564"/>
    <w:rsid w:val="68424D9F"/>
    <w:rsid w:val="68438237"/>
    <w:rsid w:val="68494929"/>
    <w:rsid w:val="68910963"/>
    <w:rsid w:val="68911312"/>
    <w:rsid w:val="689CBDEE"/>
    <w:rsid w:val="68A3BA06"/>
    <w:rsid w:val="68D2433C"/>
    <w:rsid w:val="68D6AF2C"/>
    <w:rsid w:val="69168057"/>
    <w:rsid w:val="693E26A1"/>
    <w:rsid w:val="69F038C5"/>
    <w:rsid w:val="6A1DE779"/>
    <w:rsid w:val="6A1E10F5"/>
    <w:rsid w:val="6A3B378B"/>
    <w:rsid w:val="6A61833B"/>
    <w:rsid w:val="6A9F757F"/>
    <w:rsid w:val="6AC93461"/>
    <w:rsid w:val="6B885F0E"/>
    <w:rsid w:val="6B9E2BB8"/>
    <w:rsid w:val="6BAAAD9F"/>
    <w:rsid w:val="6BB62D37"/>
    <w:rsid w:val="6BD61F80"/>
    <w:rsid w:val="6C058629"/>
    <w:rsid w:val="6C196D67"/>
    <w:rsid w:val="6C5EE9B3"/>
    <w:rsid w:val="6C7B5466"/>
    <w:rsid w:val="6CB43881"/>
    <w:rsid w:val="6CFFFAD4"/>
    <w:rsid w:val="6D17641F"/>
    <w:rsid w:val="6D5B4686"/>
    <w:rsid w:val="6D711768"/>
    <w:rsid w:val="6D7767C9"/>
    <w:rsid w:val="6DA023D4"/>
    <w:rsid w:val="6DA92624"/>
    <w:rsid w:val="6DC0D961"/>
    <w:rsid w:val="6E19E15A"/>
    <w:rsid w:val="6E1B82C5"/>
    <w:rsid w:val="6E264569"/>
    <w:rsid w:val="6E4AC3D6"/>
    <w:rsid w:val="6E53AEB4"/>
    <w:rsid w:val="6E790469"/>
    <w:rsid w:val="6E931AE2"/>
    <w:rsid w:val="6ED0B557"/>
    <w:rsid w:val="6F20D76E"/>
    <w:rsid w:val="6F4DEF9A"/>
    <w:rsid w:val="6F69B968"/>
    <w:rsid w:val="6F98F270"/>
    <w:rsid w:val="6FAA5C16"/>
    <w:rsid w:val="6FB19DE9"/>
    <w:rsid w:val="6FB6DD4B"/>
    <w:rsid w:val="6FC822BD"/>
    <w:rsid w:val="6FEA504C"/>
    <w:rsid w:val="6FEE8A5A"/>
    <w:rsid w:val="70200A50"/>
    <w:rsid w:val="705D0570"/>
    <w:rsid w:val="70889A12"/>
    <w:rsid w:val="708A45F8"/>
    <w:rsid w:val="70A9B2DA"/>
    <w:rsid w:val="71033B52"/>
    <w:rsid w:val="71229CA5"/>
    <w:rsid w:val="7126EB8B"/>
    <w:rsid w:val="7150E2E5"/>
    <w:rsid w:val="71693B43"/>
    <w:rsid w:val="71BB63DD"/>
    <w:rsid w:val="71E6FAF7"/>
    <w:rsid w:val="71EC8648"/>
    <w:rsid w:val="71F2A503"/>
    <w:rsid w:val="720CAB49"/>
    <w:rsid w:val="7237A8E6"/>
    <w:rsid w:val="728CC270"/>
    <w:rsid w:val="7297B269"/>
    <w:rsid w:val="729DC8CB"/>
    <w:rsid w:val="72BD0BDA"/>
    <w:rsid w:val="72BFBD2F"/>
    <w:rsid w:val="73803E52"/>
    <w:rsid w:val="73A3D9FF"/>
    <w:rsid w:val="73A52DCF"/>
    <w:rsid w:val="73BDFC70"/>
    <w:rsid w:val="73FA47D0"/>
    <w:rsid w:val="73FED7FC"/>
    <w:rsid w:val="741E7710"/>
    <w:rsid w:val="746B69FA"/>
    <w:rsid w:val="74D692DE"/>
    <w:rsid w:val="74E3C60B"/>
    <w:rsid w:val="74EC0739"/>
    <w:rsid w:val="74FD40FD"/>
    <w:rsid w:val="75023970"/>
    <w:rsid w:val="751989D2"/>
    <w:rsid w:val="756D7482"/>
    <w:rsid w:val="758F3855"/>
    <w:rsid w:val="75A407A1"/>
    <w:rsid w:val="75C5F89F"/>
    <w:rsid w:val="75D7ACC6"/>
    <w:rsid w:val="765F33FB"/>
    <w:rsid w:val="7664E5E5"/>
    <w:rsid w:val="76694120"/>
    <w:rsid w:val="7704EFF8"/>
    <w:rsid w:val="773994B5"/>
    <w:rsid w:val="773A721C"/>
    <w:rsid w:val="776EF5A8"/>
    <w:rsid w:val="7784CD2E"/>
    <w:rsid w:val="77A46B24"/>
    <w:rsid w:val="77A792EC"/>
    <w:rsid w:val="77FA67DC"/>
    <w:rsid w:val="780EEBB5"/>
    <w:rsid w:val="7812887E"/>
    <w:rsid w:val="781C2B37"/>
    <w:rsid w:val="7848F572"/>
    <w:rsid w:val="78B67BFE"/>
    <w:rsid w:val="78E44AED"/>
    <w:rsid w:val="79250DBC"/>
    <w:rsid w:val="792899BE"/>
    <w:rsid w:val="799894B7"/>
    <w:rsid w:val="79A1B045"/>
    <w:rsid w:val="79CC154D"/>
    <w:rsid w:val="79E6768D"/>
    <w:rsid w:val="79FA2E9E"/>
    <w:rsid w:val="7A1B34A4"/>
    <w:rsid w:val="7A663B98"/>
    <w:rsid w:val="7A7BA8FB"/>
    <w:rsid w:val="7AABD4B3"/>
    <w:rsid w:val="7ADF2C28"/>
    <w:rsid w:val="7AEB54F4"/>
    <w:rsid w:val="7AED56FF"/>
    <w:rsid w:val="7B19FCEF"/>
    <w:rsid w:val="7B8E9C78"/>
    <w:rsid w:val="7B975A7E"/>
    <w:rsid w:val="7BE5D15C"/>
    <w:rsid w:val="7BF44B19"/>
    <w:rsid w:val="7C1C10F1"/>
    <w:rsid w:val="7C1D7685"/>
    <w:rsid w:val="7C2ACA94"/>
    <w:rsid w:val="7C5CB1A2"/>
    <w:rsid w:val="7C603383"/>
    <w:rsid w:val="7C658F9B"/>
    <w:rsid w:val="7C65EBA7"/>
    <w:rsid w:val="7C6E3595"/>
    <w:rsid w:val="7C89E058"/>
    <w:rsid w:val="7C9F2981"/>
    <w:rsid w:val="7CAE860B"/>
    <w:rsid w:val="7CB0A644"/>
    <w:rsid w:val="7D3913B0"/>
    <w:rsid w:val="7D76697A"/>
    <w:rsid w:val="7DB35722"/>
    <w:rsid w:val="7DB5B690"/>
    <w:rsid w:val="7DB87079"/>
    <w:rsid w:val="7DC38DC9"/>
    <w:rsid w:val="7DEB10A1"/>
    <w:rsid w:val="7E058F0D"/>
    <w:rsid w:val="7E6BD3F0"/>
    <w:rsid w:val="7E9545FD"/>
    <w:rsid w:val="7E9E8DE9"/>
    <w:rsid w:val="7ED6151C"/>
    <w:rsid w:val="7EDCE1F9"/>
    <w:rsid w:val="7EE977D8"/>
    <w:rsid w:val="7F1208D9"/>
    <w:rsid w:val="7F8945A8"/>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3F0C9"/>
  <w15:chartTrackingRefBased/>
  <w15:docId w15:val="{841D53F6-B626-469E-AE34-3B37303F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4"/>
        <w:szCs w:val="22"/>
        <w:lang w:val="pt-BR" w:eastAsia="en-US" w:bidi="ar-SA"/>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A1A"/>
    <w:pPr>
      <w:ind w:firstLine="567"/>
    </w:pPr>
  </w:style>
  <w:style w:type="paragraph" w:styleId="Heading1">
    <w:name w:val="heading 1"/>
    <w:basedOn w:val="Normal"/>
    <w:next w:val="Normal"/>
    <w:link w:val="Heading1Char"/>
    <w:uiPriority w:val="9"/>
    <w:qFormat/>
    <w:rsid w:val="0062238B"/>
    <w:pPr>
      <w:widowControl w:val="0"/>
      <w:numPr>
        <w:numId w:val="1"/>
      </w:numPr>
      <w:outlineLvl w:val="0"/>
    </w:pPr>
    <w:rPr>
      <w:rFonts w:eastAsiaTheme="majorEastAsia" w:cstheme="majorBidi"/>
      <w:b/>
      <w:color w:val="auto"/>
      <w:szCs w:val="40"/>
    </w:rPr>
  </w:style>
  <w:style w:type="paragraph" w:styleId="Heading2">
    <w:name w:val="heading 2"/>
    <w:basedOn w:val="Normal"/>
    <w:link w:val="Heading2Char"/>
    <w:uiPriority w:val="9"/>
    <w:unhideWhenUsed/>
    <w:qFormat/>
    <w:rsid w:val="007051F5"/>
    <w:pPr>
      <w:keepNext/>
      <w:keepLines/>
      <w:ind w:left="927" w:hanging="360"/>
      <w:outlineLvl w:val="1"/>
    </w:pPr>
    <w:rPr>
      <w:rFonts w:eastAsia="Times New Roman" w:cstheme="majorBidi"/>
      <w:b/>
      <w:color w:val="auto"/>
      <w:szCs w:val="32"/>
      <w:lang w:eastAsia="pt-BR"/>
    </w:rPr>
  </w:style>
  <w:style w:type="paragraph" w:styleId="Heading3">
    <w:name w:val="heading 3"/>
    <w:basedOn w:val="Normal"/>
    <w:next w:val="Normal"/>
    <w:link w:val="Heading3Char"/>
    <w:uiPriority w:val="9"/>
    <w:unhideWhenUsed/>
    <w:qFormat/>
    <w:rsid w:val="000876AD"/>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876AD"/>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876AD"/>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0876A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876A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876A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876A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38B"/>
    <w:rPr>
      <w:rFonts w:eastAsiaTheme="majorEastAsia" w:cstheme="majorBidi"/>
      <w:b/>
      <w:color w:val="auto"/>
      <w:szCs w:val="40"/>
    </w:rPr>
  </w:style>
  <w:style w:type="character" w:customStyle="1" w:styleId="Heading2Char">
    <w:name w:val="Heading 2 Char"/>
    <w:basedOn w:val="DefaultParagraphFont"/>
    <w:link w:val="Heading2"/>
    <w:uiPriority w:val="9"/>
    <w:rsid w:val="007051F5"/>
    <w:rPr>
      <w:rFonts w:eastAsia="Times New Roman" w:cstheme="majorBidi"/>
      <w:b/>
      <w:color w:val="auto"/>
      <w:szCs w:val="32"/>
      <w:lang w:eastAsia="pt-BR"/>
    </w:rPr>
  </w:style>
  <w:style w:type="character" w:customStyle="1" w:styleId="Heading3Char">
    <w:name w:val="Heading 3 Char"/>
    <w:basedOn w:val="DefaultParagraphFont"/>
    <w:link w:val="Heading3"/>
    <w:uiPriority w:val="9"/>
    <w:rsid w:val="000876AD"/>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876AD"/>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0876AD"/>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0876A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876A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876A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876A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876AD"/>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876AD"/>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0876AD"/>
    <w:pPr>
      <w:numPr>
        <w:ilvl w:val="1"/>
      </w:numPr>
      <w:ind w:firstLine="567"/>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76A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876AD"/>
    <w:pPr>
      <w:spacing w:before="160"/>
      <w:jc w:val="center"/>
    </w:pPr>
    <w:rPr>
      <w:i/>
      <w:iCs/>
      <w:color w:val="404040" w:themeColor="text1" w:themeTint="BF"/>
    </w:rPr>
  </w:style>
  <w:style w:type="character" w:customStyle="1" w:styleId="QuoteChar">
    <w:name w:val="Quote Char"/>
    <w:basedOn w:val="DefaultParagraphFont"/>
    <w:link w:val="Quote"/>
    <w:uiPriority w:val="29"/>
    <w:rsid w:val="000876AD"/>
    <w:rPr>
      <w:i/>
      <w:iCs/>
      <w:color w:val="404040" w:themeColor="text1" w:themeTint="BF"/>
    </w:rPr>
  </w:style>
  <w:style w:type="paragraph" w:styleId="ListParagraph">
    <w:name w:val="List Paragraph"/>
    <w:basedOn w:val="Normal"/>
    <w:uiPriority w:val="34"/>
    <w:qFormat/>
    <w:rsid w:val="000876AD"/>
    <w:pPr>
      <w:ind w:left="720"/>
      <w:contextualSpacing/>
    </w:pPr>
  </w:style>
  <w:style w:type="character" w:styleId="IntenseEmphasis">
    <w:name w:val="Intense Emphasis"/>
    <w:basedOn w:val="DefaultParagraphFont"/>
    <w:uiPriority w:val="21"/>
    <w:qFormat/>
    <w:rsid w:val="000876AD"/>
    <w:rPr>
      <w:i/>
      <w:iCs/>
      <w:color w:val="2E74B5" w:themeColor="accent1" w:themeShade="BF"/>
    </w:rPr>
  </w:style>
  <w:style w:type="paragraph" w:styleId="IntenseQuote">
    <w:name w:val="Intense Quote"/>
    <w:basedOn w:val="Normal"/>
    <w:next w:val="Normal"/>
    <w:link w:val="IntenseQuoteChar"/>
    <w:uiPriority w:val="30"/>
    <w:qFormat/>
    <w:rsid w:val="000876A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876AD"/>
    <w:rPr>
      <w:i/>
      <w:iCs/>
      <w:color w:val="2E74B5" w:themeColor="accent1" w:themeShade="BF"/>
    </w:rPr>
  </w:style>
  <w:style w:type="character" w:styleId="IntenseReference">
    <w:name w:val="Intense Reference"/>
    <w:basedOn w:val="DefaultParagraphFont"/>
    <w:uiPriority w:val="32"/>
    <w:qFormat/>
    <w:rsid w:val="000876AD"/>
    <w:rPr>
      <w:b/>
      <w:bCs/>
      <w:smallCaps/>
      <w:color w:val="2E74B5" w:themeColor="accent1" w:themeShade="BF"/>
      <w:spacing w:val="5"/>
    </w:rPr>
  </w:style>
  <w:style w:type="paragraph" w:styleId="NoSpacing">
    <w:name w:val="No Spacing"/>
    <w:uiPriority w:val="1"/>
    <w:qFormat/>
    <w:rsid w:val="0070773A"/>
    <w:pPr>
      <w:spacing w:after="0" w:line="240" w:lineRule="auto"/>
    </w:pPr>
  </w:style>
  <w:style w:type="paragraph" w:styleId="TOCHeading">
    <w:name w:val="TOC Heading"/>
    <w:basedOn w:val="Heading1"/>
    <w:next w:val="Normal"/>
    <w:uiPriority w:val="39"/>
    <w:unhideWhenUsed/>
    <w:qFormat/>
    <w:rsid w:val="00CB5F8C"/>
    <w:pPr>
      <w:keepNext/>
      <w:keepLines/>
      <w:widowControl/>
      <w:numPr>
        <w:numId w:val="0"/>
      </w:numPr>
      <w:spacing w:before="240" w:after="0" w:line="259" w:lineRule="auto"/>
      <w:jc w:val="left"/>
      <w:outlineLvl w:val="9"/>
    </w:pPr>
    <w:rPr>
      <w:rFonts w:asciiTheme="majorHAnsi" w:hAnsiTheme="majorHAnsi"/>
      <w:b w:val="0"/>
      <w:color w:val="2E74B5" w:themeColor="accent1" w:themeShade="BF"/>
      <w:sz w:val="32"/>
      <w:szCs w:val="32"/>
      <w:lang w:eastAsia="pt-BR"/>
    </w:rPr>
  </w:style>
  <w:style w:type="paragraph" w:styleId="TOC1">
    <w:name w:val="toc 1"/>
    <w:basedOn w:val="Normal"/>
    <w:next w:val="Normal"/>
    <w:autoRedefine/>
    <w:uiPriority w:val="39"/>
    <w:unhideWhenUsed/>
    <w:rsid w:val="00972EF6"/>
    <w:pPr>
      <w:tabs>
        <w:tab w:val="left" w:pos="1200"/>
        <w:tab w:val="right" w:leader="dot" w:pos="9061"/>
      </w:tabs>
      <w:spacing w:after="100"/>
      <w:ind w:firstLine="0"/>
    </w:pPr>
    <w:rPr>
      <w:rFonts w:eastAsia="Times New Roman"/>
      <w:noProof/>
      <w:lang w:eastAsia="pt-BR"/>
    </w:rPr>
  </w:style>
  <w:style w:type="character" w:styleId="Hyperlink">
    <w:name w:val="Hyperlink"/>
    <w:basedOn w:val="DefaultParagraphFont"/>
    <w:uiPriority w:val="99"/>
    <w:unhideWhenUsed/>
    <w:rsid w:val="00730EBD"/>
    <w:rPr>
      <w:color w:val="0563C1" w:themeColor="hyperlink"/>
      <w:u w:val="single"/>
    </w:rPr>
  </w:style>
  <w:style w:type="paragraph" w:styleId="NormalWeb">
    <w:name w:val="Normal (Web)"/>
    <w:basedOn w:val="Normal"/>
    <w:uiPriority w:val="99"/>
    <w:semiHidden/>
    <w:unhideWhenUsed/>
    <w:rsid w:val="000A0ADA"/>
    <w:pPr>
      <w:spacing w:before="100" w:beforeAutospacing="1" w:after="100" w:afterAutospacing="1" w:line="240" w:lineRule="auto"/>
      <w:ind w:firstLine="0"/>
      <w:jc w:val="left"/>
    </w:pPr>
    <w:rPr>
      <w:rFonts w:eastAsia="Times New Roman"/>
      <w:color w:val="auto"/>
      <w:szCs w:val="24"/>
      <w:lang w:eastAsia="pt-BR"/>
    </w:rPr>
  </w:style>
  <w:style w:type="paragraph" w:styleId="Header">
    <w:name w:val="header"/>
    <w:basedOn w:val="Normal"/>
    <w:link w:val="HeaderChar"/>
    <w:uiPriority w:val="99"/>
    <w:unhideWhenUsed/>
    <w:rsid w:val="00AF505D"/>
    <w:pPr>
      <w:tabs>
        <w:tab w:val="center" w:pos="4252"/>
        <w:tab w:val="right" w:pos="8504"/>
      </w:tabs>
      <w:spacing w:after="0" w:line="240" w:lineRule="auto"/>
    </w:pPr>
  </w:style>
  <w:style w:type="character" w:customStyle="1" w:styleId="HeaderChar">
    <w:name w:val="Header Char"/>
    <w:basedOn w:val="DefaultParagraphFont"/>
    <w:link w:val="Header"/>
    <w:uiPriority w:val="99"/>
    <w:rsid w:val="00AF505D"/>
  </w:style>
  <w:style w:type="paragraph" w:styleId="Footer">
    <w:name w:val="footer"/>
    <w:basedOn w:val="Normal"/>
    <w:link w:val="FooterChar"/>
    <w:uiPriority w:val="99"/>
    <w:unhideWhenUsed/>
    <w:rsid w:val="00AF505D"/>
    <w:pPr>
      <w:tabs>
        <w:tab w:val="center" w:pos="4252"/>
        <w:tab w:val="right" w:pos="8504"/>
      </w:tabs>
      <w:spacing w:after="0" w:line="240" w:lineRule="auto"/>
    </w:pPr>
  </w:style>
  <w:style w:type="character" w:customStyle="1" w:styleId="FooterChar">
    <w:name w:val="Footer Char"/>
    <w:basedOn w:val="DefaultParagraphFont"/>
    <w:link w:val="Footer"/>
    <w:uiPriority w:val="99"/>
    <w:rsid w:val="00AF505D"/>
  </w:style>
  <w:style w:type="table" w:customStyle="1" w:styleId="Tabelacomgrade1">
    <w:name w:val="Tabela com grade1"/>
    <w:rsid w:val="00501E5D"/>
    <w:pPr>
      <w:spacing w:after="0" w:line="240" w:lineRule="auto"/>
      <w:jc w:val="left"/>
    </w:pPr>
    <w:rPr>
      <w:rFonts w:ascii="Aptos" w:eastAsia="Times New Roman" w:hAnsi="Aptos"/>
      <w:color w:val="auto"/>
      <w:kern w:val="2"/>
      <w:szCs w:val="24"/>
      <w:lang w:eastAsia="pt-BR"/>
      <w14:ligatures w14:val="standardContextual"/>
    </w:rPr>
    <w:tblPr>
      <w:tblCellMar>
        <w:top w:w="0" w:type="dxa"/>
        <w:left w:w="0" w:type="dxa"/>
        <w:bottom w:w="0" w:type="dxa"/>
        <w:right w:w="0" w:type="dxa"/>
      </w:tblCellMar>
    </w:tblPr>
  </w:style>
  <w:style w:type="table" w:customStyle="1" w:styleId="TableGrid0">
    <w:name w:val="Table Grid0"/>
    <w:basedOn w:val="TableNormal"/>
    <w:uiPriority w:val="39"/>
    <w:rsid w:val="00DA7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E34C80"/>
    <w:pPr>
      <w:spacing w:after="0" w:line="480" w:lineRule="auto"/>
      <w:ind w:left="720" w:hanging="720"/>
    </w:pPr>
  </w:style>
  <w:style w:type="table" w:styleId="PlainTable1">
    <w:name w:val="Plain Table 1"/>
    <w:basedOn w:val="TableNormal"/>
    <w:uiPriority w:val="41"/>
    <w:rsid w:val="00F804F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2">
    <w:name w:val="toc 2"/>
    <w:basedOn w:val="Normal"/>
    <w:next w:val="Normal"/>
    <w:autoRedefine/>
    <w:uiPriority w:val="39"/>
    <w:unhideWhenUsed/>
    <w:rsid w:val="00F804F1"/>
    <w:pPr>
      <w:tabs>
        <w:tab w:val="left" w:pos="1440"/>
        <w:tab w:val="right" w:leader="dot" w:pos="9061"/>
      </w:tabs>
      <w:spacing w:after="100"/>
      <w:ind w:firstLine="0"/>
    </w:pPr>
  </w:style>
  <w:style w:type="table" w:styleId="GridTable1Light-Accent5">
    <w:name w:val="Grid Table 1 Light Accent 5"/>
    <w:basedOn w:val="TableNormal"/>
    <w:uiPriority w:val="46"/>
    <w:rsid w:val="004A57F1"/>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CC5BEB"/>
    <w:rPr>
      <w:color w:val="96607D"/>
      <w:u w:val="single"/>
    </w:rPr>
  </w:style>
  <w:style w:type="paragraph" w:customStyle="1" w:styleId="msonormal0">
    <w:name w:val="msonormal"/>
    <w:basedOn w:val="Normal"/>
    <w:rsid w:val="00CC5BEB"/>
    <w:pPr>
      <w:spacing w:before="100" w:beforeAutospacing="1" w:after="100" w:afterAutospacing="1" w:line="240" w:lineRule="auto"/>
      <w:ind w:firstLine="0"/>
      <w:jc w:val="left"/>
    </w:pPr>
    <w:rPr>
      <w:rFonts w:eastAsia="Times New Roman"/>
      <w:color w:val="auto"/>
      <w:szCs w:val="24"/>
      <w:lang w:eastAsia="pt-BR"/>
    </w:rPr>
  </w:style>
  <w:style w:type="table" w:styleId="PlainTable2">
    <w:name w:val="Plain Table 2"/>
    <w:basedOn w:val="TableNormal"/>
    <w:uiPriority w:val="42"/>
    <w:rsid w:val="00B31E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oPendente1">
    <w:name w:val="Menção Pendente1"/>
    <w:basedOn w:val="DefaultParagraphFont"/>
    <w:uiPriority w:val="99"/>
    <w:semiHidden/>
    <w:unhideWhenUsed/>
    <w:rsid w:val="00AD1C3C"/>
    <w:rPr>
      <w:color w:val="605E5C"/>
      <w:shd w:val="clear" w:color="auto" w:fill="E1DFDD"/>
    </w:rPr>
  </w:style>
  <w:style w:type="paragraph" w:styleId="Revision">
    <w:name w:val="Revision"/>
    <w:hidden/>
    <w:uiPriority w:val="99"/>
    <w:semiHidden/>
    <w:rsid w:val="00B3793B"/>
    <w:pPr>
      <w:spacing w:after="0" w:line="240" w:lineRule="auto"/>
      <w:jc w:val="left"/>
    </w:pPr>
  </w:style>
  <w:style w:type="character" w:styleId="UnresolvedMention">
    <w:name w:val="Unresolved Mention"/>
    <w:basedOn w:val="DefaultParagraphFont"/>
    <w:uiPriority w:val="99"/>
    <w:semiHidden/>
    <w:unhideWhenUsed/>
    <w:rsid w:val="00B065C7"/>
    <w:rPr>
      <w:color w:val="605E5C"/>
      <w:shd w:val="clear" w:color="auto" w:fill="E1DFDD"/>
    </w:rPr>
  </w:style>
  <w:style w:type="character" w:styleId="CommentReference">
    <w:name w:val="annotation reference"/>
    <w:basedOn w:val="DefaultParagraphFont"/>
    <w:uiPriority w:val="99"/>
    <w:semiHidden/>
    <w:unhideWhenUsed/>
    <w:rsid w:val="004A0836"/>
    <w:rPr>
      <w:sz w:val="16"/>
      <w:szCs w:val="16"/>
    </w:rPr>
  </w:style>
  <w:style w:type="paragraph" w:styleId="CommentText">
    <w:name w:val="annotation text"/>
    <w:basedOn w:val="Normal"/>
    <w:link w:val="CommentTextChar"/>
    <w:uiPriority w:val="99"/>
    <w:semiHidden/>
    <w:unhideWhenUsed/>
    <w:rsid w:val="004A0836"/>
    <w:pPr>
      <w:spacing w:line="240" w:lineRule="auto"/>
    </w:pPr>
    <w:rPr>
      <w:sz w:val="20"/>
      <w:szCs w:val="20"/>
    </w:rPr>
  </w:style>
  <w:style w:type="character" w:customStyle="1" w:styleId="CommentTextChar">
    <w:name w:val="Comment Text Char"/>
    <w:basedOn w:val="DefaultParagraphFont"/>
    <w:link w:val="CommentText"/>
    <w:uiPriority w:val="99"/>
    <w:semiHidden/>
    <w:rsid w:val="004A0836"/>
    <w:rPr>
      <w:sz w:val="20"/>
      <w:szCs w:val="20"/>
    </w:rPr>
  </w:style>
  <w:style w:type="paragraph" w:styleId="CommentSubject">
    <w:name w:val="annotation subject"/>
    <w:basedOn w:val="CommentText"/>
    <w:next w:val="CommentText"/>
    <w:link w:val="CommentSubjectChar"/>
    <w:uiPriority w:val="99"/>
    <w:semiHidden/>
    <w:unhideWhenUsed/>
    <w:rsid w:val="004A0836"/>
    <w:rPr>
      <w:b/>
      <w:bCs/>
    </w:rPr>
  </w:style>
  <w:style w:type="character" w:customStyle="1" w:styleId="CommentSubjectChar">
    <w:name w:val="Comment Subject Char"/>
    <w:basedOn w:val="CommentTextChar"/>
    <w:link w:val="CommentSubject"/>
    <w:uiPriority w:val="99"/>
    <w:semiHidden/>
    <w:rsid w:val="004A08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9468">
      <w:bodyDiv w:val="1"/>
      <w:marLeft w:val="0"/>
      <w:marRight w:val="0"/>
      <w:marTop w:val="0"/>
      <w:marBottom w:val="0"/>
      <w:divBdr>
        <w:top w:val="none" w:sz="0" w:space="0" w:color="auto"/>
        <w:left w:val="none" w:sz="0" w:space="0" w:color="auto"/>
        <w:bottom w:val="none" w:sz="0" w:space="0" w:color="auto"/>
        <w:right w:val="none" w:sz="0" w:space="0" w:color="auto"/>
      </w:divBdr>
    </w:div>
    <w:div w:id="117113788">
      <w:bodyDiv w:val="1"/>
      <w:marLeft w:val="0"/>
      <w:marRight w:val="0"/>
      <w:marTop w:val="0"/>
      <w:marBottom w:val="0"/>
      <w:divBdr>
        <w:top w:val="none" w:sz="0" w:space="0" w:color="auto"/>
        <w:left w:val="none" w:sz="0" w:space="0" w:color="auto"/>
        <w:bottom w:val="none" w:sz="0" w:space="0" w:color="auto"/>
        <w:right w:val="none" w:sz="0" w:space="0" w:color="auto"/>
      </w:divBdr>
    </w:div>
    <w:div w:id="152572279">
      <w:bodyDiv w:val="1"/>
      <w:marLeft w:val="0"/>
      <w:marRight w:val="0"/>
      <w:marTop w:val="0"/>
      <w:marBottom w:val="0"/>
      <w:divBdr>
        <w:top w:val="none" w:sz="0" w:space="0" w:color="auto"/>
        <w:left w:val="none" w:sz="0" w:space="0" w:color="auto"/>
        <w:bottom w:val="none" w:sz="0" w:space="0" w:color="auto"/>
        <w:right w:val="none" w:sz="0" w:space="0" w:color="auto"/>
      </w:divBdr>
    </w:div>
    <w:div w:id="216161392">
      <w:bodyDiv w:val="1"/>
      <w:marLeft w:val="0"/>
      <w:marRight w:val="0"/>
      <w:marTop w:val="0"/>
      <w:marBottom w:val="0"/>
      <w:divBdr>
        <w:top w:val="none" w:sz="0" w:space="0" w:color="auto"/>
        <w:left w:val="none" w:sz="0" w:space="0" w:color="auto"/>
        <w:bottom w:val="none" w:sz="0" w:space="0" w:color="auto"/>
        <w:right w:val="none" w:sz="0" w:space="0" w:color="auto"/>
      </w:divBdr>
    </w:div>
    <w:div w:id="253441837">
      <w:bodyDiv w:val="1"/>
      <w:marLeft w:val="0"/>
      <w:marRight w:val="0"/>
      <w:marTop w:val="0"/>
      <w:marBottom w:val="0"/>
      <w:divBdr>
        <w:top w:val="none" w:sz="0" w:space="0" w:color="auto"/>
        <w:left w:val="none" w:sz="0" w:space="0" w:color="auto"/>
        <w:bottom w:val="none" w:sz="0" w:space="0" w:color="auto"/>
        <w:right w:val="none" w:sz="0" w:space="0" w:color="auto"/>
      </w:divBdr>
    </w:div>
    <w:div w:id="320548531">
      <w:bodyDiv w:val="1"/>
      <w:marLeft w:val="0"/>
      <w:marRight w:val="0"/>
      <w:marTop w:val="0"/>
      <w:marBottom w:val="0"/>
      <w:divBdr>
        <w:top w:val="none" w:sz="0" w:space="0" w:color="auto"/>
        <w:left w:val="none" w:sz="0" w:space="0" w:color="auto"/>
        <w:bottom w:val="none" w:sz="0" w:space="0" w:color="auto"/>
        <w:right w:val="none" w:sz="0" w:space="0" w:color="auto"/>
      </w:divBdr>
    </w:div>
    <w:div w:id="372848609">
      <w:bodyDiv w:val="1"/>
      <w:marLeft w:val="0"/>
      <w:marRight w:val="0"/>
      <w:marTop w:val="0"/>
      <w:marBottom w:val="0"/>
      <w:divBdr>
        <w:top w:val="none" w:sz="0" w:space="0" w:color="auto"/>
        <w:left w:val="none" w:sz="0" w:space="0" w:color="auto"/>
        <w:bottom w:val="none" w:sz="0" w:space="0" w:color="auto"/>
        <w:right w:val="none" w:sz="0" w:space="0" w:color="auto"/>
      </w:divBdr>
    </w:div>
    <w:div w:id="386074336">
      <w:bodyDiv w:val="1"/>
      <w:marLeft w:val="0"/>
      <w:marRight w:val="0"/>
      <w:marTop w:val="0"/>
      <w:marBottom w:val="0"/>
      <w:divBdr>
        <w:top w:val="none" w:sz="0" w:space="0" w:color="auto"/>
        <w:left w:val="none" w:sz="0" w:space="0" w:color="auto"/>
        <w:bottom w:val="none" w:sz="0" w:space="0" w:color="auto"/>
        <w:right w:val="none" w:sz="0" w:space="0" w:color="auto"/>
      </w:divBdr>
    </w:div>
    <w:div w:id="389161342">
      <w:bodyDiv w:val="1"/>
      <w:marLeft w:val="0"/>
      <w:marRight w:val="0"/>
      <w:marTop w:val="0"/>
      <w:marBottom w:val="0"/>
      <w:divBdr>
        <w:top w:val="none" w:sz="0" w:space="0" w:color="auto"/>
        <w:left w:val="none" w:sz="0" w:space="0" w:color="auto"/>
        <w:bottom w:val="none" w:sz="0" w:space="0" w:color="auto"/>
        <w:right w:val="none" w:sz="0" w:space="0" w:color="auto"/>
      </w:divBdr>
    </w:div>
    <w:div w:id="437413434">
      <w:bodyDiv w:val="1"/>
      <w:marLeft w:val="0"/>
      <w:marRight w:val="0"/>
      <w:marTop w:val="0"/>
      <w:marBottom w:val="0"/>
      <w:divBdr>
        <w:top w:val="none" w:sz="0" w:space="0" w:color="auto"/>
        <w:left w:val="none" w:sz="0" w:space="0" w:color="auto"/>
        <w:bottom w:val="none" w:sz="0" w:space="0" w:color="auto"/>
        <w:right w:val="none" w:sz="0" w:space="0" w:color="auto"/>
      </w:divBdr>
    </w:div>
    <w:div w:id="440760219">
      <w:bodyDiv w:val="1"/>
      <w:marLeft w:val="0"/>
      <w:marRight w:val="0"/>
      <w:marTop w:val="0"/>
      <w:marBottom w:val="0"/>
      <w:divBdr>
        <w:top w:val="none" w:sz="0" w:space="0" w:color="auto"/>
        <w:left w:val="none" w:sz="0" w:space="0" w:color="auto"/>
        <w:bottom w:val="none" w:sz="0" w:space="0" w:color="auto"/>
        <w:right w:val="none" w:sz="0" w:space="0" w:color="auto"/>
      </w:divBdr>
    </w:div>
    <w:div w:id="498738921">
      <w:bodyDiv w:val="1"/>
      <w:marLeft w:val="0"/>
      <w:marRight w:val="0"/>
      <w:marTop w:val="0"/>
      <w:marBottom w:val="0"/>
      <w:divBdr>
        <w:top w:val="none" w:sz="0" w:space="0" w:color="auto"/>
        <w:left w:val="none" w:sz="0" w:space="0" w:color="auto"/>
        <w:bottom w:val="none" w:sz="0" w:space="0" w:color="auto"/>
        <w:right w:val="none" w:sz="0" w:space="0" w:color="auto"/>
      </w:divBdr>
    </w:div>
    <w:div w:id="524372535">
      <w:bodyDiv w:val="1"/>
      <w:marLeft w:val="0"/>
      <w:marRight w:val="0"/>
      <w:marTop w:val="0"/>
      <w:marBottom w:val="0"/>
      <w:divBdr>
        <w:top w:val="none" w:sz="0" w:space="0" w:color="auto"/>
        <w:left w:val="none" w:sz="0" w:space="0" w:color="auto"/>
        <w:bottom w:val="none" w:sz="0" w:space="0" w:color="auto"/>
        <w:right w:val="none" w:sz="0" w:space="0" w:color="auto"/>
      </w:divBdr>
    </w:div>
    <w:div w:id="529223641">
      <w:bodyDiv w:val="1"/>
      <w:marLeft w:val="0"/>
      <w:marRight w:val="0"/>
      <w:marTop w:val="0"/>
      <w:marBottom w:val="0"/>
      <w:divBdr>
        <w:top w:val="none" w:sz="0" w:space="0" w:color="auto"/>
        <w:left w:val="none" w:sz="0" w:space="0" w:color="auto"/>
        <w:bottom w:val="none" w:sz="0" w:space="0" w:color="auto"/>
        <w:right w:val="none" w:sz="0" w:space="0" w:color="auto"/>
      </w:divBdr>
    </w:div>
    <w:div w:id="541787366">
      <w:bodyDiv w:val="1"/>
      <w:marLeft w:val="0"/>
      <w:marRight w:val="0"/>
      <w:marTop w:val="0"/>
      <w:marBottom w:val="0"/>
      <w:divBdr>
        <w:top w:val="none" w:sz="0" w:space="0" w:color="auto"/>
        <w:left w:val="none" w:sz="0" w:space="0" w:color="auto"/>
        <w:bottom w:val="none" w:sz="0" w:space="0" w:color="auto"/>
        <w:right w:val="none" w:sz="0" w:space="0" w:color="auto"/>
      </w:divBdr>
    </w:div>
    <w:div w:id="542407946">
      <w:bodyDiv w:val="1"/>
      <w:marLeft w:val="0"/>
      <w:marRight w:val="0"/>
      <w:marTop w:val="0"/>
      <w:marBottom w:val="0"/>
      <w:divBdr>
        <w:top w:val="none" w:sz="0" w:space="0" w:color="auto"/>
        <w:left w:val="none" w:sz="0" w:space="0" w:color="auto"/>
        <w:bottom w:val="none" w:sz="0" w:space="0" w:color="auto"/>
        <w:right w:val="none" w:sz="0" w:space="0" w:color="auto"/>
      </w:divBdr>
    </w:div>
    <w:div w:id="577250542">
      <w:bodyDiv w:val="1"/>
      <w:marLeft w:val="0"/>
      <w:marRight w:val="0"/>
      <w:marTop w:val="0"/>
      <w:marBottom w:val="0"/>
      <w:divBdr>
        <w:top w:val="none" w:sz="0" w:space="0" w:color="auto"/>
        <w:left w:val="none" w:sz="0" w:space="0" w:color="auto"/>
        <w:bottom w:val="none" w:sz="0" w:space="0" w:color="auto"/>
        <w:right w:val="none" w:sz="0" w:space="0" w:color="auto"/>
      </w:divBdr>
    </w:div>
    <w:div w:id="608391304">
      <w:bodyDiv w:val="1"/>
      <w:marLeft w:val="0"/>
      <w:marRight w:val="0"/>
      <w:marTop w:val="0"/>
      <w:marBottom w:val="0"/>
      <w:divBdr>
        <w:top w:val="none" w:sz="0" w:space="0" w:color="auto"/>
        <w:left w:val="none" w:sz="0" w:space="0" w:color="auto"/>
        <w:bottom w:val="none" w:sz="0" w:space="0" w:color="auto"/>
        <w:right w:val="none" w:sz="0" w:space="0" w:color="auto"/>
      </w:divBdr>
    </w:div>
    <w:div w:id="634915730">
      <w:bodyDiv w:val="1"/>
      <w:marLeft w:val="0"/>
      <w:marRight w:val="0"/>
      <w:marTop w:val="0"/>
      <w:marBottom w:val="0"/>
      <w:divBdr>
        <w:top w:val="none" w:sz="0" w:space="0" w:color="auto"/>
        <w:left w:val="none" w:sz="0" w:space="0" w:color="auto"/>
        <w:bottom w:val="none" w:sz="0" w:space="0" w:color="auto"/>
        <w:right w:val="none" w:sz="0" w:space="0" w:color="auto"/>
      </w:divBdr>
    </w:div>
    <w:div w:id="665934419">
      <w:bodyDiv w:val="1"/>
      <w:marLeft w:val="0"/>
      <w:marRight w:val="0"/>
      <w:marTop w:val="0"/>
      <w:marBottom w:val="0"/>
      <w:divBdr>
        <w:top w:val="none" w:sz="0" w:space="0" w:color="auto"/>
        <w:left w:val="none" w:sz="0" w:space="0" w:color="auto"/>
        <w:bottom w:val="none" w:sz="0" w:space="0" w:color="auto"/>
        <w:right w:val="none" w:sz="0" w:space="0" w:color="auto"/>
      </w:divBdr>
    </w:div>
    <w:div w:id="791826375">
      <w:bodyDiv w:val="1"/>
      <w:marLeft w:val="0"/>
      <w:marRight w:val="0"/>
      <w:marTop w:val="0"/>
      <w:marBottom w:val="0"/>
      <w:divBdr>
        <w:top w:val="none" w:sz="0" w:space="0" w:color="auto"/>
        <w:left w:val="none" w:sz="0" w:space="0" w:color="auto"/>
        <w:bottom w:val="none" w:sz="0" w:space="0" w:color="auto"/>
        <w:right w:val="none" w:sz="0" w:space="0" w:color="auto"/>
      </w:divBdr>
    </w:div>
    <w:div w:id="806513532">
      <w:bodyDiv w:val="1"/>
      <w:marLeft w:val="0"/>
      <w:marRight w:val="0"/>
      <w:marTop w:val="0"/>
      <w:marBottom w:val="0"/>
      <w:divBdr>
        <w:top w:val="none" w:sz="0" w:space="0" w:color="auto"/>
        <w:left w:val="none" w:sz="0" w:space="0" w:color="auto"/>
        <w:bottom w:val="none" w:sz="0" w:space="0" w:color="auto"/>
        <w:right w:val="none" w:sz="0" w:space="0" w:color="auto"/>
      </w:divBdr>
    </w:div>
    <w:div w:id="807016104">
      <w:bodyDiv w:val="1"/>
      <w:marLeft w:val="0"/>
      <w:marRight w:val="0"/>
      <w:marTop w:val="0"/>
      <w:marBottom w:val="0"/>
      <w:divBdr>
        <w:top w:val="none" w:sz="0" w:space="0" w:color="auto"/>
        <w:left w:val="none" w:sz="0" w:space="0" w:color="auto"/>
        <w:bottom w:val="none" w:sz="0" w:space="0" w:color="auto"/>
        <w:right w:val="none" w:sz="0" w:space="0" w:color="auto"/>
      </w:divBdr>
    </w:div>
    <w:div w:id="823201083">
      <w:bodyDiv w:val="1"/>
      <w:marLeft w:val="0"/>
      <w:marRight w:val="0"/>
      <w:marTop w:val="0"/>
      <w:marBottom w:val="0"/>
      <w:divBdr>
        <w:top w:val="none" w:sz="0" w:space="0" w:color="auto"/>
        <w:left w:val="none" w:sz="0" w:space="0" w:color="auto"/>
        <w:bottom w:val="none" w:sz="0" w:space="0" w:color="auto"/>
        <w:right w:val="none" w:sz="0" w:space="0" w:color="auto"/>
      </w:divBdr>
    </w:div>
    <w:div w:id="880556474">
      <w:bodyDiv w:val="1"/>
      <w:marLeft w:val="0"/>
      <w:marRight w:val="0"/>
      <w:marTop w:val="0"/>
      <w:marBottom w:val="0"/>
      <w:divBdr>
        <w:top w:val="none" w:sz="0" w:space="0" w:color="auto"/>
        <w:left w:val="none" w:sz="0" w:space="0" w:color="auto"/>
        <w:bottom w:val="none" w:sz="0" w:space="0" w:color="auto"/>
        <w:right w:val="none" w:sz="0" w:space="0" w:color="auto"/>
      </w:divBdr>
    </w:div>
    <w:div w:id="896819164">
      <w:bodyDiv w:val="1"/>
      <w:marLeft w:val="0"/>
      <w:marRight w:val="0"/>
      <w:marTop w:val="0"/>
      <w:marBottom w:val="0"/>
      <w:divBdr>
        <w:top w:val="none" w:sz="0" w:space="0" w:color="auto"/>
        <w:left w:val="none" w:sz="0" w:space="0" w:color="auto"/>
        <w:bottom w:val="none" w:sz="0" w:space="0" w:color="auto"/>
        <w:right w:val="none" w:sz="0" w:space="0" w:color="auto"/>
      </w:divBdr>
    </w:div>
    <w:div w:id="929851741">
      <w:bodyDiv w:val="1"/>
      <w:marLeft w:val="0"/>
      <w:marRight w:val="0"/>
      <w:marTop w:val="0"/>
      <w:marBottom w:val="0"/>
      <w:divBdr>
        <w:top w:val="none" w:sz="0" w:space="0" w:color="auto"/>
        <w:left w:val="none" w:sz="0" w:space="0" w:color="auto"/>
        <w:bottom w:val="none" w:sz="0" w:space="0" w:color="auto"/>
        <w:right w:val="none" w:sz="0" w:space="0" w:color="auto"/>
      </w:divBdr>
    </w:div>
    <w:div w:id="937837673">
      <w:bodyDiv w:val="1"/>
      <w:marLeft w:val="0"/>
      <w:marRight w:val="0"/>
      <w:marTop w:val="0"/>
      <w:marBottom w:val="0"/>
      <w:divBdr>
        <w:top w:val="none" w:sz="0" w:space="0" w:color="auto"/>
        <w:left w:val="none" w:sz="0" w:space="0" w:color="auto"/>
        <w:bottom w:val="none" w:sz="0" w:space="0" w:color="auto"/>
        <w:right w:val="none" w:sz="0" w:space="0" w:color="auto"/>
      </w:divBdr>
    </w:div>
    <w:div w:id="947543120">
      <w:bodyDiv w:val="1"/>
      <w:marLeft w:val="0"/>
      <w:marRight w:val="0"/>
      <w:marTop w:val="0"/>
      <w:marBottom w:val="0"/>
      <w:divBdr>
        <w:top w:val="none" w:sz="0" w:space="0" w:color="auto"/>
        <w:left w:val="none" w:sz="0" w:space="0" w:color="auto"/>
        <w:bottom w:val="none" w:sz="0" w:space="0" w:color="auto"/>
        <w:right w:val="none" w:sz="0" w:space="0" w:color="auto"/>
      </w:divBdr>
    </w:div>
    <w:div w:id="999501331">
      <w:bodyDiv w:val="1"/>
      <w:marLeft w:val="0"/>
      <w:marRight w:val="0"/>
      <w:marTop w:val="0"/>
      <w:marBottom w:val="0"/>
      <w:divBdr>
        <w:top w:val="none" w:sz="0" w:space="0" w:color="auto"/>
        <w:left w:val="none" w:sz="0" w:space="0" w:color="auto"/>
        <w:bottom w:val="none" w:sz="0" w:space="0" w:color="auto"/>
        <w:right w:val="none" w:sz="0" w:space="0" w:color="auto"/>
      </w:divBdr>
    </w:div>
    <w:div w:id="1064989573">
      <w:bodyDiv w:val="1"/>
      <w:marLeft w:val="0"/>
      <w:marRight w:val="0"/>
      <w:marTop w:val="0"/>
      <w:marBottom w:val="0"/>
      <w:divBdr>
        <w:top w:val="none" w:sz="0" w:space="0" w:color="auto"/>
        <w:left w:val="none" w:sz="0" w:space="0" w:color="auto"/>
        <w:bottom w:val="none" w:sz="0" w:space="0" w:color="auto"/>
        <w:right w:val="none" w:sz="0" w:space="0" w:color="auto"/>
      </w:divBdr>
    </w:div>
    <w:div w:id="1066226543">
      <w:bodyDiv w:val="1"/>
      <w:marLeft w:val="0"/>
      <w:marRight w:val="0"/>
      <w:marTop w:val="0"/>
      <w:marBottom w:val="0"/>
      <w:divBdr>
        <w:top w:val="none" w:sz="0" w:space="0" w:color="auto"/>
        <w:left w:val="none" w:sz="0" w:space="0" w:color="auto"/>
        <w:bottom w:val="none" w:sz="0" w:space="0" w:color="auto"/>
        <w:right w:val="none" w:sz="0" w:space="0" w:color="auto"/>
      </w:divBdr>
    </w:div>
    <w:div w:id="1070496832">
      <w:bodyDiv w:val="1"/>
      <w:marLeft w:val="0"/>
      <w:marRight w:val="0"/>
      <w:marTop w:val="0"/>
      <w:marBottom w:val="0"/>
      <w:divBdr>
        <w:top w:val="none" w:sz="0" w:space="0" w:color="auto"/>
        <w:left w:val="none" w:sz="0" w:space="0" w:color="auto"/>
        <w:bottom w:val="none" w:sz="0" w:space="0" w:color="auto"/>
        <w:right w:val="none" w:sz="0" w:space="0" w:color="auto"/>
      </w:divBdr>
    </w:div>
    <w:div w:id="1147433157">
      <w:bodyDiv w:val="1"/>
      <w:marLeft w:val="0"/>
      <w:marRight w:val="0"/>
      <w:marTop w:val="0"/>
      <w:marBottom w:val="0"/>
      <w:divBdr>
        <w:top w:val="none" w:sz="0" w:space="0" w:color="auto"/>
        <w:left w:val="none" w:sz="0" w:space="0" w:color="auto"/>
        <w:bottom w:val="none" w:sz="0" w:space="0" w:color="auto"/>
        <w:right w:val="none" w:sz="0" w:space="0" w:color="auto"/>
      </w:divBdr>
    </w:div>
    <w:div w:id="1177227493">
      <w:bodyDiv w:val="1"/>
      <w:marLeft w:val="0"/>
      <w:marRight w:val="0"/>
      <w:marTop w:val="0"/>
      <w:marBottom w:val="0"/>
      <w:divBdr>
        <w:top w:val="none" w:sz="0" w:space="0" w:color="auto"/>
        <w:left w:val="none" w:sz="0" w:space="0" w:color="auto"/>
        <w:bottom w:val="none" w:sz="0" w:space="0" w:color="auto"/>
        <w:right w:val="none" w:sz="0" w:space="0" w:color="auto"/>
      </w:divBdr>
    </w:div>
    <w:div w:id="1193113134">
      <w:bodyDiv w:val="1"/>
      <w:marLeft w:val="0"/>
      <w:marRight w:val="0"/>
      <w:marTop w:val="0"/>
      <w:marBottom w:val="0"/>
      <w:divBdr>
        <w:top w:val="none" w:sz="0" w:space="0" w:color="auto"/>
        <w:left w:val="none" w:sz="0" w:space="0" w:color="auto"/>
        <w:bottom w:val="none" w:sz="0" w:space="0" w:color="auto"/>
        <w:right w:val="none" w:sz="0" w:space="0" w:color="auto"/>
      </w:divBdr>
    </w:div>
    <w:div w:id="1354574262">
      <w:bodyDiv w:val="1"/>
      <w:marLeft w:val="0"/>
      <w:marRight w:val="0"/>
      <w:marTop w:val="0"/>
      <w:marBottom w:val="0"/>
      <w:divBdr>
        <w:top w:val="none" w:sz="0" w:space="0" w:color="auto"/>
        <w:left w:val="none" w:sz="0" w:space="0" w:color="auto"/>
        <w:bottom w:val="none" w:sz="0" w:space="0" w:color="auto"/>
        <w:right w:val="none" w:sz="0" w:space="0" w:color="auto"/>
      </w:divBdr>
    </w:div>
    <w:div w:id="1426808351">
      <w:bodyDiv w:val="1"/>
      <w:marLeft w:val="0"/>
      <w:marRight w:val="0"/>
      <w:marTop w:val="0"/>
      <w:marBottom w:val="0"/>
      <w:divBdr>
        <w:top w:val="none" w:sz="0" w:space="0" w:color="auto"/>
        <w:left w:val="none" w:sz="0" w:space="0" w:color="auto"/>
        <w:bottom w:val="none" w:sz="0" w:space="0" w:color="auto"/>
        <w:right w:val="none" w:sz="0" w:space="0" w:color="auto"/>
      </w:divBdr>
    </w:div>
    <w:div w:id="1435441623">
      <w:bodyDiv w:val="1"/>
      <w:marLeft w:val="0"/>
      <w:marRight w:val="0"/>
      <w:marTop w:val="0"/>
      <w:marBottom w:val="0"/>
      <w:divBdr>
        <w:top w:val="none" w:sz="0" w:space="0" w:color="auto"/>
        <w:left w:val="none" w:sz="0" w:space="0" w:color="auto"/>
        <w:bottom w:val="none" w:sz="0" w:space="0" w:color="auto"/>
        <w:right w:val="none" w:sz="0" w:space="0" w:color="auto"/>
      </w:divBdr>
    </w:div>
    <w:div w:id="1441340665">
      <w:bodyDiv w:val="1"/>
      <w:marLeft w:val="0"/>
      <w:marRight w:val="0"/>
      <w:marTop w:val="0"/>
      <w:marBottom w:val="0"/>
      <w:divBdr>
        <w:top w:val="none" w:sz="0" w:space="0" w:color="auto"/>
        <w:left w:val="none" w:sz="0" w:space="0" w:color="auto"/>
        <w:bottom w:val="none" w:sz="0" w:space="0" w:color="auto"/>
        <w:right w:val="none" w:sz="0" w:space="0" w:color="auto"/>
      </w:divBdr>
    </w:div>
    <w:div w:id="1505898172">
      <w:bodyDiv w:val="1"/>
      <w:marLeft w:val="0"/>
      <w:marRight w:val="0"/>
      <w:marTop w:val="0"/>
      <w:marBottom w:val="0"/>
      <w:divBdr>
        <w:top w:val="none" w:sz="0" w:space="0" w:color="auto"/>
        <w:left w:val="none" w:sz="0" w:space="0" w:color="auto"/>
        <w:bottom w:val="none" w:sz="0" w:space="0" w:color="auto"/>
        <w:right w:val="none" w:sz="0" w:space="0" w:color="auto"/>
      </w:divBdr>
    </w:div>
    <w:div w:id="1535189219">
      <w:bodyDiv w:val="1"/>
      <w:marLeft w:val="0"/>
      <w:marRight w:val="0"/>
      <w:marTop w:val="0"/>
      <w:marBottom w:val="0"/>
      <w:divBdr>
        <w:top w:val="none" w:sz="0" w:space="0" w:color="auto"/>
        <w:left w:val="none" w:sz="0" w:space="0" w:color="auto"/>
        <w:bottom w:val="none" w:sz="0" w:space="0" w:color="auto"/>
        <w:right w:val="none" w:sz="0" w:space="0" w:color="auto"/>
      </w:divBdr>
    </w:div>
    <w:div w:id="1541093686">
      <w:bodyDiv w:val="1"/>
      <w:marLeft w:val="0"/>
      <w:marRight w:val="0"/>
      <w:marTop w:val="0"/>
      <w:marBottom w:val="0"/>
      <w:divBdr>
        <w:top w:val="none" w:sz="0" w:space="0" w:color="auto"/>
        <w:left w:val="none" w:sz="0" w:space="0" w:color="auto"/>
        <w:bottom w:val="none" w:sz="0" w:space="0" w:color="auto"/>
        <w:right w:val="none" w:sz="0" w:space="0" w:color="auto"/>
      </w:divBdr>
    </w:div>
    <w:div w:id="1602180605">
      <w:bodyDiv w:val="1"/>
      <w:marLeft w:val="0"/>
      <w:marRight w:val="0"/>
      <w:marTop w:val="0"/>
      <w:marBottom w:val="0"/>
      <w:divBdr>
        <w:top w:val="none" w:sz="0" w:space="0" w:color="auto"/>
        <w:left w:val="none" w:sz="0" w:space="0" w:color="auto"/>
        <w:bottom w:val="none" w:sz="0" w:space="0" w:color="auto"/>
        <w:right w:val="none" w:sz="0" w:space="0" w:color="auto"/>
      </w:divBdr>
    </w:div>
    <w:div w:id="1617322438">
      <w:bodyDiv w:val="1"/>
      <w:marLeft w:val="0"/>
      <w:marRight w:val="0"/>
      <w:marTop w:val="0"/>
      <w:marBottom w:val="0"/>
      <w:divBdr>
        <w:top w:val="none" w:sz="0" w:space="0" w:color="auto"/>
        <w:left w:val="none" w:sz="0" w:space="0" w:color="auto"/>
        <w:bottom w:val="none" w:sz="0" w:space="0" w:color="auto"/>
        <w:right w:val="none" w:sz="0" w:space="0" w:color="auto"/>
      </w:divBdr>
    </w:div>
    <w:div w:id="1678726548">
      <w:bodyDiv w:val="1"/>
      <w:marLeft w:val="0"/>
      <w:marRight w:val="0"/>
      <w:marTop w:val="0"/>
      <w:marBottom w:val="0"/>
      <w:divBdr>
        <w:top w:val="none" w:sz="0" w:space="0" w:color="auto"/>
        <w:left w:val="none" w:sz="0" w:space="0" w:color="auto"/>
        <w:bottom w:val="none" w:sz="0" w:space="0" w:color="auto"/>
        <w:right w:val="none" w:sz="0" w:space="0" w:color="auto"/>
      </w:divBdr>
    </w:div>
    <w:div w:id="1697074409">
      <w:bodyDiv w:val="1"/>
      <w:marLeft w:val="0"/>
      <w:marRight w:val="0"/>
      <w:marTop w:val="0"/>
      <w:marBottom w:val="0"/>
      <w:divBdr>
        <w:top w:val="none" w:sz="0" w:space="0" w:color="auto"/>
        <w:left w:val="none" w:sz="0" w:space="0" w:color="auto"/>
        <w:bottom w:val="none" w:sz="0" w:space="0" w:color="auto"/>
        <w:right w:val="none" w:sz="0" w:space="0" w:color="auto"/>
      </w:divBdr>
    </w:div>
    <w:div w:id="1701513719">
      <w:bodyDiv w:val="1"/>
      <w:marLeft w:val="0"/>
      <w:marRight w:val="0"/>
      <w:marTop w:val="0"/>
      <w:marBottom w:val="0"/>
      <w:divBdr>
        <w:top w:val="none" w:sz="0" w:space="0" w:color="auto"/>
        <w:left w:val="none" w:sz="0" w:space="0" w:color="auto"/>
        <w:bottom w:val="none" w:sz="0" w:space="0" w:color="auto"/>
        <w:right w:val="none" w:sz="0" w:space="0" w:color="auto"/>
      </w:divBdr>
    </w:div>
    <w:div w:id="1710763408">
      <w:bodyDiv w:val="1"/>
      <w:marLeft w:val="0"/>
      <w:marRight w:val="0"/>
      <w:marTop w:val="0"/>
      <w:marBottom w:val="0"/>
      <w:divBdr>
        <w:top w:val="none" w:sz="0" w:space="0" w:color="auto"/>
        <w:left w:val="none" w:sz="0" w:space="0" w:color="auto"/>
        <w:bottom w:val="none" w:sz="0" w:space="0" w:color="auto"/>
        <w:right w:val="none" w:sz="0" w:space="0" w:color="auto"/>
      </w:divBdr>
    </w:div>
    <w:div w:id="2013752607">
      <w:bodyDiv w:val="1"/>
      <w:marLeft w:val="0"/>
      <w:marRight w:val="0"/>
      <w:marTop w:val="0"/>
      <w:marBottom w:val="0"/>
      <w:divBdr>
        <w:top w:val="none" w:sz="0" w:space="0" w:color="auto"/>
        <w:left w:val="none" w:sz="0" w:space="0" w:color="auto"/>
        <w:bottom w:val="none" w:sz="0" w:space="0" w:color="auto"/>
        <w:right w:val="none" w:sz="0" w:space="0" w:color="auto"/>
      </w:divBdr>
    </w:div>
    <w:div w:id="2014144333">
      <w:bodyDiv w:val="1"/>
      <w:marLeft w:val="0"/>
      <w:marRight w:val="0"/>
      <w:marTop w:val="0"/>
      <w:marBottom w:val="0"/>
      <w:divBdr>
        <w:top w:val="none" w:sz="0" w:space="0" w:color="auto"/>
        <w:left w:val="none" w:sz="0" w:space="0" w:color="auto"/>
        <w:bottom w:val="none" w:sz="0" w:space="0" w:color="auto"/>
        <w:right w:val="none" w:sz="0" w:space="0" w:color="auto"/>
      </w:divBdr>
    </w:div>
    <w:div w:id="2037464855">
      <w:bodyDiv w:val="1"/>
      <w:marLeft w:val="0"/>
      <w:marRight w:val="0"/>
      <w:marTop w:val="0"/>
      <w:marBottom w:val="0"/>
      <w:divBdr>
        <w:top w:val="none" w:sz="0" w:space="0" w:color="auto"/>
        <w:left w:val="none" w:sz="0" w:space="0" w:color="auto"/>
        <w:bottom w:val="none" w:sz="0" w:space="0" w:color="auto"/>
        <w:right w:val="none" w:sz="0" w:space="0" w:color="auto"/>
      </w:divBdr>
    </w:div>
    <w:div w:id="2040009992">
      <w:bodyDiv w:val="1"/>
      <w:marLeft w:val="0"/>
      <w:marRight w:val="0"/>
      <w:marTop w:val="0"/>
      <w:marBottom w:val="0"/>
      <w:divBdr>
        <w:top w:val="none" w:sz="0" w:space="0" w:color="auto"/>
        <w:left w:val="none" w:sz="0" w:space="0" w:color="auto"/>
        <w:bottom w:val="none" w:sz="0" w:space="0" w:color="auto"/>
        <w:right w:val="none" w:sz="0" w:space="0" w:color="auto"/>
      </w:divBdr>
    </w:div>
    <w:div w:id="213772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doi.org/10.1590/1413-81232023281.09722022" TargetMode="Externa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yperlink" Target="https://doi.org/10.1590/0102-311X00130020" TargetMode="Externa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doi.org/10.1111/tmi.1334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revistas.usp.br/rmrp/article/view/193699"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convergenceseditorial.com.br/index.php/enfermagembrasil/article/view/5374" TargetMode="Externa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chart" Target="charts/chart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doi.org/10.1016/j.abd.2022.08.009" TargetMode="External"/><Relationship Id="rId27" Type="http://schemas.openxmlformats.org/officeDocument/2006/relationships/header" Target="header5.xml"/><Relationship Id="rId30"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oleObject" Target="file:///C:\&#193;rea%20de%20Trabalho\Estudos\TCA%20HANSEN&#205;ASE\Frequ&#234;ncia%20segundo%20Ano%20Notifica&#231;&#227;o.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193;rea%20de%20Trabalho\Caracter&#237;sticas%20sociodemogr&#225;fica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321741032370949E-2"/>
          <c:y val="0.10185185185185185"/>
          <c:w val="0.88012270341207344"/>
          <c:h val="0.79716827063283757"/>
        </c:manualLayout>
      </c:layout>
      <c:lineChart>
        <c:grouping val="standard"/>
        <c:varyColors val="0"/>
        <c:ser>
          <c:idx val="0"/>
          <c:order val="0"/>
          <c:tx>
            <c:strRef>
              <c:f>'Frequência segundo Ano Notifica'!$B$4</c:f>
              <c:strCache>
                <c:ptCount val="1"/>
                <c:pt idx="0">
                  <c:v>Frequência</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'Frequência segundo Ano Notifica'!$A$5:$A$9</c:f>
              <c:numCache>
                <c:formatCode>General</c:formatCode>
                <c:ptCount val="5"/>
                <c:pt idx="0">
                  <c:v>2019</c:v>
                </c:pt>
                <c:pt idx="1">
                  <c:v>2020</c:v>
                </c:pt>
                <c:pt idx="2">
                  <c:v>2021</c:v>
                </c:pt>
                <c:pt idx="3">
                  <c:v>2022</c:v>
                </c:pt>
                <c:pt idx="4">
                  <c:v>2023</c:v>
                </c:pt>
              </c:numCache>
            </c:numRef>
          </c:cat>
          <c:val>
            <c:numRef>
              <c:f>'Frequência segundo Ano Notifica'!$B$5:$B$9</c:f>
              <c:numCache>
                <c:formatCode>General</c:formatCode>
                <c:ptCount val="5"/>
                <c:pt idx="0">
                  <c:v>3554</c:v>
                </c:pt>
                <c:pt idx="1">
                  <c:v>2199</c:v>
                </c:pt>
                <c:pt idx="2">
                  <c:v>2233</c:v>
                </c:pt>
                <c:pt idx="3">
                  <c:v>2066</c:v>
                </c:pt>
                <c:pt idx="4">
                  <c:v>2179</c:v>
                </c:pt>
              </c:numCache>
            </c:numRef>
          </c:val>
          <c:smooth val="0"/>
          <c:extLst>
            <c:ext xmlns:c16="http://schemas.microsoft.com/office/drawing/2014/chart" uri="{C3380CC4-5D6E-409C-BE32-E72D297353CC}">
              <c16:uniqueId val="{00000000-C146-4AC3-8EE1-1935FD897D63}"/>
            </c:ext>
          </c:extLst>
        </c:ser>
        <c:dLbls>
          <c:dLblPos val="t"/>
          <c:showLegendKey val="0"/>
          <c:showVal val="1"/>
          <c:showCatName val="0"/>
          <c:showSerName val="0"/>
          <c:showPercent val="0"/>
          <c:showBubbleSize val="0"/>
        </c:dLbls>
        <c:smooth val="0"/>
        <c:axId val="562310528"/>
        <c:axId val="562318688"/>
      </c:lineChart>
      <c:catAx>
        <c:axId val="56231052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62318688"/>
        <c:crosses val="autoZero"/>
        <c:auto val="1"/>
        <c:lblAlgn val="ctr"/>
        <c:lblOffset val="100"/>
        <c:noMultiLvlLbl val="0"/>
      </c:catAx>
      <c:valAx>
        <c:axId val="562318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62310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439930901669677E-2"/>
          <c:y val="7.8023407022106639E-2"/>
          <c:w val="0.91057140919210422"/>
          <c:h val="0.75337026304741816"/>
        </c:manualLayout>
      </c:layout>
      <c:barChart>
        <c:barDir val="col"/>
        <c:grouping val="clustered"/>
        <c:varyColors val="0"/>
        <c:ser>
          <c:idx val="0"/>
          <c:order val="0"/>
          <c:tx>
            <c:strRef>
              <c:f>Plan1!$L$60</c:f>
              <c:strCache>
                <c:ptCount val="1"/>
                <c:pt idx="0">
                  <c:v>BELEM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Plan1!$M$59:$Q$59</c:f>
              <c:numCache>
                <c:formatCode>General</c:formatCode>
                <c:ptCount val="5"/>
                <c:pt idx="0">
                  <c:v>2019</c:v>
                </c:pt>
                <c:pt idx="1">
                  <c:v>2020</c:v>
                </c:pt>
                <c:pt idx="2">
                  <c:v>2021</c:v>
                </c:pt>
                <c:pt idx="3">
                  <c:v>2022</c:v>
                </c:pt>
                <c:pt idx="4">
                  <c:v>2023</c:v>
                </c:pt>
              </c:numCache>
            </c:numRef>
          </c:cat>
          <c:val>
            <c:numRef>
              <c:f>Plan1!$M$60:$Q$60</c:f>
              <c:numCache>
                <c:formatCode>General</c:formatCode>
                <c:ptCount val="5"/>
                <c:pt idx="0">
                  <c:v>245</c:v>
                </c:pt>
                <c:pt idx="1">
                  <c:v>152</c:v>
                </c:pt>
                <c:pt idx="2">
                  <c:v>146</c:v>
                </c:pt>
                <c:pt idx="3">
                  <c:v>114</c:v>
                </c:pt>
                <c:pt idx="4">
                  <c:v>135</c:v>
                </c:pt>
              </c:numCache>
            </c:numRef>
          </c:val>
          <c:extLst>
            <c:ext xmlns:c16="http://schemas.microsoft.com/office/drawing/2014/chart" uri="{C3380CC4-5D6E-409C-BE32-E72D297353CC}">
              <c16:uniqueId val="{00000000-9716-4360-8EDC-C51AED1EB427}"/>
            </c:ext>
          </c:extLst>
        </c:ser>
        <c:ser>
          <c:idx val="1"/>
          <c:order val="1"/>
          <c:tx>
            <c:strRef>
              <c:f>Plan1!$L$61</c:f>
              <c:strCache>
                <c:ptCount val="1"/>
                <c:pt idx="0">
                  <c:v>MARITUBA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Plan1!$M$59:$Q$59</c:f>
              <c:numCache>
                <c:formatCode>General</c:formatCode>
                <c:ptCount val="5"/>
                <c:pt idx="0">
                  <c:v>2019</c:v>
                </c:pt>
                <c:pt idx="1">
                  <c:v>2020</c:v>
                </c:pt>
                <c:pt idx="2">
                  <c:v>2021</c:v>
                </c:pt>
                <c:pt idx="3">
                  <c:v>2022</c:v>
                </c:pt>
                <c:pt idx="4">
                  <c:v>2023</c:v>
                </c:pt>
              </c:numCache>
            </c:numRef>
          </c:cat>
          <c:val>
            <c:numRef>
              <c:f>Plan1!$M$61:$Q$61</c:f>
              <c:numCache>
                <c:formatCode>General</c:formatCode>
                <c:ptCount val="5"/>
                <c:pt idx="0">
                  <c:v>467</c:v>
                </c:pt>
                <c:pt idx="1">
                  <c:v>309</c:v>
                </c:pt>
                <c:pt idx="2">
                  <c:v>297</c:v>
                </c:pt>
                <c:pt idx="3">
                  <c:v>291</c:v>
                </c:pt>
                <c:pt idx="4">
                  <c:v>281</c:v>
                </c:pt>
              </c:numCache>
            </c:numRef>
          </c:val>
          <c:extLst>
            <c:ext xmlns:c16="http://schemas.microsoft.com/office/drawing/2014/chart" uri="{C3380CC4-5D6E-409C-BE32-E72D297353CC}">
              <c16:uniqueId val="{00000001-9716-4360-8EDC-C51AED1EB427}"/>
            </c:ext>
          </c:extLst>
        </c:ser>
        <c:ser>
          <c:idx val="2"/>
          <c:order val="2"/>
          <c:tx>
            <c:strRef>
              <c:f>Plan1!$L$62</c:f>
              <c:strCache>
                <c:ptCount val="1"/>
                <c:pt idx="0">
                  <c:v>PARAUAPEBAS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Plan1!$M$59:$Q$59</c:f>
              <c:numCache>
                <c:formatCode>General</c:formatCode>
                <c:ptCount val="5"/>
                <c:pt idx="0">
                  <c:v>2019</c:v>
                </c:pt>
                <c:pt idx="1">
                  <c:v>2020</c:v>
                </c:pt>
                <c:pt idx="2">
                  <c:v>2021</c:v>
                </c:pt>
                <c:pt idx="3">
                  <c:v>2022</c:v>
                </c:pt>
                <c:pt idx="4">
                  <c:v>2023</c:v>
                </c:pt>
              </c:numCache>
            </c:numRef>
          </c:cat>
          <c:val>
            <c:numRef>
              <c:f>Plan1!$M$62:$Q$62</c:f>
              <c:numCache>
                <c:formatCode>General</c:formatCode>
                <c:ptCount val="5"/>
                <c:pt idx="0">
                  <c:v>181</c:v>
                </c:pt>
                <c:pt idx="1">
                  <c:v>93</c:v>
                </c:pt>
                <c:pt idx="2">
                  <c:v>130</c:v>
                </c:pt>
                <c:pt idx="3">
                  <c:v>115</c:v>
                </c:pt>
                <c:pt idx="4">
                  <c:v>104</c:v>
                </c:pt>
              </c:numCache>
            </c:numRef>
          </c:val>
          <c:extLst>
            <c:ext xmlns:c16="http://schemas.microsoft.com/office/drawing/2014/chart" uri="{C3380CC4-5D6E-409C-BE32-E72D297353CC}">
              <c16:uniqueId val="{00000002-9716-4360-8EDC-C51AED1EB427}"/>
            </c:ext>
          </c:extLst>
        </c:ser>
        <c:ser>
          <c:idx val="3"/>
          <c:order val="3"/>
          <c:tx>
            <c:strRef>
              <c:f>Plan1!$L$63</c:f>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Plan1!$M$59:$Q$59</c:f>
              <c:numCache>
                <c:formatCode>General</c:formatCode>
                <c:ptCount val="5"/>
                <c:pt idx="0">
                  <c:v>2019</c:v>
                </c:pt>
                <c:pt idx="1">
                  <c:v>2020</c:v>
                </c:pt>
                <c:pt idx="2">
                  <c:v>2021</c:v>
                </c:pt>
                <c:pt idx="3">
                  <c:v>2022</c:v>
                </c:pt>
                <c:pt idx="4">
                  <c:v>2023</c:v>
                </c:pt>
              </c:numCache>
            </c:numRef>
          </c:cat>
          <c:val>
            <c:numRef>
              <c:f>Plan1!$M$63:$Q$63</c:f>
              <c:numCache>
                <c:formatCode>General</c:formatCode>
                <c:ptCount val="5"/>
              </c:numCache>
            </c:numRef>
          </c:val>
          <c:extLst>
            <c:ext xmlns:c16="http://schemas.microsoft.com/office/drawing/2014/chart" uri="{C3380CC4-5D6E-409C-BE32-E72D297353CC}">
              <c16:uniqueId val="{00000003-9716-4360-8EDC-C51AED1EB427}"/>
            </c:ext>
          </c:extLst>
        </c:ser>
        <c:dLbls>
          <c:dLblPos val="outEnd"/>
          <c:showLegendKey val="0"/>
          <c:showVal val="1"/>
          <c:showCatName val="0"/>
          <c:showSerName val="0"/>
          <c:showPercent val="0"/>
          <c:showBubbleSize val="0"/>
        </c:dLbls>
        <c:gapWidth val="219"/>
        <c:overlap val="-27"/>
        <c:axId val="665034512"/>
        <c:axId val="665039792"/>
      </c:barChart>
      <c:catAx>
        <c:axId val="665034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65039792"/>
        <c:crosses val="autoZero"/>
        <c:auto val="1"/>
        <c:lblAlgn val="ctr"/>
        <c:lblOffset val="100"/>
        <c:noMultiLvlLbl val="0"/>
      </c:catAx>
      <c:valAx>
        <c:axId val="665039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65034512"/>
        <c:crosses val="autoZero"/>
        <c:crossBetween val="between"/>
      </c:valAx>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97755-394D-4C6B-8706-0A89B6FD1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4858</Words>
  <Characters>27694</Characters>
  <Application>Microsoft Office Word</Application>
  <DocSecurity>0</DocSecurity>
  <Lines>230</Lines>
  <Paragraphs>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Luz</dc:creator>
  <cp:keywords/>
  <dc:description/>
  <cp:lastModifiedBy>HP</cp:lastModifiedBy>
  <cp:revision>17</cp:revision>
  <dcterms:created xsi:type="dcterms:W3CDTF">2025-03-13T22:24:00Z</dcterms:created>
  <dcterms:modified xsi:type="dcterms:W3CDTF">2025-03-21T17:55:00Z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id="EgBlaMkb"/&gt;&lt;style id="http://www.zotero.org/styles/apa" locale="pt-BR"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