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C77D5" w14:textId="28A8E08E" w:rsidR="00754C9A" w:rsidRDefault="00022DFD" w:rsidP="00441B6F">
      <w:pPr>
        <w:pStyle w:val="Title"/>
        <w:spacing w:after="0"/>
        <w:jc w:val="both"/>
        <w:rPr>
          <w:rFonts w:ascii="Arial" w:hAnsi="Arial" w:cs="Arial"/>
        </w:rPr>
      </w:pPr>
      <w:r w:rsidRPr="00022DFD">
        <w:rPr>
          <w:rFonts w:ascii="Arial" w:hAnsi="Arial" w:cs="Arial"/>
        </w:rPr>
        <w:t>Original Research Article</w:t>
      </w:r>
    </w:p>
    <w:p w14:paraId="45B2D69F" w14:textId="77777777" w:rsidR="00022DFD" w:rsidRDefault="00022DFD" w:rsidP="00441B6F">
      <w:pPr>
        <w:pStyle w:val="Title"/>
        <w:spacing w:after="0"/>
        <w:jc w:val="both"/>
        <w:rPr>
          <w:rFonts w:ascii="Arial" w:hAnsi="Arial" w:cs="Arial"/>
        </w:rPr>
      </w:pPr>
    </w:p>
    <w:p w14:paraId="5625F1C6" w14:textId="77777777" w:rsidR="002D1CFF" w:rsidRPr="002D1CFF" w:rsidRDefault="002D1CFF" w:rsidP="002D1CFF">
      <w:pPr>
        <w:pStyle w:val="Author"/>
        <w:spacing w:line="240" w:lineRule="auto"/>
        <w:rPr>
          <w:rFonts w:ascii="Arial" w:hAnsi="Arial" w:cs="Arial"/>
          <w:bCs/>
          <w:iCs/>
          <w:kern w:val="28"/>
          <w:sz w:val="36"/>
        </w:rPr>
      </w:pPr>
      <w:r w:rsidRPr="002D1CFF">
        <w:rPr>
          <w:rFonts w:ascii="Arial" w:hAnsi="Arial" w:cs="Arial"/>
          <w:bCs/>
          <w:iCs/>
          <w:kern w:val="28"/>
          <w:sz w:val="36"/>
        </w:rPr>
        <w:t>INFLUENCE OF ALCOHOL AND TOBACCO ON HALITOSIS IN THE ELDERLY</w:t>
      </w:r>
    </w:p>
    <w:p w14:paraId="369E071D" w14:textId="04E16680"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6B28480" w14:textId="39680D56" w:rsidR="00E014EE" w:rsidRDefault="00E014EE" w:rsidP="002D1CFF">
      <w:pPr>
        <w:pStyle w:val="Affiliation"/>
        <w:spacing w:after="0" w:line="240" w:lineRule="auto"/>
        <w:rPr>
          <w:rFonts w:ascii="Arial" w:hAnsi="Arial" w:cs="Arial"/>
        </w:rPr>
      </w:pPr>
    </w:p>
    <w:p w14:paraId="67D480DE" w14:textId="77777777" w:rsidR="00BF501E" w:rsidRDefault="00BF501E" w:rsidP="002D1CFF">
      <w:pPr>
        <w:pStyle w:val="Affiliation"/>
        <w:spacing w:after="0" w:line="240" w:lineRule="auto"/>
        <w:rPr>
          <w:rFonts w:ascii="Arial" w:hAnsi="Arial" w:cs="Arial"/>
        </w:rPr>
      </w:pPr>
    </w:p>
    <w:p w14:paraId="3472BD0B" w14:textId="77777777" w:rsidR="002C57D2" w:rsidRPr="00FB3A86" w:rsidRDefault="002C57D2" w:rsidP="00441B6F">
      <w:pPr>
        <w:pStyle w:val="Affiliation"/>
        <w:spacing w:after="0" w:line="240" w:lineRule="auto"/>
        <w:jc w:val="both"/>
        <w:rPr>
          <w:rFonts w:ascii="Arial" w:hAnsi="Arial" w:cs="Arial"/>
        </w:rPr>
      </w:pPr>
    </w:p>
    <w:p w14:paraId="30CB2BC2" w14:textId="77777777" w:rsidR="00B01FCD" w:rsidRPr="00FB3A86" w:rsidRDefault="001D4149" w:rsidP="00441B6F">
      <w:pPr>
        <w:pStyle w:val="Copyright"/>
        <w:spacing w:after="0" w:line="240" w:lineRule="auto"/>
        <w:jc w:val="both"/>
        <w:rPr>
          <w:rFonts w:ascii="Arial" w:hAnsi="Arial" w:cs="Arial"/>
        </w:rPr>
        <w:sectPr w:rsidR="00B01FCD" w:rsidRPr="00FB3A86" w:rsidSect="00BF50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E53BD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4E1BCA3" w14:textId="033666EF"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9178CC1" w14:textId="77777777" w:rsidR="002D1CFF" w:rsidRPr="00FB3A86" w:rsidRDefault="002D1CFF"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E4FAC6D" w14:textId="77777777" w:rsidTr="001E44FE">
        <w:tc>
          <w:tcPr>
            <w:tcW w:w="9576" w:type="dxa"/>
            <w:shd w:val="clear" w:color="auto" w:fill="F2F2F2"/>
          </w:tcPr>
          <w:p w14:paraId="4BDF8ECD" w14:textId="77777777" w:rsidR="00A03B96" w:rsidRDefault="00A03B96" w:rsidP="00441B6F">
            <w:pPr>
              <w:pStyle w:val="Body"/>
              <w:spacing w:after="0"/>
              <w:rPr>
                <w:rFonts w:ascii="Arial" w:eastAsia="Calibri" w:hAnsi="Arial" w:cs="Arial"/>
                <w:szCs w:val="22"/>
              </w:rPr>
            </w:pPr>
          </w:p>
          <w:p w14:paraId="5AD10520" w14:textId="2420B20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commentRangeStart w:id="0"/>
            <w:r w:rsidR="002D1CFF" w:rsidRPr="00F34D26">
              <w:rPr>
                <w:rFonts w:ascii="Arial" w:eastAsia="Calibri" w:hAnsi="Arial" w:cs="Arial"/>
                <w:bCs/>
                <w:szCs w:val="22"/>
              </w:rPr>
              <w:t>E</w:t>
            </w:r>
            <w:r w:rsidR="002D1CFF" w:rsidRPr="00A051E6">
              <w:rPr>
                <w:rFonts w:ascii="Arial" w:hAnsi="Arial" w:cs="Arial"/>
              </w:rPr>
              <w:t>valuate</w:t>
            </w:r>
            <w:commentRangeEnd w:id="0"/>
            <w:r w:rsidR="0038491F">
              <w:rPr>
                <w:rStyle w:val="CommentReference"/>
                <w:rFonts w:ascii="Times New Roman" w:hAnsi="Times New Roman"/>
                <w:lang w:val="nb-NO" w:eastAsia="nb-NO"/>
              </w:rPr>
              <w:commentReference w:id="0"/>
            </w:r>
            <w:r w:rsidR="002D1CFF" w:rsidRPr="00A051E6">
              <w:rPr>
                <w:rFonts w:ascii="Arial" w:hAnsi="Arial" w:cs="Arial"/>
              </w:rPr>
              <w:t xml:space="preserve"> the association of external factors on the breath of elderly Brazilians aged 65 to 74 years.</w:t>
            </w:r>
          </w:p>
          <w:p w14:paraId="1FBE8A19" w14:textId="6E6A82E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2D1CFF">
              <w:rPr>
                <w:rFonts w:ascii="Arial" w:eastAsia="Calibri" w:hAnsi="Arial" w:cs="Arial"/>
                <w:b/>
                <w:szCs w:val="22"/>
              </w:rPr>
              <w:t xml:space="preserve"> </w:t>
            </w:r>
            <w:r w:rsidR="002D1CFF" w:rsidRPr="00CB5ED7">
              <w:rPr>
                <w:rFonts w:ascii="Arial" w:eastAsia="Calibri" w:hAnsi="Arial" w:cs="Arial"/>
                <w:bCs/>
                <w:szCs w:val="22"/>
              </w:rPr>
              <w:t>A</w:t>
            </w:r>
            <w:r w:rsidR="002D1CFF" w:rsidRPr="00A051E6">
              <w:rPr>
                <w:rFonts w:ascii="Arial" w:hAnsi="Arial" w:cs="Arial"/>
                <w:color w:val="000000"/>
              </w:rPr>
              <w:t xml:space="preserve">nalytical cross-sectional study </w:t>
            </w:r>
          </w:p>
          <w:p w14:paraId="774B0DBA" w14:textId="77777777" w:rsidR="002D1CFF" w:rsidRDefault="00BA1B01" w:rsidP="00441B6F">
            <w:pPr>
              <w:pStyle w:val="Body"/>
              <w:spacing w:after="0"/>
              <w:rPr>
                <w:rFonts w:ascii="Arial" w:hAnsi="Arial" w:cs="Arial"/>
                <w:color w:val="000000"/>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D1CFF" w:rsidRPr="00A051E6">
              <w:rPr>
                <w:rFonts w:ascii="Arial" w:hAnsi="Arial" w:cs="Arial"/>
                <w:color w:val="000000"/>
              </w:rPr>
              <w:t>50 elderly people, living in Juiz de Fora and registered in the Family Health Strategies (FHS), from January to May 2019</w:t>
            </w:r>
          </w:p>
          <w:p w14:paraId="2C7D256E" w14:textId="77777777" w:rsidR="002D1CFF" w:rsidRDefault="00BA1B01" w:rsidP="00441B6F">
            <w:pPr>
              <w:pStyle w:val="Body"/>
              <w:spacing w:after="0"/>
              <w:rPr>
                <w:rFonts w:ascii="Arial" w:hAnsi="Arial" w:cs="Arial"/>
                <w:bCs/>
              </w:rPr>
            </w:pPr>
            <w:r w:rsidRPr="00BA1B01">
              <w:rPr>
                <w:rFonts w:ascii="Arial" w:eastAsia="Calibri" w:hAnsi="Arial" w:cs="Arial"/>
                <w:b/>
                <w:bCs/>
                <w:szCs w:val="22"/>
              </w:rPr>
              <w:t>Methodology:</w:t>
            </w:r>
            <w:r w:rsidRPr="00BA1B01">
              <w:rPr>
                <w:rFonts w:ascii="Arial" w:eastAsia="Calibri" w:hAnsi="Arial" w:cs="Arial"/>
                <w:szCs w:val="22"/>
              </w:rPr>
              <w:t xml:space="preserve"> </w:t>
            </w:r>
            <w:r w:rsidR="002D1CFF" w:rsidRPr="00A051E6">
              <w:rPr>
                <w:rFonts w:ascii="Arial" w:hAnsi="Arial" w:cs="Arial"/>
              </w:rPr>
              <w:t>Individuals of both sexes, aged between 65 and 74 years, were included. The following information was collected: halitosis measurement, questionnaires on socioeconomic data and daily habits/practices, smoking and alcohol consumption. Halitosis was measured using a portable halimeter, and for addictions to alcoholism and smoking, the AUDIT and QSU-B questionnaires were used, respectively. Pearson's chi-square test was performed, the odds ratio was calculated, and the univariate and multivariate logistic regression model was constructed, using pseudo-R2 measurements.</w:t>
            </w:r>
            <w:r w:rsidR="002D1CFF">
              <w:rPr>
                <w:rFonts w:ascii="Arial" w:hAnsi="Arial" w:cs="Arial"/>
                <w:bCs/>
              </w:rPr>
              <w:t xml:space="preserve"> </w:t>
            </w:r>
          </w:p>
          <w:p w14:paraId="59A1991F" w14:textId="363E1B8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D1CFF" w:rsidRPr="00A051E6">
              <w:rPr>
                <w:rFonts w:ascii="Arial" w:hAnsi="Arial" w:cs="Arial"/>
              </w:rPr>
              <w:t>The mean age of the 220 individuals was 69.9 (± 2.9) years, and 59% were female. Of these, 111 (50.5%) had excellent to good breath. Older adults aged 70 to 74 years were more likely to have halitosis (OR: 3.01; CI 1.71-5.31; p&lt;0.001) in relation to the elderly aged 65 to 69 years. Individuals who cleaned their mouths once or twice/day were 9.11 times more likely to have halitosis than those who cleaned their mouths three or more times/day. Each additional year of life increases the chance of halitosis by 7% and the individual being male reduces the chance of having halitosis by 38%, although p values were not significant for these variables.</w:t>
            </w:r>
          </w:p>
          <w:p w14:paraId="7BABA7EC" w14:textId="77777777" w:rsidR="002D1CFF" w:rsidRPr="00951451" w:rsidRDefault="00BA1B01" w:rsidP="002D1CFF">
            <w:pPr>
              <w:spacing w:after="96"/>
              <w:rPr>
                <w:rFonts w:ascii="Arial" w:hAnsi="Arial" w:cs="Arial"/>
                <w:bCs/>
              </w:rPr>
            </w:pPr>
            <w:r w:rsidRPr="00BA1B01">
              <w:rPr>
                <w:rFonts w:ascii="Arial" w:eastAsia="Calibri" w:hAnsi="Arial" w:cs="Arial"/>
                <w:b/>
                <w:bCs/>
                <w:szCs w:val="22"/>
              </w:rPr>
              <w:t>Conclusion:</w:t>
            </w:r>
            <w:r w:rsidRPr="00BA1B01">
              <w:rPr>
                <w:rFonts w:ascii="Arial" w:eastAsia="Calibri" w:hAnsi="Arial" w:cs="Arial"/>
                <w:szCs w:val="22"/>
              </w:rPr>
              <w:t xml:space="preserve"> </w:t>
            </w:r>
            <w:r w:rsidR="002D1CFF" w:rsidRPr="00A051E6">
              <w:rPr>
                <w:rFonts w:ascii="Arial" w:hAnsi="Arial" w:cs="Arial"/>
              </w:rPr>
              <w:t>This study demonstrated the correlation between lifestyle habits, such as fluid consumption, frequency of hygiene, alcohol dependence, and halitosis in the elderly.</w:t>
            </w:r>
          </w:p>
          <w:p w14:paraId="6282C86B" w14:textId="61B64737" w:rsidR="00505F06" w:rsidRPr="00BA1B01" w:rsidRDefault="00505F06" w:rsidP="00441B6F">
            <w:pPr>
              <w:pStyle w:val="Body"/>
              <w:spacing w:after="0"/>
              <w:rPr>
                <w:rFonts w:ascii="Arial" w:eastAsia="Calibri" w:hAnsi="Arial" w:cs="Arial"/>
                <w:szCs w:val="22"/>
              </w:rPr>
            </w:pPr>
          </w:p>
        </w:tc>
      </w:tr>
    </w:tbl>
    <w:p w14:paraId="6196BF97" w14:textId="77777777" w:rsidR="00636EB2" w:rsidRDefault="00636EB2" w:rsidP="00441B6F">
      <w:pPr>
        <w:pStyle w:val="Body"/>
        <w:spacing w:after="0"/>
        <w:rPr>
          <w:rFonts w:ascii="Arial" w:hAnsi="Arial" w:cs="Arial"/>
          <w:i/>
        </w:rPr>
      </w:pPr>
    </w:p>
    <w:p w14:paraId="0A7BD785" w14:textId="77777777" w:rsidR="002D1CFF" w:rsidRPr="002D1CFF" w:rsidRDefault="00A24E7E" w:rsidP="002D1CFF">
      <w:pPr>
        <w:pStyle w:val="Body"/>
        <w:rPr>
          <w:rFonts w:ascii="Arial" w:hAnsi="Arial" w:cs="Arial"/>
          <w:b/>
          <w:i/>
        </w:rPr>
      </w:pPr>
      <w:commentRangeStart w:id="1"/>
      <w:r>
        <w:rPr>
          <w:rFonts w:ascii="Arial" w:hAnsi="Arial" w:cs="Arial"/>
          <w:i/>
        </w:rPr>
        <w:t>Keywords</w:t>
      </w:r>
      <w:commentRangeEnd w:id="1"/>
      <w:r w:rsidR="00555622">
        <w:rPr>
          <w:rStyle w:val="CommentReference"/>
          <w:rFonts w:ascii="Times New Roman" w:hAnsi="Times New Roman"/>
          <w:lang w:val="nb-NO" w:eastAsia="nb-NO"/>
        </w:rPr>
        <w:commentReference w:id="1"/>
      </w:r>
      <w:r>
        <w:rPr>
          <w:rFonts w:ascii="Arial" w:hAnsi="Arial" w:cs="Arial"/>
          <w:i/>
        </w:rPr>
        <w:t xml:space="preserve">: </w:t>
      </w:r>
      <w:r w:rsidR="002D1CFF" w:rsidRPr="002D1CFF">
        <w:rPr>
          <w:rFonts w:ascii="Arial" w:hAnsi="Arial" w:cs="Arial"/>
          <w:i/>
        </w:rPr>
        <w:t>Halitosis. Tobacco Use Disorder. Alcohol Drinking. Dental care for aged; Geriatrics.</w:t>
      </w:r>
    </w:p>
    <w:p w14:paraId="2A401C67" w14:textId="77777777" w:rsidR="00790ADA" w:rsidRDefault="00790ADA" w:rsidP="00441B6F">
      <w:pPr>
        <w:pStyle w:val="Body"/>
        <w:spacing w:after="0"/>
        <w:rPr>
          <w:rFonts w:ascii="Arial" w:hAnsi="Arial" w:cs="Arial"/>
          <w:i/>
        </w:rPr>
      </w:pPr>
    </w:p>
    <w:p w14:paraId="4B710FE1" w14:textId="77777777" w:rsidR="0024282C" w:rsidRDefault="0024282C" w:rsidP="00441B6F">
      <w:pPr>
        <w:pStyle w:val="Body"/>
        <w:spacing w:after="0"/>
        <w:rPr>
          <w:rFonts w:ascii="Arial" w:hAnsi="Arial" w:cs="Arial"/>
          <w:i/>
          <w:sz w:val="18"/>
        </w:rPr>
      </w:pPr>
    </w:p>
    <w:p w14:paraId="4B7B046D" w14:textId="77777777" w:rsidR="00505F06" w:rsidRPr="00A24E7E" w:rsidRDefault="00505F06" w:rsidP="00441B6F">
      <w:pPr>
        <w:pStyle w:val="Body"/>
        <w:spacing w:after="0"/>
        <w:rPr>
          <w:rFonts w:ascii="Arial" w:hAnsi="Arial" w:cs="Arial"/>
          <w:i/>
        </w:rPr>
      </w:pPr>
    </w:p>
    <w:p w14:paraId="4965B3B2" w14:textId="232BDE1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AB954B" w14:textId="77777777" w:rsidR="00790ADA" w:rsidRPr="00FB3A86" w:rsidRDefault="00790ADA" w:rsidP="00441B6F">
      <w:pPr>
        <w:pStyle w:val="AbstHead"/>
        <w:spacing w:after="0"/>
        <w:jc w:val="both"/>
        <w:rPr>
          <w:rFonts w:ascii="Arial" w:hAnsi="Arial" w:cs="Arial"/>
        </w:rPr>
      </w:pPr>
    </w:p>
    <w:p w14:paraId="15B2F101" w14:textId="650E1BA5" w:rsidR="002D1CFF" w:rsidRPr="002D1CFF" w:rsidRDefault="00F34D26" w:rsidP="002D1CFF">
      <w:pPr>
        <w:pStyle w:val="Body"/>
        <w:spacing w:after="0"/>
        <w:rPr>
          <w:rFonts w:ascii="Arial" w:hAnsi="Arial" w:cs="Arial"/>
        </w:rPr>
      </w:pPr>
      <w:r>
        <w:rPr>
          <w:rFonts w:ascii="Arial" w:hAnsi="Arial" w:cs="Arial"/>
        </w:rPr>
        <w:tab/>
      </w:r>
      <w:r w:rsidR="002D1CFF" w:rsidRPr="002D1CFF">
        <w:rPr>
          <w:rFonts w:ascii="Arial" w:hAnsi="Arial" w:cs="Arial"/>
        </w:rPr>
        <w:t xml:space="preserve">Halitosis is an abnormal condition of the breath, not a disease, </w:t>
      </w:r>
      <w:commentRangeStart w:id="3"/>
      <w:r w:rsidR="002D1CFF" w:rsidRPr="002D1CFF">
        <w:rPr>
          <w:rFonts w:ascii="Arial" w:hAnsi="Arial" w:cs="Arial"/>
        </w:rPr>
        <w:t xml:space="preserve">and is </w:t>
      </w:r>
      <w:commentRangeEnd w:id="3"/>
      <w:r w:rsidR="00AC77E8">
        <w:rPr>
          <w:rStyle w:val="CommentReference"/>
          <w:rFonts w:ascii="Times New Roman" w:hAnsi="Times New Roman"/>
          <w:lang w:val="nb-NO" w:eastAsia="nb-NO"/>
        </w:rPr>
        <w:commentReference w:id="3"/>
      </w:r>
      <w:r w:rsidR="002D1CFF" w:rsidRPr="002D1CFF">
        <w:rPr>
          <w:rFonts w:ascii="Arial" w:hAnsi="Arial" w:cs="Arial"/>
        </w:rPr>
        <w:t>characterized by local and/or systemic imbalance</w:t>
      </w:r>
      <w:r w:rsidR="002D1CFF" w:rsidRPr="002D1CFF">
        <w:rPr>
          <w:rFonts w:ascii="Arial" w:hAnsi="Arial" w:cs="Arial"/>
          <w:vertAlign w:val="superscript"/>
        </w:rPr>
        <w:t>1,2</w:t>
      </w:r>
      <w:r w:rsidR="002D1CFF" w:rsidRPr="002D1CFF">
        <w:rPr>
          <w:rFonts w:ascii="Arial" w:hAnsi="Arial" w:cs="Arial"/>
        </w:rPr>
        <w:t>. Approximately 32% of the world's population is affected by bad mouth odor, and there has been a trend of growth over the years</w:t>
      </w:r>
      <w:r w:rsidR="002D1CFF" w:rsidRPr="002D1CFF">
        <w:rPr>
          <w:rFonts w:ascii="Arial" w:hAnsi="Arial" w:cs="Arial"/>
          <w:vertAlign w:val="superscript"/>
        </w:rPr>
        <w:t>3</w:t>
      </w:r>
      <w:r w:rsidR="002D1CFF" w:rsidRPr="002D1CFF">
        <w:rPr>
          <w:rFonts w:ascii="Arial" w:hAnsi="Arial" w:cs="Arial"/>
        </w:rPr>
        <w:t>. In Brazil, breath alteration affects approximately 30% of its population, i.e., almost 50 million people</w:t>
      </w:r>
      <w:r w:rsidR="002D1CFF" w:rsidRPr="002D1CFF">
        <w:rPr>
          <w:rFonts w:ascii="Arial" w:hAnsi="Arial" w:cs="Arial"/>
          <w:vertAlign w:val="superscript"/>
        </w:rPr>
        <w:t>4</w:t>
      </w:r>
      <w:r w:rsidR="002D1CFF" w:rsidRPr="002D1CFF">
        <w:rPr>
          <w:rFonts w:ascii="Arial" w:hAnsi="Arial" w:cs="Arial"/>
        </w:rPr>
        <w:t xml:space="preserve">. </w:t>
      </w:r>
    </w:p>
    <w:p w14:paraId="0CD47A8D" w14:textId="77777777" w:rsidR="002D1CFF" w:rsidRPr="002D1CFF" w:rsidRDefault="002D1CFF" w:rsidP="002D1CFF">
      <w:pPr>
        <w:pStyle w:val="Body"/>
        <w:spacing w:after="0"/>
        <w:rPr>
          <w:rFonts w:ascii="Arial" w:hAnsi="Arial" w:cs="Arial"/>
        </w:rPr>
      </w:pPr>
      <w:r w:rsidRPr="002D1CFF">
        <w:rPr>
          <w:rFonts w:ascii="Arial" w:hAnsi="Arial" w:cs="Arial"/>
        </w:rPr>
        <w:lastRenderedPageBreak/>
        <w:tab/>
        <w:t>When observing this alteration in the elderly, the prevalence is high</w:t>
      </w:r>
      <w:r w:rsidRPr="002D1CFF">
        <w:rPr>
          <w:rFonts w:ascii="Arial" w:hAnsi="Arial" w:cs="Arial"/>
          <w:vertAlign w:val="superscript"/>
        </w:rPr>
        <w:t>5</w:t>
      </w:r>
      <w:r w:rsidRPr="002D1CFF">
        <w:rPr>
          <w:rFonts w:ascii="Arial" w:hAnsi="Arial" w:cs="Arial"/>
        </w:rPr>
        <w:t>. Some factors may contribute to halitosis being more prevalent in the elderly, such as poor oral hygiene, changes in eating habits, use of prostheses, reduced salivary flow, the presence of systemic diseases, and the use of multiple medications</w:t>
      </w:r>
      <w:r w:rsidRPr="002D1CFF">
        <w:rPr>
          <w:rFonts w:ascii="Arial" w:hAnsi="Arial" w:cs="Arial"/>
          <w:vertAlign w:val="superscript"/>
        </w:rPr>
        <w:t>6</w:t>
      </w:r>
      <w:r w:rsidRPr="002D1CFF">
        <w:rPr>
          <w:rFonts w:ascii="Arial" w:hAnsi="Arial" w:cs="Arial"/>
        </w:rPr>
        <w:t>.</w:t>
      </w:r>
    </w:p>
    <w:p w14:paraId="4E6E2CC4" w14:textId="77777777" w:rsidR="002D1CFF" w:rsidRPr="002D1CFF" w:rsidRDefault="002D1CFF" w:rsidP="002D1CFF">
      <w:pPr>
        <w:pStyle w:val="Body"/>
        <w:spacing w:after="0"/>
        <w:rPr>
          <w:rFonts w:ascii="Arial" w:hAnsi="Arial" w:cs="Arial"/>
        </w:rPr>
      </w:pPr>
      <w:r w:rsidRPr="002D1CFF">
        <w:rPr>
          <w:rFonts w:ascii="Arial" w:hAnsi="Arial" w:cs="Arial"/>
        </w:rPr>
        <w:tab/>
        <w:t>Bad mouth odor is an embarrassing symptom, with an impact on human relationships, affecting millions of people around the world, causing social isolation and impacting the individual's quality of life</w:t>
      </w:r>
      <w:r w:rsidRPr="002D1CFF">
        <w:rPr>
          <w:rFonts w:ascii="Arial" w:hAnsi="Arial" w:cs="Arial"/>
          <w:vertAlign w:val="superscript"/>
        </w:rPr>
        <w:t>7-9</w:t>
      </w:r>
      <w:r w:rsidRPr="002D1CFF">
        <w:rPr>
          <w:rFonts w:ascii="Arial" w:hAnsi="Arial" w:cs="Arial"/>
        </w:rPr>
        <w:t>. There is a lack of studies evaluating the influence of external factors, such as alcoholism and smoking, and their impact on halitosis in the elderly. Thus, broader investigations are needed than what has been presented in scientific studies on the subject to evaluate not only organic factors but also external factors to which the population in question is exposed</w:t>
      </w:r>
      <w:r w:rsidRPr="002D1CFF">
        <w:rPr>
          <w:rFonts w:ascii="Arial" w:hAnsi="Arial" w:cs="Arial"/>
          <w:vertAlign w:val="superscript"/>
        </w:rPr>
        <w:t>4,10</w:t>
      </w:r>
      <w:r w:rsidRPr="002D1CFF">
        <w:rPr>
          <w:rFonts w:ascii="Arial" w:hAnsi="Arial" w:cs="Arial"/>
        </w:rPr>
        <w:t xml:space="preserve">. </w:t>
      </w:r>
    </w:p>
    <w:p w14:paraId="59493A63" w14:textId="6E6F8E25" w:rsidR="00790ADA" w:rsidRDefault="002D1CFF" w:rsidP="002D1CFF">
      <w:pPr>
        <w:pStyle w:val="Body"/>
        <w:spacing w:after="0"/>
        <w:rPr>
          <w:rFonts w:ascii="Arial" w:hAnsi="Arial" w:cs="Arial"/>
        </w:rPr>
      </w:pPr>
      <w:r w:rsidRPr="002D1CFF">
        <w:rPr>
          <w:rFonts w:ascii="Arial" w:hAnsi="Arial" w:cs="Arial"/>
        </w:rPr>
        <w:tab/>
        <w:t>Understanding the influencing factors is crucial for effective resolution approaches, minimizing the impacts on social relationships and the quality of life of those affected. Therefore, this study aimed to evaluate the association of external factors on the breath of elderly Brazilians aged 65 to 74 years.</w:t>
      </w:r>
    </w:p>
    <w:p w14:paraId="48AD186D" w14:textId="77777777" w:rsidR="002D1CFF" w:rsidRPr="00FB3A86" w:rsidRDefault="002D1CFF" w:rsidP="002D1CFF">
      <w:pPr>
        <w:pStyle w:val="Body"/>
        <w:spacing w:after="0"/>
        <w:rPr>
          <w:rFonts w:ascii="Arial" w:hAnsi="Arial" w:cs="Arial"/>
        </w:rPr>
      </w:pPr>
    </w:p>
    <w:p w14:paraId="6951DFB3" w14:textId="47DC388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FFB9E9" w14:textId="77777777" w:rsidR="00790ADA" w:rsidRPr="00FB3A86" w:rsidRDefault="00790ADA" w:rsidP="00441B6F">
      <w:pPr>
        <w:pStyle w:val="AbstHead"/>
        <w:spacing w:after="0"/>
        <w:jc w:val="both"/>
        <w:rPr>
          <w:rFonts w:ascii="Arial" w:hAnsi="Arial" w:cs="Arial"/>
        </w:rPr>
      </w:pPr>
    </w:p>
    <w:p w14:paraId="041D500D" w14:textId="490F331B" w:rsidR="006D3F94" w:rsidRDefault="006D3F94" w:rsidP="00F34D26">
      <w:pPr>
        <w:pStyle w:val="Body"/>
        <w:rPr>
          <w:rFonts w:ascii="Arial" w:hAnsi="Arial" w:cs="Arial"/>
          <w:b/>
          <w:sz w:val="22"/>
        </w:rPr>
      </w:pPr>
      <w:r w:rsidRPr="00C30A0F">
        <w:rPr>
          <w:rFonts w:ascii="Arial" w:hAnsi="Arial" w:cs="Arial"/>
          <w:b/>
          <w:caps/>
          <w:sz w:val="22"/>
        </w:rPr>
        <w:t xml:space="preserve">2.1 </w:t>
      </w:r>
      <w:r w:rsidRPr="006D3F94">
        <w:rPr>
          <w:rFonts w:ascii="Arial" w:hAnsi="Arial" w:cs="Arial"/>
          <w:b/>
          <w:sz w:val="22"/>
        </w:rPr>
        <w:t xml:space="preserve">Study design </w:t>
      </w:r>
    </w:p>
    <w:p w14:paraId="56F91F26" w14:textId="3F058D31" w:rsidR="00F34D26" w:rsidRDefault="00F34D26" w:rsidP="006D3F94">
      <w:pPr>
        <w:pStyle w:val="Body"/>
        <w:rPr>
          <w:rFonts w:ascii="Arial" w:hAnsi="Arial" w:cs="Arial"/>
        </w:rPr>
      </w:pPr>
      <w:r>
        <w:rPr>
          <w:rFonts w:ascii="Arial" w:hAnsi="Arial" w:cs="Arial"/>
        </w:rPr>
        <w:tab/>
      </w:r>
      <w:r w:rsidR="006D3F94" w:rsidRPr="006D3F94">
        <w:rPr>
          <w:rFonts w:ascii="Arial" w:hAnsi="Arial" w:cs="Arial"/>
        </w:rPr>
        <w:t xml:space="preserve">The present study was approved by the Research Ethics Committee of the Federal University of the Vales do Jequitinhonha e </w:t>
      </w:r>
      <w:proofErr w:type="spellStart"/>
      <w:r w:rsidR="006D3F94" w:rsidRPr="006D3F94">
        <w:rPr>
          <w:rFonts w:ascii="Arial" w:hAnsi="Arial" w:cs="Arial"/>
        </w:rPr>
        <w:t>Mucuri</w:t>
      </w:r>
      <w:proofErr w:type="spellEnd"/>
      <w:r w:rsidR="006D3F94" w:rsidRPr="006D3F94">
        <w:rPr>
          <w:rFonts w:ascii="Arial" w:hAnsi="Arial" w:cs="Arial"/>
        </w:rPr>
        <w:t xml:space="preserve"> (UFVJM) under approval number 2,045,667.</w:t>
      </w:r>
    </w:p>
    <w:p w14:paraId="5A6FBDFC" w14:textId="0C2DE00E" w:rsidR="006D3F94" w:rsidRPr="006D3F94" w:rsidRDefault="006D3F94" w:rsidP="006D3F94">
      <w:pPr>
        <w:pStyle w:val="Body"/>
        <w:rPr>
          <w:rFonts w:ascii="Arial" w:hAnsi="Arial" w:cs="Arial"/>
        </w:rPr>
      </w:pPr>
      <w:r w:rsidRPr="006D3F94">
        <w:rPr>
          <w:rFonts w:ascii="Arial" w:hAnsi="Arial" w:cs="Arial"/>
        </w:rPr>
        <w:tab/>
        <w:t xml:space="preserve">This is an analytical cross-sectional study composed of a sample of </w:t>
      </w:r>
      <w:commentRangeStart w:id="4"/>
      <w:r w:rsidRPr="006D3F94">
        <w:rPr>
          <w:rFonts w:ascii="Arial" w:hAnsi="Arial" w:cs="Arial"/>
        </w:rPr>
        <w:t>elderly</w:t>
      </w:r>
      <w:commentRangeEnd w:id="4"/>
      <w:r w:rsidR="00CA65C9">
        <w:rPr>
          <w:rStyle w:val="CommentReference"/>
          <w:rFonts w:ascii="Times New Roman" w:hAnsi="Times New Roman"/>
          <w:lang w:val="nb-NO" w:eastAsia="nb-NO"/>
        </w:rPr>
        <w:commentReference w:id="4"/>
      </w:r>
      <w:r w:rsidRPr="006D3F94">
        <w:rPr>
          <w:rFonts w:ascii="Arial" w:hAnsi="Arial" w:cs="Arial"/>
        </w:rPr>
        <w:t xml:space="preserve"> people from the city of Juiz de Fora, conducted by UFVJM. This study was carried out following the guidelines of the </w:t>
      </w:r>
      <w:r w:rsidRPr="006D3F94">
        <w:rPr>
          <w:rFonts w:ascii="Arial" w:hAnsi="Arial" w:cs="Arial"/>
          <w:iCs/>
        </w:rPr>
        <w:t>Strengthening the Reporting of Observational Studies in Epidemiology</w:t>
      </w:r>
      <w:r w:rsidRPr="006D3F94">
        <w:rPr>
          <w:rFonts w:ascii="Arial" w:hAnsi="Arial" w:cs="Arial"/>
        </w:rPr>
        <w:t xml:space="preserve"> (STROBE)</w:t>
      </w:r>
      <w:r w:rsidRPr="006D3F94">
        <w:rPr>
          <w:rFonts w:ascii="Arial" w:hAnsi="Arial" w:cs="Arial"/>
          <w:vertAlign w:val="superscript"/>
        </w:rPr>
        <w:t>11</w:t>
      </w:r>
      <w:r w:rsidRPr="006D3F94">
        <w:rPr>
          <w:rFonts w:ascii="Arial" w:hAnsi="Arial" w:cs="Arial"/>
        </w:rPr>
        <w:t>.</w:t>
      </w:r>
    </w:p>
    <w:p w14:paraId="46BB8777" w14:textId="77777777" w:rsidR="006D3F94" w:rsidRPr="006D3F94" w:rsidRDefault="006D3F94" w:rsidP="006D3F94">
      <w:pPr>
        <w:pStyle w:val="Body"/>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6D3F94">
        <w:rPr>
          <w:rFonts w:ascii="Arial" w:hAnsi="Arial" w:cs="Arial"/>
          <w:b/>
          <w:sz w:val="22"/>
        </w:rPr>
        <w:t>Sample</w:t>
      </w:r>
    </w:p>
    <w:p w14:paraId="01400285" w14:textId="636E6A4B" w:rsidR="006D3F94" w:rsidRPr="006D3F94" w:rsidRDefault="00F34D26" w:rsidP="006D3F94">
      <w:pPr>
        <w:pStyle w:val="Body"/>
        <w:rPr>
          <w:rFonts w:ascii="Arial" w:hAnsi="Arial" w:cs="Arial"/>
        </w:rPr>
      </w:pPr>
      <w:r>
        <w:rPr>
          <w:rFonts w:ascii="Arial" w:hAnsi="Arial" w:cs="Arial"/>
        </w:rPr>
        <w:tab/>
      </w:r>
      <w:r w:rsidR="006D3F94" w:rsidRPr="006D3F94">
        <w:rPr>
          <w:rFonts w:ascii="Arial" w:hAnsi="Arial" w:cs="Arial"/>
        </w:rPr>
        <w:t>For the sample calculation, a pilot study was carried out, where data were collected from 50 elderly people, living in Juiz de Fora and registered in the Family Health Strategies (FHS), from January to May 2019, using the standard deviation found for normal salivation (± 0.69) in the formula below.</w:t>
      </w:r>
    </w:p>
    <w:p w14:paraId="0FAD54AD" w14:textId="77777777" w:rsidR="006D3F94" w:rsidRPr="006D3F94" w:rsidRDefault="006D3F94" w:rsidP="006D3F94">
      <w:pPr>
        <w:pStyle w:val="Body"/>
        <w:rPr>
          <w:rFonts w:ascii="Arial" w:hAnsi="Arial" w:cs="Arial"/>
          <w:b/>
        </w:rPr>
      </w:pPr>
      <w:r w:rsidRPr="006D3F94">
        <w:rPr>
          <w:rFonts w:ascii="Arial" w:hAnsi="Arial" w:cs="Arial"/>
        </w:rPr>
        <w:tab/>
      </w:r>
      <w:r w:rsidRPr="006D3F94">
        <w:rPr>
          <w:rFonts w:ascii="Arial" w:hAnsi="Arial" w:cs="Arial"/>
          <w:noProof/>
          <w:lang w:val="pt-BR"/>
        </w:rPr>
        <w:drawing>
          <wp:anchor distT="114300" distB="114300" distL="114300" distR="114300" simplePos="0" relativeHeight="251659264" behindDoc="0" locked="0" layoutInCell="1" hidden="0" allowOverlap="1" wp14:anchorId="290A3E27" wp14:editId="08FF1774">
            <wp:simplePos x="0" y="0"/>
            <wp:positionH relativeFrom="column">
              <wp:posOffset>1858010</wp:posOffset>
            </wp:positionH>
            <wp:positionV relativeFrom="paragraph">
              <wp:posOffset>121285</wp:posOffset>
            </wp:positionV>
            <wp:extent cx="1633855" cy="106235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633855" cy="1062355"/>
                    </a:xfrm>
                    <a:prstGeom prst="rect">
                      <a:avLst/>
                    </a:prstGeom>
                    <a:ln/>
                  </pic:spPr>
                </pic:pic>
              </a:graphicData>
            </a:graphic>
          </wp:anchor>
        </w:drawing>
      </w:r>
    </w:p>
    <w:p w14:paraId="32AEAE0C" w14:textId="77777777" w:rsidR="00F34D26" w:rsidRDefault="00F34D26" w:rsidP="00F34D26">
      <w:pPr>
        <w:pStyle w:val="Body"/>
        <w:rPr>
          <w:rFonts w:ascii="Arial" w:hAnsi="Arial" w:cs="Arial"/>
        </w:rPr>
      </w:pPr>
      <w:r>
        <w:rPr>
          <w:rFonts w:ascii="Arial" w:hAnsi="Arial" w:cs="Arial"/>
        </w:rPr>
        <w:tab/>
      </w:r>
      <w:r w:rsidR="006D3F94" w:rsidRPr="006D3F94">
        <w:rPr>
          <w:rFonts w:ascii="Arial" w:hAnsi="Arial" w:cs="Arial"/>
        </w:rPr>
        <w:t xml:space="preserve">Considering the 95% confidence interval and an error of 0.1, the </w:t>
      </w:r>
      <w:commentRangeStart w:id="5"/>
      <w:r w:rsidR="006D3F94" w:rsidRPr="006D3F94">
        <w:rPr>
          <w:rFonts w:ascii="Arial" w:hAnsi="Arial" w:cs="Arial"/>
        </w:rPr>
        <w:t xml:space="preserve">sample size of 183 </w:t>
      </w:r>
      <w:commentRangeEnd w:id="5"/>
      <w:r w:rsidR="00CA65C9">
        <w:rPr>
          <w:rStyle w:val="CommentReference"/>
          <w:rFonts w:ascii="Times New Roman" w:hAnsi="Times New Roman"/>
          <w:lang w:val="nb-NO" w:eastAsia="nb-NO"/>
        </w:rPr>
        <w:commentReference w:id="5"/>
      </w:r>
      <w:r w:rsidR="006D3F94" w:rsidRPr="006D3F94">
        <w:rPr>
          <w:rFonts w:ascii="Arial" w:hAnsi="Arial" w:cs="Arial"/>
        </w:rPr>
        <w:t xml:space="preserve">older adults was used. To compensate for possible losses, 20% was added to the amount, totaling 220 participants, who were distributed proportionally to the number of elderly people registered in each FHS. All 38 FHS, in the urban area, were included in the research, and the number of people invited from each unit was proportional to the total elderly population registered by the team, in a proportional stratified randomization. </w:t>
      </w:r>
    </w:p>
    <w:p w14:paraId="7D2E118A" w14:textId="299E22ED" w:rsidR="006D3F94" w:rsidRDefault="00F34D26" w:rsidP="00F34D26">
      <w:pPr>
        <w:pStyle w:val="Body"/>
        <w:rPr>
          <w:rFonts w:ascii="Arial" w:hAnsi="Arial" w:cs="Arial"/>
        </w:rPr>
      </w:pPr>
      <w:r>
        <w:rPr>
          <w:rFonts w:ascii="Arial" w:hAnsi="Arial" w:cs="Arial"/>
        </w:rPr>
        <w:lastRenderedPageBreak/>
        <w:tab/>
      </w:r>
      <w:r w:rsidR="006D3F94" w:rsidRPr="006D3F94">
        <w:rPr>
          <w:rFonts w:ascii="Arial" w:hAnsi="Arial" w:cs="Arial"/>
        </w:rPr>
        <w:t xml:space="preserve">The inclusion </w:t>
      </w:r>
      <w:commentRangeStart w:id="6"/>
      <w:r w:rsidR="006D3F94" w:rsidRPr="006D3F94">
        <w:rPr>
          <w:rFonts w:ascii="Arial" w:hAnsi="Arial" w:cs="Arial"/>
        </w:rPr>
        <w:t>criteria</w:t>
      </w:r>
      <w:commentRangeEnd w:id="6"/>
      <w:r w:rsidR="007C3D0D">
        <w:rPr>
          <w:rStyle w:val="CommentReference"/>
          <w:rFonts w:ascii="Times New Roman" w:hAnsi="Times New Roman"/>
          <w:lang w:val="nb-NO" w:eastAsia="nb-NO"/>
        </w:rPr>
        <w:commentReference w:id="6"/>
      </w:r>
      <w:r w:rsidR="006D3F94" w:rsidRPr="006D3F94">
        <w:rPr>
          <w:rFonts w:ascii="Arial" w:hAnsi="Arial" w:cs="Arial"/>
        </w:rPr>
        <w:t xml:space="preserve"> were individuals of both sexes, aged between 65 and 74 years. Individuals who were hospitalized, institutionalized, and had disabilities that prevented them from answering the questionnaire or participating in data collection were excluded from the study. </w:t>
      </w:r>
    </w:p>
    <w:p w14:paraId="2855AF4B" w14:textId="0D5A7662" w:rsidR="006D3F94" w:rsidRDefault="006D3F94" w:rsidP="00441B6F">
      <w:pPr>
        <w:pStyle w:val="Body"/>
        <w:spacing w:after="0"/>
        <w:rPr>
          <w:rFonts w:ascii="Arial" w:hAnsi="Arial" w:cs="Arial"/>
        </w:rPr>
      </w:pPr>
    </w:p>
    <w:p w14:paraId="2CFDAFE0" w14:textId="5D5A8908" w:rsidR="006D3F94" w:rsidRPr="006D3F94" w:rsidRDefault="006D3F94" w:rsidP="006D3F94">
      <w:pPr>
        <w:pStyle w:val="Body"/>
        <w:rPr>
          <w:rFonts w:ascii="Arial" w:hAnsi="Arial" w:cs="Arial"/>
          <w:b/>
          <w:sz w:val="22"/>
        </w:rPr>
      </w:pPr>
      <w:r w:rsidRPr="00C30A0F">
        <w:rPr>
          <w:rFonts w:ascii="Arial" w:hAnsi="Arial" w:cs="Arial"/>
          <w:b/>
          <w:caps/>
          <w:sz w:val="22"/>
        </w:rPr>
        <w:t>2.</w:t>
      </w:r>
      <w:r w:rsidR="00CB69B3">
        <w:rPr>
          <w:rFonts w:ascii="Arial" w:hAnsi="Arial" w:cs="Arial"/>
          <w:b/>
          <w:caps/>
          <w:sz w:val="22"/>
        </w:rPr>
        <w:t>3</w:t>
      </w:r>
      <w:r w:rsidRPr="00C30A0F">
        <w:rPr>
          <w:rFonts w:ascii="Arial" w:hAnsi="Arial" w:cs="Arial"/>
          <w:b/>
          <w:caps/>
          <w:sz w:val="22"/>
        </w:rPr>
        <w:t xml:space="preserve"> </w:t>
      </w:r>
      <w:r w:rsidRPr="006D3F94">
        <w:rPr>
          <w:rFonts w:ascii="Arial" w:hAnsi="Arial" w:cs="Arial"/>
          <w:b/>
          <w:sz w:val="22"/>
        </w:rPr>
        <w:t xml:space="preserve">Characterization of </w:t>
      </w:r>
      <w:commentRangeStart w:id="7"/>
      <w:r w:rsidRPr="006D3F94">
        <w:rPr>
          <w:rFonts w:ascii="Arial" w:hAnsi="Arial" w:cs="Arial"/>
          <w:b/>
          <w:sz w:val="22"/>
        </w:rPr>
        <w:t>variables and data collection</w:t>
      </w:r>
      <w:commentRangeEnd w:id="7"/>
      <w:r w:rsidR="00CA65C9">
        <w:rPr>
          <w:rStyle w:val="CommentReference"/>
          <w:rFonts w:ascii="Times New Roman" w:hAnsi="Times New Roman"/>
          <w:lang w:val="nb-NO" w:eastAsia="nb-NO"/>
        </w:rPr>
        <w:commentReference w:id="7"/>
      </w:r>
    </w:p>
    <w:p w14:paraId="46997D32" w14:textId="2462FFDB" w:rsidR="00CB69B3" w:rsidRPr="00CB69B3" w:rsidRDefault="00CB69B3" w:rsidP="00F34D26">
      <w:pPr>
        <w:pStyle w:val="Body"/>
        <w:rPr>
          <w:rFonts w:ascii="Arial" w:hAnsi="Arial" w:cs="Arial"/>
        </w:rPr>
      </w:pPr>
      <w:r>
        <w:rPr>
          <w:rFonts w:ascii="Arial" w:hAnsi="Arial" w:cs="Arial"/>
        </w:rPr>
        <w:tab/>
      </w:r>
      <w:r w:rsidRPr="00CB69B3">
        <w:rPr>
          <w:rFonts w:ascii="Arial" w:hAnsi="Arial" w:cs="Arial"/>
        </w:rPr>
        <w:t xml:space="preserve">A single trained researcher collected the data in the FHS between September 2019 and March 2020. Data collection followed the following order: halitosis measurement, questionnaires on socioeconomic data and daily habits/practices, smoking and alcoholism. </w:t>
      </w:r>
    </w:p>
    <w:p w14:paraId="0964B791" w14:textId="77777777" w:rsidR="00CB69B3" w:rsidRPr="00CB69B3" w:rsidRDefault="00CB69B3" w:rsidP="00CB69B3">
      <w:pPr>
        <w:pStyle w:val="Body"/>
        <w:rPr>
          <w:rFonts w:ascii="Arial" w:hAnsi="Arial" w:cs="Arial"/>
        </w:rPr>
      </w:pPr>
      <w:r w:rsidRPr="00CB69B3">
        <w:rPr>
          <w:rFonts w:ascii="Arial" w:hAnsi="Arial" w:cs="Arial"/>
        </w:rPr>
        <w:tab/>
        <w:t xml:space="preserve">The degree of halitosis was measured using a portable halimeter (Breath Alert®, TANITA, Japan), which detects volatile sulfur compounds. The </w:t>
      </w:r>
      <w:commentRangeStart w:id="8"/>
      <w:r w:rsidRPr="00CB69B3">
        <w:rPr>
          <w:rFonts w:ascii="Arial" w:hAnsi="Arial" w:cs="Arial"/>
        </w:rPr>
        <w:t xml:space="preserve">participant was </w:t>
      </w:r>
      <w:commentRangeEnd w:id="8"/>
      <w:r w:rsidR="006F2337">
        <w:rPr>
          <w:rStyle w:val="CommentReference"/>
          <w:rFonts w:ascii="Times New Roman" w:hAnsi="Times New Roman"/>
          <w:lang w:val="nb-NO" w:eastAsia="nb-NO"/>
        </w:rPr>
        <w:commentReference w:id="8"/>
      </w:r>
      <w:r w:rsidRPr="00CB69B3">
        <w:rPr>
          <w:rFonts w:ascii="Arial" w:hAnsi="Arial" w:cs="Arial"/>
        </w:rPr>
        <w:t>instructed to blow for five seconds on the device, at five centimeters, and at the end of this procedure, the device generated the degree of halitosis on a scale from 0 to 4, where 0 (excellent), 1 (good), 2 (regular), 3 (poor) and 4 (very bad). This procedure was repeated three times, and the final degree of halitosis for each participant was the average between the values of the three calculations. This variable was dichotomized into unaltered breath (values 0 and 1) and halitosis (values 2, 3 and 4).</w:t>
      </w:r>
    </w:p>
    <w:p w14:paraId="77E2E554" w14:textId="77777777" w:rsidR="00CB69B3" w:rsidRPr="00CB69B3" w:rsidRDefault="00CB69B3" w:rsidP="00CB69B3">
      <w:pPr>
        <w:pStyle w:val="Body"/>
        <w:rPr>
          <w:rFonts w:ascii="Arial" w:hAnsi="Arial" w:cs="Arial"/>
        </w:rPr>
      </w:pPr>
      <w:r w:rsidRPr="00CB69B3">
        <w:rPr>
          <w:rFonts w:ascii="Arial" w:hAnsi="Arial" w:cs="Arial"/>
        </w:rPr>
        <w:tab/>
        <w:t xml:space="preserve">The variables age, gender, frequency of oral hygiene, and fluid intake were collected through a questionnaire. The dichotomization of the age variable was performed by dividing the age range considered in half: 65 to 69 and from 70 to 74 (5 years each).  </w:t>
      </w:r>
    </w:p>
    <w:p w14:paraId="5684B56F" w14:textId="77777777" w:rsidR="00CB69B3" w:rsidRPr="00CB69B3" w:rsidRDefault="00CB69B3" w:rsidP="00CB69B3">
      <w:pPr>
        <w:pStyle w:val="Body"/>
        <w:rPr>
          <w:rFonts w:ascii="Arial" w:hAnsi="Arial" w:cs="Arial"/>
        </w:rPr>
      </w:pPr>
      <w:r w:rsidRPr="00CB69B3">
        <w:rPr>
          <w:rFonts w:ascii="Arial" w:hAnsi="Arial" w:cs="Arial"/>
        </w:rPr>
        <w:tab/>
        <w:t xml:space="preserve">For addictions to alcoholism and smoking, the </w:t>
      </w:r>
      <w:commentRangeStart w:id="9"/>
      <w:r w:rsidRPr="00CB69B3">
        <w:rPr>
          <w:rFonts w:ascii="Arial" w:hAnsi="Arial" w:cs="Arial"/>
        </w:rPr>
        <w:t xml:space="preserve">questionnaires Alcohol </w:t>
      </w:r>
      <w:commentRangeEnd w:id="9"/>
      <w:r w:rsidR="00CA65C9">
        <w:rPr>
          <w:rStyle w:val="CommentReference"/>
          <w:rFonts w:ascii="Times New Roman" w:hAnsi="Times New Roman"/>
          <w:lang w:val="nb-NO" w:eastAsia="nb-NO"/>
        </w:rPr>
        <w:commentReference w:id="9"/>
      </w:r>
      <w:r w:rsidRPr="00CB69B3">
        <w:rPr>
          <w:rFonts w:ascii="Arial" w:hAnsi="Arial" w:cs="Arial"/>
        </w:rPr>
        <w:t>Use Disorders Identification Test - AUDIT</w:t>
      </w:r>
      <w:r w:rsidRPr="00CB69B3">
        <w:rPr>
          <w:rFonts w:ascii="Arial" w:hAnsi="Arial" w:cs="Arial"/>
          <w:vertAlign w:val="superscript"/>
        </w:rPr>
        <w:t>12</w:t>
      </w:r>
      <w:r w:rsidRPr="00CB69B3">
        <w:rPr>
          <w:rFonts w:ascii="Arial" w:hAnsi="Arial" w:cs="Arial"/>
        </w:rPr>
        <w:t xml:space="preserve"> and Questionnaire of </w:t>
      </w:r>
      <w:commentRangeStart w:id="10"/>
      <w:r w:rsidRPr="00CB69B3">
        <w:rPr>
          <w:rFonts w:ascii="Arial" w:hAnsi="Arial" w:cs="Arial"/>
        </w:rPr>
        <w:t xml:space="preserve">Smoking Urges Brief </w:t>
      </w:r>
      <w:commentRangeEnd w:id="10"/>
      <w:r w:rsidR="00CA65C9">
        <w:rPr>
          <w:rStyle w:val="CommentReference"/>
          <w:rFonts w:ascii="Times New Roman" w:hAnsi="Times New Roman"/>
          <w:lang w:val="nb-NO" w:eastAsia="nb-NO"/>
        </w:rPr>
        <w:commentReference w:id="10"/>
      </w:r>
      <w:r w:rsidRPr="00CB69B3">
        <w:rPr>
          <w:rFonts w:ascii="Arial" w:hAnsi="Arial" w:cs="Arial"/>
        </w:rPr>
        <w:t>- QSU-B</w:t>
      </w:r>
      <w:r w:rsidRPr="00CB69B3">
        <w:rPr>
          <w:rFonts w:ascii="Arial" w:hAnsi="Arial" w:cs="Arial"/>
          <w:vertAlign w:val="superscript"/>
        </w:rPr>
        <w:t>13</w:t>
      </w:r>
      <w:r w:rsidRPr="00CB69B3">
        <w:rPr>
          <w:rFonts w:ascii="Arial" w:hAnsi="Arial" w:cs="Arial"/>
        </w:rPr>
        <w:t xml:space="preserve"> respectively were used. Both are validated and translated into Portuguese. The AUDIT consists of 10 questions that aim to identify possible alcohol dependents. The score ranges from 0 to 40 and has four levels of evaluation of the results (abstainers, risky use, harmful use and probable dependence). This categorization suggests making (or not) an intervention concise. The QSU-B is structured with 10 affirmative questions to which the answers are a 7-point Likert scale ranging from "strongly disagree" to "strongly agree". The results can be analyzed through the total sum of points. The cut-off points of the Brazilian version are from 0 to 13 points, minimum </w:t>
      </w:r>
      <w:r w:rsidRPr="00CB69B3">
        <w:rPr>
          <w:rFonts w:ascii="Arial" w:hAnsi="Arial" w:cs="Arial"/>
          <w:iCs/>
        </w:rPr>
        <w:t>craving;</w:t>
      </w:r>
      <w:r w:rsidRPr="00CB69B3">
        <w:rPr>
          <w:rFonts w:ascii="Arial" w:hAnsi="Arial" w:cs="Arial"/>
        </w:rPr>
        <w:t xml:space="preserve"> from 14 to 26, light craving; from 27 to 42, moderate craving; and 43 or more points, intense </w:t>
      </w:r>
      <w:r w:rsidRPr="00CB69B3">
        <w:rPr>
          <w:rFonts w:ascii="Arial" w:hAnsi="Arial" w:cs="Arial"/>
          <w:iCs/>
        </w:rPr>
        <w:t>craving</w:t>
      </w:r>
      <w:r w:rsidRPr="00CB69B3">
        <w:rPr>
          <w:rFonts w:ascii="Arial" w:hAnsi="Arial" w:cs="Arial"/>
        </w:rPr>
        <w:t>.</w:t>
      </w:r>
    </w:p>
    <w:p w14:paraId="13A2D601" w14:textId="44F5675E" w:rsidR="00CB69B3" w:rsidRDefault="00CB69B3" w:rsidP="00CB69B3">
      <w:pPr>
        <w:pStyle w:val="Body"/>
        <w:rPr>
          <w:rFonts w:ascii="Arial" w:hAnsi="Arial" w:cs="Arial"/>
        </w:rPr>
      </w:pPr>
      <w:r w:rsidRPr="00CB69B3">
        <w:rPr>
          <w:rFonts w:ascii="Arial" w:hAnsi="Arial" w:cs="Arial"/>
        </w:rPr>
        <w:tab/>
        <w:t>In another study, using the same sample, the association of these external factors with changes in salivary flow was assessed</w:t>
      </w:r>
      <w:r w:rsidRPr="00CB69B3">
        <w:rPr>
          <w:rFonts w:ascii="Arial" w:hAnsi="Arial" w:cs="Arial"/>
          <w:vertAlign w:val="superscript"/>
        </w:rPr>
        <w:t>14</w:t>
      </w:r>
      <w:r w:rsidRPr="00CB69B3">
        <w:rPr>
          <w:rFonts w:ascii="Arial" w:hAnsi="Arial" w:cs="Arial"/>
        </w:rPr>
        <w:t>.</w:t>
      </w:r>
    </w:p>
    <w:p w14:paraId="50DA7DA3" w14:textId="6D14FE44" w:rsidR="00CB69B3" w:rsidRDefault="00CB69B3" w:rsidP="00CB69B3">
      <w:pPr>
        <w:pStyle w:val="Body"/>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CB69B3">
        <w:rPr>
          <w:rFonts w:ascii="Arial" w:hAnsi="Arial" w:cs="Arial"/>
          <w:b/>
          <w:sz w:val="22"/>
        </w:rPr>
        <w:t xml:space="preserve">Statistical analysis </w:t>
      </w:r>
    </w:p>
    <w:p w14:paraId="2A31E7E6" w14:textId="6C5E56F0" w:rsidR="00CB69B3" w:rsidRDefault="00CB69B3" w:rsidP="00CB69B3">
      <w:pPr>
        <w:pStyle w:val="Body"/>
        <w:rPr>
          <w:rFonts w:ascii="Arial" w:hAnsi="Arial" w:cs="Arial"/>
        </w:rPr>
      </w:pPr>
      <w:r>
        <w:rPr>
          <w:rFonts w:ascii="Arial" w:hAnsi="Arial" w:cs="Arial"/>
        </w:rPr>
        <w:tab/>
      </w:r>
      <w:r w:rsidRPr="00CB69B3">
        <w:rPr>
          <w:rFonts w:ascii="Arial" w:hAnsi="Arial" w:cs="Arial"/>
        </w:rPr>
        <w:t xml:space="preserve">Data were tabulated and analyzed using Data Analysis and Statistical Software College Station, Texas, USA (STATA, version 15). Pearson's chi-square test was performed, the </w:t>
      </w:r>
      <w:commentRangeStart w:id="11"/>
      <w:r w:rsidRPr="00CB69B3">
        <w:rPr>
          <w:rFonts w:ascii="Arial" w:hAnsi="Arial" w:cs="Arial"/>
        </w:rPr>
        <w:t xml:space="preserve">odds ratio </w:t>
      </w:r>
      <w:commentRangeEnd w:id="11"/>
      <w:r w:rsidR="00CA65C9">
        <w:rPr>
          <w:rStyle w:val="CommentReference"/>
          <w:rFonts w:ascii="Times New Roman" w:hAnsi="Times New Roman"/>
          <w:lang w:val="nb-NO" w:eastAsia="nb-NO"/>
        </w:rPr>
        <w:commentReference w:id="11"/>
      </w:r>
      <w:r w:rsidRPr="00CB69B3">
        <w:rPr>
          <w:rFonts w:ascii="Arial" w:hAnsi="Arial" w:cs="Arial"/>
        </w:rPr>
        <w:t>was calculated, and the univariate and multivariate logistic regression model was constructed, using pseudo-R2 measurements. The multivariate model chosen considered the Log Likelihood value, considering a CI of 95% and p≤ 0.05.</w:t>
      </w:r>
    </w:p>
    <w:p w14:paraId="5DB64C47" w14:textId="1BA58DD7" w:rsidR="00CB69B3" w:rsidRDefault="00CB69B3" w:rsidP="00CB69B3">
      <w:pPr>
        <w:pStyle w:val="AbstHead"/>
        <w:jc w:val="both"/>
        <w:rPr>
          <w:rFonts w:ascii="Arial" w:hAnsi="Arial" w:cs="Arial"/>
        </w:rPr>
      </w:pPr>
      <w:r>
        <w:rPr>
          <w:rFonts w:ascii="Arial" w:hAnsi="Arial" w:cs="Arial"/>
        </w:rPr>
        <w:t xml:space="preserve">3. </w:t>
      </w:r>
      <w:r w:rsidRPr="00CB69B3">
        <w:rPr>
          <w:rFonts w:ascii="Arial" w:hAnsi="Arial" w:cs="Arial"/>
        </w:rPr>
        <w:t>RESULTS</w:t>
      </w:r>
    </w:p>
    <w:p w14:paraId="725D56AE" w14:textId="28F68AED" w:rsidR="00CB69B3" w:rsidRPr="00CB69B3" w:rsidRDefault="00CB69B3" w:rsidP="00CB69B3">
      <w:pPr>
        <w:pStyle w:val="Body"/>
        <w:rPr>
          <w:rFonts w:ascii="Arial" w:hAnsi="Arial" w:cs="Arial"/>
        </w:rPr>
      </w:pPr>
      <w:r>
        <w:rPr>
          <w:rFonts w:ascii="Arial" w:hAnsi="Arial" w:cs="Arial"/>
        </w:rPr>
        <w:tab/>
      </w:r>
      <w:r w:rsidRPr="00CB69B3">
        <w:rPr>
          <w:rFonts w:ascii="Arial" w:hAnsi="Arial" w:cs="Arial"/>
        </w:rPr>
        <w:t xml:space="preserve">The mean age of the 220 individuals was 69.9 years (± 2.9), and 59% were women. Of these, 111 (50.5%) had excellent to good breath, 44 (20%) had regular breath, and 65 (29.5%) had bad to very bad breath. Most individuals reported being mixed-race (55.9%), </w:t>
      </w:r>
      <w:r w:rsidRPr="00CB69B3">
        <w:rPr>
          <w:rFonts w:ascii="Arial" w:hAnsi="Arial" w:cs="Arial"/>
        </w:rPr>
        <w:lastRenderedPageBreak/>
        <w:t>and 62.5% of the elderly reported having up to eight years of schooling. The income of 91.8% of the individuals ranged from less than one minimum wage to three minimum wages. Most individuals were married (62.3%) (Table 1).</w:t>
      </w:r>
    </w:p>
    <w:p w14:paraId="23F5551A" w14:textId="77777777" w:rsidR="00CB69B3" w:rsidRPr="00CB69B3" w:rsidRDefault="00CB69B3" w:rsidP="00CB69B3">
      <w:pPr>
        <w:pStyle w:val="Body"/>
        <w:rPr>
          <w:rFonts w:ascii="Arial" w:hAnsi="Arial" w:cs="Arial"/>
          <w:b/>
        </w:rPr>
      </w:pPr>
      <w:r w:rsidRPr="00CB69B3">
        <w:rPr>
          <w:rFonts w:ascii="Arial" w:hAnsi="Arial" w:cs="Arial"/>
          <w:b/>
        </w:rPr>
        <w:t xml:space="preserve">Table 1: Socioeconomic characterization of the elderly. </w:t>
      </w:r>
      <w:commentRangeStart w:id="12"/>
      <w:r w:rsidRPr="00CB69B3">
        <w:rPr>
          <w:rFonts w:ascii="Arial" w:hAnsi="Arial" w:cs="Arial"/>
          <w:b/>
        </w:rPr>
        <w:t>Juiz de Fora, 2019</w:t>
      </w:r>
      <w:commentRangeEnd w:id="12"/>
      <w:r w:rsidR="00B670F1">
        <w:rPr>
          <w:rStyle w:val="CommentReference"/>
          <w:rFonts w:ascii="Times New Roman" w:hAnsi="Times New Roman"/>
          <w:lang w:val="nb-NO" w:eastAsia="nb-NO"/>
        </w:rPr>
        <w:commentReference w:id="12"/>
      </w:r>
      <w:r w:rsidRPr="00CB69B3">
        <w:rPr>
          <w:rFonts w:ascii="Arial" w:hAnsi="Arial" w:cs="Arial"/>
          <w:b/>
        </w:rPr>
        <w:t>.</w:t>
      </w:r>
    </w:p>
    <w:tbl>
      <w:tblPr>
        <w:tblW w:w="7245" w:type="dxa"/>
        <w:tblInd w:w="94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263"/>
        <w:gridCol w:w="3714"/>
        <w:gridCol w:w="1417"/>
        <w:gridCol w:w="851"/>
      </w:tblGrid>
      <w:tr w:rsidR="00CB69B3" w:rsidRPr="00CB69B3" w14:paraId="58729125" w14:textId="77777777" w:rsidTr="00DB647D">
        <w:trPr>
          <w:trHeight w:val="384"/>
        </w:trPr>
        <w:tc>
          <w:tcPr>
            <w:tcW w:w="4977" w:type="dxa"/>
            <w:gridSpan w:val="2"/>
          </w:tcPr>
          <w:p w14:paraId="15CE7CB3" w14:textId="77777777" w:rsidR="00CB69B3" w:rsidRPr="00CB69B3" w:rsidRDefault="00CB69B3" w:rsidP="00CB69B3">
            <w:pPr>
              <w:pStyle w:val="Body"/>
              <w:rPr>
                <w:rFonts w:ascii="Arial" w:hAnsi="Arial" w:cs="Arial"/>
              </w:rPr>
            </w:pPr>
            <w:r w:rsidRPr="00CB69B3">
              <w:rPr>
                <w:rFonts w:ascii="Arial" w:hAnsi="Arial" w:cs="Arial"/>
                <w:b/>
              </w:rPr>
              <w:t>Socioeconomic and Demographic Variables</w:t>
            </w:r>
          </w:p>
        </w:tc>
        <w:tc>
          <w:tcPr>
            <w:tcW w:w="1417" w:type="dxa"/>
          </w:tcPr>
          <w:p w14:paraId="2D9296A0" w14:textId="77777777" w:rsidR="00CB69B3" w:rsidRPr="00CB69B3" w:rsidRDefault="00CB69B3" w:rsidP="00CB69B3">
            <w:pPr>
              <w:pStyle w:val="Body"/>
              <w:rPr>
                <w:rFonts w:ascii="Arial" w:hAnsi="Arial" w:cs="Arial"/>
              </w:rPr>
            </w:pPr>
            <w:r w:rsidRPr="00CB69B3">
              <w:rPr>
                <w:rFonts w:ascii="Arial" w:hAnsi="Arial" w:cs="Arial"/>
                <w:b/>
              </w:rPr>
              <w:t>N</w:t>
            </w:r>
          </w:p>
        </w:tc>
        <w:tc>
          <w:tcPr>
            <w:tcW w:w="851" w:type="dxa"/>
          </w:tcPr>
          <w:p w14:paraId="6BA9496B" w14:textId="77777777" w:rsidR="00CB69B3" w:rsidRPr="00CB69B3" w:rsidRDefault="00CB69B3" w:rsidP="00CB69B3">
            <w:pPr>
              <w:pStyle w:val="Body"/>
              <w:rPr>
                <w:rFonts w:ascii="Arial" w:hAnsi="Arial" w:cs="Arial"/>
              </w:rPr>
            </w:pPr>
            <w:r w:rsidRPr="00CB69B3">
              <w:rPr>
                <w:rFonts w:ascii="Arial" w:hAnsi="Arial" w:cs="Arial"/>
                <w:b/>
              </w:rPr>
              <w:t>%</w:t>
            </w:r>
          </w:p>
        </w:tc>
      </w:tr>
      <w:tr w:rsidR="00CB69B3" w:rsidRPr="00CB69B3" w14:paraId="5C0A27C2" w14:textId="77777777" w:rsidTr="00DB647D">
        <w:trPr>
          <w:cantSplit/>
          <w:trHeight w:val="20"/>
        </w:trPr>
        <w:tc>
          <w:tcPr>
            <w:tcW w:w="1263" w:type="dxa"/>
            <w:vMerge w:val="restart"/>
          </w:tcPr>
          <w:p w14:paraId="3E371B46" w14:textId="77777777" w:rsidR="00CB69B3" w:rsidRPr="00CB69B3" w:rsidRDefault="00CB69B3" w:rsidP="00CB69B3">
            <w:pPr>
              <w:pStyle w:val="Body"/>
              <w:rPr>
                <w:rFonts w:ascii="Arial" w:hAnsi="Arial" w:cs="Arial"/>
              </w:rPr>
            </w:pPr>
            <w:r w:rsidRPr="00CB69B3">
              <w:rPr>
                <w:rFonts w:ascii="Arial" w:hAnsi="Arial" w:cs="Arial"/>
                <w:b/>
              </w:rPr>
              <w:t>Age</w:t>
            </w:r>
          </w:p>
        </w:tc>
        <w:tc>
          <w:tcPr>
            <w:tcW w:w="3714" w:type="dxa"/>
          </w:tcPr>
          <w:p w14:paraId="631E164F" w14:textId="77777777" w:rsidR="00CB69B3" w:rsidRPr="00CB69B3" w:rsidRDefault="00CB69B3" w:rsidP="00CB69B3">
            <w:pPr>
              <w:pStyle w:val="Body"/>
              <w:rPr>
                <w:rFonts w:ascii="Arial" w:hAnsi="Arial" w:cs="Arial"/>
              </w:rPr>
            </w:pPr>
            <w:r w:rsidRPr="00CB69B3">
              <w:rPr>
                <w:rFonts w:ascii="Arial" w:hAnsi="Arial" w:cs="Arial"/>
              </w:rPr>
              <w:t>65 to 69 years old</w:t>
            </w:r>
          </w:p>
        </w:tc>
        <w:tc>
          <w:tcPr>
            <w:tcW w:w="1417" w:type="dxa"/>
          </w:tcPr>
          <w:p w14:paraId="144AB24A" w14:textId="77777777" w:rsidR="00CB69B3" w:rsidRPr="00CB69B3" w:rsidRDefault="00CB69B3" w:rsidP="00CB69B3">
            <w:pPr>
              <w:pStyle w:val="Body"/>
              <w:rPr>
                <w:rFonts w:ascii="Arial" w:hAnsi="Arial" w:cs="Arial"/>
              </w:rPr>
            </w:pPr>
            <w:r w:rsidRPr="00CB69B3">
              <w:rPr>
                <w:rFonts w:ascii="Arial" w:hAnsi="Arial" w:cs="Arial"/>
              </w:rPr>
              <w:t>87</w:t>
            </w:r>
          </w:p>
        </w:tc>
        <w:tc>
          <w:tcPr>
            <w:tcW w:w="851" w:type="dxa"/>
          </w:tcPr>
          <w:p w14:paraId="10A66F57" w14:textId="77777777" w:rsidR="00CB69B3" w:rsidRPr="00CB69B3" w:rsidRDefault="00CB69B3" w:rsidP="00CB69B3">
            <w:pPr>
              <w:pStyle w:val="Body"/>
              <w:rPr>
                <w:rFonts w:ascii="Arial" w:hAnsi="Arial" w:cs="Arial"/>
              </w:rPr>
            </w:pPr>
            <w:r w:rsidRPr="00CB69B3">
              <w:rPr>
                <w:rFonts w:ascii="Arial" w:hAnsi="Arial" w:cs="Arial"/>
              </w:rPr>
              <w:t>39,5</w:t>
            </w:r>
          </w:p>
        </w:tc>
      </w:tr>
      <w:tr w:rsidR="00CB69B3" w:rsidRPr="00CB69B3" w14:paraId="17FCDAE2" w14:textId="77777777" w:rsidTr="00DB647D">
        <w:trPr>
          <w:cantSplit/>
          <w:trHeight w:val="20"/>
        </w:trPr>
        <w:tc>
          <w:tcPr>
            <w:tcW w:w="1263" w:type="dxa"/>
            <w:vMerge/>
          </w:tcPr>
          <w:p w14:paraId="0CA41E70" w14:textId="77777777" w:rsidR="00CB69B3" w:rsidRPr="00CB69B3" w:rsidRDefault="00CB69B3" w:rsidP="00CB69B3">
            <w:pPr>
              <w:pStyle w:val="Body"/>
              <w:rPr>
                <w:rFonts w:ascii="Arial" w:hAnsi="Arial" w:cs="Arial"/>
              </w:rPr>
            </w:pPr>
          </w:p>
        </w:tc>
        <w:tc>
          <w:tcPr>
            <w:tcW w:w="3714" w:type="dxa"/>
          </w:tcPr>
          <w:p w14:paraId="0F3063D1" w14:textId="77777777" w:rsidR="00CB69B3" w:rsidRPr="00CB69B3" w:rsidRDefault="00CB69B3" w:rsidP="00CB69B3">
            <w:pPr>
              <w:pStyle w:val="Body"/>
              <w:rPr>
                <w:rFonts w:ascii="Arial" w:hAnsi="Arial" w:cs="Arial"/>
              </w:rPr>
            </w:pPr>
            <w:r w:rsidRPr="00CB69B3">
              <w:rPr>
                <w:rFonts w:ascii="Arial" w:hAnsi="Arial" w:cs="Arial"/>
              </w:rPr>
              <w:t>70 to 74 years old</w:t>
            </w:r>
          </w:p>
        </w:tc>
        <w:tc>
          <w:tcPr>
            <w:tcW w:w="1417" w:type="dxa"/>
          </w:tcPr>
          <w:p w14:paraId="4E71F415" w14:textId="77777777" w:rsidR="00CB69B3" w:rsidRPr="00CB69B3" w:rsidRDefault="00CB69B3" w:rsidP="00CB69B3">
            <w:pPr>
              <w:pStyle w:val="Body"/>
              <w:rPr>
                <w:rFonts w:ascii="Arial" w:hAnsi="Arial" w:cs="Arial"/>
              </w:rPr>
            </w:pPr>
            <w:r w:rsidRPr="00CB69B3">
              <w:rPr>
                <w:rFonts w:ascii="Arial" w:hAnsi="Arial" w:cs="Arial"/>
              </w:rPr>
              <w:t>133</w:t>
            </w:r>
          </w:p>
        </w:tc>
        <w:tc>
          <w:tcPr>
            <w:tcW w:w="851" w:type="dxa"/>
          </w:tcPr>
          <w:p w14:paraId="04ADBB73" w14:textId="77777777" w:rsidR="00CB69B3" w:rsidRPr="00CB69B3" w:rsidRDefault="00CB69B3" w:rsidP="00CB69B3">
            <w:pPr>
              <w:pStyle w:val="Body"/>
              <w:rPr>
                <w:rFonts w:ascii="Arial" w:hAnsi="Arial" w:cs="Arial"/>
              </w:rPr>
            </w:pPr>
            <w:r w:rsidRPr="00CB69B3">
              <w:rPr>
                <w:rFonts w:ascii="Arial" w:hAnsi="Arial" w:cs="Arial"/>
              </w:rPr>
              <w:t>60,5</w:t>
            </w:r>
          </w:p>
        </w:tc>
      </w:tr>
      <w:tr w:rsidR="00CB69B3" w:rsidRPr="00CB69B3" w14:paraId="1CE1B065" w14:textId="77777777" w:rsidTr="00DB647D">
        <w:trPr>
          <w:cantSplit/>
          <w:trHeight w:val="20"/>
        </w:trPr>
        <w:tc>
          <w:tcPr>
            <w:tcW w:w="1263" w:type="dxa"/>
            <w:vMerge w:val="restart"/>
          </w:tcPr>
          <w:p w14:paraId="5A65DB1A" w14:textId="77777777" w:rsidR="00CB69B3" w:rsidRPr="00CB69B3" w:rsidRDefault="00CB69B3" w:rsidP="00CB69B3">
            <w:pPr>
              <w:pStyle w:val="Body"/>
              <w:rPr>
                <w:rFonts w:ascii="Arial" w:hAnsi="Arial" w:cs="Arial"/>
              </w:rPr>
            </w:pPr>
            <w:r w:rsidRPr="00CB69B3">
              <w:rPr>
                <w:rFonts w:ascii="Arial" w:hAnsi="Arial" w:cs="Arial"/>
                <w:b/>
              </w:rPr>
              <w:t>Sex</w:t>
            </w:r>
          </w:p>
        </w:tc>
        <w:tc>
          <w:tcPr>
            <w:tcW w:w="3714" w:type="dxa"/>
          </w:tcPr>
          <w:p w14:paraId="10936DD5" w14:textId="77777777" w:rsidR="00CB69B3" w:rsidRPr="00CB69B3" w:rsidRDefault="00CB69B3" w:rsidP="00CB69B3">
            <w:pPr>
              <w:pStyle w:val="Body"/>
              <w:rPr>
                <w:rFonts w:ascii="Arial" w:hAnsi="Arial" w:cs="Arial"/>
              </w:rPr>
            </w:pPr>
            <w:r w:rsidRPr="00CB69B3">
              <w:rPr>
                <w:rFonts w:ascii="Arial" w:hAnsi="Arial" w:cs="Arial"/>
              </w:rPr>
              <w:t>Women</w:t>
            </w:r>
          </w:p>
        </w:tc>
        <w:tc>
          <w:tcPr>
            <w:tcW w:w="1417" w:type="dxa"/>
          </w:tcPr>
          <w:p w14:paraId="02E941C0" w14:textId="77777777" w:rsidR="00CB69B3" w:rsidRPr="00CB69B3" w:rsidRDefault="00CB69B3" w:rsidP="00CB69B3">
            <w:pPr>
              <w:pStyle w:val="Body"/>
              <w:rPr>
                <w:rFonts w:ascii="Arial" w:hAnsi="Arial" w:cs="Arial"/>
              </w:rPr>
            </w:pPr>
            <w:r w:rsidRPr="00CB69B3">
              <w:rPr>
                <w:rFonts w:ascii="Arial" w:hAnsi="Arial" w:cs="Arial"/>
              </w:rPr>
              <w:t>130</w:t>
            </w:r>
          </w:p>
        </w:tc>
        <w:tc>
          <w:tcPr>
            <w:tcW w:w="851" w:type="dxa"/>
          </w:tcPr>
          <w:p w14:paraId="498C0D29" w14:textId="77777777" w:rsidR="00CB69B3" w:rsidRPr="00CB69B3" w:rsidRDefault="00CB69B3" w:rsidP="00CB69B3">
            <w:pPr>
              <w:pStyle w:val="Body"/>
              <w:rPr>
                <w:rFonts w:ascii="Arial" w:hAnsi="Arial" w:cs="Arial"/>
              </w:rPr>
            </w:pPr>
            <w:r w:rsidRPr="00CB69B3">
              <w:rPr>
                <w:rFonts w:ascii="Arial" w:hAnsi="Arial" w:cs="Arial"/>
              </w:rPr>
              <w:t>59,1</w:t>
            </w:r>
          </w:p>
        </w:tc>
      </w:tr>
      <w:tr w:rsidR="00CB69B3" w:rsidRPr="00CB69B3" w14:paraId="36C5C781" w14:textId="77777777" w:rsidTr="00DB647D">
        <w:trPr>
          <w:cantSplit/>
          <w:trHeight w:val="20"/>
        </w:trPr>
        <w:tc>
          <w:tcPr>
            <w:tcW w:w="1263" w:type="dxa"/>
            <w:vMerge/>
          </w:tcPr>
          <w:p w14:paraId="1938DCA6" w14:textId="77777777" w:rsidR="00CB69B3" w:rsidRPr="00CB69B3" w:rsidRDefault="00CB69B3" w:rsidP="00CB69B3">
            <w:pPr>
              <w:pStyle w:val="Body"/>
              <w:rPr>
                <w:rFonts w:ascii="Arial" w:hAnsi="Arial" w:cs="Arial"/>
              </w:rPr>
            </w:pPr>
          </w:p>
        </w:tc>
        <w:tc>
          <w:tcPr>
            <w:tcW w:w="3714" w:type="dxa"/>
          </w:tcPr>
          <w:p w14:paraId="35758A7F" w14:textId="77777777" w:rsidR="00CB69B3" w:rsidRPr="00CB69B3" w:rsidRDefault="00CB69B3" w:rsidP="00CB69B3">
            <w:pPr>
              <w:pStyle w:val="Body"/>
              <w:rPr>
                <w:rFonts w:ascii="Arial" w:hAnsi="Arial" w:cs="Arial"/>
              </w:rPr>
            </w:pPr>
            <w:r w:rsidRPr="00CB69B3">
              <w:rPr>
                <w:rFonts w:ascii="Arial" w:hAnsi="Arial" w:cs="Arial"/>
              </w:rPr>
              <w:t>Men</w:t>
            </w:r>
          </w:p>
        </w:tc>
        <w:tc>
          <w:tcPr>
            <w:tcW w:w="1417" w:type="dxa"/>
          </w:tcPr>
          <w:p w14:paraId="794EFAD5" w14:textId="77777777" w:rsidR="00CB69B3" w:rsidRPr="00CB69B3" w:rsidRDefault="00CB69B3" w:rsidP="00CB69B3">
            <w:pPr>
              <w:pStyle w:val="Body"/>
              <w:rPr>
                <w:rFonts w:ascii="Arial" w:hAnsi="Arial" w:cs="Arial"/>
              </w:rPr>
            </w:pPr>
            <w:r w:rsidRPr="00CB69B3">
              <w:rPr>
                <w:rFonts w:ascii="Arial" w:hAnsi="Arial" w:cs="Arial"/>
              </w:rPr>
              <w:t>90</w:t>
            </w:r>
          </w:p>
        </w:tc>
        <w:tc>
          <w:tcPr>
            <w:tcW w:w="851" w:type="dxa"/>
          </w:tcPr>
          <w:p w14:paraId="65F9AF45" w14:textId="77777777" w:rsidR="00CB69B3" w:rsidRPr="00CB69B3" w:rsidRDefault="00CB69B3" w:rsidP="00CB69B3">
            <w:pPr>
              <w:pStyle w:val="Body"/>
              <w:rPr>
                <w:rFonts w:ascii="Arial" w:hAnsi="Arial" w:cs="Arial"/>
              </w:rPr>
            </w:pPr>
            <w:r w:rsidRPr="00CB69B3">
              <w:rPr>
                <w:rFonts w:ascii="Arial" w:hAnsi="Arial" w:cs="Arial"/>
              </w:rPr>
              <w:t>40,9</w:t>
            </w:r>
          </w:p>
        </w:tc>
      </w:tr>
      <w:tr w:rsidR="00CB69B3" w:rsidRPr="00CB69B3" w14:paraId="712D3E4B" w14:textId="77777777" w:rsidTr="00DB647D">
        <w:trPr>
          <w:cantSplit/>
          <w:trHeight w:val="20"/>
        </w:trPr>
        <w:tc>
          <w:tcPr>
            <w:tcW w:w="1263" w:type="dxa"/>
            <w:vMerge w:val="restart"/>
          </w:tcPr>
          <w:p w14:paraId="5C8366BE" w14:textId="77777777" w:rsidR="00CB69B3" w:rsidRPr="00CB69B3" w:rsidRDefault="00CB69B3" w:rsidP="00CB69B3">
            <w:pPr>
              <w:pStyle w:val="Body"/>
              <w:rPr>
                <w:rFonts w:ascii="Arial" w:hAnsi="Arial" w:cs="Arial"/>
              </w:rPr>
            </w:pPr>
            <w:r w:rsidRPr="00CB69B3">
              <w:rPr>
                <w:rFonts w:ascii="Arial" w:hAnsi="Arial" w:cs="Arial"/>
                <w:b/>
              </w:rPr>
              <w:t>Skin color</w:t>
            </w:r>
          </w:p>
        </w:tc>
        <w:tc>
          <w:tcPr>
            <w:tcW w:w="3714" w:type="dxa"/>
          </w:tcPr>
          <w:p w14:paraId="380980C8" w14:textId="77777777" w:rsidR="00CB69B3" w:rsidRPr="00CB69B3" w:rsidRDefault="00CB69B3" w:rsidP="00CB69B3">
            <w:pPr>
              <w:pStyle w:val="Body"/>
              <w:rPr>
                <w:rFonts w:ascii="Arial" w:hAnsi="Arial" w:cs="Arial"/>
              </w:rPr>
            </w:pPr>
            <w:r w:rsidRPr="00CB69B3">
              <w:rPr>
                <w:rFonts w:ascii="Arial" w:hAnsi="Arial" w:cs="Arial"/>
              </w:rPr>
              <w:t>White</w:t>
            </w:r>
          </w:p>
        </w:tc>
        <w:tc>
          <w:tcPr>
            <w:tcW w:w="1417" w:type="dxa"/>
          </w:tcPr>
          <w:p w14:paraId="5F9E58DD" w14:textId="77777777" w:rsidR="00CB69B3" w:rsidRPr="00CB69B3" w:rsidRDefault="00CB69B3" w:rsidP="00CB69B3">
            <w:pPr>
              <w:pStyle w:val="Body"/>
              <w:rPr>
                <w:rFonts w:ascii="Arial" w:hAnsi="Arial" w:cs="Arial"/>
              </w:rPr>
            </w:pPr>
            <w:r w:rsidRPr="00CB69B3">
              <w:rPr>
                <w:rFonts w:ascii="Arial" w:hAnsi="Arial" w:cs="Arial"/>
              </w:rPr>
              <w:t>67</w:t>
            </w:r>
          </w:p>
        </w:tc>
        <w:tc>
          <w:tcPr>
            <w:tcW w:w="851" w:type="dxa"/>
          </w:tcPr>
          <w:p w14:paraId="58C3F8D1" w14:textId="77777777" w:rsidR="00CB69B3" w:rsidRPr="00CB69B3" w:rsidRDefault="00CB69B3" w:rsidP="00CB69B3">
            <w:pPr>
              <w:pStyle w:val="Body"/>
              <w:rPr>
                <w:rFonts w:ascii="Arial" w:hAnsi="Arial" w:cs="Arial"/>
              </w:rPr>
            </w:pPr>
            <w:r w:rsidRPr="00CB69B3">
              <w:rPr>
                <w:rFonts w:ascii="Arial" w:hAnsi="Arial" w:cs="Arial"/>
              </w:rPr>
              <w:t>30,5</w:t>
            </w:r>
          </w:p>
        </w:tc>
      </w:tr>
      <w:tr w:rsidR="00CB69B3" w:rsidRPr="00CB69B3" w14:paraId="01A94763" w14:textId="77777777" w:rsidTr="00DB647D">
        <w:trPr>
          <w:cantSplit/>
          <w:trHeight w:val="20"/>
        </w:trPr>
        <w:tc>
          <w:tcPr>
            <w:tcW w:w="1263" w:type="dxa"/>
            <w:vMerge/>
          </w:tcPr>
          <w:p w14:paraId="6FBBB150" w14:textId="77777777" w:rsidR="00CB69B3" w:rsidRPr="00CB69B3" w:rsidRDefault="00CB69B3" w:rsidP="00CB69B3">
            <w:pPr>
              <w:pStyle w:val="Body"/>
              <w:rPr>
                <w:rFonts w:ascii="Arial" w:hAnsi="Arial" w:cs="Arial"/>
              </w:rPr>
            </w:pPr>
          </w:p>
        </w:tc>
        <w:tc>
          <w:tcPr>
            <w:tcW w:w="3714" w:type="dxa"/>
          </w:tcPr>
          <w:p w14:paraId="0E8E43D3" w14:textId="77777777" w:rsidR="00CB69B3" w:rsidRPr="00CB69B3" w:rsidRDefault="00CB69B3" w:rsidP="00CB69B3">
            <w:pPr>
              <w:pStyle w:val="Body"/>
              <w:rPr>
                <w:rFonts w:ascii="Arial" w:hAnsi="Arial" w:cs="Arial"/>
              </w:rPr>
            </w:pPr>
            <w:r w:rsidRPr="00CB69B3">
              <w:rPr>
                <w:rFonts w:ascii="Arial" w:hAnsi="Arial" w:cs="Arial"/>
              </w:rPr>
              <w:t>Brown</w:t>
            </w:r>
          </w:p>
        </w:tc>
        <w:tc>
          <w:tcPr>
            <w:tcW w:w="1417" w:type="dxa"/>
          </w:tcPr>
          <w:p w14:paraId="02CCAF93" w14:textId="77777777" w:rsidR="00CB69B3" w:rsidRPr="00CB69B3" w:rsidRDefault="00CB69B3" w:rsidP="00CB69B3">
            <w:pPr>
              <w:pStyle w:val="Body"/>
              <w:rPr>
                <w:rFonts w:ascii="Arial" w:hAnsi="Arial" w:cs="Arial"/>
              </w:rPr>
            </w:pPr>
            <w:r w:rsidRPr="00CB69B3">
              <w:rPr>
                <w:rFonts w:ascii="Arial" w:hAnsi="Arial" w:cs="Arial"/>
              </w:rPr>
              <w:t>123</w:t>
            </w:r>
          </w:p>
        </w:tc>
        <w:tc>
          <w:tcPr>
            <w:tcW w:w="851" w:type="dxa"/>
          </w:tcPr>
          <w:p w14:paraId="01785D8B" w14:textId="77777777" w:rsidR="00CB69B3" w:rsidRPr="00CB69B3" w:rsidRDefault="00CB69B3" w:rsidP="00CB69B3">
            <w:pPr>
              <w:pStyle w:val="Body"/>
              <w:rPr>
                <w:rFonts w:ascii="Arial" w:hAnsi="Arial" w:cs="Arial"/>
              </w:rPr>
            </w:pPr>
            <w:r w:rsidRPr="00CB69B3">
              <w:rPr>
                <w:rFonts w:ascii="Arial" w:hAnsi="Arial" w:cs="Arial"/>
              </w:rPr>
              <w:t>55,9</w:t>
            </w:r>
          </w:p>
        </w:tc>
      </w:tr>
      <w:tr w:rsidR="00CB69B3" w:rsidRPr="00CB69B3" w14:paraId="59ABD4AE" w14:textId="77777777" w:rsidTr="00DB647D">
        <w:trPr>
          <w:cantSplit/>
          <w:trHeight w:val="20"/>
        </w:trPr>
        <w:tc>
          <w:tcPr>
            <w:tcW w:w="1263" w:type="dxa"/>
            <w:vMerge/>
          </w:tcPr>
          <w:p w14:paraId="562459AE" w14:textId="77777777" w:rsidR="00CB69B3" w:rsidRPr="00CB69B3" w:rsidRDefault="00CB69B3" w:rsidP="00CB69B3">
            <w:pPr>
              <w:pStyle w:val="Body"/>
              <w:rPr>
                <w:rFonts w:ascii="Arial" w:hAnsi="Arial" w:cs="Arial"/>
              </w:rPr>
            </w:pPr>
          </w:p>
        </w:tc>
        <w:tc>
          <w:tcPr>
            <w:tcW w:w="3714" w:type="dxa"/>
          </w:tcPr>
          <w:p w14:paraId="4B91422E" w14:textId="77777777" w:rsidR="00CB69B3" w:rsidRPr="00CB69B3" w:rsidRDefault="00CB69B3" w:rsidP="00CB69B3">
            <w:pPr>
              <w:pStyle w:val="Body"/>
              <w:rPr>
                <w:rFonts w:ascii="Arial" w:hAnsi="Arial" w:cs="Arial"/>
              </w:rPr>
            </w:pPr>
            <w:r w:rsidRPr="00CB69B3">
              <w:rPr>
                <w:rFonts w:ascii="Arial" w:hAnsi="Arial" w:cs="Arial"/>
              </w:rPr>
              <w:t>Black</w:t>
            </w:r>
          </w:p>
        </w:tc>
        <w:tc>
          <w:tcPr>
            <w:tcW w:w="1417" w:type="dxa"/>
          </w:tcPr>
          <w:p w14:paraId="1EA4C630" w14:textId="77777777" w:rsidR="00CB69B3" w:rsidRPr="00CB69B3" w:rsidRDefault="00CB69B3" w:rsidP="00CB69B3">
            <w:pPr>
              <w:pStyle w:val="Body"/>
              <w:rPr>
                <w:rFonts w:ascii="Arial" w:hAnsi="Arial" w:cs="Arial"/>
              </w:rPr>
            </w:pPr>
            <w:r w:rsidRPr="00CB69B3">
              <w:rPr>
                <w:rFonts w:ascii="Arial" w:hAnsi="Arial" w:cs="Arial"/>
              </w:rPr>
              <w:t>30</w:t>
            </w:r>
          </w:p>
        </w:tc>
        <w:tc>
          <w:tcPr>
            <w:tcW w:w="851" w:type="dxa"/>
          </w:tcPr>
          <w:p w14:paraId="3253F35C" w14:textId="77777777" w:rsidR="00CB69B3" w:rsidRPr="00CB69B3" w:rsidRDefault="00CB69B3" w:rsidP="00CB69B3">
            <w:pPr>
              <w:pStyle w:val="Body"/>
              <w:rPr>
                <w:rFonts w:ascii="Arial" w:hAnsi="Arial" w:cs="Arial"/>
              </w:rPr>
            </w:pPr>
            <w:r w:rsidRPr="00CB69B3">
              <w:rPr>
                <w:rFonts w:ascii="Arial" w:hAnsi="Arial" w:cs="Arial"/>
              </w:rPr>
              <w:t>13,6</w:t>
            </w:r>
          </w:p>
        </w:tc>
      </w:tr>
      <w:tr w:rsidR="00CB69B3" w:rsidRPr="00CB69B3" w14:paraId="6B0BC3FA" w14:textId="77777777" w:rsidTr="00DB647D">
        <w:trPr>
          <w:cantSplit/>
          <w:trHeight w:val="20"/>
        </w:trPr>
        <w:tc>
          <w:tcPr>
            <w:tcW w:w="1263" w:type="dxa"/>
            <w:vMerge w:val="restart"/>
          </w:tcPr>
          <w:p w14:paraId="300B0342" w14:textId="77777777" w:rsidR="00CB69B3" w:rsidRPr="00CB69B3" w:rsidRDefault="00CB69B3" w:rsidP="00CB69B3">
            <w:pPr>
              <w:pStyle w:val="Body"/>
              <w:rPr>
                <w:rFonts w:ascii="Arial" w:hAnsi="Arial" w:cs="Arial"/>
              </w:rPr>
            </w:pPr>
            <w:r w:rsidRPr="00CB69B3">
              <w:rPr>
                <w:rFonts w:ascii="Arial" w:hAnsi="Arial" w:cs="Arial"/>
                <w:b/>
              </w:rPr>
              <w:t>Schooling</w:t>
            </w:r>
          </w:p>
        </w:tc>
        <w:tc>
          <w:tcPr>
            <w:tcW w:w="3714" w:type="dxa"/>
          </w:tcPr>
          <w:p w14:paraId="3188D1F8" w14:textId="77777777" w:rsidR="00CB69B3" w:rsidRPr="00CB69B3" w:rsidRDefault="00CB69B3" w:rsidP="00CB69B3">
            <w:pPr>
              <w:pStyle w:val="Body"/>
              <w:rPr>
                <w:rFonts w:ascii="Arial" w:hAnsi="Arial" w:cs="Arial"/>
              </w:rPr>
            </w:pPr>
            <w:r w:rsidRPr="00CB69B3">
              <w:rPr>
                <w:rFonts w:ascii="Arial" w:hAnsi="Arial" w:cs="Arial"/>
              </w:rPr>
              <w:t>More than 11 years of study</w:t>
            </w:r>
          </w:p>
        </w:tc>
        <w:tc>
          <w:tcPr>
            <w:tcW w:w="1417" w:type="dxa"/>
          </w:tcPr>
          <w:p w14:paraId="68EBEC83"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3DDD3A20" w14:textId="77777777" w:rsidR="00CB69B3" w:rsidRPr="00CB69B3" w:rsidRDefault="00CB69B3" w:rsidP="00CB69B3">
            <w:pPr>
              <w:pStyle w:val="Body"/>
              <w:rPr>
                <w:rFonts w:ascii="Arial" w:hAnsi="Arial" w:cs="Arial"/>
              </w:rPr>
            </w:pPr>
            <w:r w:rsidRPr="00CB69B3">
              <w:rPr>
                <w:rFonts w:ascii="Arial" w:hAnsi="Arial" w:cs="Arial"/>
              </w:rPr>
              <w:t>11,4</w:t>
            </w:r>
          </w:p>
        </w:tc>
      </w:tr>
      <w:tr w:rsidR="00CB69B3" w:rsidRPr="00CB69B3" w14:paraId="39D427C0" w14:textId="77777777" w:rsidTr="00DB647D">
        <w:trPr>
          <w:cantSplit/>
          <w:trHeight w:val="20"/>
        </w:trPr>
        <w:tc>
          <w:tcPr>
            <w:tcW w:w="1263" w:type="dxa"/>
            <w:vMerge/>
          </w:tcPr>
          <w:p w14:paraId="3D6A2C4E" w14:textId="77777777" w:rsidR="00CB69B3" w:rsidRPr="00CB69B3" w:rsidRDefault="00CB69B3" w:rsidP="00CB69B3">
            <w:pPr>
              <w:pStyle w:val="Body"/>
              <w:rPr>
                <w:rFonts w:ascii="Arial" w:hAnsi="Arial" w:cs="Arial"/>
              </w:rPr>
            </w:pPr>
          </w:p>
        </w:tc>
        <w:tc>
          <w:tcPr>
            <w:tcW w:w="3714" w:type="dxa"/>
          </w:tcPr>
          <w:p w14:paraId="2D328820" w14:textId="77777777" w:rsidR="00CB69B3" w:rsidRPr="00CB69B3" w:rsidRDefault="00CB69B3" w:rsidP="00CB69B3">
            <w:pPr>
              <w:pStyle w:val="Body"/>
              <w:rPr>
                <w:rFonts w:ascii="Arial" w:hAnsi="Arial" w:cs="Arial"/>
              </w:rPr>
            </w:pPr>
            <w:r w:rsidRPr="00CB69B3">
              <w:rPr>
                <w:rFonts w:ascii="Arial" w:hAnsi="Arial" w:cs="Arial"/>
              </w:rPr>
              <w:t>From 8 to 11 years of study</w:t>
            </w:r>
          </w:p>
        </w:tc>
        <w:tc>
          <w:tcPr>
            <w:tcW w:w="1417" w:type="dxa"/>
          </w:tcPr>
          <w:p w14:paraId="069CFAA9" w14:textId="77777777" w:rsidR="00CB69B3" w:rsidRPr="00CB69B3" w:rsidRDefault="00CB69B3" w:rsidP="00CB69B3">
            <w:pPr>
              <w:pStyle w:val="Body"/>
              <w:rPr>
                <w:rFonts w:ascii="Arial" w:hAnsi="Arial" w:cs="Arial"/>
              </w:rPr>
            </w:pPr>
            <w:r w:rsidRPr="00CB69B3">
              <w:rPr>
                <w:rFonts w:ascii="Arial" w:hAnsi="Arial" w:cs="Arial"/>
              </w:rPr>
              <w:t>32</w:t>
            </w:r>
          </w:p>
        </w:tc>
        <w:tc>
          <w:tcPr>
            <w:tcW w:w="851" w:type="dxa"/>
          </w:tcPr>
          <w:p w14:paraId="4F48E05D" w14:textId="77777777" w:rsidR="00CB69B3" w:rsidRPr="00CB69B3" w:rsidRDefault="00CB69B3" w:rsidP="00CB69B3">
            <w:pPr>
              <w:pStyle w:val="Body"/>
              <w:rPr>
                <w:rFonts w:ascii="Arial" w:hAnsi="Arial" w:cs="Arial"/>
              </w:rPr>
            </w:pPr>
            <w:r w:rsidRPr="00CB69B3">
              <w:rPr>
                <w:rFonts w:ascii="Arial" w:hAnsi="Arial" w:cs="Arial"/>
              </w:rPr>
              <w:t>14,5</w:t>
            </w:r>
          </w:p>
        </w:tc>
      </w:tr>
      <w:tr w:rsidR="00CB69B3" w:rsidRPr="00CB69B3" w14:paraId="0E1B7579" w14:textId="77777777" w:rsidTr="00DB647D">
        <w:trPr>
          <w:cantSplit/>
          <w:trHeight w:val="20"/>
        </w:trPr>
        <w:tc>
          <w:tcPr>
            <w:tcW w:w="1263" w:type="dxa"/>
            <w:vMerge/>
          </w:tcPr>
          <w:p w14:paraId="1B05D408" w14:textId="77777777" w:rsidR="00CB69B3" w:rsidRPr="00CB69B3" w:rsidRDefault="00CB69B3" w:rsidP="00CB69B3">
            <w:pPr>
              <w:pStyle w:val="Body"/>
              <w:rPr>
                <w:rFonts w:ascii="Arial" w:hAnsi="Arial" w:cs="Arial"/>
              </w:rPr>
            </w:pPr>
          </w:p>
        </w:tc>
        <w:tc>
          <w:tcPr>
            <w:tcW w:w="3714" w:type="dxa"/>
          </w:tcPr>
          <w:p w14:paraId="49A4043B" w14:textId="77777777" w:rsidR="00CB69B3" w:rsidRPr="00CB69B3" w:rsidRDefault="00CB69B3" w:rsidP="00CB69B3">
            <w:pPr>
              <w:pStyle w:val="Body"/>
              <w:rPr>
                <w:rFonts w:ascii="Arial" w:hAnsi="Arial" w:cs="Arial"/>
              </w:rPr>
            </w:pPr>
            <w:r w:rsidRPr="00CB69B3">
              <w:rPr>
                <w:rFonts w:ascii="Arial" w:hAnsi="Arial" w:cs="Arial"/>
              </w:rPr>
              <w:t>Up to 8 years of study</w:t>
            </w:r>
          </w:p>
        </w:tc>
        <w:tc>
          <w:tcPr>
            <w:tcW w:w="1417" w:type="dxa"/>
          </w:tcPr>
          <w:p w14:paraId="344336A8" w14:textId="77777777" w:rsidR="00CB69B3" w:rsidRPr="00CB69B3" w:rsidRDefault="00CB69B3" w:rsidP="00CB69B3">
            <w:pPr>
              <w:pStyle w:val="Body"/>
              <w:rPr>
                <w:rFonts w:ascii="Arial" w:hAnsi="Arial" w:cs="Arial"/>
              </w:rPr>
            </w:pPr>
            <w:r w:rsidRPr="00CB69B3">
              <w:rPr>
                <w:rFonts w:ascii="Arial" w:hAnsi="Arial" w:cs="Arial"/>
              </w:rPr>
              <w:t>138</w:t>
            </w:r>
          </w:p>
        </w:tc>
        <w:tc>
          <w:tcPr>
            <w:tcW w:w="851" w:type="dxa"/>
          </w:tcPr>
          <w:p w14:paraId="1194A21A" w14:textId="77777777" w:rsidR="00CB69B3" w:rsidRPr="00CB69B3" w:rsidRDefault="00CB69B3" w:rsidP="00CB69B3">
            <w:pPr>
              <w:pStyle w:val="Body"/>
              <w:rPr>
                <w:rFonts w:ascii="Arial" w:hAnsi="Arial" w:cs="Arial"/>
              </w:rPr>
            </w:pPr>
            <w:r w:rsidRPr="00CB69B3">
              <w:rPr>
                <w:rFonts w:ascii="Arial" w:hAnsi="Arial" w:cs="Arial"/>
              </w:rPr>
              <w:t>62,7</w:t>
            </w:r>
          </w:p>
        </w:tc>
      </w:tr>
      <w:tr w:rsidR="00CB69B3" w:rsidRPr="00CB69B3" w14:paraId="3B278C4F" w14:textId="77777777" w:rsidTr="00DB647D">
        <w:trPr>
          <w:cantSplit/>
          <w:trHeight w:val="20"/>
        </w:trPr>
        <w:tc>
          <w:tcPr>
            <w:tcW w:w="1263" w:type="dxa"/>
            <w:vMerge/>
          </w:tcPr>
          <w:p w14:paraId="4E765502" w14:textId="77777777" w:rsidR="00CB69B3" w:rsidRPr="00CB69B3" w:rsidRDefault="00CB69B3" w:rsidP="00CB69B3">
            <w:pPr>
              <w:pStyle w:val="Body"/>
              <w:rPr>
                <w:rFonts w:ascii="Arial" w:hAnsi="Arial" w:cs="Arial"/>
              </w:rPr>
            </w:pPr>
          </w:p>
        </w:tc>
        <w:tc>
          <w:tcPr>
            <w:tcW w:w="3714" w:type="dxa"/>
          </w:tcPr>
          <w:p w14:paraId="2CA81474" w14:textId="77777777" w:rsidR="00CB69B3" w:rsidRPr="00CB69B3" w:rsidRDefault="00CB69B3" w:rsidP="00CB69B3">
            <w:pPr>
              <w:pStyle w:val="Body"/>
              <w:rPr>
                <w:rFonts w:ascii="Arial" w:hAnsi="Arial" w:cs="Arial"/>
              </w:rPr>
            </w:pPr>
            <w:r w:rsidRPr="00CB69B3">
              <w:rPr>
                <w:rFonts w:ascii="Arial" w:hAnsi="Arial" w:cs="Arial"/>
              </w:rPr>
              <w:t>Illiterate</w:t>
            </w:r>
          </w:p>
        </w:tc>
        <w:tc>
          <w:tcPr>
            <w:tcW w:w="1417" w:type="dxa"/>
          </w:tcPr>
          <w:p w14:paraId="4725811A"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04D6AFEB" w14:textId="77777777" w:rsidR="00CB69B3" w:rsidRPr="00CB69B3" w:rsidRDefault="00CB69B3" w:rsidP="00CB69B3">
            <w:pPr>
              <w:pStyle w:val="Body"/>
              <w:rPr>
                <w:rFonts w:ascii="Arial" w:hAnsi="Arial" w:cs="Arial"/>
              </w:rPr>
            </w:pPr>
            <w:r w:rsidRPr="00CB69B3">
              <w:rPr>
                <w:rFonts w:ascii="Arial" w:hAnsi="Arial" w:cs="Arial"/>
              </w:rPr>
              <w:t>11,4</w:t>
            </w:r>
          </w:p>
        </w:tc>
      </w:tr>
      <w:tr w:rsidR="00CB69B3" w:rsidRPr="00CB69B3" w14:paraId="357A17A0" w14:textId="77777777" w:rsidTr="00DB647D">
        <w:trPr>
          <w:cantSplit/>
          <w:trHeight w:val="20"/>
        </w:trPr>
        <w:tc>
          <w:tcPr>
            <w:tcW w:w="1263" w:type="dxa"/>
            <w:vMerge w:val="restart"/>
          </w:tcPr>
          <w:p w14:paraId="773E868A" w14:textId="77777777" w:rsidR="00CB69B3" w:rsidRPr="00CB69B3" w:rsidRDefault="00CB69B3" w:rsidP="00CB69B3">
            <w:pPr>
              <w:pStyle w:val="Body"/>
              <w:rPr>
                <w:rFonts w:ascii="Arial" w:hAnsi="Arial" w:cs="Arial"/>
              </w:rPr>
            </w:pPr>
            <w:r w:rsidRPr="00CB69B3">
              <w:rPr>
                <w:rFonts w:ascii="Arial" w:hAnsi="Arial" w:cs="Arial"/>
                <w:b/>
              </w:rPr>
              <w:t>Income</w:t>
            </w:r>
          </w:p>
        </w:tc>
        <w:tc>
          <w:tcPr>
            <w:tcW w:w="3714" w:type="dxa"/>
          </w:tcPr>
          <w:p w14:paraId="34BC6627" w14:textId="77777777" w:rsidR="00CB69B3" w:rsidRPr="00CB69B3" w:rsidRDefault="00CB69B3" w:rsidP="00CB69B3">
            <w:pPr>
              <w:pStyle w:val="Body"/>
              <w:rPr>
                <w:rFonts w:ascii="Arial" w:hAnsi="Arial" w:cs="Arial"/>
              </w:rPr>
            </w:pPr>
            <w:r w:rsidRPr="00CB69B3">
              <w:rPr>
                <w:rFonts w:ascii="Arial" w:hAnsi="Arial" w:cs="Arial"/>
              </w:rPr>
              <w:t>Up to a minimum wage</w:t>
            </w:r>
          </w:p>
        </w:tc>
        <w:tc>
          <w:tcPr>
            <w:tcW w:w="1417" w:type="dxa"/>
          </w:tcPr>
          <w:p w14:paraId="3AA7B01F" w14:textId="77777777" w:rsidR="00CB69B3" w:rsidRPr="00CB69B3" w:rsidRDefault="00CB69B3" w:rsidP="00CB69B3">
            <w:pPr>
              <w:pStyle w:val="Body"/>
              <w:rPr>
                <w:rFonts w:ascii="Arial" w:hAnsi="Arial" w:cs="Arial"/>
              </w:rPr>
            </w:pPr>
            <w:r w:rsidRPr="00CB69B3">
              <w:rPr>
                <w:rFonts w:ascii="Arial" w:hAnsi="Arial" w:cs="Arial"/>
              </w:rPr>
              <w:t>102</w:t>
            </w:r>
          </w:p>
        </w:tc>
        <w:tc>
          <w:tcPr>
            <w:tcW w:w="851" w:type="dxa"/>
          </w:tcPr>
          <w:p w14:paraId="4E1C79D1" w14:textId="77777777" w:rsidR="00CB69B3" w:rsidRPr="00CB69B3" w:rsidRDefault="00CB69B3" w:rsidP="00CB69B3">
            <w:pPr>
              <w:pStyle w:val="Body"/>
              <w:rPr>
                <w:rFonts w:ascii="Arial" w:hAnsi="Arial" w:cs="Arial"/>
              </w:rPr>
            </w:pPr>
            <w:r w:rsidRPr="00CB69B3">
              <w:rPr>
                <w:rFonts w:ascii="Arial" w:hAnsi="Arial" w:cs="Arial"/>
              </w:rPr>
              <w:t>46,4</w:t>
            </w:r>
          </w:p>
        </w:tc>
      </w:tr>
      <w:tr w:rsidR="00CB69B3" w:rsidRPr="00CB69B3" w14:paraId="17F857E0" w14:textId="77777777" w:rsidTr="00DB647D">
        <w:trPr>
          <w:cantSplit/>
          <w:trHeight w:val="20"/>
        </w:trPr>
        <w:tc>
          <w:tcPr>
            <w:tcW w:w="1263" w:type="dxa"/>
            <w:vMerge/>
          </w:tcPr>
          <w:p w14:paraId="27E920A8" w14:textId="77777777" w:rsidR="00CB69B3" w:rsidRPr="00CB69B3" w:rsidRDefault="00CB69B3" w:rsidP="00CB69B3">
            <w:pPr>
              <w:pStyle w:val="Body"/>
              <w:rPr>
                <w:rFonts w:ascii="Arial" w:hAnsi="Arial" w:cs="Arial"/>
              </w:rPr>
            </w:pPr>
          </w:p>
        </w:tc>
        <w:tc>
          <w:tcPr>
            <w:tcW w:w="3714" w:type="dxa"/>
          </w:tcPr>
          <w:p w14:paraId="3596841B" w14:textId="77777777" w:rsidR="00CB69B3" w:rsidRPr="00CB69B3" w:rsidRDefault="00CB69B3" w:rsidP="00CB69B3">
            <w:pPr>
              <w:pStyle w:val="Body"/>
              <w:rPr>
                <w:rFonts w:ascii="Arial" w:hAnsi="Arial" w:cs="Arial"/>
              </w:rPr>
            </w:pPr>
            <w:r w:rsidRPr="00CB69B3">
              <w:rPr>
                <w:rFonts w:ascii="Arial" w:hAnsi="Arial" w:cs="Arial"/>
              </w:rPr>
              <w:t>1 to 3 salaries</w:t>
            </w:r>
          </w:p>
        </w:tc>
        <w:tc>
          <w:tcPr>
            <w:tcW w:w="1417" w:type="dxa"/>
          </w:tcPr>
          <w:p w14:paraId="6A56C6B0" w14:textId="77777777" w:rsidR="00CB69B3" w:rsidRPr="00CB69B3" w:rsidRDefault="00CB69B3" w:rsidP="00CB69B3">
            <w:pPr>
              <w:pStyle w:val="Body"/>
              <w:rPr>
                <w:rFonts w:ascii="Arial" w:hAnsi="Arial" w:cs="Arial"/>
              </w:rPr>
            </w:pPr>
            <w:r w:rsidRPr="00CB69B3">
              <w:rPr>
                <w:rFonts w:ascii="Arial" w:hAnsi="Arial" w:cs="Arial"/>
              </w:rPr>
              <w:t>100</w:t>
            </w:r>
          </w:p>
        </w:tc>
        <w:tc>
          <w:tcPr>
            <w:tcW w:w="851" w:type="dxa"/>
          </w:tcPr>
          <w:p w14:paraId="1E1147B3" w14:textId="77777777" w:rsidR="00CB69B3" w:rsidRPr="00CB69B3" w:rsidRDefault="00CB69B3" w:rsidP="00CB69B3">
            <w:pPr>
              <w:pStyle w:val="Body"/>
              <w:rPr>
                <w:rFonts w:ascii="Arial" w:hAnsi="Arial" w:cs="Arial"/>
              </w:rPr>
            </w:pPr>
            <w:r w:rsidRPr="00CB69B3">
              <w:rPr>
                <w:rFonts w:ascii="Arial" w:hAnsi="Arial" w:cs="Arial"/>
              </w:rPr>
              <w:t>45,4</w:t>
            </w:r>
          </w:p>
        </w:tc>
      </w:tr>
      <w:tr w:rsidR="00CB69B3" w:rsidRPr="00CB69B3" w14:paraId="1ABF3C5A" w14:textId="77777777" w:rsidTr="00DB647D">
        <w:trPr>
          <w:cantSplit/>
          <w:trHeight w:val="20"/>
        </w:trPr>
        <w:tc>
          <w:tcPr>
            <w:tcW w:w="1263" w:type="dxa"/>
            <w:vMerge/>
          </w:tcPr>
          <w:p w14:paraId="2D4FE88B" w14:textId="77777777" w:rsidR="00CB69B3" w:rsidRPr="00CB69B3" w:rsidRDefault="00CB69B3" w:rsidP="00CB69B3">
            <w:pPr>
              <w:pStyle w:val="Body"/>
              <w:rPr>
                <w:rFonts w:ascii="Arial" w:hAnsi="Arial" w:cs="Arial"/>
              </w:rPr>
            </w:pPr>
          </w:p>
        </w:tc>
        <w:tc>
          <w:tcPr>
            <w:tcW w:w="3714" w:type="dxa"/>
          </w:tcPr>
          <w:p w14:paraId="6D98F0DD" w14:textId="77777777" w:rsidR="00CB69B3" w:rsidRPr="00CB69B3" w:rsidRDefault="00CB69B3" w:rsidP="00CB69B3">
            <w:pPr>
              <w:pStyle w:val="Body"/>
              <w:rPr>
                <w:rFonts w:ascii="Arial" w:hAnsi="Arial" w:cs="Arial"/>
              </w:rPr>
            </w:pPr>
            <w:r w:rsidRPr="00CB69B3">
              <w:rPr>
                <w:rFonts w:ascii="Arial" w:hAnsi="Arial" w:cs="Arial"/>
              </w:rPr>
              <w:t>3 to 5 salaries</w:t>
            </w:r>
          </w:p>
        </w:tc>
        <w:tc>
          <w:tcPr>
            <w:tcW w:w="1417" w:type="dxa"/>
          </w:tcPr>
          <w:p w14:paraId="1F5D3C5B" w14:textId="77777777" w:rsidR="00CB69B3" w:rsidRPr="00CB69B3" w:rsidRDefault="00CB69B3" w:rsidP="00CB69B3">
            <w:pPr>
              <w:pStyle w:val="Body"/>
              <w:rPr>
                <w:rFonts w:ascii="Arial" w:hAnsi="Arial" w:cs="Arial"/>
              </w:rPr>
            </w:pPr>
            <w:r w:rsidRPr="00CB69B3">
              <w:rPr>
                <w:rFonts w:ascii="Arial" w:hAnsi="Arial" w:cs="Arial"/>
              </w:rPr>
              <w:t>18</w:t>
            </w:r>
          </w:p>
        </w:tc>
        <w:tc>
          <w:tcPr>
            <w:tcW w:w="851" w:type="dxa"/>
          </w:tcPr>
          <w:p w14:paraId="56E14274" w14:textId="77777777" w:rsidR="00CB69B3" w:rsidRPr="00CB69B3" w:rsidRDefault="00CB69B3" w:rsidP="00CB69B3">
            <w:pPr>
              <w:pStyle w:val="Body"/>
              <w:rPr>
                <w:rFonts w:ascii="Arial" w:hAnsi="Arial" w:cs="Arial"/>
              </w:rPr>
            </w:pPr>
            <w:r w:rsidRPr="00CB69B3">
              <w:rPr>
                <w:rFonts w:ascii="Arial" w:hAnsi="Arial" w:cs="Arial"/>
              </w:rPr>
              <w:t>8,2</w:t>
            </w:r>
          </w:p>
        </w:tc>
      </w:tr>
      <w:tr w:rsidR="00CB69B3" w:rsidRPr="00CB69B3" w14:paraId="0193796D" w14:textId="77777777" w:rsidTr="00DB647D">
        <w:trPr>
          <w:cantSplit/>
          <w:trHeight w:val="20"/>
        </w:trPr>
        <w:tc>
          <w:tcPr>
            <w:tcW w:w="1263" w:type="dxa"/>
            <w:vMerge w:val="restart"/>
          </w:tcPr>
          <w:p w14:paraId="357B04DD" w14:textId="77777777" w:rsidR="00CB69B3" w:rsidRPr="00CB69B3" w:rsidRDefault="00CB69B3" w:rsidP="00CB69B3">
            <w:pPr>
              <w:pStyle w:val="Body"/>
              <w:rPr>
                <w:rFonts w:ascii="Arial" w:hAnsi="Arial" w:cs="Arial"/>
              </w:rPr>
            </w:pPr>
            <w:r w:rsidRPr="00CB69B3">
              <w:rPr>
                <w:rFonts w:ascii="Arial" w:hAnsi="Arial" w:cs="Arial"/>
                <w:b/>
              </w:rPr>
              <w:t>Marital status</w:t>
            </w:r>
          </w:p>
        </w:tc>
        <w:tc>
          <w:tcPr>
            <w:tcW w:w="3714" w:type="dxa"/>
          </w:tcPr>
          <w:p w14:paraId="4B7666A7" w14:textId="77777777" w:rsidR="00CB69B3" w:rsidRPr="00CB69B3" w:rsidRDefault="00CB69B3" w:rsidP="00CB69B3">
            <w:pPr>
              <w:pStyle w:val="Body"/>
              <w:rPr>
                <w:rFonts w:ascii="Arial" w:hAnsi="Arial" w:cs="Arial"/>
              </w:rPr>
            </w:pPr>
            <w:r w:rsidRPr="00CB69B3">
              <w:rPr>
                <w:rFonts w:ascii="Arial" w:hAnsi="Arial" w:cs="Arial"/>
              </w:rPr>
              <w:t>Single/divorced/widowed</w:t>
            </w:r>
          </w:p>
        </w:tc>
        <w:tc>
          <w:tcPr>
            <w:tcW w:w="1417" w:type="dxa"/>
          </w:tcPr>
          <w:p w14:paraId="184D02BE" w14:textId="77777777" w:rsidR="00CB69B3" w:rsidRPr="00CB69B3" w:rsidRDefault="00CB69B3" w:rsidP="00CB69B3">
            <w:pPr>
              <w:pStyle w:val="Body"/>
              <w:rPr>
                <w:rFonts w:ascii="Arial" w:hAnsi="Arial" w:cs="Arial"/>
              </w:rPr>
            </w:pPr>
            <w:r w:rsidRPr="00CB69B3">
              <w:rPr>
                <w:rFonts w:ascii="Arial" w:hAnsi="Arial" w:cs="Arial"/>
              </w:rPr>
              <w:t>83</w:t>
            </w:r>
          </w:p>
        </w:tc>
        <w:tc>
          <w:tcPr>
            <w:tcW w:w="851" w:type="dxa"/>
          </w:tcPr>
          <w:p w14:paraId="5D6EDFFB" w14:textId="77777777" w:rsidR="00CB69B3" w:rsidRPr="00CB69B3" w:rsidRDefault="00CB69B3" w:rsidP="00CB69B3">
            <w:pPr>
              <w:pStyle w:val="Body"/>
              <w:rPr>
                <w:rFonts w:ascii="Arial" w:hAnsi="Arial" w:cs="Arial"/>
              </w:rPr>
            </w:pPr>
            <w:r w:rsidRPr="00CB69B3">
              <w:rPr>
                <w:rFonts w:ascii="Arial" w:hAnsi="Arial" w:cs="Arial"/>
              </w:rPr>
              <w:t>37,7</w:t>
            </w:r>
          </w:p>
        </w:tc>
      </w:tr>
      <w:tr w:rsidR="00CB69B3" w:rsidRPr="00CB69B3" w14:paraId="729ABB8F" w14:textId="77777777" w:rsidTr="00DB647D">
        <w:trPr>
          <w:cantSplit/>
          <w:trHeight w:val="20"/>
        </w:trPr>
        <w:tc>
          <w:tcPr>
            <w:tcW w:w="1263" w:type="dxa"/>
            <w:vMerge/>
          </w:tcPr>
          <w:p w14:paraId="11A60AE4" w14:textId="77777777" w:rsidR="00CB69B3" w:rsidRPr="00CB69B3" w:rsidRDefault="00CB69B3" w:rsidP="00CB69B3">
            <w:pPr>
              <w:pStyle w:val="Body"/>
              <w:rPr>
                <w:rFonts w:ascii="Arial" w:hAnsi="Arial" w:cs="Arial"/>
              </w:rPr>
            </w:pPr>
          </w:p>
        </w:tc>
        <w:tc>
          <w:tcPr>
            <w:tcW w:w="3714" w:type="dxa"/>
          </w:tcPr>
          <w:p w14:paraId="29FC7A76" w14:textId="77777777" w:rsidR="00CB69B3" w:rsidRPr="00CB69B3" w:rsidRDefault="00CB69B3" w:rsidP="00CB69B3">
            <w:pPr>
              <w:pStyle w:val="Body"/>
              <w:rPr>
                <w:rFonts w:ascii="Arial" w:hAnsi="Arial" w:cs="Arial"/>
              </w:rPr>
            </w:pPr>
            <w:r w:rsidRPr="00CB69B3">
              <w:rPr>
                <w:rFonts w:ascii="Arial" w:hAnsi="Arial" w:cs="Arial"/>
              </w:rPr>
              <w:t>Common-law marriage/married</w:t>
            </w:r>
          </w:p>
        </w:tc>
        <w:tc>
          <w:tcPr>
            <w:tcW w:w="1417" w:type="dxa"/>
          </w:tcPr>
          <w:p w14:paraId="55F2D798" w14:textId="77777777" w:rsidR="00CB69B3" w:rsidRPr="00CB69B3" w:rsidRDefault="00CB69B3" w:rsidP="00CB69B3">
            <w:pPr>
              <w:pStyle w:val="Body"/>
              <w:rPr>
                <w:rFonts w:ascii="Arial" w:hAnsi="Arial" w:cs="Arial"/>
              </w:rPr>
            </w:pPr>
            <w:r w:rsidRPr="00CB69B3">
              <w:rPr>
                <w:rFonts w:ascii="Arial" w:hAnsi="Arial" w:cs="Arial"/>
              </w:rPr>
              <w:t>137</w:t>
            </w:r>
          </w:p>
        </w:tc>
        <w:tc>
          <w:tcPr>
            <w:tcW w:w="851" w:type="dxa"/>
          </w:tcPr>
          <w:p w14:paraId="6045D8CB" w14:textId="77777777" w:rsidR="00CB69B3" w:rsidRPr="00CB69B3" w:rsidRDefault="00CB69B3" w:rsidP="00CB69B3">
            <w:pPr>
              <w:pStyle w:val="Body"/>
              <w:rPr>
                <w:rFonts w:ascii="Arial" w:hAnsi="Arial" w:cs="Arial"/>
              </w:rPr>
            </w:pPr>
            <w:r w:rsidRPr="00CB69B3">
              <w:rPr>
                <w:rFonts w:ascii="Arial" w:hAnsi="Arial" w:cs="Arial"/>
              </w:rPr>
              <w:t>62,3</w:t>
            </w:r>
          </w:p>
        </w:tc>
      </w:tr>
    </w:tbl>
    <w:p w14:paraId="351A58A8" w14:textId="77777777" w:rsidR="00CB69B3" w:rsidRPr="00CB69B3" w:rsidRDefault="00CB69B3" w:rsidP="00CB69B3">
      <w:pPr>
        <w:pStyle w:val="Body"/>
        <w:rPr>
          <w:rFonts w:ascii="Arial" w:hAnsi="Arial" w:cs="Arial"/>
        </w:rPr>
      </w:pPr>
    </w:p>
    <w:p w14:paraId="4EC7FAAC" w14:textId="3A4E7979" w:rsidR="00CB69B3" w:rsidRPr="00CB69B3" w:rsidRDefault="00CB69B3" w:rsidP="00CB69B3">
      <w:pPr>
        <w:pStyle w:val="Body"/>
        <w:rPr>
          <w:rFonts w:ascii="Arial" w:hAnsi="Arial" w:cs="Arial"/>
        </w:rPr>
      </w:pPr>
      <w:r>
        <w:rPr>
          <w:rFonts w:ascii="Arial" w:hAnsi="Arial" w:cs="Arial"/>
        </w:rPr>
        <w:tab/>
      </w:r>
      <w:r w:rsidRPr="00CB69B3">
        <w:rPr>
          <w:rFonts w:ascii="Arial" w:hAnsi="Arial" w:cs="Arial"/>
        </w:rPr>
        <w:t>Older adults aged 70 to 74 years were more likely to have halitosis (OR: 3.01; CI 1.71-5.31; p&lt;0.001) in relation to the elderly aged 65 to 69 years. There was a statistically significant association between low fluid intake and halitosis, where older adults who ingested less than one liter of fluids per day were 8.15 times more likely to have halitosis, compared to those who ingested more than two liters per day. The greater the alcohol addiction, the greater the chances of halitosis (OR risk: 2.07; CI: 1.13-3.78; High risk OR: 7.85; CI: 2.38-28.24)</w:t>
      </w:r>
      <w:r w:rsidRPr="00CB69B3">
        <w:rPr>
          <w:rFonts w:ascii="Arial" w:hAnsi="Arial" w:cs="Arial"/>
          <w:b/>
        </w:rPr>
        <w:t xml:space="preserve"> </w:t>
      </w:r>
      <w:r w:rsidRPr="00CB69B3">
        <w:rPr>
          <w:rFonts w:ascii="Arial" w:hAnsi="Arial" w:cs="Arial"/>
        </w:rPr>
        <w:t>(Table 2).</w:t>
      </w:r>
    </w:p>
    <w:p w14:paraId="0DC3F33F" w14:textId="77777777" w:rsidR="00CB69B3" w:rsidRPr="00CB69B3" w:rsidRDefault="00CB69B3" w:rsidP="00CB69B3">
      <w:pPr>
        <w:pStyle w:val="Body"/>
        <w:rPr>
          <w:rFonts w:ascii="Arial" w:hAnsi="Arial" w:cs="Arial"/>
          <w:b/>
        </w:rPr>
      </w:pPr>
      <w:r w:rsidRPr="00CB69B3">
        <w:rPr>
          <w:rFonts w:ascii="Arial" w:hAnsi="Arial" w:cs="Arial"/>
          <w:b/>
        </w:rPr>
        <w:t xml:space="preserve">Table 2: Univariate regression between the independent variables and halitosis in the elderly aged 65 to 74 years. </w:t>
      </w:r>
      <w:commentRangeStart w:id="13"/>
      <w:r w:rsidRPr="00CB69B3">
        <w:rPr>
          <w:rFonts w:ascii="Arial" w:hAnsi="Arial" w:cs="Arial"/>
          <w:b/>
        </w:rPr>
        <w:t>Juiz de Fora, 2019.</w:t>
      </w:r>
      <w:commentRangeEnd w:id="13"/>
      <w:r w:rsidR="006F4A60">
        <w:rPr>
          <w:rStyle w:val="CommentReference"/>
          <w:rFonts w:ascii="Times New Roman" w:hAnsi="Times New Roman"/>
          <w:lang w:val="nb-NO" w:eastAsia="nb-NO"/>
        </w:rPr>
        <w:commentReference w:id="13"/>
      </w:r>
    </w:p>
    <w:tbl>
      <w:tblPr>
        <w:tblW w:w="978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421"/>
        <w:gridCol w:w="989"/>
        <w:gridCol w:w="1276"/>
        <w:gridCol w:w="1137"/>
        <w:gridCol w:w="992"/>
        <w:gridCol w:w="1273"/>
        <w:gridCol w:w="850"/>
        <w:gridCol w:w="1843"/>
      </w:tblGrid>
      <w:tr w:rsidR="00CB69B3" w:rsidRPr="00CB69B3" w14:paraId="762B4BDC" w14:textId="77777777" w:rsidTr="00DB647D">
        <w:trPr>
          <w:cantSplit/>
          <w:trHeight w:val="290"/>
        </w:trPr>
        <w:tc>
          <w:tcPr>
            <w:tcW w:w="1421" w:type="dxa"/>
            <w:vMerge w:val="restart"/>
            <w:shd w:val="clear" w:color="auto" w:fill="FFFFFF"/>
            <w:vAlign w:val="center"/>
          </w:tcPr>
          <w:p w14:paraId="31577CE6" w14:textId="77777777" w:rsidR="00CB69B3" w:rsidRPr="00CB69B3" w:rsidRDefault="00CB69B3" w:rsidP="00CB69B3">
            <w:pPr>
              <w:pStyle w:val="Body"/>
              <w:rPr>
                <w:rFonts w:ascii="Arial" w:hAnsi="Arial" w:cs="Arial"/>
              </w:rPr>
            </w:pPr>
            <w:r w:rsidRPr="00CB69B3">
              <w:rPr>
                <w:rFonts w:ascii="Arial" w:hAnsi="Arial" w:cs="Arial"/>
                <w:b/>
              </w:rPr>
              <w:lastRenderedPageBreak/>
              <w:t>Variable</w:t>
            </w:r>
          </w:p>
        </w:tc>
        <w:tc>
          <w:tcPr>
            <w:tcW w:w="989" w:type="dxa"/>
            <w:vMerge w:val="restart"/>
            <w:shd w:val="clear" w:color="auto" w:fill="FFFFFF"/>
            <w:vAlign w:val="center"/>
          </w:tcPr>
          <w:p w14:paraId="045F4233" w14:textId="77777777" w:rsidR="00CB69B3" w:rsidRPr="00CB69B3" w:rsidRDefault="00CB69B3" w:rsidP="00CB69B3">
            <w:pPr>
              <w:pStyle w:val="Body"/>
              <w:rPr>
                <w:rFonts w:ascii="Arial" w:hAnsi="Arial" w:cs="Arial"/>
              </w:rPr>
            </w:pPr>
            <w:r w:rsidRPr="00CB69B3">
              <w:rPr>
                <w:rFonts w:ascii="Arial" w:hAnsi="Arial" w:cs="Arial"/>
                <w:b/>
              </w:rPr>
              <w:t>Scale</w:t>
            </w:r>
          </w:p>
        </w:tc>
        <w:tc>
          <w:tcPr>
            <w:tcW w:w="7371" w:type="dxa"/>
            <w:gridSpan w:val="6"/>
            <w:shd w:val="clear" w:color="auto" w:fill="FFFFFF"/>
            <w:vAlign w:val="center"/>
          </w:tcPr>
          <w:p w14:paraId="557B4C4F" w14:textId="77777777" w:rsidR="00CB69B3" w:rsidRPr="00CB69B3" w:rsidRDefault="00CB69B3" w:rsidP="00CB69B3">
            <w:pPr>
              <w:pStyle w:val="Body"/>
              <w:rPr>
                <w:rFonts w:ascii="Arial" w:hAnsi="Arial" w:cs="Arial"/>
              </w:rPr>
            </w:pPr>
            <w:r w:rsidRPr="00CB69B3">
              <w:rPr>
                <w:rFonts w:ascii="Arial" w:hAnsi="Arial" w:cs="Arial"/>
                <w:b/>
              </w:rPr>
              <w:t>Halitosis</w:t>
            </w:r>
          </w:p>
        </w:tc>
      </w:tr>
      <w:tr w:rsidR="00CB69B3" w:rsidRPr="00CB69B3" w14:paraId="526456C7" w14:textId="77777777" w:rsidTr="00DB647D">
        <w:trPr>
          <w:cantSplit/>
          <w:trHeight w:val="820"/>
        </w:trPr>
        <w:tc>
          <w:tcPr>
            <w:tcW w:w="1421" w:type="dxa"/>
            <w:vMerge/>
            <w:shd w:val="clear" w:color="auto" w:fill="FFFFFF"/>
            <w:vAlign w:val="center"/>
          </w:tcPr>
          <w:p w14:paraId="760A3CF7" w14:textId="77777777" w:rsidR="00CB69B3" w:rsidRPr="00CB69B3" w:rsidRDefault="00CB69B3" w:rsidP="00CB69B3">
            <w:pPr>
              <w:pStyle w:val="Body"/>
              <w:rPr>
                <w:rFonts w:ascii="Arial" w:hAnsi="Arial" w:cs="Arial"/>
              </w:rPr>
            </w:pPr>
          </w:p>
        </w:tc>
        <w:tc>
          <w:tcPr>
            <w:tcW w:w="989" w:type="dxa"/>
            <w:vMerge/>
            <w:shd w:val="clear" w:color="auto" w:fill="FFFFFF"/>
            <w:vAlign w:val="center"/>
          </w:tcPr>
          <w:p w14:paraId="01D1CE4A" w14:textId="77777777" w:rsidR="00CB69B3" w:rsidRPr="00CB69B3" w:rsidRDefault="00CB69B3" w:rsidP="00CB69B3">
            <w:pPr>
              <w:pStyle w:val="Body"/>
              <w:rPr>
                <w:rFonts w:ascii="Arial" w:hAnsi="Arial" w:cs="Arial"/>
              </w:rPr>
            </w:pPr>
          </w:p>
        </w:tc>
        <w:tc>
          <w:tcPr>
            <w:tcW w:w="1276" w:type="dxa"/>
            <w:shd w:val="clear" w:color="auto" w:fill="FFFFFF"/>
            <w:vAlign w:val="center"/>
          </w:tcPr>
          <w:p w14:paraId="68E3986A" w14:textId="77777777" w:rsidR="00CB69B3" w:rsidRPr="00CB69B3" w:rsidRDefault="00CB69B3" w:rsidP="00CB69B3">
            <w:pPr>
              <w:pStyle w:val="Body"/>
              <w:rPr>
                <w:rFonts w:ascii="Arial" w:hAnsi="Arial" w:cs="Arial"/>
              </w:rPr>
            </w:pPr>
            <w:r w:rsidRPr="00CB69B3">
              <w:rPr>
                <w:rFonts w:ascii="Arial" w:hAnsi="Arial" w:cs="Arial"/>
                <w:b/>
              </w:rPr>
              <w:t>% (n)</w:t>
            </w:r>
          </w:p>
        </w:tc>
        <w:tc>
          <w:tcPr>
            <w:tcW w:w="1137" w:type="dxa"/>
            <w:shd w:val="clear" w:color="auto" w:fill="FFFFFF"/>
            <w:vAlign w:val="center"/>
          </w:tcPr>
          <w:p w14:paraId="7E5B08CD" w14:textId="77777777" w:rsidR="00CB69B3" w:rsidRPr="00CB69B3" w:rsidRDefault="00CB69B3" w:rsidP="00CB69B3">
            <w:pPr>
              <w:pStyle w:val="Body"/>
              <w:rPr>
                <w:rFonts w:ascii="Arial" w:hAnsi="Arial" w:cs="Arial"/>
                <w:b/>
              </w:rPr>
            </w:pPr>
            <w:r w:rsidRPr="00CB69B3">
              <w:rPr>
                <w:rFonts w:ascii="Arial" w:hAnsi="Arial" w:cs="Arial"/>
                <w:b/>
              </w:rPr>
              <w:t>Halitosis</w:t>
            </w:r>
          </w:p>
          <w:p w14:paraId="056D9FB4" w14:textId="77777777" w:rsidR="00CB69B3" w:rsidRPr="00CB69B3" w:rsidRDefault="00CB69B3" w:rsidP="00CB69B3">
            <w:pPr>
              <w:pStyle w:val="Body"/>
              <w:rPr>
                <w:rFonts w:ascii="Arial" w:hAnsi="Arial" w:cs="Arial"/>
              </w:rPr>
            </w:pPr>
            <w:r w:rsidRPr="00CB69B3">
              <w:rPr>
                <w:rFonts w:ascii="Arial" w:hAnsi="Arial" w:cs="Arial"/>
              </w:rPr>
              <w:t>% (n)</w:t>
            </w:r>
          </w:p>
        </w:tc>
        <w:tc>
          <w:tcPr>
            <w:tcW w:w="992" w:type="dxa"/>
            <w:shd w:val="clear" w:color="auto" w:fill="FFFFFF"/>
            <w:vAlign w:val="center"/>
          </w:tcPr>
          <w:p w14:paraId="59948059" w14:textId="77777777" w:rsidR="00CB69B3" w:rsidRPr="00CB69B3" w:rsidRDefault="00CB69B3" w:rsidP="00CB69B3">
            <w:pPr>
              <w:pStyle w:val="Body"/>
              <w:rPr>
                <w:rFonts w:ascii="Arial" w:hAnsi="Arial" w:cs="Arial"/>
                <w:b/>
              </w:rPr>
            </w:pPr>
            <w:r w:rsidRPr="00CB69B3">
              <w:rPr>
                <w:rFonts w:ascii="Arial" w:hAnsi="Arial" w:cs="Arial"/>
                <w:b/>
              </w:rPr>
              <w:t>Normal</w:t>
            </w:r>
          </w:p>
          <w:p w14:paraId="310CCCDF" w14:textId="77777777" w:rsidR="00CB69B3" w:rsidRPr="00CB69B3" w:rsidRDefault="00CB69B3" w:rsidP="00CB69B3">
            <w:pPr>
              <w:pStyle w:val="Body"/>
              <w:rPr>
                <w:rFonts w:ascii="Arial" w:hAnsi="Arial" w:cs="Arial"/>
              </w:rPr>
            </w:pPr>
            <w:r w:rsidRPr="00CB69B3">
              <w:rPr>
                <w:rFonts w:ascii="Arial" w:hAnsi="Arial" w:cs="Arial"/>
              </w:rPr>
              <w:t>% (n)</w:t>
            </w:r>
          </w:p>
        </w:tc>
        <w:tc>
          <w:tcPr>
            <w:tcW w:w="1273" w:type="dxa"/>
            <w:shd w:val="clear" w:color="auto" w:fill="FFFFFF"/>
            <w:vAlign w:val="center"/>
          </w:tcPr>
          <w:p w14:paraId="531C4820" w14:textId="77777777" w:rsidR="00CB69B3" w:rsidRPr="00CB69B3" w:rsidRDefault="00CB69B3" w:rsidP="00CB69B3">
            <w:pPr>
              <w:pStyle w:val="Body"/>
              <w:rPr>
                <w:rFonts w:ascii="Arial" w:hAnsi="Arial" w:cs="Arial"/>
              </w:rPr>
            </w:pPr>
            <w:r w:rsidRPr="00CB69B3">
              <w:rPr>
                <w:rFonts w:ascii="Arial" w:hAnsi="Arial" w:cs="Arial"/>
                <w:b/>
              </w:rPr>
              <w:t>P</w:t>
            </w:r>
            <w:r w:rsidRPr="00CB69B3">
              <w:rPr>
                <w:rFonts w:ascii="Arial" w:hAnsi="Arial" w:cs="Arial"/>
              </w:rPr>
              <w:t xml:space="preserve"> </w:t>
            </w:r>
            <w:r w:rsidRPr="00CB69B3">
              <w:rPr>
                <w:rFonts w:ascii="Arial" w:hAnsi="Arial" w:cs="Arial"/>
                <w:b/>
              </w:rPr>
              <w:t>value</w:t>
            </w:r>
          </w:p>
        </w:tc>
        <w:tc>
          <w:tcPr>
            <w:tcW w:w="850" w:type="dxa"/>
            <w:shd w:val="clear" w:color="auto" w:fill="FFFFFF"/>
            <w:vAlign w:val="center"/>
          </w:tcPr>
          <w:p w14:paraId="7F07C78B" w14:textId="77777777" w:rsidR="00CB69B3" w:rsidRPr="00CB69B3" w:rsidRDefault="00CB69B3" w:rsidP="00CB69B3">
            <w:pPr>
              <w:pStyle w:val="Body"/>
              <w:rPr>
                <w:rFonts w:ascii="Arial" w:hAnsi="Arial" w:cs="Arial"/>
                <w:vertAlign w:val="superscript"/>
              </w:rPr>
            </w:pPr>
            <w:r w:rsidRPr="00CB69B3">
              <w:rPr>
                <w:rFonts w:ascii="Arial" w:hAnsi="Arial" w:cs="Arial"/>
                <w:b/>
              </w:rPr>
              <w:t>psR2</w:t>
            </w:r>
          </w:p>
        </w:tc>
        <w:tc>
          <w:tcPr>
            <w:tcW w:w="1843" w:type="dxa"/>
            <w:shd w:val="clear" w:color="auto" w:fill="FFFFFF"/>
            <w:vAlign w:val="center"/>
          </w:tcPr>
          <w:p w14:paraId="687F0A1E" w14:textId="77777777" w:rsidR="00CB69B3" w:rsidRPr="00CB69B3" w:rsidRDefault="00CB69B3" w:rsidP="00CB69B3">
            <w:pPr>
              <w:pStyle w:val="Body"/>
              <w:rPr>
                <w:rFonts w:ascii="Arial" w:hAnsi="Arial" w:cs="Arial"/>
              </w:rPr>
            </w:pPr>
            <w:r w:rsidRPr="00CB69B3">
              <w:rPr>
                <w:rFonts w:ascii="Arial" w:hAnsi="Arial" w:cs="Arial"/>
                <w:b/>
              </w:rPr>
              <w:t>OR (Gross)</w:t>
            </w:r>
          </w:p>
          <w:p w14:paraId="6CB40D04" w14:textId="77777777" w:rsidR="00CB69B3" w:rsidRPr="00CB69B3" w:rsidRDefault="00CB69B3" w:rsidP="00CB69B3">
            <w:pPr>
              <w:pStyle w:val="Body"/>
              <w:rPr>
                <w:rFonts w:ascii="Arial" w:hAnsi="Arial" w:cs="Arial"/>
              </w:rPr>
            </w:pPr>
            <w:r w:rsidRPr="00CB69B3">
              <w:rPr>
                <w:rFonts w:ascii="Arial" w:hAnsi="Arial" w:cs="Arial"/>
              </w:rPr>
              <w:t>(IC)</w:t>
            </w:r>
          </w:p>
        </w:tc>
      </w:tr>
      <w:tr w:rsidR="00CB69B3" w:rsidRPr="00CB69B3" w14:paraId="4882AAE9" w14:textId="77777777" w:rsidTr="00DB647D">
        <w:trPr>
          <w:cantSplit/>
          <w:trHeight w:val="216"/>
        </w:trPr>
        <w:tc>
          <w:tcPr>
            <w:tcW w:w="1421" w:type="dxa"/>
            <w:vMerge w:val="restart"/>
            <w:tcBorders>
              <w:top w:val="single" w:sz="4" w:space="0" w:color="000000"/>
              <w:bottom w:val="nil"/>
              <w:right w:val="nil"/>
            </w:tcBorders>
            <w:shd w:val="clear" w:color="auto" w:fill="FFFFFF"/>
          </w:tcPr>
          <w:p w14:paraId="6E61E1BD" w14:textId="77777777" w:rsidR="00CB69B3" w:rsidRPr="00CB69B3" w:rsidRDefault="00CB69B3" w:rsidP="00CB69B3">
            <w:pPr>
              <w:pStyle w:val="Body"/>
              <w:rPr>
                <w:rFonts w:ascii="Arial" w:hAnsi="Arial" w:cs="Arial"/>
              </w:rPr>
            </w:pPr>
            <w:r w:rsidRPr="00CB69B3">
              <w:rPr>
                <w:rFonts w:ascii="Arial" w:hAnsi="Arial" w:cs="Arial"/>
              </w:rPr>
              <w:t>Age</w:t>
            </w:r>
          </w:p>
        </w:tc>
        <w:tc>
          <w:tcPr>
            <w:tcW w:w="989" w:type="dxa"/>
            <w:tcBorders>
              <w:top w:val="single" w:sz="4" w:space="0" w:color="000000"/>
              <w:left w:val="nil"/>
              <w:bottom w:val="nil"/>
              <w:right w:val="nil"/>
            </w:tcBorders>
            <w:shd w:val="clear" w:color="auto" w:fill="FFFFFF"/>
            <w:vAlign w:val="center"/>
          </w:tcPr>
          <w:p w14:paraId="3C1DFA82" w14:textId="77777777" w:rsidR="00CB69B3" w:rsidRPr="00CB69B3" w:rsidRDefault="00CB69B3" w:rsidP="00CB69B3">
            <w:pPr>
              <w:pStyle w:val="Body"/>
              <w:rPr>
                <w:rFonts w:ascii="Arial" w:hAnsi="Arial" w:cs="Arial"/>
              </w:rPr>
            </w:pPr>
            <w:r w:rsidRPr="00CB69B3">
              <w:rPr>
                <w:rFonts w:ascii="Arial" w:hAnsi="Arial" w:cs="Arial"/>
              </w:rPr>
              <w:t>65 a 69</w:t>
            </w:r>
          </w:p>
        </w:tc>
        <w:tc>
          <w:tcPr>
            <w:tcW w:w="1276" w:type="dxa"/>
            <w:tcBorders>
              <w:top w:val="single" w:sz="4" w:space="0" w:color="000000"/>
              <w:left w:val="nil"/>
              <w:bottom w:val="nil"/>
              <w:right w:val="nil"/>
            </w:tcBorders>
            <w:shd w:val="clear" w:color="auto" w:fill="FFFFFF"/>
            <w:vAlign w:val="center"/>
          </w:tcPr>
          <w:p w14:paraId="652027F6" w14:textId="77777777" w:rsidR="00CB69B3" w:rsidRPr="00CB69B3" w:rsidRDefault="00CB69B3" w:rsidP="00CB69B3">
            <w:pPr>
              <w:pStyle w:val="Body"/>
              <w:rPr>
                <w:rFonts w:ascii="Arial" w:hAnsi="Arial" w:cs="Arial"/>
              </w:rPr>
            </w:pPr>
            <w:r w:rsidRPr="00CB69B3">
              <w:rPr>
                <w:rFonts w:ascii="Arial" w:hAnsi="Arial" w:cs="Arial"/>
              </w:rPr>
              <w:t>39,5 (87)</w:t>
            </w:r>
          </w:p>
        </w:tc>
        <w:tc>
          <w:tcPr>
            <w:tcW w:w="1137" w:type="dxa"/>
            <w:tcBorders>
              <w:top w:val="single" w:sz="4" w:space="0" w:color="000000"/>
              <w:left w:val="nil"/>
              <w:bottom w:val="nil"/>
              <w:right w:val="nil"/>
            </w:tcBorders>
            <w:shd w:val="clear" w:color="auto" w:fill="FFFFFF"/>
            <w:vAlign w:val="center"/>
          </w:tcPr>
          <w:p w14:paraId="1DAA074C" w14:textId="77777777" w:rsidR="00CB69B3" w:rsidRPr="00CB69B3" w:rsidRDefault="00CB69B3" w:rsidP="00CB69B3">
            <w:pPr>
              <w:pStyle w:val="Body"/>
              <w:rPr>
                <w:rFonts w:ascii="Arial" w:hAnsi="Arial" w:cs="Arial"/>
              </w:rPr>
            </w:pPr>
            <w:r w:rsidRPr="00CB69B3">
              <w:rPr>
                <w:rFonts w:ascii="Arial" w:hAnsi="Arial" w:cs="Arial"/>
              </w:rPr>
              <w:t>26,6 (29)</w:t>
            </w:r>
          </w:p>
        </w:tc>
        <w:tc>
          <w:tcPr>
            <w:tcW w:w="992" w:type="dxa"/>
            <w:tcBorders>
              <w:top w:val="single" w:sz="4" w:space="0" w:color="000000"/>
              <w:left w:val="nil"/>
              <w:bottom w:val="nil"/>
              <w:right w:val="nil"/>
            </w:tcBorders>
            <w:shd w:val="clear" w:color="auto" w:fill="FFFFFF"/>
            <w:vAlign w:val="center"/>
          </w:tcPr>
          <w:p w14:paraId="1EE6BCE9" w14:textId="77777777" w:rsidR="00CB69B3" w:rsidRPr="00CB69B3" w:rsidRDefault="00CB69B3" w:rsidP="00CB69B3">
            <w:pPr>
              <w:pStyle w:val="Body"/>
              <w:rPr>
                <w:rFonts w:ascii="Arial" w:hAnsi="Arial" w:cs="Arial"/>
              </w:rPr>
            </w:pPr>
            <w:r w:rsidRPr="00CB69B3">
              <w:rPr>
                <w:rFonts w:ascii="Arial" w:hAnsi="Arial" w:cs="Arial"/>
              </w:rPr>
              <w:t>52,3 (58)</w:t>
            </w:r>
          </w:p>
        </w:tc>
        <w:tc>
          <w:tcPr>
            <w:tcW w:w="1273" w:type="dxa"/>
            <w:vMerge w:val="restart"/>
            <w:tcBorders>
              <w:top w:val="single" w:sz="4" w:space="0" w:color="000000"/>
              <w:left w:val="nil"/>
              <w:bottom w:val="nil"/>
              <w:right w:val="nil"/>
            </w:tcBorders>
            <w:shd w:val="clear" w:color="auto" w:fill="FFFFFF"/>
            <w:vAlign w:val="center"/>
          </w:tcPr>
          <w:p w14:paraId="14EA095E"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shd w:val="clear" w:color="auto" w:fill="FFFFFF"/>
            <w:vAlign w:val="center"/>
          </w:tcPr>
          <w:p w14:paraId="71762301" w14:textId="77777777" w:rsidR="00CB69B3" w:rsidRPr="00CB69B3" w:rsidRDefault="00CB69B3" w:rsidP="00CB69B3">
            <w:pPr>
              <w:pStyle w:val="Body"/>
              <w:rPr>
                <w:rFonts w:ascii="Arial" w:hAnsi="Arial" w:cs="Arial"/>
              </w:rPr>
            </w:pPr>
            <w:r w:rsidRPr="00CB69B3">
              <w:rPr>
                <w:rFonts w:ascii="Arial" w:hAnsi="Arial" w:cs="Arial"/>
              </w:rPr>
              <w:t>-26,2</w:t>
            </w:r>
          </w:p>
        </w:tc>
        <w:tc>
          <w:tcPr>
            <w:tcW w:w="1843" w:type="dxa"/>
            <w:tcBorders>
              <w:top w:val="single" w:sz="4" w:space="0" w:color="000000"/>
              <w:left w:val="nil"/>
              <w:bottom w:val="nil"/>
            </w:tcBorders>
            <w:shd w:val="clear" w:color="auto" w:fill="FFFFFF"/>
            <w:vAlign w:val="center"/>
          </w:tcPr>
          <w:p w14:paraId="5C29BE9E"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2618CFBA" w14:textId="77777777" w:rsidTr="00DB647D">
        <w:trPr>
          <w:cantSplit/>
          <w:trHeight w:val="216"/>
        </w:trPr>
        <w:tc>
          <w:tcPr>
            <w:tcW w:w="1421" w:type="dxa"/>
            <w:vMerge/>
            <w:tcBorders>
              <w:top w:val="single" w:sz="4" w:space="0" w:color="000000"/>
              <w:bottom w:val="nil"/>
              <w:right w:val="nil"/>
            </w:tcBorders>
            <w:shd w:val="clear" w:color="auto" w:fill="FFFFFF"/>
          </w:tcPr>
          <w:p w14:paraId="57E37B9E"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shd w:val="clear" w:color="auto" w:fill="FFFFFF"/>
            <w:vAlign w:val="center"/>
          </w:tcPr>
          <w:p w14:paraId="4D0A4778" w14:textId="77777777" w:rsidR="00CB69B3" w:rsidRPr="00CB69B3" w:rsidRDefault="00CB69B3" w:rsidP="00CB69B3">
            <w:pPr>
              <w:pStyle w:val="Body"/>
              <w:rPr>
                <w:rFonts w:ascii="Arial" w:hAnsi="Arial" w:cs="Arial"/>
              </w:rPr>
            </w:pPr>
            <w:r w:rsidRPr="00CB69B3">
              <w:rPr>
                <w:rFonts w:ascii="Arial" w:hAnsi="Arial" w:cs="Arial"/>
              </w:rPr>
              <w:t>70 a 74</w:t>
            </w:r>
          </w:p>
        </w:tc>
        <w:tc>
          <w:tcPr>
            <w:tcW w:w="1276" w:type="dxa"/>
            <w:tcBorders>
              <w:top w:val="nil"/>
              <w:left w:val="nil"/>
              <w:bottom w:val="single" w:sz="4" w:space="0" w:color="000000"/>
              <w:right w:val="nil"/>
            </w:tcBorders>
            <w:shd w:val="clear" w:color="auto" w:fill="FFFFFF"/>
            <w:vAlign w:val="center"/>
          </w:tcPr>
          <w:p w14:paraId="1E64B617" w14:textId="77777777" w:rsidR="00CB69B3" w:rsidRPr="00CB69B3" w:rsidRDefault="00CB69B3" w:rsidP="00CB69B3">
            <w:pPr>
              <w:pStyle w:val="Body"/>
              <w:rPr>
                <w:rFonts w:ascii="Arial" w:hAnsi="Arial" w:cs="Arial"/>
              </w:rPr>
            </w:pPr>
            <w:r w:rsidRPr="00CB69B3">
              <w:rPr>
                <w:rFonts w:ascii="Arial" w:hAnsi="Arial" w:cs="Arial"/>
              </w:rPr>
              <w:t>60,5 (133)</w:t>
            </w:r>
          </w:p>
        </w:tc>
        <w:tc>
          <w:tcPr>
            <w:tcW w:w="1137" w:type="dxa"/>
            <w:tcBorders>
              <w:top w:val="nil"/>
              <w:left w:val="nil"/>
              <w:bottom w:val="single" w:sz="4" w:space="0" w:color="000000"/>
              <w:right w:val="nil"/>
            </w:tcBorders>
            <w:shd w:val="clear" w:color="auto" w:fill="FFFFFF"/>
            <w:vAlign w:val="center"/>
          </w:tcPr>
          <w:p w14:paraId="18AA4EA0" w14:textId="77777777" w:rsidR="00CB69B3" w:rsidRPr="00CB69B3" w:rsidRDefault="00CB69B3" w:rsidP="00CB69B3">
            <w:pPr>
              <w:pStyle w:val="Body"/>
              <w:rPr>
                <w:rFonts w:ascii="Arial" w:hAnsi="Arial" w:cs="Arial"/>
              </w:rPr>
            </w:pPr>
            <w:r w:rsidRPr="00CB69B3">
              <w:rPr>
                <w:rFonts w:ascii="Arial" w:hAnsi="Arial" w:cs="Arial"/>
              </w:rPr>
              <w:t>73,4 (80)</w:t>
            </w:r>
          </w:p>
        </w:tc>
        <w:tc>
          <w:tcPr>
            <w:tcW w:w="992" w:type="dxa"/>
            <w:tcBorders>
              <w:top w:val="nil"/>
              <w:left w:val="nil"/>
              <w:bottom w:val="single" w:sz="4" w:space="0" w:color="000000"/>
              <w:right w:val="nil"/>
            </w:tcBorders>
            <w:shd w:val="clear" w:color="auto" w:fill="FFFFFF"/>
            <w:vAlign w:val="center"/>
          </w:tcPr>
          <w:p w14:paraId="5897016D" w14:textId="77777777" w:rsidR="00CB69B3" w:rsidRPr="00CB69B3" w:rsidRDefault="00CB69B3" w:rsidP="00CB69B3">
            <w:pPr>
              <w:pStyle w:val="Body"/>
              <w:rPr>
                <w:rFonts w:ascii="Arial" w:hAnsi="Arial" w:cs="Arial"/>
              </w:rPr>
            </w:pPr>
            <w:r w:rsidRPr="00CB69B3">
              <w:rPr>
                <w:rFonts w:ascii="Arial" w:hAnsi="Arial" w:cs="Arial"/>
              </w:rPr>
              <w:t>47,7 (53)</w:t>
            </w:r>
          </w:p>
        </w:tc>
        <w:tc>
          <w:tcPr>
            <w:tcW w:w="1273" w:type="dxa"/>
            <w:vMerge/>
            <w:tcBorders>
              <w:top w:val="single" w:sz="4" w:space="0" w:color="000000"/>
              <w:left w:val="nil"/>
              <w:bottom w:val="nil"/>
              <w:right w:val="nil"/>
            </w:tcBorders>
            <w:shd w:val="clear" w:color="auto" w:fill="FFFFFF"/>
            <w:vAlign w:val="center"/>
          </w:tcPr>
          <w:p w14:paraId="341EA05E"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15FB13F6"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shd w:val="clear" w:color="auto" w:fill="FFFFFF"/>
            <w:vAlign w:val="center"/>
          </w:tcPr>
          <w:p w14:paraId="5C3987BA" w14:textId="77777777" w:rsidR="00CB69B3" w:rsidRPr="00CB69B3" w:rsidRDefault="00CB69B3" w:rsidP="00CB69B3">
            <w:pPr>
              <w:pStyle w:val="Body"/>
              <w:rPr>
                <w:rFonts w:ascii="Arial" w:hAnsi="Arial" w:cs="Arial"/>
              </w:rPr>
            </w:pPr>
            <w:r w:rsidRPr="00CB69B3">
              <w:rPr>
                <w:rFonts w:ascii="Arial" w:hAnsi="Arial" w:cs="Arial"/>
              </w:rPr>
              <w:t>3,01 (1,71-5,31)</w:t>
            </w:r>
          </w:p>
        </w:tc>
      </w:tr>
      <w:tr w:rsidR="00CB69B3" w:rsidRPr="00CB69B3" w14:paraId="43BD2FBB" w14:textId="77777777" w:rsidTr="00DB647D">
        <w:trPr>
          <w:cantSplit/>
          <w:trHeight w:val="216"/>
        </w:trPr>
        <w:tc>
          <w:tcPr>
            <w:tcW w:w="1421" w:type="dxa"/>
            <w:vMerge w:val="restart"/>
            <w:tcBorders>
              <w:top w:val="single" w:sz="4" w:space="0" w:color="000000"/>
              <w:bottom w:val="nil"/>
              <w:right w:val="nil"/>
            </w:tcBorders>
            <w:shd w:val="clear" w:color="auto" w:fill="FFFFFF"/>
          </w:tcPr>
          <w:p w14:paraId="20E5CE4A" w14:textId="77777777" w:rsidR="00CB69B3" w:rsidRPr="00CB69B3" w:rsidRDefault="00CB69B3" w:rsidP="00CB69B3">
            <w:pPr>
              <w:pStyle w:val="Body"/>
              <w:rPr>
                <w:rFonts w:ascii="Arial" w:hAnsi="Arial" w:cs="Arial"/>
              </w:rPr>
            </w:pPr>
            <w:r w:rsidRPr="00CB69B3">
              <w:rPr>
                <w:rFonts w:ascii="Arial" w:hAnsi="Arial" w:cs="Arial"/>
              </w:rPr>
              <w:t>Sex</w:t>
            </w:r>
          </w:p>
        </w:tc>
        <w:tc>
          <w:tcPr>
            <w:tcW w:w="989" w:type="dxa"/>
            <w:tcBorders>
              <w:top w:val="nil"/>
              <w:left w:val="nil"/>
              <w:bottom w:val="nil"/>
              <w:right w:val="nil"/>
            </w:tcBorders>
            <w:shd w:val="clear" w:color="auto" w:fill="FFFFFF"/>
            <w:vAlign w:val="center"/>
          </w:tcPr>
          <w:p w14:paraId="2B27BDCF" w14:textId="77777777" w:rsidR="00CB69B3" w:rsidRPr="00CB69B3" w:rsidRDefault="00CB69B3" w:rsidP="00CB69B3">
            <w:pPr>
              <w:pStyle w:val="Body"/>
              <w:rPr>
                <w:rFonts w:ascii="Arial" w:hAnsi="Arial" w:cs="Arial"/>
              </w:rPr>
            </w:pPr>
            <w:r w:rsidRPr="00CB69B3">
              <w:rPr>
                <w:rFonts w:ascii="Arial" w:hAnsi="Arial" w:cs="Arial"/>
              </w:rPr>
              <w:t>Women</w:t>
            </w:r>
          </w:p>
        </w:tc>
        <w:tc>
          <w:tcPr>
            <w:tcW w:w="1276" w:type="dxa"/>
            <w:tcBorders>
              <w:top w:val="nil"/>
              <w:left w:val="nil"/>
              <w:bottom w:val="nil"/>
              <w:right w:val="nil"/>
            </w:tcBorders>
            <w:shd w:val="clear" w:color="auto" w:fill="FFFFFF"/>
            <w:vAlign w:val="center"/>
          </w:tcPr>
          <w:p w14:paraId="2EA96845" w14:textId="77777777" w:rsidR="00CB69B3" w:rsidRPr="00CB69B3" w:rsidRDefault="00CB69B3" w:rsidP="00CB69B3">
            <w:pPr>
              <w:pStyle w:val="Body"/>
              <w:rPr>
                <w:rFonts w:ascii="Arial" w:hAnsi="Arial" w:cs="Arial"/>
              </w:rPr>
            </w:pPr>
            <w:r w:rsidRPr="00CB69B3">
              <w:rPr>
                <w:rFonts w:ascii="Arial" w:hAnsi="Arial" w:cs="Arial"/>
              </w:rPr>
              <w:t>59,1 (130)</w:t>
            </w:r>
          </w:p>
        </w:tc>
        <w:tc>
          <w:tcPr>
            <w:tcW w:w="1137" w:type="dxa"/>
            <w:tcBorders>
              <w:top w:val="nil"/>
              <w:left w:val="nil"/>
              <w:bottom w:val="nil"/>
              <w:right w:val="nil"/>
            </w:tcBorders>
            <w:shd w:val="clear" w:color="auto" w:fill="FFFFFF"/>
            <w:vAlign w:val="center"/>
          </w:tcPr>
          <w:p w14:paraId="3411F024" w14:textId="77777777" w:rsidR="00CB69B3" w:rsidRPr="00CB69B3" w:rsidRDefault="00CB69B3" w:rsidP="00CB69B3">
            <w:pPr>
              <w:pStyle w:val="Body"/>
              <w:rPr>
                <w:rFonts w:ascii="Arial" w:hAnsi="Arial" w:cs="Arial"/>
              </w:rPr>
            </w:pPr>
            <w:r w:rsidRPr="00CB69B3">
              <w:rPr>
                <w:rFonts w:ascii="Arial" w:hAnsi="Arial" w:cs="Arial"/>
              </w:rPr>
              <w:t>61,5 (67)</w:t>
            </w:r>
          </w:p>
        </w:tc>
        <w:tc>
          <w:tcPr>
            <w:tcW w:w="992" w:type="dxa"/>
            <w:tcBorders>
              <w:top w:val="nil"/>
              <w:left w:val="nil"/>
              <w:bottom w:val="nil"/>
              <w:right w:val="nil"/>
            </w:tcBorders>
            <w:shd w:val="clear" w:color="auto" w:fill="FFFFFF"/>
            <w:vAlign w:val="center"/>
          </w:tcPr>
          <w:p w14:paraId="2F365D16" w14:textId="77777777" w:rsidR="00CB69B3" w:rsidRPr="00CB69B3" w:rsidRDefault="00CB69B3" w:rsidP="00CB69B3">
            <w:pPr>
              <w:pStyle w:val="Body"/>
              <w:rPr>
                <w:rFonts w:ascii="Arial" w:hAnsi="Arial" w:cs="Arial"/>
              </w:rPr>
            </w:pPr>
            <w:r w:rsidRPr="00CB69B3">
              <w:rPr>
                <w:rFonts w:ascii="Arial" w:hAnsi="Arial" w:cs="Arial"/>
              </w:rPr>
              <w:t>56,8 (63)</w:t>
            </w:r>
          </w:p>
        </w:tc>
        <w:tc>
          <w:tcPr>
            <w:tcW w:w="1273" w:type="dxa"/>
            <w:vMerge w:val="restart"/>
            <w:tcBorders>
              <w:top w:val="nil"/>
              <w:left w:val="nil"/>
              <w:bottom w:val="nil"/>
              <w:right w:val="nil"/>
            </w:tcBorders>
            <w:shd w:val="clear" w:color="auto" w:fill="FFFFFF"/>
            <w:vAlign w:val="center"/>
          </w:tcPr>
          <w:p w14:paraId="539DDDD2" w14:textId="77777777" w:rsidR="00CB69B3" w:rsidRPr="00CB69B3" w:rsidRDefault="00CB69B3" w:rsidP="00CB69B3">
            <w:pPr>
              <w:pStyle w:val="Body"/>
              <w:rPr>
                <w:rFonts w:ascii="Arial" w:hAnsi="Arial" w:cs="Arial"/>
              </w:rPr>
            </w:pPr>
            <w:r w:rsidRPr="00CB69B3">
              <w:rPr>
                <w:rFonts w:ascii="Arial" w:hAnsi="Arial" w:cs="Arial"/>
              </w:rPr>
              <w:t>0,477</w:t>
            </w:r>
          </w:p>
        </w:tc>
        <w:tc>
          <w:tcPr>
            <w:tcW w:w="850" w:type="dxa"/>
            <w:vMerge w:val="restart"/>
            <w:tcBorders>
              <w:top w:val="nil"/>
              <w:left w:val="nil"/>
              <w:bottom w:val="nil"/>
              <w:right w:val="nil"/>
            </w:tcBorders>
            <w:shd w:val="clear" w:color="auto" w:fill="FFFFFF"/>
            <w:vAlign w:val="center"/>
          </w:tcPr>
          <w:p w14:paraId="6A53B068" w14:textId="77777777" w:rsidR="00CB69B3" w:rsidRPr="00CB69B3" w:rsidRDefault="00CB69B3" w:rsidP="00CB69B3">
            <w:pPr>
              <w:pStyle w:val="Body"/>
              <w:rPr>
                <w:rFonts w:ascii="Arial" w:hAnsi="Arial" w:cs="Arial"/>
              </w:rPr>
            </w:pPr>
            <w:r w:rsidRPr="00CB69B3">
              <w:rPr>
                <w:rFonts w:ascii="Arial" w:hAnsi="Arial" w:cs="Arial"/>
              </w:rPr>
              <w:t>4,8</w:t>
            </w:r>
          </w:p>
        </w:tc>
        <w:tc>
          <w:tcPr>
            <w:tcW w:w="1843" w:type="dxa"/>
            <w:tcBorders>
              <w:top w:val="nil"/>
              <w:left w:val="nil"/>
              <w:bottom w:val="nil"/>
            </w:tcBorders>
            <w:shd w:val="clear" w:color="auto" w:fill="FFFFFF"/>
            <w:vAlign w:val="center"/>
          </w:tcPr>
          <w:p w14:paraId="27A36DEF"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66CC6855" w14:textId="77777777" w:rsidTr="00DB647D">
        <w:trPr>
          <w:cantSplit/>
          <w:trHeight w:val="222"/>
        </w:trPr>
        <w:tc>
          <w:tcPr>
            <w:tcW w:w="1421" w:type="dxa"/>
            <w:vMerge/>
            <w:tcBorders>
              <w:top w:val="single" w:sz="4" w:space="0" w:color="000000"/>
              <w:bottom w:val="nil"/>
              <w:right w:val="nil"/>
            </w:tcBorders>
            <w:shd w:val="clear" w:color="auto" w:fill="FFFFFF"/>
          </w:tcPr>
          <w:p w14:paraId="4BDD04D4"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shd w:val="clear" w:color="auto" w:fill="FFFFFF"/>
            <w:vAlign w:val="center"/>
          </w:tcPr>
          <w:p w14:paraId="790F286E" w14:textId="77777777" w:rsidR="00CB69B3" w:rsidRPr="00CB69B3" w:rsidRDefault="00CB69B3" w:rsidP="00CB69B3">
            <w:pPr>
              <w:pStyle w:val="Body"/>
              <w:rPr>
                <w:rFonts w:ascii="Arial" w:hAnsi="Arial" w:cs="Arial"/>
              </w:rPr>
            </w:pPr>
            <w:r w:rsidRPr="00CB69B3">
              <w:rPr>
                <w:rFonts w:ascii="Arial" w:hAnsi="Arial" w:cs="Arial"/>
              </w:rPr>
              <w:t>Men</w:t>
            </w:r>
          </w:p>
        </w:tc>
        <w:tc>
          <w:tcPr>
            <w:tcW w:w="1276" w:type="dxa"/>
            <w:tcBorders>
              <w:top w:val="nil"/>
              <w:left w:val="nil"/>
              <w:bottom w:val="single" w:sz="4" w:space="0" w:color="000000"/>
              <w:right w:val="nil"/>
            </w:tcBorders>
            <w:shd w:val="clear" w:color="auto" w:fill="FFFFFF"/>
            <w:vAlign w:val="center"/>
          </w:tcPr>
          <w:p w14:paraId="558F07FC" w14:textId="77777777" w:rsidR="00CB69B3" w:rsidRPr="00CB69B3" w:rsidRDefault="00CB69B3" w:rsidP="00CB69B3">
            <w:pPr>
              <w:pStyle w:val="Body"/>
              <w:rPr>
                <w:rFonts w:ascii="Arial" w:hAnsi="Arial" w:cs="Arial"/>
              </w:rPr>
            </w:pPr>
            <w:r w:rsidRPr="00CB69B3">
              <w:rPr>
                <w:rFonts w:ascii="Arial" w:hAnsi="Arial" w:cs="Arial"/>
              </w:rPr>
              <w:t>40,9 (90)</w:t>
            </w:r>
          </w:p>
        </w:tc>
        <w:tc>
          <w:tcPr>
            <w:tcW w:w="1137" w:type="dxa"/>
            <w:tcBorders>
              <w:top w:val="nil"/>
              <w:left w:val="nil"/>
              <w:bottom w:val="single" w:sz="4" w:space="0" w:color="000000"/>
              <w:right w:val="nil"/>
            </w:tcBorders>
            <w:shd w:val="clear" w:color="auto" w:fill="FFFFFF"/>
            <w:vAlign w:val="center"/>
          </w:tcPr>
          <w:p w14:paraId="6B322A7B" w14:textId="77777777" w:rsidR="00CB69B3" w:rsidRPr="00CB69B3" w:rsidRDefault="00CB69B3" w:rsidP="00CB69B3">
            <w:pPr>
              <w:pStyle w:val="Body"/>
              <w:rPr>
                <w:rFonts w:ascii="Arial" w:hAnsi="Arial" w:cs="Arial"/>
              </w:rPr>
            </w:pPr>
            <w:r w:rsidRPr="00CB69B3">
              <w:rPr>
                <w:rFonts w:ascii="Arial" w:hAnsi="Arial" w:cs="Arial"/>
              </w:rPr>
              <w:t>38,5 (42)</w:t>
            </w:r>
          </w:p>
        </w:tc>
        <w:tc>
          <w:tcPr>
            <w:tcW w:w="992" w:type="dxa"/>
            <w:tcBorders>
              <w:top w:val="nil"/>
              <w:left w:val="nil"/>
              <w:bottom w:val="single" w:sz="4" w:space="0" w:color="000000"/>
              <w:right w:val="nil"/>
            </w:tcBorders>
            <w:shd w:val="clear" w:color="auto" w:fill="FFFFFF"/>
            <w:vAlign w:val="center"/>
          </w:tcPr>
          <w:p w14:paraId="7E94AC03" w14:textId="77777777" w:rsidR="00CB69B3" w:rsidRPr="00CB69B3" w:rsidRDefault="00CB69B3" w:rsidP="00CB69B3">
            <w:pPr>
              <w:pStyle w:val="Body"/>
              <w:rPr>
                <w:rFonts w:ascii="Arial" w:hAnsi="Arial" w:cs="Arial"/>
              </w:rPr>
            </w:pPr>
            <w:r w:rsidRPr="00CB69B3">
              <w:rPr>
                <w:rFonts w:ascii="Arial" w:hAnsi="Arial" w:cs="Arial"/>
              </w:rPr>
              <w:t>43,1 (48)</w:t>
            </w:r>
          </w:p>
        </w:tc>
        <w:tc>
          <w:tcPr>
            <w:tcW w:w="1273" w:type="dxa"/>
            <w:vMerge/>
            <w:tcBorders>
              <w:top w:val="nil"/>
              <w:left w:val="nil"/>
              <w:bottom w:val="nil"/>
              <w:right w:val="nil"/>
            </w:tcBorders>
            <w:shd w:val="clear" w:color="auto" w:fill="FFFFFF"/>
            <w:vAlign w:val="center"/>
          </w:tcPr>
          <w:p w14:paraId="2897EEB2" w14:textId="77777777" w:rsidR="00CB69B3" w:rsidRPr="00CB69B3" w:rsidRDefault="00CB69B3" w:rsidP="00CB69B3">
            <w:pPr>
              <w:pStyle w:val="Body"/>
              <w:rPr>
                <w:rFonts w:ascii="Arial" w:hAnsi="Arial" w:cs="Arial"/>
              </w:rPr>
            </w:pPr>
          </w:p>
        </w:tc>
        <w:tc>
          <w:tcPr>
            <w:tcW w:w="850" w:type="dxa"/>
            <w:vMerge/>
            <w:tcBorders>
              <w:top w:val="nil"/>
              <w:left w:val="nil"/>
              <w:bottom w:val="nil"/>
              <w:right w:val="nil"/>
            </w:tcBorders>
            <w:shd w:val="clear" w:color="auto" w:fill="FFFFFF"/>
            <w:vAlign w:val="center"/>
          </w:tcPr>
          <w:p w14:paraId="67ACE306"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shd w:val="clear" w:color="auto" w:fill="FFFFFF"/>
            <w:vAlign w:val="center"/>
          </w:tcPr>
          <w:p w14:paraId="6E8E5E81" w14:textId="77777777" w:rsidR="00CB69B3" w:rsidRPr="00CB69B3" w:rsidRDefault="00CB69B3" w:rsidP="00CB69B3">
            <w:pPr>
              <w:pStyle w:val="Body"/>
              <w:rPr>
                <w:rFonts w:ascii="Arial" w:hAnsi="Arial" w:cs="Arial"/>
              </w:rPr>
            </w:pPr>
            <w:r w:rsidRPr="00CB69B3">
              <w:rPr>
                <w:rFonts w:ascii="Arial" w:hAnsi="Arial" w:cs="Arial"/>
              </w:rPr>
              <w:t>1,21 (0,70-2,08)</w:t>
            </w:r>
          </w:p>
        </w:tc>
      </w:tr>
      <w:tr w:rsidR="00CB69B3" w:rsidRPr="00CB69B3" w14:paraId="72E767B7" w14:textId="77777777" w:rsidTr="00DB647D">
        <w:trPr>
          <w:cantSplit/>
          <w:trHeight w:val="216"/>
        </w:trPr>
        <w:tc>
          <w:tcPr>
            <w:tcW w:w="1421" w:type="dxa"/>
            <w:vMerge w:val="restart"/>
            <w:tcBorders>
              <w:top w:val="single" w:sz="4" w:space="0" w:color="000000"/>
              <w:bottom w:val="nil"/>
              <w:right w:val="nil"/>
            </w:tcBorders>
            <w:shd w:val="clear" w:color="auto" w:fill="FFFFFF"/>
            <w:vAlign w:val="center"/>
          </w:tcPr>
          <w:p w14:paraId="4ACB6D41" w14:textId="77777777" w:rsidR="00CB69B3" w:rsidRPr="00CB69B3" w:rsidRDefault="00CB69B3" w:rsidP="00CB69B3">
            <w:pPr>
              <w:pStyle w:val="Body"/>
              <w:rPr>
                <w:rFonts w:ascii="Arial" w:hAnsi="Arial" w:cs="Arial"/>
              </w:rPr>
            </w:pPr>
            <w:r w:rsidRPr="00CB69B3">
              <w:rPr>
                <w:rFonts w:ascii="Arial" w:hAnsi="Arial" w:cs="Arial"/>
              </w:rPr>
              <w:t>Fluid intake</w:t>
            </w:r>
          </w:p>
        </w:tc>
        <w:tc>
          <w:tcPr>
            <w:tcW w:w="989" w:type="dxa"/>
            <w:tcBorders>
              <w:top w:val="single" w:sz="4" w:space="0" w:color="000000"/>
              <w:left w:val="nil"/>
              <w:bottom w:val="nil"/>
              <w:right w:val="nil"/>
            </w:tcBorders>
            <w:shd w:val="clear" w:color="auto" w:fill="FFFFFF"/>
            <w:vAlign w:val="center"/>
          </w:tcPr>
          <w:p w14:paraId="792B316C" w14:textId="77777777" w:rsidR="00CB69B3" w:rsidRPr="00CB69B3" w:rsidRDefault="00CB69B3" w:rsidP="00CB69B3">
            <w:pPr>
              <w:pStyle w:val="Body"/>
              <w:rPr>
                <w:rFonts w:ascii="Arial" w:hAnsi="Arial" w:cs="Arial"/>
              </w:rPr>
            </w:pPr>
            <w:r w:rsidRPr="00CB69B3">
              <w:rPr>
                <w:rFonts w:ascii="Arial" w:hAnsi="Arial" w:cs="Arial"/>
              </w:rPr>
              <w:t>&gt; 2 L</w:t>
            </w:r>
          </w:p>
        </w:tc>
        <w:tc>
          <w:tcPr>
            <w:tcW w:w="1276" w:type="dxa"/>
            <w:tcBorders>
              <w:top w:val="single" w:sz="4" w:space="0" w:color="000000"/>
              <w:left w:val="nil"/>
              <w:bottom w:val="nil"/>
              <w:right w:val="nil"/>
            </w:tcBorders>
            <w:shd w:val="clear" w:color="auto" w:fill="FFFFFF"/>
            <w:vAlign w:val="center"/>
          </w:tcPr>
          <w:p w14:paraId="09140223" w14:textId="77777777" w:rsidR="00CB69B3" w:rsidRPr="00CB69B3" w:rsidRDefault="00CB69B3" w:rsidP="00CB69B3">
            <w:pPr>
              <w:pStyle w:val="Body"/>
              <w:rPr>
                <w:rFonts w:ascii="Arial" w:hAnsi="Arial" w:cs="Arial"/>
              </w:rPr>
            </w:pPr>
            <w:r w:rsidRPr="00CB69B3">
              <w:rPr>
                <w:rFonts w:ascii="Arial" w:hAnsi="Arial" w:cs="Arial"/>
              </w:rPr>
              <w:t>13,6 (30)</w:t>
            </w:r>
          </w:p>
        </w:tc>
        <w:tc>
          <w:tcPr>
            <w:tcW w:w="1137" w:type="dxa"/>
            <w:tcBorders>
              <w:top w:val="single" w:sz="4" w:space="0" w:color="000000"/>
              <w:left w:val="nil"/>
              <w:bottom w:val="nil"/>
              <w:right w:val="nil"/>
            </w:tcBorders>
            <w:shd w:val="clear" w:color="auto" w:fill="FFFFFF"/>
            <w:vAlign w:val="center"/>
          </w:tcPr>
          <w:p w14:paraId="5FA29C9B" w14:textId="77777777" w:rsidR="00CB69B3" w:rsidRPr="00CB69B3" w:rsidRDefault="00CB69B3" w:rsidP="00CB69B3">
            <w:pPr>
              <w:pStyle w:val="Body"/>
              <w:rPr>
                <w:rFonts w:ascii="Arial" w:hAnsi="Arial" w:cs="Arial"/>
              </w:rPr>
            </w:pPr>
            <w:r w:rsidRPr="00CB69B3">
              <w:rPr>
                <w:rFonts w:ascii="Arial" w:hAnsi="Arial" w:cs="Arial"/>
              </w:rPr>
              <w:t>6,4 (7)</w:t>
            </w:r>
          </w:p>
        </w:tc>
        <w:tc>
          <w:tcPr>
            <w:tcW w:w="992" w:type="dxa"/>
            <w:tcBorders>
              <w:top w:val="single" w:sz="4" w:space="0" w:color="000000"/>
              <w:left w:val="nil"/>
              <w:bottom w:val="nil"/>
              <w:right w:val="nil"/>
            </w:tcBorders>
            <w:shd w:val="clear" w:color="auto" w:fill="FFFFFF"/>
            <w:vAlign w:val="center"/>
          </w:tcPr>
          <w:p w14:paraId="7C5EC05E" w14:textId="77777777" w:rsidR="00CB69B3" w:rsidRPr="00CB69B3" w:rsidRDefault="00CB69B3" w:rsidP="00CB69B3">
            <w:pPr>
              <w:pStyle w:val="Body"/>
              <w:rPr>
                <w:rFonts w:ascii="Arial" w:hAnsi="Arial" w:cs="Arial"/>
              </w:rPr>
            </w:pPr>
            <w:r w:rsidRPr="00CB69B3">
              <w:rPr>
                <w:rFonts w:ascii="Arial" w:hAnsi="Arial" w:cs="Arial"/>
              </w:rPr>
              <w:t>20,7 (23)</w:t>
            </w:r>
          </w:p>
        </w:tc>
        <w:tc>
          <w:tcPr>
            <w:tcW w:w="1273" w:type="dxa"/>
            <w:vMerge w:val="restart"/>
            <w:tcBorders>
              <w:top w:val="single" w:sz="4" w:space="0" w:color="000000"/>
              <w:left w:val="nil"/>
              <w:bottom w:val="nil"/>
              <w:right w:val="nil"/>
            </w:tcBorders>
            <w:shd w:val="clear" w:color="auto" w:fill="FFFFFF"/>
            <w:vAlign w:val="center"/>
          </w:tcPr>
          <w:p w14:paraId="5A06E316"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shd w:val="clear" w:color="auto" w:fill="FFFFFF"/>
            <w:vAlign w:val="center"/>
          </w:tcPr>
          <w:p w14:paraId="5542B675" w14:textId="77777777" w:rsidR="00CB69B3" w:rsidRPr="00CB69B3" w:rsidRDefault="00CB69B3" w:rsidP="00CB69B3">
            <w:pPr>
              <w:pStyle w:val="Body"/>
              <w:rPr>
                <w:rFonts w:ascii="Arial" w:hAnsi="Arial" w:cs="Arial"/>
              </w:rPr>
            </w:pPr>
            <w:r w:rsidRPr="00CB69B3">
              <w:rPr>
                <w:rFonts w:ascii="Arial" w:hAnsi="Arial" w:cs="Arial"/>
              </w:rPr>
              <w:t>-40,0</w:t>
            </w:r>
          </w:p>
        </w:tc>
        <w:tc>
          <w:tcPr>
            <w:tcW w:w="1843" w:type="dxa"/>
            <w:tcBorders>
              <w:top w:val="single" w:sz="4" w:space="0" w:color="000000"/>
              <w:left w:val="nil"/>
              <w:bottom w:val="nil"/>
            </w:tcBorders>
            <w:shd w:val="clear" w:color="auto" w:fill="FFFFFF"/>
            <w:vAlign w:val="center"/>
          </w:tcPr>
          <w:p w14:paraId="7B5E7CD1"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777E721A"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3282D92F"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shd w:val="clear" w:color="auto" w:fill="FFFFFF"/>
            <w:vAlign w:val="center"/>
          </w:tcPr>
          <w:p w14:paraId="60D2A3BC" w14:textId="77777777" w:rsidR="00CB69B3" w:rsidRPr="00CB69B3" w:rsidRDefault="00CB69B3" w:rsidP="00CB69B3">
            <w:pPr>
              <w:pStyle w:val="Body"/>
              <w:rPr>
                <w:rFonts w:ascii="Arial" w:hAnsi="Arial" w:cs="Arial"/>
              </w:rPr>
            </w:pPr>
            <w:r w:rsidRPr="00CB69B3">
              <w:rPr>
                <w:rFonts w:ascii="Arial" w:hAnsi="Arial" w:cs="Arial"/>
              </w:rPr>
              <w:t>1 to 2 L</w:t>
            </w:r>
          </w:p>
        </w:tc>
        <w:tc>
          <w:tcPr>
            <w:tcW w:w="1276" w:type="dxa"/>
            <w:tcBorders>
              <w:top w:val="nil"/>
              <w:left w:val="nil"/>
              <w:bottom w:val="nil"/>
              <w:right w:val="nil"/>
            </w:tcBorders>
            <w:shd w:val="clear" w:color="auto" w:fill="FFFFFF"/>
            <w:vAlign w:val="center"/>
          </w:tcPr>
          <w:p w14:paraId="0BE03DF7" w14:textId="77777777" w:rsidR="00CB69B3" w:rsidRPr="00CB69B3" w:rsidRDefault="00CB69B3" w:rsidP="00CB69B3">
            <w:pPr>
              <w:pStyle w:val="Body"/>
              <w:rPr>
                <w:rFonts w:ascii="Arial" w:hAnsi="Arial" w:cs="Arial"/>
              </w:rPr>
            </w:pPr>
            <w:r w:rsidRPr="00CB69B3">
              <w:rPr>
                <w:rFonts w:ascii="Arial" w:hAnsi="Arial" w:cs="Arial"/>
              </w:rPr>
              <w:t>40,5 (89)</w:t>
            </w:r>
          </w:p>
        </w:tc>
        <w:tc>
          <w:tcPr>
            <w:tcW w:w="1137" w:type="dxa"/>
            <w:tcBorders>
              <w:top w:val="nil"/>
              <w:left w:val="nil"/>
              <w:bottom w:val="nil"/>
              <w:right w:val="nil"/>
            </w:tcBorders>
            <w:shd w:val="clear" w:color="auto" w:fill="FFFFFF"/>
            <w:vAlign w:val="center"/>
          </w:tcPr>
          <w:p w14:paraId="34B5D7F7" w14:textId="77777777" w:rsidR="00CB69B3" w:rsidRPr="00CB69B3" w:rsidRDefault="00CB69B3" w:rsidP="00CB69B3">
            <w:pPr>
              <w:pStyle w:val="Body"/>
              <w:rPr>
                <w:rFonts w:ascii="Arial" w:hAnsi="Arial" w:cs="Arial"/>
              </w:rPr>
            </w:pPr>
            <w:r w:rsidRPr="00CB69B3">
              <w:rPr>
                <w:rFonts w:ascii="Arial" w:hAnsi="Arial" w:cs="Arial"/>
              </w:rPr>
              <w:t>27,5 (30)</w:t>
            </w:r>
          </w:p>
        </w:tc>
        <w:tc>
          <w:tcPr>
            <w:tcW w:w="992" w:type="dxa"/>
            <w:tcBorders>
              <w:top w:val="nil"/>
              <w:left w:val="nil"/>
              <w:bottom w:val="nil"/>
              <w:right w:val="nil"/>
            </w:tcBorders>
            <w:shd w:val="clear" w:color="auto" w:fill="FFFFFF"/>
            <w:vAlign w:val="center"/>
          </w:tcPr>
          <w:p w14:paraId="3F2AF127" w14:textId="77777777" w:rsidR="00CB69B3" w:rsidRPr="00CB69B3" w:rsidRDefault="00CB69B3" w:rsidP="00CB69B3">
            <w:pPr>
              <w:pStyle w:val="Body"/>
              <w:rPr>
                <w:rFonts w:ascii="Arial" w:hAnsi="Arial" w:cs="Arial"/>
              </w:rPr>
            </w:pPr>
            <w:r w:rsidRPr="00CB69B3">
              <w:rPr>
                <w:rFonts w:ascii="Arial" w:hAnsi="Arial" w:cs="Arial"/>
              </w:rPr>
              <w:t>53,2 (59)</w:t>
            </w:r>
          </w:p>
        </w:tc>
        <w:tc>
          <w:tcPr>
            <w:tcW w:w="1273" w:type="dxa"/>
            <w:vMerge/>
            <w:tcBorders>
              <w:top w:val="single" w:sz="4" w:space="0" w:color="000000"/>
              <w:left w:val="nil"/>
              <w:bottom w:val="nil"/>
              <w:right w:val="nil"/>
            </w:tcBorders>
            <w:shd w:val="clear" w:color="auto" w:fill="FFFFFF"/>
            <w:vAlign w:val="center"/>
          </w:tcPr>
          <w:p w14:paraId="6D723783"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51C88E55" w14:textId="77777777" w:rsidR="00CB69B3" w:rsidRPr="00CB69B3" w:rsidRDefault="00CB69B3" w:rsidP="00CB69B3">
            <w:pPr>
              <w:pStyle w:val="Body"/>
              <w:rPr>
                <w:rFonts w:ascii="Arial" w:hAnsi="Arial" w:cs="Arial"/>
              </w:rPr>
            </w:pPr>
          </w:p>
        </w:tc>
        <w:tc>
          <w:tcPr>
            <w:tcW w:w="1843" w:type="dxa"/>
            <w:tcBorders>
              <w:top w:val="nil"/>
              <w:left w:val="nil"/>
              <w:bottom w:val="nil"/>
            </w:tcBorders>
            <w:shd w:val="clear" w:color="auto" w:fill="FFFFFF"/>
            <w:vAlign w:val="center"/>
          </w:tcPr>
          <w:p w14:paraId="16092288" w14:textId="77777777" w:rsidR="00CB69B3" w:rsidRPr="00CB69B3" w:rsidRDefault="00CB69B3" w:rsidP="00CB69B3">
            <w:pPr>
              <w:pStyle w:val="Body"/>
              <w:rPr>
                <w:rFonts w:ascii="Arial" w:hAnsi="Arial" w:cs="Arial"/>
              </w:rPr>
            </w:pPr>
            <w:r w:rsidRPr="00CB69B3">
              <w:rPr>
                <w:rFonts w:ascii="Arial" w:hAnsi="Arial" w:cs="Arial"/>
              </w:rPr>
              <w:t>1,67 (0,43-4,33)</w:t>
            </w:r>
          </w:p>
        </w:tc>
      </w:tr>
      <w:tr w:rsidR="00CB69B3" w:rsidRPr="00CB69B3" w14:paraId="2F8565A2"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48EC4036"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shd w:val="clear" w:color="auto" w:fill="FFFFFF"/>
            <w:vAlign w:val="center"/>
          </w:tcPr>
          <w:p w14:paraId="2A683FB2" w14:textId="77777777" w:rsidR="00CB69B3" w:rsidRPr="00CB69B3" w:rsidRDefault="00CB69B3" w:rsidP="00CB69B3">
            <w:pPr>
              <w:pStyle w:val="Body"/>
              <w:rPr>
                <w:rFonts w:ascii="Arial" w:hAnsi="Arial" w:cs="Arial"/>
              </w:rPr>
            </w:pPr>
            <w:r w:rsidRPr="00CB69B3">
              <w:rPr>
                <w:rFonts w:ascii="Arial" w:hAnsi="Arial" w:cs="Arial"/>
              </w:rPr>
              <w:t>&lt; 1 L</w:t>
            </w:r>
          </w:p>
        </w:tc>
        <w:tc>
          <w:tcPr>
            <w:tcW w:w="1276" w:type="dxa"/>
            <w:tcBorders>
              <w:top w:val="nil"/>
              <w:left w:val="nil"/>
              <w:bottom w:val="nil"/>
              <w:right w:val="nil"/>
            </w:tcBorders>
            <w:shd w:val="clear" w:color="auto" w:fill="FFFFFF"/>
            <w:vAlign w:val="center"/>
          </w:tcPr>
          <w:p w14:paraId="7C604E9A" w14:textId="77777777" w:rsidR="00CB69B3" w:rsidRPr="00CB69B3" w:rsidRDefault="00CB69B3" w:rsidP="00CB69B3">
            <w:pPr>
              <w:pStyle w:val="Body"/>
              <w:rPr>
                <w:rFonts w:ascii="Arial" w:hAnsi="Arial" w:cs="Arial"/>
              </w:rPr>
            </w:pPr>
            <w:r w:rsidRPr="00CB69B3">
              <w:rPr>
                <w:rFonts w:ascii="Arial" w:hAnsi="Arial" w:cs="Arial"/>
              </w:rPr>
              <w:t>45,9 (101)</w:t>
            </w:r>
          </w:p>
        </w:tc>
        <w:tc>
          <w:tcPr>
            <w:tcW w:w="1137" w:type="dxa"/>
            <w:tcBorders>
              <w:top w:val="nil"/>
              <w:left w:val="nil"/>
              <w:bottom w:val="nil"/>
              <w:right w:val="nil"/>
            </w:tcBorders>
            <w:shd w:val="clear" w:color="auto" w:fill="FFFFFF"/>
            <w:vAlign w:val="center"/>
          </w:tcPr>
          <w:p w14:paraId="15B459F7" w14:textId="77777777" w:rsidR="00CB69B3" w:rsidRPr="00CB69B3" w:rsidRDefault="00CB69B3" w:rsidP="00CB69B3">
            <w:pPr>
              <w:pStyle w:val="Body"/>
              <w:rPr>
                <w:rFonts w:ascii="Arial" w:hAnsi="Arial" w:cs="Arial"/>
              </w:rPr>
            </w:pPr>
            <w:r w:rsidRPr="00CB69B3">
              <w:rPr>
                <w:rFonts w:ascii="Arial" w:hAnsi="Arial" w:cs="Arial"/>
              </w:rPr>
              <w:t>66,1 (72)</w:t>
            </w:r>
          </w:p>
        </w:tc>
        <w:tc>
          <w:tcPr>
            <w:tcW w:w="992" w:type="dxa"/>
            <w:tcBorders>
              <w:top w:val="nil"/>
              <w:left w:val="nil"/>
              <w:bottom w:val="nil"/>
              <w:right w:val="nil"/>
            </w:tcBorders>
            <w:shd w:val="clear" w:color="auto" w:fill="FFFFFF"/>
            <w:vAlign w:val="center"/>
          </w:tcPr>
          <w:p w14:paraId="42EC217C" w14:textId="77777777" w:rsidR="00CB69B3" w:rsidRPr="00CB69B3" w:rsidRDefault="00CB69B3" w:rsidP="00CB69B3">
            <w:pPr>
              <w:pStyle w:val="Body"/>
              <w:rPr>
                <w:rFonts w:ascii="Arial" w:hAnsi="Arial" w:cs="Arial"/>
              </w:rPr>
            </w:pPr>
            <w:r w:rsidRPr="00CB69B3">
              <w:rPr>
                <w:rFonts w:ascii="Arial" w:hAnsi="Arial" w:cs="Arial"/>
              </w:rPr>
              <w:t>26,1 (29)</w:t>
            </w:r>
          </w:p>
        </w:tc>
        <w:tc>
          <w:tcPr>
            <w:tcW w:w="1273" w:type="dxa"/>
            <w:vMerge/>
            <w:tcBorders>
              <w:top w:val="single" w:sz="4" w:space="0" w:color="000000"/>
              <w:left w:val="nil"/>
              <w:bottom w:val="nil"/>
              <w:right w:val="nil"/>
            </w:tcBorders>
            <w:shd w:val="clear" w:color="auto" w:fill="FFFFFF"/>
            <w:vAlign w:val="center"/>
          </w:tcPr>
          <w:p w14:paraId="77CD7A32"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20D5BC70" w14:textId="77777777" w:rsidR="00CB69B3" w:rsidRPr="00CB69B3" w:rsidRDefault="00CB69B3" w:rsidP="00CB69B3">
            <w:pPr>
              <w:pStyle w:val="Body"/>
              <w:rPr>
                <w:rFonts w:ascii="Arial" w:hAnsi="Arial" w:cs="Arial"/>
              </w:rPr>
            </w:pPr>
          </w:p>
        </w:tc>
        <w:tc>
          <w:tcPr>
            <w:tcW w:w="1843" w:type="dxa"/>
            <w:tcBorders>
              <w:top w:val="nil"/>
              <w:left w:val="nil"/>
              <w:bottom w:val="nil"/>
            </w:tcBorders>
            <w:shd w:val="clear" w:color="auto" w:fill="FFFFFF"/>
            <w:vAlign w:val="center"/>
          </w:tcPr>
          <w:p w14:paraId="42AADA4C" w14:textId="77777777" w:rsidR="00CB69B3" w:rsidRPr="00CB69B3" w:rsidRDefault="00CB69B3" w:rsidP="00CB69B3">
            <w:pPr>
              <w:pStyle w:val="Body"/>
              <w:rPr>
                <w:rFonts w:ascii="Arial" w:hAnsi="Arial" w:cs="Arial"/>
              </w:rPr>
            </w:pPr>
            <w:r w:rsidRPr="00CB69B3">
              <w:rPr>
                <w:rFonts w:ascii="Arial" w:hAnsi="Arial" w:cs="Arial"/>
              </w:rPr>
              <w:t>8,15 (3,15-21,08)</w:t>
            </w:r>
          </w:p>
        </w:tc>
      </w:tr>
      <w:tr w:rsidR="00CB69B3" w:rsidRPr="00CB69B3" w14:paraId="3E29658D" w14:textId="77777777" w:rsidTr="00DB647D">
        <w:trPr>
          <w:cantSplit/>
          <w:trHeight w:val="20"/>
        </w:trPr>
        <w:tc>
          <w:tcPr>
            <w:tcW w:w="1421" w:type="dxa"/>
            <w:vMerge w:val="restart"/>
            <w:tcBorders>
              <w:top w:val="single" w:sz="4" w:space="0" w:color="000000"/>
              <w:bottom w:val="nil"/>
              <w:right w:val="nil"/>
            </w:tcBorders>
            <w:vAlign w:val="center"/>
          </w:tcPr>
          <w:p w14:paraId="2B98D164" w14:textId="77777777" w:rsidR="00CB69B3" w:rsidRPr="00CB69B3" w:rsidRDefault="00CB69B3" w:rsidP="00CB69B3">
            <w:pPr>
              <w:pStyle w:val="Body"/>
              <w:rPr>
                <w:rFonts w:ascii="Arial" w:hAnsi="Arial" w:cs="Arial"/>
              </w:rPr>
            </w:pPr>
            <w:r w:rsidRPr="00CB69B3">
              <w:rPr>
                <w:rFonts w:ascii="Arial" w:hAnsi="Arial" w:cs="Arial"/>
              </w:rPr>
              <w:t>Frequency of oral hygiene</w:t>
            </w:r>
          </w:p>
        </w:tc>
        <w:tc>
          <w:tcPr>
            <w:tcW w:w="989" w:type="dxa"/>
            <w:tcBorders>
              <w:top w:val="single" w:sz="4" w:space="0" w:color="000000"/>
              <w:left w:val="nil"/>
              <w:bottom w:val="nil"/>
              <w:right w:val="nil"/>
            </w:tcBorders>
            <w:vAlign w:val="center"/>
          </w:tcPr>
          <w:p w14:paraId="20A5C57E" w14:textId="77777777" w:rsidR="00CB69B3" w:rsidRPr="00CB69B3" w:rsidRDefault="00CB69B3" w:rsidP="00CB69B3">
            <w:pPr>
              <w:pStyle w:val="Body"/>
              <w:rPr>
                <w:rFonts w:ascii="Arial" w:hAnsi="Arial" w:cs="Arial"/>
              </w:rPr>
            </w:pPr>
            <w:r w:rsidRPr="00CB69B3">
              <w:rPr>
                <w:rFonts w:ascii="Arial" w:hAnsi="Arial" w:cs="Arial"/>
              </w:rPr>
              <w:t>&gt;2 times/day</w:t>
            </w:r>
          </w:p>
        </w:tc>
        <w:tc>
          <w:tcPr>
            <w:tcW w:w="1276" w:type="dxa"/>
            <w:tcBorders>
              <w:top w:val="single" w:sz="4" w:space="0" w:color="000000"/>
              <w:left w:val="nil"/>
              <w:bottom w:val="nil"/>
              <w:right w:val="nil"/>
            </w:tcBorders>
            <w:vAlign w:val="center"/>
          </w:tcPr>
          <w:p w14:paraId="12963649" w14:textId="77777777" w:rsidR="00CB69B3" w:rsidRPr="00CB69B3" w:rsidRDefault="00CB69B3" w:rsidP="00CB69B3">
            <w:pPr>
              <w:pStyle w:val="Body"/>
              <w:rPr>
                <w:rFonts w:ascii="Arial" w:hAnsi="Arial" w:cs="Arial"/>
              </w:rPr>
            </w:pPr>
            <w:r w:rsidRPr="00CB69B3">
              <w:rPr>
                <w:rFonts w:ascii="Arial" w:hAnsi="Arial" w:cs="Arial"/>
              </w:rPr>
              <w:t>62,7 (138)</w:t>
            </w:r>
          </w:p>
        </w:tc>
        <w:tc>
          <w:tcPr>
            <w:tcW w:w="1137" w:type="dxa"/>
            <w:tcBorders>
              <w:top w:val="single" w:sz="4" w:space="0" w:color="000000"/>
              <w:left w:val="nil"/>
              <w:bottom w:val="nil"/>
              <w:right w:val="nil"/>
            </w:tcBorders>
            <w:vAlign w:val="center"/>
          </w:tcPr>
          <w:p w14:paraId="27AD5B3F" w14:textId="77777777" w:rsidR="00CB69B3" w:rsidRPr="00CB69B3" w:rsidRDefault="00CB69B3" w:rsidP="00CB69B3">
            <w:pPr>
              <w:pStyle w:val="Body"/>
              <w:rPr>
                <w:rFonts w:ascii="Arial" w:hAnsi="Arial" w:cs="Arial"/>
              </w:rPr>
            </w:pPr>
            <w:r w:rsidRPr="00CB69B3">
              <w:rPr>
                <w:rFonts w:ascii="Arial" w:hAnsi="Arial" w:cs="Arial"/>
              </w:rPr>
              <w:t>39,4 (43)</w:t>
            </w:r>
          </w:p>
        </w:tc>
        <w:tc>
          <w:tcPr>
            <w:tcW w:w="992" w:type="dxa"/>
            <w:tcBorders>
              <w:top w:val="single" w:sz="4" w:space="0" w:color="000000"/>
              <w:left w:val="nil"/>
              <w:bottom w:val="nil"/>
              <w:right w:val="nil"/>
            </w:tcBorders>
            <w:vAlign w:val="center"/>
          </w:tcPr>
          <w:p w14:paraId="409259BA" w14:textId="77777777" w:rsidR="00CB69B3" w:rsidRPr="00CB69B3" w:rsidRDefault="00CB69B3" w:rsidP="00CB69B3">
            <w:pPr>
              <w:pStyle w:val="Body"/>
              <w:rPr>
                <w:rFonts w:ascii="Arial" w:hAnsi="Arial" w:cs="Arial"/>
              </w:rPr>
            </w:pPr>
            <w:r w:rsidRPr="00CB69B3">
              <w:rPr>
                <w:rFonts w:ascii="Arial" w:hAnsi="Arial" w:cs="Arial"/>
              </w:rPr>
              <w:t>85,6 (95)</w:t>
            </w:r>
          </w:p>
        </w:tc>
        <w:tc>
          <w:tcPr>
            <w:tcW w:w="1273" w:type="dxa"/>
            <w:vMerge w:val="restart"/>
            <w:tcBorders>
              <w:top w:val="single" w:sz="4" w:space="0" w:color="000000"/>
              <w:left w:val="nil"/>
              <w:bottom w:val="nil"/>
              <w:right w:val="nil"/>
            </w:tcBorders>
            <w:vAlign w:val="center"/>
          </w:tcPr>
          <w:p w14:paraId="4989063E"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vAlign w:val="center"/>
          </w:tcPr>
          <w:p w14:paraId="28C151EA" w14:textId="77777777" w:rsidR="00CB69B3" w:rsidRPr="00CB69B3" w:rsidRDefault="00CB69B3" w:rsidP="00CB69B3">
            <w:pPr>
              <w:pStyle w:val="Body"/>
              <w:rPr>
                <w:rFonts w:ascii="Arial" w:hAnsi="Arial" w:cs="Arial"/>
              </w:rPr>
            </w:pPr>
            <w:r w:rsidRPr="00CB69B3">
              <w:rPr>
                <w:rFonts w:ascii="Arial" w:hAnsi="Arial" w:cs="Arial"/>
              </w:rPr>
              <w:t>-48,5</w:t>
            </w:r>
          </w:p>
        </w:tc>
        <w:tc>
          <w:tcPr>
            <w:tcW w:w="1843" w:type="dxa"/>
            <w:tcBorders>
              <w:top w:val="single" w:sz="4" w:space="0" w:color="000000"/>
              <w:left w:val="nil"/>
              <w:bottom w:val="nil"/>
            </w:tcBorders>
            <w:vAlign w:val="center"/>
          </w:tcPr>
          <w:p w14:paraId="1B704C3C"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537C4FA5" w14:textId="77777777" w:rsidTr="00DB647D">
        <w:trPr>
          <w:cantSplit/>
          <w:trHeight w:val="20"/>
        </w:trPr>
        <w:tc>
          <w:tcPr>
            <w:tcW w:w="1421" w:type="dxa"/>
            <w:vMerge/>
            <w:tcBorders>
              <w:top w:val="single" w:sz="4" w:space="0" w:color="000000"/>
              <w:bottom w:val="nil"/>
              <w:right w:val="nil"/>
            </w:tcBorders>
            <w:vAlign w:val="center"/>
          </w:tcPr>
          <w:p w14:paraId="55299E33"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38A6EB69" w14:textId="77777777" w:rsidR="00CB69B3" w:rsidRPr="00CB69B3" w:rsidRDefault="00CB69B3" w:rsidP="00CB69B3">
            <w:pPr>
              <w:pStyle w:val="Body"/>
              <w:rPr>
                <w:rFonts w:ascii="Arial" w:hAnsi="Arial" w:cs="Arial"/>
              </w:rPr>
            </w:pPr>
            <w:r w:rsidRPr="00CB69B3">
              <w:rPr>
                <w:rFonts w:ascii="Arial" w:hAnsi="Arial" w:cs="Arial"/>
              </w:rPr>
              <w:t>≤ 2 times/day</w:t>
            </w:r>
          </w:p>
        </w:tc>
        <w:tc>
          <w:tcPr>
            <w:tcW w:w="1276" w:type="dxa"/>
            <w:tcBorders>
              <w:top w:val="nil"/>
              <w:left w:val="nil"/>
              <w:bottom w:val="nil"/>
              <w:right w:val="nil"/>
            </w:tcBorders>
            <w:vAlign w:val="center"/>
          </w:tcPr>
          <w:p w14:paraId="76A1EFA9" w14:textId="77777777" w:rsidR="00CB69B3" w:rsidRPr="00CB69B3" w:rsidRDefault="00CB69B3" w:rsidP="00CB69B3">
            <w:pPr>
              <w:pStyle w:val="Body"/>
              <w:rPr>
                <w:rFonts w:ascii="Arial" w:hAnsi="Arial" w:cs="Arial"/>
              </w:rPr>
            </w:pPr>
            <w:r w:rsidRPr="00CB69B3">
              <w:rPr>
                <w:rFonts w:ascii="Arial" w:hAnsi="Arial" w:cs="Arial"/>
              </w:rPr>
              <w:t>37,3 (82)</w:t>
            </w:r>
          </w:p>
        </w:tc>
        <w:tc>
          <w:tcPr>
            <w:tcW w:w="1137" w:type="dxa"/>
            <w:tcBorders>
              <w:top w:val="nil"/>
              <w:left w:val="nil"/>
              <w:bottom w:val="nil"/>
              <w:right w:val="nil"/>
            </w:tcBorders>
            <w:vAlign w:val="center"/>
          </w:tcPr>
          <w:p w14:paraId="3D742267" w14:textId="77777777" w:rsidR="00CB69B3" w:rsidRPr="00CB69B3" w:rsidRDefault="00CB69B3" w:rsidP="00CB69B3">
            <w:pPr>
              <w:pStyle w:val="Body"/>
              <w:rPr>
                <w:rFonts w:ascii="Arial" w:hAnsi="Arial" w:cs="Arial"/>
              </w:rPr>
            </w:pPr>
            <w:r w:rsidRPr="00CB69B3">
              <w:rPr>
                <w:rFonts w:ascii="Arial" w:hAnsi="Arial" w:cs="Arial"/>
              </w:rPr>
              <w:t>60,6 (66)</w:t>
            </w:r>
          </w:p>
        </w:tc>
        <w:tc>
          <w:tcPr>
            <w:tcW w:w="992" w:type="dxa"/>
            <w:tcBorders>
              <w:top w:val="nil"/>
              <w:left w:val="nil"/>
              <w:bottom w:val="nil"/>
              <w:right w:val="nil"/>
            </w:tcBorders>
            <w:vAlign w:val="center"/>
          </w:tcPr>
          <w:p w14:paraId="2B589493" w14:textId="77777777" w:rsidR="00CB69B3" w:rsidRPr="00CB69B3" w:rsidRDefault="00CB69B3" w:rsidP="00CB69B3">
            <w:pPr>
              <w:pStyle w:val="Body"/>
              <w:rPr>
                <w:rFonts w:ascii="Arial" w:hAnsi="Arial" w:cs="Arial"/>
              </w:rPr>
            </w:pPr>
            <w:r w:rsidRPr="00CB69B3">
              <w:rPr>
                <w:rFonts w:ascii="Arial" w:hAnsi="Arial" w:cs="Arial"/>
              </w:rPr>
              <w:t>14,4 (16)</w:t>
            </w:r>
          </w:p>
        </w:tc>
        <w:tc>
          <w:tcPr>
            <w:tcW w:w="1273" w:type="dxa"/>
            <w:vMerge/>
            <w:tcBorders>
              <w:top w:val="single" w:sz="4" w:space="0" w:color="000000"/>
              <w:left w:val="nil"/>
              <w:bottom w:val="nil"/>
              <w:right w:val="nil"/>
            </w:tcBorders>
            <w:vAlign w:val="center"/>
          </w:tcPr>
          <w:p w14:paraId="0048860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vAlign w:val="center"/>
          </w:tcPr>
          <w:p w14:paraId="7949631F"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0F6C9427" w14:textId="77777777" w:rsidR="00CB69B3" w:rsidRPr="00CB69B3" w:rsidRDefault="00CB69B3" w:rsidP="00CB69B3">
            <w:pPr>
              <w:pStyle w:val="Body"/>
              <w:rPr>
                <w:rFonts w:ascii="Arial" w:hAnsi="Arial" w:cs="Arial"/>
              </w:rPr>
            </w:pPr>
            <w:r w:rsidRPr="00CB69B3">
              <w:rPr>
                <w:rFonts w:ascii="Arial" w:hAnsi="Arial" w:cs="Arial"/>
              </w:rPr>
              <w:t>9,11 (4,73-17,53)</w:t>
            </w:r>
          </w:p>
        </w:tc>
      </w:tr>
      <w:tr w:rsidR="00CB69B3" w:rsidRPr="00CB69B3" w14:paraId="091FDB65" w14:textId="77777777" w:rsidTr="00DB647D">
        <w:trPr>
          <w:cantSplit/>
          <w:trHeight w:val="20"/>
        </w:trPr>
        <w:tc>
          <w:tcPr>
            <w:tcW w:w="1421" w:type="dxa"/>
            <w:vMerge w:val="restart"/>
            <w:tcBorders>
              <w:top w:val="single" w:sz="4" w:space="0" w:color="000000"/>
              <w:right w:val="nil"/>
            </w:tcBorders>
          </w:tcPr>
          <w:p w14:paraId="63083E9D" w14:textId="77777777" w:rsidR="00CB69B3" w:rsidRPr="00CB69B3" w:rsidRDefault="00CB69B3" w:rsidP="00CB69B3">
            <w:pPr>
              <w:pStyle w:val="Body"/>
              <w:rPr>
                <w:rFonts w:ascii="Arial" w:hAnsi="Arial" w:cs="Arial"/>
              </w:rPr>
            </w:pPr>
            <w:r w:rsidRPr="00CB69B3">
              <w:rPr>
                <w:rFonts w:ascii="Arial" w:hAnsi="Arial" w:cs="Arial"/>
              </w:rPr>
              <w:t>AUDIT</w:t>
            </w:r>
          </w:p>
        </w:tc>
        <w:tc>
          <w:tcPr>
            <w:tcW w:w="989" w:type="dxa"/>
            <w:tcBorders>
              <w:top w:val="single" w:sz="4" w:space="0" w:color="000000"/>
              <w:left w:val="nil"/>
              <w:bottom w:val="nil"/>
              <w:right w:val="nil"/>
            </w:tcBorders>
            <w:vAlign w:val="center"/>
          </w:tcPr>
          <w:p w14:paraId="4E56E66D" w14:textId="77777777" w:rsidR="00CB69B3" w:rsidRPr="00CB69B3" w:rsidRDefault="00CB69B3" w:rsidP="00CB69B3">
            <w:pPr>
              <w:pStyle w:val="Body"/>
              <w:rPr>
                <w:rFonts w:ascii="Arial" w:hAnsi="Arial" w:cs="Arial"/>
              </w:rPr>
            </w:pPr>
            <w:r w:rsidRPr="00CB69B3">
              <w:rPr>
                <w:rFonts w:ascii="Arial" w:hAnsi="Arial" w:cs="Arial"/>
              </w:rPr>
              <w:t>Low risk</w:t>
            </w:r>
          </w:p>
        </w:tc>
        <w:tc>
          <w:tcPr>
            <w:tcW w:w="1276" w:type="dxa"/>
            <w:tcBorders>
              <w:top w:val="single" w:sz="4" w:space="0" w:color="000000"/>
              <w:left w:val="nil"/>
              <w:bottom w:val="nil"/>
              <w:right w:val="nil"/>
            </w:tcBorders>
            <w:vAlign w:val="center"/>
          </w:tcPr>
          <w:p w14:paraId="76D2B1D2" w14:textId="77777777" w:rsidR="00CB69B3" w:rsidRPr="00CB69B3" w:rsidRDefault="00CB69B3" w:rsidP="00CB69B3">
            <w:pPr>
              <w:pStyle w:val="Body"/>
              <w:rPr>
                <w:rFonts w:ascii="Arial" w:hAnsi="Arial" w:cs="Arial"/>
              </w:rPr>
            </w:pPr>
            <w:r w:rsidRPr="00CB69B3">
              <w:rPr>
                <w:rFonts w:ascii="Arial" w:hAnsi="Arial" w:cs="Arial"/>
              </w:rPr>
              <w:t>61,8 (136)</w:t>
            </w:r>
          </w:p>
        </w:tc>
        <w:tc>
          <w:tcPr>
            <w:tcW w:w="1137" w:type="dxa"/>
            <w:tcBorders>
              <w:top w:val="single" w:sz="4" w:space="0" w:color="000000"/>
              <w:left w:val="nil"/>
              <w:bottom w:val="nil"/>
              <w:right w:val="nil"/>
            </w:tcBorders>
            <w:vAlign w:val="center"/>
          </w:tcPr>
          <w:p w14:paraId="0BFCB769" w14:textId="77777777" w:rsidR="00CB69B3" w:rsidRPr="00CB69B3" w:rsidRDefault="00CB69B3" w:rsidP="00CB69B3">
            <w:pPr>
              <w:pStyle w:val="Body"/>
              <w:rPr>
                <w:rFonts w:ascii="Arial" w:hAnsi="Arial" w:cs="Arial"/>
              </w:rPr>
            </w:pPr>
            <w:r w:rsidRPr="00CB69B3">
              <w:rPr>
                <w:rFonts w:ascii="Arial" w:hAnsi="Arial" w:cs="Arial"/>
              </w:rPr>
              <w:t>50,5 (55)</w:t>
            </w:r>
          </w:p>
        </w:tc>
        <w:tc>
          <w:tcPr>
            <w:tcW w:w="992" w:type="dxa"/>
            <w:tcBorders>
              <w:top w:val="single" w:sz="4" w:space="0" w:color="000000"/>
              <w:left w:val="nil"/>
              <w:bottom w:val="nil"/>
              <w:right w:val="nil"/>
            </w:tcBorders>
            <w:vAlign w:val="center"/>
          </w:tcPr>
          <w:p w14:paraId="7914DCD5" w14:textId="77777777" w:rsidR="00CB69B3" w:rsidRPr="00CB69B3" w:rsidRDefault="00CB69B3" w:rsidP="00CB69B3">
            <w:pPr>
              <w:pStyle w:val="Body"/>
              <w:rPr>
                <w:rFonts w:ascii="Arial" w:hAnsi="Arial" w:cs="Arial"/>
              </w:rPr>
            </w:pPr>
            <w:r w:rsidRPr="00CB69B3">
              <w:rPr>
                <w:rFonts w:ascii="Arial" w:hAnsi="Arial" w:cs="Arial"/>
              </w:rPr>
              <w:t>73,0 (81)</w:t>
            </w:r>
          </w:p>
        </w:tc>
        <w:tc>
          <w:tcPr>
            <w:tcW w:w="1273" w:type="dxa"/>
            <w:vMerge w:val="restart"/>
            <w:tcBorders>
              <w:top w:val="single" w:sz="4" w:space="0" w:color="000000"/>
              <w:left w:val="nil"/>
              <w:right w:val="nil"/>
            </w:tcBorders>
            <w:vAlign w:val="center"/>
          </w:tcPr>
          <w:p w14:paraId="3068BF3B"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right w:val="nil"/>
            </w:tcBorders>
            <w:vAlign w:val="center"/>
          </w:tcPr>
          <w:p w14:paraId="3D7D0AFB" w14:textId="77777777" w:rsidR="00CB69B3" w:rsidRPr="00CB69B3" w:rsidRDefault="00CB69B3" w:rsidP="00CB69B3">
            <w:pPr>
              <w:pStyle w:val="Body"/>
              <w:rPr>
                <w:rFonts w:ascii="Arial" w:hAnsi="Arial" w:cs="Arial"/>
              </w:rPr>
            </w:pPr>
            <w:r w:rsidRPr="00CB69B3">
              <w:rPr>
                <w:rFonts w:ascii="Arial" w:hAnsi="Arial" w:cs="Arial"/>
              </w:rPr>
              <w:t>-25,2</w:t>
            </w:r>
          </w:p>
        </w:tc>
        <w:tc>
          <w:tcPr>
            <w:tcW w:w="1843" w:type="dxa"/>
            <w:tcBorders>
              <w:top w:val="single" w:sz="4" w:space="0" w:color="000000"/>
              <w:left w:val="nil"/>
              <w:bottom w:val="nil"/>
            </w:tcBorders>
            <w:vAlign w:val="center"/>
          </w:tcPr>
          <w:p w14:paraId="011B2324"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542E94C4" w14:textId="77777777" w:rsidTr="00DB647D">
        <w:trPr>
          <w:cantSplit/>
          <w:trHeight w:val="20"/>
        </w:trPr>
        <w:tc>
          <w:tcPr>
            <w:tcW w:w="1421" w:type="dxa"/>
            <w:vMerge/>
            <w:tcBorders>
              <w:top w:val="single" w:sz="4" w:space="0" w:color="000000"/>
              <w:right w:val="nil"/>
            </w:tcBorders>
          </w:tcPr>
          <w:p w14:paraId="263077D4"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2C71BF98" w14:textId="77777777" w:rsidR="00CB69B3" w:rsidRPr="00CB69B3" w:rsidRDefault="00CB69B3" w:rsidP="00CB69B3">
            <w:pPr>
              <w:pStyle w:val="Body"/>
              <w:rPr>
                <w:rFonts w:ascii="Arial" w:hAnsi="Arial" w:cs="Arial"/>
              </w:rPr>
            </w:pPr>
            <w:r w:rsidRPr="00CB69B3">
              <w:rPr>
                <w:rFonts w:ascii="Arial" w:hAnsi="Arial" w:cs="Arial"/>
              </w:rPr>
              <w:t>Risk</w:t>
            </w:r>
          </w:p>
        </w:tc>
        <w:tc>
          <w:tcPr>
            <w:tcW w:w="1276" w:type="dxa"/>
            <w:tcBorders>
              <w:top w:val="nil"/>
              <w:left w:val="nil"/>
              <w:bottom w:val="nil"/>
              <w:right w:val="nil"/>
            </w:tcBorders>
            <w:vAlign w:val="center"/>
          </w:tcPr>
          <w:p w14:paraId="22CFF590" w14:textId="77777777" w:rsidR="00CB69B3" w:rsidRPr="00CB69B3" w:rsidRDefault="00CB69B3" w:rsidP="00CB69B3">
            <w:pPr>
              <w:pStyle w:val="Body"/>
              <w:rPr>
                <w:rFonts w:ascii="Arial" w:hAnsi="Arial" w:cs="Arial"/>
              </w:rPr>
            </w:pPr>
            <w:r w:rsidRPr="00CB69B3">
              <w:rPr>
                <w:rFonts w:ascii="Arial" w:hAnsi="Arial" w:cs="Arial"/>
              </w:rPr>
              <w:t>29,6 (65)</w:t>
            </w:r>
          </w:p>
        </w:tc>
        <w:tc>
          <w:tcPr>
            <w:tcW w:w="1137" w:type="dxa"/>
            <w:tcBorders>
              <w:top w:val="nil"/>
              <w:left w:val="nil"/>
              <w:bottom w:val="nil"/>
              <w:right w:val="nil"/>
            </w:tcBorders>
            <w:vAlign w:val="center"/>
          </w:tcPr>
          <w:p w14:paraId="1F0C4E26" w14:textId="77777777" w:rsidR="00CB69B3" w:rsidRPr="00CB69B3" w:rsidRDefault="00CB69B3" w:rsidP="00CB69B3">
            <w:pPr>
              <w:pStyle w:val="Body"/>
              <w:rPr>
                <w:rFonts w:ascii="Arial" w:hAnsi="Arial" w:cs="Arial"/>
              </w:rPr>
            </w:pPr>
            <w:r w:rsidRPr="00CB69B3">
              <w:rPr>
                <w:rFonts w:ascii="Arial" w:hAnsi="Arial" w:cs="Arial"/>
              </w:rPr>
              <w:t>34,9 (38)</w:t>
            </w:r>
          </w:p>
        </w:tc>
        <w:tc>
          <w:tcPr>
            <w:tcW w:w="992" w:type="dxa"/>
            <w:tcBorders>
              <w:top w:val="nil"/>
              <w:left w:val="nil"/>
              <w:bottom w:val="nil"/>
              <w:right w:val="nil"/>
            </w:tcBorders>
            <w:vAlign w:val="center"/>
          </w:tcPr>
          <w:p w14:paraId="361EC5CF" w14:textId="77777777" w:rsidR="00CB69B3" w:rsidRPr="00CB69B3" w:rsidRDefault="00CB69B3" w:rsidP="00CB69B3">
            <w:pPr>
              <w:pStyle w:val="Body"/>
              <w:rPr>
                <w:rFonts w:ascii="Arial" w:hAnsi="Arial" w:cs="Arial"/>
              </w:rPr>
            </w:pPr>
            <w:r w:rsidRPr="00CB69B3">
              <w:rPr>
                <w:rFonts w:ascii="Arial" w:hAnsi="Arial" w:cs="Arial"/>
              </w:rPr>
              <w:t>24,3 (27)</w:t>
            </w:r>
          </w:p>
        </w:tc>
        <w:tc>
          <w:tcPr>
            <w:tcW w:w="1273" w:type="dxa"/>
            <w:vMerge/>
            <w:tcBorders>
              <w:top w:val="single" w:sz="4" w:space="0" w:color="000000"/>
              <w:left w:val="nil"/>
              <w:right w:val="nil"/>
            </w:tcBorders>
            <w:vAlign w:val="center"/>
          </w:tcPr>
          <w:p w14:paraId="559768A8"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2C96DE15"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32D2986E" w14:textId="77777777" w:rsidR="00CB69B3" w:rsidRPr="00CB69B3" w:rsidRDefault="00CB69B3" w:rsidP="00CB69B3">
            <w:pPr>
              <w:pStyle w:val="Body"/>
              <w:rPr>
                <w:rFonts w:ascii="Arial" w:hAnsi="Arial" w:cs="Arial"/>
              </w:rPr>
            </w:pPr>
            <w:r w:rsidRPr="00CB69B3">
              <w:rPr>
                <w:rFonts w:ascii="Arial" w:hAnsi="Arial" w:cs="Arial"/>
              </w:rPr>
              <w:t>2,07 (1,13-3,78)</w:t>
            </w:r>
          </w:p>
        </w:tc>
      </w:tr>
      <w:tr w:rsidR="00CB69B3" w:rsidRPr="00CB69B3" w14:paraId="0A7671DC" w14:textId="77777777" w:rsidTr="00DB647D">
        <w:trPr>
          <w:cantSplit/>
          <w:trHeight w:val="20"/>
        </w:trPr>
        <w:tc>
          <w:tcPr>
            <w:tcW w:w="1421" w:type="dxa"/>
            <w:vMerge/>
            <w:tcBorders>
              <w:top w:val="single" w:sz="4" w:space="0" w:color="000000"/>
              <w:right w:val="nil"/>
            </w:tcBorders>
          </w:tcPr>
          <w:p w14:paraId="1A0E171F"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vAlign w:val="center"/>
          </w:tcPr>
          <w:p w14:paraId="2999B3AA" w14:textId="77777777" w:rsidR="00CB69B3" w:rsidRPr="00CB69B3" w:rsidRDefault="00CB69B3" w:rsidP="00CB69B3">
            <w:pPr>
              <w:pStyle w:val="Body"/>
              <w:rPr>
                <w:rFonts w:ascii="Arial" w:hAnsi="Arial" w:cs="Arial"/>
              </w:rPr>
            </w:pPr>
            <w:r w:rsidRPr="00CB69B3">
              <w:rPr>
                <w:rFonts w:ascii="Arial" w:hAnsi="Arial" w:cs="Arial"/>
              </w:rPr>
              <w:t>High risk</w:t>
            </w:r>
          </w:p>
        </w:tc>
        <w:tc>
          <w:tcPr>
            <w:tcW w:w="1276" w:type="dxa"/>
            <w:tcBorders>
              <w:top w:val="nil"/>
              <w:left w:val="nil"/>
              <w:bottom w:val="single" w:sz="4" w:space="0" w:color="000000"/>
              <w:right w:val="nil"/>
            </w:tcBorders>
            <w:vAlign w:val="center"/>
          </w:tcPr>
          <w:p w14:paraId="088E4B77" w14:textId="77777777" w:rsidR="00CB69B3" w:rsidRPr="00CB69B3" w:rsidRDefault="00CB69B3" w:rsidP="00CB69B3">
            <w:pPr>
              <w:pStyle w:val="Body"/>
              <w:rPr>
                <w:rFonts w:ascii="Arial" w:hAnsi="Arial" w:cs="Arial"/>
              </w:rPr>
            </w:pPr>
            <w:r w:rsidRPr="00CB69B3">
              <w:rPr>
                <w:rFonts w:ascii="Arial" w:hAnsi="Arial" w:cs="Arial"/>
              </w:rPr>
              <w:t>8,6 (19)</w:t>
            </w:r>
          </w:p>
        </w:tc>
        <w:tc>
          <w:tcPr>
            <w:tcW w:w="1137" w:type="dxa"/>
            <w:tcBorders>
              <w:top w:val="nil"/>
              <w:left w:val="nil"/>
              <w:bottom w:val="single" w:sz="4" w:space="0" w:color="000000"/>
              <w:right w:val="nil"/>
            </w:tcBorders>
            <w:vAlign w:val="center"/>
          </w:tcPr>
          <w:p w14:paraId="55F1CB60" w14:textId="77777777" w:rsidR="00CB69B3" w:rsidRPr="00CB69B3" w:rsidRDefault="00CB69B3" w:rsidP="00CB69B3">
            <w:pPr>
              <w:pStyle w:val="Body"/>
              <w:rPr>
                <w:rFonts w:ascii="Arial" w:hAnsi="Arial" w:cs="Arial"/>
              </w:rPr>
            </w:pPr>
            <w:r w:rsidRPr="00CB69B3">
              <w:rPr>
                <w:rFonts w:ascii="Arial" w:hAnsi="Arial" w:cs="Arial"/>
              </w:rPr>
              <w:t>14,7 (16)</w:t>
            </w:r>
          </w:p>
        </w:tc>
        <w:tc>
          <w:tcPr>
            <w:tcW w:w="992" w:type="dxa"/>
            <w:tcBorders>
              <w:top w:val="nil"/>
              <w:left w:val="nil"/>
              <w:bottom w:val="single" w:sz="4" w:space="0" w:color="000000"/>
              <w:right w:val="nil"/>
            </w:tcBorders>
            <w:vAlign w:val="center"/>
          </w:tcPr>
          <w:p w14:paraId="38141617" w14:textId="77777777" w:rsidR="00CB69B3" w:rsidRPr="00CB69B3" w:rsidRDefault="00CB69B3" w:rsidP="00CB69B3">
            <w:pPr>
              <w:pStyle w:val="Body"/>
              <w:rPr>
                <w:rFonts w:ascii="Arial" w:hAnsi="Arial" w:cs="Arial"/>
              </w:rPr>
            </w:pPr>
            <w:r w:rsidRPr="00CB69B3">
              <w:rPr>
                <w:rFonts w:ascii="Arial" w:hAnsi="Arial" w:cs="Arial"/>
              </w:rPr>
              <w:t>2,7 (3)</w:t>
            </w:r>
          </w:p>
        </w:tc>
        <w:tc>
          <w:tcPr>
            <w:tcW w:w="1273" w:type="dxa"/>
            <w:vMerge/>
            <w:tcBorders>
              <w:top w:val="single" w:sz="4" w:space="0" w:color="000000"/>
              <w:left w:val="nil"/>
              <w:right w:val="nil"/>
            </w:tcBorders>
            <w:vAlign w:val="center"/>
          </w:tcPr>
          <w:p w14:paraId="75A03FA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1FB5E413"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vAlign w:val="center"/>
          </w:tcPr>
          <w:p w14:paraId="1FFB65A0" w14:textId="77777777" w:rsidR="00CB69B3" w:rsidRPr="00CB69B3" w:rsidRDefault="00CB69B3" w:rsidP="00CB69B3">
            <w:pPr>
              <w:pStyle w:val="Body"/>
              <w:rPr>
                <w:rFonts w:ascii="Arial" w:hAnsi="Arial" w:cs="Arial"/>
              </w:rPr>
            </w:pPr>
            <w:r w:rsidRPr="00CB69B3">
              <w:rPr>
                <w:rFonts w:ascii="Arial" w:hAnsi="Arial" w:cs="Arial"/>
              </w:rPr>
              <w:t>7,85 (2,38-28,24)</w:t>
            </w:r>
          </w:p>
        </w:tc>
      </w:tr>
      <w:tr w:rsidR="00CB69B3" w:rsidRPr="00CB69B3" w14:paraId="02BD22B0" w14:textId="77777777" w:rsidTr="00DB647D">
        <w:trPr>
          <w:cantSplit/>
          <w:trHeight w:val="20"/>
        </w:trPr>
        <w:tc>
          <w:tcPr>
            <w:tcW w:w="1421" w:type="dxa"/>
            <w:vMerge w:val="restart"/>
            <w:tcBorders>
              <w:top w:val="single" w:sz="4" w:space="0" w:color="000000"/>
              <w:right w:val="nil"/>
            </w:tcBorders>
          </w:tcPr>
          <w:p w14:paraId="7CFACA61" w14:textId="77777777" w:rsidR="00CB69B3" w:rsidRPr="00CB69B3" w:rsidRDefault="00CB69B3" w:rsidP="00CB69B3">
            <w:pPr>
              <w:pStyle w:val="Body"/>
              <w:rPr>
                <w:rFonts w:ascii="Arial" w:hAnsi="Arial" w:cs="Arial"/>
              </w:rPr>
            </w:pPr>
            <w:r w:rsidRPr="00CB69B3">
              <w:rPr>
                <w:rFonts w:ascii="Arial" w:hAnsi="Arial" w:cs="Arial"/>
              </w:rPr>
              <w:t>QSU-B</w:t>
            </w:r>
          </w:p>
        </w:tc>
        <w:tc>
          <w:tcPr>
            <w:tcW w:w="989" w:type="dxa"/>
            <w:tcBorders>
              <w:top w:val="single" w:sz="4" w:space="0" w:color="000000"/>
              <w:left w:val="nil"/>
              <w:bottom w:val="nil"/>
              <w:right w:val="nil"/>
            </w:tcBorders>
            <w:vAlign w:val="center"/>
          </w:tcPr>
          <w:p w14:paraId="3C32D3B0" w14:textId="77777777" w:rsidR="00CB69B3" w:rsidRPr="00CB69B3" w:rsidRDefault="00CB69B3" w:rsidP="00CB69B3">
            <w:pPr>
              <w:pStyle w:val="Body"/>
              <w:rPr>
                <w:rFonts w:ascii="Arial" w:hAnsi="Arial" w:cs="Arial"/>
              </w:rPr>
            </w:pPr>
            <w:r w:rsidRPr="00CB69B3">
              <w:rPr>
                <w:rFonts w:ascii="Arial" w:hAnsi="Arial" w:cs="Arial"/>
              </w:rPr>
              <w:t>Minimal</w:t>
            </w:r>
          </w:p>
        </w:tc>
        <w:tc>
          <w:tcPr>
            <w:tcW w:w="1276" w:type="dxa"/>
            <w:tcBorders>
              <w:top w:val="single" w:sz="4" w:space="0" w:color="000000"/>
              <w:left w:val="nil"/>
              <w:bottom w:val="nil"/>
              <w:right w:val="nil"/>
            </w:tcBorders>
            <w:vAlign w:val="center"/>
          </w:tcPr>
          <w:p w14:paraId="04EFE8DF" w14:textId="77777777" w:rsidR="00CB69B3" w:rsidRPr="00CB69B3" w:rsidRDefault="00CB69B3" w:rsidP="00CB69B3">
            <w:pPr>
              <w:pStyle w:val="Body"/>
              <w:rPr>
                <w:rFonts w:ascii="Arial" w:hAnsi="Arial" w:cs="Arial"/>
              </w:rPr>
            </w:pPr>
            <w:r w:rsidRPr="00CB69B3">
              <w:rPr>
                <w:rFonts w:ascii="Arial" w:hAnsi="Arial" w:cs="Arial"/>
              </w:rPr>
              <w:t>83,6 (184)</w:t>
            </w:r>
          </w:p>
        </w:tc>
        <w:tc>
          <w:tcPr>
            <w:tcW w:w="1137" w:type="dxa"/>
            <w:tcBorders>
              <w:top w:val="single" w:sz="4" w:space="0" w:color="000000"/>
              <w:left w:val="nil"/>
              <w:bottom w:val="nil"/>
              <w:right w:val="nil"/>
            </w:tcBorders>
            <w:vAlign w:val="center"/>
          </w:tcPr>
          <w:p w14:paraId="02C57600" w14:textId="77777777" w:rsidR="00CB69B3" w:rsidRPr="00CB69B3" w:rsidRDefault="00CB69B3" w:rsidP="00CB69B3">
            <w:pPr>
              <w:pStyle w:val="Body"/>
              <w:rPr>
                <w:rFonts w:ascii="Arial" w:hAnsi="Arial" w:cs="Arial"/>
              </w:rPr>
            </w:pPr>
            <w:r w:rsidRPr="00CB69B3">
              <w:rPr>
                <w:rFonts w:ascii="Arial" w:hAnsi="Arial" w:cs="Arial"/>
              </w:rPr>
              <w:t>78,9 (86)</w:t>
            </w:r>
          </w:p>
        </w:tc>
        <w:tc>
          <w:tcPr>
            <w:tcW w:w="992" w:type="dxa"/>
            <w:tcBorders>
              <w:top w:val="single" w:sz="4" w:space="0" w:color="000000"/>
              <w:left w:val="nil"/>
              <w:bottom w:val="nil"/>
              <w:right w:val="nil"/>
            </w:tcBorders>
            <w:vAlign w:val="center"/>
          </w:tcPr>
          <w:p w14:paraId="6C4CA04F" w14:textId="77777777" w:rsidR="00CB69B3" w:rsidRPr="00CB69B3" w:rsidRDefault="00CB69B3" w:rsidP="00CB69B3">
            <w:pPr>
              <w:pStyle w:val="Body"/>
              <w:rPr>
                <w:rFonts w:ascii="Arial" w:hAnsi="Arial" w:cs="Arial"/>
              </w:rPr>
            </w:pPr>
            <w:r w:rsidRPr="00CB69B3">
              <w:rPr>
                <w:rFonts w:ascii="Arial" w:hAnsi="Arial" w:cs="Arial"/>
              </w:rPr>
              <w:t>88,3 (98)</w:t>
            </w:r>
          </w:p>
        </w:tc>
        <w:tc>
          <w:tcPr>
            <w:tcW w:w="1273" w:type="dxa"/>
            <w:vMerge w:val="restart"/>
            <w:tcBorders>
              <w:top w:val="single" w:sz="4" w:space="0" w:color="000000"/>
              <w:left w:val="nil"/>
              <w:right w:val="nil"/>
            </w:tcBorders>
            <w:vAlign w:val="center"/>
          </w:tcPr>
          <w:p w14:paraId="52AEED63" w14:textId="77777777" w:rsidR="00CB69B3" w:rsidRPr="00CB69B3" w:rsidRDefault="00CB69B3" w:rsidP="00CB69B3">
            <w:pPr>
              <w:pStyle w:val="Body"/>
              <w:rPr>
                <w:rFonts w:ascii="Arial" w:hAnsi="Arial" w:cs="Arial"/>
              </w:rPr>
            </w:pPr>
            <w:r w:rsidRPr="00CB69B3">
              <w:rPr>
                <w:rFonts w:ascii="Arial" w:hAnsi="Arial" w:cs="Arial"/>
              </w:rPr>
              <w:t>0,131</w:t>
            </w:r>
          </w:p>
        </w:tc>
        <w:tc>
          <w:tcPr>
            <w:tcW w:w="850" w:type="dxa"/>
            <w:vMerge w:val="restart"/>
            <w:tcBorders>
              <w:top w:val="single" w:sz="4" w:space="0" w:color="000000"/>
              <w:left w:val="nil"/>
              <w:right w:val="nil"/>
            </w:tcBorders>
            <w:vAlign w:val="center"/>
          </w:tcPr>
          <w:p w14:paraId="1BD5D518" w14:textId="77777777" w:rsidR="00CB69B3" w:rsidRPr="00CB69B3" w:rsidRDefault="00CB69B3" w:rsidP="00CB69B3">
            <w:pPr>
              <w:pStyle w:val="Body"/>
              <w:rPr>
                <w:rFonts w:ascii="Arial" w:hAnsi="Arial" w:cs="Arial"/>
              </w:rPr>
            </w:pPr>
            <w:r w:rsidRPr="00CB69B3">
              <w:rPr>
                <w:rFonts w:ascii="Arial" w:hAnsi="Arial" w:cs="Arial"/>
              </w:rPr>
              <w:t>-13,1</w:t>
            </w:r>
          </w:p>
        </w:tc>
        <w:tc>
          <w:tcPr>
            <w:tcW w:w="1843" w:type="dxa"/>
            <w:tcBorders>
              <w:top w:val="single" w:sz="4" w:space="0" w:color="000000"/>
              <w:left w:val="nil"/>
              <w:bottom w:val="nil"/>
            </w:tcBorders>
            <w:vAlign w:val="center"/>
          </w:tcPr>
          <w:p w14:paraId="755CC34C"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018CD698" w14:textId="77777777" w:rsidTr="00DB647D">
        <w:trPr>
          <w:cantSplit/>
          <w:trHeight w:val="20"/>
        </w:trPr>
        <w:tc>
          <w:tcPr>
            <w:tcW w:w="1421" w:type="dxa"/>
            <w:vMerge/>
            <w:tcBorders>
              <w:top w:val="single" w:sz="4" w:space="0" w:color="000000"/>
              <w:right w:val="nil"/>
            </w:tcBorders>
          </w:tcPr>
          <w:p w14:paraId="2CE878F4"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6D74F943" w14:textId="77777777" w:rsidR="00CB69B3" w:rsidRPr="00CB69B3" w:rsidRDefault="00CB69B3" w:rsidP="00CB69B3">
            <w:pPr>
              <w:pStyle w:val="Body"/>
              <w:rPr>
                <w:rFonts w:ascii="Arial" w:hAnsi="Arial" w:cs="Arial"/>
              </w:rPr>
            </w:pPr>
            <w:r w:rsidRPr="00CB69B3">
              <w:rPr>
                <w:rFonts w:ascii="Arial" w:hAnsi="Arial" w:cs="Arial"/>
              </w:rPr>
              <w:t>Moderate</w:t>
            </w:r>
          </w:p>
        </w:tc>
        <w:tc>
          <w:tcPr>
            <w:tcW w:w="1276" w:type="dxa"/>
            <w:tcBorders>
              <w:top w:val="nil"/>
              <w:left w:val="nil"/>
              <w:bottom w:val="nil"/>
              <w:right w:val="nil"/>
            </w:tcBorders>
            <w:vAlign w:val="center"/>
          </w:tcPr>
          <w:p w14:paraId="3B8B8144" w14:textId="77777777" w:rsidR="00CB69B3" w:rsidRPr="00CB69B3" w:rsidRDefault="00CB69B3" w:rsidP="00CB69B3">
            <w:pPr>
              <w:pStyle w:val="Body"/>
              <w:rPr>
                <w:rFonts w:ascii="Arial" w:hAnsi="Arial" w:cs="Arial"/>
              </w:rPr>
            </w:pPr>
            <w:r w:rsidRPr="00CB69B3">
              <w:rPr>
                <w:rFonts w:ascii="Arial" w:hAnsi="Arial" w:cs="Arial"/>
              </w:rPr>
              <w:t>10,0 (22)</w:t>
            </w:r>
          </w:p>
        </w:tc>
        <w:tc>
          <w:tcPr>
            <w:tcW w:w="1137" w:type="dxa"/>
            <w:tcBorders>
              <w:top w:val="nil"/>
              <w:left w:val="nil"/>
              <w:bottom w:val="nil"/>
              <w:right w:val="nil"/>
            </w:tcBorders>
            <w:vAlign w:val="center"/>
          </w:tcPr>
          <w:p w14:paraId="71EAE657" w14:textId="77777777" w:rsidR="00CB69B3" w:rsidRPr="00CB69B3" w:rsidRDefault="00CB69B3" w:rsidP="00CB69B3">
            <w:pPr>
              <w:pStyle w:val="Body"/>
              <w:rPr>
                <w:rFonts w:ascii="Arial" w:hAnsi="Arial" w:cs="Arial"/>
              </w:rPr>
            </w:pPr>
            <w:r w:rsidRPr="00CB69B3">
              <w:rPr>
                <w:rFonts w:ascii="Arial" w:hAnsi="Arial" w:cs="Arial"/>
              </w:rPr>
              <w:t>11,9 (13)</w:t>
            </w:r>
          </w:p>
        </w:tc>
        <w:tc>
          <w:tcPr>
            <w:tcW w:w="992" w:type="dxa"/>
            <w:tcBorders>
              <w:top w:val="nil"/>
              <w:left w:val="nil"/>
              <w:bottom w:val="nil"/>
              <w:right w:val="nil"/>
            </w:tcBorders>
            <w:vAlign w:val="center"/>
          </w:tcPr>
          <w:p w14:paraId="5B93933C" w14:textId="77777777" w:rsidR="00CB69B3" w:rsidRPr="00CB69B3" w:rsidRDefault="00CB69B3" w:rsidP="00CB69B3">
            <w:pPr>
              <w:pStyle w:val="Body"/>
              <w:rPr>
                <w:rFonts w:ascii="Arial" w:hAnsi="Arial" w:cs="Arial"/>
              </w:rPr>
            </w:pPr>
            <w:r w:rsidRPr="00CB69B3">
              <w:rPr>
                <w:rFonts w:ascii="Arial" w:hAnsi="Arial" w:cs="Arial"/>
              </w:rPr>
              <w:t>8,1 (9)</w:t>
            </w:r>
          </w:p>
        </w:tc>
        <w:tc>
          <w:tcPr>
            <w:tcW w:w="1273" w:type="dxa"/>
            <w:vMerge/>
            <w:tcBorders>
              <w:top w:val="single" w:sz="4" w:space="0" w:color="000000"/>
              <w:left w:val="nil"/>
              <w:right w:val="nil"/>
            </w:tcBorders>
            <w:vAlign w:val="center"/>
          </w:tcPr>
          <w:p w14:paraId="478459E9"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3B7A15D0"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55A3A20E" w14:textId="77777777" w:rsidR="00CB69B3" w:rsidRPr="00CB69B3" w:rsidRDefault="00CB69B3" w:rsidP="00CB69B3">
            <w:pPr>
              <w:pStyle w:val="Body"/>
              <w:rPr>
                <w:rFonts w:ascii="Arial" w:hAnsi="Arial" w:cs="Arial"/>
              </w:rPr>
            </w:pPr>
            <w:r w:rsidRPr="00CB69B3">
              <w:rPr>
                <w:rFonts w:ascii="Arial" w:hAnsi="Arial" w:cs="Arial"/>
              </w:rPr>
              <w:t>2,78 (1,11-6,97)</w:t>
            </w:r>
          </w:p>
        </w:tc>
      </w:tr>
      <w:tr w:rsidR="00CB69B3" w:rsidRPr="00CB69B3" w14:paraId="760A287D" w14:textId="77777777" w:rsidTr="00DB647D">
        <w:trPr>
          <w:cantSplit/>
          <w:trHeight w:val="20"/>
        </w:trPr>
        <w:tc>
          <w:tcPr>
            <w:tcW w:w="1421" w:type="dxa"/>
            <w:vMerge/>
            <w:tcBorders>
              <w:top w:val="single" w:sz="4" w:space="0" w:color="000000"/>
              <w:right w:val="nil"/>
            </w:tcBorders>
          </w:tcPr>
          <w:p w14:paraId="13114117"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vAlign w:val="center"/>
          </w:tcPr>
          <w:p w14:paraId="17FAC7DB" w14:textId="77777777" w:rsidR="00CB69B3" w:rsidRPr="00CB69B3" w:rsidRDefault="00CB69B3" w:rsidP="00CB69B3">
            <w:pPr>
              <w:pStyle w:val="Body"/>
              <w:rPr>
                <w:rFonts w:ascii="Arial" w:hAnsi="Arial" w:cs="Arial"/>
              </w:rPr>
            </w:pPr>
            <w:r w:rsidRPr="00CB69B3">
              <w:rPr>
                <w:rFonts w:ascii="Arial" w:hAnsi="Arial" w:cs="Arial"/>
              </w:rPr>
              <w:t>Intense</w:t>
            </w:r>
          </w:p>
        </w:tc>
        <w:tc>
          <w:tcPr>
            <w:tcW w:w="1276" w:type="dxa"/>
            <w:tcBorders>
              <w:top w:val="nil"/>
              <w:left w:val="nil"/>
              <w:bottom w:val="single" w:sz="4" w:space="0" w:color="000000"/>
              <w:right w:val="nil"/>
            </w:tcBorders>
            <w:vAlign w:val="center"/>
          </w:tcPr>
          <w:p w14:paraId="0AD1D9E4" w14:textId="77777777" w:rsidR="00CB69B3" w:rsidRPr="00CB69B3" w:rsidRDefault="00CB69B3" w:rsidP="00CB69B3">
            <w:pPr>
              <w:pStyle w:val="Body"/>
              <w:rPr>
                <w:rFonts w:ascii="Arial" w:hAnsi="Arial" w:cs="Arial"/>
              </w:rPr>
            </w:pPr>
            <w:r w:rsidRPr="00CB69B3">
              <w:rPr>
                <w:rFonts w:ascii="Arial" w:hAnsi="Arial" w:cs="Arial"/>
              </w:rPr>
              <w:t>6,4 (14)</w:t>
            </w:r>
          </w:p>
        </w:tc>
        <w:tc>
          <w:tcPr>
            <w:tcW w:w="1137" w:type="dxa"/>
            <w:tcBorders>
              <w:top w:val="nil"/>
              <w:left w:val="nil"/>
              <w:bottom w:val="single" w:sz="4" w:space="0" w:color="000000"/>
              <w:right w:val="nil"/>
            </w:tcBorders>
            <w:vAlign w:val="center"/>
          </w:tcPr>
          <w:p w14:paraId="2FA0B9F0" w14:textId="77777777" w:rsidR="00CB69B3" w:rsidRPr="00CB69B3" w:rsidRDefault="00CB69B3" w:rsidP="00CB69B3">
            <w:pPr>
              <w:pStyle w:val="Body"/>
              <w:rPr>
                <w:rFonts w:ascii="Arial" w:hAnsi="Arial" w:cs="Arial"/>
              </w:rPr>
            </w:pPr>
            <w:r w:rsidRPr="00CB69B3">
              <w:rPr>
                <w:rFonts w:ascii="Arial" w:hAnsi="Arial" w:cs="Arial"/>
              </w:rPr>
              <w:t>9,2 (10)</w:t>
            </w:r>
          </w:p>
        </w:tc>
        <w:tc>
          <w:tcPr>
            <w:tcW w:w="992" w:type="dxa"/>
            <w:tcBorders>
              <w:top w:val="nil"/>
              <w:left w:val="nil"/>
              <w:bottom w:val="single" w:sz="4" w:space="0" w:color="000000"/>
              <w:right w:val="nil"/>
            </w:tcBorders>
            <w:vAlign w:val="center"/>
          </w:tcPr>
          <w:p w14:paraId="4409ED90" w14:textId="77777777" w:rsidR="00CB69B3" w:rsidRPr="00CB69B3" w:rsidRDefault="00CB69B3" w:rsidP="00CB69B3">
            <w:pPr>
              <w:pStyle w:val="Body"/>
              <w:rPr>
                <w:rFonts w:ascii="Arial" w:hAnsi="Arial" w:cs="Arial"/>
              </w:rPr>
            </w:pPr>
            <w:r w:rsidRPr="00CB69B3">
              <w:rPr>
                <w:rFonts w:ascii="Arial" w:hAnsi="Arial" w:cs="Arial"/>
              </w:rPr>
              <w:t>3,6 (4)</w:t>
            </w:r>
          </w:p>
        </w:tc>
        <w:tc>
          <w:tcPr>
            <w:tcW w:w="1273" w:type="dxa"/>
            <w:vMerge/>
            <w:tcBorders>
              <w:top w:val="single" w:sz="4" w:space="0" w:color="000000"/>
              <w:left w:val="nil"/>
              <w:right w:val="nil"/>
            </w:tcBorders>
            <w:vAlign w:val="center"/>
          </w:tcPr>
          <w:p w14:paraId="4BEB867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25916608"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vAlign w:val="center"/>
          </w:tcPr>
          <w:p w14:paraId="56041799" w14:textId="77777777" w:rsidR="00CB69B3" w:rsidRPr="00CB69B3" w:rsidRDefault="00CB69B3" w:rsidP="00CB69B3">
            <w:pPr>
              <w:pStyle w:val="Body"/>
              <w:rPr>
                <w:rFonts w:ascii="Arial" w:hAnsi="Arial" w:cs="Arial"/>
              </w:rPr>
            </w:pPr>
            <w:r w:rsidRPr="00CB69B3">
              <w:rPr>
                <w:rFonts w:ascii="Arial" w:hAnsi="Arial" w:cs="Arial"/>
              </w:rPr>
              <w:t>3,97 (1,20-13,17)</w:t>
            </w:r>
          </w:p>
        </w:tc>
      </w:tr>
    </w:tbl>
    <w:p w14:paraId="7EC0306D" w14:textId="77777777" w:rsidR="00CB69B3" w:rsidRPr="00CB69B3" w:rsidRDefault="00CB69B3" w:rsidP="00CB69B3">
      <w:pPr>
        <w:pStyle w:val="Body"/>
        <w:rPr>
          <w:rFonts w:ascii="Arial" w:hAnsi="Arial" w:cs="Arial"/>
        </w:rPr>
      </w:pPr>
      <w:r w:rsidRPr="00CB69B3">
        <w:rPr>
          <w:rFonts w:ascii="Arial" w:hAnsi="Arial" w:cs="Arial"/>
        </w:rPr>
        <w:lastRenderedPageBreak/>
        <w:t xml:space="preserve">Note: N: total number of elderlies; psR²: pseudoR²: correlation coefficient; OR: </w:t>
      </w:r>
      <w:r w:rsidRPr="00CB69B3">
        <w:rPr>
          <w:rFonts w:ascii="Arial" w:hAnsi="Arial" w:cs="Arial"/>
          <w:iCs/>
        </w:rPr>
        <w:t>odds ratio;</w:t>
      </w:r>
      <w:r w:rsidRPr="00CB69B3">
        <w:rPr>
          <w:rFonts w:ascii="Arial" w:hAnsi="Arial" w:cs="Arial"/>
        </w:rPr>
        <w:t xml:space="preserve"> CI: confidence interval.</w:t>
      </w:r>
    </w:p>
    <w:p w14:paraId="3D214B85" w14:textId="77777777" w:rsidR="00CB69B3" w:rsidRPr="00CB69B3" w:rsidRDefault="00CB69B3" w:rsidP="00CB69B3">
      <w:pPr>
        <w:pStyle w:val="Body"/>
        <w:rPr>
          <w:rFonts w:ascii="Arial" w:hAnsi="Arial" w:cs="Arial"/>
        </w:rPr>
      </w:pPr>
      <w:r w:rsidRPr="00CB69B3">
        <w:rPr>
          <w:rFonts w:ascii="Arial" w:hAnsi="Arial" w:cs="Arial"/>
        </w:rPr>
        <w:tab/>
        <w:t>Each additional year of life increases the chance of halitosis by 7%, and the men presented a reduced chance of having halitosis by 38%. However, the p values were not significant for these variables. Elderly people who ingested less than 1 L/day had increased chances of halitosis when compared to groups that ingested more than 1 L/day, and alcohol addiction values in the risk and high-risk categories increased the chances of breath alteration compared to elderly people at low risk, both by 2.1 times (</w:t>
      </w:r>
      <w:r w:rsidRPr="00CB69B3">
        <w:rPr>
          <w:rFonts w:ascii="Arial" w:hAnsi="Arial" w:cs="Arial"/>
          <w:i/>
        </w:rPr>
        <w:t xml:space="preserve">p&lt;0.05) </w:t>
      </w:r>
      <w:r w:rsidRPr="00CB69B3">
        <w:rPr>
          <w:rFonts w:ascii="Arial" w:hAnsi="Arial" w:cs="Arial"/>
        </w:rPr>
        <w:t>(</w:t>
      </w:r>
      <w:commentRangeStart w:id="14"/>
      <w:r w:rsidRPr="00CB69B3">
        <w:rPr>
          <w:rFonts w:ascii="Arial" w:hAnsi="Arial" w:cs="Arial"/>
        </w:rPr>
        <w:t>Table 3</w:t>
      </w:r>
      <w:commentRangeEnd w:id="14"/>
      <w:r w:rsidR="006F4A60">
        <w:rPr>
          <w:rStyle w:val="CommentReference"/>
          <w:rFonts w:ascii="Times New Roman" w:hAnsi="Times New Roman"/>
          <w:lang w:val="nb-NO" w:eastAsia="nb-NO"/>
        </w:rPr>
        <w:commentReference w:id="14"/>
      </w:r>
      <w:r w:rsidRPr="00CB69B3">
        <w:rPr>
          <w:rFonts w:ascii="Arial" w:hAnsi="Arial" w:cs="Arial"/>
        </w:rPr>
        <w:t>).</w:t>
      </w:r>
    </w:p>
    <w:p w14:paraId="415B0881" w14:textId="77777777" w:rsidR="00CB69B3" w:rsidRPr="00CB69B3" w:rsidRDefault="00CB69B3" w:rsidP="00CB69B3">
      <w:pPr>
        <w:pStyle w:val="Body"/>
        <w:rPr>
          <w:rFonts w:ascii="Arial" w:hAnsi="Arial" w:cs="Arial"/>
        </w:rPr>
      </w:pPr>
    </w:p>
    <w:p w14:paraId="5C6218E0" w14:textId="77777777" w:rsidR="00CB69B3" w:rsidRPr="00CB69B3" w:rsidRDefault="00CB69B3" w:rsidP="00CB69B3">
      <w:pPr>
        <w:pStyle w:val="Body"/>
        <w:rPr>
          <w:rFonts w:ascii="Arial" w:hAnsi="Arial" w:cs="Arial"/>
        </w:rPr>
      </w:pPr>
      <w:r w:rsidRPr="00CB69B3">
        <w:rPr>
          <w:rFonts w:ascii="Arial" w:hAnsi="Arial" w:cs="Arial"/>
          <w:b/>
        </w:rPr>
        <w:t xml:space="preserve">Table 3: Multivariate logistic regression on halitosis in the elderly (n=220) aged 65 to 74 years. </w:t>
      </w:r>
      <w:commentRangeStart w:id="15"/>
      <w:r w:rsidRPr="00CB69B3">
        <w:rPr>
          <w:rFonts w:ascii="Arial" w:hAnsi="Arial" w:cs="Arial"/>
          <w:b/>
        </w:rPr>
        <w:t>Juiz de Fora, 2019.</w:t>
      </w:r>
      <w:commentRangeEnd w:id="15"/>
      <w:r w:rsidR="006F4A60">
        <w:rPr>
          <w:rStyle w:val="CommentReference"/>
          <w:rFonts w:ascii="Times New Roman" w:hAnsi="Times New Roman"/>
          <w:lang w:val="nb-NO" w:eastAsia="nb-NO"/>
        </w:rPr>
        <w:commentReference w:id="15"/>
      </w:r>
    </w:p>
    <w:tbl>
      <w:tblPr>
        <w:tblW w:w="9072" w:type="dxa"/>
        <w:tblBorders>
          <w:top w:val="single" w:sz="4" w:space="0" w:color="666666"/>
          <w:left w:val="nil"/>
          <w:bottom w:val="single" w:sz="4" w:space="0" w:color="666666"/>
          <w:right w:val="nil"/>
          <w:insideH w:val="single" w:sz="4" w:space="0" w:color="000000"/>
          <w:insideV w:val="single" w:sz="4" w:space="0" w:color="000000"/>
        </w:tblBorders>
        <w:tblLayout w:type="fixed"/>
        <w:tblLook w:val="0000" w:firstRow="0" w:lastRow="0" w:firstColumn="0" w:lastColumn="0" w:noHBand="0" w:noVBand="0"/>
      </w:tblPr>
      <w:tblGrid>
        <w:gridCol w:w="3143"/>
        <w:gridCol w:w="993"/>
        <w:gridCol w:w="1417"/>
        <w:gridCol w:w="1134"/>
        <w:gridCol w:w="851"/>
        <w:gridCol w:w="1534"/>
      </w:tblGrid>
      <w:tr w:rsidR="00CB69B3" w:rsidRPr="00CB69B3" w14:paraId="4BD562FF" w14:textId="77777777" w:rsidTr="00DB647D">
        <w:trPr>
          <w:cantSplit/>
          <w:trHeight w:val="314"/>
        </w:trPr>
        <w:tc>
          <w:tcPr>
            <w:tcW w:w="3143" w:type="dxa"/>
            <w:vMerge w:val="restart"/>
            <w:tcBorders>
              <w:top w:val="single" w:sz="4" w:space="0" w:color="666666"/>
              <w:bottom w:val="single" w:sz="4" w:space="0" w:color="000000"/>
            </w:tcBorders>
            <w:vAlign w:val="center"/>
          </w:tcPr>
          <w:p w14:paraId="3A612550" w14:textId="77777777" w:rsidR="00CB69B3" w:rsidRPr="00CB69B3" w:rsidRDefault="00CB69B3" w:rsidP="00CB69B3">
            <w:pPr>
              <w:pStyle w:val="Body"/>
              <w:rPr>
                <w:rFonts w:ascii="Arial" w:hAnsi="Arial" w:cs="Arial"/>
              </w:rPr>
            </w:pPr>
            <w:r w:rsidRPr="00CB69B3">
              <w:rPr>
                <w:rFonts w:ascii="Arial" w:hAnsi="Arial" w:cs="Arial"/>
                <w:b/>
              </w:rPr>
              <w:t>Variables</w:t>
            </w:r>
          </w:p>
        </w:tc>
        <w:tc>
          <w:tcPr>
            <w:tcW w:w="5929" w:type="dxa"/>
            <w:gridSpan w:val="5"/>
            <w:tcBorders>
              <w:top w:val="single" w:sz="4" w:space="0" w:color="666666"/>
              <w:bottom w:val="single" w:sz="4" w:space="0" w:color="000000"/>
            </w:tcBorders>
          </w:tcPr>
          <w:p w14:paraId="3BE14308" w14:textId="77777777" w:rsidR="00CB69B3" w:rsidRPr="00CB69B3" w:rsidRDefault="00CB69B3" w:rsidP="00CB69B3">
            <w:pPr>
              <w:pStyle w:val="Body"/>
              <w:rPr>
                <w:rFonts w:ascii="Arial" w:hAnsi="Arial" w:cs="Arial"/>
              </w:rPr>
            </w:pPr>
            <w:r w:rsidRPr="00CB69B3">
              <w:rPr>
                <w:rFonts w:ascii="Arial" w:hAnsi="Arial" w:cs="Arial"/>
                <w:b/>
              </w:rPr>
              <w:t>Halitosis</w:t>
            </w:r>
          </w:p>
        </w:tc>
      </w:tr>
      <w:tr w:rsidR="00CB69B3" w:rsidRPr="00CB69B3" w14:paraId="741C8BD7" w14:textId="77777777" w:rsidTr="00DB647D">
        <w:trPr>
          <w:cantSplit/>
          <w:trHeight w:val="277"/>
        </w:trPr>
        <w:tc>
          <w:tcPr>
            <w:tcW w:w="3143" w:type="dxa"/>
            <w:vMerge/>
            <w:tcBorders>
              <w:top w:val="single" w:sz="4" w:space="0" w:color="666666"/>
              <w:bottom w:val="single" w:sz="4" w:space="0" w:color="000000"/>
            </w:tcBorders>
            <w:vAlign w:val="center"/>
          </w:tcPr>
          <w:p w14:paraId="5443A95A" w14:textId="77777777" w:rsidR="00CB69B3" w:rsidRPr="00CB69B3" w:rsidRDefault="00CB69B3" w:rsidP="00CB69B3">
            <w:pPr>
              <w:pStyle w:val="Body"/>
              <w:rPr>
                <w:rFonts w:ascii="Arial" w:hAnsi="Arial" w:cs="Arial"/>
              </w:rPr>
            </w:pPr>
          </w:p>
        </w:tc>
        <w:tc>
          <w:tcPr>
            <w:tcW w:w="993" w:type="dxa"/>
            <w:tcBorders>
              <w:top w:val="single" w:sz="4" w:space="0" w:color="000000"/>
              <w:bottom w:val="single" w:sz="4" w:space="0" w:color="000000"/>
            </w:tcBorders>
            <w:vAlign w:val="center"/>
          </w:tcPr>
          <w:p w14:paraId="42C4BDEF" w14:textId="77777777" w:rsidR="00CB69B3" w:rsidRPr="00CB69B3" w:rsidRDefault="00CB69B3" w:rsidP="00CB69B3">
            <w:pPr>
              <w:pStyle w:val="Body"/>
              <w:rPr>
                <w:rFonts w:ascii="Arial" w:hAnsi="Arial" w:cs="Arial"/>
              </w:rPr>
            </w:pPr>
            <w:r w:rsidRPr="00CB69B3">
              <w:rPr>
                <w:rFonts w:ascii="Arial" w:hAnsi="Arial" w:cs="Arial"/>
                <w:b/>
              </w:rPr>
              <w:t>OR</w:t>
            </w:r>
          </w:p>
        </w:tc>
        <w:tc>
          <w:tcPr>
            <w:tcW w:w="1417" w:type="dxa"/>
            <w:tcBorders>
              <w:top w:val="single" w:sz="4" w:space="0" w:color="000000"/>
              <w:bottom w:val="single" w:sz="4" w:space="0" w:color="000000"/>
            </w:tcBorders>
            <w:vAlign w:val="center"/>
          </w:tcPr>
          <w:p w14:paraId="10B7444E" w14:textId="77777777" w:rsidR="00CB69B3" w:rsidRPr="00CB69B3" w:rsidRDefault="00CB69B3" w:rsidP="00CB69B3">
            <w:pPr>
              <w:pStyle w:val="Body"/>
              <w:rPr>
                <w:rFonts w:ascii="Arial" w:hAnsi="Arial" w:cs="Arial"/>
              </w:rPr>
            </w:pPr>
            <w:r w:rsidRPr="00CB69B3">
              <w:rPr>
                <w:rFonts w:ascii="Arial" w:hAnsi="Arial" w:cs="Arial"/>
                <w:b/>
              </w:rPr>
              <w:t>IC 95%</w:t>
            </w:r>
          </w:p>
        </w:tc>
        <w:tc>
          <w:tcPr>
            <w:tcW w:w="1134" w:type="dxa"/>
            <w:tcBorders>
              <w:top w:val="single" w:sz="4" w:space="0" w:color="000000"/>
              <w:bottom w:val="single" w:sz="4" w:space="0" w:color="000000"/>
            </w:tcBorders>
            <w:vAlign w:val="center"/>
          </w:tcPr>
          <w:p w14:paraId="61C42CF1" w14:textId="77777777" w:rsidR="00CB69B3" w:rsidRPr="00CB69B3" w:rsidRDefault="00CB69B3" w:rsidP="00CB69B3">
            <w:pPr>
              <w:pStyle w:val="Body"/>
              <w:rPr>
                <w:rFonts w:ascii="Arial" w:hAnsi="Arial" w:cs="Arial"/>
              </w:rPr>
            </w:pPr>
            <w:r w:rsidRPr="00CB69B3">
              <w:rPr>
                <w:rFonts w:ascii="Arial" w:hAnsi="Arial" w:cs="Arial"/>
                <w:b/>
              </w:rPr>
              <w:t>P value</w:t>
            </w:r>
          </w:p>
        </w:tc>
        <w:tc>
          <w:tcPr>
            <w:tcW w:w="851" w:type="dxa"/>
            <w:tcBorders>
              <w:top w:val="single" w:sz="4" w:space="0" w:color="000000"/>
              <w:bottom w:val="single" w:sz="4" w:space="0" w:color="000000"/>
            </w:tcBorders>
            <w:vAlign w:val="center"/>
          </w:tcPr>
          <w:p w14:paraId="3DFCF3C4" w14:textId="77777777" w:rsidR="00CB69B3" w:rsidRPr="00CB69B3" w:rsidRDefault="00CB69B3" w:rsidP="00CB69B3">
            <w:pPr>
              <w:pStyle w:val="Body"/>
              <w:rPr>
                <w:rFonts w:ascii="Arial" w:hAnsi="Arial" w:cs="Arial"/>
              </w:rPr>
            </w:pPr>
            <w:r w:rsidRPr="00CB69B3">
              <w:rPr>
                <w:rFonts w:ascii="Arial" w:hAnsi="Arial" w:cs="Arial"/>
                <w:b/>
              </w:rPr>
              <w:t>psR2</w:t>
            </w:r>
          </w:p>
        </w:tc>
        <w:tc>
          <w:tcPr>
            <w:tcW w:w="1534" w:type="dxa"/>
            <w:tcBorders>
              <w:bottom w:val="single" w:sz="4" w:space="0" w:color="000000"/>
            </w:tcBorders>
            <w:vAlign w:val="center"/>
          </w:tcPr>
          <w:p w14:paraId="2C20745B" w14:textId="77777777" w:rsidR="00CB69B3" w:rsidRPr="00CB69B3" w:rsidRDefault="00CB69B3" w:rsidP="00CB69B3">
            <w:pPr>
              <w:pStyle w:val="Body"/>
              <w:rPr>
                <w:rFonts w:ascii="Arial" w:hAnsi="Arial" w:cs="Arial"/>
              </w:rPr>
            </w:pPr>
            <w:r w:rsidRPr="00CB69B3">
              <w:rPr>
                <w:rFonts w:ascii="Arial" w:hAnsi="Arial" w:cs="Arial"/>
                <w:b/>
              </w:rPr>
              <w:t>Log Likelihood</w:t>
            </w:r>
          </w:p>
        </w:tc>
      </w:tr>
      <w:tr w:rsidR="00CB69B3" w:rsidRPr="00CB69B3" w14:paraId="6321CDC9" w14:textId="77777777" w:rsidTr="00DB647D">
        <w:trPr>
          <w:cantSplit/>
        </w:trPr>
        <w:tc>
          <w:tcPr>
            <w:tcW w:w="3143" w:type="dxa"/>
            <w:tcBorders>
              <w:top w:val="single" w:sz="4" w:space="0" w:color="000000"/>
              <w:bottom w:val="nil"/>
              <w:right w:val="nil"/>
            </w:tcBorders>
            <w:vAlign w:val="center"/>
          </w:tcPr>
          <w:p w14:paraId="062DAD92" w14:textId="77777777" w:rsidR="00CB69B3" w:rsidRPr="00CB69B3" w:rsidRDefault="00CB69B3" w:rsidP="00CB69B3">
            <w:pPr>
              <w:pStyle w:val="Body"/>
              <w:rPr>
                <w:rFonts w:ascii="Arial" w:hAnsi="Arial" w:cs="Arial"/>
              </w:rPr>
            </w:pPr>
            <w:r w:rsidRPr="00CB69B3">
              <w:rPr>
                <w:rFonts w:ascii="Arial" w:hAnsi="Arial" w:cs="Arial"/>
              </w:rPr>
              <w:t>Age</w:t>
            </w:r>
          </w:p>
        </w:tc>
        <w:tc>
          <w:tcPr>
            <w:tcW w:w="993" w:type="dxa"/>
            <w:tcBorders>
              <w:top w:val="single" w:sz="4" w:space="0" w:color="000000"/>
              <w:left w:val="nil"/>
              <w:bottom w:val="nil"/>
              <w:right w:val="nil"/>
            </w:tcBorders>
            <w:vAlign w:val="center"/>
          </w:tcPr>
          <w:p w14:paraId="21687443" w14:textId="77777777" w:rsidR="00CB69B3" w:rsidRPr="00CB69B3" w:rsidRDefault="00CB69B3" w:rsidP="00CB69B3">
            <w:pPr>
              <w:pStyle w:val="Body"/>
              <w:rPr>
                <w:rFonts w:ascii="Arial" w:hAnsi="Arial" w:cs="Arial"/>
              </w:rPr>
            </w:pPr>
            <w:r w:rsidRPr="00CB69B3">
              <w:rPr>
                <w:rFonts w:ascii="Arial" w:hAnsi="Arial" w:cs="Arial"/>
              </w:rPr>
              <w:t>1,07</w:t>
            </w:r>
          </w:p>
        </w:tc>
        <w:tc>
          <w:tcPr>
            <w:tcW w:w="1417" w:type="dxa"/>
            <w:tcBorders>
              <w:top w:val="single" w:sz="4" w:space="0" w:color="000000"/>
              <w:left w:val="nil"/>
              <w:bottom w:val="nil"/>
              <w:right w:val="nil"/>
            </w:tcBorders>
            <w:vAlign w:val="center"/>
          </w:tcPr>
          <w:p w14:paraId="3F40E6FC" w14:textId="77777777" w:rsidR="00CB69B3" w:rsidRPr="00CB69B3" w:rsidRDefault="00CB69B3" w:rsidP="00CB69B3">
            <w:pPr>
              <w:pStyle w:val="Body"/>
              <w:rPr>
                <w:rFonts w:ascii="Arial" w:hAnsi="Arial" w:cs="Arial"/>
              </w:rPr>
            </w:pPr>
            <w:r w:rsidRPr="00CB69B3">
              <w:rPr>
                <w:rFonts w:ascii="Arial" w:hAnsi="Arial" w:cs="Arial"/>
              </w:rPr>
              <w:t>0,97 – 1,19</w:t>
            </w:r>
          </w:p>
        </w:tc>
        <w:tc>
          <w:tcPr>
            <w:tcW w:w="1134" w:type="dxa"/>
            <w:tcBorders>
              <w:top w:val="single" w:sz="4" w:space="0" w:color="000000"/>
              <w:left w:val="nil"/>
              <w:bottom w:val="nil"/>
              <w:right w:val="nil"/>
            </w:tcBorders>
            <w:vAlign w:val="center"/>
          </w:tcPr>
          <w:p w14:paraId="37EA37AD" w14:textId="77777777" w:rsidR="00CB69B3" w:rsidRPr="00CB69B3" w:rsidRDefault="00CB69B3" w:rsidP="00CB69B3">
            <w:pPr>
              <w:pStyle w:val="Body"/>
              <w:rPr>
                <w:rFonts w:ascii="Arial" w:hAnsi="Arial" w:cs="Arial"/>
              </w:rPr>
            </w:pPr>
            <w:r w:rsidRPr="00CB69B3">
              <w:rPr>
                <w:rFonts w:ascii="Arial" w:hAnsi="Arial" w:cs="Arial"/>
              </w:rPr>
              <w:t>0,162</w:t>
            </w:r>
          </w:p>
        </w:tc>
        <w:tc>
          <w:tcPr>
            <w:tcW w:w="851" w:type="dxa"/>
            <w:vMerge w:val="restart"/>
            <w:tcBorders>
              <w:top w:val="single" w:sz="4" w:space="0" w:color="000000"/>
              <w:left w:val="nil"/>
              <w:right w:val="nil"/>
            </w:tcBorders>
            <w:vAlign w:val="center"/>
          </w:tcPr>
          <w:p w14:paraId="2F66B16E" w14:textId="77777777" w:rsidR="00CB69B3" w:rsidRPr="00CB69B3" w:rsidRDefault="00CB69B3" w:rsidP="00CB69B3">
            <w:pPr>
              <w:pStyle w:val="Body"/>
              <w:rPr>
                <w:rFonts w:ascii="Arial" w:hAnsi="Arial" w:cs="Arial"/>
              </w:rPr>
            </w:pPr>
            <w:r w:rsidRPr="00CB69B3">
              <w:rPr>
                <w:rFonts w:ascii="Arial" w:hAnsi="Arial" w:cs="Arial"/>
              </w:rPr>
              <w:t>0,16</w:t>
            </w:r>
          </w:p>
        </w:tc>
        <w:tc>
          <w:tcPr>
            <w:tcW w:w="1534" w:type="dxa"/>
            <w:vMerge w:val="restart"/>
            <w:tcBorders>
              <w:top w:val="single" w:sz="4" w:space="0" w:color="000000"/>
              <w:left w:val="nil"/>
            </w:tcBorders>
            <w:vAlign w:val="center"/>
          </w:tcPr>
          <w:p w14:paraId="11B18AAD" w14:textId="77777777" w:rsidR="00CB69B3" w:rsidRPr="00CB69B3" w:rsidRDefault="00CB69B3" w:rsidP="00CB69B3">
            <w:pPr>
              <w:pStyle w:val="Body"/>
              <w:rPr>
                <w:rFonts w:ascii="Arial" w:hAnsi="Arial" w:cs="Arial"/>
              </w:rPr>
            </w:pPr>
            <w:r w:rsidRPr="00CB69B3">
              <w:rPr>
                <w:rFonts w:ascii="Arial" w:hAnsi="Arial" w:cs="Arial"/>
              </w:rPr>
              <w:t>-128,2</w:t>
            </w:r>
          </w:p>
        </w:tc>
      </w:tr>
      <w:tr w:rsidR="00CB69B3" w:rsidRPr="00CB69B3" w14:paraId="378B1473" w14:textId="77777777" w:rsidTr="00DB647D">
        <w:trPr>
          <w:cantSplit/>
        </w:trPr>
        <w:tc>
          <w:tcPr>
            <w:tcW w:w="3143" w:type="dxa"/>
            <w:tcBorders>
              <w:top w:val="nil"/>
              <w:bottom w:val="nil"/>
              <w:right w:val="nil"/>
            </w:tcBorders>
            <w:vAlign w:val="center"/>
          </w:tcPr>
          <w:p w14:paraId="22E0880A" w14:textId="77777777" w:rsidR="00CB69B3" w:rsidRPr="00CB69B3" w:rsidRDefault="00CB69B3" w:rsidP="00CB69B3">
            <w:pPr>
              <w:pStyle w:val="Body"/>
              <w:rPr>
                <w:rFonts w:ascii="Arial" w:hAnsi="Arial" w:cs="Arial"/>
              </w:rPr>
            </w:pPr>
            <w:r w:rsidRPr="00CB69B3">
              <w:rPr>
                <w:rFonts w:ascii="Arial" w:hAnsi="Arial" w:cs="Arial"/>
              </w:rPr>
              <w:t>Sex</w:t>
            </w:r>
          </w:p>
        </w:tc>
        <w:tc>
          <w:tcPr>
            <w:tcW w:w="993" w:type="dxa"/>
            <w:tcBorders>
              <w:top w:val="nil"/>
              <w:left w:val="nil"/>
              <w:bottom w:val="nil"/>
              <w:right w:val="nil"/>
            </w:tcBorders>
            <w:vAlign w:val="center"/>
          </w:tcPr>
          <w:p w14:paraId="1ACFB051" w14:textId="77777777" w:rsidR="00CB69B3" w:rsidRPr="00CB69B3" w:rsidRDefault="00CB69B3" w:rsidP="00CB69B3">
            <w:pPr>
              <w:pStyle w:val="Body"/>
              <w:rPr>
                <w:rFonts w:ascii="Arial" w:hAnsi="Arial" w:cs="Arial"/>
              </w:rPr>
            </w:pPr>
            <w:r w:rsidRPr="00CB69B3">
              <w:rPr>
                <w:rFonts w:ascii="Arial" w:hAnsi="Arial" w:cs="Arial"/>
              </w:rPr>
              <w:t>0,62</w:t>
            </w:r>
          </w:p>
        </w:tc>
        <w:tc>
          <w:tcPr>
            <w:tcW w:w="1417" w:type="dxa"/>
            <w:tcBorders>
              <w:top w:val="nil"/>
              <w:left w:val="nil"/>
              <w:bottom w:val="nil"/>
              <w:right w:val="nil"/>
            </w:tcBorders>
            <w:vAlign w:val="center"/>
          </w:tcPr>
          <w:p w14:paraId="2CABCE3F" w14:textId="77777777" w:rsidR="00CB69B3" w:rsidRPr="00CB69B3" w:rsidRDefault="00CB69B3" w:rsidP="00CB69B3">
            <w:pPr>
              <w:pStyle w:val="Body"/>
              <w:rPr>
                <w:rFonts w:ascii="Arial" w:hAnsi="Arial" w:cs="Arial"/>
              </w:rPr>
            </w:pPr>
            <w:r w:rsidRPr="00CB69B3">
              <w:rPr>
                <w:rFonts w:ascii="Arial" w:hAnsi="Arial" w:cs="Arial"/>
              </w:rPr>
              <w:t>0,33 – 1,16</w:t>
            </w:r>
          </w:p>
        </w:tc>
        <w:tc>
          <w:tcPr>
            <w:tcW w:w="1134" w:type="dxa"/>
            <w:tcBorders>
              <w:top w:val="nil"/>
              <w:left w:val="nil"/>
              <w:bottom w:val="nil"/>
              <w:right w:val="nil"/>
            </w:tcBorders>
            <w:vAlign w:val="center"/>
          </w:tcPr>
          <w:p w14:paraId="561410EA" w14:textId="77777777" w:rsidR="00CB69B3" w:rsidRPr="00CB69B3" w:rsidRDefault="00CB69B3" w:rsidP="00CB69B3">
            <w:pPr>
              <w:pStyle w:val="Body"/>
              <w:rPr>
                <w:rFonts w:ascii="Arial" w:hAnsi="Arial" w:cs="Arial"/>
              </w:rPr>
            </w:pPr>
            <w:r w:rsidRPr="00CB69B3">
              <w:rPr>
                <w:rFonts w:ascii="Arial" w:hAnsi="Arial" w:cs="Arial"/>
              </w:rPr>
              <w:t>0,138</w:t>
            </w:r>
          </w:p>
        </w:tc>
        <w:tc>
          <w:tcPr>
            <w:tcW w:w="851" w:type="dxa"/>
            <w:vMerge/>
            <w:tcBorders>
              <w:top w:val="single" w:sz="4" w:space="0" w:color="000000"/>
              <w:left w:val="nil"/>
              <w:right w:val="nil"/>
            </w:tcBorders>
            <w:vAlign w:val="center"/>
          </w:tcPr>
          <w:p w14:paraId="5AD9CC87"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708849FB" w14:textId="77777777" w:rsidR="00CB69B3" w:rsidRPr="00CB69B3" w:rsidRDefault="00CB69B3" w:rsidP="00CB69B3">
            <w:pPr>
              <w:pStyle w:val="Body"/>
              <w:rPr>
                <w:rFonts w:ascii="Arial" w:hAnsi="Arial" w:cs="Arial"/>
              </w:rPr>
            </w:pPr>
          </w:p>
        </w:tc>
      </w:tr>
      <w:tr w:rsidR="00CB69B3" w:rsidRPr="00CB69B3" w14:paraId="562A88DB" w14:textId="77777777" w:rsidTr="00DB647D">
        <w:trPr>
          <w:cantSplit/>
        </w:trPr>
        <w:tc>
          <w:tcPr>
            <w:tcW w:w="3143" w:type="dxa"/>
            <w:tcBorders>
              <w:top w:val="nil"/>
              <w:bottom w:val="nil"/>
              <w:right w:val="nil"/>
            </w:tcBorders>
            <w:vAlign w:val="center"/>
          </w:tcPr>
          <w:p w14:paraId="6D9C59C4" w14:textId="77777777" w:rsidR="00CB69B3" w:rsidRPr="00CB69B3" w:rsidRDefault="00CB69B3" w:rsidP="00CB69B3">
            <w:pPr>
              <w:pStyle w:val="Body"/>
              <w:rPr>
                <w:rFonts w:ascii="Arial" w:hAnsi="Arial" w:cs="Arial"/>
              </w:rPr>
            </w:pPr>
            <w:r w:rsidRPr="00CB69B3">
              <w:rPr>
                <w:rFonts w:ascii="Arial" w:hAnsi="Arial" w:cs="Arial"/>
              </w:rPr>
              <w:t xml:space="preserve">Fluid intake </w:t>
            </w:r>
          </w:p>
        </w:tc>
        <w:tc>
          <w:tcPr>
            <w:tcW w:w="993" w:type="dxa"/>
            <w:tcBorders>
              <w:top w:val="nil"/>
              <w:left w:val="nil"/>
              <w:bottom w:val="nil"/>
              <w:right w:val="nil"/>
            </w:tcBorders>
            <w:vAlign w:val="center"/>
          </w:tcPr>
          <w:p w14:paraId="222C93D0" w14:textId="77777777" w:rsidR="00CB69B3" w:rsidRPr="00CB69B3" w:rsidRDefault="00CB69B3" w:rsidP="00CB69B3">
            <w:pPr>
              <w:pStyle w:val="Body"/>
              <w:rPr>
                <w:rFonts w:ascii="Arial" w:hAnsi="Arial" w:cs="Arial"/>
              </w:rPr>
            </w:pPr>
            <w:r w:rsidRPr="00CB69B3">
              <w:rPr>
                <w:rFonts w:ascii="Arial" w:hAnsi="Arial" w:cs="Arial"/>
              </w:rPr>
              <w:t>2,10</w:t>
            </w:r>
          </w:p>
        </w:tc>
        <w:tc>
          <w:tcPr>
            <w:tcW w:w="1417" w:type="dxa"/>
            <w:tcBorders>
              <w:top w:val="nil"/>
              <w:left w:val="nil"/>
              <w:bottom w:val="nil"/>
              <w:right w:val="nil"/>
            </w:tcBorders>
            <w:vAlign w:val="center"/>
          </w:tcPr>
          <w:p w14:paraId="232F63B6" w14:textId="77777777" w:rsidR="00CB69B3" w:rsidRPr="00CB69B3" w:rsidRDefault="00CB69B3" w:rsidP="00CB69B3">
            <w:pPr>
              <w:pStyle w:val="Body"/>
              <w:rPr>
                <w:rFonts w:ascii="Arial" w:hAnsi="Arial" w:cs="Arial"/>
              </w:rPr>
            </w:pPr>
            <w:r w:rsidRPr="00CB69B3">
              <w:rPr>
                <w:rFonts w:ascii="Arial" w:hAnsi="Arial" w:cs="Arial"/>
              </w:rPr>
              <w:t>1,55 – 2,84</w:t>
            </w:r>
          </w:p>
        </w:tc>
        <w:tc>
          <w:tcPr>
            <w:tcW w:w="1134" w:type="dxa"/>
            <w:tcBorders>
              <w:top w:val="nil"/>
              <w:left w:val="nil"/>
              <w:bottom w:val="nil"/>
              <w:right w:val="nil"/>
            </w:tcBorders>
            <w:vAlign w:val="center"/>
          </w:tcPr>
          <w:p w14:paraId="6C110C17" w14:textId="77777777" w:rsidR="00CB69B3" w:rsidRPr="00CB69B3" w:rsidRDefault="00CB69B3" w:rsidP="00CB69B3">
            <w:pPr>
              <w:pStyle w:val="Body"/>
              <w:rPr>
                <w:rFonts w:ascii="Arial" w:hAnsi="Arial" w:cs="Arial"/>
              </w:rPr>
            </w:pPr>
            <w:r w:rsidRPr="00CB69B3">
              <w:rPr>
                <w:rFonts w:ascii="Arial" w:hAnsi="Arial" w:cs="Arial"/>
                <w:b/>
              </w:rPr>
              <w:t>&lt;0,0001</w:t>
            </w:r>
          </w:p>
        </w:tc>
        <w:tc>
          <w:tcPr>
            <w:tcW w:w="851" w:type="dxa"/>
            <w:vMerge/>
            <w:tcBorders>
              <w:top w:val="single" w:sz="4" w:space="0" w:color="000000"/>
              <w:left w:val="nil"/>
              <w:right w:val="nil"/>
            </w:tcBorders>
            <w:vAlign w:val="center"/>
          </w:tcPr>
          <w:p w14:paraId="6509B96D"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411B7A2B" w14:textId="77777777" w:rsidR="00CB69B3" w:rsidRPr="00CB69B3" w:rsidRDefault="00CB69B3" w:rsidP="00CB69B3">
            <w:pPr>
              <w:pStyle w:val="Body"/>
              <w:rPr>
                <w:rFonts w:ascii="Arial" w:hAnsi="Arial" w:cs="Arial"/>
              </w:rPr>
            </w:pPr>
          </w:p>
        </w:tc>
      </w:tr>
      <w:tr w:rsidR="00CB69B3" w:rsidRPr="00CB69B3" w14:paraId="1132A01B" w14:textId="77777777" w:rsidTr="00DB647D">
        <w:trPr>
          <w:cantSplit/>
        </w:trPr>
        <w:tc>
          <w:tcPr>
            <w:tcW w:w="3143" w:type="dxa"/>
            <w:tcBorders>
              <w:top w:val="nil"/>
              <w:bottom w:val="nil"/>
              <w:right w:val="nil"/>
            </w:tcBorders>
            <w:vAlign w:val="center"/>
          </w:tcPr>
          <w:p w14:paraId="38D10D1B" w14:textId="77777777" w:rsidR="00CB69B3" w:rsidRPr="00CB69B3" w:rsidRDefault="00CB69B3" w:rsidP="00CB69B3">
            <w:pPr>
              <w:pStyle w:val="Body"/>
              <w:rPr>
                <w:rFonts w:ascii="Arial" w:hAnsi="Arial" w:cs="Arial"/>
              </w:rPr>
            </w:pPr>
            <w:r w:rsidRPr="00CB69B3">
              <w:rPr>
                <w:rFonts w:ascii="Arial" w:hAnsi="Arial" w:cs="Arial"/>
              </w:rPr>
              <w:t xml:space="preserve">AUDIT </w:t>
            </w:r>
          </w:p>
        </w:tc>
        <w:tc>
          <w:tcPr>
            <w:tcW w:w="993" w:type="dxa"/>
            <w:tcBorders>
              <w:top w:val="nil"/>
              <w:left w:val="nil"/>
              <w:bottom w:val="nil"/>
              <w:right w:val="nil"/>
            </w:tcBorders>
            <w:vAlign w:val="center"/>
          </w:tcPr>
          <w:p w14:paraId="46F08C97" w14:textId="77777777" w:rsidR="00CB69B3" w:rsidRPr="00CB69B3" w:rsidRDefault="00CB69B3" w:rsidP="00CB69B3">
            <w:pPr>
              <w:pStyle w:val="Body"/>
              <w:rPr>
                <w:rFonts w:ascii="Arial" w:hAnsi="Arial" w:cs="Arial"/>
              </w:rPr>
            </w:pPr>
            <w:r w:rsidRPr="00CB69B3">
              <w:rPr>
                <w:rFonts w:ascii="Arial" w:hAnsi="Arial" w:cs="Arial"/>
              </w:rPr>
              <w:t>2,12</w:t>
            </w:r>
          </w:p>
        </w:tc>
        <w:tc>
          <w:tcPr>
            <w:tcW w:w="1417" w:type="dxa"/>
            <w:tcBorders>
              <w:top w:val="nil"/>
              <w:left w:val="nil"/>
              <w:bottom w:val="nil"/>
              <w:right w:val="nil"/>
            </w:tcBorders>
            <w:vAlign w:val="center"/>
          </w:tcPr>
          <w:p w14:paraId="154E5726" w14:textId="77777777" w:rsidR="00CB69B3" w:rsidRPr="00CB69B3" w:rsidRDefault="00CB69B3" w:rsidP="00CB69B3">
            <w:pPr>
              <w:pStyle w:val="Body"/>
              <w:rPr>
                <w:rFonts w:ascii="Arial" w:hAnsi="Arial" w:cs="Arial"/>
              </w:rPr>
            </w:pPr>
            <w:r w:rsidRPr="00CB69B3">
              <w:rPr>
                <w:rFonts w:ascii="Arial" w:hAnsi="Arial" w:cs="Arial"/>
              </w:rPr>
              <w:t>1,27 – 3,53</w:t>
            </w:r>
          </w:p>
        </w:tc>
        <w:tc>
          <w:tcPr>
            <w:tcW w:w="1134" w:type="dxa"/>
            <w:tcBorders>
              <w:top w:val="nil"/>
              <w:left w:val="nil"/>
              <w:bottom w:val="nil"/>
              <w:right w:val="nil"/>
            </w:tcBorders>
            <w:vAlign w:val="center"/>
          </w:tcPr>
          <w:p w14:paraId="7971FB8F" w14:textId="77777777" w:rsidR="00CB69B3" w:rsidRPr="00CB69B3" w:rsidRDefault="00CB69B3" w:rsidP="00CB69B3">
            <w:pPr>
              <w:pStyle w:val="Body"/>
              <w:rPr>
                <w:rFonts w:ascii="Arial" w:hAnsi="Arial" w:cs="Arial"/>
              </w:rPr>
            </w:pPr>
            <w:r w:rsidRPr="00CB69B3">
              <w:rPr>
                <w:rFonts w:ascii="Arial" w:hAnsi="Arial" w:cs="Arial"/>
                <w:b/>
              </w:rPr>
              <w:t>0,004</w:t>
            </w:r>
          </w:p>
        </w:tc>
        <w:tc>
          <w:tcPr>
            <w:tcW w:w="851" w:type="dxa"/>
            <w:vMerge/>
            <w:tcBorders>
              <w:top w:val="single" w:sz="4" w:space="0" w:color="000000"/>
              <w:left w:val="nil"/>
              <w:right w:val="nil"/>
            </w:tcBorders>
            <w:vAlign w:val="center"/>
          </w:tcPr>
          <w:p w14:paraId="24CC83FA"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54EFDE5E" w14:textId="77777777" w:rsidR="00CB69B3" w:rsidRPr="00CB69B3" w:rsidRDefault="00CB69B3" w:rsidP="00CB69B3">
            <w:pPr>
              <w:pStyle w:val="Body"/>
              <w:rPr>
                <w:rFonts w:ascii="Arial" w:hAnsi="Arial" w:cs="Arial"/>
              </w:rPr>
            </w:pPr>
          </w:p>
        </w:tc>
      </w:tr>
    </w:tbl>
    <w:p w14:paraId="5E34EB1F" w14:textId="77777777" w:rsidR="00CB69B3" w:rsidRPr="00CB69B3" w:rsidRDefault="00CB69B3" w:rsidP="00CB69B3">
      <w:pPr>
        <w:pStyle w:val="Body"/>
        <w:rPr>
          <w:rFonts w:ascii="Arial" w:hAnsi="Arial" w:cs="Arial"/>
        </w:rPr>
      </w:pPr>
    </w:p>
    <w:p w14:paraId="2F2CF0C2" w14:textId="77777777" w:rsidR="00CB69B3" w:rsidRPr="00CB69B3" w:rsidRDefault="00CB69B3" w:rsidP="00CB69B3">
      <w:pPr>
        <w:pStyle w:val="Body"/>
        <w:rPr>
          <w:rFonts w:ascii="Arial" w:hAnsi="Arial" w:cs="Arial"/>
        </w:rPr>
      </w:pPr>
      <w:r w:rsidRPr="00CB69B3">
        <w:rPr>
          <w:rFonts w:ascii="Arial" w:hAnsi="Arial" w:cs="Arial"/>
        </w:rPr>
        <w:t xml:space="preserve">Note: OR: </w:t>
      </w:r>
      <w:r w:rsidRPr="00CB69B3">
        <w:rPr>
          <w:rFonts w:ascii="Arial" w:hAnsi="Arial" w:cs="Arial"/>
          <w:iCs/>
        </w:rPr>
        <w:t>odds ratio;</w:t>
      </w:r>
      <w:r w:rsidRPr="00CB69B3">
        <w:rPr>
          <w:rFonts w:ascii="Arial" w:hAnsi="Arial" w:cs="Arial"/>
        </w:rPr>
        <w:t xml:space="preserve"> CI: confidence interval; psR²: correlation coefficient; AIC: </w:t>
      </w:r>
      <w:commentRangeStart w:id="16"/>
      <w:r w:rsidRPr="00CB69B3">
        <w:rPr>
          <w:rFonts w:ascii="Arial" w:hAnsi="Arial" w:cs="Arial"/>
        </w:rPr>
        <w:t>Akaike's information criterion.</w:t>
      </w:r>
      <w:commentRangeEnd w:id="16"/>
      <w:r w:rsidR="006F4A60">
        <w:rPr>
          <w:rStyle w:val="CommentReference"/>
          <w:rFonts w:ascii="Times New Roman" w:hAnsi="Times New Roman"/>
          <w:lang w:val="nb-NO" w:eastAsia="nb-NO"/>
        </w:rPr>
        <w:commentReference w:id="16"/>
      </w:r>
    </w:p>
    <w:p w14:paraId="7A3A33BD" w14:textId="158491F7" w:rsidR="00CB69B3" w:rsidRDefault="00CB69B3" w:rsidP="00CB69B3">
      <w:pPr>
        <w:pStyle w:val="Body"/>
        <w:rPr>
          <w:rFonts w:ascii="Arial" w:hAnsi="Arial" w:cs="Arial"/>
        </w:rPr>
      </w:pPr>
    </w:p>
    <w:p w14:paraId="7713CF82" w14:textId="26F702F4" w:rsidR="00CB69B3" w:rsidRDefault="00CB69B3" w:rsidP="00CB69B3">
      <w:pPr>
        <w:pStyle w:val="AbstHead"/>
        <w:jc w:val="both"/>
        <w:rPr>
          <w:rFonts w:ascii="Arial" w:hAnsi="Arial" w:cs="Arial"/>
        </w:rPr>
      </w:pPr>
      <w:r>
        <w:rPr>
          <w:rFonts w:ascii="Arial" w:hAnsi="Arial" w:cs="Arial"/>
        </w:rPr>
        <w:t xml:space="preserve">4. </w:t>
      </w:r>
      <w:commentRangeStart w:id="17"/>
      <w:r>
        <w:rPr>
          <w:rFonts w:ascii="Arial" w:hAnsi="Arial" w:cs="Arial"/>
        </w:rPr>
        <w:t>Discussion</w:t>
      </w:r>
      <w:commentRangeEnd w:id="17"/>
      <w:r w:rsidR="007436EB">
        <w:rPr>
          <w:rStyle w:val="CommentReference"/>
          <w:rFonts w:ascii="Times New Roman" w:hAnsi="Times New Roman"/>
          <w:b w:val="0"/>
          <w:caps w:val="0"/>
          <w:lang w:val="nb-NO" w:eastAsia="nb-NO"/>
        </w:rPr>
        <w:commentReference w:id="17"/>
      </w:r>
    </w:p>
    <w:p w14:paraId="665244BE" w14:textId="00732633"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 xml:space="preserve">The current study revealed a high prevalence of halitosis in the </w:t>
      </w:r>
      <w:commentRangeStart w:id="18"/>
      <w:r w:rsidR="00CB69B3" w:rsidRPr="00CB69B3">
        <w:rPr>
          <w:rFonts w:ascii="Arial" w:hAnsi="Arial" w:cs="Arial"/>
        </w:rPr>
        <w:t>sample</w:t>
      </w:r>
      <w:commentRangeEnd w:id="18"/>
      <w:r w:rsidR="00B01E52">
        <w:rPr>
          <w:rStyle w:val="CommentReference"/>
          <w:rFonts w:ascii="Times New Roman" w:hAnsi="Times New Roman"/>
          <w:lang w:val="nb-NO" w:eastAsia="nb-NO"/>
        </w:rPr>
        <w:commentReference w:id="18"/>
      </w:r>
      <w:r w:rsidR="00CB69B3" w:rsidRPr="00CB69B3">
        <w:rPr>
          <w:rFonts w:ascii="Arial" w:hAnsi="Arial" w:cs="Arial"/>
        </w:rPr>
        <w:t xml:space="preserve">, with a significant tendency to be more </w:t>
      </w:r>
      <w:commentRangeStart w:id="19"/>
      <w:r w:rsidR="00CB69B3" w:rsidRPr="00CB69B3">
        <w:rPr>
          <w:rFonts w:ascii="Arial" w:hAnsi="Arial" w:cs="Arial"/>
        </w:rPr>
        <w:t>likely</w:t>
      </w:r>
      <w:commentRangeEnd w:id="19"/>
      <w:r w:rsidR="00B01E52">
        <w:rPr>
          <w:rStyle w:val="CommentReference"/>
          <w:rFonts w:ascii="Times New Roman" w:hAnsi="Times New Roman"/>
          <w:lang w:val="nb-NO" w:eastAsia="nb-NO"/>
        </w:rPr>
        <w:commentReference w:id="19"/>
      </w:r>
      <w:r w:rsidR="00CB69B3" w:rsidRPr="00CB69B3">
        <w:rPr>
          <w:rFonts w:ascii="Arial" w:hAnsi="Arial" w:cs="Arial"/>
        </w:rPr>
        <w:t xml:space="preserve"> as age advances. This may be related to the fact that as age advances, the elderly has a greater chance of developing systemic diseases and, consequently, an increase in the consumption of medications, which, when combined with the habits of this age group, influence the development of halitosis</w:t>
      </w:r>
      <w:r w:rsidR="00CB69B3" w:rsidRPr="00CB69B3">
        <w:rPr>
          <w:rFonts w:ascii="Arial" w:hAnsi="Arial" w:cs="Arial"/>
          <w:vertAlign w:val="superscript"/>
        </w:rPr>
        <w:t>15</w:t>
      </w:r>
      <w:r w:rsidR="00CB69B3" w:rsidRPr="00CB69B3">
        <w:rPr>
          <w:rFonts w:ascii="Arial" w:hAnsi="Arial" w:cs="Arial"/>
        </w:rPr>
        <w:t>.</w:t>
      </w:r>
    </w:p>
    <w:p w14:paraId="7D241758" w14:textId="77777777" w:rsidR="00CB69B3" w:rsidRPr="00CB69B3" w:rsidRDefault="00CB69B3" w:rsidP="00CB69B3">
      <w:pPr>
        <w:pStyle w:val="Body"/>
        <w:rPr>
          <w:rFonts w:ascii="Arial" w:hAnsi="Arial" w:cs="Arial"/>
        </w:rPr>
      </w:pPr>
      <w:r w:rsidRPr="00CB69B3">
        <w:rPr>
          <w:rFonts w:ascii="Arial" w:hAnsi="Arial" w:cs="Arial"/>
        </w:rPr>
        <w:tab/>
        <w:t>One of these habits is low fluid intake, which in the present study demonstrated a relationship with the presence of halitosis. This can be explained by the fact that dehydration, along with stress and eating habits, are one of the most common causes of the condition</w:t>
      </w:r>
      <w:commentRangeStart w:id="20"/>
      <w:r w:rsidRPr="00CB69B3">
        <w:rPr>
          <w:rFonts w:ascii="Arial" w:hAnsi="Arial" w:cs="Arial"/>
        </w:rPr>
        <w:t>6</w:t>
      </w:r>
      <w:commentRangeEnd w:id="20"/>
      <w:r w:rsidR="004F705B">
        <w:rPr>
          <w:rStyle w:val="CommentReference"/>
          <w:rFonts w:ascii="Times New Roman" w:hAnsi="Times New Roman"/>
          <w:lang w:val="nb-NO" w:eastAsia="nb-NO"/>
        </w:rPr>
        <w:commentReference w:id="20"/>
      </w:r>
      <w:r w:rsidRPr="00CB69B3">
        <w:rPr>
          <w:rFonts w:ascii="Arial" w:hAnsi="Arial" w:cs="Arial"/>
        </w:rPr>
        <w:t>. This deficiency in fluid intake can result in a reduction in salivary flow and an increase in saliva viscosity, leading to the development of halitosis</w:t>
      </w:r>
      <w:r w:rsidRPr="00CB69B3">
        <w:rPr>
          <w:rFonts w:ascii="Arial" w:hAnsi="Arial" w:cs="Arial"/>
          <w:vertAlign w:val="superscript"/>
        </w:rPr>
        <w:t>16</w:t>
      </w:r>
      <w:r w:rsidRPr="00CB69B3">
        <w:rPr>
          <w:rFonts w:ascii="Arial" w:hAnsi="Arial" w:cs="Arial"/>
        </w:rPr>
        <w:t xml:space="preserve">. </w:t>
      </w:r>
    </w:p>
    <w:p w14:paraId="6CA08CF8" w14:textId="77777777" w:rsidR="00CB69B3" w:rsidRPr="00CB69B3" w:rsidRDefault="00CB69B3" w:rsidP="00CB69B3">
      <w:pPr>
        <w:pStyle w:val="Body"/>
        <w:rPr>
          <w:rFonts w:ascii="Arial" w:hAnsi="Arial" w:cs="Arial"/>
        </w:rPr>
      </w:pPr>
      <w:r w:rsidRPr="00CB69B3">
        <w:rPr>
          <w:rFonts w:ascii="Arial" w:hAnsi="Arial" w:cs="Arial"/>
        </w:rPr>
        <w:tab/>
        <w:t>The relationship between halitosis and oral hygiene revealed that a lower frequency of this practice is associated with higher chances of halitosis. This may be related to the accumulation of bacteria on the tongue, forming a biofilm, the main cause of bad breath</w:t>
      </w:r>
      <w:r w:rsidRPr="00CB69B3">
        <w:rPr>
          <w:rFonts w:ascii="Arial" w:hAnsi="Arial" w:cs="Arial"/>
          <w:vertAlign w:val="superscript"/>
        </w:rPr>
        <w:t>17</w:t>
      </w:r>
      <w:r w:rsidRPr="00CB69B3">
        <w:rPr>
          <w:rFonts w:ascii="Arial" w:hAnsi="Arial" w:cs="Arial"/>
        </w:rPr>
        <w:t xml:space="preserve">. In </w:t>
      </w:r>
      <w:r w:rsidRPr="00CB69B3">
        <w:rPr>
          <w:rFonts w:ascii="Arial" w:hAnsi="Arial" w:cs="Arial"/>
        </w:rPr>
        <w:lastRenderedPageBreak/>
        <w:t>addition, decreased motor function or dementia may be factors that lead to a reduction in the frequency and quality of oral hygiene in the elderly</w:t>
      </w:r>
      <w:r w:rsidRPr="00CB69B3">
        <w:rPr>
          <w:rFonts w:ascii="Arial" w:hAnsi="Arial" w:cs="Arial"/>
          <w:vertAlign w:val="superscript"/>
        </w:rPr>
        <w:t>15</w:t>
      </w:r>
      <w:r w:rsidRPr="00CB69B3">
        <w:rPr>
          <w:rFonts w:ascii="Arial" w:hAnsi="Arial" w:cs="Arial"/>
        </w:rPr>
        <w:t>.</w:t>
      </w:r>
    </w:p>
    <w:p w14:paraId="664CE5A0" w14:textId="77777777" w:rsidR="00CB69B3" w:rsidRPr="00CB69B3" w:rsidRDefault="00CB69B3" w:rsidP="00CB69B3">
      <w:pPr>
        <w:pStyle w:val="Body"/>
        <w:rPr>
          <w:rFonts w:ascii="Arial" w:hAnsi="Arial" w:cs="Arial"/>
        </w:rPr>
      </w:pPr>
      <w:r w:rsidRPr="00CB69B3">
        <w:rPr>
          <w:rFonts w:ascii="Arial" w:hAnsi="Arial" w:cs="Arial"/>
        </w:rPr>
        <w:tab/>
        <w:t xml:space="preserve">The present study demonstrated the association of the presence of halitosis with alcohol addiction, which may be related to the fact that the consumption of alcoholic beverages </w:t>
      </w:r>
      <w:commentRangeStart w:id="21"/>
      <w:r w:rsidRPr="00CB69B3">
        <w:rPr>
          <w:rFonts w:ascii="Arial" w:hAnsi="Arial" w:cs="Arial"/>
        </w:rPr>
        <w:t>reduces</w:t>
      </w:r>
      <w:commentRangeEnd w:id="21"/>
      <w:r w:rsidR="0020561D">
        <w:rPr>
          <w:rStyle w:val="CommentReference"/>
          <w:rFonts w:ascii="Times New Roman" w:hAnsi="Times New Roman"/>
          <w:lang w:val="nb-NO" w:eastAsia="nb-NO"/>
        </w:rPr>
        <w:commentReference w:id="21"/>
      </w:r>
      <w:r w:rsidRPr="00CB69B3">
        <w:rPr>
          <w:rFonts w:ascii="Arial" w:hAnsi="Arial" w:cs="Arial"/>
        </w:rPr>
        <w:t xml:space="preserve"> the levels of salivary immunoglobulins, generating toxic metabolites (acetaldehyde) during degradation. This can modify the function of the salivary glands</w:t>
      </w:r>
      <w:r w:rsidRPr="00CB69B3">
        <w:rPr>
          <w:rFonts w:ascii="Arial" w:hAnsi="Arial" w:cs="Arial"/>
          <w:vertAlign w:val="superscript"/>
        </w:rPr>
        <w:t>18</w:t>
      </w:r>
      <w:r w:rsidRPr="00CB69B3">
        <w:rPr>
          <w:rFonts w:ascii="Arial" w:hAnsi="Arial" w:cs="Arial"/>
        </w:rPr>
        <w:t>, leading to hyposalivation, dehydration of the oral mucosa, increased epithelial desquamation, and the production of volatile compounds after metabolization, resulting in bad mouth odor</w:t>
      </w:r>
      <w:r w:rsidRPr="00CB69B3">
        <w:rPr>
          <w:rFonts w:ascii="Arial" w:hAnsi="Arial" w:cs="Arial"/>
          <w:vertAlign w:val="superscript"/>
        </w:rPr>
        <w:t>16</w:t>
      </w:r>
      <w:r w:rsidRPr="00CB69B3">
        <w:rPr>
          <w:rFonts w:ascii="Arial" w:hAnsi="Arial" w:cs="Arial"/>
        </w:rPr>
        <w:t>.</w:t>
      </w:r>
    </w:p>
    <w:p w14:paraId="2F121BBE" w14:textId="48EFEC5D"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One of the limitations of the study was the lack of evaluation of halimetry after oral hygiene, which prevented the confirmation of the direct relationship between halitosis and hygiene. In addition, the prevalence of elderly individuals with halitosis and </w:t>
      </w:r>
      <w:r w:rsidR="00CB69B3" w:rsidRPr="00CB69B3">
        <w:rPr>
          <w:rFonts w:ascii="Arial" w:hAnsi="Arial" w:cs="Arial"/>
          <w:iCs/>
        </w:rPr>
        <w:t>moderate/severe craving</w:t>
      </w:r>
      <w:r w:rsidR="00CB69B3" w:rsidRPr="00CB69B3">
        <w:rPr>
          <w:rFonts w:ascii="Arial" w:hAnsi="Arial" w:cs="Arial"/>
        </w:rPr>
        <w:t xml:space="preserve"> was low. The lack of statistical significance may be due to the low number of smokers. The portable halimeter used in the study limited the discrimination of volatile sulfur compounds, not identifying all types and other important odors. </w:t>
      </w:r>
    </w:p>
    <w:p w14:paraId="19E05DD7" w14:textId="7EE8B559" w:rsidR="00CB69B3" w:rsidRDefault="00CB5ED7" w:rsidP="00CB69B3">
      <w:pPr>
        <w:pStyle w:val="Body"/>
        <w:rPr>
          <w:rFonts w:ascii="Arial" w:hAnsi="Arial" w:cs="Arial"/>
        </w:rPr>
      </w:pPr>
      <w:r>
        <w:rPr>
          <w:rFonts w:ascii="Arial" w:hAnsi="Arial" w:cs="Arial"/>
        </w:rPr>
        <w:tab/>
      </w:r>
      <w:r w:rsidR="00CB69B3" w:rsidRPr="00CB69B3">
        <w:rPr>
          <w:rFonts w:ascii="Arial" w:hAnsi="Arial" w:cs="Arial"/>
        </w:rPr>
        <w:t xml:space="preserve">On the other hand, it is noteworthy that the uniqueness of this study lies in the investigation of halitosis in elderly people living in a </w:t>
      </w:r>
      <w:commentRangeStart w:id="22"/>
      <w:r w:rsidR="00CB69B3" w:rsidRPr="00CB69B3">
        <w:rPr>
          <w:rFonts w:ascii="Arial" w:hAnsi="Arial" w:cs="Arial"/>
        </w:rPr>
        <w:t>municipality</w:t>
      </w:r>
      <w:commentRangeEnd w:id="22"/>
      <w:r w:rsidR="00D20BA6">
        <w:rPr>
          <w:rStyle w:val="CommentReference"/>
          <w:rFonts w:ascii="Times New Roman" w:hAnsi="Times New Roman"/>
          <w:lang w:val="nb-NO" w:eastAsia="nb-NO"/>
        </w:rPr>
        <w:commentReference w:id="22"/>
      </w:r>
      <w:r w:rsidR="00CB69B3" w:rsidRPr="00CB69B3">
        <w:rPr>
          <w:rFonts w:ascii="Arial" w:hAnsi="Arial" w:cs="Arial"/>
        </w:rPr>
        <w:t>, unlike previous studies carried out in long-term care institutions or dental clinics</w:t>
      </w:r>
      <w:r w:rsidR="00CB69B3" w:rsidRPr="00CB69B3">
        <w:rPr>
          <w:rFonts w:ascii="Arial" w:hAnsi="Arial" w:cs="Arial"/>
          <w:vertAlign w:val="superscript"/>
        </w:rPr>
        <w:t>4,5,19</w:t>
      </w:r>
      <w:r w:rsidR="00CB69B3" w:rsidRPr="00CB69B3">
        <w:rPr>
          <w:rFonts w:ascii="Arial" w:hAnsi="Arial" w:cs="Arial"/>
        </w:rPr>
        <w:t>. In addition, the fact that the present study used a device to measure halitosis reinforces the validity of the results found, considering that the assessment of halitosis by self-perception can generate results with low precision, considering that the elderly have a loss of smell and do not care as much about the odor when compared to young adults</w:t>
      </w:r>
      <w:r w:rsidR="00CB69B3" w:rsidRPr="00CB69B3">
        <w:rPr>
          <w:rFonts w:ascii="Arial" w:hAnsi="Arial" w:cs="Arial"/>
          <w:vertAlign w:val="superscript"/>
        </w:rPr>
        <w:t>20</w:t>
      </w:r>
      <w:r w:rsidR="00CB69B3" w:rsidRPr="00CB69B3">
        <w:rPr>
          <w:rFonts w:ascii="Arial" w:hAnsi="Arial" w:cs="Arial"/>
        </w:rPr>
        <w:t>.</w:t>
      </w:r>
    </w:p>
    <w:p w14:paraId="07F166D8" w14:textId="1C18D1B6" w:rsidR="00CB69B3" w:rsidRDefault="00CB69B3" w:rsidP="00CB69B3">
      <w:pPr>
        <w:pStyle w:val="AbstHead"/>
        <w:jc w:val="both"/>
        <w:rPr>
          <w:rFonts w:ascii="Arial" w:hAnsi="Arial" w:cs="Arial"/>
        </w:rPr>
      </w:pPr>
      <w:r>
        <w:rPr>
          <w:rFonts w:ascii="Arial" w:hAnsi="Arial" w:cs="Arial"/>
        </w:rPr>
        <w:t>5. conclusion</w:t>
      </w:r>
    </w:p>
    <w:p w14:paraId="559579D5" w14:textId="0427B6B1"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This study demonstrated the correlation between lifestyle habits, such as fluid consumption, frequency of hygiene, alcohol dependence, and halitosis in the elderly. Therefore, it is crucial to implement continuous educational actions that promote comprehensive care, adopting interdisciplinary approaches to ensure effective oral hygiene, adequate water intake, and monitoring of other health promotion initiatives.</w:t>
      </w:r>
    </w:p>
    <w:p w14:paraId="72A1158E" w14:textId="77777777" w:rsidR="00CB69B3" w:rsidRPr="00CB69B3" w:rsidRDefault="00CB69B3" w:rsidP="00CB69B3">
      <w:pPr>
        <w:pStyle w:val="Body"/>
        <w:rPr>
          <w:rFonts w:ascii="Arial" w:hAnsi="Arial" w:cs="Arial"/>
        </w:rPr>
      </w:pPr>
    </w:p>
    <w:p w14:paraId="7E9748BA" w14:textId="77777777" w:rsidR="00790ADA" w:rsidRPr="00FB3A86" w:rsidRDefault="00790ADA" w:rsidP="00441B6F">
      <w:pPr>
        <w:pStyle w:val="Body"/>
        <w:spacing w:after="0"/>
        <w:rPr>
          <w:rFonts w:ascii="Arial" w:hAnsi="Arial" w:cs="Arial"/>
        </w:rPr>
      </w:pPr>
    </w:p>
    <w:p w14:paraId="0B033191" w14:textId="77777777" w:rsidR="00CB5ED7" w:rsidRDefault="00CB5ED7" w:rsidP="00441B6F">
      <w:pPr>
        <w:pStyle w:val="ReferHead"/>
        <w:spacing w:after="0"/>
        <w:jc w:val="both"/>
        <w:rPr>
          <w:rFonts w:ascii="Arial" w:hAnsi="Arial" w:cs="Arial"/>
          <w:b w:val="0"/>
          <w:caps w:val="0"/>
          <w:sz w:val="20"/>
        </w:rPr>
      </w:pPr>
    </w:p>
    <w:p w14:paraId="667A18E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16CD9D5" w14:textId="77777777" w:rsidR="001A29D8" w:rsidRDefault="001A29D8" w:rsidP="00441B6F">
      <w:pPr>
        <w:pStyle w:val="ReferHead"/>
        <w:spacing w:after="0"/>
        <w:jc w:val="both"/>
        <w:rPr>
          <w:rFonts w:ascii="Arial" w:hAnsi="Arial" w:cs="Arial"/>
          <w:b w:val="0"/>
          <w:caps w:val="0"/>
          <w:sz w:val="20"/>
        </w:rPr>
      </w:pPr>
    </w:p>
    <w:p w14:paraId="07EDA9A8" w14:textId="324588E9" w:rsidR="001A29D8" w:rsidRPr="00CB5ED7" w:rsidRDefault="001A29D8" w:rsidP="00441B6F">
      <w:pPr>
        <w:pStyle w:val="ReferHead"/>
        <w:spacing w:after="0"/>
        <w:jc w:val="both"/>
        <w:rPr>
          <w:rFonts w:ascii="Arial" w:hAnsi="Arial" w:cs="Arial"/>
          <w:b w:val="0"/>
          <w:caps w:val="0"/>
          <w:sz w:val="20"/>
        </w:rPr>
      </w:pPr>
      <w:r w:rsidRPr="00CB5ED7">
        <w:rPr>
          <w:rFonts w:ascii="Arial" w:hAnsi="Arial" w:cs="Arial"/>
          <w:b w:val="0"/>
          <w:caps w:val="0"/>
          <w:sz w:val="20"/>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r w:rsidR="00CB5ED7">
        <w:rPr>
          <w:rFonts w:ascii="Arial" w:hAnsi="Arial" w:cs="Arial"/>
          <w:b w:val="0"/>
          <w:caps w:val="0"/>
          <w:sz w:val="20"/>
        </w:rPr>
        <w:t>.</w:t>
      </w:r>
    </w:p>
    <w:p w14:paraId="5EAF3051" w14:textId="77777777" w:rsidR="005C784C" w:rsidRDefault="005C784C" w:rsidP="00441B6F">
      <w:pPr>
        <w:pStyle w:val="ReferHead"/>
        <w:spacing w:after="0"/>
        <w:jc w:val="both"/>
        <w:rPr>
          <w:rFonts w:ascii="Arial" w:hAnsi="Arial" w:cs="Arial"/>
          <w:b w:val="0"/>
          <w:caps w:val="0"/>
          <w:sz w:val="20"/>
        </w:rPr>
      </w:pPr>
    </w:p>
    <w:p w14:paraId="01DD887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AC90C6E" w14:textId="77777777" w:rsidR="005C784C" w:rsidRPr="002B685A" w:rsidRDefault="005C784C" w:rsidP="00441B6F">
      <w:pPr>
        <w:pStyle w:val="ReferHead"/>
        <w:spacing w:after="0"/>
        <w:jc w:val="both"/>
        <w:rPr>
          <w:rFonts w:ascii="Arial" w:hAnsi="Arial" w:cs="Arial"/>
          <w:bCs/>
        </w:rPr>
      </w:pPr>
    </w:p>
    <w:p w14:paraId="5B51BCA8" w14:textId="7CA4B467" w:rsidR="0041027F" w:rsidRPr="00CB5ED7" w:rsidRDefault="00CB5ED7" w:rsidP="00CB5ED7">
      <w:pPr>
        <w:jc w:val="both"/>
        <w:rPr>
          <w:rFonts w:ascii="Arial" w:hAnsi="Arial" w:cs="Arial"/>
          <w:b/>
          <w:caps/>
        </w:rPr>
      </w:pPr>
      <w:r w:rsidRPr="00CB5ED7">
        <w:rPr>
          <w:rFonts w:ascii="Arial" w:hAnsi="Arial" w:cs="Arial"/>
          <w:color w:val="000000"/>
          <w:lang w:eastAsia="pt-BR"/>
        </w:rPr>
        <w:t xml:space="preserve">The present study was approved by the Research Ethics Committee of the Federal University of the Vales do Jequitinhonha e </w:t>
      </w:r>
      <w:proofErr w:type="spellStart"/>
      <w:r w:rsidRPr="00CB5ED7">
        <w:rPr>
          <w:rFonts w:ascii="Arial" w:hAnsi="Arial" w:cs="Arial"/>
          <w:color w:val="000000"/>
          <w:lang w:eastAsia="pt-BR"/>
        </w:rPr>
        <w:t>Mucuri</w:t>
      </w:r>
      <w:proofErr w:type="spellEnd"/>
      <w:r w:rsidRPr="00CB5ED7">
        <w:rPr>
          <w:rFonts w:ascii="Arial" w:hAnsi="Arial" w:cs="Arial"/>
          <w:color w:val="000000"/>
          <w:lang w:eastAsia="pt-BR"/>
        </w:rPr>
        <w:t xml:space="preserve"> (UFVJM) under approval number</w:t>
      </w:r>
      <w:r w:rsidRPr="00CB5ED7">
        <w:rPr>
          <w:rFonts w:ascii="Arial" w:hAnsi="Arial" w:cs="Arial"/>
          <w:lang w:eastAsia="pt-BR"/>
        </w:rPr>
        <w:t> 2,045,667.</w:t>
      </w:r>
      <w:r w:rsidR="001A29D8" w:rsidRPr="00CB5ED7">
        <w:rPr>
          <w:rFonts w:ascii="Arial" w:hAnsi="Arial" w:cs="Arial"/>
        </w:rPr>
        <w:t xml:space="preserve"> All authors hereby declare that a</w:t>
      </w:r>
      <w:r w:rsidR="0041027F" w:rsidRPr="00CB5ED7">
        <w:rPr>
          <w:rFonts w:ascii="Arial" w:hAnsi="Arial" w:cs="Arial"/>
        </w:rPr>
        <w:t xml:space="preserve">ll </w:t>
      </w:r>
      <w:r w:rsidR="00F469F0" w:rsidRPr="00CB5ED7">
        <w:rPr>
          <w:rFonts w:ascii="Arial" w:hAnsi="Arial" w:cs="Arial"/>
        </w:rPr>
        <w:t>experiments</w:t>
      </w:r>
      <w:r w:rsidR="0041027F" w:rsidRPr="00CB5ED7">
        <w:rPr>
          <w:rFonts w:ascii="Arial" w:hAnsi="Arial" w:cs="Arial"/>
        </w:rPr>
        <w:t xml:space="preserve"> have been examined</w:t>
      </w:r>
      <w:r w:rsidR="001A29D8" w:rsidRPr="00CB5ED7">
        <w:rPr>
          <w:rFonts w:ascii="Arial" w:hAnsi="Arial" w:cs="Arial"/>
        </w:rPr>
        <w:t xml:space="preserve"> and approved</w:t>
      </w:r>
      <w:r w:rsidR="0041027F" w:rsidRPr="00CB5ED7">
        <w:rPr>
          <w:rFonts w:ascii="Arial" w:hAnsi="Arial" w:cs="Arial"/>
        </w:rPr>
        <w:t xml:space="preserve"> by the appropriate ethics committee and have therefore been performed in accordance with the ethical standards laid down in the 1964 Declaration of Helsinki.</w:t>
      </w:r>
    </w:p>
    <w:p w14:paraId="69BF6620" w14:textId="77777777" w:rsidR="00860000" w:rsidRDefault="00860000" w:rsidP="00441B6F">
      <w:pPr>
        <w:pStyle w:val="ReferHead"/>
        <w:spacing w:after="0"/>
        <w:jc w:val="both"/>
        <w:rPr>
          <w:rFonts w:ascii="Arial" w:hAnsi="Arial" w:cs="Arial"/>
        </w:rPr>
      </w:pPr>
    </w:p>
    <w:p w14:paraId="6EBDC57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4C8EDE" w14:textId="77777777" w:rsidR="00790ADA" w:rsidRPr="00FB3A86" w:rsidRDefault="00790ADA" w:rsidP="00441B6F">
      <w:pPr>
        <w:pStyle w:val="ReferHead"/>
        <w:spacing w:after="0"/>
        <w:jc w:val="both"/>
        <w:rPr>
          <w:rFonts w:ascii="Arial" w:hAnsi="Arial" w:cs="Arial"/>
        </w:rPr>
      </w:pPr>
    </w:p>
    <w:p w14:paraId="2202DCD6"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Tungare</w:t>
      </w:r>
      <w:proofErr w:type="spellEnd"/>
      <w:r w:rsidRPr="00D163FF">
        <w:rPr>
          <w:color w:val="000000"/>
        </w:rPr>
        <w:t xml:space="preserve"> S, Zafar N, Paranjpe AG. Halitosis. 2023 </w:t>
      </w:r>
      <w:commentRangeStart w:id="23"/>
      <w:r w:rsidRPr="00D163FF">
        <w:rPr>
          <w:color w:val="000000"/>
        </w:rPr>
        <w:t>Aug 14</w:t>
      </w:r>
      <w:commentRangeEnd w:id="23"/>
      <w:r w:rsidR="00A84AA7">
        <w:rPr>
          <w:rStyle w:val="CommentReference"/>
          <w:rFonts w:ascii="Times New Roman" w:hAnsi="Times New Roman"/>
          <w:lang w:val="nb-NO" w:eastAsia="nb-NO"/>
        </w:rPr>
        <w:commentReference w:id="23"/>
      </w:r>
      <w:r w:rsidRPr="00D163FF">
        <w:rPr>
          <w:color w:val="000000"/>
        </w:rPr>
        <w:t xml:space="preserve">. In: </w:t>
      </w:r>
      <w:proofErr w:type="spellStart"/>
      <w:r w:rsidRPr="00D163FF">
        <w:rPr>
          <w:color w:val="000000"/>
        </w:rPr>
        <w:t>StatPearls</w:t>
      </w:r>
      <w:proofErr w:type="spellEnd"/>
      <w:r w:rsidRPr="00D163FF">
        <w:rPr>
          <w:color w:val="000000"/>
        </w:rPr>
        <w:t xml:space="preserve"> [Internet]. Treasure Island (FL): </w:t>
      </w:r>
      <w:proofErr w:type="spellStart"/>
      <w:r w:rsidRPr="00D163FF">
        <w:rPr>
          <w:color w:val="000000"/>
        </w:rPr>
        <w:t>StatPearls</w:t>
      </w:r>
      <w:proofErr w:type="spellEnd"/>
      <w:r w:rsidRPr="00D163FF">
        <w:rPr>
          <w:color w:val="000000"/>
        </w:rPr>
        <w:t xml:space="preserve"> Publishing; 2024 Jan</w:t>
      </w:r>
      <w:r w:rsidRPr="00A84AA7">
        <w:rPr>
          <w:color w:val="000000"/>
          <w:highlight w:val="yellow"/>
        </w:rPr>
        <w:t>–</w:t>
      </w:r>
      <w:r w:rsidRPr="00D163FF">
        <w:rPr>
          <w:color w:val="000000"/>
        </w:rPr>
        <w:t>.</w:t>
      </w:r>
    </w:p>
    <w:p w14:paraId="62DEC5D2"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Jiun</w:t>
      </w:r>
      <w:proofErr w:type="spellEnd"/>
      <w:r w:rsidRPr="00D163FF">
        <w:rPr>
          <w:color w:val="000000"/>
        </w:rPr>
        <w:t xml:space="preserve"> IL, </w:t>
      </w:r>
      <w:proofErr w:type="spellStart"/>
      <w:r w:rsidRPr="00D163FF">
        <w:rPr>
          <w:color w:val="000000"/>
        </w:rPr>
        <w:t>Siddik</w:t>
      </w:r>
      <w:proofErr w:type="spellEnd"/>
      <w:r w:rsidRPr="00D163FF">
        <w:rPr>
          <w:color w:val="000000"/>
        </w:rPr>
        <w:t xml:space="preserve"> SN, Malik SN, Tin-Oo MM, Alam MK, Khan MM. Association Between Oral Hygiene Status and Halitosis Among Smokers and Nonsmokers. Oral Health Prev Dent. 2015;13(5):395-405.</w:t>
      </w:r>
    </w:p>
    <w:p w14:paraId="1757FF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Silva MF, Leite FRM, Ferreira LB, Pola NM, Scannapieco FA, Demarco FF, Nascimento GG. Estimated prevalence of halitosis: a systematic review and meta-regression analysis. Clin Oral </w:t>
      </w:r>
      <w:proofErr w:type="spellStart"/>
      <w:r w:rsidRPr="00D163FF">
        <w:rPr>
          <w:color w:val="000000"/>
        </w:rPr>
        <w:t>Investig</w:t>
      </w:r>
      <w:proofErr w:type="spellEnd"/>
      <w:r w:rsidRPr="00D163FF">
        <w:rPr>
          <w:color w:val="000000"/>
        </w:rPr>
        <w:t xml:space="preserve">. 2018 </w:t>
      </w:r>
      <w:commentRangeStart w:id="24"/>
      <w:r w:rsidRPr="00D163FF">
        <w:rPr>
          <w:color w:val="000000"/>
        </w:rPr>
        <w:t>Jan</w:t>
      </w:r>
      <w:commentRangeEnd w:id="24"/>
      <w:r w:rsidR="00A84AA7">
        <w:rPr>
          <w:rStyle w:val="CommentReference"/>
          <w:rFonts w:ascii="Times New Roman" w:hAnsi="Times New Roman"/>
          <w:lang w:val="nb-NO" w:eastAsia="nb-NO"/>
        </w:rPr>
        <w:commentReference w:id="24"/>
      </w:r>
      <w:r w:rsidRPr="00D163FF">
        <w:rPr>
          <w:color w:val="000000"/>
        </w:rPr>
        <w:t xml:space="preserve">;22(1):47-55. </w:t>
      </w:r>
    </w:p>
    <w:p w14:paraId="25EFC9C7"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Aguiar, Maria Cecília Azevedo de, </w:t>
      </w:r>
      <w:commentRangeStart w:id="25"/>
      <w:r w:rsidRPr="00D163FF">
        <w:rPr>
          <w:color w:val="000000"/>
        </w:rPr>
        <w:t>et al</w:t>
      </w:r>
      <w:commentRangeEnd w:id="25"/>
      <w:r w:rsidR="00A84AA7">
        <w:rPr>
          <w:rStyle w:val="CommentReference"/>
          <w:rFonts w:ascii="Times New Roman" w:hAnsi="Times New Roman"/>
          <w:lang w:val="nb-NO" w:eastAsia="nb-NO"/>
        </w:rPr>
        <w:commentReference w:id="25"/>
      </w:r>
      <w:r w:rsidRPr="00D163FF">
        <w:rPr>
          <w:color w:val="000000"/>
        </w:rPr>
        <w:t>. "Halitosis and associated factors in institutionalized elderly persons." </w:t>
      </w:r>
      <w:proofErr w:type="spellStart"/>
      <w:r w:rsidRPr="00D163FF">
        <w:rPr>
          <w:i/>
          <w:iCs/>
          <w:color w:val="000000"/>
        </w:rPr>
        <w:t>Revista</w:t>
      </w:r>
      <w:proofErr w:type="spellEnd"/>
      <w:r w:rsidRPr="00D163FF">
        <w:rPr>
          <w:i/>
          <w:iCs/>
          <w:color w:val="000000"/>
        </w:rPr>
        <w:t xml:space="preserve"> </w:t>
      </w:r>
      <w:proofErr w:type="spellStart"/>
      <w:r w:rsidRPr="00D163FF">
        <w:rPr>
          <w:i/>
          <w:iCs/>
          <w:color w:val="000000"/>
        </w:rPr>
        <w:t>Brasileira</w:t>
      </w:r>
      <w:proofErr w:type="spellEnd"/>
      <w:r w:rsidRPr="00D163FF">
        <w:rPr>
          <w:i/>
          <w:iCs/>
          <w:color w:val="000000"/>
        </w:rPr>
        <w:t xml:space="preserve"> de </w:t>
      </w:r>
      <w:proofErr w:type="spellStart"/>
      <w:r w:rsidRPr="00D163FF">
        <w:rPr>
          <w:i/>
          <w:iCs/>
          <w:color w:val="000000"/>
        </w:rPr>
        <w:t>Geriatria</w:t>
      </w:r>
      <w:proofErr w:type="spellEnd"/>
      <w:r w:rsidRPr="00D163FF">
        <w:rPr>
          <w:i/>
          <w:iCs/>
          <w:color w:val="000000"/>
        </w:rPr>
        <w:t xml:space="preserve"> e </w:t>
      </w:r>
      <w:proofErr w:type="spellStart"/>
      <w:r w:rsidRPr="00D163FF">
        <w:rPr>
          <w:i/>
          <w:iCs/>
          <w:color w:val="000000"/>
        </w:rPr>
        <w:t>Gerontologia</w:t>
      </w:r>
      <w:proofErr w:type="spellEnd"/>
      <w:r w:rsidRPr="00D163FF">
        <w:rPr>
          <w:color w:val="000000"/>
        </w:rPr>
        <w:t xml:space="preserve"> 20 </w:t>
      </w:r>
      <w:r w:rsidRPr="00A84AA7">
        <w:rPr>
          <w:color w:val="000000"/>
          <w:highlight w:val="yellow"/>
        </w:rPr>
        <w:t>(2017):</w:t>
      </w:r>
      <w:r w:rsidRPr="00D163FF">
        <w:rPr>
          <w:color w:val="000000"/>
        </w:rPr>
        <w:t xml:space="preserve"> 856-868.</w:t>
      </w:r>
    </w:p>
    <w:p w14:paraId="7B1C99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t xml:space="preserve">Caxias FP de, </w:t>
      </w:r>
      <w:proofErr w:type="spellStart"/>
      <w:r w:rsidRPr="00D163FF">
        <w:t>Catanoze</w:t>
      </w:r>
      <w:proofErr w:type="spellEnd"/>
      <w:r w:rsidRPr="00D163FF">
        <w:t xml:space="preserve"> IA, Silva EVF da, Helena JT, </w:t>
      </w:r>
      <w:proofErr w:type="spellStart"/>
      <w:r w:rsidRPr="00D163FF">
        <w:t>Brandini</w:t>
      </w:r>
      <w:proofErr w:type="spellEnd"/>
      <w:r w:rsidRPr="00D163FF">
        <w:t xml:space="preserve"> DA, Santos DM dos, et al. Halitosis in geriatrics: factors related to this oral problem. An observational prospective clinical study. HSJ. 2020 </w:t>
      </w:r>
      <w:commentRangeStart w:id="26"/>
      <w:r w:rsidRPr="00D163FF">
        <w:t>May 14</w:t>
      </w:r>
      <w:commentRangeEnd w:id="26"/>
      <w:r w:rsidR="00A84AA7">
        <w:rPr>
          <w:rStyle w:val="CommentReference"/>
          <w:rFonts w:ascii="Times New Roman" w:hAnsi="Times New Roman"/>
          <w:lang w:val="nb-NO" w:eastAsia="nb-NO"/>
        </w:rPr>
        <w:commentReference w:id="26"/>
      </w:r>
      <w:r w:rsidRPr="00D163FF">
        <w:t>;10(2):36-42.</w:t>
      </w:r>
    </w:p>
    <w:p w14:paraId="1337DFE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Nalcaci</w:t>
      </w:r>
      <w:proofErr w:type="spellEnd"/>
      <w:r w:rsidRPr="00D163FF">
        <w:rPr>
          <w:color w:val="000000"/>
        </w:rPr>
        <w:t xml:space="preserve"> R, Baran I. Oral malodor and removable complete dentures in the elderly. Oral Surg Oral Med Oral </w:t>
      </w:r>
      <w:proofErr w:type="spellStart"/>
      <w:r w:rsidRPr="00D163FF">
        <w:rPr>
          <w:color w:val="000000"/>
        </w:rPr>
        <w:t>Pathol</w:t>
      </w:r>
      <w:proofErr w:type="spellEnd"/>
      <w:r w:rsidRPr="00D163FF">
        <w:rPr>
          <w:color w:val="000000"/>
        </w:rPr>
        <w:t xml:space="preserve"> Oral </w:t>
      </w:r>
      <w:proofErr w:type="spellStart"/>
      <w:r w:rsidRPr="00D163FF">
        <w:rPr>
          <w:color w:val="000000"/>
        </w:rPr>
        <w:t>Radiol</w:t>
      </w:r>
      <w:proofErr w:type="spellEnd"/>
      <w:r w:rsidRPr="00D163FF">
        <w:rPr>
          <w:color w:val="000000"/>
        </w:rPr>
        <w:t xml:space="preserve"> </w:t>
      </w:r>
      <w:proofErr w:type="spellStart"/>
      <w:r w:rsidRPr="00D163FF">
        <w:rPr>
          <w:color w:val="000000"/>
        </w:rPr>
        <w:t>Endod</w:t>
      </w:r>
      <w:proofErr w:type="spellEnd"/>
      <w:r w:rsidRPr="00D163FF">
        <w:rPr>
          <w:color w:val="000000"/>
        </w:rPr>
        <w:t xml:space="preserve">. 2008 </w:t>
      </w:r>
      <w:commentRangeStart w:id="27"/>
      <w:r w:rsidRPr="00D163FF">
        <w:rPr>
          <w:color w:val="000000"/>
        </w:rPr>
        <w:t>Jun</w:t>
      </w:r>
      <w:commentRangeEnd w:id="27"/>
      <w:r w:rsidR="00A84AA7">
        <w:rPr>
          <w:rStyle w:val="CommentReference"/>
          <w:rFonts w:ascii="Times New Roman" w:hAnsi="Times New Roman"/>
          <w:lang w:val="nb-NO" w:eastAsia="nb-NO"/>
        </w:rPr>
        <w:commentReference w:id="27"/>
      </w:r>
      <w:r w:rsidRPr="00D163FF">
        <w:rPr>
          <w:color w:val="000000"/>
        </w:rPr>
        <w:t>;105(6):e5-9.</w:t>
      </w:r>
    </w:p>
    <w:p w14:paraId="6195054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Aimetti</w:t>
      </w:r>
      <w:proofErr w:type="spellEnd"/>
      <w:r w:rsidRPr="00D163FF">
        <w:rPr>
          <w:color w:val="000000"/>
        </w:rPr>
        <w:t xml:space="preserve"> M, </w:t>
      </w:r>
      <w:proofErr w:type="spellStart"/>
      <w:r w:rsidRPr="00D163FF">
        <w:rPr>
          <w:color w:val="000000"/>
        </w:rPr>
        <w:t>Perotto</w:t>
      </w:r>
      <w:proofErr w:type="spellEnd"/>
      <w:r w:rsidRPr="00D163FF">
        <w:rPr>
          <w:color w:val="000000"/>
        </w:rPr>
        <w:t xml:space="preserve"> S, Castiglione A, Ercoli E, Romano F. Prevalence estimation of halitosis and its association with oral health-related parameters in an adult population of a city in North Italy. J Clin </w:t>
      </w:r>
      <w:proofErr w:type="spellStart"/>
      <w:r w:rsidRPr="00D163FF">
        <w:rPr>
          <w:color w:val="000000"/>
        </w:rPr>
        <w:t>Periodontol</w:t>
      </w:r>
      <w:proofErr w:type="spellEnd"/>
      <w:r w:rsidRPr="00D163FF">
        <w:rPr>
          <w:color w:val="000000"/>
        </w:rPr>
        <w:t xml:space="preserve">. 2015 </w:t>
      </w:r>
      <w:commentRangeStart w:id="28"/>
      <w:r w:rsidRPr="00D163FF">
        <w:rPr>
          <w:color w:val="000000"/>
        </w:rPr>
        <w:t>Dec</w:t>
      </w:r>
      <w:commentRangeEnd w:id="28"/>
      <w:r w:rsidR="00A84AA7">
        <w:rPr>
          <w:rStyle w:val="CommentReference"/>
          <w:rFonts w:ascii="Times New Roman" w:hAnsi="Times New Roman"/>
          <w:lang w:val="nb-NO" w:eastAsia="nb-NO"/>
        </w:rPr>
        <w:commentReference w:id="28"/>
      </w:r>
      <w:r w:rsidRPr="00D163FF">
        <w:rPr>
          <w:color w:val="000000"/>
        </w:rPr>
        <w:t xml:space="preserve">;42(12):1105-14 </w:t>
      </w:r>
    </w:p>
    <w:p w14:paraId="2CF800E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Lu HX, Chen XL, Wong M, Zhu C, Ye W. Oral health impact of halitosis in Chinese adults. Int J Dent </w:t>
      </w:r>
      <w:proofErr w:type="spellStart"/>
      <w:r w:rsidRPr="00D163FF">
        <w:rPr>
          <w:color w:val="000000"/>
        </w:rPr>
        <w:t>Hyg</w:t>
      </w:r>
      <w:proofErr w:type="spellEnd"/>
      <w:r w:rsidRPr="00D163FF">
        <w:rPr>
          <w:color w:val="000000"/>
        </w:rPr>
        <w:t xml:space="preserve">. 2017 </w:t>
      </w:r>
      <w:commentRangeStart w:id="29"/>
      <w:r w:rsidRPr="00D163FF">
        <w:rPr>
          <w:color w:val="000000"/>
        </w:rPr>
        <w:t>Nov</w:t>
      </w:r>
      <w:commentRangeEnd w:id="29"/>
      <w:r w:rsidR="00A84AA7">
        <w:rPr>
          <w:rStyle w:val="CommentReference"/>
          <w:rFonts w:ascii="Times New Roman" w:hAnsi="Times New Roman"/>
          <w:lang w:val="nb-NO" w:eastAsia="nb-NO"/>
        </w:rPr>
        <w:commentReference w:id="29"/>
      </w:r>
      <w:r w:rsidRPr="00D163FF">
        <w:rPr>
          <w:color w:val="000000"/>
        </w:rPr>
        <w:t>;15(4):e85-e92.</w:t>
      </w:r>
    </w:p>
    <w:p w14:paraId="414894A2"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Wu J, Cannon RD, Ji P, Farella M, Mei L. Halitosis: prevalence, risk factors, sources, measurement and treatment - a review of the literature. Aust Dent J. 2020 </w:t>
      </w:r>
      <w:commentRangeStart w:id="30"/>
      <w:r w:rsidRPr="00D163FF">
        <w:rPr>
          <w:color w:val="000000"/>
        </w:rPr>
        <w:t>Mar</w:t>
      </w:r>
      <w:commentRangeEnd w:id="30"/>
      <w:r w:rsidR="00A84AA7">
        <w:rPr>
          <w:rStyle w:val="CommentReference"/>
          <w:rFonts w:ascii="Times New Roman" w:hAnsi="Times New Roman"/>
          <w:lang w:val="nb-NO" w:eastAsia="nb-NO"/>
        </w:rPr>
        <w:commentReference w:id="30"/>
      </w:r>
      <w:r w:rsidRPr="00D163FF">
        <w:rPr>
          <w:color w:val="000000"/>
        </w:rPr>
        <w:t>;65(1):4-11.</w:t>
      </w:r>
    </w:p>
    <w:p w14:paraId="187AF3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lastRenderedPageBreak/>
        <w:t>Eldarrat</w:t>
      </w:r>
      <w:proofErr w:type="spellEnd"/>
      <w:r w:rsidRPr="00D163FF">
        <w:rPr>
          <w:color w:val="000000"/>
        </w:rPr>
        <w:t xml:space="preserve"> AH. Influence of oral health and lifestyle on oral </w:t>
      </w:r>
      <w:proofErr w:type="spellStart"/>
      <w:r w:rsidRPr="00D163FF">
        <w:rPr>
          <w:color w:val="000000"/>
        </w:rPr>
        <w:t>malodour</w:t>
      </w:r>
      <w:proofErr w:type="spellEnd"/>
      <w:r w:rsidRPr="00D163FF">
        <w:rPr>
          <w:color w:val="000000"/>
        </w:rPr>
        <w:t xml:space="preserve">. Int Dent J. 2011 </w:t>
      </w:r>
      <w:commentRangeStart w:id="31"/>
      <w:r w:rsidRPr="00D163FF">
        <w:rPr>
          <w:color w:val="000000"/>
        </w:rPr>
        <w:t>Feb</w:t>
      </w:r>
      <w:commentRangeEnd w:id="31"/>
      <w:r w:rsidR="00A84AA7">
        <w:rPr>
          <w:rStyle w:val="CommentReference"/>
          <w:rFonts w:ascii="Times New Roman" w:hAnsi="Times New Roman"/>
          <w:lang w:val="nb-NO" w:eastAsia="nb-NO"/>
        </w:rPr>
        <w:commentReference w:id="31"/>
      </w:r>
      <w:r w:rsidRPr="00D163FF">
        <w:rPr>
          <w:color w:val="000000"/>
        </w:rPr>
        <w:t>;61(1):47-51.</w:t>
      </w:r>
    </w:p>
    <w:p w14:paraId="3FDA727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Malta M, Cardoso LO, Bastos FI, </w:t>
      </w:r>
      <w:proofErr w:type="spellStart"/>
      <w:r w:rsidRPr="00D163FF">
        <w:rPr>
          <w:color w:val="000000"/>
        </w:rPr>
        <w:t>Magnanini</w:t>
      </w:r>
      <w:proofErr w:type="spellEnd"/>
      <w:r w:rsidRPr="00D163FF">
        <w:rPr>
          <w:color w:val="000000"/>
        </w:rPr>
        <w:t xml:space="preserve"> MM, Silva CM. STROBE initiative: guidelines on reporting observational studies. Rev Saude Publica. 2010 </w:t>
      </w:r>
      <w:commentRangeStart w:id="32"/>
      <w:r w:rsidRPr="00D163FF">
        <w:rPr>
          <w:color w:val="000000"/>
        </w:rPr>
        <w:t>Jun</w:t>
      </w:r>
      <w:commentRangeEnd w:id="32"/>
      <w:r w:rsidR="00A84AA7">
        <w:rPr>
          <w:rStyle w:val="CommentReference"/>
          <w:rFonts w:ascii="Times New Roman" w:hAnsi="Times New Roman"/>
          <w:lang w:val="nb-NO" w:eastAsia="nb-NO"/>
        </w:rPr>
        <w:commentReference w:id="32"/>
      </w:r>
      <w:r w:rsidRPr="00D163FF">
        <w:rPr>
          <w:color w:val="000000"/>
        </w:rPr>
        <w:t>;44(3):559-65.</w:t>
      </w:r>
    </w:p>
    <w:p w14:paraId="3A67454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Lima CT, Freire AC, Silva AP, Teixeira RM, Farrell M, Prince M. Concurrent and construct validity of the audit in an urban </w:t>
      </w:r>
      <w:proofErr w:type="spellStart"/>
      <w:r w:rsidRPr="00D163FF">
        <w:rPr>
          <w:color w:val="000000"/>
        </w:rPr>
        <w:t>brazilian</w:t>
      </w:r>
      <w:proofErr w:type="spellEnd"/>
      <w:r w:rsidRPr="00D163FF">
        <w:rPr>
          <w:color w:val="000000"/>
        </w:rPr>
        <w:t xml:space="preserve"> sample. Alcohol. 2005 Nov-</w:t>
      </w:r>
      <w:commentRangeStart w:id="33"/>
      <w:r w:rsidRPr="00D163FF">
        <w:rPr>
          <w:color w:val="000000"/>
        </w:rPr>
        <w:t>Dec</w:t>
      </w:r>
      <w:commentRangeEnd w:id="33"/>
      <w:r w:rsidR="00A84AA7">
        <w:rPr>
          <w:rStyle w:val="CommentReference"/>
          <w:rFonts w:ascii="Times New Roman" w:hAnsi="Times New Roman"/>
          <w:lang w:val="nb-NO" w:eastAsia="nb-NO"/>
        </w:rPr>
        <w:commentReference w:id="33"/>
      </w:r>
      <w:r w:rsidRPr="00D163FF">
        <w:rPr>
          <w:color w:val="000000"/>
        </w:rPr>
        <w:t>;40(6):584-</w:t>
      </w:r>
    </w:p>
    <w:p w14:paraId="26DAB301"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Araujo RB, da Silva Oliveira M, Moraes JFD, Pedroso RS, Port F, de Castro MDGT. Validation of the Brazilian version of questionnaire of smoking urges-brief. Arch Clin Psychiatry. 2007;34(4):166-175.</w:t>
      </w:r>
    </w:p>
    <w:p w14:paraId="2F11F5E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Lima PO, Barroso HH, Silva LD, Almeida HF, Rocha RL, Canuto MH, Pinheiro ML. Changes in Salivary Flow in the Elderly: A Quantitative Cross-Sectional Study. 2023 </w:t>
      </w:r>
      <w:commentRangeStart w:id="34"/>
      <w:r w:rsidRPr="00D163FF">
        <w:rPr>
          <w:color w:val="000000"/>
        </w:rPr>
        <w:t>Apr 24</w:t>
      </w:r>
      <w:commentRangeEnd w:id="34"/>
      <w:r w:rsidR="00A84AA7">
        <w:rPr>
          <w:rStyle w:val="CommentReference"/>
          <w:rFonts w:ascii="Times New Roman" w:hAnsi="Times New Roman"/>
          <w:lang w:val="nb-NO" w:eastAsia="nb-NO"/>
        </w:rPr>
        <w:commentReference w:id="34"/>
      </w:r>
      <w:r w:rsidRPr="00D163FF">
        <w:rPr>
          <w:color w:val="000000"/>
        </w:rPr>
        <w:t>. PREPRINT (Version 1) available at Research Square.</w:t>
      </w:r>
    </w:p>
    <w:p w14:paraId="5F13256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Moreno LB, </w:t>
      </w:r>
      <w:proofErr w:type="spellStart"/>
      <w:r w:rsidRPr="00D163FF">
        <w:rPr>
          <w:color w:val="000000"/>
        </w:rPr>
        <w:t>Colussi</w:t>
      </w:r>
      <w:proofErr w:type="spellEnd"/>
      <w:r w:rsidRPr="00D163FF">
        <w:rPr>
          <w:color w:val="000000"/>
        </w:rPr>
        <w:t xml:space="preserve"> PRG, </w:t>
      </w:r>
      <w:proofErr w:type="spellStart"/>
      <w:r w:rsidRPr="00D163FF">
        <w:rPr>
          <w:color w:val="000000"/>
        </w:rPr>
        <w:t>Marostega</w:t>
      </w:r>
      <w:proofErr w:type="spellEnd"/>
      <w:r w:rsidRPr="00D163FF">
        <w:rPr>
          <w:color w:val="000000"/>
        </w:rPr>
        <w:t xml:space="preserve"> MG, </w:t>
      </w:r>
      <w:proofErr w:type="spellStart"/>
      <w:r w:rsidRPr="00D163FF">
        <w:rPr>
          <w:color w:val="000000"/>
        </w:rPr>
        <w:t>Rosalen</w:t>
      </w:r>
      <w:proofErr w:type="spellEnd"/>
      <w:r w:rsidRPr="00D163FF">
        <w:rPr>
          <w:color w:val="000000"/>
        </w:rPr>
        <w:t xml:space="preserve"> NP, </w:t>
      </w:r>
      <w:proofErr w:type="spellStart"/>
      <w:r w:rsidRPr="00D163FF">
        <w:rPr>
          <w:color w:val="000000"/>
        </w:rPr>
        <w:t>Rösing</w:t>
      </w:r>
      <w:proofErr w:type="spellEnd"/>
      <w:r w:rsidRPr="00D163FF">
        <w:rPr>
          <w:color w:val="000000"/>
        </w:rPr>
        <w:t xml:space="preserve"> CK, Muniz FWMG. Self-reported halitosis and associated factors among older adults: A cross-sectional study. J Oral Biol </w:t>
      </w:r>
      <w:proofErr w:type="spellStart"/>
      <w:r w:rsidRPr="00D163FF">
        <w:rPr>
          <w:color w:val="000000"/>
        </w:rPr>
        <w:t>Craniofac</w:t>
      </w:r>
      <w:proofErr w:type="spellEnd"/>
      <w:r w:rsidRPr="00D163FF">
        <w:rPr>
          <w:color w:val="000000"/>
        </w:rPr>
        <w:t xml:space="preserve"> Res. 2022 </w:t>
      </w:r>
      <w:commentRangeStart w:id="35"/>
      <w:r w:rsidRPr="00D163FF">
        <w:rPr>
          <w:color w:val="000000"/>
        </w:rPr>
        <w:t>Jul-Aug</w:t>
      </w:r>
      <w:commentRangeEnd w:id="35"/>
      <w:r w:rsidR="00A84AA7">
        <w:rPr>
          <w:rStyle w:val="CommentReference"/>
          <w:rFonts w:ascii="Times New Roman" w:hAnsi="Times New Roman"/>
          <w:lang w:val="nb-NO" w:eastAsia="nb-NO"/>
        </w:rPr>
        <w:commentReference w:id="35"/>
      </w:r>
      <w:r w:rsidRPr="00D163FF">
        <w:rPr>
          <w:color w:val="000000"/>
        </w:rPr>
        <w:t>;12(4):431-436.</w:t>
      </w:r>
    </w:p>
    <w:p w14:paraId="7C900BF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Coelho Dal Rio AC, </w:t>
      </w:r>
      <w:proofErr w:type="spellStart"/>
      <w:r w:rsidRPr="00D163FF">
        <w:rPr>
          <w:color w:val="000000"/>
        </w:rPr>
        <w:t>Danielli</w:t>
      </w:r>
      <w:proofErr w:type="spellEnd"/>
      <w:r w:rsidRPr="00D163FF">
        <w:rPr>
          <w:color w:val="000000"/>
        </w:rPr>
        <w:t xml:space="preserve"> Nicola EM, Franchi Teixeira AR. Halitosis--an assessment protocol proposal. </w:t>
      </w:r>
      <w:proofErr w:type="spellStart"/>
      <w:r w:rsidRPr="00D163FF">
        <w:rPr>
          <w:color w:val="000000"/>
        </w:rPr>
        <w:t>Braz</w:t>
      </w:r>
      <w:proofErr w:type="spellEnd"/>
      <w:r w:rsidRPr="00D163FF">
        <w:rPr>
          <w:color w:val="000000"/>
        </w:rPr>
        <w:t xml:space="preserve"> J </w:t>
      </w:r>
      <w:proofErr w:type="spellStart"/>
      <w:r w:rsidRPr="00D163FF">
        <w:rPr>
          <w:color w:val="000000"/>
        </w:rPr>
        <w:t>Otorhinolaryngol</w:t>
      </w:r>
      <w:proofErr w:type="spellEnd"/>
      <w:r w:rsidRPr="00D163FF">
        <w:rPr>
          <w:color w:val="000000"/>
        </w:rPr>
        <w:t xml:space="preserve">. 2007 </w:t>
      </w:r>
      <w:commentRangeStart w:id="36"/>
      <w:r w:rsidRPr="00D163FF">
        <w:rPr>
          <w:color w:val="000000"/>
        </w:rPr>
        <w:t>Nov-Dec</w:t>
      </w:r>
      <w:commentRangeEnd w:id="36"/>
      <w:r w:rsidR="00A84AA7">
        <w:rPr>
          <w:rStyle w:val="CommentReference"/>
          <w:rFonts w:ascii="Times New Roman" w:hAnsi="Times New Roman"/>
          <w:lang w:val="nb-NO" w:eastAsia="nb-NO"/>
        </w:rPr>
        <w:commentReference w:id="36"/>
      </w:r>
      <w:r w:rsidRPr="00D163FF">
        <w:rPr>
          <w:color w:val="000000"/>
        </w:rPr>
        <w:t>;73(6):835-842.</w:t>
      </w:r>
    </w:p>
    <w:p w14:paraId="3D27A0C7"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Gaddey</w:t>
      </w:r>
      <w:proofErr w:type="spellEnd"/>
      <w:r w:rsidRPr="00D163FF">
        <w:rPr>
          <w:color w:val="000000"/>
        </w:rPr>
        <w:t xml:space="preserve"> HL. Oral manifestations of systemic disease. Gen Dent. 2017 </w:t>
      </w:r>
      <w:commentRangeStart w:id="37"/>
      <w:r w:rsidRPr="00D163FF">
        <w:rPr>
          <w:color w:val="000000"/>
        </w:rPr>
        <w:t>Nov-Dec</w:t>
      </w:r>
      <w:commentRangeEnd w:id="37"/>
      <w:r w:rsidR="00A84AA7">
        <w:rPr>
          <w:rStyle w:val="CommentReference"/>
          <w:rFonts w:ascii="Times New Roman" w:hAnsi="Times New Roman"/>
          <w:lang w:val="nb-NO" w:eastAsia="nb-NO"/>
        </w:rPr>
        <w:commentReference w:id="37"/>
      </w:r>
      <w:r w:rsidRPr="00D163FF">
        <w:rPr>
          <w:color w:val="000000"/>
        </w:rPr>
        <w:t>;65(6):23-29.</w:t>
      </w:r>
    </w:p>
    <w:p w14:paraId="344FC5FD"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Waszkiewicz</w:t>
      </w:r>
      <w:proofErr w:type="spellEnd"/>
      <w:r w:rsidRPr="00D163FF">
        <w:rPr>
          <w:color w:val="000000"/>
        </w:rPr>
        <w:t xml:space="preserve"> N, </w:t>
      </w:r>
      <w:proofErr w:type="spellStart"/>
      <w:r w:rsidRPr="00D163FF">
        <w:rPr>
          <w:color w:val="000000"/>
        </w:rPr>
        <w:t>Jelski</w:t>
      </w:r>
      <w:proofErr w:type="spellEnd"/>
      <w:r w:rsidRPr="00D163FF">
        <w:rPr>
          <w:color w:val="000000"/>
        </w:rPr>
        <w:t xml:space="preserve"> W, </w:t>
      </w:r>
      <w:proofErr w:type="spellStart"/>
      <w:r w:rsidRPr="00D163FF">
        <w:rPr>
          <w:color w:val="000000"/>
        </w:rPr>
        <w:t>Zalewska</w:t>
      </w:r>
      <w:proofErr w:type="spellEnd"/>
      <w:r w:rsidRPr="00D163FF">
        <w:rPr>
          <w:color w:val="000000"/>
        </w:rPr>
        <w:t xml:space="preserve"> A, </w:t>
      </w:r>
      <w:proofErr w:type="spellStart"/>
      <w:r w:rsidRPr="00D163FF">
        <w:rPr>
          <w:color w:val="000000"/>
        </w:rPr>
        <w:t>Szulc</w:t>
      </w:r>
      <w:proofErr w:type="spellEnd"/>
      <w:r w:rsidRPr="00D163FF">
        <w:rPr>
          <w:color w:val="000000"/>
        </w:rPr>
        <w:t xml:space="preserve"> A, </w:t>
      </w:r>
      <w:proofErr w:type="spellStart"/>
      <w:r w:rsidRPr="00D163FF">
        <w:rPr>
          <w:color w:val="000000"/>
        </w:rPr>
        <w:t>Szmitkowski</w:t>
      </w:r>
      <w:proofErr w:type="spellEnd"/>
      <w:r w:rsidRPr="00D163FF">
        <w:rPr>
          <w:color w:val="000000"/>
        </w:rPr>
        <w:t xml:space="preserve"> M, </w:t>
      </w:r>
      <w:proofErr w:type="spellStart"/>
      <w:r w:rsidRPr="00D163FF">
        <w:rPr>
          <w:color w:val="000000"/>
        </w:rPr>
        <w:t>Zwierz</w:t>
      </w:r>
      <w:proofErr w:type="spellEnd"/>
      <w:r w:rsidRPr="00D163FF">
        <w:rPr>
          <w:color w:val="000000"/>
        </w:rPr>
        <w:t xml:space="preserve"> K, </w:t>
      </w:r>
      <w:proofErr w:type="spellStart"/>
      <w:r w:rsidRPr="00D163FF">
        <w:rPr>
          <w:color w:val="000000"/>
        </w:rPr>
        <w:t>Szajda</w:t>
      </w:r>
      <w:proofErr w:type="spellEnd"/>
      <w:r w:rsidRPr="00D163FF">
        <w:rPr>
          <w:color w:val="000000"/>
        </w:rPr>
        <w:t xml:space="preserve"> SD. Salivary alcohol dehydrogenase in non-smoking and smoking alcohol-dependent persons. Alcohol. 2014 </w:t>
      </w:r>
      <w:commentRangeStart w:id="38"/>
      <w:r w:rsidRPr="00D163FF">
        <w:rPr>
          <w:color w:val="000000"/>
        </w:rPr>
        <w:t>Sep</w:t>
      </w:r>
      <w:commentRangeEnd w:id="38"/>
      <w:r w:rsidR="00A84AA7">
        <w:rPr>
          <w:rStyle w:val="CommentReference"/>
          <w:rFonts w:ascii="Times New Roman" w:hAnsi="Times New Roman"/>
          <w:lang w:val="nb-NO" w:eastAsia="nb-NO"/>
        </w:rPr>
        <w:commentReference w:id="38"/>
      </w:r>
      <w:r w:rsidRPr="00D163FF">
        <w:rPr>
          <w:color w:val="000000"/>
        </w:rPr>
        <w:t>;48(6):611-6.</w:t>
      </w:r>
    </w:p>
    <w:p w14:paraId="4152E4AE" w14:textId="77777777" w:rsidR="00CB5ED7" w:rsidRPr="00CB5ED7" w:rsidRDefault="00CB5ED7" w:rsidP="000676F7">
      <w:pPr>
        <w:numPr>
          <w:ilvl w:val="0"/>
          <w:numId w:val="31"/>
        </w:numPr>
        <w:pBdr>
          <w:top w:val="nil"/>
          <w:left w:val="nil"/>
          <w:bottom w:val="nil"/>
          <w:right w:val="nil"/>
          <w:between w:val="nil"/>
        </w:pBdr>
        <w:spacing w:line="480" w:lineRule="auto"/>
        <w:ind w:left="0" w:firstLine="0"/>
        <w:jc w:val="both"/>
        <w:rPr>
          <w:rFonts w:ascii="Arial" w:hAnsi="Arial" w:cs="Arial"/>
        </w:rPr>
      </w:pPr>
      <w:proofErr w:type="spellStart"/>
      <w:r w:rsidRPr="00CB5ED7">
        <w:rPr>
          <w:color w:val="000000"/>
        </w:rPr>
        <w:t>Zellmer</w:t>
      </w:r>
      <w:proofErr w:type="spellEnd"/>
      <w:r w:rsidRPr="00CB5ED7">
        <w:rPr>
          <w:color w:val="000000"/>
        </w:rPr>
        <w:t xml:space="preserve"> M, </w:t>
      </w:r>
      <w:proofErr w:type="spellStart"/>
      <w:r w:rsidRPr="00CB5ED7">
        <w:rPr>
          <w:color w:val="000000"/>
        </w:rPr>
        <w:t>Gahnberg</w:t>
      </w:r>
      <w:proofErr w:type="spellEnd"/>
      <w:r w:rsidRPr="00CB5ED7">
        <w:rPr>
          <w:color w:val="000000"/>
        </w:rPr>
        <w:t xml:space="preserve"> L, Ramberg Prevalence of halitosis in elderly living in nursing homes. Int J Dent </w:t>
      </w:r>
      <w:proofErr w:type="spellStart"/>
      <w:r w:rsidRPr="00CB5ED7">
        <w:rPr>
          <w:color w:val="000000"/>
        </w:rPr>
        <w:t>Hyg</w:t>
      </w:r>
      <w:proofErr w:type="spellEnd"/>
      <w:r w:rsidRPr="00CB5ED7">
        <w:rPr>
          <w:color w:val="000000"/>
        </w:rPr>
        <w:t xml:space="preserve">. 2016 </w:t>
      </w:r>
      <w:commentRangeStart w:id="39"/>
      <w:r w:rsidRPr="00CB5ED7">
        <w:rPr>
          <w:color w:val="000000"/>
        </w:rPr>
        <w:t>Nov</w:t>
      </w:r>
      <w:commentRangeEnd w:id="39"/>
      <w:r w:rsidR="00A84AA7">
        <w:rPr>
          <w:rStyle w:val="CommentReference"/>
          <w:rFonts w:ascii="Times New Roman" w:hAnsi="Times New Roman"/>
          <w:lang w:val="nb-NO" w:eastAsia="nb-NO"/>
        </w:rPr>
        <w:commentReference w:id="39"/>
      </w:r>
      <w:r w:rsidRPr="00CB5ED7">
        <w:rPr>
          <w:color w:val="000000"/>
        </w:rPr>
        <w:t>;14(4):295-300.</w:t>
      </w:r>
    </w:p>
    <w:p w14:paraId="167E5B46" w14:textId="77777777" w:rsidR="004D4277" w:rsidRPr="00CB5ED7" w:rsidRDefault="00CB5ED7" w:rsidP="00E83459">
      <w:pPr>
        <w:numPr>
          <w:ilvl w:val="0"/>
          <w:numId w:val="31"/>
        </w:numPr>
        <w:pBdr>
          <w:top w:val="nil"/>
          <w:left w:val="nil"/>
          <w:bottom w:val="nil"/>
          <w:right w:val="nil"/>
          <w:between w:val="nil"/>
        </w:pBdr>
        <w:spacing w:line="480" w:lineRule="auto"/>
        <w:ind w:left="0" w:firstLine="0"/>
        <w:jc w:val="both"/>
        <w:rPr>
          <w:rFonts w:ascii="Arial" w:hAnsi="Arial" w:cs="Arial"/>
        </w:rPr>
      </w:pPr>
      <w:r w:rsidRPr="00CB5ED7">
        <w:rPr>
          <w:color w:val="000000"/>
        </w:rPr>
        <w:lastRenderedPageBreak/>
        <w:t xml:space="preserve">Masood M, Newton T, Bakri NN, Khalid T, Masood Y. The relationship between oral health and oral health related quality of life among elderly people in United Kingdom. J Dent. 2017 </w:t>
      </w:r>
      <w:commentRangeStart w:id="40"/>
      <w:r w:rsidRPr="00CB5ED7">
        <w:rPr>
          <w:color w:val="000000"/>
        </w:rPr>
        <w:t>Jan;</w:t>
      </w:r>
      <w:commentRangeEnd w:id="40"/>
      <w:r w:rsidR="00A84AA7">
        <w:rPr>
          <w:rStyle w:val="CommentReference"/>
          <w:rFonts w:ascii="Times New Roman" w:hAnsi="Times New Roman"/>
          <w:lang w:val="nb-NO" w:eastAsia="nb-NO"/>
        </w:rPr>
        <w:commentReference w:id="40"/>
      </w:r>
      <w:r w:rsidRPr="00CB5ED7">
        <w:rPr>
          <w:color w:val="000000"/>
        </w:rPr>
        <w:t>56:78-83.</w:t>
      </w:r>
    </w:p>
    <w:p w14:paraId="24FE5448" w14:textId="31EAC46D" w:rsidR="00CB5ED7" w:rsidRPr="00CB5ED7" w:rsidRDefault="00CB5ED7" w:rsidP="00E83459">
      <w:pPr>
        <w:numPr>
          <w:ilvl w:val="0"/>
          <w:numId w:val="31"/>
        </w:numPr>
        <w:pBdr>
          <w:top w:val="nil"/>
          <w:left w:val="nil"/>
          <w:bottom w:val="nil"/>
          <w:right w:val="nil"/>
          <w:between w:val="nil"/>
        </w:pBdr>
        <w:spacing w:line="480" w:lineRule="auto"/>
        <w:ind w:left="0" w:firstLine="0"/>
        <w:jc w:val="both"/>
        <w:rPr>
          <w:rFonts w:ascii="Arial" w:hAnsi="Arial" w:cs="Arial"/>
        </w:rPr>
        <w:sectPr w:rsidR="00CB5ED7" w:rsidRPr="00CB5ED7" w:rsidSect="00BF501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BF40ED2" w14:textId="77777777" w:rsidR="00B01FCD" w:rsidRPr="00FB3A86" w:rsidRDefault="00B01FCD" w:rsidP="00441B6F">
      <w:pPr>
        <w:pStyle w:val="Appendix"/>
        <w:spacing w:after="0"/>
        <w:jc w:val="both"/>
        <w:rPr>
          <w:rFonts w:ascii="Arial" w:hAnsi="Arial" w:cs="Arial"/>
          <w:b w:val="0"/>
        </w:rPr>
      </w:pPr>
    </w:p>
    <w:sectPr w:rsidR="00B01FCD" w:rsidRPr="00FB3A86" w:rsidSect="00BF501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uvik" w:date="2025-02-23T22:16:00Z" w:initials="S">
    <w:p w14:paraId="5FD3E2BA" w14:textId="7008129D" w:rsidR="0038491F" w:rsidRPr="0038491F" w:rsidRDefault="0038491F" w:rsidP="0038491F">
      <w:pPr>
        <w:rPr>
          <w:rFonts w:ascii="Times New Roman" w:hAnsi="Times New Roman"/>
          <w:sz w:val="24"/>
          <w:szCs w:val="24"/>
          <w:lang w:val="en-IN" w:eastAsia="en-IN"/>
        </w:rPr>
      </w:pPr>
      <w:r>
        <w:rPr>
          <w:rStyle w:val="CommentReference"/>
        </w:rPr>
        <w:annotationRef/>
      </w:r>
      <w:r w:rsidR="00F65C00">
        <w:t>Rewrite</w:t>
      </w:r>
      <w:r>
        <w:t xml:space="preserve"> as </w:t>
      </w:r>
      <w:r w:rsidR="00F65C00">
        <w:t>‘</w:t>
      </w:r>
      <w:r w:rsidRPr="0038491F">
        <w:rPr>
          <w:rFonts w:ascii="ArialMT" w:hAnsi="ArialMT"/>
          <w:color w:val="000000"/>
          <w:lang w:val="en-IN" w:eastAsia="en-IN"/>
        </w:rPr>
        <w:t>The aim of this study was to</w:t>
      </w:r>
    </w:p>
    <w:p w14:paraId="3DA6C352" w14:textId="77777777" w:rsidR="0038491F" w:rsidRPr="0038491F" w:rsidRDefault="0038491F" w:rsidP="0038491F">
      <w:pPr>
        <w:rPr>
          <w:rFonts w:ascii="Times New Roman" w:hAnsi="Times New Roman"/>
          <w:sz w:val="24"/>
          <w:szCs w:val="24"/>
          <w:lang w:val="en-IN" w:eastAsia="en-IN"/>
        </w:rPr>
      </w:pPr>
      <w:r w:rsidRPr="0038491F">
        <w:rPr>
          <w:rFonts w:ascii="ArialMT" w:hAnsi="ArialMT"/>
          <w:color w:val="000000"/>
          <w:lang w:val="en-IN" w:eastAsia="en-IN"/>
        </w:rPr>
        <w:t>evaluate</w:t>
      </w:r>
    </w:p>
    <w:p w14:paraId="341AAA9E" w14:textId="252DF261" w:rsidR="0038491F" w:rsidRDefault="0038491F">
      <w:pPr>
        <w:pStyle w:val="CommentText"/>
      </w:pPr>
    </w:p>
  </w:comment>
  <w:comment w:id="1" w:author="Shauvik" w:date="2025-02-24T08:05:00Z" w:initials="S">
    <w:p w14:paraId="5BE6BF2E" w14:textId="7591B85B" w:rsidR="00555622" w:rsidRDefault="00555622">
      <w:pPr>
        <w:pStyle w:val="CommentText"/>
      </w:pPr>
      <w:r>
        <w:rPr>
          <w:rStyle w:val="CommentReference"/>
        </w:rPr>
        <w:annotationRef/>
      </w:r>
      <w:r>
        <w:t xml:space="preserve">please check if all these terms are mentioned in the manuscript and explained. </w:t>
      </w:r>
      <w:bookmarkStart w:id="2" w:name="_GoBack"/>
      <w:bookmarkEnd w:id="2"/>
    </w:p>
  </w:comment>
  <w:comment w:id="3" w:author="Shauvik" w:date="2025-02-23T22:24:00Z" w:initials="S">
    <w:p w14:paraId="43ED39A3" w14:textId="4DE3D347" w:rsidR="00AC77E8" w:rsidRDefault="00AC77E8">
      <w:pPr>
        <w:pStyle w:val="CommentText"/>
      </w:pPr>
      <w:r>
        <w:rPr>
          <w:rStyle w:val="CommentReference"/>
        </w:rPr>
        <w:annotationRef/>
      </w:r>
      <w:r w:rsidRPr="00AC77E8">
        <w:rPr>
          <w:strike/>
        </w:rPr>
        <w:t>and is</w:t>
      </w:r>
      <w:r>
        <w:t xml:space="preserve"> characterized </w:t>
      </w:r>
    </w:p>
  </w:comment>
  <w:comment w:id="4" w:author="Shauvik" w:date="2025-02-24T07:14:00Z" w:initials="S">
    <w:p w14:paraId="2AD0E719" w14:textId="465763A1" w:rsidR="00CA65C9" w:rsidRDefault="00CA65C9">
      <w:pPr>
        <w:pStyle w:val="CommentText"/>
      </w:pPr>
      <w:r>
        <w:rPr>
          <w:rStyle w:val="CommentReference"/>
        </w:rPr>
        <w:annotationRef/>
      </w:r>
      <w:r>
        <w:t>please elaborate more on the population</w:t>
      </w:r>
    </w:p>
  </w:comment>
  <w:comment w:id="5" w:author="Shauvik" w:date="2025-02-24T07:14:00Z" w:initials="S">
    <w:p w14:paraId="2195ECAF" w14:textId="5A057A78" w:rsidR="00CA65C9" w:rsidRDefault="00CA65C9">
      <w:pPr>
        <w:pStyle w:val="CommentText"/>
      </w:pPr>
      <w:r>
        <w:rPr>
          <w:rStyle w:val="CommentReference"/>
        </w:rPr>
        <w:annotationRef/>
      </w:r>
      <w:r>
        <w:t>please show the calculation with values</w:t>
      </w:r>
    </w:p>
  </w:comment>
  <w:comment w:id="6" w:author="Shauvik" w:date="2025-02-23T22:40:00Z" w:initials="S">
    <w:p w14:paraId="569BF01B" w14:textId="5BE6DB5B" w:rsidR="007C3D0D" w:rsidRDefault="007C3D0D">
      <w:pPr>
        <w:pStyle w:val="CommentText"/>
      </w:pPr>
      <w:r>
        <w:rPr>
          <w:rStyle w:val="CommentReference"/>
        </w:rPr>
        <w:annotationRef/>
      </w:r>
      <w:r>
        <w:t>please write separate sentences for inclusion and exclusion criteria</w:t>
      </w:r>
      <w:r w:rsidR="007A48B0">
        <w:t xml:space="preserve"> for clarity</w:t>
      </w:r>
      <w:r>
        <w:t>.</w:t>
      </w:r>
    </w:p>
  </w:comment>
  <w:comment w:id="7" w:author="Shauvik" w:date="2025-02-24T07:18:00Z" w:initials="S">
    <w:p w14:paraId="2002C0A4" w14:textId="2AD0F942" w:rsidR="00CA65C9" w:rsidRDefault="00CA65C9">
      <w:pPr>
        <w:pStyle w:val="CommentText"/>
      </w:pPr>
      <w:r>
        <w:rPr>
          <w:rStyle w:val="CommentReference"/>
        </w:rPr>
        <w:annotationRef/>
      </w:r>
      <w:r>
        <w:t xml:space="preserve">The write up is too concise which is not giving much knowledge to the readers. So please explain details properly. </w:t>
      </w:r>
    </w:p>
  </w:comment>
  <w:comment w:id="8" w:author="Shauvik" w:date="2025-02-23T22:38:00Z" w:initials="S">
    <w:p w14:paraId="700C4836" w14:textId="296BC024" w:rsidR="006F2337" w:rsidRDefault="006F2337">
      <w:pPr>
        <w:pStyle w:val="CommentText"/>
      </w:pPr>
      <w:r>
        <w:rPr>
          <w:rStyle w:val="CommentReference"/>
        </w:rPr>
        <w:annotationRef/>
      </w:r>
      <w:r w:rsidRPr="00CB69B3">
        <w:rPr>
          <w:rFonts w:ascii="Arial" w:hAnsi="Arial" w:cs="Arial"/>
        </w:rPr>
        <w:t>participant</w:t>
      </w:r>
      <w:r>
        <w:rPr>
          <w:rFonts w:ascii="Arial" w:hAnsi="Arial" w:cs="Arial"/>
        </w:rPr>
        <w:t>s</w:t>
      </w:r>
      <w:r w:rsidRPr="00CB69B3">
        <w:rPr>
          <w:rFonts w:ascii="Arial" w:hAnsi="Arial" w:cs="Arial"/>
        </w:rPr>
        <w:t xml:space="preserve"> w</w:t>
      </w:r>
      <w:r>
        <w:rPr>
          <w:rFonts w:ascii="Arial" w:hAnsi="Arial" w:cs="Arial"/>
        </w:rPr>
        <w:t>ere</w:t>
      </w:r>
    </w:p>
  </w:comment>
  <w:comment w:id="9" w:author="Shauvik" w:date="2025-02-24T07:16:00Z" w:initials="S">
    <w:p w14:paraId="1F3842B6" w14:textId="0B25E008" w:rsidR="00CA65C9" w:rsidRDefault="00CA65C9">
      <w:pPr>
        <w:pStyle w:val="CommentText"/>
      </w:pPr>
      <w:r>
        <w:rPr>
          <w:rStyle w:val="CommentReference"/>
        </w:rPr>
        <w:annotationRef/>
      </w:r>
      <w:r>
        <w:rPr>
          <w:rStyle w:val="CommentReference"/>
        </w:rPr>
        <w:t xml:space="preserve">Please write a few lines on the scale and explain </w:t>
      </w:r>
      <w:r>
        <w:t>how it is used.</w:t>
      </w:r>
    </w:p>
  </w:comment>
  <w:comment w:id="10" w:author="Shauvik" w:date="2025-02-24T07:17:00Z" w:initials="S">
    <w:p w14:paraId="39B2E3F4" w14:textId="0E8BB09A" w:rsidR="00CA65C9" w:rsidRDefault="00CA65C9">
      <w:pPr>
        <w:pStyle w:val="CommentText"/>
      </w:pPr>
      <w:r>
        <w:rPr>
          <w:rStyle w:val="CommentReference"/>
        </w:rPr>
        <w:annotationRef/>
      </w:r>
      <w:r>
        <w:rPr>
          <w:rStyle w:val="CommentReference"/>
        </w:rPr>
        <w:t xml:space="preserve">Please write a few lines on the scale and explain </w:t>
      </w:r>
      <w:r>
        <w:t>how it is used.</w:t>
      </w:r>
    </w:p>
  </w:comment>
  <w:comment w:id="11" w:author="Shauvik" w:date="2025-02-24T07:19:00Z" w:initials="S">
    <w:p w14:paraId="2DF7330B" w14:textId="5B90AB91" w:rsidR="00CA65C9" w:rsidRDefault="00CA65C9">
      <w:pPr>
        <w:pStyle w:val="CommentText"/>
      </w:pPr>
      <w:r>
        <w:rPr>
          <w:rStyle w:val="CommentReference"/>
        </w:rPr>
        <w:annotationRef/>
      </w:r>
      <w:r>
        <w:t>Please explain more about the statistics. Add a few more lines on the odds ratio used</w:t>
      </w:r>
    </w:p>
  </w:comment>
  <w:comment w:id="12" w:author="Shauvik" w:date="2025-02-24T07:22:00Z" w:initials="S">
    <w:p w14:paraId="269A8CB8" w14:textId="4A8FB83E" w:rsidR="00B670F1" w:rsidRDefault="00B670F1">
      <w:pPr>
        <w:pStyle w:val="CommentText"/>
      </w:pPr>
      <w:r>
        <w:rPr>
          <w:rStyle w:val="CommentReference"/>
        </w:rPr>
        <w:annotationRef/>
      </w:r>
      <w:r>
        <w:t>Is this a reference</w:t>
      </w:r>
      <w:r w:rsidR="006F4A60">
        <w:t>? Please number it. And explain what is used from the reference clearly</w:t>
      </w:r>
    </w:p>
  </w:comment>
  <w:comment w:id="13" w:author="Shauvik" w:date="2025-02-24T07:24:00Z" w:initials="S">
    <w:p w14:paraId="3BD752B3" w14:textId="7BE18987" w:rsidR="006F4A60" w:rsidRDefault="006F4A60">
      <w:pPr>
        <w:pStyle w:val="CommentText"/>
      </w:pPr>
      <w:r>
        <w:rPr>
          <w:rStyle w:val="CommentReference"/>
        </w:rPr>
        <w:annotationRef/>
      </w:r>
      <w:r>
        <w:t>Is this a reference? Please number it. And explain what is used from the reference clearly</w:t>
      </w:r>
    </w:p>
  </w:comment>
  <w:comment w:id="14" w:author="Shauvik" w:date="2025-02-24T07:26:00Z" w:initials="S">
    <w:p w14:paraId="3115044B" w14:textId="10651CD6" w:rsidR="006F4A60" w:rsidRDefault="006F4A60">
      <w:pPr>
        <w:pStyle w:val="CommentText"/>
      </w:pPr>
      <w:r>
        <w:rPr>
          <w:rStyle w:val="CommentReference"/>
        </w:rPr>
        <w:annotationRef/>
      </w:r>
      <w:r>
        <w:t>Please explain all the points. How age and sex</w:t>
      </w:r>
      <w:r w:rsidR="007436EB">
        <w:t xml:space="preserve"> and other scores are relevant and</w:t>
      </w:r>
      <w:r>
        <w:t xml:space="preserve"> are involved</w:t>
      </w:r>
      <w:r w:rsidR="007436EB">
        <w:t xml:space="preserve"> in halitosis</w:t>
      </w:r>
      <w:r>
        <w:t xml:space="preserve">. </w:t>
      </w:r>
      <w:r w:rsidR="007436EB">
        <w:t>Correlate them with values</w:t>
      </w:r>
    </w:p>
  </w:comment>
  <w:comment w:id="15" w:author="Shauvik" w:date="2025-02-24T07:24:00Z" w:initials="S">
    <w:p w14:paraId="1665F11D" w14:textId="57A35C33" w:rsidR="006F4A60" w:rsidRDefault="006F4A60">
      <w:pPr>
        <w:pStyle w:val="CommentText"/>
      </w:pPr>
      <w:r>
        <w:rPr>
          <w:rStyle w:val="CommentReference"/>
        </w:rPr>
        <w:annotationRef/>
      </w:r>
      <w:r>
        <w:t>Is this a reference? Please number it. And explain what is used from the reference clearly</w:t>
      </w:r>
    </w:p>
  </w:comment>
  <w:comment w:id="16" w:author="Shauvik" w:date="2025-02-24T07:25:00Z" w:initials="S">
    <w:p w14:paraId="208D934C" w14:textId="50FB66CB" w:rsidR="006F4A60" w:rsidRDefault="006F4A60">
      <w:pPr>
        <w:pStyle w:val="CommentText"/>
      </w:pPr>
      <w:r>
        <w:rPr>
          <w:rStyle w:val="CommentReference"/>
        </w:rPr>
        <w:annotationRef/>
      </w:r>
      <w:r>
        <w:t xml:space="preserve">Please explain this clearly. </w:t>
      </w:r>
    </w:p>
  </w:comment>
  <w:comment w:id="17" w:author="Shauvik" w:date="2025-02-24T07:28:00Z" w:initials="S">
    <w:p w14:paraId="1C952B83" w14:textId="450F7338" w:rsidR="007436EB" w:rsidRDefault="007436EB" w:rsidP="007436EB">
      <w:pPr>
        <w:pStyle w:val="CommentText"/>
      </w:pPr>
      <w:r>
        <w:rPr>
          <w:rStyle w:val="CommentReference"/>
        </w:rPr>
        <w:annotationRef/>
      </w:r>
      <w:r>
        <w:t>Discussion is not explaining many points from the tables and how they are relevant to the topic. Please explain each point and Correlate them with other studies.</w:t>
      </w:r>
    </w:p>
    <w:p w14:paraId="13DD446A" w14:textId="330869D0" w:rsidR="007436EB" w:rsidRDefault="007436EB">
      <w:pPr>
        <w:pStyle w:val="CommentText"/>
      </w:pPr>
    </w:p>
  </w:comment>
  <w:comment w:id="18" w:author="Shauvik" w:date="2025-02-23T23:08:00Z" w:initials="S">
    <w:p w14:paraId="6CDAD042" w14:textId="16A0049A" w:rsidR="00B01E52" w:rsidRDefault="00B01E52">
      <w:pPr>
        <w:pStyle w:val="CommentText"/>
      </w:pPr>
      <w:r>
        <w:rPr>
          <w:rStyle w:val="CommentReference"/>
        </w:rPr>
        <w:annotationRef/>
      </w:r>
      <w:r>
        <w:t>please explain properly</w:t>
      </w:r>
      <w:r w:rsidR="007436EB">
        <w:t xml:space="preserve"> or use appropriate term. </w:t>
      </w:r>
    </w:p>
  </w:comment>
  <w:comment w:id="19" w:author="Shauvik" w:date="2025-02-23T23:10:00Z" w:initials="S">
    <w:p w14:paraId="305CD151" w14:textId="14E09BA8" w:rsidR="00B01E52" w:rsidRPr="00B01E52" w:rsidRDefault="00B01E52">
      <w:pPr>
        <w:pStyle w:val="CommentText"/>
        <w:rPr>
          <w:strike/>
        </w:rPr>
      </w:pPr>
      <w:r>
        <w:rPr>
          <w:rStyle w:val="CommentReference"/>
        </w:rPr>
        <w:annotationRef/>
      </w:r>
      <w:r w:rsidRPr="00B01E52">
        <w:rPr>
          <w:rFonts w:ascii="Arial" w:hAnsi="Arial" w:cs="Arial"/>
          <w:strike/>
        </w:rPr>
        <w:t>likely</w:t>
      </w:r>
    </w:p>
  </w:comment>
  <w:comment w:id="20" w:author="Shauvik" w:date="2025-02-23T23:16:00Z" w:initials="S">
    <w:p w14:paraId="25309240" w14:textId="5BBEC207" w:rsidR="004F705B" w:rsidRDefault="004F705B">
      <w:pPr>
        <w:pStyle w:val="CommentText"/>
      </w:pPr>
      <w:r>
        <w:rPr>
          <w:rStyle w:val="CommentReference"/>
        </w:rPr>
        <w:annotationRef/>
      </w:r>
      <w:r>
        <w:t>6 is a reference?</w:t>
      </w:r>
    </w:p>
  </w:comment>
  <w:comment w:id="21" w:author="Shauvik" w:date="2025-02-23T23:22:00Z" w:initials="S">
    <w:p w14:paraId="673724C1" w14:textId="28C2359D" w:rsidR="0020561D" w:rsidRDefault="0020561D">
      <w:pPr>
        <w:pStyle w:val="CommentText"/>
      </w:pPr>
      <w:r>
        <w:rPr>
          <w:rStyle w:val="CommentReference"/>
        </w:rPr>
        <w:annotationRef/>
      </w:r>
      <w:r w:rsidR="005E7036">
        <w:rPr>
          <w:rStyle w:val="fontstyle01"/>
        </w:rPr>
        <w:t>Kindly support with reference</w:t>
      </w:r>
      <w:r w:rsidR="002B5EA2">
        <w:rPr>
          <w:rStyle w:val="fontstyle01"/>
        </w:rPr>
        <w:t xml:space="preserve">. </w:t>
      </w:r>
      <w:r w:rsidR="002B5EA2" w:rsidRPr="002D1CFF">
        <w:rPr>
          <w:rFonts w:ascii="Arial" w:hAnsi="Arial" w:cs="Arial"/>
          <w:bCs/>
          <w:iCs/>
          <w:kern w:val="28"/>
          <w:sz w:val="36"/>
        </w:rPr>
        <w:t>INFLUENCE OF ALCOHOL AND TOBACCO</w:t>
      </w:r>
      <w:r w:rsidR="002B5EA2">
        <w:rPr>
          <w:rFonts w:ascii="Arial" w:hAnsi="Arial" w:cs="Arial"/>
          <w:bCs/>
          <w:iCs/>
          <w:kern w:val="28"/>
          <w:sz w:val="36"/>
        </w:rPr>
        <w:t xml:space="preserve"> the title is not explained adequately </w:t>
      </w:r>
    </w:p>
  </w:comment>
  <w:comment w:id="22" w:author="Shauvik" w:date="2025-02-23T23:24:00Z" w:initials="S">
    <w:p w14:paraId="088CB3E1" w14:textId="06C82112" w:rsidR="00D20BA6" w:rsidRDefault="00D20BA6">
      <w:pPr>
        <w:pStyle w:val="CommentText"/>
      </w:pPr>
      <w:r>
        <w:rPr>
          <w:rStyle w:val="CommentReference"/>
        </w:rPr>
        <w:annotationRef/>
      </w:r>
      <w:r>
        <w:t xml:space="preserve">This part was not explained clearly in the beginning </w:t>
      </w:r>
    </w:p>
  </w:comment>
  <w:comment w:id="23" w:author="Shauvik" w:date="2025-02-23T23:30:00Z" w:initials="S">
    <w:p w14:paraId="2FBFB647" w14:textId="3E92B95F"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24" w:author="Shauvik" w:date="2025-02-23T23:31:00Z" w:initials="S">
    <w:p w14:paraId="06BD730A" w14:textId="7F13259E"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25" w:author="Shauvik" w:date="2025-02-23T23:32:00Z" w:initials="S">
    <w:p w14:paraId="5E300069" w14:textId="6E83626D" w:rsidR="00A84AA7" w:rsidRDefault="00A84AA7">
      <w:pPr>
        <w:pStyle w:val="CommentText"/>
      </w:pPr>
      <w:r>
        <w:rPr>
          <w:rStyle w:val="CommentReference"/>
        </w:rPr>
        <w:annotationRef/>
      </w:r>
      <w:r>
        <w:rPr>
          <w:rFonts w:ascii="Arial" w:hAnsi="Arial" w:cs="Arial"/>
          <w:color w:val="2F302B"/>
          <w:sz w:val="18"/>
          <w:szCs w:val="18"/>
          <w:shd w:val="clear" w:color="auto" w:fill="FFFFFF"/>
        </w:rPr>
        <w:t>List the first six authors followed by et al.</w:t>
      </w:r>
    </w:p>
  </w:comment>
  <w:comment w:id="26" w:author="Shauvik" w:date="2025-02-23T23:33:00Z" w:initials="S">
    <w:p w14:paraId="0028BFDD" w14:textId="7B6ECA30"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27" w:author="Shauvik" w:date="2025-02-23T23:33:00Z" w:initials="S">
    <w:p w14:paraId="644F7AC3" w14:textId="305D18D0"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28" w:author="Shauvik" w:date="2025-02-23T23:33:00Z" w:initials="S">
    <w:p w14:paraId="7E8DA45F" w14:textId="4AEE2643"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29" w:author="Shauvik" w:date="2025-02-23T23:33:00Z" w:initials="S">
    <w:p w14:paraId="2D3EC2E4" w14:textId="0B42A69D"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0" w:author="Shauvik" w:date="2025-02-23T23:34:00Z" w:initials="S">
    <w:p w14:paraId="16FE83B8" w14:textId="2598F9BB"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1" w:author="Shauvik" w:date="2025-02-23T23:34:00Z" w:initials="S">
    <w:p w14:paraId="78B1312E" w14:textId="05B9D059"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2" w:author="Shauvik" w:date="2025-02-23T23:34:00Z" w:initials="S">
    <w:p w14:paraId="447AA306" w14:textId="65EB03F3"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3" w:author="Shauvik" w:date="2025-02-23T23:35:00Z" w:initials="S">
    <w:p w14:paraId="04037D96" w14:textId="2EA48323"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4" w:author="Shauvik" w:date="2025-02-23T23:35:00Z" w:initials="S">
    <w:p w14:paraId="78479075" w14:textId="2F8590D1"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5" w:author="Shauvik" w:date="2025-02-23T23:36:00Z" w:initials="S">
    <w:p w14:paraId="3211752C" w14:textId="50F60763"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6" w:author="Shauvik" w:date="2025-02-23T23:36:00Z" w:initials="S">
    <w:p w14:paraId="09863497" w14:textId="0E8079B2"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7" w:author="Shauvik" w:date="2025-02-23T23:36:00Z" w:initials="S">
    <w:p w14:paraId="40F801C6" w14:textId="24FE43A9"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8" w:author="Shauvik" w:date="2025-02-23T23:36:00Z" w:initials="S">
    <w:p w14:paraId="49767912" w14:textId="294B0A47"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39" w:author="Shauvik" w:date="2025-02-23T23:36:00Z" w:initials="S">
    <w:p w14:paraId="3ED6028F" w14:textId="62737F7D"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 w:id="40" w:author="Shauvik" w:date="2025-02-23T23:36:00Z" w:initials="S">
    <w:p w14:paraId="03EEDB18" w14:textId="2FF0CE49" w:rsidR="00A84AA7" w:rsidRDefault="00A84AA7">
      <w:pPr>
        <w:pStyle w:val="CommentText"/>
      </w:pPr>
      <w:r>
        <w:rPr>
          <w:rStyle w:val="CommentReference"/>
        </w:rPr>
        <w:annotationRef/>
      </w:r>
      <w:r>
        <w:rPr>
          <w:rStyle w:val="Strong"/>
          <w:rFonts w:ascii="Arial" w:hAnsi="Arial" w:cs="Arial"/>
          <w:color w:val="2F302B"/>
          <w:shd w:val="clear" w:color="auto" w:fill="FFFFFF"/>
        </w:rPr>
        <w:t xml:space="preserve">Reference style should follow the guidelines mentioned in the </w:t>
      </w:r>
      <w:r>
        <w:rPr>
          <w:rStyle w:val="Strong"/>
          <w:rFonts w:ascii="Arial" w:hAnsi="Arial" w:cs="Arial"/>
          <w:color w:val="333333"/>
          <w:sz w:val="27"/>
          <w:szCs w:val="27"/>
          <w:shd w:val="clear" w:color="auto" w:fill="FFFFFF"/>
        </w:rPr>
        <w:t>General Guideline for Authors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1AAA9E" w15:done="0"/>
  <w15:commentEx w15:paraId="5BE6BF2E" w15:done="0"/>
  <w15:commentEx w15:paraId="43ED39A3" w15:done="0"/>
  <w15:commentEx w15:paraId="2AD0E719" w15:done="0"/>
  <w15:commentEx w15:paraId="2195ECAF" w15:done="0"/>
  <w15:commentEx w15:paraId="569BF01B" w15:done="0"/>
  <w15:commentEx w15:paraId="2002C0A4" w15:done="0"/>
  <w15:commentEx w15:paraId="700C4836" w15:done="0"/>
  <w15:commentEx w15:paraId="1F3842B6" w15:done="0"/>
  <w15:commentEx w15:paraId="39B2E3F4" w15:done="0"/>
  <w15:commentEx w15:paraId="2DF7330B" w15:done="0"/>
  <w15:commentEx w15:paraId="269A8CB8" w15:done="0"/>
  <w15:commentEx w15:paraId="3BD752B3" w15:done="0"/>
  <w15:commentEx w15:paraId="3115044B" w15:done="0"/>
  <w15:commentEx w15:paraId="1665F11D" w15:done="0"/>
  <w15:commentEx w15:paraId="208D934C" w15:done="0"/>
  <w15:commentEx w15:paraId="13DD446A" w15:done="0"/>
  <w15:commentEx w15:paraId="6CDAD042" w15:done="0"/>
  <w15:commentEx w15:paraId="305CD151" w15:done="0"/>
  <w15:commentEx w15:paraId="25309240" w15:done="0"/>
  <w15:commentEx w15:paraId="673724C1" w15:done="0"/>
  <w15:commentEx w15:paraId="088CB3E1" w15:done="0"/>
  <w15:commentEx w15:paraId="2FBFB647" w15:done="0"/>
  <w15:commentEx w15:paraId="06BD730A" w15:done="0"/>
  <w15:commentEx w15:paraId="5E300069" w15:done="0"/>
  <w15:commentEx w15:paraId="0028BFDD" w15:done="0"/>
  <w15:commentEx w15:paraId="644F7AC3" w15:done="0"/>
  <w15:commentEx w15:paraId="7E8DA45F" w15:done="0"/>
  <w15:commentEx w15:paraId="2D3EC2E4" w15:done="0"/>
  <w15:commentEx w15:paraId="16FE83B8" w15:done="0"/>
  <w15:commentEx w15:paraId="78B1312E" w15:done="0"/>
  <w15:commentEx w15:paraId="447AA306" w15:done="0"/>
  <w15:commentEx w15:paraId="04037D96" w15:done="0"/>
  <w15:commentEx w15:paraId="78479075" w15:done="0"/>
  <w15:commentEx w15:paraId="3211752C" w15:done="0"/>
  <w15:commentEx w15:paraId="09863497" w15:done="0"/>
  <w15:commentEx w15:paraId="40F801C6" w15:done="0"/>
  <w15:commentEx w15:paraId="49767912" w15:done="0"/>
  <w15:commentEx w15:paraId="3ED6028F" w15:done="0"/>
  <w15:commentEx w15:paraId="03EEDB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AAA9E" w16cid:durableId="2B661CAF"/>
  <w16cid:commentId w16cid:paraId="5BE6BF2E" w16cid:durableId="2B66A6E0"/>
  <w16cid:commentId w16cid:paraId="43ED39A3" w16cid:durableId="2B661EBA"/>
  <w16cid:commentId w16cid:paraId="2AD0E719" w16cid:durableId="2B669AB8"/>
  <w16cid:commentId w16cid:paraId="2195ECAF" w16cid:durableId="2B669AEF"/>
  <w16cid:commentId w16cid:paraId="569BF01B" w16cid:durableId="2B66227A"/>
  <w16cid:commentId w16cid:paraId="2002C0A4" w16cid:durableId="2B669BB9"/>
  <w16cid:commentId w16cid:paraId="700C4836" w16cid:durableId="2B6621E9"/>
  <w16cid:commentId w16cid:paraId="1F3842B6" w16cid:durableId="2B669B34"/>
  <w16cid:commentId w16cid:paraId="39B2E3F4" w16cid:durableId="2B669B6E"/>
  <w16cid:commentId w16cid:paraId="2DF7330B" w16cid:durableId="2B669C1B"/>
  <w16cid:commentId w16cid:paraId="269A8CB8" w16cid:durableId="2B669CB9"/>
  <w16cid:commentId w16cid:paraId="3BD752B3" w16cid:durableId="2B669D2E"/>
  <w16cid:commentId w16cid:paraId="3115044B" w16cid:durableId="2B669DB6"/>
  <w16cid:commentId w16cid:paraId="1665F11D" w16cid:durableId="2B669D38"/>
  <w16cid:commentId w16cid:paraId="208D934C" w16cid:durableId="2B669D7E"/>
  <w16cid:commentId w16cid:paraId="13DD446A" w16cid:durableId="2B669E1C"/>
  <w16cid:commentId w16cid:paraId="6CDAD042" w16cid:durableId="2B6628E6"/>
  <w16cid:commentId w16cid:paraId="305CD151" w16cid:durableId="2B662957"/>
  <w16cid:commentId w16cid:paraId="25309240" w16cid:durableId="2B662AD2"/>
  <w16cid:commentId w16cid:paraId="673724C1" w16cid:durableId="2B662C23"/>
  <w16cid:commentId w16cid:paraId="088CB3E1" w16cid:durableId="2B662C9E"/>
  <w16cid:commentId w16cid:paraId="2FBFB647" w16cid:durableId="2B662E31"/>
  <w16cid:commentId w16cid:paraId="06BD730A" w16cid:durableId="2B662E46"/>
  <w16cid:commentId w16cid:paraId="5E300069" w16cid:durableId="2B662E71"/>
  <w16cid:commentId w16cid:paraId="0028BFDD" w16cid:durableId="2B662EBF"/>
  <w16cid:commentId w16cid:paraId="644F7AC3" w16cid:durableId="2B662EC5"/>
  <w16cid:commentId w16cid:paraId="7E8DA45F" w16cid:durableId="2B662ED2"/>
  <w16cid:commentId w16cid:paraId="2D3EC2E4" w16cid:durableId="2B662EDD"/>
  <w16cid:commentId w16cid:paraId="16FE83B8" w16cid:durableId="2B662EEA"/>
  <w16cid:commentId w16cid:paraId="78B1312E" w16cid:durableId="2B662F0B"/>
  <w16cid:commentId w16cid:paraId="447AA306" w16cid:durableId="2B662F15"/>
  <w16cid:commentId w16cid:paraId="04037D96" w16cid:durableId="2B662F44"/>
  <w16cid:commentId w16cid:paraId="78479075" w16cid:durableId="2B662F5B"/>
  <w16cid:commentId w16cid:paraId="3211752C" w16cid:durableId="2B662F64"/>
  <w16cid:commentId w16cid:paraId="09863497" w16cid:durableId="2B662F72"/>
  <w16cid:commentId w16cid:paraId="40F801C6" w16cid:durableId="2B662F7F"/>
  <w16cid:commentId w16cid:paraId="49767912" w16cid:durableId="2B662F85"/>
  <w16cid:commentId w16cid:paraId="3ED6028F" w16cid:durableId="2B662F8B"/>
  <w16cid:commentId w16cid:paraId="03EEDB18" w16cid:durableId="2B662F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33AB2" w14:textId="77777777" w:rsidR="001D4149" w:rsidRDefault="001D4149" w:rsidP="00C37E61">
      <w:r>
        <w:separator/>
      </w:r>
    </w:p>
  </w:endnote>
  <w:endnote w:type="continuationSeparator" w:id="0">
    <w:p w14:paraId="7B992FDD" w14:textId="77777777" w:rsidR="001D4149" w:rsidRDefault="001D41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452B" w14:textId="77777777" w:rsidR="00BF501E" w:rsidRDefault="00BF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3F88" w14:textId="77777777" w:rsidR="00BF501E" w:rsidRDefault="00BF5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9D1F" w14:textId="77777777" w:rsidR="009E048A" w:rsidRDefault="009E048A">
    <w:pPr>
      <w:pStyle w:val="Footer"/>
      <w:rPr>
        <w:rFonts w:ascii="Arial" w:hAnsi="Arial" w:cs="Arial"/>
        <w:sz w:val="16"/>
      </w:rPr>
    </w:pPr>
  </w:p>
  <w:p w14:paraId="65E166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327676D" w14:textId="77777777" w:rsidR="009E048A" w:rsidRDefault="009E048A">
    <w:pPr>
      <w:pStyle w:val="Footer"/>
      <w:rPr>
        <w:rFonts w:ascii="Arial" w:hAnsi="Arial" w:cs="Arial"/>
        <w:sz w:val="16"/>
      </w:rPr>
    </w:pPr>
  </w:p>
  <w:p w14:paraId="69B77B7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A9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21EF" w14:textId="77777777" w:rsidR="001D4149" w:rsidRDefault="001D4149" w:rsidP="00C37E61">
      <w:r>
        <w:separator/>
      </w:r>
    </w:p>
  </w:footnote>
  <w:footnote w:type="continuationSeparator" w:id="0">
    <w:p w14:paraId="0C2C5AF6" w14:textId="77777777" w:rsidR="001D4149" w:rsidRDefault="001D41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18FD" w14:textId="1C95B1AB" w:rsidR="00BF501E" w:rsidRDefault="001D4149">
    <w:pPr>
      <w:pStyle w:val="Header"/>
    </w:pPr>
    <w:r>
      <w:rPr>
        <w:noProof/>
      </w:rPr>
      <w:pict w14:anchorId="73FF1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32C3" w14:textId="31F8DF8D" w:rsidR="00BF501E" w:rsidRDefault="001D4149">
    <w:pPr>
      <w:pStyle w:val="Header"/>
    </w:pPr>
    <w:r>
      <w:rPr>
        <w:noProof/>
      </w:rPr>
      <w:pict w14:anchorId="0D77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7C78" w14:textId="19297FBD" w:rsidR="00296529" w:rsidRPr="00296529" w:rsidRDefault="001D4149" w:rsidP="00296529">
    <w:pPr>
      <w:ind w:left="2160"/>
      <w:jc w:val="center"/>
      <w:rPr>
        <w:rFonts w:ascii="Times New Roman" w:eastAsia="Calibri" w:hAnsi="Times New Roman"/>
        <w:i/>
        <w:sz w:val="18"/>
        <w:szCs w:val="22"/>
      </w:rPr>
    </w:pPr>
    <w:r>
      <w:rPr>
        <w:noProof/>
      </w:rPr>
      <w:pict w14:anchorId="0BE2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31F5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9ECE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6B66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6FA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D385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B7D9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6D40" w14:textId="2BFC269C" w:rsidR="00BF501E" w:rsidRDefault="001D4149">
    <w:pPr>
      <w:pStyle w:val="Header"/>
    </w:pPr>
    <w:r>
      <w:rPr>
        <w:noProof/>
      </w:rPr>
      <w:pict w14:anchorId="79AAE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EC55" w14:textId="7E36B8B7" w:rsidR="00BF501E" w:rsidRDefault="001D4149">
    <w:pPr>
      <w:pStyle w:val="Header"/>
    </w:pPr>
    <w:r>
      <w:rPr>
        <w:noProof/>
      </w:rPr>
      <w:pict w14:anchorId="0BD1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9D9D" w14:textId="42A86637" w:rsidR="00BF501E" w:rsidRDefault="001D4149">
    <w:pPr>
      <w:pStyle w:val="Header"/>
    </w:pPr>
    <w:r>
      <w:rPr>
        <w:noProof/>
      </w:rPr>
      <w:pict w14:anchorId="38A59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FE1303A"/>
    <w:multiLevelType w:val="multilevel"/>
    <w:tmpl w:val="98DA72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uvik">
    <w15:presenceInfo w15:providerId="None" w15:userId="Shauv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DFD"/>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D4149"/>
    <w:rsid w:val="001E10D2"/>
    <w:rsid w:val="001E25B4"/>
    <w:rsid w:val="001E44FE"/>
    <w:rsid w:val="00200595"/>
    <w:rsid w:val="00204005"/>
    <w:rsid w:val="00204835"/>
    <w:rsid w:val="0020561D"/>
    <w:rsid w:val="00231920"/>
    <w:rsid w:val="0023195C"/>
    <w:rsid w:val="0024282C"/>
    <w:rsid w:val="002460DC"/>
    <w:rsid w:val="00250985"/>
    <w:rsid w:val="002556F6"/>
    <w:rsid w:val="00283105"/>
    <w:rsid w:val="00284C4C"/>
    <w:rsid w:val="00287E68"/>
    <w:rsid w:val="00296529"/>
    <w:rsid w:val="002B27FB"/>
    <w:rsid w:val="002B5EA2"/>
    <w:rsid w:val="002B685A"/>
    <w:rsid w:val="002C57D2"/>
    <w:rsid w:val="002D1CFF"/>
    <w:rsid w:val="002E0D56"/>
    <w:rsid w:val="00315186"/>
    <w:rsid w:val="0033343E"/>
    <w:rsid w:val="003512C2"/>
    <w:rsid w:val="00371FB6"/>
    <w:rsid w:val="003763C1"/>
    <w:rsid w:val="00376BBE"/>
    <w:rsid w:val="0038491F"/>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705B"/>
    <w:rsid w:val="00502516"/>
    <w:rsid w:val="00505F06"/>
    <w:rsid w:val="00506828"/>
    <w:rsid w:val="0053056E"/>
    <w:rsid w:val="00534C85"/>
    <w:rsid w:val="00554FDA"/>
    <w:rsid w:val="00555622"/>
    <w:rsid w:val="005C784C"/>
    <w:rsid w:val="005D17F6"/>
    <w:rsid w:val="005E5539"/>
    <w:rsid w:val="005E7036"/>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F94"/>
    <w:rsid w:val="006D6940"/>
    <w:rsid w:val="006F11EC"/>
    <w:rsid w:val="006F2337"/>
    <w:rsid w:val="006F4A60"/>
    <w:rsid w:val="0070082C"/>
    <w:rsid w:val="007040BD"/>
    <w:rsid w:val="007369E6"/>
    <w:rsid w:val="007436EB"/>
    <w:rsid w:val="00746E59"/>
    <w:rsid w:val="00754C9A"/>
    <w:rsid w:val="0075599A"/>
    <w:rsid w:val="00761D52"/>
    <w:rsid w:val="0077749E"/>
    <w:rsid w:val="00790ADA"/>
    <w:rsid w:val="007A48B0"/>
    <w:rsid w:val="007C3D0D"/>
    <w:rsid w:val="007D2288"/>
    <w:rsid w:val="007E088F"/>
    <w:rsid w:val="007F7B32"/>
    <w:rsid w:val="00804BC2"/>
    <w:rsid w:val="0081431A"/>
    <w:rsid w:val="0083216F"/>
    <w:rsid w:val="00860000"/>
    <w:rsid w:val="00863BD3"/>
    <w:rsid w:val="008641ED"/>
    <w:rsid w:val="00866D66"/>
    <w:rsid w:val="008671C6"/>
    <w:rsid w:val="00875803"/>
    <w:rsid w:val="008B459E"/>
    <w:rsid w:val="008B469D"/>
    <w:rsid w:val="008C488A"/>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EF9"/>
    <w:rsid w:val="009D7EB7"/>
    <w:rsid w:val="009E048A"/>
    <w:rsid w:val="009E08E9"/>
    <w:rsid w:val="009E3DB9"/>
    <w:rsid w:val="009E6E35"/>
    <w:rsid w:val="009F0EDA"/>
    <w:rsid w:val="00A03B96"/>
    <w:rsid w:val="00A05B19"/>
    <w:rsid w:val="00A1134E"/>
    <w:rsid w:val="00A24E7E"/>
    <w:rsid w:val="00A258C3"/>
    <w:rsid w:val="00A347C0"/>
    <w:rsid w:val="00A51431"/>
    <w:rsid w:val="00A526A2"/>
    <w:rsid w:val="00A539AD"/>
    <w:rsid w:val="00A84AA7"/>
    <w:rsid w:val="00A94063"/>
    <w:rsid w:val="00AA6219"/>
    <w:rsid w:val="00AA74E0"/>
    <w:rsid w:val="00AB703F"/>
    <w:rsid w:val="00AC6BB8"/>
    <w:rsid w:val="00AC77E8"/>
    <w:rsid w:val="00AE008F"/>
    <w:rsid w:val="00B01E52"/>
    <w:rsid w:val="00B01FCD"/>
    <w:rsid w:val="00B1776C"/>
    <w:rsid w:val="00B52583"/>
    <w:rsid w:val="00B52896"/>
    <w:rsid w:val="00B670F1"/>
    <w:rsid w:val="00B95236"/>
    <w:rsid w:val="00B961D6"/>
    <w:rsid w:val="00B96BD9"/>
    <w:rsid w:val="00BA1B01"/>
    <w:rsid w:val="00BA2641"/>
    <w:rsid w:val="00BB37AA"/>
    <w:rsid w:val="00BB4D7C"/>
    <w:rsid w:val="00BC53A0"/>
    <w:rsid w:val="00BE62AD"/>
    <w:rsid w:val="00BF121F"/>
    <w:rsid w:val="00BF1F80"/>
    <w:rsid w:val="00BF501E"/>
    <w:rsid w:val="00C166EF"/>
    <w:rsid w:val="00C17EB0"/>
    <w:rsid w:val="00C276AE"/>
    <w:rsid w:val="00C27F5F"/>
    <w:rsid w:val="00C30A0F"/>
    <w:rsid w:val="00C37E61"/>
    <w:rsid w:val="00C70F1B"/>
    <w:rsid w:val="00C71A47"/>
    <w:rsid w:val="00C7464C"/>
    <w:rsid w:val="00C85588"/>
    <w:rsid w:val="00CA65C9"/>
    <w:rsid w:val="00CB5ED7"/>
    <w:rsid w:val="00CB69B3"/>
    <w:rsid w:val="00CD6755"/>
    <w:rsid w:val="00CD6856"/>
    <w:rsid w:val="00CE0089"/>
    <w:rsid w:val="00CE793C"/>
    <w:rsid w:val="00CF193C"/>
    <w:rsid w:val="00D173F1"/>
    <w:rsid w:val="00D20BA6"/>
    <w:rsid w:val="00D30D5C"/>
    <w:rsid w:val="00D74CB0"/>
    <w:rsid w:val="00D8295D"/>
    <w:rsid w:val="00DC2A65"/>
    <w:rsid w:val="00DE15F0"/>
    <w:rsid w:val="00DE5663"/>
    <w:rsid w:val="00DE78AA"/>
    <w:rsid w:val="00E014EE"/>
    <w:rsid w:val="00E053D0"/>
    <w:rsid w:val="00E15994"/>
    <w:rsid w:val="00E25CA5"/>
    <w:rsid w:val="00E3114E"/>
    <w:rsid w:val="00E31A70"/>
    <w:rsid w:val="00E35B02"/>
    <w:rsid w:val="00E66496"/>
    <w:rsid w:val="00E66B35"/>
    <w:rsid w:val="00E66E10"/>
    <w:rsid w:val="00E769F6"/>
    <w:rsid w:val="00E8407C"/>
    <w:rsid w:val="00E84F3C"/>
    <w:rsid w:val="00EA012C"/>
    <w:rsid w:val="00EB65BC"/>
    <w:rsid w:val="00EC6A55"/>
    <w:rsid w:val="00ED0288"/>
    <w:rsid w:val="00EE52CB"/>
    <w:rsid w:val="00EF581D"/>
    <w:rsid w:val="00EF7FD8"/>
    <w:rsid w:val="00F06F59"/>
    <w:rsid w:val="00F17988"/>
    <w:rsid w:val="00F34D26"/>
    <w:rsid w:val="00F43F6C"/>
    <w:rsid w:val="00F469F0"/>
    <w:rsid w:val="00F53273"/>
    <w:rsid w:val="00F65C00"/>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7F21D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uiPriority w:val="22"/>
    <w:qFormat/>
    <w:rsid w:val="002D1CFF"/>
    <w:rPr>
      <w:b/>
      <w:bCs/>
    </w:rPr>
  </w:style>
  <w:style w:type="paragraph" w:styleId="CommentSubject">
    <w:name w:val="annotation subject"/>
    <w:basedOn w:val="CommentText"/>
    <w:next w:val="CommentText"/>
    <w:link w:val="CommentSubjectChar"/>
    <w:semiHidden/>
    <w:unhideWhenUsed/>
    <w:rsid w:val="0038491F"/>
    <w:rPr>
      <w:rFonts w:ascii="Helvetica" w:hAnsi="Helvetica"/>
      <w:b/>
      <w:bCs/>
      <w:lang w:val="en-US" w:eastAsia="en-US"/>
    </w:rPr>
  </w:style>
  <w:style w:type="character" w:customStyle="1" w:styleId="CommentSubjectChar">
    <w:name w:val="Comment Subject Char"/>
    <w:basedOn w:val="CommentTextChar"/>
    <w:link w:val="CommentSubject"/>
    <w:semiHidden/>
    <w:rsid w:val="0038491F"/>
    <w:rPr>
      <w:rFonts w:ascii="Helvetica" w:hAnsi="Helvetica"/>
      <w:b/>
      <w:bCs/>
      <w:lang w:val="nb-NO" w:eastAsia="nb-NO"/>
    </w:rPr>
  </w:style>
  <w:style w:type="character" w:customStyle="1" w:styleId="fontstyle01">
    <w:name w:val="fontstyle01"/>
    <w:basedOn w:val="DefaultParagraphFont"/>
    <w:rsid w:val="0038491F"/>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9869252">
      <w:bodyDiv w:val="1"/>
      <w:marLeft w:val="0"/>
      <w:marRight w:val="0"/>
      <w:marTop w:val="0"/>
      <w:marBottom w:val="0"/>
      <w:divBdr>
        <w:top w:val="none" w:sz="0" w:space="0" w:color="auto"/>
        <w:left w:val="none" w:sz="0" w:space="0" w:color="auto"/>
        <w:bottom w:val="none" w:sz="0" w:space="0" w:color="auto"/>
        <w:right w:val="none" w:sz="0" w:space="0" w:color="auto"/>
      </w:divBdr>
    </w:div>
    <w:div w:id="338234734">
      <w:bodyDiv w:val="1"/>
      <w:marLeft w:val="0"/>
      <w:marRight w:val="0"/>
      <w:marTop w:val="0"/>
      <w:marBottom w:val="0"/>
      <w:divBdr>
        <w:top w:val="none" w:sz="0" w:space="0" w:color="auto"/>
        <w:left w:val="none" w:sz="0" w:space="0" w:color="auto"/>
        <w:bottom w:val="none" w:sz="0" w:space="0" w:color="auto"/>
        <w:right w:val="none" w:sz="0" w:space="0" w:color="auto"/>
      </w:divBdr>
    </w:div>
    <w:div w:id="5662616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01406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ED788-C072-47F7-B729-0840C3A0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125</TotalTime>
  <Pages>10</Pages>
  <Words>3077</Words>
  <Characters>16524</Characters>
  <Application>Microsoft Office Word</Application>
  <DocSecurity>0</DocSecurity>
  <Lines>533</Lines>
  <Paragraphs>311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Company>aaaa</Company>
  <LinksUpToDate>false</LinksUpToDate>
  <CharactersWithSpaces>19290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Shauvik</cp:lastModifiedBy>
  <cp:revision>26</cp:revision>
  <cp:lastPrinted>1999-07-06T11:00:00Z</cp:lastPrinted>
  <dcterms:created xsi:type="dcterms:W3CDTF">2025-02-20T19:31:00Z</dcterms:created>
  <dcterms:modified xsi:type="dcterms:W3CDTF">2025-02-24T02:36:00Z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4fd9463bc975b89d72068e8f06e6da5e7687a477bad0f4fd9c1e1bf066ebb080</vt:lpwstr>
  </property>
</Properties>
</file>