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7F2" w:rsidRDefault="008B77F2" w:rsidP="008B77F2">
      <w:pPr>
        <w:jc w:val="center"/>
        <w:rPr>
          <w:rFonts w:ascii="Times New Roman" w:hAnsi="Times New Roman" w:cs="Times New Roman"/>
          <w:b/>
          <w:bCs/>
          <w:sz w:val="28"/>
          <w:szCs w:val="24"/>
        </w:rPr>
      </w:pPr>
      <w:r w:rsidRPr="00C823E7">
        <w:rPr>
          <w:rFonts w:ascii="Times New Roman" w:hAnsi="Times New Roman" w:cs="Times New Roman"/>
          <w:b/>
          <w:bCs/>
          <w:sz w:val="28"/>
          <w:szCs w:val="24"/>
        </w:rPr>
        <w:t>Effect of organic manure and inorganic fertilizers on growth, yield attributes and yield of maize (</w:t>
      </w:r>
      <w:r w:rsidRPr="00C823E7">
        <w:rPr>
          <w:rFonts w:ascii="Times New Roman" w:hAnsi="Times New Roman" w:cs="Times New Roman"/>
          <w:b/>
          <w:bCs/>
          <w:i/>
          <w:iCs/>
          <w:sz w:val="28"/>
          <w:szCs w:val="24"/>
        </w:rPr>
        <w:t>Zea mays</w:t>
      </w:r>
      <w:r w:rsidRPr="00C823E7">
        <w:rPr>
          <w:rFonts w:ascii="Times New Roman" w:hAnsi="Times New Roman" w:cs="Times New Roman"/>
          <w:b/>
          <w:bCs/>
          <w:sz w:val="28"/>
          <w:szCs w:val="24"/>
        </w:rPr>
        <w:t xml:space="preserve"> L.)</w:t>
      </w:r>
      <w:r>
        <w:rPr>
          <w:rFonts w:ascii="Times New Roman" w:hAnsi="Times New Roman" w:cs="Times New Roman"/>
          <w:b/>
          <w:bCs/>
          <w:sz w:val="28"/>
          <w:szCs w:val="24"/>
        </w:rPr>
        <w:t xml:space="preserve"> in eastern plain zone of Uttar Pradesh</w:t>
      </w:r>
    </w:p>
    <w:p w:rsidR="007125C4" w:rsidRDefault="007125C4" w:rsidP="00176DAC">
      <w:pPr>
        <w:autoSpaceDE w:val="0"/>
        <w:autoSpaceDN w:val="0"/>
        <w:adjustRightInd w:val="0"/>
        <w:spacing w:after="0" w:line="360" w:lineRule="auto"/>
        <w:jc w:val="center"/>
        <w:rPr>
          <w:rFonts w:ascii="Times New Roman" w:hAnsi="Times New Roman" w:cs="Times New Roman"/>
          <w:b/>
          <w:sz w:val="24"/>
          <w:szCs w:val="24"/>
        </w:rPr>
      </w:pPr>
    </w:p>
    <w:p w:rsidR="007125C4" w:rsidRDefault="007125C4" w:rsidP="00176DAC">
      <w:pPr>
        <w:autoSpaceDE w:val="0"/>
        <w:autoSpaceDN w:val="0"/>
        <w:adjustRightInd w:val="0"/>
        <w:spacing w:after="0" w:line="360" w:lineRule="auto"/>
        <w:jc w:val="center"/>
        <w:rPr>
          <w:rFonts w:ascii="Times New Roman" w:hAnsi="Times New Roman" w:cs="Times New Roman"/>
          <w:b/>
          <w:sz w:val="24"/>
          <w:szCs w:val="24"/>
        </w:rPr>
      </w:pPr>
    </w:p>
    <w:p w:rsidR="007125C4" w:rsidRDefault="007125C4" w:rsidP="00176DAC">
      <w:pPr>
        <w:autoSpaceDE w:val="0"/>
        <w:autoSpaceDN w:val="0"/>
        <w:adjustRightInd w:val="0"/>
        <w:spacing w:after="0" w:line="360" w:lineRule="auto"/>
        <w:jc w:val="center"/>
        <w:rPr>
          <w:rFonts w:ascii="Times New Roman" w:hAnsi="Times New Roman" w:cs="Times New Roman"/>
          <w:b/>
          <w:sz w:val="24"/>
          <w:szCs w:val="24"/>
        </w:rPr>
      </w:pPr>
    </w:p>
    <w:p w:rsidR="007125C4" w:rsidRDefault="007125C4" w:rsidP="00176DAC">
      <w:pPr>
        <w:autoSpaceDE w:val="0"/>
        <w:autoSpaceDN w:val="0"/>
        <w:adjustRightInd w:val="0"/>
        <w:spacing w:after="0" w:line="360" w:lineRule="auto"/>
        <w:jc w:val="center"/>
        <w:rPr>
          <w:rFonts w:ascii="Times New Roman" w:hAnsi="Times New Roman" w:cs="Times New Roman"/>
          <w:b/>
          <w:sz w:val="24"/>
          <w:szCs w:val="24"/>
        </w:rPr>
      </w:pPr>
    </w:p>
    <w:p w:rsidR="00176DAC" w:rsidRDefault="00176DAC" w:rsidP="00176DAC">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176DAC" w:rsidRPr="006128BC" w:rsidRDefault="00176DAC" w:rsidP="00A260DE">
      <w:pPr>
        <w:autoSpaceDE w:val="0"/>
        <w:autoSpaceDN w:val="0"/>
        <w:adjustRightInd w:val="0"/>
        <w:spacing w:after="0" w:line="360" w:lineRule="auto"/>
        <w:jc w:val="both"/>
        <w:rPr>
          <w:rFonts w:ascii="Times New Roman" w:hAnsi="Times New Roman" w:cs="Times New Roman"/>
          <w:sz w:val="24"/>
          <w:szCs w:val="24"/>
        </w:rPr>
      </w:pPr>
      <w:r w:rsidRPr="00176DAC">
        <w:rPr>
          <w:rFonts w:ascii="Times New Roman" w:hAnsi="Times New Roman" w:cs="Times New Roman"/>
          <w:sz w:val="24"/>
          <w:szCs w:val="24"/>
        </w:rPr>
        <w:t>A field experiment was conducted at the Students' Instructional Farm, Chandra Shekhar Azad University of Agriculture and Technology, Kanpur, to study the effect of integrated nutrient management on the growth and yield of maize (</w:t>
      </w:r>
      <w:r w:rsidRPr="00176DAC">
        <w:rPr>
          <w:rStyle w:val="Emphasis"/>
          <w:rFonts w:ascii="Times New Roman" w:hAnsi="Times New Roman" w:cs="Times New Roman"/>
          <w:sz w:val="24"/>
          <w:szCs w:val="24"/>
        </w:rPr>
        <w:t>Zea mays</w:t>
      </w:r>
      <w:r w:rsidRPr="00176DAC">
        <w:rPr>
          <w:rFonts w:ascii="Times New Roman" w:hAnsi="Times New Roman" w:cs="Times New Roman"/>
          <w:sz w:val="24"/>
          <w:szCs w:val="24"/>
        </w:rPr>
        <w:t xml:space="preserve"> L.) during the Kharif season of 2022–23. The experiment was laid out in a </w:t>
      </w:r>
      <w:r w:rsidRPr="00176DAC">
        <w:rPr>
          <w:rStyle w:val="Strong"/>
          <w:rFonts w:ascii="Times New Roman" w:hAnsi="Times New Roman" w:cs="Times New Roman"/>
          <w:b w:val="0"/>
          <w:bCs w:val="0"/>
          <w:sz w:val="24"/>
          <w:szCs w:val="24"/>
        </w:rPr>
        <w:t>randomized block design (RBD) with 12 treatments</w:t>
      </w:r>
      <w:r w:rsidRPr="00176DAC">
        <w:rPr>
          <w:rFonts w:ascii="Times New Roman" w:hAnsi="Times New Roman" w:cs="Times New Roman"/>
          <w:b/>
          <w:bCs/>
          <w:sz w:val="24"/>
          <w:szCs w:val="24"/>
        </w:rPr>
        <w:t>,</w:t>
      </w:r>
      <w:r w:rsidRPr="00176DAC">
        <w:rPr>
          <w:rFonts w:ascii="Times New Roman" w:hAnsi="Times New Roman" w:cs="Times New Roman"/>
          <w:sz w:val="24"/>
          <w:szCs w:val="24"/>
        </w:rPr>
        <w:t xml:space="preserve"> including different combinations of inorganic fertilizers (RDF) and organic amendments (FYM and </w:t>
      </w:r>
      <w:r w:rsidRPr="00791AF2">
        <w:rPr>
          <w:rFonts w:ascii="Times New Roman" w:hAnsi="Times New Roman" w:cs="Times New Roman"/>
          <w:sz w:val="24"/>
          <w:szCs w:val="24"/>
          <w:highlight w:val="yellow"/>
        </w:rPr>
        <w:t>vermicompost</w:t>
      </w:r>
      <w:r w:rsidRPr="00176DAC">
        <w:rPr>
          <w:rFonts w:ascii="Times New Roman" w:hAnsi="Times New Roman" w:cs="Times New Roman"/>
          <w:sz w:val="24"/>
          <w:szCs w:val="24"/>
        </w:rPr>
        <w:t xml:space="preserve">), replicated three times. Results revealed that the </w:t>
      </w:r>
      <w:r w:rsidRPr="00176DAC">
        <w:rPr>
          <w:rStyle w:val="Strong"/>
          <w:rFonts w:ascii="Times New Roman" w:hAnsi="Times New Roman" w:cs="Times New Roman"/>
          <w:b w:val="0"/>
          <w:bCs w:val="0"/>
          <w:sz w:val="24"/>
          <w:szCs w:val="24"/>
        </w:rPr>
        <w:t xml:space="preserve">application of 100% RDF + </w:t>
      </w:r>
      <w:r w:rsidRPr="00791AF2">
        <w:rPr>
          <w:rStyle w:val="Strong"/>
          <w:rFonts w:ascii="Times New Roman" w:hAnsi="Times New Roman" w:cs="Times New Roman"/>
          <w:b w:val="0"/>
          <w:bCs w:val="0"/>
          <w:sz w:val="24"/>
          <w:szCs w:val="24"/>
        </w:rPr>
        <w:t>Vermicompost</w:t>
      </w:r>
      <w:r w:rsidRPr="00176DAC">
        <w:rPr>
          <w:rStyle w:val="Strong"/>
          <w:rFonts w:ascii="Times New Roman" w:hAnsi="Times New Roman" w:cs="Times New Roman"/>
          <w:b w:val="0"/>
          <w:bCs w:val="0"/>
          <w:sz w:val="24"/>
          <w:szCs w:val="24"/>
        </w:rPr>
        <w:t xml:space="preserve"> @ 5 t/ha (T</w:t>
      </w:r>
      <w:r w:rsidRPr="00176DAC">
        <w:rPr>
          <w:rStyle w:val="Strong"/>
          <w:rFonts w:ascii="Times New Roman" w:hAnsi="Times New Roman" w:cs="Times New Roman"/>
          <w:b w:val="0"/>
          <w:bCs w:val="0"/>
          <w:sz w:val="24"/>
          <w:szCs w:val="24"/>
          <w:vertAlign w:val="subscript"/>
        </w:rPr>
        <w:t>9</w:t>
      </w:r>
      <w:r w:rsidRPr="00176DAC">
        <w:rPr>
          <w:rStyle w:val="Strong"/>
          <w:rFonts w:ascii="Times New Roman" w:hAnsi="Times New Roman" w:cs="Times New Roman"/>
          <w:b w:val="0"/>
          <w:bCs w:val="0"/>
          <w:sz w:val="24"/>
          <w:szCs w:val="24"/>
        </w:rPr>
        <w:t>) significantly improved growth, yield attributes, and yield</w:t>
      </w:r>
      <w:r w:rsidRPr="00176DAC">
        <w:rPr>
          <w:rFonts w:ascii="Times New Roman" w:hAnsi="Times New Roman" w:cs="Times New Roman"/>
          <w:sz w:val="24"/>
          <w:szCs w:val="24"/>
        </w:rPr>
        <w:t xml:space="preserve"> compared to other treatments. The highest </w:t>
      </w:r>
      <w:r w:rsidRPr="00176DAC">
        <w:rPr>
          <w:rStyle w:val="Strong"/>
          <w:rFonts w:ascii="Times New Roman" w:hAnsi="Times New Roman" w:cs="Times New Roman"/>
          <w:b w:val="0"/>
          <w:bCs w:val="0"/>
          <w:sz w:val="24"/>
          <w:szCs w:val="24"/>
        </w:rPr>
        <w:t>plant height (220 cm), dry matter accumulation (227 g/plant), cob length (17.7 cm), cob weight (165.3 g), number of grains per cob (420), and grain weight per cob (106.2 g)</w:t>
      </w:r>
      <w:r w:rsidRPr="00176DAC">
        <w:rPr>
          <w:rFonts w:ascii="Times New Roman" w:hAnsi="Times New Roman" w:cs="Times New Roman"/>
          <w:sz w:val="24"/>
          <w:szCs w:val="24"/>
        </w:rPr>
        <w:t xml:space="preserve"> were recorded under </w:t>
      </w:r>
      <w:r w:rsidRPr="00176DAC">
        <w:rPr>
          <w:rStyle w:val="Strong"/>
          <w:rFonts w:ascii="Times New Roman" w:hAnsi="Times New Roman" w:cs="Times New Roman"/>
          <w:b w:val="0"/>
          <w:bCs w:val="0"/>
          <w:sz w:val="24"/>
          <w:szCs w:val="24"/>
        </w:rPr>
        <w:t>T</w:t>
      </w:r>
      <w:r w:rsidRPr="00176DAC">
        <w:rPr>
          <w:rStyle w:val="Strong"/>
          <w:rFonts w:ascii="Times New Roman" w:hAnsi="Times New Roman" w:cs="Times New Roman"/>
          <w:b w:val="0"/>
          <w:bCs w:val="0"/>
          <w:sz w:val="24"/>
          <w:szCs w:val="24"/>
          <w:vertAlign w:val="subscript"/>
        </w:rPr>
        <w:t>9</w:t>
      </w:r>
      <w:r w:rsidRPr="00176DAC">
        <w:rPr>
          <w:rFonts w:ascii="Times New Roman" w:hAnsi="Times New Roman" w:cs="Times New Roman"/>
          <w:b/>
          <w:bCs/>
          <w:sz w:val="24"/>
          <w:szCs w:val="24"/>
        </w:rPr>
        <w:t>,</w:t>
      </w:r>
      <w:r w:rsidRPr="00176DAC">
        <w:rPr>
          <w:rFonts w:ascii="Times New Roman" w:hAnsi="Times New Roman" w:cs="Times New Roman"/>
          <w:sz w:val="24"/>
          <w:szCs w:val="24"/>
        </w:rPr>
        <w:t xml:space="preserve"> followed by </w:t>
      </w:r>
      <w:r w:rsidRPr="00176DAC">
        <w:rPr>
          <w:rStyle w:val="Strong"/>
          <w:rFonts w:ascii="Times New Roman" w:hAnsi="Times New Roman" w:cs="Times New Roman"/>
          <w:b w:val="0"/>
          <w:bCs w:val="0"/>
          <w:sz w:val="24"/>
          <w:szCs w:val="24"/>
        </w:rPr>
        <w:t>100% RDF + FYM @ 10 t/ha (T</w:t>
      </w:r>
      <w:r w:rsidRPr="00176DAC">
        <w:rPr>
          <w:rStyle w:val="Strong"/>
          <w:rFonts w:ascii="Times New Roman" w:hAnsi="Times New Roman" w:cs="Times New Roman"/>
          <w:b w:val="0"/>
          <w:bCs w:val="0"/>
          <w:sz w:val="24"/>
          <w:szCs w:val="24"/>
          <w:vertAlign w:val="subscript"/>
        </w:rPr>
        <w:t>5</w:t>
      </w:r>
      <w:r w:rsidRPr="00176DAC">
        <w:rPr>
          <w:rStyle w:val="Strong"/>
          <w:rFonts w:ascii="Times New Roman" w:hAnsi="Times New Roman" w:cs="Times New Roman"/>
          <w:b w:val="0"/>
          <w:bCs w:val="0"/>
          <w:sz w:val="24"/>
          <w:szCs w:val="24"/>
        </w:rPr>
        <w:t>)</w:t>
      </w:r>
      <w:r w:rsidRPr="00176DAC">
        <w:rPr>
          <w:rFonts w:ascii="Times New Roman" w:hAnsi="Times New Roman" w:cs="Times New Roman"/>
          <w:b/>
          <w:bCs/>
          <w:sz w:val="24"/>
          <w:szCs w:val="24"/>
        </w:rPr>
        <w:t xml:space="preserve">. </w:t>
      </w:r>
      <w:r w:rsidRPr="00176DAC">
        <w:rPr>
          <w:rFonts w:ascii="Times New Roman" w:hAnsi="Times New Roman" w:cs="Times New Roman"/>
          <w:sz w:val="24"/>
          <w:szCs w:val="24"/>
        </w:rPr>
        <w:t xml:space="preserve">Similarly, the </w:t>
      </w:r>
      <w:r w:rsidRPr="00176DAC">
        <w:rPr>
          <w:rStyle w:val="Strong"/>
          <w:rFonts w:ascii="Times New Roman" w:hAnsi="Times New Roman" w:cs="Times New Roman"/>
          <w:b w:val="0"/>
          <w:bCs w:val="0"/>
          <w:sz w:val="24"/>
          <w:szCs w:val="24"/>
        </w:rPr>
        <w:t>highest grain yield (65.30 q/ha) and straw yield (119.11 q/ha)</w:t>
      </w:r>
      <w:r w:rsidRPr="00176DAC">
        <w:rPr>
          <w:rFonts w:ascii="Times New Roman" w:hAnsi="Times New Roman" w:cs="Times New Roman"/>
          <w:sz w:val="24"/>
          <w:szCs w:val="24"/>
        </w:rPr>
        <w:t xml:space="preserve"> were obtained in </w:t>
      </w:r>
      <w:r w:rsidRPr="00176DAC">
        <w:rPr>
          <w:rStyle w:val="Strong"/>
          <w:rFonts w:ascii="Times New Roman" w:hAnsi="Times New Roman" w:cs="Times New Roman"/>
          <w:b w:val="0"/>
          <w:bCs w:val="0"/>
          <w:sz w:val="24"/>
          <w:szCs w:val="24"/>
        </w:rPr>
        <w:t>T</w:t>
      </w:r>
      <w:r w:rsidRPr="00176DAC">
        <w:rPr>
          <w:rStyle w:val="Strong"/>
          <w:rFonts w:ascii="Times New Roman" w:hAnsi="Times New Roman" w:cs="Times New Roman"/>
          <w:b w:val="0"/>
          <w:bCs w:val="0"/>
          <w:sz w:val="24"/>
          <w:szCs w:val="24"/>
          <w:vertAlign w:val="subscript"/>
        </w:rPr>
        <w:t>9</w:t>
      </w:r>
      <w:r w:rsidRPr="00176DAC">
        <w:rPr>
          <w:rFonts w:ascii="Times New Roman" w:hAnsi="Times New Roman" w:cs="Times New Roman"/>
          <w:b/>
          <w:bCs/>
          <w:sz w:val="24"/>
          <w:szCs w:val="24"/>
        </w:rPr>
        <w:t>,</w:t>
      </w:r>
      <w:r w:rsidRPr="00176DAC">
        <w:rPr>
          <w:rFonts w:ascii="Times New Roman" w:hAnsi="Times New Roman" w:cs="Times New Roman"/>
          <w:sz w:val="24"/>
          <w:szCs w:val="24"/>
        </w:rPr>
        <w:t xml:space="preserve"> showing a substantial increase over the control </w:t>
      </w:r>
      <w:r w:rsidRPr="008B77F2">
        <w:rPr>
          <w:rFonts w:ascii="Times New Roman" w:hAnsi="Times New Roman" w:cs="Times New Roman"/>
          <w:b/>
          <w:bCs/>
          <w:sz w:val="24"/>
          <w:szCs w:val="24"/>
        </w:rPr>
        <w:t>(</w:t>
      </w:r>
      <w:r w:rsidRPr="008B77F2">
        <w:rPr>
          <w:rStyle w:val="Strong"/>
          <w:rFonts w:ascii="Times New Roman" w:hAnsi="Times New Roman" w:cs="Times New Roman"/>
          <w:b w:val="0"/>
          <w:bCs w:val="0"/>
          <w:sz w:val="24"/>
          <w:szCs w:val="24"/>
        </w:rPr>
        <w:t>33.00 q/ha and 73 q/ha, respectively</w:t>
      </w:r>
      <w:r w:rsidRPr="008B77F2">
        <w:rPr>
          <w:rFonts w:ascii="Times New Roman" w:hAnsi="Times New Roman" w:cs="Times New Roman"/>
          <w:b/>
          <w:bCs/>
          <w:sz w:val="24"/>
          <w:szCs w:val="24"/>
        </w:rPr>
        <w:t>).</w:t>
      </w:r>
      <w:r w:rsidRPr="00176DAC">
        <w:rPr>
          <w:rFonts w:ascii="Times New Roman" w:hAnsi="Times New Roman" w:cs="Times New Roman"/>
          <w:sz w:val="24"/>
          <w:szCs w:val="24"/>
        </w:rPr>
        <w:t xml:space="preserve"> The study concludes that the </w:t>
      </w:r>
      <w:r w:rsidRPr="008B77F2">
        <w:rPr>
          <w:rStyle w:val="Strong"/>
          <w:rFonts w:ascii="Times New Roman" w:hAnsi="Times New Roman" w:cs="Times New Roman"/>
          <w:b w:val="0"/>
          <w:bCs w:val="0"/>
          <w:sz w:val="24"/>
          <w:szCs w:val="24"/>
        </w:rPr>
        <w:t xml:space="preserve">combined application of 100% RDF with </w:t>
      </w:r>
      <w:r w:rsidRPr="00791AF2">
        <w:rPr>
          <w:rStyle w:val="Strong"/>
          <w:rFonts w:ascii="Times New Roman" w:hAnsi="Times New Roman" w:cs="Times New Roman"/>
          <w:b w:val="0"/>
          <w:bCs w:val="0"/>
          <w:sz w:val="24"/>
          <w:szCs w:val="24"/>
        </w:rPr>
        <w:t>Vermicompost</w:t>
      </w:r>
      <w:r w:rsidRPr="008B77F2">
        <w:rPr>
          <w:rStyle w:val="Strong"/>
          <w:rFonts w:ascii="Times New Roman" w:hAnsi="Times New Roman" w:cs="Times New Roman"/>
          <w:b w:val="0"/>
          <w:bCs w:val="0"/>
          <w:sz w:val="24"/>
          <w:szCs w:val="24"/>
        </w:rPr>
        <w:t xml:space="preserve"> @ 5 t/ha is the most effective </w:t>
      </w:r>
      <w:r w:rsidRPr="006128BC">
        <w:rPr>
          <w:rStyle w:val="Strong"/>
          <w:rFonts w:ascii="Times New Roman" w:hAnsi="Times New Roman" w:cs="Times New Roman"/>
          <w:b w:val="0"/>
          <w:bCs w:val="0"/>
          <w:sz w:val="24"/>
          <w:szCs w:val="24"/>
        </w:rPr>
        <w:t>strategy for improving maize productivity</w:t>
      </w:r>
      <w:r w:rsidRPr="006128BC">
        <w:rPr>
          <w:rFonts w:ascii="Times New Roman" w:hAnsi="Times New Roman" w:cs="Times New Roman"/>
          <w:sz w:val="24"/>
          <w:szCs w:val="24"/>
        </w:rPr>
        <w:t xml:space="preserve"> while ensuring soil health sustainability.</w:t>
      </w:r>
    </w:p>
    <w:p w:rsidR="004B06CC" w:rsidRDefault="004B06CC" w:rsidP="00A260DE">
      <w:pPr>
        <w:autoSpaceDE w:val="0"/>
        <w:autoSpaceDN w:val="0"/>
        <w:adjustRightInd w:val="0"/>
        <w:spacing w:after="0" w:line="360" w:lineRule="auto"/>
        <w:jc w:val="both"/>
        <w:rPr>
          <w:rFonts w:ascii="Times New Roman" w:hAnsi="Times New Roman" w:cs="Times New Roman"/>
          <w:b/>
          <w:bCs/>
          <w:sz w:val="24"/>
          <w:szCs w:val="24"/>
        </w:rPr>
      </w:pPr>
    </w:p>
    <w:p w:rsidR="008B77F2" w:rsidRPr="006128BC" w:rsidRDefault="008B77F2" w:rsidP="00A260DE">
      <w:pPr>
        <w:autoSpaceDE w:val="0"/>
        <w:autoSpaceDN w:val="0"/>
        <w:adjustRightInd w:val="0"/>
        <w:spacing w:after="0" w:line="360" w:lineRule="auto"/>
        <w:jc w:val="both"/>
        <w:rPr>
          <w:rFonts w:ascii="Times New Roman" w:hAnsi="Times New Roman" w:cs="Times New Roman"/>
          <w:b/>
          <w:bCs/>
          <w:sz w:val="28"/>
          <w:szCs w:val="28"/>
        </w:rPr>
      </w:pPr>
      <w:r w:rsidRPr="006128BC">
        <w:rPr>
          <w:rFonts w:ascii="Times New Roman" w:hAnsi="Times New Roman" w:cs="Times New Roman"/>
          <w:b/>
          <w:bCs/>
          <w:sz w:val="24"/>
          <w:szCs w:val="24"/>
        </w:rPr>
        <w:t xml:space="preserve">Key words: FYM, Growth, Maize, </w:t>
      </w:r>
      <w:r w:rsidRPr="00791AF2">
        <w:rPr>
          <w:rFonts w:ascii="Times New Roman" w:hAnsi="Times New Roman" w:cs="Times New Roman"/>
          <w:b/>
          <w:bCs/>
          <w:sz w:val="24"/>
          <w:szCs w:val="24"/>
          <w:highlight w:val="yellow"/>
        </w:rPr>
        <w:t>Vermicompost</w:t>
      </w:r>
      <w:r w:rsidRPr="006128BC">
        <w:rPr>
          <w:rFonts w:ascii="Times New Roman" w:hAnsi="Times New Roman" w:cs="Times New Roman"/>
          <w:b/>
          <w:bCs/>
          <w:sz w:val="24"/>
          <w:szCs w:val="24"/>
        </w:rPr>
        <w:t xml:space="preserve"> and Yield.</w:t>
      </w:r>
    </w:p>
    <w:p w:rsidR="00176DAC" w:rsidRPr="006128BC" w:rsidRDefault="00176DAC" w:rsidP="00A260DE">
      <w:pPr>
        <w:autoSpaceDE w:val="0"/>
        <w:autoSpaceDN w:val="0"/>
        <w:adjustRightInd w:val="0"/>
        <w:spacing w:after="0" w:line="360" w:lineRule="auto"/>
        <w:jc w:val="both"/>
        <w:rPr>
          <w:rFonts w:ascii="Times New Roman" w:hAnsi="Times New Roman" w:cs="Times New Roman"/>
          <w:b/>
          <w:sz w:val="24"/>
          <w:szCs w:val="24"/>
        </w:rPr>
      </w:pPr>
    </w:p>
    <w:p w:rsidR="00176DAC" w:rsidRPr="006128BC" w:rsidRDefault="00176DAC" w:rsidP="00A260DE">
      <w:pPr>
        <w:autoSpaceDE w:val="0"/>
        <w:autoSpaceDN w:val="0"/>
        <w:adjustRightInd w:val="0"/>
        <w:spacing w:after="0" w:line="360" w:lineRule="auto"/>
        <w:jc w:val="both"/>
        <w:rPr>
          <w:rFonts w:ascii="Times New Roman" w:hAnsi="Times New Roman" w:cs="Times New Roman"/>
          <w:b/>
          <w:sz w:val="24"/>
          <w:szCs w:val="24"/>
        </w:rPr>
      </w:pPr>
    </w:p>
    <w:p w:rsidR="004B06CC" w:rsidRDefault="004B06CC" w:rsidP="00A260DE">
      <w:pPr>
        <w:autoSpaceDE w:val="0"/>
        <w:autoSpaceDN w:val="0"/>
        <w:adjustRightInd w:val="0"/>
        <w:spacing w:after="0" w:line="360" w:lineRule="auto"/>
        <w:jc w:val="both"/>
        <w:rPr>
          <w:rFonts w:ascii="Times New Roman" w:hAnsi="Times New Roman" w:cs="Times New Roman"/>
          <w:b/>
          <w:sz w:val="24"/>
          <w:szCs w:val="24"/>
        </w:rPr>
      </w:pPr>
    </w:p>
    <w:p w:rsidR="00F63A4D" w:rsidRPr="006128BC" w:rsidRDefault="00F63A4D" w:rsidP="00A260DE">
      <w:pPr>
        <w:autoSpaceDE w:val="0"/>
        <w:autoSpaceDN w:val="0"/>
        <w:adjustRightInd w:val="0"/>
        <w:spacing w:after="0" w:line="360" w:lineRule="auto"/>
        <w:jc w:val="both"/>
        <w:rPr>
          <w:rFonts w:ascii="Times New Roman" w:hAnsi="Times New Roman" w:cs="Times New Roman"/>
          <w:b/>
          <w:sz w:val="24"/>
          <w:szCs w:val="24"/>
        </w:rPr>
      </w:pPr>
      <w:r w:rsidRPr="006128BC">
        <w:rPr>
          <w:rFonts w:ascii="Times New Roman" w:hAnsi="Times New Roman" w:cs="Times New Roman"/>
          <w:b/>
          <w:sz w:val="24"/>
          <w:szCs w:val="24"/>
        </w:rPr>
        <w:t>Introduction</w:t>
      </w:r>
    </w:p>
    <w:p w:rsidR="00607CA7" w:rsidRPr="006128BC" w:rsidRDefault="00607CA7" w:rsidP="00A260DE">
      <w:pPr>
        <w:autoSpaceDE w:val="0"/>
        <w:autoSpaceDN w:val="0"/>
        <w:adjustRightInd w:val="0"/>
        <w:spacing w:after="0" w:line="360" w:lineRule="auto"/>
        <w:ind w:firstLine="720"/>
        <w:jc w:val="both"/>
        <w:rPr>
          <w:rFonts w:ascii="Times New Roman" w:hAnsi="Times New Roman" w:cs="Times New Roman"/>
          <w:sz w:val="24"/>
          <w:szCs w:val="24"/>
        </w:rPr>
      </w:pPr>
      <w:r w:rsidRPr="006128BC">
        <w:rPr>
          <w:rFonts w:ascii="Times New Roman" w:hAnsi="Times New Roman" w:cs="Times New Roman"/>
          <w:sz w:val="24"/>
          <w:szCs w:val="24"/>
        </w:rPr>
        <w:t>Maize (</w:t>
      </w:r>
      <w:r w:rsidRPr="006128BC">
        <w:rPr>
          <w:rFonts w:ascii="Times New Roman" w:hAnsi="Times New Roman" w:cs="Times New Roman"/>
          <w:b/>
          <w:i/>
          <w:iCs/>
          <w:sz w:val="24"/>
          <w:szCs w:val="24"/>
        </w:rPr>
        <w:t xml:space="preserve">Zea mays </w:t>
      </w:r>
      <w:r w:rsidRPr="006128BC">
        <w:rPr>
          <w:rFonts w:ascii="Times New Roman" w:hAnsi="Times New Roman" w:cs="Times New Roman"/>
          <w:b/>
          <w:i/>
          <w:sz w:val="24"/>
          <w:szCs w:val="24"/>
        </w:rPr>
        <w:t>L</w:t>
      </w:r>
      <w:r w:rsidRPr="006128BC">
        <w:rPr>
          <w:rFonts w:ascii="Times New Roman" w:hAnsi="Times New Roman" w:cs="Times New Roman"/>
          <w:sz w:val="24"/>
          <w:szCs w:val="24"/>
        </w:rPr>
        <w:t xml:space="preserve">.) also known as corn, is one in all the </w:t>
      </w:r>
      <w:r w:rsidR="00791AF2">
        <w:rPr>
          <w:rFonts w:ascii="Times New Roman" w:hAnsi="Times New Roman" w:cs="Times New Roman"/>
          <w:sz w:val="24"/>
          <w:szCs w:val="24"/>
        </w:rPr>
        <w:t xml:space="preserve">topmost </w:t>
      </w:r>
      <w:r w:rsidRPr="006128BC">
        <w:rPr>
          <w:rFonts w:ascii="Times New Roman" w:hAnsi="Times New Roman" w:cs="Times New Roman"/>
          <w:sz w:val="24"/>
          <w:szCs w:val="24"/>
        </w:rPr>
        <w:t>tnecessary cereal crops around the globe for agricultural economy as food, feedand industrial production. Maize</w:t>
      </w:r>
      <w:r w:rsidRPr="006128BC">
        <w:rPr>
          <w:rFonts w:ascii="Times New Roman" w:hAnsi="Times New Roman" w:cs="Times New Roman"/>
          <w:b/>
          <w:i/>
          <w:sz w:val="24"/>
          <w:szCs w:val="24"/>
        </w:rPr>
        <w:t xml:space="preserve"> (</w:t>
      </w:r>
      <w:r w:rsidRPr="006128BC">
        <w:rPr>
          <w:rFonts w:ascii="Times New Roman" w:hAnsi="Times New Roman" w:cs="Times New Roman"/>
          <w:b/>
          <w:i/>
          <w:iCs/>
          <w:sz w:val="24"/>
          <w:szCs w:val="24"/>
        </w:rPr>
        <w:t xml:space="preserve">Zea mays </w:t>
      </w:r>
      <w:r w:rsidRPr="006128BC">
        <w:rPr>
          <w:rFonts w:ascii="Times New Roman" w:hAnsi="Times New Roman" w:cs="Times New Roman"/>
          <w:b/>
          <w:i/>
          <w:sz w:val="24"/>
          <w:szCs w:val="24"/>
        </w:rPr>
        <w:t>L.)</w:t>
      </w:r>
      <w:r w:rsidRPr="006128BC">
        <w:rPr>
          <w:rFonts w:ascii="Times New Roman" w:hAnsi="Times New Roman" w:cs="Times New Roman"/>
          <w:sz w:val="24"/>
          <w:szCs w:val="24"/>
        </w:rPr>
        <w:t xml:space="preserve"> is the most versatile crop withwide range of adaptability in different agro-ecologies. It is important C4 crop ofthe world that has high yielding ability</w:t>
      </w:r>
      <w:r w:rsidR="006E7B9E" w:rsidRPr="006128BC">
        <w:rPr>
          <w:rFonts w:ascii="Times New Roman" w:hAnsi="Times New Roman" w:cs="Times New Roman"/>
          <w:sz w:val="24"/>
          <w:szCs w:val="24"/>
        </w:rPr>
        <w:t xml:space="preserve"> (</w:t>
      </w:r>
      <w:r w:rsidR="006E7B9E" w:rsidRPr="006128BC">
        <w:rPr>
          <w:rFonts w:ascii="Times New Roman" w:hAnsi="Times New Roman" w:cs="Times New Roman"/>
          <w:b/>
          <w:bCs/>
          <w:sz w:val="24"/>
          <w:szCs w:val="24"/>
          <w:shd w:val="clear" w:color="auto" w:fill="FFFFFF"/>
        </w:rPr>
        <w:t>Adiaha</w:t>
      </w:r>
      <w:r w:rsidR="006E7B9E" w:rsidRPr="006128BC">
        <w:rPr>
          <w:rFonts w:ascii="Times New Roman" w:hAnsi="Times New Roman" w:cs="Times New Roman"/>
          <w:b/>
          <w:bCs/>
          <w:i/>
          <w:iCs/>
          <w:sz w:val="24"/>
          <w:szCs w:val="24"/>
          <w:shd w:val="clear" w:color="auto" w:fill="FFFFFF"/>
        </w:rPr>
        <w:t>et al.,</w:t>
      </w:r>
      <w:r w:rsidR="006E7B9E" w:rsidRPr="006128BC">
        <w:rPr>
          <w:rFonts w:ascii="Times New Roman" w:hAnsi="Times New Roman" w:cs="Times New Roman"/>
          <w:b/>
          <w:bCs/>
          <w:sz w:val="24"/>
          <w:szCs w:val="24"/>
          <w:shd w:val="clear" w:color="auto" w:fill="FFFFFF"/>
        </w:rPr>
        <w:t xml:space="preserve"> 2016)</w:t>
      </w:r>
      <w:r w:rsidRPr="006128BC">
        <w:rPr>
          <w:rFonts w:ascii="Times New Roman" w:hAnsi="Times New Roman" w:cs="Times New Roman"/>
          <w:sz w:val="24"/>
          <w:szCs w:val="24"/>
        </w:rPr>
        <w:t>.</w:t>
      </w:r>
    </w:p>
    <w:p w:rsidR="00DD0526" w:rsidRPr="006128BC" w:rsidRDefault="00607CA7" w:rsidP="00A260DE">
      <w:pPr>
        <w:autoSpaceDE w:val="0"/>
        <w:autoSpaceDN w:val="0"/>
        <w:adjustRightInd w:val="0"/>
        <w:spacing w:after="0" w:line="360" w:lineRule="auto"/>
        <w:ind w:firstLine="720"/>
        <w:jc w:val="both"/>
        <w:rPr>
          <w:rFonts w:ascii="Times New Roman" w:hAnsi="Times New Roman" w:cs="Times New Roman"/>
          <w:sz w:val="24"/>
          <w:szCs w:val="24"/>
        </w:rPr>
      </w:pPr>
      <w:r w:rsidRPr="006128BC">
        <w:rPr>
          <w:rFonts w:ascii="Times New Roman" w:hAnsi="Times New Roman" w:cs="Times New Roman"/>
          <w:sz w:val="24"/>
          <w:szCs w:val="24"/>
        </w:rPr>
        <w:lastRenderedPageBreak/>
        <w:t>According to several field study reports, combining the use of organicmanure and mineral fertilizers is the only way to achieve high and sustained cropyields. By transforming inorganic nitrogen into organic forms, the complementaryappli</w:t>
      </w:r>
      <w:r w:rsidR="00DD0526" w:rsidRPr="006128BC">
        <w:rPr>
          <w:rFonts w:ascii="Times New Roman" w:hAnsi="Times New Roman" w:cs="Times New Roman"/>
          <w:sz w:val="24"/>
          <w:szCs w:val="24"/>
        </w:rPr>
        <w:t xml:space="preserve">cation of organic and inorganic </w:t>
      </w:r>
      <w:r w:rsidRPr="006128BC">
        <w:rPr>
          <w:rFonts w:ascii="Times New Roman" w:hAnsi="Times New Roman" w:cs="Times New Roman"/>
          <w:sz w:val="24"/>
          <w:szCs w:val="24"/>
        </w:rPr>
        <w:t>fertilizers improves nutrient synchronicityand decreases losses. Additionally, it is crucial for boosting fertilizer effectivenessand minimizing any potential environmental issues brought on by its use. Thisstudy was done to evaluate how well maize performed after receivingcomplementing org</w:t>
      </w:r>
      <w:r w:rsidR="00DD0526" w:rsidRPr="006128BC">
        <w:rPr>
          <w:rFonts w:ascii="Times New Roman" w:hAnsi="Times New Roman" w:cs="Times New Roman"/>
          <w:sz w:val="24"/>
          <w:szCs w:val="24"/>
        </w:rPr>
        <w:t>anic and inorganic fertilizers</w:t>
      </w:r>
      <w:r w:rsidR="006E7B9E" w:rsidRPr="006128BC">
        <w:rPr>
          <w:rFonts w:ascii="Times New Roman" w:hAnsi="Times New Roman" w:cs="Times New Roman"/>
          <w:b/>
          <w:bCs/>
          <w:sz w:val="24"/>
          <w:szCs w:val="24"/>
        </w:rPr>
        <w:t xml:space="preserve">(Gao </w:t>
      </w:r>
      <w:r w:rsidR="006E7B9E" w:rsidRPr="006128BC">
        <w:rPr>
          <w:rFonts w:ascii="Times New Roman" w:hAnsi="Times New Roman" w:cs="Times New Roman"/>
          <w:b/>
          <w:bCs/>
          <w:i/>
          <w:iCs/>
          <w:sz w:val="24"/>
          <w:szCs w:val="24"/>
        </w:rPr>
        <w:t>et al.,</w:t>
      </w:r>
      <w:r w:rsidR="006E7B9E" w:rsidRPr="006128BC">
        <w:rPr>
          <w:rFonts w:ascii="Times New Roman" w:hAnsi="Times New Roman" w:cs="Times New Roman"/>
          <w:b/>
          <w:bCs/>
          <w:sz w:val="24"/>
          <w:szCs w:val="24"/>
        </w:rPr>
        <w:t xml:space="preserve"> 2020)</w:t>
      </w:r>
      <w:r w:rsidR="00DD0526" w:rsidRPr="006128BC">
        <w:rPr>
          <w:rFonts w:ascii="Times New Roman" w:hAnsi="Times New Roman" w:cs="Times New Roman"/>
          <w:b/>
          <w:bCs/>
          <w:sz w:val="24"/>
          <w:szCs w:val="24"/>
        </w:rPr>
        <w:t>.</w:t>
      </w:r>
    </w:p>
    <w:p w:rsidR="00607CA7" w:rsidRPr="006128BC" w:rsidRDefault="00607CA7" w:rsidP="00A260DE">
      <w:pPr>
        <w:autoSpaceDE w:val="0"/>
        <w:autoSpaceDN w:val="0"/>
        <w:adjustRightInd w:val="0"/>
        <w:spacing w:after="0" w:line="360" w:lineRule="auto"/>
        <w:ind w:firstLine="720"/>
        <w:jc w:val="both"/>
        <w:rPr>
          <w:rFonts w:ascii="Times New Roman" w:hAnsi="Times New Roman" w:cs="Times New Roman"/>
          <w:sz w:val="24"/>
          <w:szCs w:val="24"/>
        </w:rPr>
      </w:pPr>
      <w:r w:rsidRPr="006128BC">
        <w:rPr>
          <w:rFonts w:ascii="Times New Roman" w:hAnsi="Times New Roman" w:cs="Times New Roman"/>
          <w:sz w:val="24"/>
          <w:szCs w:val="24"/>
        </w:rPr>
        <w:t>Maize grain contains starch (72%), vi</w:t>
      </w:r>
      <w:r w:rsidR="00DD0526" w:rsidRPr="006128BC">
        <w:rPr>
          <w:rFonts w:ascii="Times New Roman" w:hAnsi="Times New Roman" w:cs="Times New Roman"/>
          <w:sz w:val="24"/>
          <w:szCs w:val="24"/>
        </w:rPr>
        <w:t xml:space="preserve">tamins A and B (3-5%), proteins </w:t>
      </w:r>
      <w:r w:rsidRPr="006128BC">
        <w:rPr>
          <w:rFonts w:ascii="Times New Roman" w:hAnsi="Times New Roman" w:cs="Times New Roman"/>
          <w:sz w:val="24"/>
          <w:szCs w:val="24"/>
        </w:rPr>
        <w:t>(10%), oil (4.8%), fiber (5.8%), sugar (3.0%), and</w:t>
      </w:r>
      <w:r w:rsidR="00DD0526" w:rsidRPr="006128BC">
        <w:rPr>
          <w:rFonts w:ascii="Times New Roman" w:hAnsi="Times New Roman" w:cs="Times New Roman"/>
          <w:sz w:val="24"/>
          <w:szCs w:val="24"/>
        </w:rPr>
        <w:t xml:space="preserve"> ash (1.7%) are all abundant in </w:t>
      </w:r>
      <w:r w:rsidRPr="006128BC">
        <w:rPr>
          <w:rFonts w:ascii="Times New Roman" w:hAnsi="Times New Roman" w:cs="Times New Roman"/>
          <w:sz w:val="24"/>
          <w:szCs w:val="24"/>
        </w:rPr>
        <w:t>maize. Fresh corn grain comprises 100 grams, which is equivalent to 361 calories,9.4 grams of protein, 4.3 grams of fat, 74.4 grams</w:t>
      </w:r>
      <w:r w:rsidR="00DD0526" w:rsidRPr="006128BC">
        <w:rPr>
          <w:rFonts w:ascii="Times New Roman" w:hAnsi="Times New Roman" w:cs="Times New Roman"/>
          <w:sz w:val="24"/>
          <w:szCs w:val="24"/>
        </w:rPr>
        <w:t xml:space="preserve"> of carbohydrates, 1.8 grams of </w:t>
      </w:r>
      <w:r w:rsidRPr="006128BC">
        <w:rPr>
          <w:rFonts w:ascii="Times New Roman" w:hAnsi="Times New Roman" w:cs="Times New Roman"/>
          <w:sz w:val="24"/>
          <w:szCs w:val="24"/>
        </w:rPr>
        <w:t>fiber, 1.3 grams of ash, 10.6% water, 140 mg of vitamins, 9 mg of calcium, 290mg of phosphorus, and 2.5 mg of iron</w:t>
      </w:r>
      <w:r w:rsidR="006E7B9E" w:rsidRPr="006128BC">
        <w:rPr>
          <w:rFonts w:ascii="Times New Roman" w:hAnsi="Times New Roman" w:cs="Times New Roman"/>
          <w:b/>
          <w:bCs/>
          <w:sz w:val="24"/>
          <w:szCs w:val="24"/>
        </w:rPr>
        <w:t xml:space="preserve">(Mir </w:t>
      </w:r>
      <w:r w:rsidR="006E7B9E" w:rsidRPr="006128BC">
        <w:rPr>
          <w:rFonts w:ascii="Times New Roman" w:hAnsi="Times New Roman" w:cs="Times New Roman"/>
          <w:b/>
          <w:bCs/>
          <w:i/>
          <w:iCs/>
          <w:sz w:val="24"/>
          <w:szCs w:val="24"/>
        </w:rPr>
        <w:t>et al.,</w:t>
      </w:r>
      <w:r w:rsidR="006E7B9E" w:rsidRPr="006128BC">
        <w:rPr>
          <w:rFonts w:ascii="Times New Roman" w:hAnsi="Times New Roman" w:cs="Times New Roman"/>
          <w:b/>
          <w:bCs/>
          <w:sz w:val="24"/>
          <w:szCs w:val="24"/>
        </w:rPr>
        <w:t xml:space="preserve"> 2019)</w:t>
      </w:r>
      <w:r w:rsidRPr="006128BC">
        <w:rPr>
          <w:rFonts w:ascii="Times New Roman" w:hAnsi="Times New Roman" w:cs="Times New Roman"/>
          <w:b/>
          <w:bCs/>
          <w:sz w:val="24"/>
          <w:szCs w:val="24"/>
        </w:rPr>
        <w:t>.</w:t>
      </w:r>
    </w:p>
    <w:p w:rsidR="00607CA7" w:rsidRPr="006128BC" w:rsidRDefault="00607CA7" w:rsidP="00A260DE">
      <w:pPr>
        <w:autoSpaceDE w:val="0"/>
        <w:autoSpaceDN w:val="0"/>
        <w:adjustRightInd w:val="0"/>
        <w:spacing w:after="0" w:line="360" w:lineRule="auto"/>
        <w:ind w:firstLine="720"/>
        <w:jc w:val="both"/>
        <w:rPr>
          <w:rFonts w:ascii="Times New Roman" w:hAnsi="Times New Roman" w:cs="Times New Roman"/>
          <w:b/>
          <w:sz w:val="24"/>
          <w:szCs w:val="24"/>
        </w:rPr>
      </w:pPr>
      <w:r w:rsidRPr="006128BC">
        <w:rPr>
          <w:rFonts w:ascii="Times New Roman" w:hAnsi="Times New Roman" w:cs="Times New Roman"/>
          <w:sz w:val="24"/>
          <w:szCs w:val="24"/>
        </w:rPr>
        <w:t xml:space="preserve">In India, it is being grown on 9.57 million hectares, producing 28.77million tons with an average productivity of 30.06 q/ha, and in Uttar Pradesh, it isbeing grown on 0.73 million ha, producing 1.69 million tons with an averageproductivity of 23.31 q/ha </w:t>
      </w:r>
      <w:r w:rsidRPr="006128BC">
        <w:rPr>
          <w:rFonts w:ascii="Times New Roman" w:hAnsi="Times New Roman" w:cs="Times New Roman"/>
          <w:b/>
          <w:sz w:val="24"/>
          <w:szCs w:val="24"/>
        </w:rPr>
        <w:t>(</w:t>
      </w:r>
      <w:r w:rsidRPr="006128BC">
        <w:rPr>
          <w:rFonts w:ascii="Times New Roman" w:hAnsi="Times New Roman" w:cs="Times New Roman"/>
          <w:b/>
          <w:bCs/>
          <w:sz w:val="24"/>
          <w:szCs w:val="24"/>
        </w:rPr>
        <w:t>latest final data, 2019–20</w:t>
      </w:r>
      <w:r w:rsidRPr="006128BC">
        <w:rPr>
          <w:rFonts w:ascii="Times New Roman" w:hAnsi="Times New Roman" w:cs="Times New Roman"/>
          <w:b/>
          <w:sz w:val="24"/>
          <w:szCs w:val="24"/>
        </w:rPr>
        <w:t>). (</w:t>
      </w:r>
      <w:r w:rsidRPr="006128BC">
        <w:rPr>
          <w:rFonts w:ascii="Times New Roman" w:hAnsi="Times New Roman" w:cs="Times New Roman"/>
          <w:b/>
          <w:bCs/>
          <w:sz w:val="24"/>
          <w:szCs w:val="24"/>
        </w:rPr>
        <w:t>Agri. Stat. at a glance2021</w:t>
      </w:r>
      <w:r w:rsidRPr="006128BC">
        <w:rPr>
          <w:rFonts w:ascii="Times New Roman" w:hAnsi="Times New Roman" w:cs="Times New Roman"/>
          <w:b/>
          <w:sz w:val="24"/>
          <w:szCs w:val="24"/>
        </w:rPr>
        <w:t>).</w:t>
      </w:r>
    </w:p>
    <w:p w:rsidR="00607CA7" w:rsidRPr="006128BC" w:rsidRDefault="00607CA7" w:rsidP="00A260DE">
      <w:pPr>
        <w:autoSpaceDE w:val="0"/>
        <w:autoSpaceDN w:val="0"/>
        <w:adjustRightInd w:val="0"/>
        <w:spacing w:after="0" w:line="360" w:lineRule="auto"/>
        <w:ind w:firstLine="720"/>
        <w:jc w:val="both"/>
        <w:rPr>
          <w:rFonts w:ascii="Times New Roman" w:hAnsi="Times New Roman" w:cs="Times New Roman"/>
          <w:b/>
          <w:bCs/>
          <w:sz w:val="24"/>
          <w:szCs w:val="24"/>
        </w:rPr>
      </w:pPr>
      <w:r w:rsidRPr="006128BC">
        <w:rPr>
          <w:rFonts w:ascii="Times New Roman" w:hAnsi="Times New Roman" w:cs="Times New Roman"/>
          <w:sz w:val="24"/>
          <w:szCs w:val="24"/>
        </w:rPr>
        <w:t xml:space="preserve">Since nitrogen is a component of protoplasm and chlorophyll and is linkedto every live cell's function, it is essential for improving crop yield. In a </w:t>
      </w:r>
      <w:r w:rsidR="00791AF2" w:rsidRPr="006128BC">
        <w:rPr>
          <w:rFonts w:ascii="Times New Roman" w:hAnsi="Times New Roman" w:cs="Times New Roman"/>
          <w:sz w:val="24"/>
          <w:szCs w:val="24"/>
        </w:rPr>
        <w:t>similar vein</w:t>
      </w:r>
      <w:r w:rsidRPr="006128BC">
        <w:rPr>
          <w:rFonts w:ascii="Times New Roman" w:hAnsi="Times New Roman" w:cs="Times New Roman"/>
          <w:sz w:val="24"/>
          <w:szCs w:val="24"/>
        </w:rPr>
        <w:t>, phosphorus is crucial for the storage and transfer of energy in plant systems.Additionally, phosphorus plays a crucial structural role in the formation of phytin,enzymes, phospholipids, and nucleic acids</w:t>
      </w:r>
      <w:r w:rsidR="006E7B9E" w:rsidRPr="006128BC">
        <w:rPr>
          <w:rFonts w:ascii="Times New Roman" w:hAnsi="Times New Roman" w:cs="Times New Roman"/>
          <w:b/>
          <w:bCs/>
          <w:sz w:val="24"/>
          <w:szCs w:val="24"/>
        </w:rPr>
        <w:t>(Daroga</w:t>
      </w:r>
      <w:r w:rsidR="006E7B9E" w:rsidRPr="006128BC">
        <w:rPr>
          <w:rFonts w:ascii="Times New Roman" w:hAnsi="Times New Roman" w:cs="Times New Roman"/>
          <w:b/>
          <w:bCs/>
          <w:i/>
          <w:iCs/>
          <w:sz w:val="24"/>
          <w:szCs w:val="24"/>
        </w:rPr>
        <w:t xml:space="preserve">et al., </w:t>
      </w:r>
      <w:r w:rsidR="006E7B9E" w:rsidRPr="006128BC">
        <w:rPr>
          <w:rFonts w:ascii="Times New Roman" w:hAnsi="Times New Roman" w:cs="Times New Roman"/>
          <w:b/>
          <w:bCs/>
          <w:sz w:val="24"/>
          <w:szCs w:val="24"/>
        </w:rPr>
        <w:t>2017)</w:t>
      </w:r>
      <w:r w:rsidRPr="006128BC">
        <w:rPr>
          <w:rFonts w:ascii="Times New Roman" w:hAnsi="Times New Roman" w:cs="Times New Roman"/>
          <w:b/>
          <w:bCs/>
          <w:sz w:val="24"/>
          <w:szCs w:val="24"/>
        </w:rPr>
        <w:t>.</w:t>
      </w:r>
    </w:p>
    <w:p w:rsidR="00607CA7" w:rsidRPr="006128BC" w:rsidRDefault="00607CA7" w:rsidP="00A260DE">
      <w:pPr>
        <w:autoSpaceDE w:val="0"/>
        <w:autoSpaceDN w:val="0"/>
        <w:adjustRightInd w:val="0"/>
        <w:spacing w:after="0" w:line="360" w:lineRule="auto"/>
        <w:ind w:firstLine="720"/>
        <w:jc w:val="both"/>
        <w:rPr>
          <w:rFonts w:ascii="Times New Roman" w:hAnsi="Times New Roman" w:cs="Times New Roman"/>
          <w:sz w:val="24"/>
          <w:szCs w:val="24"/>
        </w:rPr>
      </w:pPr>
      <w:r w:rsidRPr="006128BC">
        <w:rPr>
          <w:rFonts w:ascii="Times New Roman" w:hAnsi="Times New Roman" w:cs="Times New Roman"/>
          <w:sz w:val="24"/>
          <w:szCs w:val="24"/>
        </w:rPr>
        <w:t>These nutrients are heavily removed from soil by maize, together withnitrogen lost by volatilization and leaching, and phosphorus fixed into aninaccessible form. This will lessen the amount of nutrients that are recoveredchemical fertilizer. To solve this issue, an integrated nutritional environment inthe soil is implemented through the use of organic manure, biofertilizers, andchemical fertilizers. Even though using chemical fertilizers more frequently canenhance production, there is a risk that this will worsen soil fertility andcharacteristics and cause pollution. Only the application of organic manure ormicrobial inoculation can keep it at a sustainable level</w:t>
      </w:r>
      <w:r w:rsidR="006E7B9E" w:rsidRPr="006128BC">
        <w:rPr>
          <w:rFonts w:ascii="Times New Roman" w:hAnsi="Times New Roman" w:cs="Times New Roman"/>
          <w:b/>
          <w:bCs/>
          <w:sz w:val="24"/>
          <w:szCs w:val="24"/>
        </w:rPr>
        <w:t xml:space="preserve">(Osman </w:t>
      </w:r>
      <w:r w:rsidR="00522749" w:rsidRPr="006128BC">
        <w:rPr>
          <w:rFonts w:ascii="Times New Roman" w:hAnsi="Times New Roman" w:cs="Times New Roman"/>
          <w:b/>
          <w:bCs/>
          <w:sz w:val="24"/>
          <w:szCs w:val="24"/>
        </w:rPr>
        <w:t>and Osman,</w:t>
      </w:r>
      <w:r w:rsidR="006E7B9E" w:rsidRPr="006128BC">
        <w:rPr>
          <w:rFonts w:ascii="Times New Roman" w:hAnsi="Times New Roman" w:cs="Times New Roman"/>
          <w:b/>
          <w:bCs/>
          <w:sz w:val="24"/>
          <w:szCs w:val="24"/>
        </w:rPr>
        <w:t xml:space="preserve"> 2013)</w:t>
      </w:r>
      <w:r w:rsidRPr="006128BC">
        <w:rPr>
          <w:rFonts w:ascii="Times New Roman" w:hAnsi="Times New Roman" w:cs="Times New Roman"/>
          <w:b/>
          <w:bCs/>
          <w:sz w:val="24"/>
          <w:szCs w:val="24"/>
        </w:rPr>
        <w:t>.</w:t>
      </w:r>
    </w:p>
    <w:p w:rsidR="003C7F1F" w:rsidRPr="006128BC" w:rsidRDefault="00607CA7" w:rsidP="00A260DE">
      <w:pPr>
        <w:autoSpaceDE w:val="0"/>
        <w:autoSpaceDN w:val="0"/>
        <w:adjustRightInd w:val="0"/>
        <w:spacing w:after="0" w:line="360" w:lineRule="auto"/>
        <w:ind w:firstLine="720"/>
        <w:jc w:val="both"/>
        <w:rPr>
          <w:rFonts w:ascii="Times New Roman" w:hAnsi="Times New Roman" w:cs="Times New Roman"/>
          <w:sz w:val="24"/>
          <w:szCs w:val="24"/>
        </w:rPr>
      </w:pPr>
      <w:r w:rsidRPr="006128BC">
        <w:rPr>
          <w:rFonts w:ascii="Times New Roman" w:hAnsi="Times New Roman" w:cs="Times New Roman"/>
          <w:sz w:val="24"/>
          <w:szCs w:val="24"/>
        </w:rPr>
        <w:t xml:space="preserve">The organic manure is mixed in. After microbial decomposition, FYM is awell-known source that releases nutrients in a simpler and usable form. However,organic manure cannot </w:t>
      </w:r>
      <w:r w:rsidRPr="006128BC">
        <w:rPr>
          <w:rFonts w:ascii="Times New Roman" w:hAnsi="Times New Roman" w:cs="Times New Roman"/>
          <w:sz w:val="24"/>
          <w:szCs w:val="24"/>
        </w:rPr>
        <w:lastRenderedPageBreak/>
        <w:t>completely replace the crop's nutritional ne</w:t>
      </w:r>
      <w:r w:rsidR="00D0023F" w:rsidRPr="006128BC">
        <w:rPr>
          <w:rFonts w:ascii="Times New Roman" w:hAnsi="Times New Roman" w:cs="Times New Roman"/>
          <w:sz w:val="24"/>
          <w:szCs w:val="24"/>
        </w:rPr>
        <w:t xml:space="preserve">eds. </w:t>
      </w:r>
      <w:r w:rsidR="00791AF2">
        <w:rPr>
          <w:rFonts w:ascii="Times New Roman" w:hAnsi="Times New Roman" w:cs="Times New Roman"/>
          <w:sz w:val="24"/>
          <w:szCs w:val="24"/>
        </w:rPr>
        <w:t xml:space="preserve">Because </w:t>
      </w:r>
      <w:r w:rsidRPr="006128BC">
        <w:rPr>
          <w:rFonts w:ascii="Times New Roman" w:hAnsi="Times New Roman" w:cs="Times New Roman"/>
          <w:sz w:val="24"/>
          <w:szCs w:val="24"/>
        </w:rPr>
        <w:t>ethe demand for nutrients is very higher than the supply. As a result, sensibleevaluation of the use of both organic and inorganic sources is required to obtain alevel of output that is sustainable</w:t>
      </w:r>
      <w:r w:rsidR="00522749" w:rsidRPr="006128BC">
        <w:rPr>
          <w:rFonts w:ascii="Times New Roman" w:hAnsi="Times New Roman" w:cs="Times New Roman"/>
          <w:sz w:val="24"/>
          <w:szCs w:val="24"/>
        </w:rPr>
        <w:t xml:space="preserve"> (</w:t>
      </w:r>
      <w:r w:rsidR="00522749" w:rsidRPr="006128BC">
        <w:rPr>
          <w:rFonts w:ascii="Times New Roman" w:hAnsi="Times New Roman" w:cs="Times New Roman"/>
          <w:b/>
          <w:bCs/>
          <w:sz w:val="24"/>
          <w:szCs w:val="24"/>
          <w:shd w:val="clear" w:color="auto" w:fill="FFFFFF"/>
        </w:rPr>
        <w:t>Parama and Munawery, 2012).</w:t>
      </w:r>
    </w:p>
    <w:p w:rsidR="00607CA7" w:rsidRPr="006128BC" w:rsidRDefault="00607CA7" w:rsidP="00A260DE">
      <w:pPr>
        <w:autoSpaceDE w:val="0"/>
        <w:autoSpaceDN w:val="0"/>
        <w:adjustRightInd w:val="0"/>
        <w:spacing w:after="0" w:line="360" w:lineRule="auto"/>
        <w:ind w:firstLine="720"/>
        <w:jc w:val="both"/>
        <w:rPr>
          <w:rFonts w:ascii="Times New Roman" w:hAnsi="Times New Roman" w:cs="Times New Roman"/>
          <w:sz w:val="24"/>
          <w:szCs w:val="24"/>
        </w:rPr>
      </w:pPr>
      <w:r w:rsidRPr="006128BC">
        <w:rPr>
          <w:rFonts w:ascii="Times New Roman" w:hAnsi="Times New Roman" w:cs="Times New Roman"/>
          <w:sz w:val="24"/>
          <w:szCs w:val="24"/>
        </w:rPr>
        <w:t>Azotobacter and phosphate solubilizer, two eco-friendly, low-cost agriculturalinputs, have demonstrated significant potential in recent years for microbial</w:t>
      </w:r>
      <w:r w:rsidR="003C7F1F" w:rsidRPr="006128BC">
        <w:rPr>
          <w:rFonts w:ascii="Times New Roman" w:hAnsi="Times New Roman" w:cs="Times New Roman"/>
          <w:sz w:val="24"/>
          <w:szCs w:val="24"/>
        </w:rPr>
        <w:t xml:space="preserve"> fertilization. For the </w:t>
      </w:r>
      <w:r w:rsidRPr="006128BC">
        <w:rPr>
          <w:rFonts w:ascii="Times New Roman" w:hAnsi="Times New Roman" w:cs="Times New Roman"/>
          <w:sz w:val="24"/>
          <w:szCs w:val="24"/>
        </w:rPr>
        <w:t>purpose of energy conservation, research into biologicalnitrogen fixation and phosphorus solubilization is desperately neede</w:t>
      </w:r>
      <w:r w:rsidR="0003304F" w:rsidRPr="006128BC">
        <w:rPr>
          <w:rFonts w:ascii="Times New Roman" w:hAnsi="Times New Roman" w:cs="Times New Roman"/>
          <w:sz w:val="24"/>
          <w:szCs w:val="24"/>
        </w:rPr>
        <w:t>d</w:t>
      </w:r>
      <w:r w:rsidR="00522749" w:rsidRPr="006128BC">
        <w:rPr>
          <w:rFonts w:ascii="Times New Roman" w:hAnsi="Times New Roman" w:cs="Times New Roman"/>
          <w:b/>
          <w:bCs/>
          <w:sz w:val="24"/>
          <w:szCs w:val="24"/>
        </w:rPr>
        <w:t>(Riaz</w:t>
      </w:r>
      <w:r w:rsidR="00522749" w:rsidRPr="006128BC">
        <w:rPr>
          <w:rFonts w:ascii="Times New Roman" w:hAnsi="Times New Roman" w:cs="Times New Roman"/>
          <w:b/>
          <w:bCs/>
          <w:i/>
          <w:iCs/>
          <w:sz w:val="24"/>
          <w:szCs w:val="24"/>
        </w:rPr>
        <w:t>et al.,</w:t>
      </w:r>
      <w:r w:rsidR="00522749" w:rsidRPr="006128BC">
        <w:rPr>
          <w:rFonts w:ascii="Times New Roman" w:hAnsi="Times New Roman" w:cs="Times New Roman"/>
          <w:b/>
          <w:bCs/>
          <w:sz w:val="24"/>
          <w:szCs w:val="24"/>
        </w:rPr>
        <w:t xml:space="preserve"> 2020)</w:t>
      </w:r>
      <w:r w:rsidR="0003304F" w:rsidRPr="006128BC">
        <w:rPr>
          <w:rFonts w:ascii="Times New Roman" w:hAnsi="Times New Roman" w:cs="Times New Roman"/>
          <w:b/>
          <w:bCs/>
          <w:sz w:val="24"/>
          <w:szCs w:val="24"/>
        </w:rPr>
        <w:t>.</w:t>
      </w:r>
    </w:p>
    <w:p w:rsidR="00726889" w:rsidRDefault="00726889" w:rsidP="00726889">
      <w:pPr>
        <w:spacing w:after="0" w:line="360" w:lineRule="auto"/>
        <w:jc w:val="both"/>
        <w:rPr>
          <w:rFonts w:ascii="Times New Roman" w:hAnsi="Times New Roman" w:cs="Times New Roman"/>
          <w:b/>
          <w:bCs/>
          <w:sz w:val="24"/>
          <w:szCs w:val="24"/>
        </w:rPr>
      </w:pPr>
      <w:r w:rsidRPr="00726889">
        <w:rPr>
          <w:rFonts w:ascii="Times New Roman" w:hAnsi="Times New Roman" w:cs="Times New Roman"/>
          <w:b/>
          <w:bCs/>
          <w:sz w:val="24"/>
          <w:szCs w:val="24"/>
        </w:rPr>
        <w:t>Method and Materials</w:t>
      </w:r>
    </w:p>
    <w:p w:rsidR="00726889" w:rsidRPr="00726889" w:rsidRDefault="00726889" w:rsidP="00726889">
      <w:pPr>
        <w:autoSpaceDE w:val="0"/>
        <w:autoSpaceDN w:val="0"/>
        <w:adjustRightInd w:val="0"/>
        <w:spacing w:after="0" w:line="360" w:lineRule="auto"/>
        <w:jc w:val="both"/>
        <w:rPr>
          <w:rFonts w:ascii="Times New Roman" w:hAnsi="Times New Roman" w:cs="Times New Roman"/>
          <w:sz w:val="24"/>
          <w:szCs w:val="24"/>
        </w:rPr>
      </w:pPr>
      <w:r w:rsidRPr="00726889">
        <w:rPr>
          <w:rFonts w:ascii="Times New Roman" w:hAnsi="Times New Roman" w:cs="Times New Roman"/>
          <w:b/>
          <w:bCs/>
          <w:sz w:val="24"/>
          <w:szCs w:val="24"/>
        </w:rPr>
        <w:t>Experimental Site</w:t>
      </w:r>
      <w:r w:rsidRPr="00726889">
        <w:rPr>
          <w:rFonts w:ascii="Times New Roman" w:hAnsi="Times New Roman" w:cs="Times New Roman"/>
          <w:sz w:val="24"/>
          <w:szCs w:val="24"/>
        </w:rPr>
        <w:t>:</w:t>
      </w:r>
    </w:p>
    <w:p w:rsidR="00726889" w:rsidRPr="00A260DE" w:rsidRDefault="00726889" w:rsidP="00726889">
      <w:pPr>
        <w:spacing w:line="360" w:lineRule="auto"/>
        <w:jc w:val="both"/>
        <w:rPr>
          <w:rFonts w:ascii="Times New Roman" w:hAnsi="Times New Roman" w:cs="Times New Roman"/>
          <w:sz w:val="24"/>
          <w:szCs w:val="24"/>
        </w:rPr>
      </w:pPr>
      <w:r w:rsidRPr="00726889">
        <w:rPr>
          <w:rFonts w:ascii="Times New Roman" w:hAnsi="Times New Roman" w:cs="Times New Roman"/>
          <w:sz w:val="24"/>
          <w:szCs w:val="24"/>
        </w:rPr>
        <w:t>The study was carried out on the Students' Instructional Farm (SIF) at Chandra Shekhar Azad University of Agriculture and Technology, Kanpur, and weather data for the maize crop during the Kharif season of 2022–2023 were generated by the department of agronomy's agro-meteorological observatory. The experiment farm is located in Uttar Pradesh's Indo-Gangetic Alluvial Tract.</w:t>
      </w:r>
    </w:p>
    <w:p w:rsidR="00751B91" w:rsidRPr="00A260DE" w:rsidRDefault="00751B91" w:rsidP="00A260DE">
      <w:pPr>
        <w:autoSpaceDE w:val="0"/>
        <w:autoSpaceDN w:val="0"/>
        <w:adjustRightInd w:val="0"/>
        <w:spacing w:after="0" w:line="360" w:lineRule="auto"/>
        <w:jc w:val="both"/>
        <w:rPr>
          <w:rFonts w:ascii="Times New Roman" w:hAnsi="Times New Roman" w:cs="Times New Roman"/>
          <w:b/>
          <w:sz w:val="24"/>
          <w:szCs w:val="24"/>
        </w:rPr>
      </w:pPr>
      <w:r w:rsidRPr="00A260DE">
        <w:rPr>
          <w:rFonts w:ascii="Times New Roman" w:hAnsi="Times New Roman" w:cs="Times New Roman"/>
          <w:b/>
          <w:sz w:val="24"/>
          <w:szCs w:val="24"/>
        </w:rPr>
        <w:t>Crop husbandry</w:t>
      </w:r>
    </w:p>
    <w:p w:rsidR="00751B91" w:rsidRPr="00A260DE" w:rsidRDefault="00751B91" w:rsidP="00A260DE">
      <w:pPr>
        <w:autoSpaceDE w:val="0"/>
        <w:autoSpaceDN w:val="0"/>
        <w:adjustRightInd w:val="0"/>
        <w:spacing w:after="0" w:line="360" w:lineRule="auto"/>
        <w:jc w:val="both"/>
        <w:rPr>
          <w:rFonts w:ascii="Times New Roman" w:hAnsi="Times New Roman" w:cs="Times New Roman"/>
          <w:sz w:val="24"/>
          <w:szCs w:val="24"/>
        </w:rPr>
      </w:pPr>
      <w:r w:rsidRPr="00A260DE">
        <w:rPr>
          <w:rFonts w:ascii="Times New Roman" w:hAnsi="Times New Roman" w:cs="Times New Roman"/>
          <w:sz w:val="24"/>
          <w:szCs w:val="24"/>
        </w:rPr>
        <w:t>Field preparation involved tractor-driven ploughing with a disc plough, followed by cross-harrowing and levelling. After the land was prepared, the experiment was set up according to the treatment plan acro</w:t>
      </w:r>
      <w:r w:rsidR="00A46FD4" w:rsidRPr="00A260DE">
        <w:rPr>
          <w:rFonts w:ascii="Times New Roman" w:hAnsi="Times New Roman" w:cs="Times New Roman"/>
          <w:sz w:val="24"/>
          <w:szCs w:val="24"/>
        </w:rPr>
        <w:t>ss 36</w:t>
      </w:r>
      <w:r w:rsidR="00314DCA" w:rsidRPr="00A260DE">
        <w:rPr>
          <w:rFonts w:ascii="Times New Roman" w:hAnsi="Times New Roman" w:cs="Times New Roman"/>
          <w:sz w:val="24"/>
          <w:szCs w:val="24"/>
        </w:rPr>
        <w:t xml:space="preserve"> plots. Each plot measured 6 ×5 m</w:t>
      </w:r>
      <w:r w:rsidR="00314DCA" w:rsidRPr="00A260DE">
        <w:rPr>
          <w:rFonts w:ascii="Times New Roman" w:hAnsi="Times New Roman" w:cs="Times New Roman"/>
          <w:sz w:val="24"/>
          <w:szCs w:val="24"/>
          <w:vertAlign w:val="superscript"/>
        </w:rPr>
        <w:t>2</w:t>
      </w:r>
      <w:r w:rsidR="00F2577C" w:rsidRPr="00A260DE">
        <w:rPr>
          <w:rFonts w:ascii="Times New Roman" w:hAnsi="Times New Roman" w:cs="Times New Roman"/>
          <w:sz w:val="24"/>
          <w:szCs w:val="24"/>
        </w:rPr>
        <w:t xml:space="preserve"> with a plant to plant distance</w:t>
      </w:r>
      <w:r w:rsidR="00A74492" w:rsidRPr="00A260DE">
        <w:rPr>
          <w:rFonts w:ascii="Times New Roman" w:hAnsi="Times New Roman" w:cs="Times New Roman"/>
          <w:sz w:val="24"/>
          <w:szCs w:val="24"/>
        </w:rPr>
        <w:t xml:space="preserve"> of </w:t>
      </w:r>
      <w:r w:rsidR="00D81FF1" w:rsidRPr="00A260DE">
        <w:rPr>
          <w:rFonts w:ascii="Times New Roman" w:hAnsi="Times New Roman" w:cs="Times New Roman"/>
          <w:sz w:val="24"/>
          <w:szCs w:val="24"/>
        </w:rPr>
        <w:t>60cm × 20</w:t>
      </w:r>
      <w:r w:rsidR="00A74492" w:rsidRPr="00A260DE">
        <w:rPr>
          <w:rFonts w:ascii="Times New Roman" w:hAnsi="Times New Roman" w:cs="Times New Roman"/>
          <w:sz w:val="24"/>
          <w:szCs w:val="24"/>
        </w:rPr>
        <w:t>cm</w:t>
      </w:r>
      <w:r w:rsidRPr="00A260DE">
        <w:rPr>
          <w:rFonts w:ascii="Times New Roman" w:hAnsi="Times New Roman" w:cs="Times New Roman"/>
          <w:sz w:val="24"/>
          <w:szCs w:val="24"/>
        </w:rPr>
        <w:t>.Farmyard manure (FYM) was applied as a basal dose at a rate of 10 q ha</w:t>
      </w:r>
      <w:r w:rsidRPr="00A260DE">
        <w:rPr>
          <w:rFonts w:ascii="Times New Roman" w:cs="Times New Roman"/>
          <w:sz w:val="24"/>
          <w:szCs w:val="24"/>
        </w:rPr>
        <w:t>⁻</w:t>
      </w:r>
      <w:r w:rsidRPr="00A260DE">
        <w:rPr>
          <w:rFonts w:ascii="Times New Roman" w:hAnsi="Times New Roman" w:cs="Times New Roman"/>
          <w:sz w:val="24"/>
          <w:szCs w:val="24"/>
        </w:rPr>
        <w:t xml:space="preserve">¹. Fertilizers, weighed according to treatment recommendations, were evenly applied and mixed into the soil of each plot. </w:t>
      </w:r>
      <w:r w:rsidR="00ED7471" w:rsidRPr="00A260DE">
        <w:rPr>
          <w:rFonts w:ascii="Times New Roman" w:hAnsi="Times New Roman" w:cs="Times New Roman"/>
          <w:sz w:val="24"/>
          <w:szCs w:val="24"/>
        </w:rPr>
        <w:t>Using Urea (46 %), DAP (46 % P</w:t>
      </w:r>
      <w:r w:rsidR="00ED7471" w:rsidRPr="00A260DE">
        <w:rPr>
          <w:rFonts w:ascii="Times New Roman" w:hAnsi="Times New Roman" w:cs="Times New Roman"/>
          <w:sz w:val="24"/>
          <w:szCs w:val="24"/>
          <w:vertAlign w:val="subscript"/>
        </w:rPr>
        <w:t>2</w:t>
      </w:r>
      <w:r w:rsidR="00ED7471" w:rsidRPr="00A260DE">
        <w:rPr>
          <w:rFonts w:ascii="Times New Roman" w:hAnsi="Times New Roman" w:cs="Times New Roman"/>
          <w:sz w:val="24"/>
          <w:szCs w:val="24"/>
        </w:rPr>
        <w:t>O</w:t>
      </w:r>
      <w:r w:rsidR="00ED7471" w:rsidRPr="00A260DE">
        <w:rPr>
          <w:rFonts w:ascii="Times New Roman" w:hAnsi="Times New Roman" w:cs="Times New Roman"/>
          <w:sz w:val="24"/>
          <w:szCs w:val="24"/>
          <w:vertAlign w:val="subscript"/>
        </w:rPr>
        <w:t>5</w:t>
      </w:r>
      <w:r w:rsidR="00ED7471" w:rsidRPr="00A260DE">
        <w:rPr>
          <w:rFonts w:ascii="Times New Roman" w:hAnsi="Times New Roman" w:cs="Times New Roman"/>
          <w:sz w:val="24"/>
          <w:szCs w:val="24"/>
        </w:rPr>
        <w:t xml:space="preserve"> and 18 % N), and murate of potash (60 % K</w:t>
      </w:r>
      <w:r w:rsidR="00ED7471" w:rsidRPr="00A260DE">
        <w:rPr>
          <w:rFonts w:ascii="Times New Roman" w:hAnsi="Times New Roman" w:cs="Times New Roman"/>
          <w:sz w:val="24"/>
          <w:szCs w:val="24"/>
          <w:vertAlign w:val="subscript"/>
        </w:rPr>
        <w:t>2</w:t>
      </w:r>
      <w:r w:rsidR="00ED7471" w:rsidRPr="00A260DE">
        <w:rPr>
          <w:rFonts w:ascii="Times New Roman" w:hAnsi="Times New Roman" w:cs="Times New Roman"/>
          <w:sz w:val="24"/>
          <w:szCs w:val="24"/>
        </w:rPr>
        <w:t>O), respectively, the crop was uniformly fertilized at a rate of 120 kg N, 60 kg P</w:t>
      </w:r>
      <w:r w:rsidR="00ED7471" w:rsidRPr="00A260DE">
        <w:rPr>
          <w:rFonts w:ascii="Times New Roman" w:hAnsi="Times New Roman" w:cs="Times New Roman"/>
          <w:sz w:val="24"/>
          <w:szCs w:val="24"/>
          <w:vertAlign w:val="subscript"/>
        </w:rPr>
        <w:t>2</w:t>
      </w:r>
      <w:r w:rsidR="00ED7471" w:rsidRPr="00A260DE">
        <w:rPr>
          <w:rFonts w:ascii="Times New Roman" w:hAnsi="Times New Roman" w:cs="Times New Roman"/>
          <w:sz w:val="24"/>
          <w:szCs w:val="24"/>
        </w:rPr>
        <w:t>O</w:t>
      </w:r>
      <w:r w:rsidR="00ED7471" w:rsidRPr="00A260DE">
        <w:rPr>
          <w:rFonts w:ascii="Times New Roman" w:hAnsi="Times New Roman" w:cs="Times New Roman"/>
          <w:sz w:val="24"/>
          <w:szCs w:val="24"/>
          <w:vertAlign w:val="subscript"/>
        </w:rPr>
        <w:t>5</w:t>
      </w:r>
      <w:r w:rsidR="00ED7471" w:rsidRPr="00A260DE">
        <w:rPr>
          <w:rFonts w:ascii="Times New Roman" w:hAnsi="Times New Roman" w:cs="Times New Roman"/>
          <w:sz w:val="24"/>
          <w:szCs w:val="24"/>
        </w:rPr>
        <w:t>, and 60 kg K</w:t>
      </w:r>
      <w:r w:rsidR="00ED7471" w:rsidRPr="00A260DE">
        <w:rPr>
          <w:rFonts w:ascii="Times New Roman" w:hAnsi="Times New Roman" w:cs="Times New Roman"/>
          <w:sz w:val="24"/>
          <w:szCs w:val="24"/>
          <w:vertAlign w:val="subscript"/>
        </w:rPr>
        <w:t>2</w:t>
      </w:r>
      <w:r w:rsidR="00ED7471" w:rsidRPr="00A260DE">
        <w:rPr>
          <w:rFonts w:ascii="Times New Roman" w:hAnsi="Times New Roman" w:cs="Times New Roman"/>
          <w:sz w:val="24"/>
          <w:szCs w:val="24"/>
        </w:rPr>
        <w:t>O ha</w:t>
      </w:r>
      <w:r w:rsidR="00ED7471" w:rsidRPr="00A260DE">
        <w:rPr>
          <w:rFonts w:ascii="Times New Roman" w:hAnsi="Times New Roman" w:cs="Times New Roman"/>
          <w:sz w:val="24"/>
          <w:szCs w:val="24"/>
          <w:vertAlign w:val="superscript"/>
        </w:rPr>
        <w:t>-1</w:t>
      </w:r>
      <w:r w:rsidR="00ED7471" w:rsidRPr="00A260DE">
        <w:rPr>
          <w:rFonts w:ascii="Times New Roman" w:hAnsi="Times New Roman" w:cs="Times New Roman"/>
          <w:sz w:val="24"/>
          <w:szCs w:val="24"/>
        </w:rPr>
        <w:t>. A full dose of phosphorus, potassium, and one-third of nitrogen were applied as basal at the time of sowing. The remaining 2/3 of the nitrogen was added in two equal portions, 1/3 after the first irrigation and 1/3 after the second.</w:t>
      </w:r>
      <w:r w:rsidR="00F97A96" w:rsidRPr="00A260DE">
        <w:rPr>
          <w:rFonts w:ascii="Times New Roman" w:hAnsi="Times New Roman" w:cs="Times New Roman"/>
          <w:sz w:val="24"/>
          <w:szCs w:val="24"/>
        </w:rPr>
        <w:t>On June 22, 2022, certified seed of the maize DKC-7074 were seeded. A uniform seed rate of 18 to 22 kg per hectare was sown by hand behind the country plough at the right moisture level, and the planking was done correctly to cover the seeds in the furrow. When the cob head reached a golden yellow hue and the leaves and stem startedto turn dry, the crop was harvested.</w:t>
      </w:r>
    </w:p>
    <w:p w:rsidR="00F97A96" w:rsidRPr="00A260DE" w:rsidRDefault="00F97A96" w:rsidP="00A260DE">
      <w:pPr>
        <w:spacing w:before="240" w:line="360" w:lineRule="auto"/>
        <w:jc w:val="both"/>
        <w:rPr>
          <w:rFonts w:ascii="Times New Roman" w:eastAsia="Calibri" w:hAnsi="Times New Roman" w:cs="Times New Roman"/>
          <w:b/>
          <w:sz w:val="24"/>
          <w:szCs w:val="24"/>
        </w:rPr>
      </w:pPr>
      <w:r w:rsidRPr="00A260DE">
        <w:rPr>
          <w:rFonts w:ascii="Times New Roman" w:eastAsia="Calibri" w:hAnsi="Times New Roman" w:cs="Times New Roman"/>
          <w:b/>
          <w:sz w:val="24"/>
          <w:szCs w:val="24"/>
        </w:rPr>
        <w:t>Detail of treatments and design</w:t>
      </w:r>
    </w:p>
    <w:p w:rsidR="00F97A96" w:rsidRDefault="00C203E9" w:rsidP="00726889">
      <w:pPr>
        <w:jc w:val="both"/>
        <w:rPr>
          <w:rFonts w:ascii="Times New Roman" w:hAnsi="Times New Roman" w:cs="Times New Roman"/>
          <w:sz w:val="24"/>
          <w:szCs w:val="24"/>
        </w:rPr>
      </w:pPr>
      <w:r w:rsidRPr="00726889">
        <w:rPr>
          <w:rFonts w:ascii="Times New Roman" w:hAnsi="Times New Roman" w:cs="Times New Roman"/>
          <w:sz w:val="24"/>
          <w:szCs w:val="24"/>
        </w:rPr>
        <w:lastRenderedPageBreak/>
        <w:t>The experiment was conducted in randomized block design, with 12 treatments combination in 3 replications.</w:t>
      </w:r>
    </w:p>
    <w:p w:rsidR="00176DAC" w:rsidRPr="00176DAC" w:rsidRDefault="00176DAC" w:rsidP="00176DAC">
      <w:pPr>
        <w:pStyle w:val="BodyText"/>
        <w:spacing w:line="360" w:lineRule="auto"/>
        <w:jc w:val="both"/>
        <w:rPr>
          <w:b/>
          <w:bCs/>
          <w:sz w:val="24"/>
          <w:szCs w:val="24"/>
        </w:rPr>
      </w:pPr>
      <w:r w:rsidRPr="00176DAC">
        <w:rPr>
          <w:rFonts w:eastAsiaTheme="minorHAnsi"/>
          <w:b/>
          <w:bCs/>
          <w:sz w:val="24"/>
          <w:szCs w:val="24"/>
          <w:lang w:val="en-IN" w:bidi="hi-IN"/>
        </w:rPr>
        <w:t>Table -1: detai</w:t>
      </w:r>
      <w:r>
        <w:rPr>
          <w:rFonts w:eastAsiaTheme="minorHAnsi"/>
          <w:b/>
          <w:bCs/>
          <w:sz w:val="24"/>
          <w:szCs w:val="24"/>
          <w:lang w:val="en-IN" w:bidi="hi-IN"/>
        </w:rPr>
        <w:t>l of the treatment combinations</w:t>
      </w:r>
    </w:p>
    <w:tbl>
      <w:tblPr>
        <w:tblStyle w:val="TableGrid"/>
        <w:tblW w:w="0" w:type="auto"/>
        <w:tblLook w:val="04A0"/>
      </w:tblPr>
      <w:tblGrid>
        <w:gridCol w:w="3346"/>
        <w:gridCol w:w="5856"/>
      </w:tblGrid>
      <w:tr w:rsidR="00726889" w:rsidTr="0040598F">
        <w:trPr>
          <w:trHeight w:val="485"/>
        </w:trPr>
        <w:tc>
          <w:tcPr>
            <w:tcW w:w="3346" w:type="dxa"/>
          </w:tcPr>
          <w:p w:rsidR="00726889" w:rsidRPr="00726889" w:rsidRDefault="00726889" w:rsidP="0091452F">
            <w:pPr>
              <w:jc w:val="center"/>
              <w:rPr>
                <w:rFonts w:ascii="Times New Roman" w:hAnsi="Times New Roman" w:cs="Times New Roman"/>
                <w:b/>
                <w:sz w:val="24"/>
                <w:szCs w:val="24"/>
              </w:rPr>
            </w:pPr>
            <w:r w:rsidRPr="00726889">
              <w:rPr>
                <w:rFonts w:ascii="Times New Roman" w:hAnsi="Times New Roman" w:cs="Times New Roman"/>
                <w:b/>
                <w:sz w:val="24"/>
                <w:szCs w:val="24"/>
              </w:rPr>
              <w:t>Symbol</w:t>
            </w:r>
          </w:p>
        </w:tc>
        <w:tc>
          <w:tcPr>
            <w:tcW w:w="5856" w:type="dxa"/>
          </w:tcPr>
          <w:p w:rsidR="00726889" w:rsidRPr="00726889" w:rsidRDefault="00726889" w:rsidP="0040598F">
            <w:pPr>
              <w:jc w:val="both"/>
              <w:rPr>
                <w:rFonts w:ascii="Times New Roman" w:hAnsi="Times New Roman" w:cs="Times New Roman"/>
                <w:b/>
                <w:sz w:val="24"/>
                <w:szCs w:val="24"/>
              </w:rPr>
            </w:pPr>
            <w:r w:rsidRPr="00726889">
              <w:rPr>
                <w:rFonts w:ascii="Times New Roman" w:hAnsi="Times New Roman" w:cs="Times New Roman"/>
                <w:b/>
                <w:sz w:val="24"/>
                <w:szCs w:val="24"/>
              </w:rPr>
              <w:t xml:space="preserve">Treatment </w:t>
            </w:r>
            <w:r>
              <w:rPr>
                <w:rFonts w:ascii="Times New Roman" w:hAnsi="Times New Roman" w:cs="Times New Roman"/>
                <w:b/>
                <w:sz w:val="24"/>
                <w:szCs w:val="24"/>
              </w:rPr>
              <w:t>details</w:t>
            </w:r>
          </w:p>
        </w:tc>
      </w:tr>
      <w:tr w:rsidR="00726889" w:rsidRPr="00710106" w:rsidTr="0040598F">
        <w:trPr>
          <w:trHeight w:val="238"/>
        </w:trPr>
        <w:tc>
          <w:tcPr>
            <w:tcW w:w="3346" w:type="dxa"/>
          </w:tcPr>
          <w:p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1</w:t>
            </w:r>
          </w:p>
        </w:tc>
        <w:tc>
          <w:tcPr>
            <w:tcW w:w="5856" w:type="dxa"/>
          </w:tcPr>
          <w:p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Control</w:t>
            </w:r>
          </w:p>
        </w:tc>
      </w:tr>
      <w:tr w:rsidR="00726889" w:rsidRPr="00710106" w:rsidTr="0040598F">
        <w:trPr>
          <w:trHeight w:val="238"/>
        </w:trPr>
        <w:tc>
          <w:tcPr>
            <w:tcW w:w="3346" w:type="dxa"/>
          </w:tcPr>
          <w:p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2</w:t>
            </w:r>
          </w:p>
        </w:tc>
        <w:tc>
          <w:tcPr>
            <w:tcW w:w="5856" w:type="dxa"/>
          </w:tcPr>
          <w:p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75%RDF+FYM@5tonnes per hectare</w:t>
            </w:r>
          </w:p>
        </w:tc>
      </w:tr>
      <w:tr w:rsidR="00726889" w:rsidRPr="00710106" w:rsidTr="0040598F">
        <w:trPr>
          <w:trHeight w:val="247"/>
        </w:trPr>
        <w:tc>
          <w:tcPr>
            <w:tcW w:w="3346" w:type="dxa"/>
          </w:tcPr>
          <w:p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3</w:t>
            </w:r>
          </w:p>
        </w:tc>
        <w:tc>
          <w:tcPr>
            <w:tcW w:w="5856" w:type="dxa"/>
          </w:tcPr>
          <w:p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100%RDF+FYM@5tonnes per hectare</w:t>
            </w:r>
          </w:p>
        </w:tc>
      </w:tr>
      <w:tr w:rsidR="00726889" w:rsidRPr="00710106" w:rsidTr="0040598F">
        <w:trPr>
          <w:trHeight w:val="238"/>
        </w:trPr>
        <w:tc>
          <w:tcPr>
            <w:tcW w:w="3346" w:type="dxa"/>
          </w:tcPr>
          <w:p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4</w:t>
            </w:r>
          </w:p>
        </w:tc>
        <w:tc>
          <w:tcPr>
            <w:tcW w:w="5856" w:type="dxa"/>
          </w:tcPr>
          <w:p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75%RDF+FYM@10tonnes per hectare</w:t>
            </w:r>
          </w:p>
        </w:tc>
      </w:tr>
      <w:tr w:rsidR="00726889" w:rsidRPr="00710106" w:rsidTr="0040598F">
        <w:trPr>
          <w:trHeight w:val="238"/>
        </w:trPr>
        <w:tc>
          <w:tcPr>
            <w:tcW w:w="3346" w:type="dxa"/>
          </w:tcPr>
          <w:p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5</w:t>
            </w:r>
          </w:p>
        </w:tc>
        <w:tc>
          <w:tcPr>
            <w:tcW w:w="5856" w:type="dxa"/>
          </w:tcPr>
          <w:p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100%RDF+FYM@10tonnes per hectare</w:t>
            </w:r>
          </w:p>
        </w:tc>
      </w:tr>
      <w:tr w:rsidR="00726889" w:rsidRPr="00710106" w:rsidTr="0040598F">
        <w:trPr>
          <w:trHeight w:val="249"/>
        </w:trPr>
        <w:tc>
          <w:tcPr>
            <w:tcW w:w="3346" w:type="dxa"/>
          </w:tcPr>
          <w:p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6</w:t>
            </w:r>
          </w:p>
        </w:tc>
        <w:tc>
          <w:tcPr>
            <w:tcW w:w="5856" w:type="dxa"/>
          </w:tcPr>
          <w:p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75%RDF+</w:t>
            </w:r>
            <w:r w:rsidRPr="00791AF2">
              <w:rPr>
                <w:rFonts w:ascii="Times New Roman" w:hAnsi="Times New Roman" w:cs="Times New Roman"/>
                <w:sz w:val="24"/>
                <w:szCs w:val="24"/>
                <w:highlight w:val="yellow"/>
              </w:rPr>
              <w:t>VERMICOMPOST</w:t>
            </w:r>
            <w:r w:rsidRPr="00726889">
              <w:rPr>
                <w:rFonts w:ascii="Times New Roman" w:hAnsi="Times New Roman" w:cs="Times New Roman"/>
                <w:sz w:val="24"/>
                <w:szCs w:val="24"/>
              </w:rPr>
              <w:t>@2.5tonnes per hectare</w:t>
            </w:r>
          </w:p>
        </w:tc>
      </w:tr>
      <w:tr w:rsidR="00726889" w:rsidRPr="00710106" w:rsidTr="0040598F">
        <w:trPr>
          <w:trHeight w:val="253"/>
        </w:trPr>
        <w:tc>
          <w:tcPr>
            <w:tcW w:w="3346" w:type="dxa"/>
          </w:tcPr>
          <w:p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7</w:t>
            </w:r>
          </w:p>
        </w:tc>
        <w:tc>
          <w:tcPr>
            <w:tcW w:w="5856" w:type="dxa"/>
          </w:tcPr>
          <w:p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100%RDF+</w:t>
            </w:r>
            <w:r w:rsidRPr="00791AF2">
              <w:rPr>
                <w:rFonts w:ascii="Times New Roman" w:hAnsi="Times New Roman" w:cs="Times New Roman"/>
                <w:sz w:val="24"/>
                <w:szCs w:val="24"/>
                <w:highlight w:val="yellow"/>
              </w:rPr>
              <w:t>VERMICOMPOST</w:t>
            </w:r>
            <w:r w:rsidRPr="00726889">
              <w:rPr>
                <w:rFonts w:ascii="Times New Roman" w:hAnsi="Times New Roman" w:cs="Times New Roman"/>
                <w:sz w:val="24"/>
                <w:szCs w:val="24"/>
              </w:rPr>
              <w:t>@2.5tonnes per hectare</w:t>
            </w:r>
          </w:p>
        </w:tc>
      </w:tr>
      <w:tr w:rsidR="00726889" w:rsidRPr="00710106" w:rsidTr="0073427D">
        <w:tblPrEx>
          <w:tblLook w:val="0000"/>
        </w:tblPrEx>
        <w:trPr>
          <w:trHeight w:val="368"/>
        </w:trPr>
        <w:tc>
          <w:tcPr>
            <w:tcW w:w="3346" w:type="dxa"/>
          </w:tcPr>
          <w:p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8</w:t>
            </w:r>
          </w:p>
        </w:tc>
        <w:tc>
          <w:tcPr>
            <w:tcW w:w="5856" w:type="dxa"/>
          </w:tcPr>
          <w:p w:rsidR="0073427D" w:rsidRPr="00726889" w:rsidRDefault="00726889" w:rsidP="0073427D">
            <w:pPr>
              <w:spacing w:after="200"/>
              <w:jc w:val="both"/>
              <w:rPr>
                <w:rFonts w:ascii="Times New Roman" w:hAnsi="Times New Roman" w:cs="Times New Roman"/>
                <w:sz w:val="24"/>
                <w:szCs w:val="24"/>
              </w:rPr>
            </w:pPr>
            <w:r w:rsidRPr="00726889">
              <w:rPr>
                <w:rFonts w:ascii="Times New Roman" w:hAnsi="Times New Roman" w:cs="Times New Roman"/>
                <w:sz w:val="24"/>
                <w:szCs w:val="24"/>
              </w:rPr>
              <w:t>75%RDF+</w:t>
            </w:r>
            <w:r w:rsidRPr="00791AF2">
              <w:rPr>
                <w:rFonts w:ascii="Times New Roman" w:hAnsi="Times New Roman" w:cs="Times New Roman"/>
                <w:sz w:val="24"/>
                <w:szCs w:val="24"/>
                <w:highlight w:val="yellow"/>
              </w:rPr>
              <w:t>VERMICOMPOST</w:t>
            </w:r>
            <w:r w:rsidRPr="00726889">
              <w:rPr>
                <w:rFonts w:ascii="Times New Roman" w:hAnsi="Times New Roman" w:cs="Times New Roman"/>
                <w:sz w:val="24"/>
                <w:szCs w:val="24"/>
              </w:rPr>
              <w:t>@5tonnesper hectare</w:t>
            </w:r>
          </w:p>
        </w:tc>
      </w:tr>
      <w:tr w:rsidR="00726889" w:rsidRPr="00710106" w:rsidTr="0040598F">
        <w:tblPrEx>
          <w:tblLook w:val="0000"/>
        </w:tblPrEx>
        <w:trPr>
          <w:trHeight w:val="321"/>
        </w:trPr>
        <w:tc>
          <w:tcPr>
            <w:tcW w:w="3346" w:type="dxa"/>
          </w:tcPr>
          <w:p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9</w:t>
            </w:r>
          </w:p>
        </w:tc>
        <w:tc>
          <w:tcPr>
            <w:tcW w:w="5856" w:type="dxa"/>
          </w:tcPr>
          <w:p w:rsidR="00726889" w:rsidRPr="00726889" w:rsidRDefault="00726889" w:rsidP="0073427D">
            <w:pPr>
              <w:spacing w:after="200"/>
              <w:jc w:val="both"/>
              <w:rPr>
                <w:rFonts w:ascii="Times New Roman" w:hAnsi="Times New Roman" w:cs="Times New Roman"/>
                <w:sz w:val="24"/>
                <w:szCs w:val="24"/>
              </w:rPr>
            </w:pPr>
            <w:r w:rsidRPr="00726889">
              <w:rPr>
                <w:rFonts w:ascii="Times New Roman" w:hAnsi="Times New Roman" w:cs="Times New Roman"/>
                <w:sz w:val="24"/>
                <w:szCs w:val="24"/>
              </w:rPr>
              <w:t>100%RDF+</w:t>
            </w:r>
            <w:r w:rsidRPr="00791AF2">
              <w:rPr>
                <w:rFonts w:ascii="Times New Roman" w:hAnsi="Times New Roman" w:cs="Times New Roman"/>
                <w:sz w:val="24"/>
                <w:szCs w:val="24"/>
                <w:highlight w:val="yellow"/>
              </w:rPr>
              <w:t>VERMICOMPOST</w:t>
            </w:r>
            <w:r w:rsidRPr="00726889">
              <w:rPr>
                <w:rFonts w:ascii="Times New Roman" w:hAnsi="Times New Roman" w:cs="Times New Roman"/>
                <w:sz w:val="24"/>
                <w:szCs w:val="24"/>
              </w:rPr>
              <w:t>@5tonnes per hectare</w:t>
            </w:r>
          </w:p>
        </w:tc>
      </w:tr>
      <w:tr w:rsidR="00726889" w:rsidRPr="00710106" w:rsidTr="0040598F">
        <w:tblPrEx>
          <w:tblLook w:val="0000"/>
        </w:tblPrEx>
        <w:trPr>
          <w:trHeight w:val="205"/>
        </w:trPr>
        <w:tc>
          <w:tcPr>
            <w:tcW w:w="3346" w:type="dxa"/>
          </w:tcPr>
          <w:p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10</w:t>
            </w:r>
          </w:p>
        </w:tc>
        <w:tc>
          <w:tcPr>
            <w:tcW w:w="5856" w:type="dxa"/>
          </w:tcPr>
          <w:p w:rsidR="00726889" w:rsidRPr="00726889" w:rsidRDefault="00726889" w:rsidP="0040598F">
            <w:pPr>
              <w:spacing w:after="200"/>
              <w:jc w:val="both"/>
              <w:rPr>
                <w:rFonts w:ascii="Times New Roman" w:hAnsi="Times New Roman" w:cs="Times New Roman"/>
                <w:sz w:val="24"/>
                <w:szCs w:val="24"/>
              </w:rPr>
            </w:pPr>
            <w:r w:rsidRPr="00726889">
              <w:rPr>
                <w:rFonts w:ascii="Times New Roman" w:hAnsi="Times New Roman" w:cs="Times New Roman"/>
                <w:sz w:val="24"/>
                <w:szCs w:val="24"/>
              </w:rPr>
              <w:t>75%RDF</w:t>
            </w:r>
          </w:p>
        </w:tc>
      </w:tr>
      <w:tr w:rsidR="00726889" w:rsidRPr="00710106" w:rsidTr="0040598F">
        <w:tblPrEx>
          <w:tblLook w:val="0000"/>
        </w:tblPrEx>
        <w:trPr>
          <w:trHeight w:val="284"/>
        </w:trPr>
        <w:tc>
          <w:tcPr>
            <w:tcW w:w="3346" w:type="dxa"/>
          </w:tcPr>
          <w:p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11</w:t>
            </w:r>
          </w:p>
        </w:tc>
        <w:tc>
          <w:tcPr>
            <w:tcW w:w="5856" w:type="dxa"/>
          </w:tcPr>
          <w:p w:rsidR="00726889" w:rsidRPr="00726889" w:rsidRDefault="00726889" w:rsidP="0040598F">
            <w:pPr>
              <w:spacing w:after="200"/>
              <w:jc w:val="both"/>
              <w:rPr>
                <w:rFonts w:ascii="Times New Roman" w:hAnsi="Times New Roman" w:cs="Times New Roman"/>
                <w:sz w:val="24"/>
                <w:szCs w:val="24"/>
              </w:rPr>
            </w:pPr>
            <w:r w:rsidRPr="00726889">
              <w:rPr>
                <w:rFonts w:ascii="Times New Roman" w:hAnsi="Times New Roman" w:cs="Times New Roman"/>
                <w:sz w:val="24"/>
                <w:szCs w:val="24"/>
              </w:rPr>
              <w:t>100%RDF</w:t>
            </w:r>
          </w:p>
        </w:tc>
      </w:tr>
      <w:tr w:rsidR="00726889" w:rsidRPr="00710106" w:rsidTr="0040598F">
        <w:tblPrEx>
          <w:tblLook w:val="0000"/>
        </w:tblPrEx>
        <w:trPr>
          <w:trHeight w:val="365"/>
        </w:trPr>
        <w:tc>
          <w:tcPr>
            <w:tcW w:w="3346" w:type="dxa"/>
          </w:tcPr>
          <w:p w:rsidR="00726889" w:rsidRPr="00726889" w:rsidRDefault="00726889" w:rsidP="0040598F">
            <w:pPr>
              <w:jc w:val="center"/>
              <w:rPr>
                <w:rFonts w:ascii="Times New Roman" w:hAnsi="Times New Roman" w:cs="Times New Roman"/>
                <w:sz w:val="24"/>
                <w:szCs w:val="24"/>
              </w:rPr>
            </w:pPr>
            <w:r w:rsidRPr="00726889">
              <w:rPr>
                <w:rFonts w:ascii="Times New Roman" w:hAnsi="Times New Roman" w:cs="Times New Roman"/>
                <w:sz w:val="24"/>
                <w:szCs w:val="24"/>
              </w:rPr>
              <w:t>T</w:t>
            </w:r>
            <w:r w:rsidRPr="0040598F">
              <w:rPr>
                <w:rFonts w:ascii="Times New Roman" w:hAnsi="Times New Roman" w:cs="Times New Roman"/>
                <w:sz w:val="24"/>
                <w:szCs w:val="24"/>
                <w:vertAlign w:val="subscript"/>
              </w:rPr>
              <w:t>12</w:t>
            </w:r>
          </w:p>
        </w:tc>
        <w:tc>
          <w:tcPr>
            <w:tcW w:w="5856" w:type="dxa"/>
          </w:tcPr>
          <w:p w:rsidR="00726889" w:rsidRPr="00726889" w:rsidRDefault="00726889" w:rsidP="0040598F">
            <w:pPr>
              <w:jc w:val="both"/>
              <w:rPr>
                <w:rFonts w:ascii="Times New Roman" w:hAnsi="Times New Roman" w:cs="Times New Roman"/>
                <w:sz w:val="24"/>
                <w:szCs w:val="24"/>
              </w:rPr>
            </w:pPr>
            <w:r w:rsidRPr="00726889">
              <w:rPr>
                <w:rFonts w:ascii="Times New Roman" w:hAnsi="Times New Roman" w:cs="Times New Roman"/>
                <w:sz w:val="24"/>
                <w:szCs w:val="24"/>
              </w:rPr>
              <w:t>125%RDF</w:t>
            </w:r>
          </w:p>
        </w:tc>
      </w:tr>
    </w:tbl>
    <w:p w:rsidR="0040598F" w:rsidRDefault="0040598F" w:rsidP="0040598F">
      <w:pPr>
        <w:spacing w:line="360" w:lineRule="auto"/>
        <w:jc w:val="both"/>
        <w:rPr>
          <w:rFonts w:ascii="Times New Roman" w:hAnsi="Times New Roman" w:cs="Times New Roman"/>
          <w:b/>
          <w:bCs/>
          <w:sz w:val="24"/>
        </w:rPr>
      </w:pPr>
    </w:p>
    <w:p w:rsidR="0040598F" w:rsidRDefault="0040598F" w:rsidP="0040598F">
      <w:pPr>
        <w:spacing w:line="360" w:lineRule="auto"/>
        <w:jc w:val="both"/>
        <w:rPr>
          <w:rFonts w:ascii="Times New Roman" w:hAnsi="Times New Roman" w:cs="Times New Roman"/>
          <w:sz w:val="24"/>
        </w:rPr>
      </w:pPr>
      <w:r w:rsidRPr="00CB5FC5">
        <w:rPr>
          <w:rFonts w:ascii="Times New Roman" w:hAnsi="Times New Roman" w:cs="Times New Roman"/>
          <w:b/>
          <w:bCs/>
          <w:sz w:val="24"/>
        </w:rPr>
        <w:t>Statistical analysis</w:t>
      </w:r>
      <w:r w:rsidRPr="00CB5FC5">
        <w:rPr>
          <w:rFonts w:ascii="Times New Roman" w:hAnsi="Times New Roman" w:cs="Times New Roman"/>
          <w:sz w:val="24"/>
        </w:rPr>
        <w:t>: The growth parameters and yields were recorded and analyzed as per Gomez (1984) the tested at 5% level of significance to interpret the significant differences.</w:t>
      </w:r>
    </w:p>
    <w:p w:rsidR="0040598F" w:rsidRPr="0040598F" w:rsidRDefault="0040598F" w:rsidP="0040598F">
      <w:pPr>
        <w:spacing w:after="0" w:line="360" w:lineRule="auto"/>
        <w:jc w:val="both"/>
        <w:rPr>
          <w:rFonts w:ascii="Times New Roman" w:eastAsia="Calibri" w:hAnsi="Times New Roman" w:cs="Times New Roman"/>
          <w:b/>
          <w:sz w:val="24"/>
          <w:szCs w:val="24"/>
        </w:rPr>
      </w:pPr>
      <w:r w:rsidRPr="0040598F">
        <w:rPr>
          <w:rFonts w:ascii="Times New Roman" w:eastAsia="Calibri" w:hAnsi="Times New Roman" w:cs="Times New Roman"/>
          <w:b/>
          <w:sz w:val="24"/>
          <w:szCs w:val="24"/>
        </w:rPr>
        <w:t>Result and Discussion</w:t>
      </w:r>
    </w:p>
    <w:p w:rsidR="0005006D" w:rsidRDefault="0040598F" w:rsidP="0040598F">
      <w:pPr>
        <w:spacing w:after="0" w:line="360" w:lineRule="auto"/>
        <w:jc w:val="both"/>
        <w:rPr>
          <w:rFonts w:ascii="Times New Roman" w:eastAsia="Calibri" w:hAnsi="Times New Roman" w:cs="Times New Roman"/>
          <w:b/>
          <w:sz w:val="24"/>
          <w:szCs w:val="24"/>
        </w:rPr>
      </w:pPr>
      <w:r w:rsidRPr="0040598F">
        <w:rPr>
          <w:rFonts w:ascii="Times New Roman" w:eastAsia="Calibri" w:hAnsi="Times New Roman" w:cs="Times New Roman"/>
          <w:b/>
          <w:sz w:val="24"/>
          <w:szCs w:val="24"/>
        </w:rPr>
        <w:t xml:space="preserve">Growth </w:t>
      </w:r>
      <w:r>
        <w:rPr>
          <w:rFonts w:ascii="Times New Roman" w:eastAsia="Calibri" w:hAnsi="Times New Roman" w:cs="Times New Roman"/>
          <w:b/>
          <w:sz w:val="24"/>
          <w:szCs w:val="24"/>
        </w:rPr>
        <w:t>p</w:t>
      </w:r>
      <w:r w:rsidRPr="0040598F">
        <w:rPr>
          <w:rFonts w:ascii="Times New Roman" w:eastAsia="Calibri" w:hAnsi="Times New Roman" w:cs="Times New Roman"/>
          <w:b/>
          <w:sz w:val="24"/>
          <w:szCs w:val="24"/>
        </w:rPr>
        <w:t>arameters</w:t>
      </w:r>
    </w:p>
    <w:p w:rsidR="00522749" w:rsidRPr="004F2650" w:rsidRDefault="0038675D" w:rsidP="00522749">
      <w:pPr>
        <w:spacing w:line="360" w:lineRule="auto"/>
        <w:jc w:val="both"/>
        <w:rPr>
          <w:rFonts w:ascii="Times New Roman" w:hAnsi="Times New Roman" w:cs="Times New Roman"/>
          <w:b/>
          <w:bCs/>
          <w:color w:val="FF0000"/>
          <w:sz w:val="24"/>
          <w:szCs w:val="24"/>
        </w:rPr>
      </w:pPr>
      <w:r w:rsidRPr="0029635E">
        <w:rPr>
          <w:rFonts w:ascii="Times New Roman" w:hAnsi="Times New Roman" w:cs="Times New Roman"/>
          <w:sz w:val="24"/>
          <w:szCs w:val="24"/>
        </w:rPr>
        <w:t xml:space="preserve">The study revealed that plant population was highest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(7.0 plants/meter)</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and 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(6.9 plants/meter)</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while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(Control) with 6.0 plants/meter</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Plant height was significantly influenced by treatments, with the tallest plants recorded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(220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(218.9 cm)</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(218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whereas the shortest plants were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(190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Similarly, dry matter accumulation was highest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(227 g/plant)</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(226.2 g/plant)</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(225.5 g/plant)</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while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(195.1 g/plant)</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Treatments with </w:t>
      </w:r>
      <w:r w:rsidRPr="0029635E">
        <w:rPr>
          <w:rStyle w:val="Strong"/>
          <w:rFonts w:ascii="Times New Roman" w:hAnsi="Times New Roman" w:cs="Times New Roman"/>
          <w:b w:val="0"/>
          <w:bCs w:val="0"/>
          <w:sz w:val="24"/>
          <w:szCs w:val="24"/>
        </w:rPr>
        <w:t xml:space="preserve">100% RDF combined with organic amendments (FYM or </w:t>
      </w:r>
      <w:r w:rsidRPr="00791AF2">
        <w:rPr>
          <w:rStyle w:val="Strong"/>
          <w:rFonts w:ascii="Times New Roman" w:hAnsi="Times New Roman" w:cs="Times New Roman"/>
          <w:b w:val="0"/>
          <w:bCs w:val="0"/>
          <w:sz w:val="24"/>
          <w:szCs w:val="24"/>
        </w:rPr>
        <w:t>vermicompost</w:t>
      </w:r>
      <w:r w:rsidRPr="0029635E">
        <w:rPr>
          <w:rStyle w:val="Strong"/>
          <w:rFonts w:ascii="Times New Roman" w:hAnsi="Times New Roman" w:cs="Times New Roman"/>
          <w:b w:val="0"/>
          <w:bCs w:val="0"/>
          <w:sz w:val="24"/>
          <w:szCs w:val="24"/>
        </w:rPr>
        <w:t>)</w:t>
      </w:r>
      <w:r w:rsidRPr="0029635E">
        <w:rPr>
          <w:rFonts w:ascii="Times New Roman" w:hAnsi="Times New Roman" w:cs="Times New Roman"/>
          <w:sz w:val="24"/>
          <w:szCs w:val="24"/>
        </w:rPr>
        <w:t xml:space="preserve"> resulted in better growth and biomass production.</w:t>
      </w:r>
      <w:r w:rsidR="0029635E" w:rsidRPr="0029635E">
        <w:rPr>
          <w:rFonts w:ascii="Times New Roman" w:hAnsi="Times New Roman" w:cs="Times New Roman"/>
          <w:sz w:val="24"/>
          <w:szCs w:val="24"/>
        </w:rPr>
        <w:t xml:space="preserve"> These results are in accordance with the findings of</w:t>
      </w:r>
      <w:r w:rsidR="00522749" w:rsidRPr="00522749">
        <w:rPr>
          <w:rFonts w:ascii="Times New Roman" w:hAnsi="Times New Roman" w:cs="Times New Roman"/>
          <w:b/>
          <w:bCs/>
          <w:sz w:val="24"/>
          <w:szCs w:val="24"/>
        </w:rPr>
        <w:t>Raskar</w:t>
      </w:r>
      <w:r w:rsidR="00522749" w:rsidRPr="00522749">
        <w:rPr>
          <w:rFonts w:ascii="Times New Roman" w:hAnsi="Times New Roman" w:cs="Times New Roman"/>
          <w:b/>
          <w:bCs/>
          <w:i/>
          <w:iCs/>
          <w:sz w:val="24"/>
          <w:szCs w:val="24"/>
        </w:rPr>
        <w:t>et al</w:t>
      </w:r>
      <w:r w:rsidR="00522749" w:rsidRPr="00522749">
        <w:rPr>
          <w:rFonts w:ascii="Times New Roman" w:hAnsi="Times New Roman" w:cs="Times New Roman"/>
          <w:b/>
          <w:bCs/>
          <w:sz w:val="24"/>
          <w:szCs w:val="24"/>
        </w:rPr>
        <w:t xml:space="preserve">. (2013), </w:t>
      </w:r>
      <w:r w:rsidR="00522749" w:rsidRPr="00522749">
        <w:rPr>
          <w:rFonts w:ascii="Times New Roman" w:hAnsi="Times New Roman" w:cs="Times New Roman"/>
          <w:b/>
          <w:sz w:val="24"/>
          <w:szCs w:val="24"/>
        </w:rPr>
        <w:t>Baradhan and Kumar (2018</w:t>
      </w:r>
      <w:r w:rsidR="00522749" w:rsidRPr="00522749">
        <w:rPr>
          <w:rFonts w:ascii="Times New Roman" w:hAnsi="Times New Roman" w:cs="Times New Roman"/>
          <w:sz w:val="24"/>
          <w:szCs w:val="24"/>
        </w:rPr>
        <w:t xml:space="preserve">) and </w:t>
      </w:r>
      <w:r w:rsidR="00522749" w:rsidRPr="00066825">
        <w:rPr>
          <w:rFonts w:ascii="Times New Roman" w:hAnsi="Times New Roman" w:cs="Times New Roman"/>
          <w:b/>
          <w:sz w:val="24"/>
          <w:szCs w:val="24"/>
        </w:rPr>
        <w:t>Mahato</w:t>
      </w:r>
      <w:r w:rsidR="00522749" w:rsidRPr="00066825">
        <w:rPr>
          <w:rFonts w:ascii="Times New Roman" w:hAnsi="Times New Roman" w:cs="Times New Roman"/>
          <w:b/>
          <w:i/>
          <w:iCs/>
          <w:sz w:val="24"/>
          <w:szCs w:val="24"/>
        </w:rPr>
        <w:t xml:space="preserve">et al. </w:t>
      </w:r>
      <w:r w:rsidR="00522749" w:rsidRPr="00066825">
        <w:rPr>
          <w:rFonts w:ascii="Times New Roman" w:hAnsi="Times New Roman" w:cs="Times New Roman"/>
          <w:b/>
          <w:sz w:val="24"/>
          <w:szCs w:val="24"/>
        </w:rPr>
        <w:t>(2020)</w:t>
      </w:r>
    </w:p>
    <w:p w:rsidR="0038675D" w:rsidRPr="00176DAC" w:rsidRDefault="00176DAC" w:rsidP="00176DAC">
      <w:pPr>
        <w:spacing w:line="360" w:lineRule="auto"/>
        <w:jc w:val="both"/>
        <w:rPr>
          <w:rFonts w:ascii="Times New Roman" w:hAnsi="Times New Roman" w:cs="Times New Roman"/>
          <w:b/>
          <w:bCs/>
          <w:sz w:val="24"/>
        </w:rPr>
      </w:pPr>
      <w:r w:rsidRPr="00F6383A">
        <w:rPr>
          <w:rFonts w:ascii="Times New Roman" w:hAnsi="Times New Roman" w:cs="Times New Roman"/>
          <w:b/>
          <w:bCs/>
          <w:sz w:val="24"/>
        </w:rPr>
        <w:t>Table-2: Effect of different treatment combinations of growth parameters.</w:t>
      </w:r>
    </w:p>
    <w:tbl>
      <w:tblPr>
        <w:tblStyle w:val="TableGrid"/>
        <w:tblW w:w="10640" w:type="dxa"/>
        <w:tblLayout w:type="fixed"/>
        <w:tblLook w:val="04A0"/>
      </w:tblPr>
      <w:tblGrid>
        <w:gridCol w:w="1269"/>
        <w:gridCol w:w="5404"/>
        <w:gridCol w:w="1361"/>
        <w:gridCol w:w="1362"/>
        <w:gridCol w:w="1244"/>
      </w:tblGrid>
      <w:tr w:rsidR="0091452F" w:rsidRPr="0091452F" w:rsidTr="0091452F">
        <w:trPr>
          <w:trHeight w:val="731"/>
        </w:trPr>
        <w:tc>
          <w:tcPr>
            <w:tcW w:w="1269" w:type="dxa"/>
            <w:vMerge w:val="restart"/>
          </w:tcPr>
          <w:p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lastRenderedPageBreak/>
              <w:t>Symbol</w:t>
            </w:r>
          </w:p>
        </w:tc>
        <w:tc>
          <w:tcPr>
            <w:tcW w:w="5404" w:type="dxa"/>
            <w:vMerge w:val="restart"/>
          </w:tcPr>
          <w:p w:rsidR="0091452F" w:rsidRPr="0091452F" w:rsidRDefault="0091452F" w:rsidP="0091452F">
            <w:pPr>
              <w:jc w:val="both"/>
              <w:rPr>
                <w:rFonts w:ascii="Times New Roman" w:hAnsi="Times New Roman" w:cs="Times New Roman"/>
                <w:b/>
                <w:sz w:val="24"/>
                <w:szCs w:val="24"/>
              </w:rPr>
            </w:pPr>
            <w:r w:rsidRPr="0091452F">
              <w:rPr>
                <w:rFonts w:ascii="Times New Roman" w:hAnsi="Times New Roman" w:cs="Times New Roman"/>
                <w:b/>
                <w:sz w:val="24"/>
                <w:szCs w:val="24"/>
              </w:rPr>
              <w:t>Treatment details</w:t>
            </w:r>
          </w:p>
        </w:tc>
        <w:tc>
          <w:tcPr>
            <w:tcW w:w="1361" w:type="dxa"/>
          </w:tcPr>
          <w:p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Plant population</w:t>
            </w:r>
          </w:p>
          <w:p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(Running meter)</w:t>
            </w:r>
          </w:p>
        </w:tc>
        <w:tc>
          <w:tcPr>
            <w:tcW w:w="1362" w:type="dxa"/>
          </w:tcPr>
          <w:p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Plant height</w:t>
            </w:r>
          </w:p>
          <w:p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(cm)</w:t>
            </w:r>
          </w:p>
        </w:tc>
        <w:tc>
          <w:tcPr>
            <w:tcW w:w="1244" w:type="dxa"/>
          </w:tcPr>
          <w:p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Dry matter (g/plant)</w:t>
            </w:r>
          </w:p>
        </w:tc>
      </w:tr>
      <w:tr w:rsidR="0091452F" w:rsidRPr="0091452F" w:rsidTr="0091452F">
        <w:trPr>
          <w:trHeight w:val="150"/>
        </w:trPr>
        <w:tc>
          <w:tcPr>
            <w:tcW w:w="1269" w:type="dxa"/>
            <w:vMerge/>
          </w:tcPr>
          <w:p w:rsidR="0091452F" w:rsidRPr="0091452F" w:rsidRDefault="0091452F" w:rsidP="0091452F">
            <w:pPr>
              <w:jc w:val="both"/>
              <w:rPr>
                <w:rFonts w:ascii="Times New Roman" w:hAnsi="Times New Roman" w:cs="Times New Roman"/>
                <w:b/>
                <w:sz w:val="24"/>
                <w:szCs w:val="24"/>
              </w:rPr>
            </w:pPr>
          </w:p>
        </w:tc>
        <w:tc>
          <w:tcPr>
            <w:tcW w:w="5404" w:type="dxa"/>
            <w:vMerge/>
          </w:tcPr>
          <w:p w:rsidR="0091452F" w:rsidRPr="0091452F" w:rsidRDefault="0091452F" w:rsidP="0091452F">
            <w:pPr>
              <w:jc w:val="both"/>
              <w:rPr>
                <w:rFonts w:ascii="Times New Roman" w:hAnsi="Times New Roman" w:cs="Times New Roman"/>
                <w:b/>
                <w:sz w:val="24"/>
                <w:szCs w:val="24"/>
              </w:rPr>
            </w:pPr>
          </w:p>
        </w:tc>
        <w:tc>
          <w:tcPr>
            <w:tcW w:w="3967" w:type="dxa"/>
            <w:gridSpan w:val="3"/>
          </w:tcPr>
          <w:p w:rsidR="0091452F" w:rsidRPr="0091452F" w:rsidRDefault="0091452F" w:rsidP="0091452F">
            <w:pPr>
              <w:jc w:val="center"/>
              <w:rPr>
                <w:rFonts w:ascii="Times New Roman" w:hAnsi="Times New Roman" w:cs="Times New Roman"/>
                <w:b/>
                <w:sz w:val="24"/>
                <w:szCs w:val="24"/>
              </w:rPr>
            </w:pPr>
            <w:r w:rsidRPr="0091452F">
              <w:rPr>
                <w:rFonts w:ascii="Times New Roman" w:hAnsi="Times New Roman" w:cs="Times New Roman"/>
                <w:b/>
                <w:sz w:val="24"/>
                <w:szCs w:val="24"/>
              </w:rPr>
              <w:t>At maturity stage</w:t>
            </w:r>
          </w:p>
        </w:tc>
      </w:tr>
      <w:tr w:rsidR="0091452F" w:rsidRPr="0091452F" w:rsidTr="0091452F">
        <w:trPr>
          <w:trHeight w:val="286"/>
        </w:trPr>
        <w:tc>
          <w:tcPr>
            <w:tcW w:w="1269"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w:t>
            </w:r>
          </w:p>
        </w:tc>
        <w:tc>
          <w:tcPr>
            <w:tcW w:w="5404" w:type="dxa"/>
          </w:tcPr>
          <w:p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Control</w:t>
            </w:r>
          </w:p>
        </w:tc>
        <w:tc>
          <w:tcPr>
            <w:tcW w:w="1361"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w:t>
            </w:r>
          </w:p>
        </w:tc>
        <w:tc>
          <w:tcPr>
            <w:tcW w:w="1362"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190</w:t>
            </w:r>
          </w:p>
        </w:tc>
        <w:tc>
          <w:tcPr>
            <w:tcW w:w="1244"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195.1</w:t>
            </w:r>
          </w:p>
        </w:tc>
      </w:tr>
      <w:tr w:rsidR="0091452F" w:rsidRPr="0091452F" w:rsidTr="0091452F">
        <w:trPr>
          <w:trHeight w:val="286"/>
        </w:trPr>
        <w:tc>
          <w:tcPr>
            <w:tcW w:w="1269"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2</w:t>
            </w:r>
          </w:p>
        </w:tc>
        <w:tc>
          <w:tcPr>
            <w:tcW w:w="5404" w:type="dxa"/>
          </w:tcPr>
          <w:p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75 % RDF + FYM@5tonnes per hectare</w:t>
            </w:r>
          </w:p>
        </w:tc>
        <w:tc>
          <w:tcPr>
            <w:tcW w:w="1361"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6.5</w:t>
            </w:r>
          </w:p>
        </w:tc>
        <w:tc>
          <w:tcPr>
            <w:tcW w:w="1362"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209</w:t>
            </w:r>
          </w:p>
        </w:tc>
        <w:tc>
          <w:tcPr>
            <w:tcW w:w="1244"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220.3</w:t>
            </w:r>
          </w:p>
        </w:tc>
      </w:tr>
      <w:tr w:rsidR="0091452F" w:rsidRPr="0091452F" w:rsidTr="0091452F">
        <w:trPr>
          <w:trHeight w:val="286"/>
        </w:trPr>
        <w:tc>
          <w:tcPr>
            <w:tcW w:w="1269"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3</w:t>
            </w:r>
          </w:p>
        </w:tc>
        <w:tc>
          <w:tcPr>
            <w:tcW w:w="5404" w:type="dxa"/>
          </w:tcPr>
          <w:p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100 % RDF + FYM@5tonnes per hectare</w:t>
            </w:r>
          </w:p>
        </w:tc>
        <w:tc>
          <w:tcPr>
            <w:tcW w:w="1361"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6.8</w:t>
            </w:r>
          </w:p>
        </w:tc>
        <w:tc>
          <w:tcPr>
            <w:tcW w:w="1362"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216.6</w:t>
            </w:r>
          </w:p>
        </w:tc>
        <w:tc>
          <w:tcPr>
            <w:tcW w:w="1244"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224.4</w:t>
            </w:r>
          </w:p>
        </w:tc>
      </w:tr>
      <w:tr w:rsidR="0091452F" w:rsidRPr="0091452F" w:rsidTr="0091452F">
        <w:trPr>
          <w:trHeight w:val="286"/>
        </w:trPr>
        <w:tc>
          <w:tcPr>
            <w:tcW w:w="1269"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4</w:t>
            </w:r>
          </w:p>
        </w:tc>
        <w:tc>
          <w:tcPr>
            <w:tcW w:w="5404" w:type="dxa"/>
          </w:tcPr>
          <w:p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75 % RDF + FYM@10tonnes per hectare</w:t>
            </w:r>
          </w:p>
        </w:tc>
        <w:tc>
          <w:tcPr>
            <w:tcW w:w="1361"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6.6</w:t>
            </w:r>
          </w:p>
        </w:tc>
        <w:tc>
          <w:tcPr>
            <w:tcW w:w="1362"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214</w:t>
            </w:r>
          </w:p>
        </w:tc>
        <w:tc>
          <w:tcPr>
            <w:tcW w:w="1244"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222.3</w:t>
            </w:r>
          </w:p>
        </w:tc>
      </w:tr>
      <w:tr w:rsidR="0091452F" w:rsidRPr="0091452F" w:rsidTr="0091452F">
        <w:trPr>
          <w:trHeight w:val="301"/>
        </w:trPr>
        <w:tc>
          <w:tcPr>
            <w:tcW w:w="1269"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5</w:t>
            </w:r>
          </w:p>
        </w:tc>
        <w:tc>
          <w:tcPr>
            <w:tcW w:w="5404" w:type="dxa"/>
          </w:tcPr>
          <w:p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100 % RDF + FYM@10tonnes per hectare</w:t>
            </w:r>
          </w:p>
        </w:tc>
        <w:tc>
          <w:tcPr>
            <w:tcW w:w="1361"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6.9</w:t>
            </w:r>
          </w:p>
        </w:tc>
        <w:tc>
          <w:tcPr>
            <w:tcW w:w="1362"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218.9</w:t>
            </w:r>
          </w:p>
        </w:tc>
        <w:tc>
          <w:tcPr>
            <w:tcW w:w="1244"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226.2</w:t>
            </w:r>
          </w:p>
        </w:tc>
      </w:tr>
      <w:tr w:rsidR="0091452F" w:rsidRPr="0091452F" w:rsidTr="0091452F">
        <w:trPr>
          <w:trHeight w:val="542"/>
        </w:trPr>
        <w:tc>
          <w:tcPr>
            <w:tcW w:w="1269"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6</w:t>
            </w:r>
          </w:p>
        </w:tc>
        <w:tc>
          <w:tcPr>
            <w:tcW w:w="5404" w:type="dxa"/>
          </w:tcPr>
          <w:p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 xml:space="preserve">75 %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@2.5tonnes per hectare</w:t>
            </w:r>
          </w:p>
        </w:tc>
        <w:tc>
          <w:tcPr>
            <w:tcW w:w="1361"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6.6</w:t>
            </w:r>
          </w:p>
        </w:tc>
        <w:tc>
          <w:tcPr>
            <w:tcW w:w="1362"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210</w:t>
            </w:r>
          </w:p>
        </w:tc>
        <w:tc>
          <w:tcPr>
            <w:tcW w:w="1244"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221</w:t>
            </w:r>
          </w:p>
        </w:tc>
      </w:tr>
      <w:tr w:rsidR="0091452F" w:rsidRPr="0091452F" w:rsidTr="0091452F">
        <w:trPr>
          <w:trHeight w:val="542"/>
        </w:trPr>
        <w:tc>
          <w:tcPr>
            <w:tcW w:w="1269"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7</w:t>
            </w:r>
          </w:p>
        </w:tc>
        <w:tc>
          <w:tcPr>
            <w:tcW w:w="5404" w:type="dxa"/>
          </w:tcPr>
          <w:p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 xml:space="preserve">100 %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@2.5tonnes per hectare</w:t>
            </w:r>
          </w:p>
        </w:tc>
        <w:tc>
          <w:tcPr>
            <w:tcW w:w="1361"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6.8</w:t>
            </w:r>
          </w:p>
        </w:tc>
        <w:tc>
          <w:tcPr>
            <w:tcW w:w="1362"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218</w:t>
            </w:r>
          </w:p>
        </w:tc>
        <w:tc>
          <w:tcPr>
            <w:tcW w:w="1244"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225.5</w:t>
            </w:r>
          </w:p>
        </w:tc>
      </w:tr>
      <w:tr w:rsidR="0091452F" w:rsidRPr="0091452F" w:rsidTr="0091452F">
        <w:tblPrEx>
          <w:tblLook w:val="0000"/>
        </w:tblPrEx>
        <w:trPr>
          <w:trHeight w:val="602"/>
        </w:trPr>
        <w:tc>
          <w:tcPr>
            <w:tcW w:w="1269"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8</w:t>
            </w:r>
          </w:p>
        </w:tc>
        <w:tc>
          <w:tcPr>
            <w:tcW w:w="5404" w:type="dxa"/>
          </w:tcPr>
          <w:p w:rsidR="0091452F" w:rsidRPr="0091452F" w:rsidRDefault="0091452F" w:rsidP="0091452F">
            <w:pPr>
              <w:spacing w:after="200"/>
              <w:ind w:left="108"/>
              <w:jc w:val="both"/>
              <w:rPr>
                <w:rFonts w:ascii="Times New Roman" w:hAnsi="Times New Roman" w:cs="Times New Roman"/>
                <w:sz w:val="24"/>
                <w:szCs w:val="24"/>
              </w:rPr>
            </w:pPr>
            <w:r w:rsidRPr="0091452F">
              <w:rPr>
                <w:rFonts w:ascii="Times New Roman" w:hAnsi="Times New Roman" w:cs="Times New Roman"/>
                <w:sz w:val="24"/>
                <w:szCs w:val="24"/>
              </w:rPr>
              <w:t xml:space="preserve">75 %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@5tonnesper hectare</w:t>
            </w:r>
          </w:p>
        </w:tc>
        <w:tc>
          <w:tcPr>
            <w:tcW w:w="1361"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6.8</w:t>
            </w:r>
          </w:p>
        </w:tc>
        <w:tc>
          <w:tcPr>
            <w:tcW w:w="1362"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215.1</w:t>
            </w:r>
          </w:p>
        </w:tc>
        <w:tc>
          <w:tcPr>
            <w:tcW w:w="1244"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223</w:t>
            </w:r>
          </w:p>
        </w:tc>
      </w:tr>
      <w:tr w:rsidR="0091452F" w:rsidRPr="0091452F" w:rsidTr="0091452F">
        <w:tblPrEx>
          <w:tblLook w:val="0000"/>
        </w:tblPrEx>
        <w:trPr>
          <w:trHeight w:val="622"/>
        </w:trPr>
        <w:tc>
          <w:tcPr>
            <w:tcW w:w="1269"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9</w:t>
            </w:r>
          </w:p>
        </w:tc>
        <w:tc>
          <w:tcPr>
            <w:tcW w:w="5404" w:type="dxa"/>
          </w:tcPr>
          <w:p w:rsidR="0091452F" w:rsidRPr="0091452F" w:rsidRDefault="0091452F" w:rsidP="0091452F">
            <w:pPr>
              <w:spacing w:after="200"/>
              <w:ind w:left="108"/>
              <w:jc w:val="both"/>
              <w:rPr>
                <w:rFonts w:ascii="Times New Roman" w:hAnsi="Times New Roman" w:cs="Times New Roman"/>
                <w:sz w:val="24"/>
                <w:szCs w:val="24"/>
              </w:rPr>
            </w:pPr>
            <w:r w:rsidRPr="0091452F">
              <w:rPr>
                <w:rFonts w:ascii="Times New Roman" w:hAnsi="Times New Roman" w:cs="Times New Roman"/>
                <w:sz w:val="24"/>
                <w:szCs w:val="24"/>
              </w:rPr>
              <w:t xml:space="preserve">100 %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@5tonnes per hectare</w:t>
            </w:r>
          </w:p>
        </w:tc>
        <w:tc>
          <w:tcPr>
            <w:tcW w:w="1361"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7</w:t>
            </w:r>
          </w:p>
        </w:tc>
        <w:tc>
          <w:tcPr>
            <w:tcW w:w="1362"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220</w:t>
            </w:r>
          </w:p>
        </w:tc>
        <w:tc>
          <w:tcPr>
            <w:tcW w:w="1244"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227</w:t>
            </w:r>
          </w:p>
        </w:tc>
      </w:tr>
      <w:tr w:rsidR="0091452F" w:rsidRPr="0091452F" w:rsidTr="0091452F">
        <w:tblPrEx>
          <w:tblLook w:val="0000"/>
        </w:tblPrEx>
        <w:trPr>
          <w:trHeight w:val="460"/>
        </w:trPr>
        <w:tc>
          <w:tcPr>
            <w:tcW w:w="1269"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10</w:t>
            </w:r>
          </w:p>
        </w:tc>
        <w:tc>
          <w:tcPr>
            <w:tcW w:w="5404" w:type="dxa"/>
          </w:tcPr>
          <w:p w:rsidR="0091452F" w:rsidRPr="0091452F" w:rsidRDefault="0091452F" w:rsidP="0091452F">
            <w:pPr>
              <w:spacing w:after="200"/>
              <w:jc w:val="both"/>
              <w:rPr>
                <w:rFonts w:ascii="Times New Roman" w:hAnsi="Times New Roman" w:cs="Times New Roman"/>
                <w:sz w:val="24"/>
                <w:szCs w:val="24"/>
              </w:rPr>
            </w:pPr>
            <w:r w:rsidRPr="0091452F">
              <w:rPr>
                <w:rFonts w:ascii="Times New Roman" w:hAnsi="Times New Roman" w:cs="Times New Roman"/>
                <w:sz w:val="24"/>
                <w:szCs w:val="24"/>
              </w:rPr>
              <w:t>75 % RDF</w:t>
            </w:r>
          </w:p>
        </w:tc>
        <w:tc>
          <w:tcPr>
            <w:tcW w:w="1361"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6.4</w:t>
            </w:r>
          </w:p>
        </w:tc>
        <w:tc>
          <w:tcPr>
            <w:tcW w:w="1362"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207</w:t>
            </w:r>
          </w:p>
        </w:tc>
        <w:tc>
          <w:tcPr>
            <w:tcW w:w="1244"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218</w:t>
            </w:r>
          </w:p>
        </w:tc>
      </w:tr>
      <w:tr w:rsidR="0091452F" w:rsidRPr="0091452F" w:rsidTr="0091452F">
        <w:tblPrEx>
          <w:tblLook w:val="0000"/>
        </w:tblPrEx>
        <w:trPr>
          <w:trHeight w:val="572"/>
        </w:trPr>
        <w:tc>
          <w:tcPr>
            <w:tcW w:w="1269"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11</w:t>
            </w:r>
          </w:p>
        </w:tc>
        <w:tc>
          <w:tcPr>
            <w:tcW w:w="5404" w:type="dxa"/>
          </w:tcPr>
          <w:p w:rsidR="0091452F" w:rsidRPr="0091452F" w:rsidRDefault="0091452F" w:rsidP="0091452F">
            <w:pPr>
              <w:spacing w:after="200"/>
              <w:jc w:val="both"/>
              <w:rPr>
                <w:rFonts w:ascii="Times New Roman" w:hAnsi="Times New Roman" w:cs="Times New Roman"/>
                <w:sz w:val="24"/>
                <w:szCs w:val="24"/>
              </w:rPr>
            </w:pPr>
            <w:r w:rsidRPr="0091452F">
              <w:rPr>
                <w:rFonts w:ascii="Times New Roman" w:hAnsi="Times New Roman" w:cs="Times New Roman"/>
                <w:sz w:val="24"/>
                <w:szCs w:val="24"/>
              </w:rPr>
              <w:t>100 % RDF</w:t>
            </w:r>
          </w:p>
        </w:tc>
        <w:tc>
          <w:tcPr>
            <w:tcW w:w="1361"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6.5</w:t>
            </w:r>
          </w:p>
        </w:tc>
        <w:tc>
          <w:tcPr>
            <w:tcW w:w="1362"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212.5</w:t>
            </w:r>
          </w:p>
        </w:tc>
        <w:tc>
          <w:tcPr>
            <w:tcW w:w="1244"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221.6</w:t>
            </w:r>
          </w:p>
        </w:tc>
      </w:tr>
      <w:tr w:rsidR="0091452F" w:rsidRPr="0091452F" w:rsidTr="0091452F">
        <w:tblPrEx>
          <w:tblLook w:val="0000"/>
        </w:tblPrEx>
        <w:trPr>
          <w:trHeight w:val="452"/>
        </w:trPr>
        <w:tc>
          <w:tcPr>
            <w:tcW w:w="1269"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12</w:t>
            </w:r>
          </w:p>
        </w:tc>
        <w:tc>
          <w:tcPr>
            <w:tcW w:w="5404" w:type="dxa"/>
          </w:tcPr>
          <w:p w:rsidR="0091452F" w:rsidRPr="0091452F" w:rsidRDefault="0091452F" w:rsidP="0091452F">
            <w:pPr>
              <w:jc w:val="both"/>
              <w:rPr>
                <w:rFonts w:ascii="Times New Roman" w:hAnsi="Times New Roman" w:cs="Times New Roman"/>
                <w:sz w:val="24"/>
                <w:szCs w:val="24"/>
              </w:rPr>
            </w:pPr>
            <w:r w:rsidRPr="0091452F">
              <w:rPr>
                <w:rFonts w:ascii="Times New Roman" w:hAnsi="Times New Roman" w:cs="Times New Roman"/>
                <w:sz w:val="24"/>
                <w:szCs w:val="24"/>
              </w:rPr>
              <w:t>125 % RDF</w:t>
            </w:r>
          </w:p>
        </w:tc>
        <w:tc>
          <w:tcPr>
            <w:tcW w:w="1361"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6.7</w:t>
            </w:r>
          </w:p>
        </w:tc>
        <w:tc>
          <w:tcPr>
            <w:tcW w:w="1362"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216</w:t>
            </w:r>
          </w:p>
        </w:tc>
        <w:tc>
          <w:tcPr>
            <w:tcW w:w="1244" w:type="dxa"/>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sz w:val="24"/>
                <w:szCs w:val="24"/>
              </w:rPr>
              <w:t>223.8</w:t>
            </w:r>
          </w:p>
        </w:tc>
      </w:tr>
      <w:tr w:rsidR="0091452F" w:rsidRPr="0091452F" w:rsidTr="006E7B9E">
        <w:tblPrEx>
          <w:tblLook w:val="0000"/>
        </w:tblPrEx>
        <w:trPr>
          <w:trHeight w:val="452"/>
        </w:trPr>
        <w:tc>
          <w:tcPr>
            <w:tcW w:w="6673" w:type="dxa"/>
            <w:gridSpan w:val="2"/>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b/>
                <w:bCs/>
                <w:sz w:val="24"/>
                <w:szCs w:val="24"/>
              </w:rPr>
              <w:t>SEd ±</w:t>
            </w:r>
          </w:p>
        </w:tc>
        <w:tc>
          <w:tcPr>
            <w:tcW w:w="1361" w:type="dxa"/>
          </w:tcPr>
          <w:p w:rsidR="0091452F" w:rsidRPr="000054A6" w:rsidRDefault="0091452F" w:rsidP="0091452F">
            <w:pPr>
              <w:pStyle w:val="Default"/>
              <w:jc w:val="center"/>
              <w:rPr>
                <w:b/>
                <w:bCs/>
              </w:rPr>
            </w:pPr>
            <w:r>
              <w:rPr>
                <w:b/>
                <w:bCs/>
              </w:rPr>
              <w:t>0.05</w:t>
            </w:r>
          </w:p>
        </w:tc>
        <w:tc>
          <w:tcPr>
            <w:tcW w:w="1362" w:type="dxa"/>
          </w:tcPr>
          <w:p w:rsidR="0091452F" w:rsidRPr="000054A6" w:rsidRDefault="0091452F" w:rsidP="0091452F">
            <w:pPr>
              <w:pStyle w:val="Default"/>
              <w:jc w:val="center"/>
              <w:rPr>
                <w:b/>
                <w:bCs/>
              </w:rPr>
            </w:pPr>
            <w:r w:rsidRPr="000054A6">
              <w:rPr>
                <w:b/>
                <w:bCs/>
              </w:rPr>
              <w:t>4.710</w:t>
            </w:r>
          </w:p>
        </w:tc>
        <w:tc>
          <w:tcPr>
            <w:tcW w:w="1244" w:type="dxa"/>
          </w:tcPr>
          <w:p w:rsidR="0091452F" w:rsidRPr="000054A6" w:rsidRDefault="0091452F" w:rsidP="0091452F">
            <w:pPr>
              <w:pStyle w:val="Default"/>
              <w:jc w:val="center"/>
              <w:rPr>
                <w:b/>
                <w:bCs/>
              </w:rPr>
            </w:pPr>
            <w:r w:rsidRPr="000054A6">
              <w:rPr>
                <w:b/>
                <w:bCs/>
              </w:rPr>
              <w:t>4.850</w:t>
            </w:r>
          </w:p>
        </w:tc>
      </w:tr>
      <w:tr w:rsidR="0091452F" w:rsidRPr="0091452F" w:rsidTr="006E7B9E">
        <w:tblPrEx>
          <w:tblLook w:val="0000"/>
        </w:tblPrEx>
        <w:trPr>
          <w:trHeight w:val="452"/>
        </w:trPr>
        <w:tc>
          <w:tcPr>
            <w:tcW w:w="6673" w:type="dxa"/>
            <w:gridSpan w:val="2"/>
          </w:tcPr>
          <w:p w:rsidR="0091452F" w:rsidRPr="0091452F" w:rsidRDefault="0091452F" w:rsidP="0091452F">
            <w:pPr>
              <w:jc w:val="center"/>
              <w:rPr>
                <w:rFonts w:ascii="Times New Roman" w:hAnsi="Times New Roman" w:cs="Times New Roman"/>
                <w:sz w:val="24"/>
                <w:szCs w:val="24"/>
              </w:rPr>
            </w:pPr>
            <w:r w:rsidRPr="0091452F">
              <w:rPr>
                <w:rFonts w:ascii="Times New Roman" w:hAnsi="Times New Roman" w:cs="Times New Roman"/>
                <w:b/>
                <w:bCs/>
                <w:color w:val="000000" w:themeColor="text1"/>
                <w:sz w:val="24"/>
                <w:szCs w:val="24"/>
              </w:rPr>
              <w:t>C.D. (P=0.05)</w:t>
            </w:r>
          </w:p>
        </w:tc>
        <w:tc>
          <w:tcPr>
            <w:tcW w:w="1361" w:type="dxa"/>
          </w:tcPr>
          <w:p w:rsidR="0091452F" w:rsidRPr="000054A6" w:rsidRDefault="0091452F" w:rsidP="0091452F">
            <w:pPr>
              <w:pStyle w:val="Default"/>
              <w:jc w:val="center"/>
              <w:rPr>
                <w:b/>
                <w:bCs/>
              </w:rPr>
            </w:pPr>
            <w:r>
              <w:rPr>
                <w:b/>
                <w:bCs/>
              </w:rPr>
              <w:t>NS</w:t>
            </w:r>
          </w:p>
        </w:tc>
        <w:tc>
          <w:tcPr>
            <w:tcW w:w="1362" w:type="dxa"/>
          </w:tcPr>
          <w:p w:rsidR="0091452F" w:rsidRPr="000054A6" w:rsidRDefault="0091452F" w:rsidP="0091452F">
            <w:pPr>
              <w:pStyle w:val="Default"/>
              <w:jc w:val="center"/>
              <w:rPr>
                <w:b/>
                <w:bCs/>
              </w:rPr>
            </w:pPr>
            <w:r w:rsidRPr="000054A6">
              <w:rPr>
                <w:b/>
                <w:bCs/>
              </w:rPr>
              <w:t>9.831</w:t>
            </w:r>
          </w:p>
        </w:tc>
        <w:tc>
          <w:tcPr>
            <w:tcW w:w="1244" w:type="dxa"/>
          </w:tcPr>
          <w:p w:rsidR="0091452F" w:rsidRPr="000054A6" w:rsidRDefault="0091452F" w:rsidP="0091452F">
            <w:pPr>
              <w:pStyle w:val="Default"/>
              <w:jc w:val="center"/>
              <w:rPr>
                <w:b/>
                <w:bCs/>
              </w:rPr>
            </w:pPr>
            <w:r w:rsidRPr="000054A6">
              <w:rPr>
                <w:b/>
                <w:bCs/>
              </w:rPr>
              <w:t>10.124</w:t>
            </w:r>
          </w:p>
        </w:tc>
      </w:tr>
    </w:tbl>
    <w:p w:rsidR="0091452F" w:rsidRDefault="0091452F" w:rsidP="003D209C">
      <w:pPr>
        <w:autoSpaceDE w:val="0"/>
        <w:autoSpaceDN w:val="0"/>
        <w:adjustRightInd w:val="0"/>
        <w:spacing w:after="0" w:line="240" w:lineRule="auto"/>
        <w:rPr>
          <w:rFonts w:ascii="Times New Roman" w:hAnsi="Times New Roman" w:cs="Times New Roman"/>
          <w:b/>
          <w:sz w:val="28"/>
          <w:szCs w:val="28"/>
        </w:rPr>
      </w:pPr>
    </w:p>
    <w:p w:rsidR="003D209C" w:rsidRPr="003D209C" w:rsidRDefault="0091452F" w:rsidP="003D209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Y</w:t>
      </w:r>
      <w:r w:rsidR="003D209C" w:rsidRPr="003D209C">
        <w:rPr>
          <w:rFonts w:ascii="Times New Roman" w:hAnsi="Times New Roman" w:cs="Times New Roman"/>
          <w:b/>
          <w:sz w:val="28"/>
          <w:szCs w:val="28"/>
        </w:rPr>
        <w:t>ield attributing character</w:t>
      </w:r>
      <w:r>
        <w:rPr>
          <w:rFonts w:ascii="Times New Roman" w:hAnsi="Times New Roman" w:cs="Times New Roman"/>
          <w:b/>
          <w:sz w:val="28"/>
          <w:szCs w:val="28"/>
        </w:rPr>
        <w:t>s</w:t>
      </w:r>
    </w:p>
    <w:p w:rsidR="00DB0136" w:rsidRPr="00522749" w:rsidRDefault="0038675D" w:rsidP="0029635E">
      <w:pPr>
        <w:spacing w:line="360" w:lineRule="auto"/>
        <w:jc w:val="both"/>
        <w:rPr>
          <w:rFonts w:ascii="Times New Roman" w:hAnsi="Times New Roman" w:cs="Times New Roman"/>
          <w:b/>
          <w:bCs/>
          <w:sz w:val="24"/>
          <w:szCs w:val="24"/>
        </w:rPr>
      </w:pPr>
      <w:r w:rsidRPr="0029635E">
        <w:rPr>
          <w:rFonts w:ascii="Times New Roman" w:hAnsi="Times New Roman" w:cs="Times New Roman"/>
          <w:sz w:val="24"/>
          <w:szCs w:val="24"/>
        </w:rPr>
        <w:t xml:space="preserve">The study showed that cob length, cob weight, number of rows per cob, and grain characteristics were significantly influenced by different treatments. The longest cob was recorded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(17.7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 xml:space="preserve">5 </w:t>
      </w:r>
      <w:r w:rsidRPr="0029635E">
        <w:rPr>
          <w:rStyle w:val="Strong"/>
          <w:rFonts w:ascii="Times New Roman" w:hAnsi="Times New Roman" w:cs="Times New Roman"/>
          <w:b w:val="0"/>
          <w:bCs w:val="0"/>
          <w:sz w:val="24"/>
          <w:szCs w:val="24"/>
        </w:rPr>
        <w:t>(17.2 cm)</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12</w:t>
      </w:r>
      <w:r w:rsidRPr="0029635E">
        <w:rPr>
          <w:rStyle w:val="Strong"/>
          <w:rFonts w:ascii="Times New Roman" w:hAnsi="Times New Roman" w:cs="Times New Roman"/>
          <w:b w:val="0"/>
          <w:bCs w:val="0"/>
          <w:sz w:val="24"/>
          <w:szCs w:val="24"/>
        </w:rPr>
        <w:t xml:space="preserve"> (17.0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while the shortest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(Control, 12 cm)</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The highest cob weight was observed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(165.3 g)</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(164.8 g)</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(163 g)</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whereas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(135 g)</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t>
      </w:r>
      <w:r w:rsidRPr="00392C2E">
        <w:rPr>
          <w:rFonts w:ascii="Times New Roman" w:hAnsi="Times New Roman" w:cs="Times New Roman"/>
          <w:color w:val="FF0000"/>
          <w:sz w:val="24"/>
          <w:szCs w:val="24"/>
        </w:rPr>
        <w:t xml:space="preserve">The maximum number of rows per cob was recorded in </w:t>
      </w:r>
      <w:r w:rsidRPr="00392C2E">
        <w:rPr>
          <w:rStyle w:val="Strong"/>
          <w:rFonts w:ascii="Times New Roman" w:hAnsi="Times New Roman" w:cs="Times New Roman"/>
          <w:b w:val="0"/>
          <w:bCs w:val="0"/>
          <w:color w:val="FF0000"/>
          <w:sz w:val="24"/>
          <w:szCs w:val="24"/>
        </w:rPr>
        <w:t>T</w:t>
      </w:r>
      <w:r w:rsidRPr="00392C2E">
        <w:rPr>
          <w:rStyle w:val="Strong"/>
          <w:rFonts w:ascii="Times New Roman" w:hAnsi="Times New Roman" w:cs="Times New Roman"/>
          <w:b w:val="0"/>
          <w:bCs w:val="0"/>
          <w:color w:val="FF0000"/>
          <w:sz w:val="24"/>
          <w:szCs w:val="24"/>
          <w:vertAlign w:val="subscript"/>
        </w:rPr>
        <w:t>9</w:t>
      </w:r>
      <w:r w:rsidRPr="00392C2E">
        <w:rPr>
          <w:rStyle w:val="Strong"/>
          <w:rFonts w:ascii="Times New Roman" w:hAnsi="Times New Roman" w:cs="Times New Roman"/>
          <w:b w:val="0"/>
          <w:bCs w:val="0"/>
          <w:color w:val="FF0000"/>
          <w:sz w:val="24"/>
          <w:szCs w:val="24"/>
        </w:rPr>
        <w:t xml:space="preserve"> (14 rows)</w:t>
      </w:r>
      <w:r w:rsidRPr="00392C2E">
        <w:rPr>
          <w:rFonts w:ascii="Times New Roman" w:hAnsi="Times New Roman" w:cs="Times New Roman"/>
          <w:b/>
          <w:bCs/>
          <w:color w:val="FF0000"/>
          <w:sz w:val="24"/>
          <w:szCs w:val="24"/>
        </w:rPr>
        <w:t>,</w:t>
      </w:r>
      <w:r w:rsidRPr="00392C2E">
        <w:rPr>
          <w:rFonts w:ascii="Times New Roman" w:hAnsi="Times New Roman" w:cs="Times New Roman"/>
          <w:color w:val="FF0000"/>
          <w:sz w:val="24"/>
          <w:szCs w:val="24"/>
        </w:rPr>
        <w:t xml:space="preserve"> followed by </w:t>
      </w:r>
      <w:r w:rsidRPr="00392C2E">
        <w:rPr>
          <w:rStyle w:val="Strong"/>
          <w:rFonts w:ascii="Times New Roman" w:hAnsi="Times New Roman" w:cs="Times New Roman"/>
          <w:b w:val="0"/>
          <w:bCs w:val="0"/>
          <w:color w:val="FF0000"/>
          <w:sz w:val="24"/>
          <w:szCs w:val="24"/>
        </w:rPr>
        <w:t>T</w:t>
      </w:r>
      <w:r w:rsidRPr="00392C2E">
        <w:rPr>
          <w:rStyle w:val="Strong"/>
          <w:rFonts w:ascii="Times New Roman" w:hAnsi="Times New Roman" w:cs="Times New Roman"/>
          <w:b w:val="0"/>
          <w:bCs w:val="0"/>
          <w:color w:val="FF0000"/>
          <w:sz w:val="24"/>
          <w:szCs w:val="24"/>
          <w:vertAlign w:val="subscript"/>
        </w:rPr>
        <w:t>5</w:t>
      </w:r>
      <w:r w:rsidRPr="00392C2E">
        <w:rPr>
          <w:rStyle w:val="Strong"/>
          <w:rFonts w:ascii="Times New Roman" w:hAnsi="Times New Roman" w:cs="Times New Roman"/>
          <w:b w:val="0"/>
          <w:bCs w:val="0"/>
          <w:color w:val="FF0000"/>
          <w:sz w:val="24"/>
          <w:szCs w:val="24"/>
        </w:rPr>
        <w:t xml:space="preserve"> (13.2 rows)</w:t>
      </w:r>
      <w:r w:rsidRPr="00392C2E">
        <w:rPr>
          <w:rFonts w:ascii="Times New Roman" w:hAnsi="Times New Roman" w:cs="Times New Roman"/>
          <w:color w:val="FF0000"/>
          <w:sz w:val="24"/>
          <w:szCs w:val="24"/>
        </w:rPr>
        <w:t xml:space="preserve"> and </w:t>
      </w:r>
      <w:r w:rsidRPr="00392C2E">
        <w:rPr>
          <w:rStyle w:val="Strong"/>
          <w:rFonts w:ascii="Times New Roman" w:hAnsi="Times New Roman" w:cs="Times New Roman"/>
          <w:b w:val="0"/>
          <w:bCs w:val="0"/>
          <w:color w:val="FF0000"/>
          <w:sz w:val="24"/>
          <w:szCs w:val="24"/>
        </w:rPr>
        <w:t>T</w:t>
      </w:r>
      <w:r w:rsidRPr="00392C2E">
        <w:rPr>
          <w:rStyle w:val="Strong"/>
          <w:rFonts w:ascii="Times New Roman" w:hAnsi="Times New Roman" w:cs="Times New Roman"/>
          <w:b w:val="0"/>
          <w:bCs w:val="0"/>
          <w:color w:val="FF0000"/>
          <w:sz w:val="24"/>
          <w:szCs w:val="24"/>
          <w:vertAlign w:val="subscript"/>
        </w:rPr>
        <w:t>3</w:t>
      </w:r>
      <w:r w:rsidRPr="00392C2E">
        <w:rPr>
          <w:rStyle w:val="Strong"/>
          <w:rFonts w:ascii="Times New Roman" w:hAnsi="Times New Roman" w:cs="Times New Roman"/>
          <w:b w:val="0"/>
          <w:bCs w:val="0"/>
          <w:color w:val="FF0000"/>
          <w:sz w:val="24"/>
          <w:szCs w:val="24"/>
        </w:rPr>
        <w:t xml:space="preserve"> (12.4 rows)</w:t>
      </w:r>
      <w:r w:rsidRPr="00392C2E">
        <w:rPr>
          <w:rFonts w:ascii="Times New Roman" w:hAnsi="Times New Roman" w:cs="Times New Roman"/>
          <w:b/>
          <w:bCs/>
          <w:color w:val="FF0000"/>
          <w:sz w:val="24"/>
          <w:szCs w:val="24"/>
        </w:rPr>
        <w:t>,</w:t>
      </w:r>
      <w:r w:rsidRPr="00392C2E">
        <w:rPr>
          <w:rFonts w:ascii="Times New Roman" w:hAnsi="Times New Roman" w:cs="Times New Roman"/>
          <w:color w:val="FF0000"/>
          <w:sz w:val="24"/>
          <w:szCs w:val="24"/>
        </w:rPr>
        <w:t xml:space="preserve"> while the control had the lowest </w:t>
      </w:r>
      <w:r w:rsidRPr="00392C2E">
        <w:rPr>
          <w:rFonts w:ascii="Times New Roman" w:hAnsi="Times New Roman" w:cs="Times New Roman"/>
          <w:b/>
          <w:bCs/>
          <w:color w:val="FF0000"/>
          <w:sz w:val="24"/>
          <w:szCs w:val="24"/>
        </w:rPr>
        <w:t>(</w:t>
      </w:r>
      <w:r w:rsidRPr="00392C2E">
        <w:rPr>
          <w:rStyle w:val="Strong"/>
          <w:rFonts w:ascii="Times New Roman" w:hAnsi="Times New Roman" w:cs="Times New Roman"/>
          <w:b w:val="0"/>
          <w:bCs w:val="0"/>
          <w:color w:val="FF0000"/>
          <w:sz w:val="24"/>
          <w:szCs w:val="24"/>
        </w:rPr>
        <w:t>5.5 rows</w:t>
      </w:r>
      <w:r w:rsidRPr="00392C2E">
        <w:rPr>
          <w:rFonts w:ascii="Times New Roman" w:hAnsi="Times New Roman" w:cs="Times New Roman"/>
          <w:b/>
          <w:bCs/>
          <w:color w:val="FF0000"/>
          <w:sz w:val="24"/>
          <w:szCs w:val="24"/>
        </w:rPr>
        <w:t>).</w:t>
      </w:r>
      <w:r w:rsidRPr="00392C2E">
        <w:rPr>
          <w:rFonts w:ascii="Times New Roman" w:hAnsi="Times New Roman" w:cs="Times New Roman"/>
          <w:color w:val="FF0000"/>
          <w:sz w:val="24"/>
          <w:szCs w:val="24"/>
        </w:rPr>
        <w:t xml:space="preserve"> The number of grains per cob was highest in </w:t>
      </w:r>
      <w:r w:rsidRPr="00392C2E">
        <w:rPr>
          <w:rStyle w:val="Strong"/>
          <w:rFonts w:ascii="Times New Roman" w:hAnsi="Times New Roman" w:cs="Times New Roman"/>
          <w:b w:val="0"/>
          <w:bCs w:val="0"/>
          <w:color w:val="FF0000"/>
          <w:sz w:val="24"/>
          <w:szCs w:val="24"/>
        </w:rPr>
        <w:t>T</w:t>
      </w:r>
      <w:r w:rsidRPr="00392C2E">
        <w:rPr>
          <w:rStyle w:val="Strong"/>
          <w:rFonts w:ascii="Times New Roman" w:hAnsi="Times New Roman" w:cs="Times New Roman"/>
          <w:b w:val="0"/>
          <w:bCs w:val="0"/>
          <w:color w:val="FF0000"/>
          <w:sz w:val="24"/>
          <w:szCs w:val="24"/>
          <w:vertAlign w:val="subscript"/>
        </w:rPr>
        <w:t>9</w:t>
      </w:r>
      <w:r w:rsidRPr="00392C2E">
        <w:rPr>
          <w:rStyle w:val="Strong"/>
          <w:rFonts w:ascii="Times New Roman" w:hAnsi="Times New Roman" w:cs="Times New Roman"/>
          <w:b w:val="0"/>
          <w:bCs w:val="0"/>
          <w:color w:val="FF0000"/>
          <w:sz w:val="24"/>
          <w:szCs w:val="24"/>
        </w:rPr>
        <w:t xml:space="preserve"> (420 grains)</w:t>
      </w:r>
      <w:r w:rsidRPr="00392C2E">
        <w:rPr>
          <w:rFonts w:ascii="Times New Roman" w:hAnsi="Times New Roman" w:cs="Times New Roman"/>
          <w:b/>
          <w:bCs/>
          <w:color w:val="FF0000"/>
          <w:sz w:val="24"/>
          <w:szCs w:val="24"/>
        </w:rPr>
        <w:t>,</w:t>
      </w:r>
      <w:r w:rsidRPr="00392C2E">
        <w:rPr>
          <w:rFonts w:ascii="Times New Roman" w:hAnsi="Times New Roman" w:cs="Times New Roman"/>
          <w:color w:val="FF0000"/>
          <w:sz w:val="24"/>
          <w:szCs w:val="24"/>
        </w:rPr>
        <w:t xml:space="preserve"> followed by </w:t>
      </w:r>
      <w:r w:rsidRPr="00392C2E">
        <w:rPr>
          <w:rStyle w:val="Strong"/>
          <w:rFonts w:ascii="Times New Roman" w:hAnsi="Times New Roman" w:cs="Times New Roman"/>
          <w:b w:val="0"/>
          <w:bCs w:val="0"/>
          <w:color w:val="FF0000"/>
          <w:sz w:val="24"/>
          <w:szCs w:val="24"/>
        </w:rPr>
        <w:t>T</w:t>
      </w:r>
      <w:r w:rsidRPr="00392C2E">
        <w:rPr>
          <w:rStyle w:val="Strong"/>
          <w:rFonts w:ascii="Times New Roman" w:hAnsi="Times New Roman" w:cs="Times New Roman"/>
          <w:b w:val="0"/>
          <w:bCs w:val="0"/>
          <w:color w:val="FF0000"/>
          <w:sz w:val="24"/>
          <w:szCs w:val="24"/>
          <w:vertAlign w:val="subscript"/>
        </w:rPr>
        <w:t>5</w:t>
      </w:r>
      <w:r w:rsidRPr="00392C2E">
        <w:rPr>
          <w:rStyle w:val="Strong"/>
          <w:rFonts w:ascii="Times New Roman" w:hAnsi="Times New Roman" w:cs="Times New Roman"/>
          <w:b w:val="0"/>
          <w:bCs w:val="0"/>
          <w:color w:val="FF0000"/>
          <w:sz w:val="24"/>
          <w:szCs w:val="24"/>
        </w:rPr>
        <w:t xml:space="preserve"> (419 grains)</w:t>
      </w:r>
      <w:r w:rsidRPr="00392C2E">
        <w:rPr>
          <w:rFonts w:ascii="Times New Roman" w:hAnsi="Times New Roman" w:cs="Times New Roman"/>
          <w:color w:val="FF0000"/>
          <w:sz w:val="24"/>
          <w:szCs w:val="24"/>
        </w:rPr>
        <w:t xml:space="preserve"> and </w:t>
      </w:r>
      <w:r w:rsidRPr="00392C2E">
        <w:rPr>
          <w:rStyle w:val="Strong"/>
          <w:rFonts w:ascii="Times New Roman" w:hAnsi="Times New Roman" w:cs="Times New Roman"/>
          <w:b w:val="0"/>
          <w:bCs w:val="0"/>
          <w:color w:val="FF0000"/>
          <w:sz w:val="24"/>
          <w:szCs w:val="24"/>
        </w:rPr>
        <w:t>T</w:t>
      </w:r>
      <w:r w:rsidRPr="00392C2E">
        <w:rPr>
          <w:rStyle w:val="Strong"/>
          <w:rFonts w:ascii="Times New Roman" w:hAnsi="Times New Roman" w:cs="Times New Roman"/>
          <w:b w:val="0"/>
          <w:bCs w:val="0"/>
          <w:color w:val="FF0000"/>
          <w:sz w:val="24"/>
          <w:szCs w:val="24"/>
          <w:vertAlign w:val="subscript"/>
        </w:rPr>
        <w:t>7</w:t>
      </w:r>
      <w:r w:rsidRPr="00392C2E">
        <w:rPr>
          <w:rStyle w:val="Strong"/>
          <w:rFonts w:ascii="Times New Roman" w:hAnsi="Times New Roman" w:cs="Times New Roman"/>
          <w:b w:val="0"/>
          <w:bCs w:val="0"/>
          <w:color w:val="FF0000"/>
          <w:sz w:val="24"/>
          <w:szCs w:val="24"/>
        </w:rPr>
        <w:t xml:space="preserve"> (417 grains)</w:t>
      </w:r>
      <w:r w:rsidRPr="00392C2E">
        <w:rPr>
          <w:rFonts w:ascii="Times New Roman" w:hAnsi="Times New Roman" w:cs="Times New Roman"/>
          <w:b/>
          <w:bCs/>
          <w:color w:val="FF0000"/>
          <w:sz w:val="24"/>
          <w:szCs w:val="24"/>
        </w:rPr>
        <w:t>,</w:t>
      </w:r>
      <w:r w:rsidRPr="00392C2E">
        <w:rPr>
          <w:rFonts w:ascii="Times New Roman" w:hAnsi="Times New Roman" w:cs="Times New Roman"/>
          <w:color w:val="FF0000"/>
          <w:sz w:val="24"/>
          <w:szCs w:val="24"/>
        </w:rPr>
        <w:t xml:space="preserve"> while the lowest was in </w:t>
      </w:r>
      <w:r w:rsidRPr="00392C2E">
        <w:rPr>
          <w:rStyle w:val="Strong"/>
          <w:rFonts w:ascii="Times New Roman" w:hAnsi="Times New Roman" w:cs="Times New Roman"/>
          <w:b w:val="0"/>
          <w:bCs w:val="0"/>
          <w:color w:val="FF0000"/>
          <w:sz w:val="24"/>
          <w:szCs w:val="24"/>
        </w:rPr>
        <w:t>T</w:t>
      </w:r>
      <w:r w:rsidRPr="00392C2E">
        <w:rPr>
          <w:rStyle w:val="Strong"/>
          <w:rFonts w:ascii="Times New Roman" w:hAnsi="Times New Roman" w:cs="Times New Roman"/>
          <w:b w:val="0"/>
          <w:bCs w:val="0"/>
          <w:color w:val="FF0000"/>
          <w:sz w:val="24"/>
          <w:szCs w:val="24"/>
          <w:vertAlign w:val="subscript"/>
        </w:rPr>
        <w:t>1</w:t>
      </w:r>
      <w:r w:rsidRPr="00392C2E">
        <w:rPr>
          <w:rStyle w:val="Strong"/>
          <w:rFonts w:ascii="Times New Roman" w:hAnsi="Times New Roman" w:cs="Times New Roman"/>
          <w:b w:val="0"/>
          <w:bCs w:val="0"/>
          <w:color w:val="FF0000"/>
          <w:sz w:val="24"/>
          <w:szCs w:val="24"/>
        </w:rPr>
        <w:t xml:space="preserve"> (205 grains)</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Similarly, the maximum grain weight per cob was observed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(106.2 g)</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(105.4 g)</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(104 g)</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while </w:t>
      </w:r>
      <w:r w:rsidRPr="0029635E">
        <w:rPr>
          <w:rFonts w:ascii="Times New Roman" w:hAnsi="Times New Roman" w:cs="Times New Roman"/>
          <w:sz w:val="24"/>
          <w:szCs w:val="24"/>
        </w:rPr>
        <w:lastRenderedPageBreak/>
        <w:t xml:space="preserve">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(91 g)</w:t>
      </w:r>
      <w:r w:rsidRPr="0029635E">
        <w:rPr>
          <w:rFonts w:ascii="Times New Roman" w:hAnsi="Times New Roman" w:cs="Times New Roman"/>
          <w:b/>
          <w:bCs/>
          <w:sz w:val="24"/>
          <w:szCs w:val="24"/>
        </w:rPr>
        <w:t>.</w:t>
      </w:r>
      <w:r w:rsidR="0029635E" w:rsidRPr="0029635E">
        <w:rPr>
          <w:rFonts w:ascii="Times New Roman" w:hAnsi="Times New Roman" w:cs="Times New Roman"/>
          <w:sz w:val="24"/>
          <w:szCs w:val="24"/>
        </w:rPr>
        <w:t>These results are in conformity with finding of</w:t>
      </w:r>
      <w:r w:rsidR="00522749" w:rsidRPr="00F90BB5">
        <w:rPr>
          <w:rFonts w:ascii="Times New Roman" w:hAnsi="Times New Roman" w:cs="Times New Roman"/>
          <w:b/>
          <w:sz w:val="24"/>
          <w:szCs w:val="24"/>
        </w:rPr>
        <w:t xml:space="preserve">Gupta </w:t>
      </w:r>
      <w:r w:rsidR="00522749" w:rsidRPr="00F90BB5">
        <w:rPr>
          <w:rFonts w:ascii="Times New Roman" w:hAnsi="Times New Roman" w:cs="Times New Roman"/>
          <w:b/>
          <w:i/>
          <w:iCs/>
          <w:sz w:val="24"/>
          <w:szCs w:val="24"/>
        </w:rPr>
        <w:t xml:space="preserve">et al. </w:t>
      </w:r>
      <w:r w:rsidR="00522749" w:rsidRPr="00F90BB5">
        <w:rPr>
          <w:rFonts w:ascii="Times New Roman" w:hAnsi="Times New Roman" w:cs="Times New Roman"/>
          <w:b/>
          <w:sz w:val="24"/>
          <w:szCs w:val="24"/>
        </w:rPr>
        <w:t xml:space="preserve">(2018), </w:t>
      </w:r>
      <w:r w:rsidR="00522749" w:rsidRPr="009546BC">
        <w:rPr>
          <w:rFonts w:ascii="Times New Roman" w:hAnsi="Times New Roman" w:cs="Times New Roman"/>
          <w:b/>
          <w:sz w:val="24"/>
          <w:szCs w:val="24"/>
        </w:rPr>
        <w:t xml:space="preserve">Raman and Suganya (2018) </w:t>
      </w:r>
      <w:r w:rsidR="00522749" w:rsidRPr="00522749">
        <w:rPr>
          <w:rFonts w:ascii="Times New Roman" w:hAnsi="Times New Roman" w:cs="Times New Roman"/>
          <w:b/>
          <w:sz w:val="24"/>
          <w:szCs w:val="24"/>
        </w:rPr>
        <w:t xml:space="preserve">and </w:t>
      </w:r>
      <w:r w:rsidR="00522749" w:rsidRPr="009546BC">
        <w:rPr>
          <w:rFonts w:ascii="Times New Roman" w:hAnsi="Times New Roman" w:cs="Times New Roman"/>
          <w:b/>
          <w:sz w:val="24"/>
          <w:szCs w:val="24"/>
        </w:rPr>
        <w:t>Coulibaly</w:t>
      </w:r>
      <w:r w:rsidR="00522749" w:rsidRPr="009546BC">
        <w:rPr>
          <w:rFonts w:ascii="Times New Roman" w:hAnsi="Times New Roman" w:cs="Times New Roman"/>
          <w:b/>
          <w:i/>
          <w:iCs/>
          <w:sz w:val="24"/>
          <w:szCs w:val="24"/>
        </w:rPr>
        <w:t xml:space="preserve">et al. </w:t>
      </w:r>
      <w:r w:rsidR="00522749" w:rsidRPr="009546BC">
        <w:rPr>
          <w:rFonts w:ascii="Times New Roman" w:hAnsi="Times New Roman" w:cs="Times New Roman"/>
          <w:b/>
          <w:sz w:val="24"/>
          <w:szCs w:val="24"/>
        </w:rPr>
        <w:t>(2019)</w:t>
      </w:r>
    </w:p>
    <w:p w:rsidR="00176DAC" w:rsidRPr="00176DAC" w:rsidRDefault="00176DAC" w:rsidP="00176DAC">
      <w:pPr>
        <w:spacing w:after="0"/>
        <w:rPr>
          <w:rFonts w:ascii="Times New Roman" w:hAnsi="Times New Roman" w:cs="Times New Roman"/>
          <w:b/>
          <w:bCs/>
          <w:sz w:val="24"/>
        </w:rPr>
      </w:pPr>
      <w:r w:rsidRPr="00F6383A">
        <w:rPr>
          <w:rFonts w:ascii="Times New Roman" w:hAnsi="Times New Roman" w:cs="Times New Roman"/>
          <w:b/>
          <w:bCs/>
          <w:sz w:val="24"/>
        </w:rPr>
        <w:t>Table-3</w:t>
      </w:r>
      <w:r>
        <w:rPr>
          <w:rFonts w:ascii="Times New Roman" w:hAnsi="Times New Roman" w:cs="Times New Roman"/>
          <w:b/>
          <w:bCs/>
          <w:sz w:val="24"/>
        </w:rPr>
        <w:t xml:space="preserve"> Effect of different treatment combinations on yield attributing character</w:t>
      </w:r>
    </w:p>
    <w:tbl>
      <w:tblPr>
        <w:tblStyle w:val="TableGrid"/>
        <w:tblpPr w:leftFromText="180" w:rightFromText="180" w:vertAnchor="text" w:horzAnchor="margin" w:tblpX="-459" w:tblpY="211"/>
        <w:tblW w:w="10975" w:type="dxa"/>
        <w:tblLayout w:type="fixed"/>
        <w:tblLook w:val="04A0"/>
      </w:tblPr>
      <w:tblGrid>
        <w:gridCol w:w="1202"/>
        <w:gridCol w:w="3446"/>
        <w:gridCol w:w="1028"/>
        <w:gridCol w:w="1240"/>
        <w:gridCol w:w="1235"/>
        <w:gridCol w:w="1377"/>
        <w:gridCol w:w="1447"/>
      </w:tblGrid>
      <w:tr w:rsidR="00E11113" w:rsidRPr="00E11113" w:rsidTr="00E11113">
        <w:trPr>
          <w:trHeight w:val="939"/>
        </w:trPr>
        <w:tc>
          <w:tcPr>
            <w:tcW w:w="1202" w:type="dxa"/>
          </w:tcPr>
          <w:p w:rsidR="00E11113" w:rsidRPr="00E11113" w:rsidRDefault="00E11113" w:rsidP="00E11113">
            <w:pPr>
              <w:rPr>
                <w:rFonts w:ascii="Times New Roman" w:hAnsi="Times New Roman" w:cs="Times New Roman"/>
                <w:b/>
                <w:bCs/>
                <w:sz w:val="24"/>
                <w:szCs w:val="24"/>
              </w:rPr>
            </w:pPr>
            <w:r w:rsidRPr="00E11113">
              <w:rPr>
                <w:rFonts w:ascii="Times New Roman" w:hAnsi="Times New Roman" w:cs="Times New Roman"/>
                <w:b/>
                <w:bCs/>
                <w:sz w:val="24"/>
                <w:szCs w:val="24"/>
              </w:rPr>
              <w:t>Symbol</w:t>
            </w:r>
          </w:p>
        </w:tc>
        <w:tc>
          <w:tcPr>
            <w:tcW w:w="3446" w:type="dxa"/>
          </w:tcPr>
          <w:p w:rsidR="00E11113" w:rsidRPr="00E11113" w:rsidRDefault="00E11113" w:rsidP="00E11113">
            <w:pPr>
              <w:pStyle w:val="Default"/>
              <w:jc w:val="center"/>
              <w:rPr>
                <w:b/>
              </w:rPr>
            </w:pPr>
            <w:r w:rsidRPr="0091452F">
              <w:rPr>
                <w:b/>
              </w:rPr>
              <w:t>Treatment details</w:t>
            </w:r>
          </w:p>
        </w:tc>
        <w:tc>
          <w:tcPr>
            <w:tcW w:w="1028" w:type="dxa"/>
          </w:tcPr>
          <w:p w:rsidR="00E11113" w:rsidRPr="00E11113" w:rsidRDefault="00E11113" w:rsidP="00E11113">
            <w:pPr>
              <w:pStyle w:val="Default"/>
              <w:jc w:val="center"/>
              <w:rPr>
                <w:b/>
              </w:rPr>
            </w:pPr>
            <w:r w:rsidRPr="00E11113">
              <w:rPr>
                <w:b/>
              </w:rPr>
              <w:t>Length of the cob (cm)</w:t>
            </w:r>
          </w:p>
        </w:tc>
        <w:tc>
          <w:tcPr>
            <w:tcW w:w="1240" w:type="dxa"/>
          </w:tcPr>
          <w:p w:rsidR="00E11113" w:rsidRPr="00E11113" w:rsidRDefault="00E11113" w:rsidP="00E11113">
            <w:pPr>
              <w:pStyle w:val="Default"/>
              <w:jc w:val="center"/>
              <w:rPr>
                <w:b/>
              </w:rPr>
            </w:pPr>
            <w:r w:rsidRPr="00E11113">
              <w:rPr>
                <w:b/>
              </w:rPr>
              <w:t>Weight of Cob (g)</w:t>
            </w:r>
          </w:p>
        </w:tc>
        <w:tc>
          <w:tcPr>
            <w:tcW w:w="1235" w:type="dxa"/>
          </w:tcPr>
          <w:p w:rsidR="00E11113" w:rsidRPr="00E11113" w:rsidRDefault="00E11113" w:rsidP="00E11113">
            <w:pPr>
              <w:pStyle w:val="Default"/>
              <w:jc w:val="center"/>
              <w:rPr>
                <w:b/>
              </w:rPr>
            </w:pPr>
            <w:r w:rsidRPr="00E11113">
              <w:rPr>
                <w:b/>
              </w:rPr>
              <w:t>No. of rows per cob</w:t>
            </w:r>
          </w:p>
        </w:tc>
        <w:tc>
          <w:tcPr>
            <w:tcW w:w="1377" w:type="dxa"/>
          </w:tcPr>
          <w:p w:rsidR="00E11113" w:rsidRPr="00E11113" w:rsidRDefault="00E11113" w:rsidP="00E11113">
            <w:pPr>
              <w:pStyle w:val="Default"/>
              <w:jc w:val="center"/>
              <w:rPr>
                <w:b/>
              </w:rPr>
            </w:pPr>
            <w:r w:rsidRPr="00E11113">
              <w:rPr>
                <w:b/>
              </w:rPr>
              <w:t>Number of grains cob</w:t>
            </w:r>
            <w:r w:rsidRPr="00E11113">
              <w:rPr>
                <w:b/>
                <w:vertAlign w:val="superscript"/>
              </w:rPr>
              <w:t>-1</w:t>
            </w:r>
          </w:p>
        </w:tc>
        <w:tc>
          <w:tcPr>
            <w:tcW w:w="1447" w:type="dxa"/>
          </w:tcPr>
          <w:p w:rsidR="00E11113" w:rsidRPr="00E11113" w:rsidRDefault="00E11113" w:rsidP="00E11113">
            <w:pPr>
              <w:pStyle w:val="Default"/>
              <w:jc w:val="center"/>
              <w:rPr>
                <w:b/>
              </w:rPr>
            </w:pPr>
            <w:r w:rsidRPr="00E11113">
              <w:rPr>
                <w:b/>
              </w:rPr>
              <w:t>Number of grains weight cob</w:t>
            </w:r>
            <w:r w:rsidRPr="00E11113">
              <w:rPr>
                <w:b/>
                <w:vertAlign w:val="superscript"/>
              </w:rPr>
              <w:t>-1</w:t>
            </w:r>
          </w:p>
        </w:tc>
      </w:tr>
      <w:tr w:rsidR="00E11113" w:rsidRPr="00E11113" w:rsidTr="00E11113">
        <w:trPr>
          <w:trHeight w:val="221"/>
        </w:trPr>
        <w:tc>
          <w:tcPr>
            <w:tcW w:w="1202"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1</w:t>
            </w:r>
          </w:p>
        </w:tc>
        <w:tc>
          <w:tcPr>
            <w:tcW w:w="3446"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Control</w:t>
            </w:r>
          </w:p>
        </w:tc>
        <w:tc>
          <w:tcPr>
            <w:tcW w:w="1028"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12</w:t>
            </w:r>
          </w:p>
        </w:tc>
        <w:tc>
          <w:tcPr>
            <w:tcW w:w="1240"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135</w:t>
            </w:r>
          </w:p>
        </w:tc>
        <w:tc>
          <w:tcPr>
            <w:tcW w:w="1235"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5.5</w:t>
            </w:r>
          </w:p>
        </w:tc>
        <w:tc>
          <w:tcPr>
            <w:tcW w:w="137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205</w:t>
            </w:r>
          </w:p>
        </w:tc>
        <w:tc>
          <w:tcPr>
            <w:tcW w:w="144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91</w:t>
            </w:r>
          </w:p>
        </w:tc>
      </w:tr>
      <w:tr w:rsidR="00E11113" w:rsidRPr="00E11113" w:rsidTr="00E11113">
        <w:trPr>
          <w:trHeight w:val="209"/>
        </w:trPr>
        <w:tc>
          <w:tcPr>
            <w:tcW w:w="1202"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2</w:t>
            </w:r>
          </w:p>
        </w:tc>
        <w:tc>
          <w:tcPr>
            <w:tcW w:w="3446" w:type="dxa"/>
          </w:tcPr>
          <w:p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75%RDF+FYM@5tonnes per hectare</w:t>
            </w:r>
          </w:p>
        </w:tc>
        <w:tc>
          <w:tcPr>
            <w:tcW w:w="1028"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14.8</w:t>
            </w:r>
          </w:p>
        </w:tc>
        <w:tc>
          <w:tcPr>
            <w:tcW w:w="1240"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151</w:t>
            </w:r>
          </w:p>
        </w:tc>
        <w:tc>
          <w:tcPr>
            <w:tcW w:w="1235"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6.5</w:t>
            </w:r>
          </w:p>
        </w:tc>
        <w:tc>
          <w:tcPr>
            <w:tcW w:w="137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408</w:t>
            </w:r>
          </w:p>
        </w:tc>
        <w:tc>
          <w:tcPr>
            <w:tcW w:w="144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97.9</w:t>
            </w:r>
          </w:p>
        </w:tc>
      </w:tr>
      <w:tr w:rsidR="00E11113" w:rsidRPr="00E11113" w:rsidTr="00E11113">
        <w:trPr>
          <w:trHeight w:val="221"/>
        </w:trPr>
        <w:tc>
          <w:tcPr>
            <w:tcW w:w="1202"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3</w:t>
            </w:r>
          </w:p>
        </w:tc>
        <w:tc>
          <w:tcPr>
            <w:tcW w:w="3446" w:type="dxa"/>
          </w:tcPr>
          <w:p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100%RDF+FYM@5tonnes per hectare</w:t>
            </w:r>
          </w:p>
        </w:tc>
        <w:tc>
          <w:tcPr>
            <w:tcW w:w="1028"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16.4</w:t>
            </w:r>
          </w:p>
        </w:tc>
        <w:tc>
          <w:tcPr>
            <w:tcW w:w="1240"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162.3</w:t>
            </w:r>
          </w:p>
        </w:tc>
        <w:tc>
          <w:tcPr>
            <w:tcW w:w="1235"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12.4</w:t>
            </w:r>
          </w:p>
        </w:tc>
        <w:tc>
          <w:tcPr>
            <w:tcW w:w="137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416</w:t>
            </w:r>
          </w:p>
        </w:tc>
        <w:tc>
          <w:tcPr>
            <w:tcW w:w="144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102</w:t>
            </w:r>
          </w:p>
        </w:tc>
      </w:tr>
      <w:tr w:rsidR="00E11113" w:rsidRPr="00E11113" w:rsidTr="00E11113">
        <w:trPr>
          <w:trHeight w:val="221"/>
        </w:trPr>
        <w:tc>
          <w:tcPr>
            <w:tcW w:w="1202"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4</w:t>
            </w:r>
          </w:p>
        </w:tc>
        <w:tc>
          <w:tcPr>
            <w:tcW w:w="3446" w:type="dxa"/>
          </w:tcPr>
          <w:p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75%RDF+FYM@10tonnes per hectare</w:t>
            </w:r>
          </w:p>
        </w:tc>
        <w:tc>
          <w:tcPr>
            <w:tcW w:w="1028"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15.7</w:t>
            </w:r>
          </w:p>
        </w:tc>
        <w:tc>
          <w:tcPr>
            <w:tcW w:w="1240"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157</w:t>
            </w:r>
          </w:p>
        </w:tc>
        <w:tc>
          <w:tcPr>
            <w:tcW w:w="1235"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8.6</w:t>
            </w:r>
          </w:p>
        </w:tc>
        <w:tc>
          <w:tcPr>
            <w:tcW w:w="137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412.7</w:t>
            </w:r>
          </w:p>
        </w:tc>
        <w:tc>
          <w:tcPr>
            <w:tcW w:w="144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99.5</w:t>
            </w:r>
          </w:p>
        </w:tc>
      </w:tr>
      <w:tr w:rsidR="00E11113" w:rsidRPr="00E11113" w:rsidTr="00E11113">
        <w:trPr>
          <w:trHeight w:val="209"/>
        </w:trPr>
        <w:tc>
          <w:tcPr>
            <w:tcW w:w="1202"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5</w:t>
            </w:r>
          </w:p>
        </w:tc>
        <w:tc>
          <w:tcPr>
            <w:tcW w:w="3446" w:type="dxa"/>
          </w:tcPr>
          <w:p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100%RDF+FYM@10tonnes per hectare</w:t>
            </w:r>
          </w:p>
        </w:tc>
        <w:tc>
          <w:tcPr>
            <w:tcW w:w="1028"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17.2</w:t>
            </w:r>
          </w:p>
        </w:tc>
        <w:tc>
          <w:tcPr>
            <w:tcW w:w="1240"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164.8</w:t>
            </w:r>
          </w:p>
        </w:tc>
        <w:tc>
          <w:tcPr>
            <w:tcW w:w="1235"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13.2</w:t>
            </w:r>
          </w:p>
        </w:tc>
        <w:tc>
          <w:tcPr>
            <w:tcW w:w="137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419</w:t>
            </w:r>
          </w:p>
        </w:tc>
        <w:tc>
          <w:tcPr>
            <w:tcW w:w="144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105.4</w:t>
            </w:r>
          </w:p>
        </w:tc>
      </w:tr>
      <w:tr w:rsidR="00E11113" w:rsidRPr="00E11113" w:rsidTr="00E11113">
        <w:trPr>
          <w:trHeight w:val="444"/>
        </w:trPr>
        <w:tc>
          <w:tcPr>
            <w:tcW w:w="1202"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6</w:t>
            </w:r>
          </w:p>
        </w:tc>
        <w:tc>
          <w:tcPr>
            <w:tcW w:w="3446" w:type="dxa"/>
          </w:tcPr>
          <w:p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75%RDF+</w:t>
            </w:r>
            <w:r w:rsidRPr="00791AF2">
              <w:rPr>
                <w:rFonts w:ascii="Times New Roman" w:hAnsi="Times New Roman" w:cs="Times New Roman"/>
                <w:sz w:val="24"/>
                <w:szCs w:val="24"/>
                <w:highlight w:val="yellow"/>
              </w:rPr>
              <w:t>VERMICOMPOST</w:t>
            </w:r>
            <w:r w:rsidRPr="00E11113">
              <w:rPr>
                <w:rFonts w:ascii="Times New Roman" w:hAnsi="Times New Roman" w:cs="Times New Roman"/>
                <w:sz w:val="24"/>
                <w:szCs w:val="24"/>
              </w:rPr>
              <w:t>@2.5 tonnes per hectare</w:t>
            </w:r>
          </w:p>
        </w:tc>
        <w:tc>
          <w:tcPr>
            <w:tcW w:w="1028"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w:t>
            </w:r>
          </w:p>
        </w:tc>
        <w:tc>
          <w:tcPr>
            <w:tcW w:w="1240"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155.5</w:t>
            </w:r>
          </w:p>
        </w:tc>
        <w:tc>
          <w:tcPr>
            <w:tcW w:w="1235"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6.9</w:t>
            </w:r>
          </w:p>
        </w:tc>
        <w:tc>
          <w:tcPr>
            <w:tcW w:w="137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409.1</w:t>
            </w:r>
          </w:p>
        </w:tc>
        <w:tc>
          <w:tcPr>
            <w:tcW w:w="144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98.3</w:t>
            </w:r>
          </w:p>
        </w:tc>
      </w:tr>
      <w:tr w:rsidR="00E11113" w:rsidRPr="00E11113" w:rsidTr="00E11113">
        <w:trPr>
          <w:trHeight w:val="444"/>
        </w:trPr>
        <w:tc>
          <w:tcPr>
            <w:tcW w:w="1202"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7</w:t>
            </w:r>
          </w:p>
        </w:tc>
        <w:tc>
          <w:tcPr>
            <w:tcW w:w="3446" w:type="dxa"/>
          </w:tcPr>
          <w:p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100%RDF+</w:t>
            </w:r>
            <w:r w:rsidRPr="00791AF2">
              <w:rPr>
                <w:rFonts w:ascii="Times New Roman" w:hAnsi="Times New Roman" w:cs="Times New Roman"/>
                <w:sz w:val="24"/>
                <w:szCs w:val="24"/>
                <w:highlight w:val="yellow"/>
              </w:rPr>
              <w:t>VERMICOMPOST</w:t>
            </w:r>
            <w:r w:rsidRPr="00E11113">
              <w:rPr>
                <w:rFonts w:ascii="Times New Roman" w:hAnsi="Times New Roman" w:cs="Times New Roman"/>
                <w:sz w:val="24"/>
                <w:szCs w:val="24"/>
              </w:rPr>
              <w:t>@2.5tonnes per hectare</w:t>
            </w:r>
          </w:p>
        </w:tc>
        <w:tc>
          <w:tcPr>
            <w:tcW w:w="1028"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16.9</w:t>
            </w:r>
          </w:p>
        </w:tc>
        <w:tc>
          <w:tcPr>
            <w:tcW w:w="1240"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163</w:t>
            </w:r>
          </w:p>
        </w:tc>
        <w:tc>
          <w:tcPr>
            <w:tcW w:w="1235"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12</w:t>
            </w:r>
          </w:p>
        </w:tc>
        <w:tc>
          <w:tcPr>
            <w:tcW w:w="137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417</w:t>
            </w:r>
          </w:p>
        </w:tc>
        <w:tc>
          <w:tcPr>
            <w:tcW w:w="144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104</w:t>
            </w:r>
          </w:p>
        </w:tc>
      </w:tr>
      <w:tr w:rsidR="00E11113" w:rsidRPr="00E11113" w:rsidTr="00E11113">
        <w:trPr>
          <w:trHeight w:val="233"/>
        </w:trPr>
        <w:tc>
          <w:tcPr>
            <w:tcW w:w="1202"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8</w:t>
            </w:r>
          </w:p>
        </w:tc>
        <w:tc>
          <w:tcPr>
            <w:tcW w:w="3446" w:type="dxa"/>
          </w:tcPr>
          <w:p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75%RDF+</w:t>
            </w:r>
            <w:r w:rsidRPr="00791AF2">
              <w:rPr>
                <w:rFonts w:ascii="Times New Roman" w:hAnsi="Times New Roman" w:cs="Times New Roman"/>
                <w:sz w:val="24"/>
                <w:szCs w:val="24"/>
                <w:highlight w:val="yellow"/>
              </w:rPr>
              <w:t>VERMICOMPOST</w:t>
            </w:r>
            <w:r w:rsidRPr="00E11113">
              <w:rPr>
                <w:rFonts w:ascii="Times New Roman" w:hAnsi="Times New Roman" w:cs="Times New Roman"/>
                <w:sz w:val="24"/>
                <w:szCs w:val="24"/>
              </w:rPr>
              <w:t>@5tonnesper hectare</w:t>
            </w:r>
          </w:p>
        </w:tc>
        <w:tc>
          <w:tcPr>
            <w:tcW w:w="1028"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w:t>
            </w:r>
          </w:p>
        </w:tc>
        <w:tc>
          <w:tcPr>
            <w:tcW w:w="1240"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159</w:t>
            </w:r>
          </w:p>
        </w:tc>
        <w:tc>
          <w:tcPr>
            <w:tcW w:w="1235"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9.5</w:t>
            </w:r>
          </w:p>
        </w:tc>
        <w:tc>
          <w:tcPr>
            <w:tcW w:w="137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414.2</w:t>
            </w:r>
          </w:p>
        </w:tc>
        <w:tc>
          <w:tcPr>
            <w:tcW w:w="144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101.1</w:t>
            </w:r>
          </w:p>
        </w:tc>
      </w:tr>
      <w:tr w:rsidR="00E11113" w:rsidRPr="00E11113" w:rsidTr="00E11113">
        <w:trPr>
          <w:trHeight w:val="444"/>
        </w:trPr>
        <w:tc>
          <w:tcPr>
            <w:tcW w:w="1202"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9</w:t>
            </w:r>
          </w:p>
        </w:tc>
        <w:tc>
          <w:tcPr>
            <w:tcW w:w="3446" w:type="dxa"/>
          </w:tcPr>
          <w:p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100%RDF+</w:t>
            </w:r>
            <w:r w:rsidRPr="00791AF2">
              <w:rPr>
                <w:rFonts w:ascii="Times New Roman" w:hAnsi="Times New Roman" w:cs="Times New Roman"/>
                <w:sz w:val="24"/>
                <w:szCs w:val="24"/>
                <w:highlight w:val="yellow"/>
              </w:rPr>
              <w:t>VERMICOMPOST</w:t>
            </w:r>
            <w:r w:rsidRPr="00E11113">
              <w:rPr>
                <w:rFonts w:ascii="Times New Roman" w:hAnsi="Times New Roman" w:cs="Times New Roman"/>
                <w:sz w:val="24"/>
                <w:szCs w:val="24"/>
              </w:rPr>
              <w:t>@5tonnes per hectare</w:t>
            </w:r>
          </w:p>
        </w:tc>
        <w:tc>
          <w:tcPr>
            <w:tcW w:w="1028"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17.7</w:t>
            </w:r>
          </w:p>
        </w:tc>
        <w:tc>
          <w:tcPr>
            <w:tcW w:w="1240"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165.3</w:t>
            </w:r>
          </w:p>
        </w:tc>
        <w:tc>
          <w:tcPr>
            <w:tcW w:w="1235"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14</w:t>
            </w:r>
          </w:p>
        </w:tc>
        <w:tc>
          <w:tcPr>
            <w:tcW w:w="137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420</w:t>
            </w:r>
          </w:p>
        </w:tc>
        <w:tc>
          <w:tcPr>
            <w:tcW w:w="144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106.2</w:t>
            </w:r>
          </w:p>
        </w:tc>
      </w:tr>
      <w:tr w:rsidR="00E11113" w:rsidRPr="00E11113" w:rsidTr="00E11113">
        <w:trPr>
          <w:trHeight w:val="233"/>
        </w:trPr>
        <w:tc>
          <w:tcPr>
            <w:tcW w:w="1202"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10</w:t>
            </w:r>
          </w:p>
        </w:tc>
        <w:tc>
          <w:tcPr>
            <w:tcW w:w="3446" w:type="dxa"/>
          </w:tcPr>
          <w:p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75%RDF</w:t>
            </w:r>
          </w:p>
        </w:tc>
        <w:tc>
          <w:tcPr>
            <w:tcW w:w="1028"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14.4</w:t>
            </w:r>
          </w:p>
        </w:tc>
        <w:tc>
          <w:tcPr>
            <w:tcW w:w="1240"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148.5</w:t>
            </w:r>
          </w:p>
        </w:tc>
        <w:tc>
          <w:tcPr>
            <w:tcW w:w="1235"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6.2</w:t>
            </w:r>
          </w:p>
        </w:tc>
        <w:tc>
          <w:tcPr>
            <w:tcW w:w="137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406.5</w:t>
            </w:r>
          </w:p>
        </w:tc>
        <w:tc>
          <w:tcPr>
            <w:tcW w:w="144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97.2</w:t>
            </w:r>
          </w:p>
        </w:tc>
      </w:tr>
      <w:tr w:rsidR="00E11113" w:rsidRPr="00E11113" w:rsidTr="00E11113">
        <w:trPr>
          <w:trHeight w:val="221"/>
        </w:trPr>
        <w:tc>
          <w:tcPr>
            <w:tcW w:w="1202"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11</w:t>
            </w:r>
          </w:p>
        </w:tc>
        <w:tc>
          <w:tcPr>
            <w:tcW w:w="3446" w:type="dxa"/>
          </w:tcPr>
          <w:p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100%RDF</w:t>
            </w:r>
          </w:p>
        </w:tc>
        <w:tc>
          <w:tcPr>
            <w:tcW w:w="1028"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15.3</w:t>
            </w:r>
          </w:p>
        </w:tc>
        <w:tc>
          <w:tcPr>
            <w:tcW w:w="1240"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157</w:t>
            </w:r>
          </w:p>
        </w:tc>
        <w:tc>
          <w:tcPr>
            <w:tcW w:w="1235"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8</w:t>
            </w:r>
          </w:p>
        </w:tc>
        <w:tc>
          <w:tcPr>
            <w:tcW w:w="137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410.3</w:t>
            </w:r>
          </w:p>
        </w:tc>
        <w:tc>
          <w:tcPr>
            <w:tcW w:w="144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99</w:t>
            </w:r>
          </w:p>
        </w:tc>
      </w:tr>
      <w:tr w:rsidR="00E11113" w:rsidRPr="00E11113" w:rsidTr="00E11113">
        <w:trPr>
          <w:trHeight w:val="233"/>
        </w:trPr>
        <w:tc>
          <w:tcPr>
            <w:tcW w:w="1202"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T</w:t>
            </w:r>
            <w:r w:rsidRPr="00E11113">
              <w:rPr>
                <w:rFonts w:ascii="Times New Roman" w:hAnsi="Times New Roman" w:cs="Times New Roman"/>
                <w:sz w:val="24"/>
                <w:szCs w:val="24"/>
                <w:vertAlign w:val="subscript"/>
              </w:rPr>
              <w:t>12</w:t>
            </w:r>
          </w:p>
        </w:tc>
        <w:tc>
          <w:tcPr>
            <w:tcW w:w="3446" w:type="dxa"/>
          </w:tcPr>
          <w:p w:rsidR="00E11113" w:rsidRPr="00E11113" w:rsidRDefault="00E11113" w:rsidP="00E11113">
            <w:pPr>
              <w:rPr>
                <w:rFonts w:ascii="Times New Roman" w:hAnsi="Times New Roman" w:cs="Times New Roman"/>
                <w:sz w:val="24"/>
                <w:szCs w:val="24"/>
              </w:rPr>
            </w:pPr>
            <w:r w:rsidRPr="00E11113">
              <w:rPr>
                <w:rFonts w:ascii="Times New Roman" w:hAnsi="Times New Roman" w:cs="Times New Roman"/>
                <w:sz w:val="24"/>
                <w:szCs w:val="24"/>
              </w:rPr>
              <w:t>125%RDF</w:t>
            </w:r>
          </w:p>
        </w:tc>
        <w:tc>
          <w:tcPr>
            <w:tcW w:w="1028"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17</w:t>
            </w:r>
          </w:p>
        </w:tc>
        <w:tc>
          <w:tcPr>
            <w:tcW w:w="1240"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161.1</w:t>
            </w:r>
          </w:p>
        </w:tc>
        <w:tc>
          <w:tcPr>
            <w:tcW w:w="1235"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10.4</w:t>
            </w:r>
          </w:p>
        </w:tc>
        <w:tc>
          <w:tcPr>
            <w:tcW w:w="137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414.2</w:t>
            </w:r>
          </w:p>
        </w:tc>
        <w:tc>
          <w:tcPr>
            <w:tcW w:w="1447" w:type="dxa"/>
          </w:tcPr>
          <w:p w:rsidR="00E11113" w:rsidRPr="00E11113" w:rsidRDefault="00E11113" w:rsidP="00E11113">
            <w:pPr>
              <w:jc w:val="center"/>
              <w:rPr>
                <w:rFonts w:ascii="Times New Roman" w:hAnsi="Times New Roman" w:cs="Times New Roman"/>
                <w:sz w:val="24"/>
                <w:szCs w:val="24"/>
              </w:rPr>
            </w:pPr>
            <w:r w:rsidRPr="00E11113">
              <w:rPr>
                <w:rFonts w:ascii="Times New Roman" w:hAnsi="Times New Roman" w:cs="Times New Roman"/>
                <w:sz w:val="24"/>
                <w:szCs w:val="24"/>
              </w:rPr>
              <w:t>101.7</w:t>
            </w:r>
          </w:p>
        </w:tc>
      </w:tr>
      <w:tr w:rsidR="00E11113" w:rsidRPr="00E11113" w:rsidTr="00E11113">
        <w:trPr>
          <w:trHeight w:val="407"/>
        </w:trPr>
        <w:tc>
          <w:tcPr>
            <w:tcW w:w="4648" w:type="dxa"/>
            <w:gridSpan w:val="2"/>
          </w:tcPr>
          <w:p w:rsidR="00E11113" w:rsidRPr="00E11113" w:rsidRDefault="00E11113" w:rsidP="00E11113">
            <w:pPr>
              <w:pStyle w:val="Default"/>
              <w:jc w:val="center"/>
              <w:rPr>
                <w:b/>
                <w:bCs/>
              </w:rPr>
            </w:pPr>
            <w:r w:rsidRPr="00E11113">
              <w:rPr>
                <w:b/>
                <w:bCs/>
              </w:rPr>
              <w:t>SE(d)</w:t>
            </w:r>
          </w:p>
        </w:tc>
        <w:tc>
          <w:tcPr>
            <w:tcW w:w="1028" w:type="dxa"/>
          </w:tcPr>
          <w:p w:rsidR="00E11113" w:rsidRPr="00E11113" w:rsidRDefault="00E11113" w:rsidP="00E11113">
            <w:pPr>
              <w:pStyle w:val="Default"/>
              <w:spacing w:line="360" w:lineRule="auto"/>
              <w:jc w:val="center"/>
              <w:rPr>
                <w:b/>
              </w:rPr>
            </w:pPr>
            <w:r w:rsidRPr="00E11113">
              <w:rPr>
                <w:b/>
              </w:rPr>
              <w:t>0.408</w:t>
            </w:r>
          </w:p>
        </w:tc>
        <w:tc>
          <w:tcPr>
            <w:tcW w:w="1240" w:type="dxa"/>
          </w:tcPr>
          <w:p w:rsidR="00E11113" w:rsidRPr="00E11113" w:rsidRDefault="00E11113" w:rsidP="00E11113">
            <w:pPr>
              <w:pStyle w:val="Default"/>
              <w:spacing w:line="360" w:lineRule="auto"/>
              <w:jc w:val="center"/>
              <w:rPr>
                <w:b/>
              </w:rPr>
            </w:pPr>
            <w:r w:rsidRPr="00E11113">
              <w:rPr>
                <w:b/>
              </w:rPr>
              <w:t>3.421</w:t>
            </w:r>
          </w:p>
        </w:tc>
        <w:tc>
          <w:tcPr>
            <w:tcW w:w="1235" w:type="dxa"/>
          </w:tcPr>
          <w:p w:rsidR="00E11113" w:rsidRPr="00E11113" w:rsidRDefault="00E11113" w:rsidP="00E11113">
            <w:pPr>
              <w:pStyle w:val="Default"/>
              <w:spacing w:line="360" w:lineRule="auto"/>
              <w:jc w:val="center"/>
              <w:rPr>
                <w:b/>
              </w:rPr>
            </w:pPr>
            <w:r w:rsidRPr="00E11113">
              <w:rPr>
                <w:b/>
              </w:rPr>
              <w:t>0.137</w:t>
            </w:r>
          </w:p>
        </w:tc>
        <w:tc>
          <w:tcPr>
            <w:tcW w:w="1377" w:type="dxa"/>
          </w:tcPr>
          <w:p w:rsidR="00E11113" w:rsidRPr="00E11113" w:rsidRDefault="00E11113" w:rsidP="00E11113">
            <w:pPr>
              <w:pStyle w:val="Default"/>
              <w:spacing w:line="360" w:lineRule="auto"/>
              <w:jc w:val="center"/>
              <w:rPr>
                <w:b/>
              </w:rPr>
            </w:pPr>
            <w:r w:rsidRPr="00E11113">
              <w:rPr>
                <w:b/>
              </w:rPr>
              <w:t>8.798</w:t>
            </w:r>
          </w:p>
        </w:tc>
        <w:tc>
          <w:tcPr>
            <w:tcW w:w="1447" w:type="dxa"/>
            <w:shd w:val="clear" w:color="auto" w:fill="auto"/>
          </w:tcPr>
          <w:p w:rsidR="00E11113" w:rsidRPr="00E11113" w:rsidRDefault="00E11113" w:rsidP="00E11113">
            <w:pPr>
              <w:jc w:val="center"/>
              <w:rPr>
                <w:rFonts w:ascii="Times New Roman" w:hAnsi="Times New Roman" w:cs="Times New Roman"/>
                <w:b/>
                <w:sz w:val="24"/>
                <w:szCs w:val="24"/>
              </w:rPr>
            </w:pPr>
            <w:r w:rsidRPr="00E11113">
              <w:rPr>
                <w:rFonts w:ascii="Times New Roman" w:hAnsi="Times New Roman" w:cs="Times New Roman"/>
                <w:b/>
                <w:sz w:val="24"/>
                <w:szCs w:val="24"/>
              </w:rPr>
              <w:t>2.462</w:t>
            </w:r>
          </w:p>
        </w:tc>
      </w:tr>
      <w:tr w:rsidR="00E11113" w:rsidRPr="00E11113" w:rsidTr="00E11113">
        <w:trPr>
          <w:trHeight w:val="407"/>
        </w:trPr>
        <w:tc>
          <w:tcPr>
            <w:tcW w:w="4648" w:type="dxa"/>
            <w:gridSpan w:val="2"/>
          </w:tcPr>
          <w:p w:rsidR="00E11113" w:rsidRPr="00E11113" w:rsidRDefault="00E11113" w:rsidP="00E11113">
            <w:pPr>
              <w:pStyle w:val="Default"/>
              <w:jc w:val="center"/>
              <w:rPr>
                <w:b/>
                <w:bCs/>
              </w:rPr>
            </w:pPr>
            <w:r w:rsidRPr="00E11113">
              <w:rPr>
                <w:b/>
                <w:bCs/>
              </w:rPr>
              <w:t>CD (P=0.05)</w:t>
            </w:r>
          </w:p>
        </w:tc>
        <w:tc>
          <w:tcPr>
            <w:tcW w:w="1028" w:type="dxa"/>
          </w:tcPr>
          <w:p w:rsidR="00E11113" w:rsidRPr="00E11113" w:rsidRDefault="00E11113" w:rsidP="00E11113">
            <w:pPr>
              <w:pStyle w:val="Default"/>
              <w:spacing w:line="360" w:lineRule="auto"/>
              <w:jc w:val="center"/>
              <w:rPr>
                <w:b/>
              </w:rPr>
            </w:pPr>
            <w:r w:rsidRPr="00E11113">
              <w:rPr>
                <w:b/>
              </w:rPr>
              <w:t>0.851</w:t>
            </w:r>
          </w:p>
        </w:tc>
        <w:tc>
          <w:tcPr>
            <w:tcW w:w="1240" w:type="dxa"/>
          </w:tcPr>
          <w:p w:rsidR="00E11113" w:rsidRPr="00E11113" w:rsidRDefault="00E11113" w:rsidP="00E11113">
            <w:pPr>
              <w:pStyle w:val="Default"/>
              <w:spacing w:line="360" w:lineRule="auto"/>
              <w:jc w:val="center"/>
              <w:rPr>
                <w:b/>
              </w:rPr>
            </w:pPr>
            <w:r w:rsidRPr="00E11113">
              <w:rPr>
                <w:b/>
              </w:rPr>
              <w:t>7.142</w:t>
            </w:r>
          </w:p>
        </w:tc>
        <w:tc>
          <w:tcPr>
            <w:tcW w:w="1235" w:type="dxa"/>
          </w:tcPr>
          <w:p w:rsidR="00E11113" w:rsidRPr="00E11113" w:rsidRDefault="00E11113" w:rsidP="00E11113">
            <w:pPr>
              <w:pStyle w:val="Default"/>
              <w:spacing w:line="360" w:lineRule="auto"/>
              <w:jc w:val="center"/>
              <w:rPr>
                <w:b/>
              </w:rPr>
            </w:pPr>
            <w:r w:rsidRPr="00E11113">
              <w:rPr>
                <w:b/>
              </w:rPr>
              <w:t>0.286</w:t>
            </w:r>
          </w:p>
        </w:tc>
        <w:tc>
          <w:tcPr>
            <w:tcW w:w="1377" w:type="dxa"/>
          </w:tcPr>
          <w:p w:rsidR="00E11113" w:rsidRPr="00E11113" w:rsidRDefault="00E11113" w:rsidP="00E11113">
            <w:pPr>
              <w:pStyle w:val="Default"/>
              <w:spacing w:line="360" w:lineRule="auto"/>
              <w:jc w:val="center"/>
              <w:rPr>
                <w:b/>
              </w:rPr>
            </w:pPr>
            <w:r w:rsidRPr="00E11113">
              <w:rPr>
                <w:b/>
              </w:rPr>
              <w:t>18.364</w:t>
            </w:r>
          </w:p>
        </w:tc>
        <w:tc>
          <w:tcPr>
            <w:tcW w:w="1447" w:type="dxa"/>
            <w:shd w:val="clear" w:color="auto" w:fill="auto"/>
          </w:tcPr>
          <w:p w:rsidR="00E11113" w:rsidRPr="00E11113" w:rsidRDefault="00E11113" w:rsidP="00E11113">
            <w:pPr>
              <w:jc w:val="center"/>
              <w:rPr>
                <w:rFonts w:ascii="Times New Roman" w:hAnsi="Times New Roman" w:cs="Times New Roman"/>
                <w:b/>
                <w:sz w:val="24"/>
                <w:szCs w:val="24"/>
              </w:rPr>
            </w:pPr>
            <w:r w:rsidRPr="00E11113">
              <w:rPr>
                <w:rFonts w:ascii="Times New Roman" w:hAnsi="Times New Roman" w:cs="Times New Roman"/>
                <w:b/>
                <w:sz w:val="24"/>
                <w:szCs w:val="24"/>
              </w:rPr>
              <w:t>5.138</w:t>
            </w:r>
          </w:p>
        </w:tc>
      </w:tr>
    </w:tbl>
    <w:p w:rsidR="00871209" w:rsidRDefault="00871209" w:rsidP="00176DAC">
      <w:pPr>
        <w:autoSpaceDE w:val="0"/>
        <w:autoSpaceDN w:val="0"/>
        <w:adjustRightInd w:val="0"/>
        <w:spacing w:after="0" w:line="360" w:lineRule="auto"/>
        <w:jc w:val="both"/>
        <w:rPr>
          <w:rFonts w:ascii="Times New Roman" w:hAnsi="Times New Roman" w:cs="Times New Roman"/>
          <w:sz w:val="24"/>
          <w:szCs w:val="24"/>
        </w:rPr>
      </w:pPr>
    </w:p>
    <w:p w:rsidR="00871209" w:rsidRDefault="00871209" w:rsidP="00176DAC">
      <w:pPr>
        <w:autoSpaceDE w:val="0"/>
        <w:autoSpaceDN w:val="0"/>
        <w:adjustRightInd w:val="0"/>
        <w:spacing w:after="0" w:line="360" w:lineRule="auto"/>
        <w:jc w:val="both"/>
        <w:rPr>
          <w:rFonts w:ascii="Times New Roman" w:hAnsi="Times New Roman" w:cs="Times New Roman"/>
          <w:b/>
          <w:bCs/>
          <w:sz w:val="24"/>
          <w:szCs w:val="24"/>
        </w:rPr>
      </w:pPr>
      <w:r w:rsidRPr="00871209">
        <w:rPr>
          <w:rFonts w:ascii="Times New Roman" w:hAnsi="Times New Roman" w:cs="Times New Roman"/>
          <w:b/>
          <w:bCs/>
          <w:sz w:val="24"/>
          <w:szCs w:val="24"/>
        </w:rPr>
        <w:t>Yield</w:t>
      </w:r>
    </w:p>
    <w:p w:rsidR="0029635E" w:rsidRPr="00F90BB5" w:rsidRDefault="0038675D" w:rsidP="0029635E">
      <w:pPr>
        <w:spacing w:line="360" w:lineRule="auto"/>
        <w:jc w:val="both"/>
        <w:rPr>
          <w:rFonts w:ascii="Times New Roman" w:hAnsi="Times New Roman" w:cs="Times New Roman"/>
          <w:sz w:val="24"/>
          <w:szCs w:val="24"/>
        </w:rPr>
      </w:pPr>
      <w:r w:rsidRPr="0029635E">
        <w:rPr>
          <w:rFonts w:ascii="Times New Roman" w:hAnsi="Times New Roman" w:cs="Times New Roman"/>
          <w:sz w:val="24"/>
          <w:szCs w:val="24"/>
        </w:rPr>
        <w:t xml:space="preserve">The study revealed significant effects of different treatments on straw and grain yield. The highest </w:t>
      </w:r>
      <w:r w:rsidRPr="0029635E">
        <w:rPr>
          <w:rStyle w:val="Strong"/>
          <w:rFonts w:ascii="Times New Roman" w:hAnsi="Times New Roman" w:cs="Times New Roman"/>
          <w:b w:val="0"/>
          <w:bCs w:val="0"/>
          <w:sz w:val="24"/>
          <w:szCs w:val="24"/>
        </w:rPr>
        <w:t>straw yield</w:t>
      </w:r>
      <w:r w:rsidRPr="0029635E">
        <w:rPr>
          <w:rFonts w:ascii="Times New Roman" w:hAnsi="Times New Roman" w:cs="Times New Roman"/>
          <w:sz w:val="24"/>
          <w:szCs w:val="24"/>
        </w:rPr>
        <w:t xml:space="preserve"> was recorded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12</w:t>
      </w:r>
      <w:r w:rsidRPr="0029635E">
        <w:rPr>
          <w:rStyle w:val="Strong"/>
          <w:rFonts w:ascii="Times New Roman" w:hAnsi="Times New Roman" w:cs="Times New Roman"/>
          <w:b w:val="0"/>
          <w:bCs w:val="0"/>
          <w:sz w:val="24"/>
          <w:szCs w:val="24"/>
        </w:rPr>
        <w:t xml:space="preserve"> (119.15 q/ha)</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(119.11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8</w:t>
      </w:r>
      <w:r w:rsidRPr="0029635E">
        <w:rPr>
          <w:rStyle w:val="Strong"/>
          <w:rFonts w:ascii="Times New Roman" w:hAnsi="Times New Roman" w:cs="Times New Roman"/>
          <w:b w:val="0"/>
          <w:bCs w:val="0"/>
          <w:sz w:val="24"/>
          <w:szCs w:val="24"/>
        </w:rPr>
        <w:t xml:space="preserve"> (117.91 q/ha)</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(117.53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whereas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(Control) with 73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Similarly, the highest </w:t>
      </w:r>
      <w:r w:rsidRPr="0029635E">
        <w:rPr>
          <w:rStyle w:val="Strong"/>
          <w:rFonts w:ascii="Times New Roman" w:hAnsi="Times New Roman" w:cs="Times New Roman"/>
          <w:b w:val="0"/>
          <w:bCs w:val="0"/>
          <w:sz w:val="24"/>
          <w:szCs w:val="24"/>
        </w:rPr>
        <w:t>grain yield</w:t>
      </w:r>
      <w:r w:rsidRPr="0029635E">
        <w:rPr>
          <w:rFonts w:ascii="Times New Roman" w:hAnsi="Times New Roman" w:cs="Times New Roman"/>
          <w:sz w:val="24"/>
          <w:szCs w:val="24"/>
        </w:rPr>
        <w:t xml:space="preserve"> was observed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9</w:t>
      </w:r>
      <w:r w:rsidRPr="0029635E">
        <w:rPr>
          <w:rStyle w:val="Strong"/>
          <w:rFonts w:ascii="Times New Roman" w:hAnsi="Times New Roman" w:cs="Times New Roman"/>
          <w:b w:val="0"/>
          <w:bCs w:val="0"/>
          <w:sz w:val="24"/>
          <w:szCs w:val="24"/>
        </w:rPr>
        <w:t xml:space="preserve"> (65.30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followed by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5</w:t>
      </w:r>
      <w:r w:rsidRPr="0029635E">
        <w:rPr>
          <w:rStyle w:val="Strong"/>
          <w:rFonts w:ascii="Times New Roman" w:hAnsi="Times New Roman" w:cs="Times New Roman"/>
          <w:b w:val="0"/>
          <w:bCs w:val="0"/>
          <w:sz w:val="24"/>
          <w:szCs w:val="24"/>
        </w:rPr>
        <w:t xml:space="preserve"> (63.80 q/ha)</w:t>
      </w:r>
      <w:r w:rsidRPr="0029635E">
        <w:rPr>
          <w:rFonts w:ascii="Times New Roman" w:hAnsi="Times New Roman" w:cs="Times New Roman"/>
          <w:sz w:val="24"/>
          <w:szCs w:val="24"/>
        </w:rPr>
        <w:t xml:space="preserve"> and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7</w:t>
      </w:r>
      <w:r w:rsidRPr="0029635E">
        <w:rPr>
          <w:rStyle w:val="Strong"/>
          <w:rFonts w:ascii="Times New Roman" w:hAnsi="Times New Roman" w:cs="Times New Roman"/>
          <w:b w:val="0"/>
          <w:bCs w:val="0"/>
          <w:sz w:val="24"/>
          <w:szCs w:val="24"/>
        </w:rPr>
        <w:t xml:space="preserve"> (62.10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while the lowest was in </w:t>
      </w:r>
      <w:r w:rsidRPr="0029635E">
        <w:rPr>
          <w:rStyle w:val="Strong"/>
          <w:rFonts w:ascii="Times New Roman" w:hAnsi="Times New Roman" w:cs="Times New Roman"/>
          <w:b w:val="0"/>
          <w:bCs w:val="0"/>
          <w:sz w:val="24"/>
          <w:szCs w:val="24"/>
        </w:rPr>
        <w:t>T</w:t>
      </w:r>
      <w:r w:rsidRPr="0029635E">
        <w:rPr>
          <w:rStyle w:val="Strong"/>
          <w:rFonts w:ascii="Times New Roman" w:hAnsi="Times New Roman" w:cs="Times New Roman"/>
          <w:b w:val="0"/>
          <w:bCs w:val="0"/>
          <w:sz w:val="24"/>
          <w:szCs w:val="24"/>
          <w:vertAlign w:val="subscript"/>
        </w:rPr>
        <w:t>1</w:t>
      </w:r>
      <w:r w:rsidRPr="0029635E">
        <w:rPr>
          <w:rStyle w:val="Strong"/>
          <w:rFonts w:ascii="Times New Roman" w:hAnsi="Times New Roman" w:cs="Times New Roman"/>
          <w:b w:val="0"/>
          <w:bCs w:val="0"/>
          <w:sz w:val="24"/>
          <w:szCs w:val="24"/>
        </w:rPr>
        <w:t xml:space="preserve"> (33.00 q/ha)</w:t>
      </w:r>
      <w:r w:rsidRPr="0029635E">
        <w:rPr>
          <w:rFonts w:ascii="Times New Roman" w:hAnsi="Times New Roman" w:cs="Times New Roman"/>
          <w:b/>
          <w:bCs/>
          <w:sz w:val="24"/>
          <w:szCs w:val="24"/>
        </w:rPr>
        <w:t>.</w:t>
      </w:r>
      <w:r w:rsidRPr="0029635E">
        <w:rPr>
          <w:rFonts w:ascii="Times New Roman" w:hAnsi="Times New Roman" w:cs="Times New Roman"/>
          <w:sz w:val="24"/>
          <w:szCs w:val="24"/>
        </w:rPr>
        <w:t xml:space="preserve"> Treatments with </w:t>
      </w:r>
      <w:r w:rsidRPr="0029635E">
        <w:rPr>
          <w:rStyle w:val="Strong"/>
          <w:rFonts w:ascii="Times New Roman" w:hAnsi="Times New Roman" w:cs="Times New Roman"/>
          <w:b w:val="0"/>
          <w:bCs w:val="0"/>
          <w:sz w:val="24"/>
          <w:szCs w:val="24"/>
        </w:rPr>
        <w:t xml:space="preserve">100% RDF combined with FYM or </w:t>
      </w:r>
      <w:r w:rsidRPr="00791AF2">
        <w:rPr>
          <w:rStyle w:val="Strong"/>
          <w:rFonts w:ascii="Times New Roman" w:hAnsi="Times New Roman" w:cs="Times New Roman"/>
          <w:b w:val="0"/>
          <w:bCs w:val="0"/>
          <w:sz w:val="24"/>
          <w:szCs w:val="24"/>
        </w:rPr>
        <w:t>vermicompost</w:t>
      </w:r>
      <w:r w:rsidRPr="0029635E">
        <w:rPr>
          <w:rStyle w:val="Strong"/>
          <w:rFonts w:ascii="Times New Roman" w:hAnsi="Times New Roman" w:cs="Times New Roman"/>
          <w:b w:val="0"/>
          <w:bCs w:val="0"/>
          <w:sz w:val="24"/>
          <w:szCs w:val="24"/>
        </w:rPr>
        <w:t xml:space="preserve"> significantly increased both straw and grain </w:t>
      </w:r>
      <w:r w:rsidRPr="0029635E">
        <w:rPr>
          <w:rStyle w:val="Strong"/>
          <w:rFonts w:ascii="Times New Roman" w:hAnsi="Times New Roman" w:cs="Times New Roman"/>
          <w:b w:val="0"/>
          <w:bCs w:val="0"/>
          <w:sz w:val="24"/>
          <w:szCs w:val="24"/>
        </w:rPr>
        <w:lastRenderedPageBreak/>
        <w:t>yield</w:t>
      </w:r>
      <w:r w:rsidRPr="0029635E">
        <w:rPr>
          <w:rFonts w:ascii="Times New Roman" w:hAnsi="Times New Roman" w:cs="Times New Roman"/>
          <w:sz w:val="24"/>
          <w:szCs w:val="24"/>
        </w:rPr>
        <w:t>compared to the control.</w:t>
      </w:r>
      <w:r w:rsidR="0029635E" w:rsidRPr="0029635E">
        <w:rPr>
          <w:rFonts w:ascii="Times New Roman" w:hAnsi="Times New Roman" w:cs="Times New Roman"/>
          <w:sz w:val="24"/>
          <w:szCs w:val="24"/>
        </w:rPr>
        <w:t xml:space="preserve"> Similar results were found by</w:t>
      </w:r>
      <w:r w:rsidR="00522749" w:rsidRPr="009D6C56">
        <w:rPr>
          <w:rFonts w:ascii="Times New Roman" w:hAnsi="Times New Roman" w:cs="Times New Roman"/>
          <w:b/>
          <w:sz w:val="24"/>
          <w:szCs w:val="24"/>
        </w:rPr>
        <w:t xml:space="preserve">Shah and Wani (2017), </w:t>
      </w:r>
      <w:r w:rsidR="00522749" w:rsidRPr="00F90BB5">
        <w:rPr>
          <w:rFonts w:ascii="Times New Roman" w:hAnsi="Times New Roman" w:cs="Times New Roman"/>
          <w:b/>
          <w:sz w:val="24"/>
          <w:szCs w:val="24"/>
        </w:rPr>
        <w:t xml:space="preserve">Singh </w:t>
      </w:r>
      <w:r w:rsidR="00522749" w:rsidRPr="00F90BB5">
        <w:rPr>
          <w:rFonts w:ascii="Times New Roman" w:hAnsi="Times New Roman" w:cs="Times New Roman"/>
          <w:b/>
          <w:i/>
          <w:iCs/>
          <w:sz w:val="24"/>
          <w:szCs w:val="24"/>
        </w:rPr>
        <w:t xml:space="preserve">et al. </w:t>
      </w:r>
      <w:r w:rsidR="00522749" w:rsidRPr="00F90BB5">
        <w:rPr>
          <w:rFonts w:ascii="Times New Roman" w:hAnsi="Times New Roman" w:cs="Times New Roman"/>
          <w:b/>
          <w:sz w:val="24"/>
          <w:szCs w:val="24"/>
        </w:rPr>
        <w:t xml:space="preserve">(2017) </w:t>
      </w:r>
      <w:r w:rsidR="005372CF">
        <w:rPr>
          <w:rFonts w:ascii="Times New Roman" w:hAnsi="Times New Roman" w:cs="Times New Roman"/>
          <w:b/>
          <w:sz w:val="24"/>
          <w:szCs w:val="24"/>
        </w:rPr>
        <w:t xml:space="preserve">and Kumar </w:t>
      </w:r>
      <w:r w:rsidR="005372CF" w:rsidRPr="005372CF">
        <w:rPr>
          <w:rFonts w:ascii="Times New Roman" w:hAnsi="Times New Roman" w:cs="Times New Roman"/>
          <w:b/>
          <w:i/>
          <w:iCs/>
          <w:sz w:val="24"/>
          <w:szCs w:val="24"/>
        </w:rPr>
        <w:t xml:space="preserve">et al., </w:t>
      </w:r>
      <w:r w:rsidR="005372CF">
        <w:rPr>
          <w:rFonts w:ascii="Times New Roman" w:hAnsi="Times New Roman" w:cs="Times New Roman"/>
          <w:b/>
          <w:sz w:val="24"/>
          <w:szCs w:val="24"/>
        </w:rPr>
        <w:t>(2022)</w:t>
      </w:r>
    </w:p>
    <w:p w:rsidR="0038675D" w:rsidRPr="00176DAC" w:rsidRDefault="00176DAC" w:rsidP="00176DAC">
      <w:pPr>
        <w:rPr>
          <w:rFonts w:ascii="Times New Roman" w:hAnsi="Times New Roman" w:cs="Times New Roman"/>
          <w:b/>
          <w:bCs/>
          <w:sz w:val="24"/>
        </w:rPr>
      </w:pPr>
      <w:r>
        <w:rPr>
          <w:rFonts w:ascii="Times New Roman" w:hAnsi="Times New Roman" w:cs="Times New Roman"/>
          <w:b/>
          <w:bCs/>
          <w:sz w:val="24"/>
        </w:rPr>
        <w:t>Table-4: Effect of different treatment combinations on yield (q ha</w:t>
      </w:r>
      <w:r w:rsidRPr="00F6383A">
        <w:rPr>
          <w:rFonts w:ascii="Times New Roman" w:hAnsi="Times New Roman" w:cs="Times New Roman"/>
          <w:b/>
          <w:bCs/>
          <w:sz w:val="24"/>
          <w:vertAlign w:val="superscript"/>
        </w:rPr>
        <w:t>-1</w:t>
      </w:r>
      <w:r>
        <w:rPr>
          <w:rFonts w:ascii="Times New Roman" w:hAnsi="Times New Roman" w:cs="Times New Roman"/>
          <w:b/>
          <w:bCs/>
          <w:sz w:val="24"/>
        </w:rPr>
        <w:t>)</w:t>
      </w:r>
    </w:p>
    <w:tbl>
      <w:tblPr>
        <w:tblStyle w:val="TableGrid"/>
        <w:tblW w:w="9396" w:type="dxa"/>
        <w:tblLayout w:type="fixed"/>
        <w:tblLook w:val="04A0"/>
      </w:tblPr>
      <w:tblGrid>
        <w:gridCol w:w="1267"/>
        <w:gridCol w:w="5399"/>
        <w:gridCol w:w="1365"/>
        <w:gridCol w:w="1365"/>
      </w:tblGrid>
      <w:tr w:rsidR="00871209" w:rsidRPr="0091452F" w:rsidTr="00871209">
        <w:trPr>
          <w:trHeight w:val="1017"/>
        </w:trPr>
        <w:tc>
          <w:tcPr>
            <w:tcW w:w="1267" w:type="dxa"/>
          </w:tcPr>
          <w:p w:rsidR="00871209" w:rsidRPr="0091452F" w:rsidRDefault="00871209" w:rsidP="00871209">
            <w:pPr>
              <w:jc w:val="center"/>
              <w:rPr>
                <w:rFonts w:ascii="Times New Roman" w:hAnsi="Times New Roman" w:cs="Times New Roman"/>
                <w:b/>
                <w:sz w:val="24"/>
                <w:szCs w:val="24"/>
              </w:rPr>
            </w:pPr>
            <w:r w:rsidRPr="0091452F">
              <w:rPr>
                <w:rFonts w:ascii="Times New Roman" w:hAnsi="Times New Roman" w:cs="Times New Roman"/>
                <w:b/>
                <w:sz w:val="24"/>
                <w:szCs w:val="24"/>
              </w:rPr>
              <w:t>Symbol</w:t>
            </w:r>
          </w:p>
        </w:tc>
        <w:tc>
          <w:tcPr>
            <w:tcW w:w="5399" w:type="dxa"/>
          </w:tcPr>
          <w:p w:rsidR="00871209" w:rsidRPr="0091452F" w:rsidRDefault="00871209" w:rsidP="00871209">
            <w:pPr>
              <w:jc w:val="center"/>
              <w:rPr>
                <w:rFonts w:ascii="Times New Roman" w:hAnsi="Times New Roman" w:cs="Times New Roman"/>
                <w:b/>
                <w:sz w:val="24"/>
                <w:szCs w:val="24"/>
              </w:rPr>
            </w:pPr>
            <w:r w:rsidRPr="0091452F">
              <w:rPr>
                <w:rFonts w:ascii="Times New Roman" w:hAnsi="Times New Roman" w:cs="Times New Roman"/>
                <w:b/>
                <w:sz w:val="24"/>
                <w:szCs w:val="24"/>
              </w:rPr>
              <w:t>Treatment details</w:t>
            </w:r>
          </w:p>
        </w:tc>
        <w:tc>
          <w:tcPr>
            <w:tcW w:w="1365" w:type="dxa"/>
          </w:tcPr>
          <w:p w:rsidR="00871209" w:rsidRPr="007728C7" w:rsidRDefault="00871209" w:rsidP="00871209">
            <w:pPr>
              <w:pStyle w:val="Default"/>
              <w:jc w:val="center"/>
              <w:rPr>
                <w:b/>
                <w:sz w:val="26"/>
                <w:szCs w:val="26"/>
              </w:rPr>
            </w:pPr>
            <w:r>
              <w:rPr>
                <w:b/>
                <w:sz w:val="26"/>
                <w:szCs w:val="26"/>
              </w:rPr>
              <w:t>Straw yield (q/ha</w:t>
            </w:r>
            <w:r w:rsidRPr="007728C7">
              <w:rPr>
                <w:b/>
                <w:sz w:val="26"/>
                <w:szCs w:val="26"/>
              </w:rPr>
              <w:t>)</w:t>
            </w:r>
          </w:p>
        </w:tc>
        <w:tc>
          <w:tcPr>
            <w:tcW w:w="1365" w:type="dxa"/>
          </w:tcPr>
          <w:p w:rsidR="00871209" w:rsidRPr="007728C7" w:rsidRDefault="00871209" w:rsidP="00871209">
            <w:pPr>
              <w:pStyle w:val="Default"/>
              <w:jc w:val="center"/>
              <w:rPr>
                <w:b/>
                <w:sz w:val="26"/>
                <w:szCs w:val="26"/>
              </w:rPr>
            </w:pPr>
            <w:r w:rsidRPr="007728C7">
              <w:rPr>
                <w:b/>
                <w:sz w:val="26"/>
                <w:szCs w:val="26"/>
              </w:rPr>
              <w:t xml:space="preserve">Grain Yield </w:t>
            </w:r>
            <w:r>
              <w:rPr>
                <w:b/>
                <w:sz w:val="26"/>
                <w:szCs w:val="26"/>
              </w:rPr>
              <w:t>(q/ha</w:t>
            </w:r>
            <w:r w:rsidRPr="007728C7">
              <w:rPr>
                <w:b/>
                <w:sz w:val="26"/>
                <w:szCs w:val="26"/>
              </w:rPr>
              <w:t>)</w:t>
            </w:r>
          </w:p>
        </w:tc>
      </w:tr>
      <w:tr w:rsidR="00871209" w:rsidRPr="0091452F" w:rsidTr="00871209">
        <w:trPr>
          <w:trHeight w:val="286"/>
        </w:trPr>
        <w:tc>
          <w:tcPr>
            <w:tcW w:w="1267" w:type="dxa"/>
          </w:tcPr>
          <w:p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w:t>
            </w:r>
          </w:p>
        </w:tc>
        <w:tc>
          <w:tcPr>
            <w:tcW w:w="5399" w:type="dxa"/>
          </w:tcPr>
          <w:p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Control</w:t>
            </w:r>
          </w:p>
        </w:tc>
        <w:tc>
          <w:tcPr>
            <w:tcW w:w="1365" w:type="dxa"/>
            <w:vAlign w:val="bottom"/>
          </w:tcPr>
          <w:p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73</w:t>
            </w:r>
          </w:p>
        </w:tc>
        <w:tc>
          <w:tcPr>
            <w:tcW w:w="1365" w:type="dxa"/>
          </w:tcPr>
          <w:p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33.00</w:t>
            </w:r>
          </w:p>
        </w:tc>
      </w:tr>
      <w:tr w:rsidR="00871209" w:rsidRPr="0091452F" w:rsidTr="00871209">
        <w:trPr>
          <w:trHeight w:val="286"/>
        </w:trPr>
        <w:tc>
          <w:tcPr>
            <w:tcW w:w="1267" w:type="dxa"/>
          </w:tcPr>
          <w:p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2</w:t>
            </w:r>
          </w:p>
        </w:tc>
        <w:tc>
          <w:tcPr>
            <w:tcW w:w="5399" w:type="dxa"/>
          </w:tcPr>
          <w:p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75 % RDF + FYM@5tonnes per hectare</w:t>
            </w:r>
          </w:p>
        </w:tc>
        <w:tc>
          <w:tcPr>
            <w:tcW w:w="1365" w:type="dxa"/>
            <w:vAlign w:val="bottom"/>
          </w:tcPr>
          <w:p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110.97</w:t>
            </w:r>
          </w:p>
        </w:tc>
        <w:tc>
          <w:tcPr>
            <w:tcW w:w="1365" w:type="dxa"/>
          </w:tcPr>
          <w:p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52.20</w:t>
            </w:r>
          </w:p>
        </w:tc>
      </w:tr>
      <w:tr w:rsidR="00871209" w:rsidRPr="0091452F" w:rsidTr="00871209">
        <w:trPr>
          <w:trHeight w:val="286"/>
        </w:trPr>
        <w:tc>
          <w:tcPr>
            <w:tcW w:w="1267" w:type="dxa"/>
          </w:tcPr>
          <w:p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3</w:t>
            </w:r>
          </w:p>
        </w:tc>
        <w:tc>
          <w:tcPr>
            <w:tcW w:w="5399" w:type="dxa"/>
          </w:tcPr>
          <w:p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100 % RDF + FYM@5tonnes per hectare</w:t>
            </w:r>
          </w:p>
        </w:tc>
        <w:tc>
          <w:tcPr>
            <w:tcW w:w="1365" w:type="dxa"/>
            <w:vAlign w:val="bottom"/>
          </w:tcPr>
          <w:p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117.75</w:t>
            </w:r>
          </w:p>
        </w:tc>
        <w:tc>
          <w:tcPr>
            <w:tcW w:w="1365" w:type="dxa"/>
          </w:tcPr>
          <w:p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60.50</w:t>
            </w:r>
          </w:p>
        </w:tc>
      </w:tr>
      <w:tr w:rsidR="00871209" w:rsidRPr="0091452F" w:rsidTr="00871209">
        <w:trPr>
          <w:trHeight w:val="286"/>
        </w:trPr>
        <w:tc>
          <w:tcPr>
            <w:tcW w:w="1267" w:type="dxa"/>
          </w:tcPr>
          <w:p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4</w:t>
            </w:r>
          </w:p>
        </w:tc>
        <w:tc>
          <w:tcPr>
            <w:tcW w:w="5399" w:type="dxa"/>
          </w:tcPr>
          <w:p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75 % RDF + FYM@10tonnes per hectare</w:t>
            </w:r>
          </w:p>
        </w:tc>
        <w:tc>
          <w:tcPr>
            <w:tcW w:w="1365" w:type="dxa"/>
            <w:vAlign w:val="bottom"/>
          </w:tcPr>
          <w:p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115.32</w:t>
            </w:r>
          </w:p>
        </w:tc>
        <w:tc>
          <w:tcPr>
            <w:tcW w:w="1365" w:type="dxa"/>
          </w:tcPr>
          <w:p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57.60</w:t>
            </w:r>
          </w:p>
        </w:tc>
      </w:tr>
      <w:tr w:rsidR="00871209" w:rsidRPr="0091452F" w:rsidTr="00871209">
        <w:trPr>
          <w:trHeight w:val="301"/>
        </w:trPr>
        <w:tc>
          <w:tcPr>
            <w:tcW w:w="1267" w:type="dxa"/>
          </w:tcPr>
          <w:p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5</w:t>
            </w:r>
          </w:p>
        </w:tc>
        <w:tc>
          <w:tcPr>
            <w:tcW w:w="5399" w:type="dxa"/>
          </w:tcPr>
          <w:p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100 % RDF + FYM@10tonnes per hectare</w:t>
            </w:r>
          </w:p>
        </w:tc>
        <w:tc>
          <w:tcPr>
            <w:tcW w:w="1365" w:type="dxa"/>
            <w:vAlign w:val="bottom"/>
          </w:tcPr>
          <w:p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117.39</w:t>
            </w:r>
          </w:p>
        </w:tc>
        <w:tc>
          <w:tcPr>
            <w:tcW w:w="1365" w:type="dxa"/>
          </w:tcPr>
          <w:p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63.80</w:t>
            </w:r>
          </w:p>
        </w:tc>
      </w:tr>
      <w:tr w:rsidR="00871209" w:rsidRPr="0091452F" w:rsidTr="00871209">
        <w:trPr>
          <w:trHeight w:val="542"/>
        </w:trPr>
        <w:tc>
          <w:tcPr>
            <w:tcW w:w="1267" w:type="dxa"/>
          </w:tcPr>
          <w:p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6</w:t>
            </w:r>
          </w:p>
        </w:tc>
        <w:tc>
          <w:tcPr>
            <w:tcW w:w="5399" w:type="dxa"/>
          </w:tcPr>
          <w:p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 xml:space="preserve">75 %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@2.5tonnes per hectare</w:t>
            </w:r>
          </w:p>
        </w:tc>
        <w:tc>
          <w:tcPr>
            <w:tcW w:w="1365" w:type="dxa"/>
            <w:vAlign w:val="bottom"/>
          </w:tcPr>
          <w:p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112</w:t>
            </w:r>
            <w:r>
              <w:rPr>
                <w:rFonts w:ascii="Times New Roman" w:hAnsi="Times New Roman" w:cs="Times New Roman"/>
                <w:color w:val="000000"/>
                <w:sz w:val="26"/>
                <w:szCs w:val="26"/>
              </w:rPr>
              <w:t>.00</w:t>
            </w:r>
          </w:p>
        </w:tc>
        <w:tc>
          <w:tcPr>
            <w:tcW w:w="1365" w:type="dxa"/>
          </w:tcPr>
          <w:p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54.00</w:t>
            </w:r>
          </w:p>
        </w:tc>
      </w:tr>
      <w:tr w:rsidR="00871209" w:rsidRPr="0091452F" w:rsidTr="00871209">
        <w:trPr>
          <w:trHeight w:val="542"/>
        </w:trPr>
        <w:tc>
          <w:tcPr>
            <w:tcW w:w="1267" w:type="dxa"/>
          </w:tcPr>
          <w:p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7</w:t>
            </w:r>
          </w:p>
        </w:tc>
        <w:tc>
          <w:tcPr>
            <w:tcW w:w="5399" w:type="dxa"/>
          </w:tcPr>
          <w:p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 xml:space="preserve">100 %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@2.5tonnes per hectare</w:t>
            </w:r>
          </w:p>
        </w:tc>
        <w:tc>
          <w:tcPr>
            <w:tcW w:w="1365" w:type="dxa"/>
            <w:vAlign w:val="bottom"/>
          </w:tcPr>
          <w:p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117.53</w:t>
            </w:r>
          </w:p>
        </w:tc>
        <w:tc>
          <w:tcPr>
            <w:tcW w:w="1365" w:type="dxa"/>
          </w:tcPr>
          <w:p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62.10</w:t>
            </w:r>
          </w:p>
        </w:tc>
      </w:tr>
      <w:tr w:rsidR="00871209" w:rsidRPr="0091452F" w:rsidTr="00871209">
        <w:tblPrEx>
          <w:tblLook w:val="0000"/>
        </w:tblPrEx>
        <w:trPr>
          <w:trHeight w:val="417"/>
        </w:trPr>
        <w:tc>
          <w:tcPr>
            <w:tcW w:w="1267" w:type="dxa"/>
          </w:tcPr>
          <w:p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8</w:t>
            </w:r>
          </w:p>
        </w:tc>
        <w:tc>
          <w:tcPr>
            <w:tcW w:w="5399" w:type="dxa"/>
          </w:tcPr>
          <w:p w:rsidR="00871209" w:rsidRPr="0091452F" w:rsidRDefault="00871209" w:rsidP="00871209">
            <w:pPr>
              <w:spacing w:after="200"/>
              <w:ind w:left="108"/>
              <w:jc w:val="both"/>
              <w:rPr>
                <w:rFonts w:ascii="Times New Roman" w:hAnsi="Times New Roman" w:cs="Times New Roman"/>
                <w:sz w:val="24"/>
                <w:szCs w:val="24"/>
              </w:rPr>
            </w:pPr>
            <w:r w:rsidRPr="0091452F">
              <w:rPr>
                <w:rFonts w:ascii="Times New Roman" w:hAnsi="Times New Roman" w:cs="Times New Roman"/>
                <w:sz w:val="24"/>
                <w:szCs w:val="24"/>
              </w:rPr>
              <w:t xml:space="preserve">75 %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@5tonnesper hectare</w:t>
            </w:r>
          </w:p>
        </w:tc>
        <w:tc>
          <w:tcPr>
            <w:tcW w:w="1365" w:type="dxa"/>
            <w:vAlign w:val="bottom"/>
          </w:tcPr>
          <w:p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117.91</w:t>
            </w:r>
          </w:p>
        </w:tc>
        <w:tc>
          <w:tcPr>
            <w:tcW w:w="1365" w:type="dxa"/>
          </w:tcPr>
          <w:p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59.40</w:t>
            </w:r>
          </w:p>
        </w:tc>
      </w:tr>
      <w:tr w:rsidR="00871209" w:rsidRPr="0091452F" w:rsidTr="00871209">
        <w:tblPrEx>
          <w:tblLook w:val="0000"/>
        </w:tblPrEx>
        <w:trPr>
          <w:trHeight w:val="622"/>
        </w:trPr>
        <w:tc>
          <w:tcPr>
            <w:tcW w:w="1267" w:type="dxa"/>
          </w:tcPr>
          <w:p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9</w:t>
            </w:r>
          </w:p>
        </w:tc>
        <w:tc>
          <w:tcPr>
            <w:tcW w:w="5399" w:type="dxa"/>
          </w:tcPr>
          <w:p w:rsidR="00871209" w:rsidRPr="0091452F" w:rsidRDefault="00871209" w:rsidP="00871209">
            <w:pPr>
              <w:spacing w:after="200"/>
              <w:ind w:left="108"/>
              <w:jc w:val="both"/>
              <w:rPr>
                <w:rFonts w:ascii="Times New Roman" w:hAnsi="Times New Roman" w:cs="Times New Roman"/>
                <w:sz w:val="24"/>
                <w:szCs w:val="24"/>
              </w:rPr>
            </w:pPr>
            <w:r w:rsidRPr="0091452F">
              <w:rPr>
                <w:rFonts w:ascii="Times New Roman" w:hAnsi="Times New Roman" w:cs="Times New Roman"/>
                <w:sz w:val="24"/>
                <w:szCs w:val="24"/>
              </w:rPr>
              <w:t xml:space="preserve">100 % RDF + </w:t>
            </w:r>
            <w:r w:rsidRPr="00791AF2">
              <w:rPr>
                <w:rFonts w:ascii="Times New Roman" w:hAnsi="Times New Roman" w:cs="Times New Roman"/>
                <w:sz w:val="24"/>
                <w:szCs w:val="24"/>
                <w:highlight w:val="yellow"/>
              </w:rPr>
              <w:t>VERMICOMPOST</w:t>
            </w:r>
            <w:r w:rsidRPr="0091452F">
              <w:rPr>
                <w:rFonts w:ascii="Times New Roman" w:hAnsi="Times New Roman" w:cs="Times New Roman"/>
                <w:sz w:val="24"/>
                <w:szCs w:val="24"/>
              </w:rPr>
              <w:t>@5tonnes per hectare</w:t>
            </w:r>
          </w:p>
        </w:tc>
        <w:tc>
          <w:tcPr>
            <w:tcW w:w="1365" w:type="dxa"/>
            <w:vAlign w:val="bottom"/>
          </w:tcPr>
          <w:p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119.11</w:t>
            </w:r>
          </w:p>
        </w:tc>
        <w:tc>
          <w:tcPr>
            <w:tcW w:w="1365" w:type="dxa"/>
          </w:tcPr>
          <w:p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65.30</w:t>
            </w:r>
          </w:p>
        </w:tc>
      </w:tr>
      <w:tr w:rsidR="00871209" w:rsidRPr="0091452F" w:rsidTr="00871209">
        <w:tblPrEx>
          <w:tblLook w:val="0000"/>
        </w:tblPrEx>
        <w:trPr>
          <w:trHeight w:val="460"/>
        </w:trPr>
        <w:tc>
          <w:tcPr>
            <w:tcW w:w="1267" w:type="dxa"/>
          </w:tcPr>
          <w:p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10</w:t>
            </w:r>
          </w:p>
        </w:tc>
        <w:tc>
          <w:tcPr>
            <w:tcW w:w="5399" w:type="dxa"/>
          </w:tcPr>
          <w:p w:rsidR="00871209" w:rsidRPr="0091452F" w:rsidRDefault="00871209" w:rsidP="00871209">
            <w:pPr>
              <w:spacing w:after="200"/>
              <w:jc w:val="both"/>
              <w:rPr>
                <w:rFonts w:ascii="Times New Roman" w:hAnsi="Times New Roman" w:cs="Times New Roman"/>
                <w:sz w:val="24"/>
                <w:szCs w:val="24"/>
              </w:rPr>
            </w:pPr>
            <w:r w:rsidRPr="0091452F">
              <w:rPr>
                <w:rFonts w:ascii="Times New Roman" w:hAnsi="Times New Roman" w:cs="Times New Roman"/>
                <w:sz w:val="24"/>
                <w:szCs w:val="24"/>
              </w:rPr>
              <w:t>75 % RDF</w:t>
            </w:r>
          </w:p>
        </w:tc>
        <w:tc>
          <w:tcPr>
            <w:tcW w:w="1365" w:type="dxa"/>
            <w:vAlign w:val="bottom"/>
          </w:tcPr>
          <w:p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106.83</w:t>
            </w:r>
          </w:p>
        </w:tc>
        <w:tc>
          <w:tcPr>
            <w:tcW w:w="1365" w:type="dxa"/>
          </w:tcPr>
          <w:p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50.00</w:t>
            </w:r>
          </w:p>
        </w:tc>
      </w:tr>
      <w:tr w:rsidR="00871209" w:rsidRPr="0091452F" w:rsidTr="00871209">
        <w:tblPrEx>
          <w:tblLook w:val="0000"/>
        </w:tblPrEx>
        <w:trPr>
          <w:trHeight w:val="572"/>
        </w:trPr>
        <w:tc>
          <w:tcPr>
            <w:tcW w:w="1267" w:type="dxa"/>
          </w:tcPr>
          <w:p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11</w:t>
            </w:r>
          </w:p>
        </w:tc>
        <w:tc>
          <w:tcPr>
            <w:tcW w:w="5399" w:type="dxa"/>
          </w:tcPr>
          <w:p w:rsidR="00871209" w:rsidRPr="0091452F" w:rsidRDefault="00871209" w:rsidP="00871209">
            <w:pPr>
              <w:spacing w:after="200"/>
              <w:jc w:val="both"/>
              <w:rPr>
                <w:rFonts w:ascii="Times New Roman" w:hAnsi="Times New Roman" w:cs="Times New Roman"/>
                <w:sz w:val="24"/>
                <w:szCs w:val="24"/>
              </w:rPr>
            </w:pPr>
            <w:r w:rsidRPr="0091452F">
              <w:rPr>
                <w:rFonts w:ascii="Times New Roman" w:hAnsi="Times New Roman" w:cs="Times New Roman"/>
                <w:sz w:val="24"/>
                <w:szCs w:val="24"/>
              </w:rPr>
              <w:t>100 % RDF</w:t>
            </w:r>
          </w:p>
        </w:tc>
        <w:tc>
          <w:tcPr>
            <w:tcW w:w="1365" w:type="dxa"/>
            <w:vAlign w:val="bottom"/>
          </w:tcPr>
          <w:p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114.01</w:t>
            </w:r>
          </w:p>
        </w:tc>
        <w:tc>
          <w:tcPr>
            <w:tcW w:w="1365" w:type="dxa"/>
          </w:tcPr>
          <w:p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55.50</w:t>
            </w:r>
          </w:p>
        </w:tc>
      </w:tr>
      <w:tr w:rsidR="00871209" w:rsidRPr="0091452F" w:rsidTr="00871209">
        <w:tblPrEx>
          <w:tblLook w:val="0000"/>
        </w:tblPrEx>
        <w:trPr>
          <w:trHeight w:val="452"/>
        </w:trPr>
        <w:tc>
          <w:tcPr>
            <w:tcW w:w="1267" w:type="dxa"/>
          </w:tcPr>
          <w:p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sz w:val="24"/>
                <w:szCs w:val="24"/>
              </w:rPr>
              <w:t>T</w:t>
            </w:r>
            <w:r w:rsidRPr="0091452F">
              <w:rPr>
                <w:rFonts w:ascii="Times New Roman" w:hAnsi="Times New Roman" w:cs="Times New Roman"/>
                <w:sz w:val="24"/>
                <w:szCs w:val="24"/>
                <w:vertAlign w:val="subscript"/>
              </w:rPr>
              <w:t>12</w:t>
            </w:r>
          </w:p>
        </w:tc>
        <w:tc>
          <w:tcPr>
            <w:tcW w:w="5399" w:type="dxa"/>
          </w:tcPr>
          <w:p w:rsidR="00871209" w:rsidRPr="0091452F" w:rsidRDefault="00871209" w:rsidP="00871209">
            <w:pPr>
              <w:jc w:val="both"/>
              <w:rPr>
                <w:rFonts w:ascii="Times New Roman" w:hAnsi="Times New Roman" w:cs="Times New Roman"/>
                <w:sz w:val="24"/>
                <w:szCs w:val="24"/>
              </w:rPr>
            </w:pPr>
            <w:r w:rsidRPr="0091452F">
              <w:rPr>
                <w:rFonts w:ascii="Times New Roman" w:hAnsi="Times New Roman" w:cs="Times New Roman"/>
                <w:sz w:val="24"/>
                <w:szCs w:val="24"/>
              </w:rPr>
              <w:t>125 % RDF</w:t>
            </w:r>
          </w:p>
        </w:tc>
        <w:tc>
          <w:tcPr>
            <w:tcW w:w="1365" w:type="dxa"/>
            <w:vAlign w:val="bottom"/>
          </w:tcPr>
          <w:p w:rsidR="00871209" w:rsidRPr="007728C7" w:rsidRDefault="00871209" w:rsidP="00871209">
            <w:pPr>
              <w:jc w:val="center"/>
              <w:rPr>
                <w:rFonts w:ascii="Times New Roman" w:hAnsi="Times New Roman" w:cs="Times New Roman"/>
                <w:color w:val="000000"/>
                <w:sz w:val="26"/>
                <w:szCs w:val="26"/>
              </w:rPr>
            </w:pPr>
            <w:r w:rsidRPr="007728C7">
              <w:rPr>
                <w:rFonts w:ascii="Times New Roman" w:hAnsi="Times New Roman" w:cs="Times New Roman"/>
                <w:color w:val="000000"/>
                <w:sz w:val="26"/>
                <w:szCs w:val="26"/>
              </w:rPr>
              <w:t>119.15</w:t>
            </w:r>
          </w:p>
        </w:tc>
        <w:tc>
          <w:tcPr>
            <w:tcW w:w="1365" w:type="dxa"/>
          </w:tcPr>
          <w:p w:rsidR="00871209" w:rsidRPr="007728C7" w:rsidRDefault="00871209" w:rsidP="00871209">
            <w:pPr>
              <w:jc w:val="center"/>
              <w:rPr>
                <w:rFonts w:ascii="Times New Roman" w:hAnsi="Times New Roman" w:cs="Times New Roman"/>
                <w:sz w:val="26"/>
                <w:szCs w:val="26"/>
              </w:rPr>
            </w:pPr>
            <w:r w:rsidRPr="007728C7">
              <w:rPr>
                <w:rFonts w:ascii="Times New Roman" w:hAnsi="Times New Roman" w:cs="Times New Roman"/>
                <w:sz w:val="26"/>
                <w:szCs w:val="26"/>
              </w:rPr>
              <w:t>61.00</w:t>
            </w:r>
          </w:p>
        </w:tc>
      </w:tr>
      <w:tr w:rsidR="00871209" w:rsidRPr="0091452F" w:rsidTr="00871209">
        <w:tblPrEx>
          <w:tblLook w:val="0000"/>
        </w:tblPrEx>
        <w:trPr>
          <w:trHeight w:val="452"/>
        </w:trPr>
        <w:tc>
          <w:tcPr>
            <w:tcW w:w="6666" w:type="dxa"/>
            <w:gridSpan w:val="2"/>
          </w:tcPr>
          <w:p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b/>
                <w:bCs/>
                <w:sz w:val="24"/>
                <w:szCs w:val="24"/>
              </w:rPr>
              <w:t>SEd ±</w:t>
            </w:r>
          </w:p>
        </w:tc>
        <w:tc>
          <w:tcPr>
            <w:tcW w:w="1365" w:type="dxa"/>
            <w:vAlign w:val="bottom"/>
          </w:tcPr>
          <w:p w:rsidR="00871209" w:rsidRPr="007728C7" w:rsidRDefault="00871209" w:rsidP="00871209">
            <w:pPr>
              <w:jc w:val="center"/>
              <w:rPr>
                <w:rFonts w:ascii="Times New Roman" w:hAnsi="Times New Roman" w:cs="Times New Roman"/>
                <w:b/>
                <w:bCs/>
                <w:color w:val="000000"/>
                <w:sz w:val="26"/>
                <w:szCs w:val="26"/>
              </w:rPr>
            </w:pPr>
            <w:r w:rsidRPr="007728C7">
              <w:rPr>
                <w:rFonts w:ascii="Times New Roman" w:hAnsi="Times New Roman" w:cs="Times New Roman"/>
                <w:b/>
                <w:bCs/>
                <w:color w:val="000000"/>
                <w:sz w:val="26"/>
                <w:szCs w:val="26"/>
              </w:rPr>
              <w:t>2.23</w:t>
            </w:r>
          </w:p>
        </w:tc>
        <w:tc>
          <w:tcPr>
            <w:tcW w:w="1365" w:type="dxa"/>
          </w:tcPr>
          <w:p w:rsidR="00871209" w:rsidRPr="007728C7" w:rsidRDefault="00871209" w:rsidP="00871209">
            <w:pPr>
              <w:jc w:val="center"/>
              <w:rPr>
                <w:rFonts w:ascii="Times New Roman" w:hAnsi="Times New Roman" w:cs="Times New Roman"/>
                <w:b/>
                <w:bCs/>
                <w:sz w:val="26"/>
                <w:szCs w:val="26"/>
              </w:rPr>
            </w:pPr>
            <w:r w:rsidRPr="007728C7">
              <w:rPr>
                <w:rFonts w:ascii="Times New Roman" w:hAnsi="Times New Roman" w:cs="Times New Roman"/>
                <w:b/>
                <w:bCs/>
                <w:sz w:val="26"/>
                <w:szCs w:val="26"/>
              </w:rPr>
              <w:t>1.26</w:t>
            </w:r>
          </w:p>
        </w:tc>
      </w:tr>
      <w:tr w:rsidR="00871209" w:rsidRPr="0091452F" w:rsidTr="00871209">
        <w:tblPrEx>
          <w:tblLook w:val="0000"/>
        </w:tblPrEx>
        <w:trPr>
          <w:trHeight w:val="452"/>
        </w:trPr>
        <w:tc>
          <w:tcPr>
            <w:tcW w:w="6666" w:type="dxa"/>
            <w:gridSpan w:val="2"/>
          </w:tcPr>
          <w:p w:rsidR="00871209" w:rsidRPr="0091452F" w:rsidRDefault="00871209" w:rsidP="00871209">
            <w:pPr>
              <w:jc w:val="center"/>
              <w:rPr>
                <w:rFonts w:ascii="Times New Roman" w:hAnsi="Times New Roman" w:cs="Times New Roman"/>
                <w:sz w:val="24"/>
                <w:szCs w:val="24"/>
              </w:rPr>
            </w:pPr>
            <w:r w:rsidRPr="0091452F">
              <w:rPr>
                <w:rFonts w:ascii="Times New Roman" w:hAnsi="Times New Roman" w:cs="Times New Roman"/>
                <w:b/>
                <w:bCs/>
                <w:color w:val="000000" w:themeColor="text1"/>
                <w:sz w:val="24"/>
                <w:szCs w:val="24"/>
              </w:rPr>
              <w:t>C.D. (P=0.05)</w:t>
            </w:r>
          </w:p>
        </w:tc>
        <w:tc>
          <w:tcPr>
            <w:tcW w:w="1365" w:type="dxa"/>
            <w:vAlign w:val="bottom"/>
          </w:tcPr>
          <w:p w:rsidR="00871209" w:rsidRPr="007728C7" w:rsidRDefault="00871209" w:rsidP="00871209">
            <w:pPr>
              <w:jc w:val="center"/>
              <w:rPr>
                <w:rFonts w:ascii="Times New Roman" w:hAnsi="Times New Roman" w:cs="Times New Roman"/>
                <w:b/>
                <w:bCs/>
                <w:color w:val="000000"/>
                <w:sz w:val="26"/>
                <w:szCs w:val="26"/>
              </w:rPr>
            </w:pPr>
            <w:r w:rsidRPr="007728C7">
              <w:rPr>
                <w:rFonts w:ascii="Times New Roman" w:hAnsi="Times New Roman" w:cs="Times New Roman"/>
                <w:b/>
                <w:bCs/>
                <w:color w:val="000000"/>
                <w:sz w:val="26"/>
                <w:szCs w:val="26"/>
              </w:rPr>
              <w:t>4.66</w:t>
            </w:r>
          </w:p>
        </w:tc>
        <w:tc>
          <w:tcPr>
            <w:tcW w:w="1365" w:type="dxa"/>
          </w:tcPr>
          <w:p w:rsidR="00871209" w:rsidRPr="007728C7" w:rsidRDefault="00871209" w:rsidP="00871209">
            <w:pPr>
              <w:jc w:val="center"/>
              <w:rPr>
                <w:rFonts w:ascii="Times New Roman" w:hAnsi="Times New Roman" w:cs="Times New Roman"/>
                <w:b/>
                <w:bCs/>
                <w:sz w:val="26"/>
                <w:szCs w:val="26"/>
              </w:rPr>
            </w:pPr>
            <w:r w:rsidRPr="007728C7">
              <w:rPr>
                <w:rFonts w:ascii="Times New Roman" w:hAnsi="Times New Roman" w:cs="Times New Roman"/>
                <w:b/>
                <w:bCs/>
                <w:sz w:val="26"/>
                <w:szCs w:val="26"/>
              </w:rPr>
              <w:t>2.64</w:t>
            </w:r>
          </w:p>
        </w:tc>
      </w:tr>
    </w:tbl>
    <w:p w:rsidR="00871209" w:rsidRDefault="00871209" w:rsidP="008B77F2">
      <w:pPr>
        <w:autoSpaceDE w:val="0"/>
        <w:autoSpaceDN w:val="0"/>
        <w:adjustRightInd w:val="0"/>
        <w:spacing w:after="0" w:line="360" w:lineRule="auto"/>
        <w:jc w:val="both"/>
        <w:rPr>
          <w:rFonts w:ascii="Times New Roman" w:hAnsi="Times New Roman" w:cs="Times New Roman"/>
          <w:b/>
          <w:bCs/>
          <w:sz w:val="24"/>
          <w:szCs w:val="24"/>
        </w:rPr>
      </w:pPr>
    </w:p>
    <w:p w:rsidR="005E625E" w:rsidRDefault="005E625E" w:rsidP="008B77F2">
      <w:pPr>
        <w:autoSpaceDE w:val="0"/>
        <w:autoSpaceDN w:val="0"/>
        <w:adjustRightInd w:val="0"/>
        <w:spacing w:after="0" w:line="360" w:lineRule="auto"/>
        <w:jc w:val="both"/>
        <w:rPr>
          <w:rFonts w:ascii="Times New Roman" w:hAnsi="Times New Roman" w:cs="Times New Roman"/>
          <w:b/>
          <w:bCs/>
          <w:sz w:val="24"/>
          <w:szCs w:val="24"/>
        </w:rPr>
      </w:pPr>
    </w:p>
    <w:p w:rsidR="005E625E" w:rsidRDefault="005E625E" w:rsidP="008B77F2">
      <w:pPr>
        <w:autoSpaceDE w:val="0"/>
        <w:autoSpaceDN w:val="0"/>
        <w:adjustRightInd w:val="0"/>
        <w:spacing w:after="0" w:line="360" w:lineRule="auto"/>
        <w:jc w:val="both"/>
        <w:rPr>
          <w:rFonts w:ascii="Times New Roman" w:hAnsi="Times New Roman" w:cs="Times New Roman"/>
          <w:b/>
          <w:bCs/>
          <w:sz w:val="24"/>
          <w:szCs w:val="24"/>
        </w:rPr>
      </w:pPr>
    </w:p>
    <w:p w:rsidR="008B77F2" w:rsidRDefault="008B77F2" w:rsidP="008B77F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rsidR="008B77F2" w:rsidRDefault="008B77F2" w:rsidP="008B77F2">
      <w:pPr>
        <w:autoSpaceDE w:val="0"/>
        <w:autoSpaceDN w:val="0"/>
        <w:adjustRightInd w:val="0"/>
        <w:spacing w:after="0" w:line="360" w:lineRule="auto"/>
        <w:jc w:val="both"/>
        <w:rPr>
          <w:rFonts w:ascii="Times New Roman" w:hAnsi="Times New Roman" w:cs="Times New Roman"/>
          <w:sz w:val="24"/>
          <w:szCs w:val="24"/>
        </w:rPr>
      </w:pPr>
      <w:r w:rsidRPr="008B77F2">
        <w:rPr>
          <w:rFonts w:ascii="Times New Roman" w:hAnsi="Times New Roman" w:cs="Times New Roman"/>
          <w:sz w:val="24"/>
          <w:szCs w:val="24"/>
        </w:rPr>
        <w:t xml:space="preserve">The study revealed that </w:t>
      </w:r>
      <w:r w:rsidRPr="008B77F2">
        <w:rPr>
          <w:rStyle w:val="Strong"/>
          <w:rFonts w:ascii="Times New Roman" w:hAnsi="Times New Roman" w:cs="Times New Roman"/>
          <w:b w:val="0"/>
          <w:bCs w:val="0"/>
          <w:sz w:val="24"/>
          <w:szCs w:val="24"/>
        </w:rPr>
        <w:t xml:space="preserve">100% RDF + </w:t>
      </w:r>
      <w:r w:rsidRPr="00791AF2">
        <w:rPr>
          <w:rStyle w:val="Strong"/>
          <w:rFonts w:ascii="Times New Roman" w:hAnsi="Times New Roman" w:cs="Times New Roman"/>
          <w:b w:val="0"/>
          <w:bCs w:val="0"/>
          <w:sz w:val="24"/>
          <w:szCs w:val="24"/>
        </w:rPr>
        <w:t>Vermicompost</w:t>
      </w:r>
      <w:r w:rsidRPr="008B77F2">
        <w:rPr>
          <w:rStyle w:val="Strong"/>
          <w:rFonts w:ascii="Times New Roman" w:hAnsi="Times New Roman" w:cs="Times New Roman"/>
          <w:b w:val="0"/>
          <w:bCs w:val="0"/>
          <w:sz w:val="24"/>
          <w:szCs w:val="24"/>
        </w:rPr>
        <w:t xml:space="preserve"> @ 5 t/ha (T</w:t>
      </w:r>
      <w:r w:rsidRPr="008B77F2">
        <w:rPr>
          <w:rStyle w:val="Strong"/>
          <w:rFonts w:ascii="Times New Roman" w:hAnsi="Times New Roman" w:cs="Times New Roman"/>
          <w:b w:val="0"/>
          <w:bCs w:val="0"/>
          <w:sz w:val="24"/>
          <w:szCs w:val="24"/>
          <w:vertAlign w:val="subscript"/>
        </w:rPr>
        <w:t>9</w:t>
      </w:r>
      <w:r w:rsidRPr="008B77F2">
        <w:rPr>
          <w:rStyle w:val="Strong"/>
          <w:rFonts w:ascii="Times New Roman" w:hAnsi="Times New Roman" w:cs="Times New Roman"/>
          <w:b w:val="0"/>
          <w:bCs w:val="0"/>
          <w:sz w:val="24"/>
          <w:szCs w:val="24"/>
        </w:rPr>
        <w:t>)was the most effective treatment</w:t>
      </w:r>
      <w:r w:rsidRPr="008B77F2">
        <w:rPr>
          <w:rFonts w:ascii="Times New Roman" w:hAnsi="Times New Roman" w:cs="Times New Roman"/>
          <w:b/>
          <w:bCs/>
          <w:sz w:val="24"/>
          <w:szCs w:val="24"/>
        </w:rPr>
        <w:t>,</w:t>
      </w:r>
      <w:r w:rsidRPr="008B77F2">
        <w:rPr>
          <w:rFonts w:ascii="Times New Roman" w:hAnsi="Times New Roman" w:cs="Times New Roman"/>
          <w:sz w:val="24"/>
          <w:szCs w:val="24"/>
        </w:rPr>
        <w:t xml:space="preserve"> significantly enhancing maize growth, yield attributes, and yield. </w:t>
      </w:r>
      <w:r w:rsidRPr="008B77F2">
        <w:rPr>
          <w:rStyle w:val="Strong"/>
          <w:rFonts w:ascii="Times New Roman" w:hAnsi="Times New Roman" w:cs="Times New Roman"/>
          <w:b w:val="0"/>
          <w:bCs w:val="0"/>
          <w:sz w:val="24"/>
          <w:szCs w:val="24"/>
        </w:rPr>
        <w:t>T</w:t>
      </w:r>
      <w:r w:rsidRPr="008B77F2">
        <w:rPr>
          <w:rStyle w:val="Strong"/>
          <w:rFonts w:ascii="Times New Roman" w:hAnsi="Times New Roman" w:cs="Times New Roman"/>
          <w:b w:val="0"/>
          <w:bCs w:val="0"/>
          <w:sz w:val="24"/>
          <w:szCs w:val="24"/>
          <w:vertAlign w:val="subscript"/>
        </w:rPr>
        <w:t>9</w:t>
      </w:r>
      <w:r w:rsidRPr="008B77F2">
        <w:rPr>
          <w:rStyle w:val="Strong"/>
          <w:rFonts w:ascii="Times New Roman" w:hAnsi="Times New Roman" w:cs="Times New Roman"/>
          <w:b w:val="0"/>
          <w:bCs w:val="0"/>
          <w:sz w:val="24"/>
          <w:szCs w:val="24"/>
        </w:rPr>
        <w:t xml:space="preserve"> recorded the highest plant height (220 cm), dry matter (227 g/plant), grain yield (65.30 q/ha), and straw yield (119.11 q/ha)</w:t>
      </w:r>
      <w:r w:rsidRPr="008B77F2">
        <w:rPr>
          <w:rFonts w:ascii="Times New Roman" w:hAnsi="Times New Roman" w:cs="Times New Roman"/>
          <w:b/>
          <w:bCs/>
          <w:sz w:val="24"/>
          <w:szCs w:val="24"/>
        </w:rPr>
        <w:t>,</w:t>
      </w:r>
      <w:r w:rsidRPr="008B77F2">
        <w:rPr>
          <w:rFonts w:ascii="Times New Roman" w:hAnsi="Times New Roman" w:cs="Times New Roman"/>
          <w:sz w:val="24"/>
          <w:szCs w:val="24"/>
        </w:rPr>
        <w:t xml:space="preserve"> showing a substantial increase over the control. Integrating </w:t>
      </w:r>
      <w:r w:rsidRPr="008B77F2">
        <w:rPr>
          <w:rStyle w:val="Strong"/>
          <w:rFonts w:ascii="Times New Roman" w:hAnsi="Times New Roman" w:cs="Times New Roman"/>
          <w:b w:val="0"/>
          <w:bCs w:val="0"/>
          <w:sz w:val="24"/>
          <w:szCs w:val="24"/>
        </w:rPr>
        <w:t xml:space="preserve">organic amendments </w:t>
      </w:r>
      <w:r w:rsidRPr="008B77F2">
        <w:rPr>
          <w:rStyle w:val="Strong"/>
          <w:rFonts w:ascii="Times New Roman" w:hAnsi="Times New Roman" w:cs="Times New Roman"/>
          <w:b w:val="0"/>
          <w:bCs w:val="0"/>
          <w:sz w:val="24"/>
          <w:szCs w:val="24"/>
        </w:rPr>
        <w:lastRenderedPageBreak/>
        <w:t xml:space="preserve">(FYM or </w:t>
      </w:r>
      <w:r w:rsidRPr="00791AF2">
        <w:rPr>
          <w:rStyle w:val="Strong"/>
          <w:rFonts w:ascii="Times New Roman" w:hAnsi="Times New Roman" w:cs="Times New Roman"/>
          <w:b w:val="0"/>
          <w:bCs w:val="0"/>
          <w:sz w:val="24"/>
          <w:szCs w:val="24"/>
        </w:rPr>
        <w:t>vermicompost</w:t>
      </w:r>
      <w:r w:rsidRPr="008B77F2">
        <w:rPr>
          <w:rStyle w:val="Strong"/>
          <w:rFonts w:ascii="Times New Roman" w:hAnsi="Times New Roman" w:cs="Times New Roman"/>
          <w:b w:val="0"/>
          <w:bCs w:val="0"/>
          <w:sz w:val="24"/>
          <w:szCs w:val="24"/>
        </w:rPr>
        <w:t>) with RDF improved crop performance</w:t>
      </w:r>
      <w:r w:rsidRPr="008B77F2">
        <w:rPr>
          <w:rFonts w:ascii="Times New Roman" w:hAnsi="Times New Roman" w:cs="Times New Roman"/>
          <w:sz w:val="24"/>
          <w:szCs w:val="24"/>
        </w:rPr>
        <w:t xml:space="preserve"> compared to sole RDF applications.</w:t>
      </w:r>
    </w:p>
    <w:p w:rsidR="006A5B25" w:rsidRDefault="006A5B25" w:rsidP="008B77F2">
      <w:pPr>
        <w:autoSpaceDE w:val="0"/>
        <w:autoSpaceDN w:val="0"/>
        <w:adjustRightInd w:val="0"/>
        <w:spacing w:after="0" w:line="360" w:lineRule="auto"/>
        <w:jc w:val="both"/>
        <w:rPr>
          <w:rFonts w:ascii="Times New Roman" w:hAnsi="Times New Roman" w:cs="Times New Roman"/>
          <w:b/>
          <w:bCs/>
          <w:sz w:val="24"/>
          <w:szCs w:val="24"/>
        </w:rPr>
      </w:pPr>
    </w:p>
    <w:p w:rsidR="006A5B25" w:rsidRDefault="006A5B25" w:rsidP="008B77F2">
      <w:pPr>
        <w:autoSpaceDE w:val="0"/>
        <w:autoSpaceDN w:val="0"/>
        <w:adjustRightInd w:val="0"/>
        <w:spacing w:after="0" w:line="360" w:lineRule="auto"/>
        <w:jc w:val="both"/>
        <w:rPr>
          <w:rFonts w:ascii="Times New Roman" w:hAnsi="Times New Roman" w:cs="Times New Roman"/>
          <w:b/>
          <w:bCs/>
          <w:sz w:val="24"/>
          <w:szCs w:val="24"/>
        </w:rPr>
      </w:pPr>
    </w:p>
    <w:p w:rsidR="00152D4C" w:rsidRDefault="006E7B9E" w:rsidP="008B77F2">
      <w:pPr>
        <w:autoSpaceDE w:val="0"/>
        <w:autoSpaceDN w:val="0"/>
        <w:adjustRightInd w:val="0"/>
        <w:spacing w:after="0" w:line="360" w:lineRule="auto"/>
        <w:jc w:val="both"/>
        <w:rPr>
          <w:rFonts w:ascii="Times New Roman" w:hAnsi="Times New Roman" w:cs="Times New Roman"/>
          <w:b/>
          <w:bCs/>
          <w:sz w:val="24"/>
          <w:szCs w:val="24"/>
        </w:rPr>
      </w:pPr>
      <w:r w:rsidRPr="006E7B9E">
        <w:rPr>
          <w:rFonts w:ascii="Times New Roman" w:hAnsi="Times New Roman" w:cs="Times New Roman"/>
          <w:b/>
          <w:bCs/>
          <w:sz w:val="24"/>
          <w:szCs w:val="24"/>
        </w:rPr>
        <w:t>References</w:t>
      </w:r>
    </w:p>
    <w:p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Adiaha, M. S., Agba, O. A., Attoe, E. E., Ojikpong, T. O., Kekong, M. A., Obio, A., &amp; Undie, U. L. (2016).</w:t>
      </w:r>
      <w:r w:rsidRPr="0086248B">
        <w:rPr>
          <w:rFonts w:ascii="Times New Roman" w:hAnsi="Times New Roman" w:cs="Times New Roman"/>
          <w:color w:val="222222"/>
          <w:sz w:val="24"/>
          <w:szCs w:val="24"/>
          <w:shd w:val="clear" w:color="auto" w:fill="FFFFFF"/>
        </w:rPr>
        <w:t xml:space="preserve"> Effect of maize (</w:t>
      </w:r>
      <w:r w:rsidRPr="0086248B">
        <w:rPr>
          <w:rFonts w:ascii="Times New Roman" w:hAnsi="Times New Roman" w:cs="Times New Roman"/>
          <w:i/>
          <w:iCs/>
          <w:color w:val="222222"/>
          <w:sz w:val="24"/>
          <w:szCs w:val="24"/>
          <w:shd w:val="clear" w:color="auto" w:fill="FFFFFF"/>
        </w:rPr>
        <w:t>Zea mays</w:t>
      </w:r>
      <w:r w:rsidRPr="0086248B">
        <w:rPr>
          <w:rFonts w:ascii="Times New Roman" w:hAnsi="Times New Roman" w:cs="Times New Roman"/>
          <w:color w:val="222222"/>
          <w:sz w:val="24"/>
          <w:szCs w:val="24"/>
          <w:shd w:val="clear" w:color="auto" w:fill="FFFFFF"/>
        </w:rPr>
        <w:t xml:space="preserve"> L.) on human development and the future of man-maize survival: A review. </w:t>
      </w:r>
      <w:r w:rsidRPr="0086248B">
        <w:rPr>
          <w:rFonts w:ascii="Times New Roman" w:hAnsi="Times New Roman" w:cs="Times New Roman"/>
          <w:i/>
          <w:iCs/>
          <w:color w:val="222222"/>
          <w:sz w:val="24"/>
          <w:szCs w:val="24"/>
          <w:shd w:val="clear" w:color="auto" w:fill="FFFFFF"/>
        </w:rPr>
        <w:t>World Scientific News</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59</w:t>
      </w:r>
      <w:r w:rsidRPr="0086248B">
        <w:rPr>
          <w:rFonts w:ascii="Times New Roman" w:hAnsi="Times New Roman" w:cs="Times New Roman"/>
          <w:color w:val="222222"/>
          <w:sz w:val="24"/>
          <w:szCs w:val="24"/>
          <w:shd w:val="clear" w:color="auto" w:fill="FFFFFF"/>
        </w:rPr>
        <w:t>, 52-62.</w:t>
      </w:r>
    </w:p>
    <w:p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i/>
          <w:iCs/>
          <w:color w:val="222222"/>
          <w:sz w:val="24"/>
          <w:szCs w:val="24"/>
        </w:rPr>
      </w:pPr>
      <w:r w:rsidRPr="0086248B">
        <w:rPr>
          <w:rFonts w:ascii="Times New Roman" w:hAnsi="Times New Roman" w:cs="Times New Roman"/>
          <w:b/>
          <w:bCs/>
          <w:color w:val="222222"/>
          <w:sz w:val="24"/>
          <w:szCs w:val="24"/>
        </w:rPr>
        <w:t>Baradhan, G., &amp; Kumar, S. S. (2018).</w:t>
      </w:r>
      <w:r w:rsidRPr="0086248B">
        <w:rPr>
          <w:rFonts w:ascii="Times New Roman" w:hAnsi="Times New Roman" w:cs="Times New Roman"/>
          <w:color w:val="222222"/>
          <w:sz w:val="24"/>
          <w:szCs w:val="24"/>
        </w:rPr>
        <w:t xml:space="preserve"> Studies on the effect of integrated nutrient management in the yield of maize (Zea mays). </w:t>
      </w:r>
      <w:r w:rsidRPr="0086248B">
        <w:rPr>
          <w:rFonts w:ascii="Times New Roman" w:hAnsi="Times New Roman" w:cs="Times New Roman"/>
          <w:i/>
          <w:iCs/>
          <w:color w:val="222222"/>
          <w:sz w:val="24"/>
          <w:szCs w:val="24"/>
        </w:rPr>
        <w:t>Plant Archives</w:t>
      </w:r>
      <w:r w:rsidRPr="0086248B">
        <w:rPr>
          <w:rFonts w:ascii="Times New Roman" w:hAnsi="Times New Roman" w:cs="Times New Roman"/>
          <w:color w:val="222222"/>
          <w:sz w:val="24"/>
          <w:szCs w:val="24"/>
        </w:rPr>
        <w:t xml:space="preserve">, </w:t>
      </w:r>
      <w:r w:rsidRPr="0086248B">
        <w:rPr>
          <w:rFonts w:ascii="Times New Roman" w:hAnsi="Times New Roman" w:cs="Times New Roman"/>
          <w:i/>
          <w:iCs/>
          <w:color w:val="222222"/>
          <w:sz w:val="24"/>
          <w:szCs w:val="24"/>
        </w:rPr>
        <w:t>18</w:t>
      </w:r>
      <w:r w:rsidRPr="0086248B">
        <w:rPr>
          <w:rFonts w:ascii="Times New Roman" w:hAnsi="Times New Roman" w:cs="Times New Roman"/>
          <w:color w:val="222222"/>
          <w:sz w:val="24"/>
          <w:szCs w:val="24"/>
        </w:rPr>
        <w:t>(2), 1795-1800.</w:t>
      </w:r>
    </w:p>
    <w:p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Coulibaly, S. S., Kouassi, K. I., Koffi, K. K., &amp; Zoro, B. I. (2019).</w:t>
      </w:r>
      <w:r w:rsidRPr="0086248B">
        <w:rPr>
          <w:rFonts w:ascii="Times New Roman" w:hAnsi="Times New Roman" w:cs="Times New Roman"/>
          <w:color w:val="222222"/>
          <w:sz w:val="24"/>
          <w:szCs w:val="24"/>
          <w:shd w:val="clear" w:color="auto" w:fill="FFFFFF"/>
        </w:rPr>
        <w:t xml:space="preserve"> Effect of compost from different animal manures on maize (</w:t>
      </w:r>
      <w:r w:rsidRPr="0086248B">
        <w:rPr>
          <w:rFonts w:ascii="Times New Roman" w:hAnsi="Times New Roman" w:cs="Times New Roman"/>
          <w:i/>
          <w:iCs/>
          <w:color w:val="222222"/>
          <w:sz w:val="24"/>
          <w:szCs w:val="24"/>
          <w:shd w:val="clear" w:color="auto" w:fill="FFFFFF"/>
        </w:rPr>
        <w:t>Zea mays</w:t>
      </w:r>
      <w:r w:rsidRPr="0086248B">
        <w:rPr>
          <w:rFonts w:ascii="Times New Roman" w:hAnsi="Times New Roman" w:cs="Times New Roman"/>
          <w:color w:val="222222"/>
          <w:sz w:val="24"/>
          <w:szCs w:val="24"/>
          <w:shd w:val="clear" w:color="auto" w:fill="FFFFFF"/>
        </w:rPr>
        <w:t xml:space="preserve">) growth. </w:t>
      </w:r>
      <w:r w:rsidRPr="0086248B">
        <w:rPr>
          <w:rFonts w:ascii="Times New Roman" w:hAnsi="Times New Roman" w:cs="Times New Roman"/>
          <w:i/>
          <w:iCs/>
          <w:color w:val="222222"/>
          <w:sz w:val="24"/>
          <w:szCs w:val="24"/>
          <w:shd w:val="clear" w:color="auto" w:fill="FFFFFF"/>
        </w:rPr>
        <w:t>Journal of Experimental Biology and Agricultural Sciences,</w:t>
      </w:r>
      <w:r w:rsidRPr="0086248B">
        <w:rPr>
          <w:rFonts w:ascii="Times New Roman" w:hAnsi="Times New Roman" w:cs="Times New Roman"/>
          <w:color w:val="222222"/>
          <w:sz w:val="24"/>
          <w:szCs w:val="24"/>
          <w:shd w:val="clear" w:color="auto" w:fill="FFFFFF"/>
        </w:rPr>
        <w:t xml:space="preserve"> April 2019; Volume – 7(2) page 178-185</w:t>
      </w:r>
    </w:p>
    <w:p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Daroga, S. P., Vala, G. S., Hakla, C. R., Choudhary, M., &amp;Choudhary, S. (2017).</w:t>
      </w:r>
      <w:r w:rsidRPr="0086248B">
        <w:rPr>
          <w:rFonts w:ascii="Times New Roman" w:hAnsi="Times New Roman" w:cs="Times New Roman"/>
          <w:color w:val="222222"/>
          <w:sz w:val="24"/>
          <w:szCs w:val="24"/>
          <w:shd w:val="clear" w:color="auto" w:fill="FFFFFF"/>
        </w:rPr>
        <w:t xml:space="preserve"> Influence of nitrogen and phosphorus levels on yield and economics of high quality protein maize (</w:t>
      </w:r>
      <w:r w:rsidRPr="0086248B">
        <w:rPr>
          <w:rFonts w:ascii="Times New Roman" w:hAnsi="Times New Roman" w:cs="Times New Roman"/>
          <w:i/>
          <w:iCs/>
          <w:color w:val="222222"/>
          <w:sz w:val="24"/>
          <w:szCs w:val="24"/>
          <w:shd w:val="clear" w:color="auto" w:fill="FFFFFF"/>
        </w:rPr>
        <w:t>Zea mays</w:t>
      </w:r>
      <w:r w:rsidRPr="0086248B">
        <w:rPr>
          <w:rFonts w:ascii="Times New Roman" w:hAnsi="Times New Roman" w:cs="Times New Roman"/>
          <w:color w:val="222222"/>
          <w:sz w:val="24"/>
          <w:szCs w:val="24"/>
          <w:shd w:val="clear" w:color="auto" w:fill="FFFFFF"/>
        </w:rPr>
        <w:t xml:space="preserve"> L.) To under south Saurashtra agro-climatic zone of Gujarat. </w:t>
      </w:r>
      <w:r w:rsidRPr="0086248B">
        <w:rPr>
          <w:rFonts w:ascii="Times New Roman" w:hAnsi="Times New Roman" w:cs="Times New Roman"/>
          <w:i/>
          <w:iCs/>
          <w:color w:val="222222"/>
          <w:sz w:val="24"/>
          <w:szCs w:val="24"/>
          <w:shd w:val="clear" w:color="auto" w:fill="FFFFFF"/>
        </w:rPr>
        <w:t>IJCS</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5</w:t>
      </w:r>
      <w:r w:rsidRPr="0086248B">
        <w:rPr>
          <w:rFonts w:ascii="Times New Roman" w:hAnsi="Times New Roman" w:cs="Times New Roman"/>
          <w:color w:val="222222"/>
          <w:sz w:val="24"/>
          <w:szCs w:val="24"/>
          <w:shd w:val="clear" w:color="auto" w:fill="FFFFFF"/>
        </w:rPr>
        <w:t>(4), 510-512.</w:t>
      </w:r>
    </w:p>
    <w:p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Gao, C., El-Sawah, A. M., Ali, D. F. I., AlhajHamoud, Y., Shaghaleh, H., &amp;Sheteiwy, M. S. (2020).</w:t>
      </w:r>
      <w:r w:rsidRPr="0086248B">
        <w:rPr>
          <w:rFonts w:ascii="Times New Roman" w:hAnsi="Times New Roman" w:cs="Times New Roman"/>
          <w:color w:val="222222"/>
          <w:sz w:val="24"/>
          <w:szCs w:val="24"/>
          <w:shd w:val="clear" w:color="auto" w:fill="FFFFFF"/>
        </w:rPr>
        <w:t xml:space="preserve"> The integration of bio and organic fertilizers improve plant growth, grain yield, quality and metabolism of hybrid maize (</w:t>
      </w:r>
      <w:r w:rsidRPr="0086248B">
        <w:rPr>
          <w:rFonts w:ascii="Times New Roman" w:hAnsi="Times New Roman" w:cs="Times New Roman"/>
          <w:i/>
          <w:iCs/>
          <w:color w:val="222222"/>
          <w:sz w:val="24"/>
          <w:szCs w:val="24"/>
          <w:shd w:val="clear" w:color="auto" w:fill="FFFFFF"/>
        </w:rPr>
        <w:t>Zea mays</w:t>
      </w:r>
      <w:r w:rsidRPr="0086248B">
        <w:rPr>
          <w:rFonts w:ascii="Times New Roman" w:hAnsi="Times New Roman" w:cs="Times New Roman"/>
          <w:color w:val="222222"/>
          <w:sz w:val="24"/>
          <w:szCs w:val="24"/>
          <w:shd w:val="clear" w:color="auto" w:fill="FFFFFF"/>
        </w:rPr>
        <w:t xml:space="preserve"> L.). </w:t>
      </w:r>
      <w:r w:rsidRPr="0086248B">
        <w:rPr>
          <w:rFonts w:ascii="Times New Roman" w:hAnsi="Times New Roman" w:cs="Times New Roman"/>
          <w:i/>
          <w:iCs/>
          <w:color w:val="222222"/>
          <w:sz w:val="24"/>
          <w:szCs w:val="24"/>
          <w:shd w:val="clear" w:color="auto" w:fill="FFFFFF"/>
        </w:rPr>
        <w:t>Agronomy</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10</w:t>
      </w:r>
      <w:r w:rsidRPr="0086248B">
        <w:rPr>
          <w:rFonts w:ascii="Times New Roman" w:hAnsi="Times New Roman" w:cs="Times New Roman"/>
          <w:color w:val="222222"/>
          <w:sz w:val="24"/>
          <w:szCs w:val="24"/>
          <w:shd w:val="clear" w:color="auto" w:fill="FFFFFF"/>
        </w:rPr>
        <w:t>(3), 319.</w:t>
      </w:r>
    </w:p>
    <w:p w:rsidR="00574ACF" w:rsidRPr="00392C2E"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FF0000"/>
          <w:sz w:val="24"/>
          <w:szCs w:val="24"/>
          <w:shd w:val="clear" w:color="auto" w:fill="FFFFFF"/>
        </w:rPr>
      </w:pPr>
      <w:r w:rsidRPr="00392C2E">
        <w:rPr>
          <w:rFonts w:ascii="Times New Roman" w:hAnsi="Times New Roman" w:cs="Times New Roman"/>
          <w:b/>
          <w:bCs/>
          <w:color w:val="FF0000"/>
          <w:sz w:val="24"/>
          <w:szCs w:val="24"/>
          <w:shd w:val="clear" w:color="auto" w:fill="FFFFFF"/>
        </w:rPr>
        <w:t>Gomez, K. A., &amp; Gomez, A. A. (1984).</w:t>
      </w:r>
      <w:r w:rsidRPr="00392C2E">
        <w:rPr>
          <w:rFonts w:ascii="Times New Roman" w:hAnsi="Times New Roman" w:cs="Times New Roman"/>
          <w:color w:val="FF0000"/>
          <w:sz w:val="24"/>
          <w:szCs w:val="24"/>
          <w:shd w:val="clear" w:color="auto" w:fill="FFFFFF"/>
        </w:rPr>
        <w:t> </w:t>
      </w:r>
      <w:r w:rsidRPr="00392C2E">
        <w:rPr>
          <w:rFonts w:ascii="Times New Roman" w:hAnsi="Times New Roman" w:cs="Times New Roman"/>
          <w:i/>
          <w:iCs/>
          <w:color w:val="FF0000"/>
          <w:sz w:val="24"/>
          <w:szCs w:val="24"/>
          <w:shd w:val="clear" w:color="auto" w:fill="FFFFFF"/>
        </w:rPr>
        <w:t>Statistical procedures for agricultural research</w:t>
      </w:r>
      <w:r w:rsidRPr="00392C2E">
        <w:rPr>
          <w:rFonts w:ascii="Times New Roman" w:hAnsi="Times New Roman" w:cs="Times New Roman"/>
          <w:color w:val="FF0000"/>
          <w:sz w:val="24"/>
          <w:szCs w:val="24"/>
          <w:shd w:val="clear" w:color="auto" w:fill="FFFFFF"/>
        </w:rPr>
        <w:t>. John wiley&amp; sons.</w:t>
      </w:r>
      <w:r w:rsidR="00392C2E">
        <w:rPr>
          <w:rFonts w:ascii="Times New Roman" w:hAnsi="Times New Roman" w:cs="Times New Roman"/>
          <w:color w:val="FF0000"/>
          <w:sz w:val="24"/>
          <w:szCs w:val="24"/>
          <w:shd w:val="clear" w:color="auto" w:fill="FFFFFF"/>
        </w:rPr>
        <w:t xml:space="preserve"> (Delete it and ad current)</w:t>
      </w:r>
    </w:p>
    <w:p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Gupta, M., Bhagat, S., Kumar, S., Kour, S., &amp; Gupta, V. (2019).</w:t>
      </w:r>
      <w:r w:rsidRPr="0086248B">
        <w:rPr>
          <w:rFonts w:ascii="Times New Roman" w:hAnsi="Times New Roman" w:cs="Times New Roman"/>
          <w:color w:val="222222"/>
          <w:sz w:val="24"/>
          <w:szCs w:val="24"/>
          <w:shd w:val="clear" w:color="auto" w:fill="FFFFFF"/>
        </w:rPr>
        <w:t xml:space="preserve"> Production potential and quality of fodder maize (Zea mays) varieties under varying intercropping systems with cowpea (</w:t>
      </w:r>
      <w:r w:rsidRPr="0086248B">
        <w:rPr>
          <w:rFonts w:ascii="Times New Roman" w:hAnsi="Times New Roman" w:cs="Times New Roman"/>
          <w:i/>
          <w:iCs/>
          <w:color w:val="222222"/>
          <w:sz w:val="24"/>
          <w:szCs w:val="24"/>
          <w:shd w:val="clear" w:color="auto" w:fill="FFFFFF"/>
        </w:rPr>
        <w:t>Vigna unguiculata</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Range Management and Agroforestry</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40</w:t>
      </w:r>
      <w:r w:rsidRPr="0086248B">
        <w:rPr>
          <w:rFonts w:ascii="Times New Roman" w:hAnsi="Times New Roman" w:cs="Times New Roman"/>
          <w:color w:val="222222"/>
          <w:sz w:val="24"/>
          <w:szCs w:val="24"/>
          <w:shd w:val="clear" w:color="auto" w:fill="FFFFFF"/>
        </w:rPr>
        <w:t>(2), 243-249.</w:t>
      </w:r>
    </w:p>
    <w:p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sz w:val="32"/>
          <w:szCs w:val="32"/>
        </w:rPr>
      </w:pPr>
      <w:r w:rsidRPr="0086248B">
        <w:rPr>
          <w:rFonts w:ascii="Times New Roman" w:hAnsi="Times New Roman" w:cs="Times New Roman"/>
          <w:b/>
          <w:bCs/>
          <w:color w:val="222222"/>
          <w:sz w:val="24"/>
          <w:szCs w:val="24"/>
          <w:shd w:val="clear" w:color="auto" w:fill="FFFFFF"/>
        </w:rPr>
        <w:t>Kumar, P., Dubey, S. D., Sachan, R., Rawat, C. L., &amp; Kumar, V. (2022).</w:t>
      </w:r>
      <w:r w:rsidRPr="0086248B">
        <w:rPr>
          <w:rFonts w:ascii="Times New Roman" w:hAnsi="Times New Roman" w:cs="Times New Roman"/>
          <w:color w:val="222222"/>
          <w:sz w:val="24"/>
          <w:szCs w:val="24"/>
          <w:shd w:val="clear" w:color="auto" w:fill="FFFFFF"/>
        </w:rPr>
        <w:t xml:space="preserve"> Effect of organic manure, inorganic fertilizers and biofertilizers on nutrient content of maize (Zea mays L.) and their residual effect on succeeding wheat (</w:t>
      </w:r>
      <w:r w:rsidRPr="0086248B">
        <w:rPr>
          <w:rFonts w:ascii="Times New Roman" w:hAnsi="Times New Roman" w:cs="Times New Roman"/>
          <w:i/>
          <w:iCs/>
          <w:color w:val="222222"/>
          <w:sz w:val="24"/>
          <w:szCs w:val="24"/>
          <w:shd w:val="clear" w:color="auto" w:fill="FFFFFF"/>
        </w:rPr>
        <w:t>Triticum aestivum</w:t>
      </w:r>
      <w:r w:rsidRPr="0086248B">
        <w:rPr>
          <w:rFonts w:ascii="Times New Roman" w:hAnsi="Times New Roman" w:cs="Times New Roman"/>
          <w:color w:val="222222"/>
          <w:sz w:val="24"/>
          <w:szCs w:val="24"/>
          <w:shd w:val="clear" w:color="auto" w:fill="FFFFFF"/>
        </w:rPr>
        <w:t xml:space="preserve"> L.) crop. </w:t>
      </w:r>
      <w:r w:rsidRPr="0086248B">
        <w:rPr>
          <w:rFonts w:ascii="Times New Roman" w:hAnsi="Times New Roman" w:cs="Times New Roman"/>
          <w:i/>
          <w:iCs/>
          <w:color w:val="222222"/>
          <w:sz w:val="24"/>
          <w:szCs w:val="24"/>
          <w:shd w:val="clear" w:color="auto" w:fill="FFFFFF"/>
        </w:rPr>
        <w:t>Int J Plant Soil Sci</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34</w:t>
      </w:r>
      <w:r w:rsidRPr="0086248B">
        <w:rPr>
          <w:rFonts w:ascii="Times New Roman" w:hAnsi="Times New Roman" w:cs="Times New Roman"/>
          <w:color w:val="222222"/>
          <w:sz w:val="24"/>
          <w:szCs w:val="24"/>
          <w:shd w:val="clear" w:color="auto" w:fill="FFFFFF"/>
        </w:rPr>
        <w:t>(20), 817-27.</w:t>
      </w:r>
    </w:p>
    <w:p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56"/>
          <w:szCs w:val="56"/>
          <w:shd w:val="clear" w:color="auto" w:fill="FFFFFF"/>
        </w:rPr>
      </w:pPr>
      <w:r w:rsidRPr="0086248B">
        <w:rPr>
          <w:rFonts w:ascii="Times New Roman" w:hAnsi="Times New Roman" w:cs="Times New Roman"/>
          <w:b/>
          <w:bCs/>
          <w:color w:val="222222"/>
          <w:sz w:val="24"/>
          <w:szCs w:val="24"/>
          <w:shd w:val="clear" w:color="auto" w:fill="FFFFFF"/>
        </w:rPr>
        <w:lastRenderedPageBreak/>
        <w:t>Mahato, M., Biswas, S., &amp; Dutta, D. (2020).</w:t>
      </w:r>
      <w:r w:rsidRPr="0086248B">
        <w:rPr>
          <w:rFonts w:ascii="Times New Roman" w:hAnsi="Times New Roman" w:cs="Times New Roman"/>
          <w:color w:val="222222"/>
          <w:sz w:val="24"/>
          <w:szCs w:val="24"/>
          <w:shd w:val="clear" w:color="auto" w:fill="FFFFFF"/>
        </w:rPr>
        <w:t xml:space="preserve"> Effect of integrated nutrient management on growth, yield and economics of hybrid maize (</w:t>
      </w:r>
      <w:r w:rsidRPr="0086248B">
        <w:rPr>
          <w:rFonts w:ascii="Times New Roman" w:hAnsi="Times New Roman" w:cs="Times New Roman"/>
          <w:i/>
          <w:iCs/>
          <w:color w:val="222222"/>
          <w:sz w:val="24"/>
          <w:szCs w:val="24"/>
          <w:shd w:val="clear" w:color="auto" w:fill="FFFFFF"/>
        </w:rPr>
        <w:t>Zea mays</w:t>
      </w:r>
      <w:r w:rsidRPr="0086248B">
        <w:rPr>
          <w:rFonts w:ascii="Times New Roman" w:hAnsi="Times New Roman" w:cs="Times New Roman"/>
          <w:color w:val="222222"/>
          <w:sz w:val="24"/>
          <w:szCs w:val="24"/>
          <w:shd w:val="clear" w:color="auto" w:fill="FFFFFF"/>
        </w:rPr>
        <w:t xml:space="preserve"> L.). </w:t>
      </w:r>
      <w:r w:rsidRPr="0086248B">
        <w:rPr>
          <w:rFonts w:ascii="Times New Roman" w:hAnsi="Times New Roman" w:cs="Times New Roman"/>
          <w:i/>
          <w:iCs/>
          <w:color w:val="222222"/>
          <w:sz w:val="24"/>
          <w:szCs w:val="24"/>
          <w:shd w:val="clear" w:color="auto" w:fill="FFFFFF"/>
        </w:rPr>
        <w:t>Current Journal of Applied Science and Technology</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39</w:t>
      </w:r>
      <w:r w:rsidRPr="0086248B">
        <w:rPr>
          <w:rFonts w:ascii="Times New Roman" w:hAnsi="Times New Roman" w:cs="Times New Roman"/>
          <w:color w:val="222222"/>
          <w:sz w:val="24"/>
          <w:szCs w:val="24"/>
          <w:shd w:val="clear" w:color="auto" w:fill="FFFFFF"/>
        </w:rPr>
        <w:t>(3), 78-86.</w:t>
      </w:r>
    </w:p>
    <w:p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Mir, N. A., Yousuf, B., Gul, K., Riar, C. S., &amp; Singh, S. (2019).</w:t>
      </w:r>
      <w:r w:rsidRPr="0086248B">
        <w:rPr>
          <w:rFonts w:ascii="Times New Roman" w:hAnsi="Times New Roman" w:cs="Times New Roman"/>
          <w:color w:val="222222"/>
          <w:sz w:val="24"/>
          <w:szCs w:val="24"/>
          <w:shd w:val="clear" w:color="auto" w:fill="FFFFFF"/>
        </w:rPr>
        <w:t xml:space="preserve"> Cereals and pseudocereals: Genera introduction, classification, and nutritional properties. In </w:t>
      </w:r>
      <w:r w:rsidRPr="0086248B">
        <w:rPr>
          <w:rFonts w:ascii="Times New Roman" w:hAnsi="Times New Roman" w:cs="Times New Roman"/>
          <w:i/>
          <w:iCs/>
          <w:color w:val="222222"/>
          <w:sz w:val="24"/>
          <w:szCs w:val="24"/>
          <w:shd w:val="clear" w:color="auto" w:fill="FFFFFF"/>
        </w:rPr>
        <w:t>Food Bioactives</w:t>
      </w:r>
      <w:r w:rsidRPr="0086248B">
        <w:rPr>
          <w:rFonts w:ascii="Times New Roman" w:hAnsi="Times New Roman" w:cs="Times New Roman"/>
          <w:color w:val="222222"/>
          <w:sz w:val="24"/>
          <w:szCs w:val="24"/>
          <w:shd w:val="clear" w:color="auto" w:fill="FFFFFF"/>
        </w:rPr>
        <w:t> (pp. 281-322). Apple Academic Press.</w:t>
      </w:r>
    </w:p>
    <w:p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Osman, K. T., &amp; Osman, K. T. (2013).</w:t>
      </w:r>
      <w:r w:rsidRPr="0086248B">
        <w:rPr>
          <w:rFonts w:ascii="Times New Roman" w:hAnsi="Times New Roman" w:cs="Times New Roman"/>
          <w:color w:val="222222"/>
          <w:sz w:val="24"/>
          <w:szCs w:val="24"/>
          <w:shd w:val="clear" w:color="auto" w:fill="FFFFFF"/>
        </w:rPr>
        <w:t xml:space="preserve"> Plant nutrients and soil fertility management. </w:t>
      </w:r>
      <w:r w:rsidRPr="0086248B">
        <w:rPr>
          <w:rFonts w:ascii="Times New Roman" w:hAnsi="Times New Roman" w:cs="Times New Roman"/>
          <w:i/>
          <w:iCs/>
          <w:color w:val="222222"/>
          <w:sz w:val="24"/>
          <w:szCs w:val="24"/>
          <w:shd w:val="clear" w:color="auto" w:fill="FFFFFF"/>
        </w:rPr>
        <w:t>Soils: Principles, properties and management</w:t>
      </w:r>
      <w:r w:rsidRPr="0086248B">
        <w:rPr>
          <w:rFonts w:ascii="Times New Roman" w:hAnsi="Times New Roman" w:cs="Times New Roman"/>
          <w:color w:val="222222"/>
          <w:sz w:val="24"/>
          <w:szCs w:val="24"/>
          <w:shd w:val="clear" w:color="auto" w:fill="FFFFFF"/>
        </w:rPr>
        <w:t>, 129-159.</w:t>
      </w:r>
    </w:p>
    <w:p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Parama, V. R., &amp;Munawery, A. (2012).</w:t>
      </w:r>
      <w:r w:rsidRPr="0086248B">
        <w:rPr>
          <w:rFonts w:ascii="Times New Roman" w:hAnsi="Times New Roman" w:cs="Times New Roman"/>
          <w:color w:val="222222"/>
          <w:sz w:val="24"/>
          <w:szCs w:val="24"/>
          <w:shd w:val="clear" w:color="auto" w:fill="FFFFFF"/>
        </w:rPr>
        <w:t xml:space="preserve"> Sustainable soil nutrient management. </w:t>
      </w:r>
      <w:r w:rsidRPr="0086248B">
        <w:rPr>
          <w:rFonts w:ascii="Times New Roman" w:hAnsi="Times New Roman" w:cs="Times New Roman"/>
          <w:i/>
          <w:iCs/>
          <w:color w:val="222222"/>
          <w:sz w:val="24"/>
          <w:szCs w:val="24"/>
          <w:shd w:val="clear" w:color="auto" w:fill="FFFFFF"/>
        </w:rPr>
        <w:t>Journal of the Indian Institute of Science</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92</w:t>
      </w:r>
      <w:r w:rsidRPr="0086248B">
        <w:rPr>
          <w:rFonts w:ascii="Times New Roman" w:hAnsi="Times New Roman" w:cs="Times New Roman"/>
          <w:color w:val="222222"/>
          <w:sz w:val="24"/>
          <w:szCs w:val="24"/>
          <w:shd w:val="clear" w:color="auto" w:fill="FFFFFF"/>
        </w:rPr>
        <w:t>(1), 1-16.</w:t>
      </w:r>
    </w:p>
    <w:p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Raman, R., &amp; Suganya, K. (2018).</w:t>
      </w:r>
      <w:r w:rsidRPr="0086248B">
        <w:rPr>
          <w:rFonts w:ascii="Times New Roman" w:hAnsi="Times New Roman" w:cs="Times New Roman"/>
          <w:color w:val="222222"/>
          <w:sz w:val="24"/>
          <w:szCs w:val="24"/>
          <w:shd w:val="clear" w:color="auto" w:fill="FFFFFF"/>
        </w:rPr>
        <w:t xml:space="preserve"> Effect of integrated nutrient management on the growth and yield of hybrid maize. </w:t>
      </w:r>
      <w:r w:rsidRPr="0086248B">
        <w:rPr>
          <w:rFonts w:ascii="Times New Roman" w:hAnsi="Times New Roman" w:cs="Times New Roman"/>
          <w:i/>
          <w:iCs/>
          <w:color w:val="222222"/>
          <w:sz w:val="24"/>
          <w:szCs w:val="24"/>
          <w:shd w:val="clear" w:color="auto" w:fill="FFFFFF"/>
        </w:rPr>
        <w:t>Journal of Agricultural Research</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3</w:t>
      </w:r>
      <w:r w:rsidRPr="0086248B">
        <w:rPr>
          <w:rFonts w:ascii="Times New Roman" w:hAnsi="Times New Roman" w:cs="Times New Roman"/>
          <w:color w:val="222222"/>
          <w:sz w:val="24"/>
          <w:szCs w:val="24"/>
          <w:shd w:val="clear" w:color="auto" w:fill="FFFFFF"/>
        </w:rPr>
        <w:t>(2), 1-4.</w:t>
      </w:r>
    </w:p>
    <w:p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Raskar, S. S., Sonani, V. V., &amp; Patil, P. A. (2013).</w:t>
      </w:r>
      <w:r w:rsidRPr="0086248B">
        <w:rPr>
          <w:rFonts w:ascii="Times New Roman" w:hAnsi="Times New Roman" w:cs="Times New Roman"/>
          <w:color w:val="222222"/>
          <w:sz w:val="24"/>
          <w:szCs w:val="24"/>
          <w:shd w:val="clear" w:color="auto" w:fill="FFFFFF"/>
        </w:rPr>
        <w:t xml:space="preserve"> Study of economics of maize as influenced by different levels of nitrogen, phosphorus and zinc. </w:t>
      </w:r>
      <w:r w:rsidRPr="0086248B">
        <w:rPr>
          <w:rFonts w:ascii="Times New Roman" w:hAnsi="Times New Roman" w:cs="Times New Roman"/>
          <w:i/>
          <w:iCs/>
          <w:color w:val="222222"/>
          <w:sz w:val="24"/>
          <w:szCs w:val="24"/>
          <w:shd w:val="clear" w:color="auto" w:fill="FFFFFF"/>
        </w:rPr>
        <w:t>International Journal of Scientific and Research Publications</w:t>
      </w:r>
      <w:r w:rsidRPr="0086248B">
        <w:rPr>
          <w:rFonts w:ascii="Times New Roman" w:hAnsi="Times New Roman" w:cs="Times New Roman"/>
          <w:color w:val="222222"/>
          <w:sz w:val="24"/>
          <w:szCs w:val="24"/>
          <w:shd w:val="clear" w:color="auto" w:fill="FFFFFF"/>
        </w:rPr>
        <w:t>, </w:t>
      </w:r>
      <w:r w:rsidRPr="0086248B">
        <w:rPr>
          <w:rFonts w:ascii="Times New Roman" w:hAnsi="Times New Roman" w:cs="Times New Roman"/>
          <w:i/>
          <w:iCs/>
          <w:color w:val="222222"/>
          <w:sz w:val="24"/>
          <w:szCs w:val="24"/>
          <w:shd w:val="clear" w:color="auto" w:fill="FFFFFF"/>
        </w:rPr>
        <w:t>10</w:t>
      </w:r>
      <w:r w:rsidRPr="0086248B">
        <w:rPr>
          <w:rFonts w:ascii="Times New Roman" w:hAnsi="Times New Roman" w:cs="Times New Roman"/>
          <w:color w:val="222222"/>
          <w:sz w:val="24"/>
          <w:szCs w:val="24"/>
          <w:shd w:val="clear" w:color="auto" w:fill="FFFFFF"/>
        </w:rPr>
        <w:t>(3), 1-3.</w:t>
      </w:r>
    </w:p>
    <w:p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Riaz, U., Mehdi, S. M., Iqbal, S., Khalid, H. I., Qadir, A. A., Anum, W., ...&amp; Murtaza, G. (2020).</w:t>
      </w:r>
      <w:r w:rsidRPr="0086248B">
        <w:rPr>
          <w:rFonts w:ascii="Times New Roman" w:hAnsi="Times New Roman" w:cs="Times New Roman"/>
          <w:color w:val="222222"/>
          <w:sz w:val="24"/>
          <w:szCs w:val="24"/>
          <w:shd w:val="clear" w:color="auto" w:fill="FFFFFF"/>
        </w:rPr>
        <w:t xml:space="preserve"> Bio-fertilizers: eco-friendly approach for plant and soil environment. </w:t>
      </w:r>
      <w:r w:rsidRPr="0086248B">
        <w:rPr>
          <w:rFonts w:ascii="Times New Roman" w:hAnsi="Times New Roman" w:cs="Times New Roman"/>
          <w:i/>
          <w:iCs/>
          <w:color w:val="222222"/>
          <w:sz w:val="24"/>
          <w:szCs w:val="24"/>
          <w:shd w:val="clear" w:color="auto" w:fill="FFFFFF"/>
        </w:rPr>
        <w:t>Bioremediation and biotechnology: sustainable approaches to pollution degradation</w:t>
      </w:r>
      <w:r w:rsidRPr="0086248B">
        <w:rPr>
          <w:rFonts w:ascii="Times New Roman" w:hAnsi="Times New Roman" w:cs="Times New Roman"/>
          <w:color w:val="222222"/>
          <w:sz w:val="24"/>
          <w:szCs w:val="24"/>
          <w:shd w:val="clear" w:color="auto" w:fill="FFFFFF"/>
        </w:rPr>
        <w:t>, 189-213.</w:t>
      </w:r>
    </w:p>
    <w:p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86248B">
        <w:rPr>
          <w:rFonts w:ascii="Times New Roman" w:hAnsi="Times New Roman" w:cs="Times New Roman"/>
          <w:b/>
          <w:bCs/>
          <w:color w:val="222222"/>
          <w:sz w:val="24"/>
          <w:szCs w:val="24"/>
          <w:shd w:val="clear" w:color="auto" w:fill="FFFFFF"/>
        </w:rPr>
        <w:t>Shah, R. A., &amp; Wani, B. A. (2017).</w:t>
      </w:r>
      <w:r w:rsidRPr="0086248B">
        <w:rPr>
          <w:rFonts w:ascii="Times New Roman" w:hAnsi="Times New Roman" w:cs="Times New Roman"/>
          <w:color w:val="222222"/>
          <w:sz w:val="24"/>
          <w:szCs w:val="24"/>
          <w:shd w:val="clear" w:color="auto" w:fill="FFFFFF"/>
        </w:rPr>
        <w:t xml:space="preserve"> Yield, nutrient uptake and soil fertility of maize (</w:t>
      </w:r>
      <w:r w:rsidRPr="0086248B">
        <w:rPr>
          <w:rFonts w:ascii="Times New Roman" w:hAnsi="Times New Roman" w:cs="Times New Roman"/>
          <w:i/>
          <w:iCs/>
          <w:color w:val="222222"/>
          <w:sz w:val="24"/>
          <w:szCs w:val="24"/>
          <w:shd w:val="clear" w:color="auto" w:fill="FFFFFF"/>
        </w:rPr>
        <w:t>Zea mays</w:t>
      </w:r>
      <w:r w:rsidRPr="0086248B">
        <w:rPr>
          <w:rFonts w:ascii="Times New Roman" w:hAnsi="Times New Roman" w:cs="Times New Roman"/>
          <w:color w:val="222222"/>
          <w:sz w:val="24"/>
          <w:szCs w:val="24"/>
          <w:shd w:val="clear" w:color="auto" w:fill="FFFFFF"/>
        </w:rPr>
        <w:t xml:space="preserve"> L.) as influenced by varying nutrient management practices under temperate conditions of Kashmir Valley, India.</w:t>
      </w:r>
      <w:r w:rsidRPr="0086248B">
        <w:rPr>
          <w:rFonts w:ascii="Times New Roman" w:hAnsi="Times New Roman" w:cs="Times New Roman"/>
          <w:i/>
          <w:iCs/>
          <w:color w:val="222222"/>
          <w:sz w:val="24"/>
          <w:szCs w:val="24"/>
          <w:shd w:val="clear" w:color="auto" w:fill="FFFFFF"/>
        </w:rPr>
        <w:t>Plant Archives</w:t>
      </w:r>
      <w:r w:rsidRPr="0086248B">
        <w:rPr>
          <w:rFonts w:ascii="Times New Roman" w:hAnsi="Times New Roman" w:cs="Times New Roman"/>
          <w:color w:val="222222"/>
          <w:sz w:val="24"/>
          <w:szCs w:val="24"/>
          <w:shd w:val="clear" w:color="auto" w:fill="FFFFFF"/>
        </w:rPr>
        <w:t xml:space="preserve"> Vol. 17 No. 1, 2017 pp. 75-78</w:t>
      </w:r>
    </w:p>
    <w:p w:rsidR="00574ACF" w:rsidRPr="0086248B" w:rsidRDefault="00574ACF" w:rsidP="0086248B">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86248B">
        <w:rPr>
          <w:rFonts w:ascii="Times New Roman" w:hAnsi="Times New Roman" w:cs="Times New Roman"/>
          <w:b/>
          <w:bCs/>
          <w:sz w:val="24"/>
          <w:szCs w:val="24"/>
        </w:rPr>
        <w:t>Singh P, Kumar S and Dadhich S (2017).</w:t>
      </w:r>
      <w:r w:rsidRPr="0086248B">
        <w:rPr>
          <w:rFonts w:ascii="Times New Roman" w:hAnsi="Times New Roman" w:cs="Times New Roman"/>
          <w:sz w:val="24"/>
          <w:szCs w:val="24"/>
        </w:rPr>
        <w:t xml:space="preserve"> Impact of climate variability on the production and productivity of maize (</w:t>
      </w:r>
      <w:r w:rsidRPr="0086248B">
        <w:rPr>
          <w:rFonts w:ascii="Times New Roman" w:hAnsi="Times New Roman" w:cs="Times New Roman"/>
          <w:i/>
          <w:iCs/>
          <w:sz w:val="24"/>
          <w:szCs w:val="24"/>
        </w:rPr>
        <w:t>Zea mays</w:t>
      </w:r>
      <w:r w:rsidRPr="0086248B">
        <w:rPr>
          <w:rFonts w:ascii="Times New Roman" w:hAnsi="Times New Roman" w:cs="Times New Roman"/>
          <w:sz w:val="24"/>
          <w:szCs w:val="24"/>
        </w:rPr>
        <w:t xml:space="preserve"> L.) in northwestern himalayan region, </w:t>
      </w:r>
      <w:r w:rsidRPr="0086248B">
        <w:rPr>
          <w:rFonts w:ascii="Times New Roman" w:hAnsi="Times New Roman" w:cs="Times New Roman"/>
          <w:i/>
          <w:iCs/>
          <w:sz w:val="24"/>
          <w:szCs w:val="24"/>
        </w:rPr>
        <w:t>India. J Agrometeorol</w:t>
      </w:r>
      <w:r w:rsidRPr="0086248B">
        <w:rPr>
          <w:rFonts w:ascii="Times New Roman" w:hAnsi="Times New Roman" w:cs="Times New Roman"/>
          <w:sz w:val="24"/>
          <w:szCs w:val="24"/>
        </w:rPr>
        <w:t>19: 38-44.</w:t>
      </w:r>
    </w:p>
    <w:p w:rsidR="00574ACF" w:rsidRDefault="00574ACF" w:rsidP="005306E2">
      <w:pPr>
        <w:autoSpaceDE w:val="0"/>
        <w:autoSpaceDN w:val="0"/>
        <w:adjustRightInd w:val="0"/>
        <w:spacing w:after="0" w:line="360" w:lineRule="auto"/>
        <w:jc w:val="both"/>
        <w:rPr>
          <w:rFonts w:ascii="Times New Roman" w:hAnsi="Times New Roman" w:cs="Times New Roman"/>
          <w:sz w:val="24"/>
          <w:szCs w:val="24"/>
        </w:rPr>
      </w:pPr>
    </w:p>
    <w:sectPr w:rsidR="00574ACF" w:rsidSect="00446D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17B" w:rsidRDefault="0063217B" w:rsidP="007125C4">
      <w:pPr>
        <w:spacing w:after="0" w:line="240" w:lineRule="auto"/>
      </w:pPr>
      <w:r>
        <w:separator/>
      </w:r>
    </w:p>
  </w:endnote>
  <w:endnote w:type="continuationSeparator" w:id="1">
    <w:p w:rsidR="0063217B" w:rsidRDefault="0063217B" w:rsidP="00712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C4" w:rsidRDefault="007125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C4" w:rsidRDefault="007125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C4" w:rsidRDefault="00712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17B" w:rsidRDefault="0063217B" w:rsidP="007125C4">
      <w:pPr>
        <w:spacing w:after="0" w:line="240" w:lineRule="auto"/>
      </w:pPr>
      <w:r>
        <w:separator/>
      </w:r>
    </w:p>
  </w:footnote>
  <w:footnote w:type="continuationSeparator" w:id="1">
    <w:p w:rsidR="0063217B" w:rsidRDefault="0063217B" w:rsidP="007125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C4" w:rsidRDefault="006571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4719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C4" w:rsidRDefault="006571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4719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5C4" w:rsidRDefault="006571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4719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B6764"/>
    <w:multiLevelType w:val="hybridMultilevel"/>
    <w:tmpl w:val="4F60971E"/>
    <w:lvl w:ilvl="0" w:tplc="EFB6C8F2">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75A7E"/>
    <w:multiLevelType w:val="hybridMultilevel"/>
    <w:tmpl w:val="6CE2AC16"/>
    <w:lvl w:ilvl="0" w:tplc="6CF0CD10">
      <w:start w:val="1"/>
      <w:numFmt w:val="decimal"/>
      <w:lvlText w:val="%1."/>
      <w:lvlJc w:val="left"/>
      <w:pPr>
        <w:ind w:left="720" w:hanging="360"/>
      </w:pPr>
      <w:rPr>
        <w:rFonts w:hint="default"/>
        <w:w w:val="11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607CA7"/>
    <w:rsid w:val="0003304F"/>
    <w:rsid w:val="0005006D"/>
    <w:rsid w:val="00066825"/>
    <w:rsid w:val="00096692"/>
    <w:rsid w:val="000A478F"/>
    <w:rsid w:val="000C3437"/>
    <w:rsid w:val="000D7321"/>
    <w:rsid w:val="000F2205"/>
    <w:rsid w:val="00117B3A"/>
    <w:rsid w:val="00124DF7"/>
    <w:rsid w:val="00151749"/>
    <w:rsid w:val="00152D4C"/>
    <w:rsid w:val="001626F3"/>
    <w:rsid w:val="00173416"/>
    <w:rsid w:val="00176DAC"/>
    <w:rsid w:val="00185DBB"/>
    <w:rsid w:val="00190CD4"/>
    <w:rsid w:val="001D480C"/>
    <w:rsid w:val="00280B4B"/>
    <w:rsid w:val="0029635E"/>
    <w:rsid w:val="002A1743"/>
    <w:rsid w:val="002A4BB4"/>
    <w:rsid w:val="002B59EA"/>
    <w:rsid w:val="00314DCA"/>
    <w:rsid w:val="0038675D"/>
    <w:rsid w:val="00392C2E"/>
    <w:rsid w:val="003C7F1F"/>
    <w:rsid w:val="003D209C"/>
    <w:rsid w:val="0040598F"/>
    <w:rsid w:val="00446D6E"/>
    <w:rsid w:val="00452E02"/>
    <w:rsid w:val="004B06CC"/>
    <w:rsid w:val="004F2650"/>
    <w:rsid w:val="00522749"/>
    <w:rsid w:val="005306E2"/>
    <w:rsid w:val="005372CF"/>
    <w:rsid w:val="00546740"/>
    <w:rsid w:val="00557F0B"/>
    <w:rsid w:val="00574ACF"/>
    <w:rsid w:val="005E625E"/>
    <w:rsid w:val="005F2131"/>
    <w:rsid w:val="005F3775"/>
    <w:rsid w:val="005F403C"/>
    <w:rsid w:val="006014CD"/>
    <w:rsid w:val="00607CA7"/>
    <w:rsid w:val="006128BC"/>
    <w:rsid w:val="006272E9"/>
    <w:rsid w:val="0063217B"/>
    <w:rsid w:val="006571E7"/>
    <w:rsid w:val="006A1532"/>
    <w:rsid w:val="006A5B25"/>
    <w:rsid w:val="006E3347"/>
    <w:rsid w:val="006E7B9E"/>
    <w:rsid w:val="00701CE9"/>
    <w:rsid w:val="00710415"/>
    <w:rsid w:val="007125C4"/>
    <w:rsid w:val="00726889"/>
    <w:rsid w:val="00731DC0"/>
    <w:rsid w:val="0073427D"/>
    <w:rsid w:val="00751B91"/>
    <w:rsid w:val="007653BE"/>
    <w:rsid w:val="00791AF2"/>
    <w:rsid w:val="00816715"/>
    <w:rsid w:val="0086248B"/>
    <w:rsid w:val="00867341"/>
    <w:rsid w:val="00871209"/>
    <w:rsid w:val="008A0E21"/>
    <w:rsid w:val="008A7E09"/>
    <w:rsid w:val="008B77F2"/>
    <w:rsid w:val="009059FD"/>
    <w:rsid w:val="0091452F"/>
    <w:rsid w:val="00940C5D"/>
    <w:rsid w:val="00941CE8"/>
    <w:rsid w:val="00952037"/>
    <w:rsid w:val="009546BC"/>
    <w:rsid w:val="009864A6"/>
    <w:rsid w:val="009A54AF"/>
    <w:rsid w:val="009D6C56"/>
    <w:rsid w:val="00A237F5"/>
    <w:rsid w:val="00A260DE"/>
    <w:rsid w:val="00A46FD4"/>
    <w:rsid w:val="00A74492"/>
    <w:rsid w:val="00A764D2"/>
    <w:rsid w:val="00AA65D8"/>
    <w:rsid w:val="00AB115B"/>
    <w:rsid w:val="00AB1A37"/>
    <w:rsid w:val="00B33FAB"/>
    <w:rsid w:val="00BB6237"/>
    <w:rsid w:val="00BF2DC8"/>
    <w:rsid w:val="00C054CA"/>
    <w:rsid w:val="00C16088"/>
    <w:rsid w:val="00C203E9"/>
    <w:rsid w:val="00C36F00"/>
    <w:rsid w:val="00C630EE"/>
    <w:rsid w:val="00C876C7"/>
    <w:rsid w:val="00C90D0D"/>
    <w:rsid w:val="00C972B0"/>
    <w:rsid w:val="00CB1E0F"/>
    <w:rsid w:val="00CE1023"/>
    <w:rsid w:val="00D0023F"/>
    <w:rsid w:val="00D1155C"/>
    <w:rsid w:val="00D300F7"/>
    <w:rsid w:val="00D81FF1"/>
    <w:rsid w:val="00DB0136"/>
    <w:rsid w:val="00DD0526"/>
    <w:rsid w:val="00DD3566"/>
    <w:rsid w:val="00E011E3"/>
    <w:rsid w:val="00E11113"/>
    <w:rsid w:val="00EC3886"/>
    <w:rsid w:val="00EC62B7"/>
    <w:rsid w:val="00ED7471"/>
    <w:rsid w:val="00EE3A18"/>
    <w:rsid w:val="00EE51BD"/>
    <w:rsid w:val="00F2577C"/>
    <w:rsid w:val="00F267AE"/>
    <w:rsid w:val="00F63A4D"/>
    <w:rsid w:val="00F7364A"/>
    <w:rsid w:val="00F84918"/>
    <w:rsid w:val="00F87666"/>
    <w:rsid w:val="00F90BB5"/>
    <w:rsid w:val="00F97A96"/>
    <w:rsid w:val="00FD0B71"/>
    <w:rsid w:val="00FF031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D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7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C203E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203E9"/>
    <w:rPr>
      <w:rFonts w:ascii="Times New Roman" w:eastAsia="Times New Roman" w:hAnsi="Times New Roman" w:cs="Times New Roman"/>
      <w:sz w:val="28"/>
      <w:szCs w:val="28"/>
    </w:rPr>
  </w:style>
  <w:style w:type="paragraph" w:customStyle="1" w:styleId="Default">
    <w:name w:val="Default"/>
    <w:rsid w:val="00DB013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8675D"/>
    <w:rPr>
      <w:b/>
      <w:bCs/>
    </w:rPr>
  </w:style>
  <w:style w:type="paragraph" w:styleId="ListParagraph">
    <w:name w:val="List Paragraph"/>
    <w:basedOn w:val="Normal"/>
    <w:uiPriority w:val="34"/>
    <w:qFormat/>
    <w:rsid w:val="0029635E"/>
    <w:pPr>
      <w:spacing w:after="160" w:line="259" w:lineRule="auto"/>
      <w:ind w:left="720"/>
      <w:contextualSpacing/>
    </w:pPr>
    <w:rPr>
      <w:szCs w:val="20"/>
      <w:lang w:val="en-IN" w:bidi="hi-IN"/>
    </w:rPr>
  </w:style>
  <w:style w:type="character" w:styleId="Emphasis">
    <w:name w:val="Emphasis"/>
    <w:basedOn w:val="DefaultParagraphFont"/>
    <w:uiPriority w:val="20"/>
    <w:qFormat/>
    <w:rsid w:val="00176DAC"/>
    <w:rPr>
      <w:i/>
      <w:iCs/>
    </w:rPr>
  </w:style>
  <w:style w:type="character" w:styleId="Hyperlink">
    <w:name w:val="Hyperlink"/>
    <w:basedOn w:val="DefaultParagraphFont"/>
    <w:uiPriority w:val="99"/>
    <w:unhideWhenUsed/>
    <w:rsid w:val="00AA65D8"/>
    <w:rPr>
      <w:color w:val="0000FF" w:themeColor="hyperlink"/>
      <w:u w:val="single"/>
    </w:rPr>
  </w:style>
  <w:style w:type="character" w:customStyle="1" w:styleId="UnresolvedMention">
    <w:name w:val="Unresolved Mention"/>
    <w:basedOn w:val="DefaultParagraphFont"/>
    <w:uiPriority w:val="99"/>
    <w:semiHidden/>
    <w:unhideWhenUsed/>
    <w:rsid w:val="00AA65D8"/>
    <w:rPr>
      <w:color w:val="605E5C"/>
      <w:shd w:val="clear" w:color="auto" w:fill="E1DFDD"/>
    </w:rPr>
  </w:style>
  <w:style w:type="paragraph" w:styleId="Header">
    <w:name w:val="header"/>
    <w:basedOn w:val="Normal"/>
    <w:link w:val="HeaderChar"/>
    <w:uiPriority w:val="99"/>
    <w:unhideWhenUsed/>
    <w:rsid w:val="00712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5C4"/>
  </w:style>
  <w:style w:type="paragraph" w:styleId="Footer">
    <w:name w:val="footer"/>
    <w:basedOn w:val="Normal"/>
    <w:link w:val="FooterChar"/>
    <w:uiPriority w:val="99"/>
    <w:unhideWhenUsed/>
    <w:rsid w:val="00712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5C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9</Pages>
  <Words>2507</Words>
  <Characters>14294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dc:creator>
  <cp:lastModifiedBy>HP</cp:lastModifiedBy>
  <cp:revision>144</cp:revision>
  <dcterms:created xsi:type="dcterms:W3CDTF">2025-02-14T14:46:00Z</dcterms:created>
  <dcterms:modified xsi:type="dcterms:W3CDTF">2025-03-17T08:11:00Z</dcterms:modified>
</cp:coreProperties>
</file>