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A22" w:rsidRDefault="00A11A7A">
      <w:pPr>
        <w:pStyle w:val="Heading2"/>
        <w:spacing w:before="79" w:line="276" w:lineRule="auto"/>
        <w:ind w:left="35" w:right="394"/>
        <w:jc w:val="center"/>
      </w:pPr>
      <w:r w:rsidRPr="00A63B41">
        <w:rPr>
          <w:highlight w:val="yellow"/>
        </w:rPr>
        <w:t>Effect</w:t>
      </w:r>
      <w:r w:rsidR="00E92732" w:rsidRPr="00A63B41">
        <w:rPr>
          <w:highlight w:val="yellow"/>
        </w:rPr>
        <w:t xml:space="preserve"> </w:t>
      </w:r>
      <w:r w:rsidRPr="00A63B41">
        <w:rPr>
          <w:highlight w:val="yellow"/>
        </w:rPr>
        <w:t>of</w:t>
      </w:r>
      <w:r w:rsidR="00E92732" w:rsidRPr="00A63B41">
        <w:rPr>
          <w:highlight w:val="yellow"/>
        </w:rPr>
        <w:t xml:space="preserve"> </w:t>
      </w:r>
      <w:r w:rsidRPr="00A63B41">
        <w:rPr>
          <w:highlight w:val="yellow"/>
        </w:rPr>
        <w:t>Liquid</w:t>
      </w:r>
      <w:r w:rsidR="00E92732" w:rsidRPr="00A63B41">
        <w:rPr>
          <w:highlight w:val="yellow"/>
        </w:rPr>
        <w:t xml:space="preserve"> </w:t>
      </w:r>
      <w:r w:rsidRPr="00A63B41">
        <w:rPr>
          <w:highlight w:val="yellow"/>
        </w:rPr>
        <w:t>nanourea</w:t>
      </w:r>
      <w:r w:rsidR="00E92732" w:rsidRPr="00A63B41">
        <w:rPr>
          <w:highlight w:val="yellow"/>
        </w:rPr>
        <w:t xml:space="preserve"> </w:t>
      </w:r>
      <w:r w:rsidRPr="00A63B41">
        <w:rPr>
          <w:highlight w:val="yellow"/>
        </w:rPr>
        <w:t>on</w:t>
      </w:r>
      <w:r w:rsidR="00E92732" w:rsidRPr="00A63B41">
        <w:rPr>
          <w:highlight w:val="yellow"/>
        </w:rPr>
        <w:t xml:space="preserve"> </w:t>
      </w:r>
      <w:r w:rsidRPr="00A63B41">
        <w:rPr>
          <w:highlight w:val="yellow"/>
        </w:rPr>
        <w:t>yield,</w:t>
      </w:r>
      <w:r w:rsidR="00E92732" w:rsidRPr="00A63B41">
        <w:rPr>
          <w:highlight w:val="yellow"/>
        </w:rPr>
        <w:t xml:space="preserve"> </w:t>
      </w:r>
      <w:r w:rsidRPr="00A63B41">
        <w:rPr>
          <w:highlight w:val="yellow"/>
        </w:rPr>
        <w:t>post-harvest</w:t>
      </w:r>
      <w:r w:rsidR="00E92732" w:rsidRPr="00A63B41">
        <w:rPr>
          <w:highlight w:val="yellow"/>
        </w:rPr>
        <w:t xml:space="preserve"> </w:t>
      </w:r>
      <w:r w:rsidRPr="00A63B41">
        <w:rPr>
          <w:highlight w:val="yellow"/>
        </w:rPr>
        <w:t>plant</w:t>
      </w:r>
      <w:r w:rsidR="00E92732" w:rsidRPr="00A63B41">
        <w:rPr>
          <w:highlight w:val="yellow"/>
        </w:rPr>
        <w:t xml:space="preserve"> </w:t>
      </w:r>
      <w:r w:rsidRPr="00A63B41">
        <w:rPr>
          <w:highlight w:val="yellow"/>
        </w:rPr>
        <w:t>and</w:t>
      </w:r>
      <w:r w:rsidR="00E92732" w:rsidRPr="00A63B41">
        <w:rPr>
          <w:highlight w:val="yellow"/>
        </w:rPr>
        <w:t xml:space="preserve"> </w:t>
      </w:r>
      <w:r w:rsidRPr="00A63B41">
        <w:rPr>
          <w:highlight w:val="yellow"/>
        </w:rPr>
        <w:t>soil</w:t>
      </w:r>
      <w:r w:rsidR="00A63B41" w:rsidRPr="00A63B41">
        <w:rPr>
          <w:highlight w:val="yellow"/>
        </w:rPr>
        <w:t xml:space="preserve"> </w:t>
      </w:r>
      <w:r w:rsidRPr="00A63B41">
        <w:rPr>
          <w:highlight w:val="yellow"/>
        </w:rPr>
        <w:t>nutrients</w:t>
      </w:r>
      <w:r w:rsidR="00E92732" w:rsidRPr="00A63B41">
        <w:rPr>
          <w:highlight w:val="yellow"/>
        </w:rPr>
        <w:t xml:space="preserve"> </w:t>
      </w:r>
      <w:r w:rsidRPr="00A63B41">
        <w:rPr>
          <w:highlight w:val="yellow"/>
        </w:rPr>
        <w:t>on</w:t>
      </w:r>
      <w:r w:rsidR="00E92732" w:rsidRPr="00A63B41">
        <w:rPr>
          <w:highlight w:val="yellow"/>
        </w:rPr>
        <w:t xml:space="preserve"> </w:t>
      </w:r>
      <w:r w:rsidRPr="00A63B41">
        <w:rPr>
          <w:highlight w:val="yellow"/>
        </w:rPr>
        <w:t>finger</w:t>
      </w:r>
      <w:r w:rsidR="00A63B41" w:rsidRPr="00A63B41">
        <w:rPr>
          <w:highlight w:val="yellow"/>
        </w:rPr>
        <w:t xml:space="preserve"> </w:t>
      </w:r>
      <w:r w:rsidRPr="00A63B41">
        <w:rPr>
          <w:highlight w:val="yellow"/>
        </w:rPr>
        <w:t>millet (</w:t>
      </w:r>
      <w:r w:rsidRPr="00A63B41">
        <w:rPr>
          <w:i/>
          <w:highlight w:val="yellow"/>
        </w:rPr>
        <w:t>Eleusine</w:t>
      </w:r>
      <w:r w:rsidR="00E92732" w:rsidRPr="00A63B41">
        <w:rPr>
          <w:i/>
          <w:highlight w:val="yellow"/>
        </w:rPr>
        <w:t xml:space="preserve"> </w:t>
      </w:r>
      <w:r w:rsidRPr="00A63B41">
        <w:rPr>
          <w:i/>
          <w:highlight w:val="yellow"/>
        </w:rPr>
        <w:t>coracana L.</w:t>
      </w:r>
      <w:r w:rsidRPr="00A63B41">
        <w:rPr>
          <w:highlight w:val="yellow"/>
        </w:rPr>
        <w:t>) production</w:t>
      </w:r>
    </w:p>
    <w:p w:rsidR="00446D35" w:rsidRDefault="00446D35" w:rsidP="00446D35">
      <w:pPr>
        <w:jc w:val="center"/>
      </w:pPr>
    </w:p>
    <w:p w:rsidR="000D534E" w:rsidRDefault="000D534E" w:rsidP="00446D35">
      <w:pPr>
        <w:jc w:val="center"/>
      </w:pPr>
      <w:bookmarkStart w:id="0" w:name="_GoBack"/>
      <w:bookmarkEnd w:id="0"/>
    </w:p>
    <w:p w:rsidR="00890A22" w:rsidRDefault="00A11A7A" w:rsidP="00446D35">
      <w:pPr>
        <w:pStyle w:val="Heading2"/>
        <w:spacing w:before="0" w:line="415" w:lineRule="auto"/>
        <w:ind w:left="2511" w:right="2632"/>
        <w:jc w:val="center"/>
      </w:pPr>
      <w:r>
        <w:rPr>
          <w:spacing w:val="-2"/>
        </w:rPr>
        <w:t>ABSTRACT</w:t>
      </w:r>
    </w:p>
    <w:p w:rsidR="00890A22" w:rsidRDefault="00A11A7A">
      <w:pPr>
        <w:pStyle w:val="BodyText"/>
        <w:spacing w:line="276" w:lineRule="auto"/>
        <w:ind w:right="356"/>
      </w:pPr>
      <w:r>
        <w:t>A field experiment was conducted at department of Agronomy, PAJANCOA &amp; RI, Karaikal, during</w:t>
      </w:r>
      <w:r w:rsidR="00E92732">
        <w:t xml:space="preserve"> </w:t>
      </w:r>
      <w:r>
        <w:t>Kharif</w:t>
      </w:r>
      <w:r w:rsidR="00E92732">
        <w:t xml:space="preserve"> </w:t>
      </w:r>
      <w:r>
        <w:t>2021.The experiment</w:t>
      </w:r>
      <w:r w:rsidR="00E92732">
        <w:t xml:space="preserve"> </w:t>
      </w:r>
      <w:r>
        <w:t>carried</w:t>
      </w:r>
      <w:r w:rsidR="00E92732">
        <w:t xml:space="preserve"> </w:t>
      </w:r>
      <w:r>
        <w:t>out</w:t>
      </w:r>
      <w:r w:rsidR="00E92732">
        <w:t xml:space="preserve"> </w:t>
      </w:r>
      <w:r>
        <w:t>in</w:t>
      </w:r>
      <w:r w:rsidR="00E92732">
        <w:t xml:space="preserve"> </w:t>
      </w:r>
      <w:r>
        <w:t>Randomized</w:t>
      </w:r>
      <w:r w:rsidR="00E92732">
        <w:t xml:space="preserve"> </w:t>
      </w:r>
      <w:r>
        <w:t>Block</w:t>
      </w:r>
      <w:r w:rsidR="00E92732">
        <w:t xml:space="preserve"> </w:t>
      </w:r>
      <w:r>
        <w:t>Design</w:t>
      </w:r>
      <w:r w:rsidR="00E92732">
        <w:t xml:space="preserve"> </w:t>
      </w:r>
      <w:r>
        <w:t>(RBD)</w:t>
      </w:r>
      <w:r w:rsidR="00E92732">
        <w:t xml:space="preserve"> </w:t>
      </w:r>
      <w:r>
        <w:t>with</w:t>
      </w:r>
      <w:r w:rsidR="00E92732">
        <w:t xml:space="preserve"> </w:t>
      </w:r>
      <w:r>
        <w:t xml:space="preserve">eleven treatments replicated thrice. The results proved that combined application of conventional urea and liquid nano urea significantly influenced most of yield parameters of finger millet. </w:t>
      </w:r>
      <w:r w:rsidRPr="00E92732">
        <w:rPr>
          <w:highlight w:val="yellow"/>
        </w:rPr>
        <w:t>Among different treatments, application of 50 % RDN as conventional urea + RD with LNU showed improving</w:t>
      </w:r>
      <w:r w:rsidR="00E92732" w:rsidRPr="00E92732">
        <w:rPr>
          <w:highlight w:val="yellow"/>
        </w:rPr>
        <w:t xml:space="preserve"> </w:t>
      </w:r>
      <w:r w:rsidRPr="00E92732">
        <w:rPr>
          <w:highlight w:val="yellow"/>
        </w:rPr>
        <w:t>Yield parameters.</w:t>
      </w:r>
      <w:r>
        <w:t xml:space="preserve"> Experimental results also revealed that 50 % RDN as conventional urea + RD with LNU recorded higher grain yield of 1783 kg ha</w:t>
      </w:r>
      <w:r>
        <w:rPr>
          <w:vertAlign w:val="superscript"/>
        </w:rPr>
        <w:t>-1</w:t>
      </w:r>
      <w:r>
        <w:t xml:space="preserve"> which was 56.8 and 127.3 per cent</w:t>
      </w:r>
      <w:r w:rsidR="00E92732">
        <w:t xml:space="preserve"> </w:t>
      </w:r>
      <w:r>
        <w:t>increased</w:t>
      </w:r>
      <w:r w:rsidR="00E92732">
        <w:t xml:space="preserve"> </w:t>
      </w:r>
      <w:r>
        <w:t>yield</w:t>
      </w:r>
      <w:r w:rsidR="00E92732">
        <w:t xml:space="preserve"> </w:t>
      </w:r>
      <w:r>
        <w:t>over100%</w:t>
      </w:r>
      <w:r w:rsidR="00E92732">
        <w:t xml:space="preserve"> </w:t>
      </w:r>
      <w:r>
        <w:t>RDN</w:t>
      </w:r>
      <w:r w:rsidR="00E92732">
        <w:t xml:space="preserve"> </w:t>
      </w:r>
      <w:r>
        <w:t>as</w:t>
      </w:r>
      <w:r w:rsidR="00E92732">
        <w:t xml:space="preserve"> </w:t>
      </w:r>
      <w:r>
        <w:t>conventional</w:t>
      </w:r>
      <w:r w:rsidR="00E92732">
        <w:t xml:space="preserve"> </w:t>
      </w:r>
      <w:r>
        <w:t>urea</w:t>
      </w:r>
      <w:r w:rsidR="00E92732">
        <w:t xml:space="preserve"> </w:t>
      </w:r>
      <w:r>
        <w:t>and</w:t>
      </w:r>
      <w:r w:rsidR="00E92732">
        <w:t xml:space="preserve"> </w:t>
      </w:r>
      <w:r>
        <w:t>absolute</w:t>
      </w:r>
      <w:r w:rsidR="00E92732">
        <w:t xml:space="preserve"> </w:t>
      </w:r>
      <w:r>
        <w:t>control.</w:t>
      </w:r>
      <w:r w:rsidR="00E92732">
        <w:t xml:space="preserve"> </w:t>
      </w:r>
      <w:r>
        <w:t>Maximum</w:t>
      </w:r>
      <w:r w:rsidR="00E92732">
        <w:t xml:space="preserve"> </w:t>
      </w:r>
      <w:r>
        <w:t>straw yield</w:t>
      </w:r>
      <w:r w:rsidR="00E92732">
        <w:t xml:space="preserve"> </w:t>
      </w:r>
      <w:r>
        <w:t>(9146</w:t>
      </w:r>
      <w:r w:rsidR="00E92732">
        <w:t xml:space="preserve"> </w:t>
      </w:r>
      <w:r>
        <w:t>kg</w:t>
      </w:r>
      <w:r w:rsidR="00E92732">
        <w:t xml:space="preserve"> </w:t>
      </w:r>
      <w:r>
        <w:t>ha</w:t>
      </w:r>
      <w:r>
        <w:rPr>
          <w:vertAlign w:val="superscript"/>
        </w:rPr>
        <w:t>-1</w:t>
      </w:r>
      <w:r>
        <w:t>)</w:t>
      </w:r>
      <w:r w:rsidR="00E92732">
        <w:t xml:space="preserve"> </w:t>
      </w:r>
      <w:r>
        <w:t>was</w:t>
      </w:r>
      <w:r w:rsidR="00E92732">
        <w:t xml:space="preserve"> </w:t>
      </w:r>
      <w:r>
        <w:t>observed</w:t>
      </w:r>
      <w:r w:rsidR="00E92732">
        <w:t xml:space="preserve"> </w:t>
      </w:r>
      <w:r>
        <w:t>in100%</w:t>
      </w:r>
      <w:r w:rsidR="00E92732">
        <w:t xml:space="preserve"> </w:t>
      </w:r>
      <w:r>
        <w:t>RDN</w:t>
      </w:r>
      <w:r w:rsidR="00E92732">
        <w:t xml:space="preserve"> </w:t>
      </w:r>
      <w:r>
        <w:t>as</w:t>
      </w:r>
      <w:r w:rsidR="00E92732">
        <w:t xml:space="preserve"> </w:t>
      </w:r>
      <w:r>
        <w:t>conventional</w:t>
      </w:r>
      <w:r w:rsidR="00E92732">
        <w:t xml:space="preserve"> </w:t>
      </w:r>
      <w:r>
        <w:t>urea.</w:t>
      </w:r>
      <w:r w:rsidR="00E92732">
        <w:t xml:space="preserve"> </w:t>
      </w:r>
      <w:r>
        <w:t>The</w:t>
      </w:r>
      <w:r w:rsidR="00E92732">
        <w:t xml:space="preserve"> </w:t>
      </w:r>
      <w:r>
        <w:t>treatment</w:t>
      </w:r>
      <w:r w:rsidR="00E92732">
        <w:t xml:space="preserve"> </w:t>
      </w:r>
      <w:r>
        <w:t>also</w:t>
      </w:r>
      <w:r w:rsidR="00E92732">
        <w:t xml:space="preserve"> </w:t>
      </w:r>
      <w:r>
        <w:t>proved the</w:t>
      </w:r>
      <w:r w:rsidR="00E92732">
        <w:t xml:space="preserve"> </w:t>
      </w:r>
      <w:r>
        <w:t>uptake</w:t>
      </w:r>
      <w:r w:rsidR="00E92732">
        <w:t xml:space="preserve"> </w:t>
      </w:r>
      <w:r>
        <w:t>of</w:t>
      </w:r>
      <w:r w:rsidR="00E92732">
        <w:t xml:space="preserve"> </w:t>
      </w:r>
      <w:r>
        <w:t>nitrogen</w:t>
      </w:r>
      <w:r w:rsidR="00E92732">
        <w:t xml:space="preserve"> </w:t>
      </w:r>
      <w:r>
        <w:t>and</w:t>
      </w:r>
      <w:r w:rsidR="00E92732">
        <w:t xml:space="preserve"> </w:t>
      </w:r>
      <w:r>
        <w:t>potassium</w:t>
      </w:r>
      <w:r w:rsidR="00E92732">
        <w:t xml:space="preserve"> </w:t>
      </w:r>
      <w:r>
        <w:t>increased</w:t>
      </w:r>
      <w:r w:rsidR="00E92732">
        <w:t xml:space="preserve"> </w:t>
      </w:r>
      <w:r>
        <w:t>by</w:t>
      </w:r>
      <w:r w:rsidR="00E92732">
        <w:t xml:space="preserve"> </w:t>
      </w:r>
      <w:r>
        <w:t>23.8</w:t>
      </w:r>
      <w:r w:rsidR="00E92732">
        <w:t xml:space="preserve"> </w:t>
      </w:r>
      <w:r>
        <w:t>and39.61per cent,</w:t>
      </w:r>
      <w:r w:rsidR="00E92732">
        <w:t xml:space="preserve"> </w:t>
      </w:r>
      <w:r>
        <w:t>respectively</w:t>
      </w:r>
      <w:r w:rsidR="00E92732">
        <w:t xml:space="preserve"> </w:t>
      </w:r>
      <w:r>
        <w:t>over</w:t>
      </w:r>
      <w:r>
        <w:rPr>
          <w:spacing w:val="-5"/>
        </w:rPr>
        <w:t>100</w:t>
      </w:r>
    </w:p>
    <w:p w:rsidR="00890A22" w:rsidRDefault="00A11A7A">
      <w:pPr>
        <w:pStyle w:val="BodyText"/>
        <w:spacing w:line="276" w:lineRule="auto"/>
        <w:ind w:right="359"/>
      </w:pPr>
      <w:r>
        <w:t>% RDN as conventional urea and 79.8 and 107 per cent, respectively over absolute control. Application of</w:t>
      </w:r>
      <w:r w:rsidR="00E92732">
        <w:t xml:space="preserve"> </w:t>
      </w:r>
      <w:r>
        <w:t>liquid nano urea improved the nitrogen use efficiency by 20 per cent compared to conventional</w:t>
      </w:r>
      <w:r w:rsidR="00E92732">
        <w:t xml:space="preserve"> </w:t>
      </w:r>
      <w:r>
        <w:t>fertilization.</w:t>
      </w:r>
      <w:r w:rsidR="00E92732">
        <w:t xml:space="preserve"> </w:t>
      </w:r>
      <w:r>
        <w:t>An</w:t>
      </w:r>
      <w:r w:rsidR="00E92732">
        <w:t xml:space="preserve"> </w:t>
      </w:r>
      <w:r>
        <w:t>overview</w:t>
      </w:r>
      <w:r w:rsidR="00E92732">
        <w:t xml:space="preserve"> </w:t>
      </w:r>
      <w:r>
        <w:t>of</w:t>
      </w:r>
      <w:r w:rsidR="00E92732">
        <w:t xml:space="preserve"> </w:t>
      </w:r>
      <w:r>
        <w:t>the</w:t>
      </w:r>
      <w:r w:rsidR="00E92732">
        <w:t xml:space="preserve"> </w:t>
      </w:r>
      <w:r>
        <w:t>study</w:t>
      </w:r>
      <w:r w:rsidR="00E92732">
        <w:t xml:space="preserve"> </w:t>
      </w:r>
      <w:r>
        <w:t>revealed</w:t>
      </w:r>
      <w:r w:rsidR="00E92732">
        <w:t xml:space="preserve"> </w:t>
      </w:r>
      <w:r>
        <w:t>that</w:t>
      </w:r>
      <w:r w:rsidR="00E92732">
        <w:t xml:space="preserve"> </w:t>
      </w:r>
      <w:r>
        <w:t>50%RDN</w:t>
      </w:r>
      <w:r w:rsidR="00E92732">
        <w:t xml:space="preserve"> </w:t>
      </w:r>
      <w:r>
        <w:t>as</w:t>
      </w:r>
      <w:r w:rsidR="00E92732">
        <w:t xml:space="preserve"> </w:t>
      </w:r>
      <w:r>
        <w:t>conventional</w:t>
      </w:r>
      <w:r w:rsidR="00E92732">
        <w:t xml:space="preserve"> </w:t>
      </w:r>
      <w:r>
        <w:rPr>
          <w:spacing w:val="-4"/>
        </w:rPr>
        <w:t>urea</w:t>
      </w:r>
    </w:p>
    <w:p w:rsidR="00890A22" w:rsidRDefault="00A11A7A">
      <w:pPr>
        <w:pStyle w:val="BodyText"/>
        <w:spacing w:before="1" w:line="276" w:lineRule="auto"/>
        <w:ind w:right="357"/>
      </w:pPr>
      <w:r>
        <w:t>+RD</w:t>
      </w:r>
      <w:r w:rsidR="00E92732">
        <w:t xml:space="preserve"> </w:t>
      </w:r>
      <w:r>
        <w:t>with</w:t>
      </w:r>
      <w:r w:rsidR="00E92732">
        <w:t xml:space="preserve"> </w:t>
      </w:r>
      <w:r>
        <w:t>LNU@1000</w:t>
      </w:r>
      <w:r w:rsidR="00E92732">
        <w:t xml:space="preserve"> </w:t>
      </w:r>
      <w:r>
        <w:t>ml</w:t>
      </w:r>
      <w:r w:rsidR="00E92732">
        <w:t xml:space="preserve"> </w:t>
      </w:r>
      <w:r>
        <w:t>ha</w:t>
      </w:r>
      <w:r>
        <w:rPr>
          <w:vertAlign w:val="superscript"/>
        </w:rPr>
        <w:t>-1</w:t>
      </w:r>
      <w:r>
        <w:t>saved</w:t>
      </w:r>
      <w:r w:rsidR="00E92732">
        <w:t xml:space="preserve"> </w:t>
      </w:r>
      <w:r>
        <w:t>50per</w:t>
      </w:r>
      <w:r w:rsidR="00E92732">
        <w:t xml:space="preserve"> </w:t>
      </w:r>
      <w:r>
        <w:t>cent</w:t>
      </w:r>
      <w:r w:rsidR="00E92732">
        <w:t xml:space="preserve"> </w:t>
      </w:r>
      <w:r>
        <w:t>of</w:t>
      </w:r>
      <w:r w:rsidR="00E92732">
        <w:t xml:space="preserve"> </w:t>
      </w:r>
      <w:r>
        <w:t>conventional</w:t>
      </w:r>
      <w:r w:rsidR="00E92732">
        <w:t xml:space="preserve"> </w:t>
      </w:r>
      <w:r>
        <w:t>urea</w:t>
      </w:r>
      <w:r w:rsidR="00E92732">
        <w:t xml:space="preserve"> </w:t>
      </w:r>
      <w:r>
        <w:t>and</w:t>
      </w:r>
      <w:r w:rsidR="00E92732">
        <w:t xml:space="preserve"> </w:t>
      </w:r>
      <w:r>
        <w:t>significantlyimproved the yield of finger millet.</w:t>
      </w:r>
    </w:p>
    <w:p w:rsidR="00890A22" w:rsidRDefault="00A11A7A">
      <w:pPr>
        <w:pStyle w:val="BodyText"/>
        <w:spacing w:before="160"/>
      </w:pPr>
      <w:r>
        <w:rPr>
          <w:b/>
        </w:rPr>
        <w:t>Keywords:</w:t>
      </w:r>
      <w:r w:rsidR="00E92732">
        <w:rPr>
          <w:b/>
        </w:rPr>
        <w:t xml:space="preserve"> </w:t>
      </w:r>
      <w:r>
        <w:t>Fingermillet,</w:t>
      </w:r>
      <w:r w:rsidR="00E92732">
        <w:t xml:space="preserve"> </w:t>
      </w:r>
      <w:r>
        <w:t>Liquid</w:t>
      </w:r>
      <w:r w:rsidR="00E92732">
        <w:t xml:space="preserve"> </w:t>
      </w:r>
      <w:r>
        <w:t>nanourea,</w:t>
      </w:r>
      <w:r w:rsidR="00E92732">
        <w:t xml:space="preserve"> </w:t>
      </w:r>
      <w:r>
        <w:t>seed</w:t>
      </w:r>
      <w:r w:rsidR="00E92732">
        <w:t xml:space="preserve"> </w:t>
      </w:r>
      <w:r>
        <w:t>treatment,</w:t>
      </w:r>
      <w:r w:rsidR="00E92732">
        <w:t xml:space="preserve"> </w:t>
      </w:r>
      <w:r>
        <w:t>root</w:t>
      </w:r>
      <w:r w:rsidR="00E92732">
        <w:t xml:space="preserve"> </w:t>
      </w:r>
      <w:r>
        <w:t>dip,</w:t>
      </w:r>
      <w:r w:rsidR="00E92732">
        <w:t xml:space="preserve"> </w:t>
      </w:r>
      <w:r>
        <w:t xml:space="preserve">foliar </w:t>
      </w:r>
      <w:r>
        <w:rPr>
          <w:spacing w:val="-2"/>
        </w:rPr>
        <w:t>spray.</w:t>
      </w:r>
    </w:p>
    <w:p w:rsidR="00890A22" w:rsidRDefault="00A11A7A">
      <w:pPr>
        <w:pStyle w:val="Heading1"/>
        <w:spacing w:before="201"/>
      </w:pPr>
      <w:r>
        <w:rPr>
          <w:spacing w:val="-2"/>
        </w:rPr>
        <w:t>INTRODUCTION:</w:t>
      </w:r>
    </w:p>
    <w:p w:rsidR="00890A22" w:rsidRDefault="00A11A7A">
      <w:pPr>
        <w:pStyle w:val="BodyText"/>
        <w:spacing w:before="202" w:line="276" w:lineRule="auto"/>
        <w:ind w:right="353" w:firstLine="719"/>
      </w:pPr>
      <w:r>
        <w:t>Small</w:t>
      </w:r>
      <w:r w:rsidR="00E92732">
        <w:t xml:space="preserve"> </w:t>
      </w:r>
      <w:r>
        <w:t>millets</w:t>
      </w:r>
      <w:r w:rsidR="00E92732">
        <w:t xml:space="preserve"> </w:t>
      </w:r>
      <w:r>
        <w:t>are</w:t>
      </w:r>
      <w:r w:rsidR="00E92732">
        <w:t xml:space="preserve"> </w:t>
      </w:r>
      <w:r>
        <w:t>commonly</w:t>
      </w:r>
      <w:r w:rsidR="00E92732">
        <w:t xml:space="preserve"> </w:t>
      </w:r>
      <w:r>
        <w:t>known</w:t>
      </w:r>
      <w:r w:rsidR="00E92732">
        <w:t xml:space="preserve"> </w:t>
      </w:r>
      <w:r>
        <w:t>as‘Nutri-cereals’and</w:t>
      </w:r>
      <w:r w:rsidR="00E92732">
        <w:t xml:space="preserve"> </w:t>
      </w:r>
      <w:r>
        <w:t>climate</w:t>
      </w:r>
      <w:r w:rsidR="00E92732">
        <w:t xml:space="preserve"> </w:t>
      </w:r>
      <w:r>
        <w:t>resilient</w:t>
      </w:r>
      <w:r w:rsidR="00E92732">
        <w:t xml:space="preserve"> </w:t>
      </w:r>
      <w:r>
        <w:t>Crop</w:t>
      </w:r>
      <w:r w:rsidR="00E92732">
        <w:t xml:space="preserve"> </w:t>
      </w:r>
      <w:r>
        <w:t>which</w:t>
      </w:r>
      <w:r w:rsidR="00E92732">
        <w:t xml:space="preserve"> </w:t>
      </w:r>
      <w:r>
        <w:t>can withstand</w:t>
      </w:r>
      <w:r w:rsidR="00E92732">
        <w:t xml:space="preserve"> </w:t>
      </w:r>
      <w:r>
        <w:t>under</w:t>
      </w:r>
      <w:r w:rsidR="00E92732">
        <w:t xml:space="preserve"> </w:t>
      </w:r>
      <w:r>
        <w:t>aberrant</w:t>
      </w:r>
      <w:r w:rsidR="00E92732">
        <w:t xml:space="preserve"> </w:t>
      </w:r>
      <w:r>
        <w:t>climate</w:t>
      </w:r>
      <w:r w:rsidR="00E92732">
        <w:t xml:space="preserve"> </w:t>
      </w:r>
      <w:r>
        <w:t>change</w:t>
      </w:r>
      <w:r w:rsidR="00E92732">
        <w:t xml:space="preserve"> </w:t>
      </w:r>
      <w:r>
        <w:t>also</w:t>
      </w:r>
      <w:r w:rsidR="00E92732">
        <w:t xml:space="preserve"> </w:t>
      </w:r>
      <w:r>
        <w:t>ensuring</w:t>
      </w:r>
      <w:r w:rsidR="00E92732">
        <w:t xml:space="preserve"> </w:t>
      </w:r>
      <w:r>
        <w:t>food</w:t>
      </w:r>
      <w:r w:rsidR="00E92732">
        <w:t xml:space="preserve"> </w:t>
      </w:r>
      <w:r>
        <w:t>and</w:t>
      </w:r>
      <w:r w:rsidR="00E92732">
        <w:t xml:space="preserve"> </w:t>
      </w:r>
      <w:r>
        <w:t>nutritional</w:t>
      </w:r>
      <w:r w:rsidR="00E92732">
        <w:t xml:space="preserve"> </w:t>
      </w:r>
      <w:r>
        <w:t>security</w:t>
      </w:r>
      <w:r w:rsidR="00E92732">
        <w:t xml:space="preserve"> </w:t>
      </w:r>
      <w:r>
        <w:t>for</w:t>
      </w:r>
      <w:r w:rsidR="00E92732">
        <w:t xml:space="preserve"> </w:t>
      </w:r>
      <w:r>
        <w:t>increasing population, especially in rainfed areas (Brahmachari</w:t>
      </w:r>
      <w:r w:rsidR="00074478">
        <w:t xml:space="preserve"> </w:t>
      </w:r>
      <w:r>
        <w:rPr>
          <w:i/>
        </w:rPr>
        <w:t xml:space="preserve">et al., </w:t>
      </w:r>
      <w:r>
        <w:t xml:space="preserve">2019; Kumar </w:t>
      </w:r>
      <w:r>
        <w:rPr>
          <w:i/>
        </w:rPr>
        <w:t xml:space="preserve">et al., </w:t>
      </w:r>
      <w:r>
        <w:t>2019). Among various small millets, finger millet (</w:t>
      </w:r>
      <w:r>
        <w:rPr>
          <w:i/>
        </w:rPr>
        <w:t>Eleusine</w:t>
      </w:r>
      <w:r w:rsidR="00E92732">
        <w:rPr>
          <w:i/>
        </w:rPr>
        <w:t xml:space="preserve"> </w:t>
      </w:r>
      <w:r>
        <w:rPr>
          <w:i/>
        </w:rPr>
        <w:t>coracana L.</w:t>
      </w:r>
      <w:r>
        <w:t>), known as ‘Ragi’the most important crop</w:t>
      </w:r>
      <w:r w:rsidR="00E92732">
        <w:t xml:space="preserve"> </w:t>
      </w:r>
      <w:r>
        <w:t>for</w:t>
      </w:r>
      <w:r w:rsidR="00E92732">
        <w:t xml:space="preserve"> </w:t>
      </w:r>
      <w:r>
        <w:t>its</w:t>
      </w:r>
      <w:r w:rsidR="00E92732">
        <w:t xml:space="preserve"> </w:t>
      </w:r>
      <w:r>
        <w:t>higher</w:t>
      </w:r>
      <w:r w:rsidR="00E92732">
        <w:t xml:space="preserve"> </w:t>
      </w:r>
      <w:r>
        <w:t>production and</w:t>
      </w:r>
      <w:r w:rsidR="00E92732">
        <w:t xml:space="preserve"> </w:t>
      </w:r>
      <w:r>
        <w:t>productivity</w:t>
      </w:r>
      <w:r w:rsidR="00E92732">
        <w:t xml:space="preserve"> </w:t>
      </w:r>
      <w:r>
        <w:t>with</w:t>
      </w:r>
      <w:r w:rsidR="00E92732">
        <w:t xml:space="preserve"> </w:t>
      </w:r>
      <w:r>
        <w:t>wider</w:t>
      </w:r>
      <w:r w:rsidR="00E92732">
        <w:t xml:space="preserve"> </w:t>
      </w:r>
      <w:r>
        <w:t>adaptability.</w:t>
      </w:r>
      <w:r w:rsidR="00E92732">
        <w:t xml:space="preserve"> </w:t>
      </w:r>
      <w:r>
        <w:t>Finger</w:t>
      </w:r>
      <w:r w:rsidR="0086730C">
        <w:t xml:space="preserve"> </w:t>
      </w:r>
      <w:r>
        <w:t>millet</w:t>
      </w:r>
      <w:r w:rsidR="00E92732">
        <w:t xml:space="preserve"> </w:t>
      </w:r>
      <w:r>
        <w:t>is</w:t>
      </w:r>
      <w:r w:rsidR="00E92732">
        <w:t xml:space="preserve"> cultivated </w:t>
      </w:r>
      <w:r>
        <w:t>predominantly</w:t>
      </w:r>
      <w:r w:rsidR="00E92732">
        <w:t xml:space="preserve"> </w:t>
      </w:r>
      <w:r>
        <w:t>in</w:t>
      </w:r>
      <w:r w:rsidR="00E92732">
        <w:t xml:space="preserve"> </w:t>
      </w:r>
      <w:r>
        <w:t>India</w:t>
      </w:r>
      <w:r w:rsidR="00E92732">
        <w:t xml:space="preserve"> </w:t>
      </w:r>
      <w:r>
        <w:t>and</w:t>
      </w:r>
      <w:r w:rsidR="00E92732">
        <w:t xml:space="preserve"> </w:t>
      </w:r>
      <w:r>
        <w:t>African</w:t>
      </w:r>
      <w:r w:rsidR="00E92732">
        <w:t xml:space="preserve"> </w:t>
      </w:r>
      <w:r>
        <w:t>countries</w:t>
      </w:r>
      <w:r w:rsidR="00E92732">
        <w:t xml:space="preserve"> </w:t>
      </w:r>
      <w:r>
        <w:t>(Banerjee</w:t>
      </w:r>
      <w:r w:rsidR="00E92732">
        <w:t xml:space="preserve"> </w:t>
      </w:r>
      <w:r>
        <w:t>and</w:t>
      </w:r>
      <w:r w:rsidR="00E92732">
        <w:t xml:space="preserve"> </w:t>
      </w:r>
      <w:r>
        <w:t>Maitra,</w:t>
      </w:r>
      <w:r w:rsidR="0086730C">
        <w:t xml:space="preserve"> </w:t>
      </w:r>
      <w:r>
        <w:t>2020)</w:t>
      </w:r>
      <w:r w:rsidR="00E92732">
        <w:t xml:space="preserve"> </w:t>
      </w:r>
      <w:r>
        <w:t>under</w:t>
      </w:r>
      <w:r w:rsidR="00E92732">
        <w:t xml:space="preserve"> </w:t>
      </w:r>
      <w:r>
        <w:t>optimal</w:t>
      </w:r>
      <w:r w:rsidR="00E92732">
        <w:t xml:space="preserve"> </w:t>
      </w:r>
      <w:r>
        <w:t>resource management</w:t>
      </w:r>
      <w:r w:rsidR="00E92732">
        <w:t xml:space="preserve"> </w:t>
      </w:r>
      <w:r>
        <w:t>conditions.</w:t>
      </w:r>
      <w:r w:rsidR="00E92732">
        <w:t xml:space="preserve"> </w:t>
      </w:r>
      <w:r>
        <w:t>It</w:t>
      </w:r>
      <w:r w:rsidR="00E92732">
        <w:t xml:space="preserve"> </w:t>
      </w:r>
      <w:r>
        <w:t>is</w:t>
      </w:r>
      <w:r w:rsidR="00E92732">
        <w:t xml:space="preserve"> </w:t>
      </w:r>
      <w:r>
        <w:t>an</w:t>
      </w:r>
      <w:r w:rsidR="00E92732">
        <w:t xml:space="preserve"> </w:t>
      </w:r>
      <w:r>
        <w:t>important</w:t>
      </w:r>
      <w:r w:rsidR="00E92732">
        <w:t xml:space="preserve"> </w:t>
      </w:r>
      <w:r>
        <w:t>staple</w:t>
      </w:r>
      <w:r w:rsidR="00E92732">
        <w:t xml:space="preserve"> </w:t>
      </w:r>
      <w:r>
        <w:t>crop</w:t>
      </w:r>
      <w:r w:rsidR="00E92732">
        <w:t xml:space="preserve"> </w:t>
      </w:r>
      <w:r>
        <w:t>in</w:t>
      </w:r>
      <w:r w:rsidR="00E92732">
        <w:t xml:space="preserve"> </w:t>
      </w:r>
      <w:r>
        <w:t>several</w:t>
      </w:r>
      <w:r w:rsidR="00E92732">
        <w:t xml:space="preserve"> </w:t>
      </w:r>
      <w:r>
        <w:t>semi-arid</w:t>
      </w:r>
      <w:r w:rsidR="00E92732">
        <w:t xml:space="preserve"> </w:t>
      </w:r>
      <w:r>
        <w:t>and</w:t>
      </w:r>
      <w:r w:rsidR="00E92732">
        <w:t xml:space="preserve"> </w:t>
      </w:r>
      <w:r>
        <w:t>tropical</w:t>
      </w:r>
      <w:r w:rsidR="00E92732">
        <w:t xml:space="preserve"> </w:t>
      </w:r>
      <w:r>
        <w:t>regions</w:t>
      </w:r>
      <w:r w:rsidR="00E92732">
        <w:t xml:space="preserve"> </w:t>
      </w:r>
      <w:r>
        <w:t>of the world with excellent nutritional properties.</w:t>
      </w:r>
    </w:p>
    <w:p w:rsidR="00890A22" w:rsidRDefault="00890A22">
      <w:pPr>
        <w:pStyle w:val="BodyText"/>
        <w:spacing w:line="276" w:lineRule="auto"/>
        <w:sectPr w:rsidR="00890A22">
          <w:headerReference w:type="even" r:id="rId7"/>
          <w:headerReference w:type="default" r:id="rId8"/>
          <w:footerReference w:type="even" r:id="rId9"/>
          <w:footerReference w:type="default" r:id="rId10"/>
          <w:headerReference w:type="first" r:id="rId11"/>
          <w:footerReference w:type="first" r:id="rId12"/>
          <w:type w:val="continuous"/>
          <w:pgSz w:w="12240" w:h="15840"/>
          <w:pgMar w:top="1360" w:right="1080" w:bottom="280" w:left="1440" w:header="720" w:footer="720" w:gutter="0"/>
          <w:cols w:space="720"/>
        </w:sectPr>
      </w:pPr>
    </w:p>
    <w:p w:rsidR="00890A22" w:rsidRDefault="00A11A7A">
      <w:pPr>
        <w:pStyle w:val="BodyText"/>
        <w:spacing w:before="79" w:line="276" w:lineRule="auto"/>
        <w:ind w:right="355" w:firstLine="719"/>
      </w:pPr>
      <w:r w:rsidRPr="00C33914">
        <w:rPr>
          <w:highlight w:val="yellow"/>
        </w:rPr>
        <w:lastRenderedPageBreak/>
        <w:t>In total area of 1.19 million hectares under finger millet cultivation India alone accounts highest production of 1.98 million tons, reported an average productivity of 1661 kg/ha (FAOSTAT,</w:t>
      </w:r>
      <w:r w:rsidR="00C33914">
        <w:rPr>
          <w:highlight w:val="yellow"/>
        </w:rPr>
        <w:t xml:space="preserve"> </w:t>
      </w:r>
      <w:r w:rsidRPr="00C33914">
        <w:rPr>
          <w:highlight w:val="yellow"/>
        </w:rPr>
        <w:t>2020).</w:t>
      </w:r>
      <w:r>
        <w:t>In</w:t>
      </w:r>
      <w:r w:rsidR="00C33914">
        <w:t xml:space="preserve"> </w:t>
      </w:r>
      <w:r>
        <w:t>India</w:t>
      </w:r>
      <w:r w:rsidR="00C33914">
        <w:t xml:space="preserve"> </w:t>
      </w:r>
      <w:r>
        <w:t>Karnataka</w:t>
      </w:r>
      <w:r w:rsidR="00C33914">
        <w:t xml:space="preserve"> </w:t>
      </w:r>
      <w:r>
        <w:t>alone</w:t>
      </w:r>
      <w:r w:rsidR="00C33914">
        <w:t xml:space="preserve"> </w:t>
      </w:r>
      <w:r>
        <w:t>accounts</w:t>
      </w:r>
      <w:r w:rsidR="00C33914">
        <w:t xml:space="preserve"> </w:t>
      </w:r>
      <w:r>
        <w:t>area</w:t>
      </w:r>
      <w:r w:rsidR="00C33914">
        <w:t xml:space="preserve"> </w:t>
      </w:r>
      <w:r>
        <w:t>(56.21%)</w:t>
      </w:r>
      <w:r w:rsidR="00C33914">
        <w:t xml:space="preserve"> </w:t>
      </w:r>
      <w:r>
        <w:t>and</w:t>
      </w:r>
      <w:r w:rsidR="00C33914">
        <w:t xml:space="preserve"> </w:t>
      </w:r>
      <w:r>
        <w:t>production</w:t>
      </w:r>
      <w:r w:rsidR="00C33914">
        <w:t xml:space="preserve"> </w:t>
      </w:r>
      <w:r>
        <w:t>(59.52%)</w:t>
      </w:r>
      <w:r w:rsidR="00C33914">
        <w:t xml:space="preserve"> </w:t>
      </w:r>
      <w:r>
        <w:t>of finger millet followed by Tamil Nadu (area 9.94% and production 18.27%), Uttarakhand (area 9.40%</w:t>
      </w:r>
      <w:r w:rsidR="00C33914">
        <w:t xml:space="preserve"> </w:t>
      </w:r>
      <w:r>
        <w:t>and</w:t>
      </w:r>
      <w:r w:rsidR="00C33914">
        <w:t xml:space="preserve"> </w:t>
      </w:r>
      <w:r>
        <w:t>production7.76%)</w:t>
      </w:r>
      <w:r w:rsidR="00C33914">
        <w:t xml:space="preserve"> </w:t>
      </w:r>
      <w:r>
        <w:t>and</w:t>
      </w:r>
      <w:r w:rsidR="00C33914">
        <w:t xml:space="preserve"> </w:t>
      </w:r>
      <w:r>
        <w:t>Maharashtra</w:t>
      </w:r>
      <w:r w:rsidR="00C33914">
        <w:t xml:space="preserve"> </w:t>
      </w:r>
      <w:r>
        <w:t>(area10.56%</w:t>
      </w:r>
      <w:r w:rsidR="00C33914">
        <w:t xml:space="preserve"> </w:t>
      </w:r>
      <w:r>
        <w:t>and</w:t>
      </w:r>
      <w:r w:rsidR="00C33914">
        <w:t xml:space="preserve"> </w:t>
      </w:r>
      <w:r>
        <w:t>production7.16%)</w:t>
      </w:r>
      <w:r w:rsidR="00C33914">
        <w:t xml:space="preserve"> </w:t>
      </w:r>
      <w:r>
        <w:t xml:space="preserve">respectively (India stat, 2021). </w:t>
      </w:r>
      <w:r w:rsidRPr="00C33914">
        <w:rPr>
          <w:highlight w:val="yellow"/>
        </w:rPr>
        <w:t>It is still a marginal crop grown under poor management conditions by improving its productivity can significantly ensure the food and nutrition security of a major population living in drought-prone areas of India.</w:t>
      </w:r>
    </w:p>
    <w:p w:rsidR="00890A22" w:rsidRDefault="00A11A7A">
      <w:pPr>
        <w:pStyle w:val="BodyText"/>
        <w:spacing w:before="161" w:line="276" w:lineRule="auto"/>
        <w:ind w:right="353" w:firstLine="719"/>
      </w:pPr>
      <w:r>
        <w:t>Nitrogen is the most limiting factor in crop production, where finger millet has good response</w:t>
      </w:r>
      <w:r w:rsidR="00C33914">
        <w:t xml:space="preserve"> </w:t>
      </w:r>
      <w:r>
        <w:t>to</w:t>
      </w:r>
      <w:r w:rsidR="00C33914">
        <w:t xml:space="preserve"> </w:t>
      </w:r>
      <w:r>
        <w:t>nitrogen</w:t>
      </w:r>
      <w:r w:rsidR="00C33914">
        <w:t xml:space="preserve"> </w:t>
      </w:r>
      <w:r>
        <w:t>even</w:t>
      </w:r>
      <w:r w:rsidR="00C33914">
        <w:t xml:space="preserve"> </w:t>
      </w:r>
      <w:r>
        <w:t>under</w:t>
      </w:r>
      <w:r w:rsidR="00C33914">
        <w:t xml:space="preserve"> </w:t>
      </w:r>
      <w:r>
        <w:t>rainfed</w:t>
      </w:r>
      <w:r w:rsidR="00C33914">
        <w:t xml:space="preserve"> </w:t>
      </w:r>
      <w:r>
        <w:t>condition</w:t>
      </w:r>
      <w:r w:rsidR="00C33914">
        <w:t xml:space="preserve"> </w:t>
      </w:r>
      <w:r>
        <w:t>(Shukla</w:t>
      </w:r>
      <w:r w:rsidR="00C33914">
        <w:t xml:space="preserve"> </w:t>
      </w:r>
      <w:r>
        <w:rPr>
          <w:i/>
        </w:rPr>
        <w:t>et</w:t>
      </w:r>
      <w:r w:rsidR="0086730C">
        <w:rPr>
          <w:i/>
        </w:rPr>
        <w:t xml:space="preserve"> </w:t>
      </w:r>
      <w:r>
        <w:rPr>
          <w:i/>
        </w:rPr>
        <w:t>al.,</w:t>
      </w:r>
      <w:r w:rsidR="0086730C">
        <w:rPr>
          <w:i/>
        </w:rPr>
        <w:t xml:space="preserve"> </w:t>
      </w:r>
      <w:r>
        <w:t>2004</w:t>
      </w:r>
      <w:r w:rsidRPr="00C33914">
        <w:rPr>
          <w:highlight w:val="yellow"/>
        </w:rPr>
        <w:t>).</w:t>
      </w:r>
      <w:r w:rsidR="00C33914" w:rsidRPr="00C33914">
        <w:rPr>
          <w:highlight w:val="yellow"/>
        </w:rPr>
        <w:t xml:space="preserve"> </w:t>
      </w:r>
      <w:r w:rsidRPr="00C33914">
        <w:rPr>
          <w:highlight w:val="yellow"/>
        </w:rPr>
        <w:t>Nitrogen</w:t>
      </w:r>
      <w:r w:rsidR="00C33914" w:rsidRPr="00C33914">
        <w:rPr>
          <w:highlight w:val="yellow"/>
        </w:rPr>
        <w:t xml:space="preserve"> </w:t>
      </w:r>
      <w:r w:rsidRPr="00C33914">
        <w:rPr>
          <w:highlight w:val="yellow"/>
        </w:rPr>
        <w:t>application</w:t>
      </w:r>
      <w:r w:rsidR="00C33914" w:rsidRPr="00C33914">
        <w:rPr>
          <w:highlight w:val="yellow"/>
        </w:rPr>
        <w:t xml:space="preserve"> </w:t>
      </w:r>
      <w:r w:rsidRPr="00C33914">
        <w:rPr>
          <w:highlight w:val="yellow"/>
        </w:rPr>
        <w:t>found to be increased the growth, dry matter and yield of finger millet under rainfed conditions (Hariprasanna,</w:t>
      </w:r>
      <w:r w:rsidR="00C33914" w:rsidRPr="00C33914">
        <w:rPr>
          <w:highlight w:val="yellow"/>
        </w:rPr>
        <w:t xml:space="preserve"> </w:t>
      </w:r>
      <w:r w:rsidRPr="00C33914">
        <w:rPr>
          <w:highlight w:val="yellow"/>
        </w:rPr>
        <w:t>2016)</w:t>
      </w:r>
      <w:r>
        <w:t>.Conventional</w:t>
      </w:r>
      <w:r w:rsidR="00C33914">
        <w:t xml:space="preserve"> </w:t>
      </w:r>
      <w:r>
        <w:t>nitrogen is</w:t>
      </w:r>
      <w:r w:rsidR="00C33914">
        <w:t xml:space="preserve"> </w:t>
      </w:r>
      <w:r>
        <w:t>subjected</w:t>
      </w:r>
      <w:r w:rsidR="00C33914">
        <w:t xml:space="preserve"> </w:t>
      </w:r>
      <w:r>
        <w:t>to loss</w:t>
      </w:r>
      <w:r w:rsidR="00C33914">
        <w:t xml:space="preserve"> </w:t>
      </w:r>
      <w:r>
        <w:t>in</w:t>
      </w:r>
      <w:r w:rsidR="00C33914">
        <w:t xml:space="preserve"> </w:t>
      </w:r>
      <w:r>
        <w:t>soil by</w:t>
      </w:r>
      <w:r w:rsidR="00C33914">
        <w:t xml:space="preserve"> </w:t>
      </w:r>
      <w:r>
        <w:t>different</w:t>
      </w:r>
      <w:r w:rsidR="00C33914">
        <w:t xml:space="preserve"> </w:t>
      </w:r>
      <w:r>
        <w:t>means also it has low nutrient use efficiency. Volatilization of nitrogen causes global warming by releasing greenhouse gases. The goal of researcher is to achieve sustainability in agriculture with elevated yield and maintaining the health and eco system. Under such situation, optimum utilization of nutrients through a right source could be an appropriate strategy.The term nanomaterial is based on the prefix nano which originates from Greek word meaning dwarf which means 10</w:t>
      </w:r>
      <w:r w:rsidRPr="00C33914">
        <w:rPr>
          <w:highlight w:val="yellow"/>
          <w:vertAlign w:val="superscript"/>
        </w:rPr>
        <w:t>-9</w:t>
      </w:r>
      <w:r>
        <w:t xml:space="preserve"> or one billionth of</w:t>
      </w:r>
      <w:r w:rsidR="00C33914">
        <w:t xml:space="preserve"> </w:t>
      </w:r>
      <w:r>
        <w:t>a</w:t>
      </w:r>
      <w:r w:rsidR="00C33914">
        <w:t xml:space="preserve"> </w:t>
      </w:r>
      <w:r>
        <w:t>meter.</w:t>
      </w:r>
      <w:r w:rsidR="00C33914">
        <w:t xml:space="preserve"> </w:t>
      </w:r>
      <w:r>
        <w:t>The term generally used for materials with a</w:t>
      </w:r>
      <w:r w:rsidR="00C33914">
        <w:t xml:space="preserve"> </w:t>
      </w:r>
      <w:r>
        <w:t>size</w:t>
      </w:r>
      <w:r w:rsidR="00C33914">
        <w:t xml:space="preserve"> </w:t>
      </w:r>
      <w:r>
        <w:t>ranging between 1 and 100 nm. Nano urea developed by IFFCO is a huge step towards sustainable agriculture and food systems which includes precision and smart farming. It contains nano scale nitrogen particles which have more surface area and number of particles which makes it more impactful. It is used in place of conventional urea and other nitrogenous fertilizers for better environment, reduced input storage cost, improve soil health and farmers profitability.</w:t>
      </w:r>
    </w:p>
    <w:p w:rsidR="00890A22" w:rsidRDefault="00A11A7A">
      <w:pPr>
        <w:pStyle w:val="Heading1"/>
        <w:jc w:val="both"/>
      </w:pPr>
      <w:r>
        <w:rPr>
          <w:spacing w:val="-2"/>
        </w:rPr>
        <w:t>MATERIALS</w:t>
      </w:r>
      <w:r w:rsidR="00FA1E15">
        <w:rPr>
          <w:spacing w:val="-2"/>
        </w:rPr>
        <w:t xml:space="preserve"> </w:t>
      </w:r>
      <w:r>
        <w:rPr>
          <w:spacing w:val="-2"/>
        </w:rPr>
        <w:t>AND</w:t>
      </w:r>
      <w:r w:rsidR="00FA1E15">
        <w:rPr>
          <w:spacing w:val="-2"/>
        </w:rPr>
        <w:t xml:space="preserve"> </w:t>
      </w:r>
      <w:r>
        <w:rPr>
          <w:spacing w:val="-2"/>
        </w:rPr>
        <w:t>METHOD:</w:t>
      </w:r>
    </w:p>
    <w:p w:rsidR="00890A22" w:rsidRDefault="00A11A7A">
      <w:pPr>
        <w:pStyle w:val="BodyText"/>
        <w:spacing w:before="201" w:line="276" w:lineRule="auto"/>
        <w:ind w:right="348" w:firstLine="719"/>
        <w:rPr>
          <w:position w:val="2"/>
        </w:rPr>
      </w:pPr>
      <w:r>
        <w:t>The field experiment was conducted in B7 field of Agronomy farm, PAJANCOA &amp; RI Karaikal</w:t>
      </w:r>
      <w:r w:rsidR="00C33914">
        <w:t xml:space="preserve"> </w:t>
      </w:r>
      <w:r>
        <w:t>which</w:t>
      </w:r>
      <w:r w:rsidR="00C33914">
        <w:t xml:space="preserve"> </w:t>
      </w:r>
      <w:r>
        <w:t>is</w:t>
      </w:r>
      <w:r w:rsidR="00C33914">
        <w:t xml:space="preserve"> </w:t>
      </w:r>
      <w:r>
        <w:t>located</w:t>
      </w:r>
      <w:r w:rsidR="00C33914">
        <w:t xml:space="preserve"> </w:t>
      </w:r>
      <w:r>
        <w:t>at10˚55’N</w:t>
      </w:r>
      <w:r w:rsidR="00C33914">
        <w:t xml:space="preserve"> </w:t>
      </w:r>
      <w:r>
        <w:t>latitude</w:t>
      </w:r>
      <w:r w:rsidR="00C33914">
        <w:t xml:space="preserve"> </w:t>
      </w:r>
      <w:r>
        <w:t>and79˚49’E</w:t>
      </w:r>
      <w:r w:rsidR="00C33914">
        <w:t xml:space="preserve"> </w:t>
      </w:r>
      <w:r>
        <w:t>longitude</w:t>
      </w:r>
      <w:r w:rsidR="00C33914">
        <w:t xml:space="preserve"> </w:t>
      </w:r>
      <w:r>
        <w:t>with</w:t>
      </w:r>
      <w:r w:rsidR="00C33914">
        <w:t xml:space="preserve"> </w:t>
      </w:r>
      <w:r>
        <w:t>analtitude</w:t>
      </w:r>
      <w:r w:rsidR="00C33914">
        <w:t xml:space="preserve"> </w:t>
      </w:r>
      <w:r>
        <w:t>of</w:t>
      </w:r>
      <w:r w:rsidR="00C33914">
        <w:t xml:space="preserve"> </w:t>
      </w:r>
      <w:r>
        <w:t>four</w:t>
      </w:r>
      <w:r w:rsidR="00C33914">
        <w:t xml:space="preserve"> </w:t>
      </w:r>
      <w:r>
        <w:t>meters above MSL</w:t>
      </w:r>
      <w:r w:rsidR="00C33914">
        <w:t xml:space="preserve"> </w:t>
      </w:r>
      <w:r>
        <w:t>during June to September (2021).The variety chosen for this investigation was</w:t>
      </w:r>
      <w:r w:rsidR="00C33914">
        <w:t xml:space="preserve"> </w:t>
      </w:r>
      <w:r>
        <w:t>TRY 1(Tiruchirappalli-1),</w:t>
      </w:r>
      <w:r w:rsidR="00C33914">
        <w:t xml:space="preserve"> </w:t>
      </w:r>
      <w:r>
        <w:t>a</w:t>
      </w:r>
      <w:r w:rsidR="00C33914">
        <w:t xml:space="preserve"> </w:t>
      </w:r>
      <w:r>
        <w:t>short</w:t>
      </w:r>
      <w:r w:rsidR="00C33914">
        <w:t xml:space="preserve"> </w:t>
      </w:r>
      <w:r>
        <w:t>duration</w:t>
      </w:r>
      <w:r w:rsidR="00C33914">
        <w:t xml:space="preserve"> </w:t>
      </w:r>
      <w:r>
        <w:t>variety</w:t>
      </w:r>
      <w:r w:rsidR="00C33914">
        <w:t xml:space="preserve"> </w:t>
      </w:r>
      <w:r>
        <w:t>(110-125days).The</w:t>
      </w:r>
      <w:r w:rsidR="00C33914">
        <w:t xml:space="preserve"> </w:t>
      </w:r>
      <w:r w:rsidRPr="00C33914">
        <w:rPr>
          <w:highlight w:val="yellow"/>
        </w:rPr>
        <w:t>randomized</w:t>
      </w:r>
      <w:r w:rsidR="00C33914" w:rsidRPr="00C33914">
        <w:rPr>
          <w:highlight w:val="yellow"/>
        </w:rPr>
        <w:t xml:space="preserve"> </w:t>
      </w:r>
      <w:r w:rsidRPr="00C33914">
        <w:rPr>
          <w:highlight w:val="yellow"/>
        </w:rPr>
        <w:t>completely</w:t>
      </w:r>
      <w:r w:rsidR="00C33914" w:rsidRPr="00C33914">
        <w:rPr>
          <w:highlight w:val="yellow"/>
        </w:rPr>
        <w:t xml:space="preserve"> </w:t>
      </w:r>
      <w:r w:rsidRPr="00C33914">
        <w:rPr>
          <w:highlight w:val="yellow"/>
        </w:rPr>
        <w:t>block</w:t>
      </w:r>
      <w:r>
        <w:t xml:space="preserve"> design (RCBD) was adopted for the field trial with eleven treatments and three replications. The </w:t>
      </w:r>
      <w:r>
        <w:rPr>
          <w:position w:val="2"/>
        </w:rPr>
        <w:t>treatment</w:t>
      </w:r>
      <w:r w:rsidR="00C33914">
        <w:rPr>
          <w:position w:val="2"/>
        </w:rPr>
        <w:t xml:space="preserve"> </w:t>
      </w:r>
      <w:r>
        <w:rPr>
          <w:position w:val="2"/>
        </w:rPr>
        <w:t>used</w:t>
      </w:r>
      <w:r w:rsidR="00C33914">
        <w:rPr>
          <w:position w:val="2"/>
        </w:rPr>
        <w:t xml:space="preserve"> </w:t>
      </w:r>
      <w:r>
        <w:rPr>
          <w:position w:val="2"/>
        </w:rPr>
        <w:t>in this</w:t>
      </w:r>
      <w:r w:rsidR="00C33914">
        <w:rPr>
          <w:position w:val="2"/>
        </w:rPr>
        <w:t xml:space="preserve"> </w:t>
      </w:r>
      <w:r>
        <w:rPr>
          <w:position w:val="2"/>
        </w:rPr>
        <w:t>investigation</w:t>
      </w:r>
      <w:r w:rsidR="00C33914">
        <w:rPr>
          <w:position w:val="2"/>
        </w:rPr>
        <w:t xml:space="preserve"> </w:t>
      </w:r>
      <w:r>
        <w:rPr>
          <w:position w:val="2"/>
        </w:rPr>
        <w:t>were</w:t>
      </w:r>
      <w:r w:rsidR="00C33914">
        <w:rPr>
          <w:position w:val="2"/>
        </w:rPr>
        <w:t xml:space="preserve"> </w:t>
      </w:r>
      <w:r>
        <w:rPr>
          <w:position w:val="2"/>
        </w:rPr>
        <w:t>50%</w:t>
      </w:r>
      <w:r w:rsidR="000A4039">
        <w:rPr>
          <w:position w:val="2"/>
        </w:rPr>
        <w:t xml:space="preserve"> </w:t>
      </w:r>
      <w:r>
        <w:rPr>
          <w:position w:val="2"/>
        </w:rPr>
        <w:t>RDN</w:t>
      </w:r>
      <w:r w:rsidR="00C33914">
        <w:rPr>
          <w:position w:val="2"/>
        </w:rPr>
        <w:t xml:space="preserve"> </w:t>
      </w:r>
      <w:r>
        <w:rPr>
          <w:position w:val="2"/>
        </w:rPr>
        <w:t>as</w:t>
      </w:r>
      <w:r w:rsidR="00C33914">
        <w:rPr>
          <w:position w:val="2"/>
        </w:rPr>
        <w:t xml:space="preserve"> </w:t>
      </w:r>
      <w:r>
        <w:rPr>
          <w:position w:val="2"/>
        </w:rPr>
        <w:t>conventional urea+ ST</w:t>
      </w:r>
      <w:r w:rsidR="00C33914">
        <w:rPr>
          <w:position w:val="2"/>
        </w:rPr>
        <w:t xml:space="preserve"> </w:t>
      </w:r>
      <w:r>
        <w:rPr>
          <w:position w:val="2"/>
        </w:rPr>
        <w:t>with</w:t>
      </w:r>
      <w:r w:rsidR="00C33914">
        <w:rPr>
          <w:position w:val="2"/>
        </w:rPr>
        <w:t xml:space="preserve"> </w:t>
      </w:r>
      <w:r>
        <w:rPr>
          <w:position w:val="2"/>
        </w:rPr>
        <w:t>LNU</w:t>
      </w:r>
      <w:r w:rsidR="00C33914">
        <w:rPr>
          <w:position w:val="2"/>
        </w:rPr>
        <w:t xml:space="preserve"> </w:t>
      </w:r>
      <w:r>
        <w:rPr>
          <w:position w:val="2"/>
        </w:rPr>
        <w:t>(T</w:t>
      </w:r>
      <w:r>
        <w:rPr>
          <w:sz w:val="16"/>
        </w:rPr>
        <w:t>1</w:t>
      </w:r>
      <w:r>
        <w:rPr>
          <w:position w:val="2"/>
        </w:rPr>
        <w:t>),</w:t>
      </w:r>
      <w:r w:rsidR="00C33914">
        <w:rPr>
          <w:position w:val="2"/>
        </w:rPr>
        <w:t xml:space="preserve"> </w:t>
      </w:r>
      <w:r>
        <w:rPr>
          <w:spacing w:val="-5"/>
          <w:position w:val="2"/>
        </w:rPr>
        <w:t>50</w:t>
      </w:r>
    </w:p>
    <w:p w:rsidR="00890A22" w:rsidRDefault="00A11A7A">
      <w:pPr>
        <w:pStyle w:val="BodyText"/>
        <w:spacing w:line="273" w:lineRule="auto"/>
        <w:ind w:right="357"/>
        <w:rPr>
          <w:position w:val="2"/>
        </w:rPr>
      </w:pPr>
      <w:r>
        <w:rPr>
          <w:position w:val="2"/>
        </w:rPr>
        <w:t>% RDN as conventional urea + RD with LNU(T</w:t>
      </w:r>
      <w:r>
        <w:rPr>
          <w:sz w:val="16"/>
        </w:rPr>
        <w:t>2</w:t>
      </w:r>
      <w:r>
        <w:rPr>
          <w:position w:val="2"/>
        </w:rPr>
        <w:t>), 50 % RDN as conventional urea + FS with LNU(T3),75%</w:t>
      </w:r>
      <w:r w:rsidR="00C33914">
        <w:rPr>
          <w:position w:val="2"/>
        </w:rPr>
        <w:t xml:space="preserve"> </w:t>
      </w:r>
      <w:r>
        <w:rPr>
          <w:position w:val="2"/>
        </w:rPr>
        <w:t>RDN</w:t>
      </w:r>
      <w:r w:rsidR="00C33914">
        <w:rPr>
          <w:position w:val="2"/>
        </w:rPr>
        <w:t xml:space="preserve"> </w:t>
      </w:r>
      <w:r>
        <w:rPr>
          <w:position w:val="2"/>
        </w:rPr>
        <w:t>as</w:t>
      </w:r>
      <w:r w:rsidR="00C33914">
        <w:rPr>
          <w:position w:val="2"/>
        </w:rPr>
        <w:t xml:space="preserve"> </w:t>
      </w:r>
      <w:r>
        <w:rPr>
          <w:position w:val="2"/>
        </w:rPr>
        <w:t>conventional</w:t>
      </w:r>
      <w:r w:rsidR="00C33914">
        <w:rPr>
          <w:position w:val="2"/>
        </w:rPr>
        <w:t xml:space="preserve"> </w:t>
      </w:r>
      <w:r>
        <w:rPr>
          <w:position w:val="2"/>
        </w:rPr>
        <w:t>urea</w:t>
      </w:r>
      <w:r w:rsidR="00C33914">
        <w:rPr>
          <w:position w:val="2"/>
        </w:rPr>
        <w:t xml:space="preserve"> </w:t>
      </w:r>
      <w:r>
        <w:rPr>
          <w:position w:val="2"/>
        </w:rPr>
        <w:t>+</w:t>
      </w:r>
      <w:r w:rsidR="00C33914">
        <w:rPr>
          <w:position w:val="2"/>
        </w:rPr>
        <w:t xml:space="preserve"> </w:t>
      </w:r>
      <w:r>
        <w:rPr>
          <w:position w:val="2"/>
        </w:rPr>
        <w:t>ST with</w:t>
      </w:r>
      <w:r w:rsidR="00C33914">
        <w:rPr>
          <w:position w:val="2"/>
        </w:rPr>
        <w:t xml:space="preserve"> </w:t>
      </w:r>
      <w:r>
        <w:rPr>
          <w:position w:val="2"/>
        </w:rPr>
        <w:t>LNU(T</w:t>
      </w:r>
      <w:r>
        <w:rPr>
          <w:sz w:val="16"/>
        </w:rPr>
        <w:t>4</w:t>
      </w:r>
      <w:r>
        <w:rPr>
          <w:position w:val="2"/>
        </w:rPr>
        <w:t>),</w:t>
      </w:r>
      <w:r w:rsidR="00C33914">
        <w:rPr>
          <w:position w:val="2"/>
        </w:rPr>
        <w:t xml:space="preserve"> </w:t>
      </w:r>
      <w:r>
        <w:rPr>
          <w:position w:val="2"/>
        </w:rPr>
        <w:t>75%</w:t>
      </w:r>
      <w:r w:rsidR="00C33914">
        <w:rPr>
          <w:position w:val="2"/>
        </w:rPr>
        <w:t xml:space="preserve"> </w:t>
      </w:r>
      <w:r>
        <w:rPr>
          <w:position w:val="2"/>
        </w:rPr>
        <w:t>RDN</w:t>
      </w:r>
      <w:r w:rsidR="00C33914">
        <w:rPr>
          <w:position w:val="2"/>
        </w:rPr>
        <w:t xml:space="preserve"> </w:t>
      </w:r>
      <w:r>
        <w:rPr>
          <w:position w:val="2"/>
        </w:rPr>
        <w:t>as</w:t>
      </w:r>
      <w:r w:rsidR="00C33914">
        <w:rPr>
          <w:position w:val="2"/>
        </w:rPr>
        <w:t xml:space="preserve"> </w:t>
      </w:r>
      <w:r>
        <w:rPr>
          <w:position w:val="2"/>
        </w:rPr>
        <w:t>conventional</w:t>
      </w:r>
      <w:r w:rsidR="00C33914">
        <w:rPr>
          <w:position w:val="2"/>
        </w:rPr>
        <w:t xml:space="preserve"> </w:t>
      </w:r>
      <w:r>
        <w:rPr>
          <w:spacing w:val="-4"/>
          <w:position w:val="2"/>
        </w:rPr>
        <w:t>urea</w:t>
      </w:r>
    </w:p>
    <w:p w:rsidR="00890A22" w:rsidRDefault="00A11A7A" w:rsidP="00C33914">
      <w:pPr>
        <w:pStyle w:val="BodyText"/>
        <w:spacing w:line="273" w:lineRule="auto"/>
        <w:ind w:right="356"/>
        <w:rPr>
          <w:position w:val="2"/>
        </w:rPr>
        <w:sectPr w:rsidR="00890A22">
          <w:pgSz w:w="12240" w:h="15840"/>
          <w:pgMar w:top="1360" w:right="1080" w:bottom="280" w:left="1440" w:header="720" w:footer="720" w:gutter="0"/>
          <w:cols w:space="720"/>
        </w:sectPr>
      </w:pPr>
      <w:r>
        <w:rPr>
          <w:position w:val="2"/>
        </w:rPr>
        <w:t>+ RD with LNU(T</w:t>
      </w:r>
      <w:r>
        <w:rPr>
          <w:sz w:val="16"/>
        </w:rPr>
        <w:t>5</w:t>
      </w:r>
      <w:r>
        <w:rPr>
          <w:position w:val="2"/>
        </w:rPr>
        <w:t>),</w:t>
      </w:r>
      <w:r w:rsidR="000A4039">
        <w:rPr>
          <w:position w:val="2"/>
        </w:rPr>
        <w:t xml:space="preserve"> </w:t>
      </w:r>
      <w:r>
        <w:rPr>
          <w:position w:val="2"/>
        </w:rPr>
        <w:t>75 % RDN as conventional urea + FS with LNU(T</w:t>
      </w:r>
      <w:r>
        <w:rPr>
          <w:sz w:val="16"/>
        </w:rPr>
        <w:t>6</w:t>
      </w:r>
      <w:r>
        <w:rPr>
          <w:position w:val="2"/>
        </w:rPr>
        <w:t>),0 % RDN + ST with LNU(T</w:t>
      </w:r>
      <w:r>
        <w:rPr>
          <w:sz w:val="16"/>
        </w:rPr>
        <w:t>7</w:t>
      </w:r>
      <w:r>
        <w:rPr>
          <w:position w:val="2"/>
        </w:rPr>
        <w:t>),0%</w:t>
      </w:r>
      <w:r w:rsidR="00C33914">
        <w:rPr>
          <w:position w:val="2"/>
        </w:rPr>
        <w:t xml:space="preserve"> </w:t>
      </w:r>
      <w:r>
        <w:rPr>
          <w:position w:val="2"/>
        </w:rPr>
        <w:t>RDN</w:t>
      </w:r>
      <w:r w:rsidR="000A4039">
        <w:rPr>
          <w:position w:val="2"/>
        </w:rPr>
        <w:t xml:space="preserve"> </w:t>
      </w:r>
      <w:r>
        <w:rPr>
          <w:position w:val="2"/>
        </w:rPr>
        <w:t>+</w:t>
      </w:r>
      <w:r w:rsidR="000A4039">
        <w:rPr>
          <w:position w:val="2"/>
        </w:rPr>
        <w:t xml:space="preserve"> </w:t>
      </w:r>
      <w:r>
        <w:rPr>
          <w:position w:val="2"/>
        </w:rPr>
        <w:t>RD</w:t>
      </w:r>
      <w:r w:rsidR="00C33914">
        <w:rPr>
          <w:position w:val="2"/>
        </w:rPr>
        <w:t xml:space="preserve"> </w:t>
      </w:r>
      <w:r>
        <w:rPr>
          <w:position w:val="2"/>
        </w:rPr>
        <w:t>with</w:t>
      </w:r>
      <w:r w:rsidR="00C33914">
        <w:rPr>
          <w:position w:val="2"/>
        </w:rPr>
        <w:t xml:space="preserve"> </w:t>
      </w:r>
      <w:r>
        <w:rPr>
          <w:position w:val="2"/>
        </w:rPr>
        <w:t>LNU</w:t>
      </w:r>
      <w:r w:rsidR="000A4039">
        <w:rPr>
          <w:position w:val="2"/>
        </w:rPr>
        <w:t xml:space="preserve"> </w:t>
      </w:r>
      <w:r>
        <w:rPr>
          <w:position w:val="2"/>
        </w:rPr>
        <w:t>(T</w:t>
      </w:r>
      <w:r>
        <w:rPr>
          <w:sz w:val="16"/>
        </w:rPr>
        <w:t>8</w:t>
      </w:r>
      <w:r>
        <w:rPr>
          <w:position w:val="2"/>
        </w:rPr>
        <w:t>),</w:t>
      </w:r>
      <w:r w:rsidR="000A4039">
        <w:rPr>
          <w:position w:val="2"/>
        </w:rPr>
        <w:t xml:space="preserve"> </w:t>
      </w:r>
      <w:r>
        <w:rPr>
          <w:position w:val="2"/>
        </w:rPr>
        <w:t>0%</w:t>
      </w:r>
      <w:r w:rsidR="00C33914">
        <w:rPr>
          <w:position w:val="2"/>
        </w:rPr>
        <w:t xml:space="preserve"> </w:t>
      </w:r>
      <w:r w:rsidR="000A4039">
        <w:rPr>
          <w:position w:val="2"/>
        </w:rPr>
        <w:t xml:space="preserve"> </w:t>
      </w:r>
      <w:r>
        <w:rPr>
          <w:position w:val="2"/>
        </w:rPr>
        <w:t>RDN</w:t>
      </w:r>
      <w:r w:rsidR="000A4039">
        <w:rPr>
          <w:position w:val="2"/>
        </w:rPr>
        <w:t xml:space="preserve"> </w:t>
      </w:r>
      <w:r>
        <w:rPr>
          <w:position w:val="2"/>
        </w:rPr>
        <w:t>+</w:t>
      </w:r>
      <w:r w:rsidR="000A4039">
        <w:rPr>
          <w:position w:val="2"/>
        </w:rPr>
        <w:t xml:space="preserve"> </w:t>
      </w:r>
      <w:r>
        <w:rPr>
          <w:position w:val="2"/>
        </w:rPr>
        <w:t>FS</w:t>
      </w:r>
      <w:r w:rsidR="00C33914">
        <w:rPr>
          <w:position w:val="2"/>
        </w:rPr>
        <w:t xml:space="preserve"> </w:t>
      </w:r>
      <w:r>
        <w:rPr>
          <w:position w:val="2"/>
        </w:rPr>
        <w:t>with</w:t>
      </w:r>
      <w:r w:rsidR="00C33914">
        <w:rPr>
          <w:position w:val="2"/>
        </w:rPr>
        <w:t xml:space="preserve"> </w:t>
      </w:r>
      <w:r>
        <w:rPr>
          <w:position w:val="2"/>
        </w:rPr>
        <w:t>LNU(T</w:t>
      </w:r>
      <w:r>
        <w:rPr>
          <w:sz w:val="16"/>
        </w:rPr>
        <w:t>9</w:t>
      </w:r>
      <w:r>
        <w:rPr>
          <w:position w:val="2"/>
        </w:rPr>
        <w:t>),100%</w:t>
      </w:r>
      <w:r w:rsidR="00C33914">
        <w:rPr>
          <w:position w:val="2"/>
        </w:rPr>
        <w:t xml:space="preserve"> </w:t>
      </w:r>
      <w:r>
        <w:rPr>
          <w:position w:val="2"/>
        </w:rPr>
        <w:t>RDN</w:t>
      </w:r>
      <w:r w:rsidR="00C33914">
        <w:rPr>
          <w:position w:val="2"/>
        </w:rPr>
        <w:t xml:space="preserve"> </w:t>
      </w:r>
      <w:r>
        <w:rPr>
          <w:spacing w:val="-5"/>
          <w:position w:val="2"/>
        </w:rPr>
        <w:t>as</w:t>
      </w:r>
      <w:r w:rsidR="00C33914">
        <w:rPr>
          <w:spacing w:val="-5"/>
          <w:position w:val="2"/>
        </w:rPr>
        <w:t xml:space="preserve"> </w:t>
      </w:r>
      <w:r w:rsidRPr="00B8520D">
        <w:rPr>
          <w:position w:val="2"/>
          <w:lang w:val="fr-FR"/>
        </w:rPr>
        <w:t>conventional</w:t>
      </w:r>
      <w:r w:rsidR="00C33914">
        <w:rPr>
          <w:position w:val="2"/>
          <w:lang w:val="fr-FR"/>
        </w:rPr>
        <w:t xml:space="preserve"> </w:t>
      </w:r>
      <w:r w:rsidRPr="00B8520D">
        <w:rPr>
          <w:position w:val="2"/>
          <w:lang w:val="fr-FR"/>
        </w:rPr>
        <w:t>urea</w:t>
      </w:r>
      <w:r w:rsidR="00C33914">
        <w:rPr>
          <w:position w:val="2"/>
          <w:lang w:val="fr-FR"/>
        </w:rPr>
        <w:t xml:space="preserve"> </w:t>
      </w:r>
      <w:r w:rsidRPr="00B8520D">
        <w:rPr>
          <w:position w:val="2"/>
          <w:lang w:val="fr-FR"/>
        </w:rPr>
        <w:t>(T</w:t>
      </w:r>
      <w:r w:rsidRPr="00B8520D">
        <w:rPr>
          <w:sz w:val="16"/>
          <w:lang w:val="fr-FR"/>
        </w:rPr>
        <w:t>10</w:t>
      </w:r>
      <w:r w:rsidRPr="00B8520D">
        <w:rPr>
          <w:position w:val="2"/>
          <w:lang w:val="fr-FR"/>
        </w:rPr>
        <w:t>), Absolute control</w:t>
      </w:r>
      <w:r w:rsidR="00C33914">
        <w:rPr>
          <w:position w:val="2"/>
          <w:lang w:val="fr-FR"/>
        </w:rPr>
        <w:t xml:space="preserve"> </w:t>
      </w:r>
      <w:r w:rsidRPr="00B8520D">
        <w:rPr>
          <w:position w:val="2"/>
          <w:lang w:val="fr-FR"/>
        </w:rPr>
        <w:t>(T</w:t>
      </w:r>
      <w:r w:rsidRPr="00B8520D">
        <w:rPr>
          <w:sz w:val="16"/>
          <w:lang w:val="fr-FR"/>
        </w:rPr>
        <w:t>11</w:t>
      </w:r>
      <w:r w:rsidRPr="00B8520D">
        <w:rPr>
          <w:position w:val="2"/>
          <w:lang w:val="fr-FR"/>
        </w:rPr>
        <w:t xml:space="preserve">). </w:t>
      </w:r>
      <w:r w:rsidRPr="00C33914">
        <w:rPr>
          <w:position w:val="2"/>
          <w:highlight w:val="yellow"/>
        </w:rPr>
        <w:t xml:space="preserve">The main field was prepared by ploughed twice </w:t>
      </w:r>
      <w:r w:rsidRPr="00C33914">
        <w:rPr>
          <w:highlight w:val="yellow"/>
        </w:rPr>
        <w:t>with mould board plough and then with cultivator to obtain a fine tilth</w:t>
      </w:r>
      <w:r>
        <w:t>. The layout of the experimental plot was made into beds and channels as per the specified size. Irrigation channels were formed</w:t>
      </w:r>
      <w:r w:rsidR="00C33914">
        <w:t xml:space="preserve"> around the experimental field. </w:t>
      </w:r>
      <w:r>
        <w:t xml:space="preserve">Two seedlings per hill were planted by adopting a </w:t>
      </w:r>
      <w:r>
        <w:rPr>
          <w:position w:val="2"/>
        </w:rPr>
        <w:t>spacingof</w:t>
      </w:r>
      <w:r w:rsidR="00C33914">
        <w:rPr>
          <w:position w:val="2"/>
        </w:rPr>
        <w:t xml:space="preserve"> </w:t>
      </w:r>
      <w:r>
        <w:rPr>
          <w:position w:val="2"/>
        </w:rPr>
        <w:t>30cmx10cm.A</w:t>
      </w:r>
      <w:r w:rsidR="00C33914">
        <w:rPr>
          <w:position w:val="2"/>
        </w:rPr>
        <w:t xml:space="preserve"> </w:t>
      </w:r>
      <w:r>
        <w:rPr>
          <w:position w:val="2"/>
        </w:rPr>
        <w:t>blanket</w:t>
      </w:r>
      <w:r w:rsidR="00C33914">
        <w:rPr>
          <w:position w:val="2"/>
        </w:rPr>
        <w:t xml:space="preserve"> </w:t>
      </w:r>
      <w:r>
        <w:rPr>
          <w:position w:val="2"/>
        </w:rPr>
        <w:t>recommendation</w:t>
      </w:r>
      <w:r w:rsidR="00C33914">
        <w:rPr>
          <w:position w:val="2"/>
        </w:rPr>
        <w:t xml:space="preserve"> </w:t>
      </w:r>
      <w:r>
        <w:rPr>
          <w:position w:val="2"/>
        </w:rPr>
        <w:t>of</w:t>
      </w:r>
      <w:r w:rsidR="00C33914">
        <w:rPr>
          <w:position w:val="2"/>
        </w:rPr>
        <w:t xml:space="preserve"> </w:t>
      </w:r>
      <w:r>
        <w:rPr>
          <w:position w:val="2"/>
        </w:rPr>
        <w:t>60:30:30</w:t>
      </w:r>
      <w:r w:rsidR="00C33914">
        <w:rPr>
          <w:position w:val="2"/>
        </w:rPr>
        <w:t xml:space="preserve"> </w:t>
      </w:r>
      <w:r>
        <w:rPr>
          <w:position w:val="2"/>
        </w:rPr>
        <w:t>kgha</w:t>
      </w:r>
      <w:r>
        <w:rPr>
          <w:position w:val="2"/>
          <w:vertAlign w:val="superscript"/>
        </w:rPr>
        <w:t>-1</w:t>
      </w:r>
      <w:r>
        <w:rPr>
          <w:position w:val="2"/>
        </w:rPr>
        <w:t>of</w:t>
      </w:r>
      <w:r w:rsidR="00C33914">
        <w:rPr>
          <w:position w:val="2"/>
        </w:rPr>
        <w:t xml:space="preserve"> </w:t>
      </w:r>
      <w:r>
        <w:rPr>
          <w:position w:val="2"/>
        </w:rPr>
        <w:t>N,</w:t>
      </w:r>
      <w:r w:rsidR="00C33914">
        <w:rPr>
          <w:position w:val="2"/>
        </w:rPr>
        <w:t xml:space="preserve"> </w:t>
      </w:r>
      <w:r>
        <w:rPr>
          <w:position w:val="2"/>
        </w:rPr>
        <w:t>P</w:t>
      </w:r>
      <w:r>
        <w:rPr>
          <w:sz w:val="16"/>
        </w:rPr>
        <w:t>2</w:t>
      </w:r>
      <w:r>
        <w:rPr>
          <w:position w:val="2"/>
        </w:rPr>
        <w:t>O</w:t>
      </w:r>
      <w:r>
        <w:rPr>
          <w:sz w:val="16"/>
        </w:rPr>
        <w:t>5</w:t>
      </w:r>
      <w:r w:rsidR="00C33914">
        <w:rPr>
          <w:sz w:val="16"/>
        </w:rPr>
        <w:t xml:space="preserve"> </w:t>
      </w:r>
      <w:r>
        <w:rPr>
          <w:position w:val="2"/>
        </w:rPr>
        <w:t>and</w:t>
      </w:r>
      <w:r w:rsidR="00C33914">
        <w:rPr>
          <w:position w:val="2"/>
        </w:rPr>
        <w:t xml:space="preserve"> </w:t>
      </w:r>
      <w:r>
        <w:rPr>
          <w:position w:val="2"/>
        </w:rPr>
        <w:t>K</w:t>
      </w:r>
      <w:r>
        <w:rPr>
          <w:sz w:val="16"/>
        </w:rPr>
        <w:t>2</w:t>
      </w:r>
      <w:r>
        <w:rPr>
          <w:position w:val="2"/>
        </w:rPr>
        <w:t>O</w:t>
      </w:r>
      <w:r w:rsidR="00C33914">
        <w:rPr>
          <w:position w:val="2"/>
        </w:rPr>
        <w:t xml:space="preserve"> </w:t>
      </w:r>
      <w:r>
        <w:rPr>
          <w:spacing w:val="-5"/>
          <w:position w:val="2"/>
        </w:rPr>
        <w:t>was</w:t>
      </w:r>
      <w:r w:rsidR="00C33914">
        <w:rPr>
          <w:spacing w:val="-5"/>
          <w:position w:val="2"/>
        </w:rPr>
        <w:t xml:space="preserve"> </w:t>
      </w:r>
    </w:p>
    <w:p w:rsidR="00890A22" w:rsidRDefault="00A11A7A">
      <w:pPr>
        <w:pStyle w:val="BodyText"/>
        <w:spacing w:before="79" w:line="276" w:lineRule="auto"/>
        <w:ind w:right="356"/>
      </w:pPr>
      <w:r>
        <w:lastRenderedPageBreak/>
        <w:t xml:space="preserve">adopted. </w:t>
      </w:r>
      <w:r w:rsidRPr="00C33914">
        <w:rPr>
          <w:highlight w:val="yellow"/>
        </w:rPr>
        <w:t>Half the dose of Nitrogen respect to the treatments and full dose of phosphorus and potassium</w:t>
      </w:r>
      <w:r w:rsidR="00C33914" w:rsidRPr="00C33914">
        <w:rPr>
          <w:highlight w:val="yellow"/>
        </w:rPr>
        <w:t xml:space="preserve"> </w:t>
      </w:r>
      <w:r w:rsidRPr="00C33914">
        <w:rPr>
          <w:highlight w:val="yellow"/>
        </w:rPr>
        <w:t>was</w:t>
      </w:r>
      <w:r w:rsidR="00C33914" w:rsidRPr="00C33914">
        <w:rPr>
          <w:highlight w:val="yellow"/>
        </w:rPr>
        <w:t xml:space="preserve"> </w:t>
      </w:r>
      <w:r w:rsidRPr="00C33914">
        <w:rPr>
          <w:highlight w:val="yellow"/>
        </w:rPr>
        <w:t>applied basally</w:t>
      </w:r>
      <w:r>
        <w:t>.</w:t>
      </w:r>
      <w:r w:rsidR="00C33914">
        <w:t xml:space="preserve"> </w:t>
      </w:r>
      <w:r>
        <w:t>The</w:t>
      </w:r>
      <w:r w:rsidR="00C33914">
        <w:t xml:space="preserve"> </w:t>
      </w:r>
      <w:r>
        <w:t>remaining</w:t>
      </w:r>
      <w:r w:rsidR="00C33914">
        <w:t xml:space="preserve"> </w:t>
      </w:r>
      <w:r>
        <w:t>half</w:t>
      </w:r>
      <w:r w:rsidR="00C33914">
        <w:t xml:space="preserve"> </w:t>
      </w:r>
      <w:r>
        <w:t>dose</w:t>
      </w:r>
      <w:r w:rsidR="00C33914">
        <w:t xml:space="preserve"> </w:t>
      </w:r>
      <w:r>
        <w:t>of</w:t>
      </w:r>
      <w:r w:rsidR="00C33914">
        <w:t xml:space="preserve"> </w:t>
      </w:r>
      <w:r>
        <w:t>nitrogen was applied</w:t>
      </w:r>
      <w:r w:rsidR="00C33914">
        <w:t xml:space="preserve"> </w:t>
      </w:r>
      <w:r>
        <w:t>twice</w:t>
      </w:r>
      <w:r w:rsidR="00C33914">
        <w:t xml:space="preserve"> </w:t>
      </w:r>
      <w:r>
        <w:t>viz; one at active tillering stage (20 DAT) and other at 40DAT</w:t>
      </w:r>
      <w:r w:rsidR="000621D7">
        <w:t xml:space="preserve"> </w:t>
      </w:r>
      <w:r>
        <w:t>(before flowering).The liquid nano urea was applied in three methods; seed treatment, root dip and foliar application. Seed treatment:</w:t>
      </w:r>
      <w:r w:rsidR="00C33914">
        <w:t xml:space="preserve"> </w:t>
      </w:r>
      <w:r>
        <w:t>At the time of sowing, seeds were treated with LNU @ 1000 ml/ha of seed, shade dried for 30 minutes and</w:t>
      </w:r>
      <w:r w:rsidR="00C33914">
        <w:t xml:space="preserve"> </w:t>
      </w:r>
      <w:r>
        <w:t>sown</w:t>
      </w:r>
      <w:r w:rsidR="00C33914">
        <w:t xml:space="preserve"> </w:t>
      </w:r>
      <w:r>
        <w:t>in</w:t>
      </w:r>
      <w:r w:rsidR="00C33914">
        <w:t xml:space="preserve"> </w:t>
      </w:r>
      <w:r>
        <w:t>nursery</w:t>
      </w:r>
      <w:r w:rsidR="00C33914">
        <w:t xml:space="preserve"> </w:t>
      </w:r>
      <w:r>
        <w:t>bed.</w:t>
      </w:r>
      <w:r w:rsidR="00C33914">
        <w:t xml:space="preserve"> </w:t>
      </w:r>
      <w:r>
        <w:t>Seedling</w:t>
      </w:r>
      <w:r w:rsidR="00C33914">
        <w:t xml:space="preserve"> </w:t>
      </w:r>
      <w:r>
        <w:t>root</w:t>
      </w:r>
      <w:r w:rsidR="00C33914">
        <w:t xml:space="preserve"> </w:t>
      </w:r>
      <w:r>
        <w:t>dip:</w:t>
      </w:r>
      <w:r w:rsidR="00C33914">
        <w:t xml:space="preserve"> </w:t>
      </w:r>
      <w:r>
        <w:t>The</w:t>
      </w:r>
      <w:r w:rsidR="00C33914">
        <w:t xml:space="preserve"> </w:t>
      </w:r>
      <w:r>
        <w:t>root</w:t>
      </w:r>
      <w:r w:rsidR="00C33914">
        <w:t xml:space="preserve"> </w:t>
      </w:r>
      <w:r>
        <w:t>dip</w:t>
      </w:r>
      <w:r w:rsidR="00C33914">
        <w:t xml:space="preserve"> </w:t>
      </w:r>
      <w:r>
        <w:t>was</w:t>
      </w:r>
      <w:r w:rsidR="00C33914">
        <w:t xml:space="preserve"> </w:t>
      </w:r>
      <w:r>
        <w:t>given</w:t>
      </w:r>
      <w:r w:rsidR="00C33914">
        <w:t xml:space="preserve"> </w:t>
      </w:r>
      <w:r>
        <w:t>at</w:t>
      </w:r>
      <w:r w:rsidR="00C33914">
        <w:t xml:space="preserve"> </w:t>
      </w:r>
      <w:r>
        <w:t>the</w:t>
      </w:r>
      <w:r w:rsidR="00C33914">
        <w:t xml:space="preserve"> </w:t>
      </w:r>
      <w:r>
        <w:t>time</w:t>
      </w:r>
      <w:r w:rsidR="00C33914">
        <w:t xml:space="preserve"> </w:t>
      </w:r>
      <w:r>
        <w:t>of</w:t>
      </w:r>
      <w:r w:rsidR="00C33914">
        <w:t xml:space="preserve"> </w:t>
      </w:r>
      <w:r>
        <w:t>transplanting</w:t>
      </w:r>
      <w:r w:rsidR="00C33914">
        <w:t xml:space="preserve"> </w:t>
      </w:r>
      <w:r>
        <w:t>the seedling.</w:t>
      </w:r>
      <w:r w:rsidR="00C33914">
        <w:t xml:space="preserve"> </w:t>
      </w:r>
      <w:r>
        <w:t>The</w:t>
      </w:r>
      <w:r w:rsidR="00C33914">
        <w:t xml:space="preserve"> </w:t>
      </w:r>
      <w:r>
        <w:t>seedling</w:t>
      </w:r>
      <w:r w:rsidR="00C33914">
        <w:t xml:space="preserve"> </w:t>
      </w:r>
      <w:r>
        <w:t>pulled</w:t>
      </w:r>
      <w:r w:rsidR="00C33914">
        <w:t xml:space="preserve"> </w:t>
      </w:r>
      <w:r>
        <w:t>out</w:t>
      </w:r>
      <w:r w:rsidR="00C33914">
        <w:t xml:space="preserve"> </w:t>
      </w:r>
      <w:r>
        <w:t>were</w:t>
      </w:r>
      <w:r w:rsidR="00C33914">
        <w:t xml:space="preserve"> </w:t>
      </w:r>
      <w:r>
        <w:t>soaked</w:t>
      </w:r>
      <w:r w:rsidR="00C33914">
        <w:t xml:space="preserve"> </w:t>
      </w:r>
      <w:r>
        <w:t>in</w:t>
      </w:r>
      <w:r w:rsidR="00C33914">
        <w:t xml:space="preserve"> </w:t>
      </w:r>
      <w:r>
        <w:t>the</w:t>
      </w:r>
      <w:r w:rsidR="00C33914">
        <w:t xml:space="preserve"> </w:t>
      </w:r>
      <w:r>
        <w:t>solution</w:t>
      </w:r>
      <w:r w:rsidR="00C33914">
        <w:t xml:space="preserve"> </w:t>
      </w:r>
      <w:r>
        <w:t>containing</w:t>
      </w:r>
      <w:r w:rsidR="00C33914">
        <w:t xml:space="preserve"> </w:t>
      </w:r>
      <w:r>
        <w:t>liquid</w:t>
      </w:r>
      <w:r w:rsidR="00C33914">
        <w:t xml:space="preserve"> </w:t>
      </w:r>
      <w:r>
        <w:t>nanourea</w:t>
      </w:r>
      <w:r w:rsidR="00C33914">
        <w:t xml:space="preserve"> </w:t>
      </w:r>
      <w:r>
        <w:t>@</w:t>
      </w:r>
      <w:r w:rsidR="00C33914">
        <w:t xml:space="preserve"> </w:t>
      </w:r>
      <w:r>
        <w:t>1000 ml/ha of seedling for 30 minutes. Foliar spray: Spray was given twice viz; first at active tillering stage</w:t>
      </w:r>
      <w:r w:rsidR="00C33914">
        <w:t xml:space="preserve"> </w:t>
      </w:r>
      <w:r>
        <w:t>(20DAT)</w:t>
      </w:r>
      <w:r w:rsidR="00C33914">
        <w:t xml:space="preserve"> </w:t>
      </w:r>
      <w:r>
        <w:t>and</w:t>
      </w:r>
      <w:r w:rsidR="00C33914">
        <w:t xml:space="preserve"> </w:t>
      </w:r>
      <w:r>
        <w:t>second</w:t>
      </w:r>
      <w:r w:rsidR="00C33914">
        <w:t xml:space="preserve"> </w:t>
      </w:r>
      <w:r>
        <w:t>spray</w:t>
      </w:r>
      <w:r w:rsidR="00C33914">
        <w:t xml:space="preserve"> </w:t>
      </w:r>
      <w:r>
        <w:t>before</w:t>
      </w:r>
      <w:r w:rsidR="00C33914">
        <w:t xml:space="preserve"> </w:t>
      </w:r>
      <w:r>
        <w:t>flowering</w:t>
      </w:r>
      <w:r w:rsidR="00C33914">
        <w:t xml:space="preserve"> </w:t>
      </w:r>
      <w:r>
        <w:t>(40DAT)</w:t>
      </w:r>
      <w:r w:rsidR="00C33914">
        <w:t xml:space="preserve"> </w:t>
      </w:r>
      <w:r>
        <w:t>by</w:t>
      </w:r>
      <w:r w:rsidR="00C33914">
        <w:t xml:space="preserve"> </w:t>
      </w:r>
      <w:r>
        <w:t>adopting</w:t>
      </w:r>
      <w:r w:rsidR="00C33914">
        <w:t xml:space="preserve"> </w:t>
      </w:r>
      <w:r>
        <w:t>@0.1%</w:t>
      </w:r>
      <w:r w:rsidR="00C33914">
        <w:t xml:space="preserve"> </w:t>
      </w:r>
      <w:r>
        <w:t>(500ml</w:t>
      </w:r>
      <w:r w:rsidR="00C33914">
        <w:t xml:space="preserve"> </w:t>
      </w:r>
      <w:r>
        <w:t>in</w:t>
      </w:r>
      <w:r w:rsidR="00C33914">
        <w:t xml:space="preserve"> </w:t>
      </w:r>
      <w:r>
        <w:t>500 lit of water ha</w:t>
      </w:r>
      <w:r>
        <w:rPr>
          <w:vertAlign w:val="superscript"/>
        </w:rPr>
        <w:t>-1</w:t>
      </w:r>
      <w:r>
        <w:t>). The data was were statistically analyzed using single factor RBD by using F value (Gomez and Gomez, 1984). The critical difference was worked for 5 per cen</w:t>
      </w:r>
      <w:r w:rsidR="007F5965">
        <w:t xml:space="preserve">t level and represented as ‘*’. </w:t>
      </w:r>
      <w:r>
        <w:t xml:space="preserve">In case of non-significant treatment, it was denoted as ‘NS’. The correlation and regression coefficients were calculated for DMP and grain yield with yield parameter and nitrogen, phosphorus and potassium uptake using the method given by Snedecor and Cochran </w:t>
      </w:r>
      <w:r>
        <w:rPr>
          <w:spacing w:val="-2"/>
        </w:rPr>
        <w:t>(1968).</w:t>
      </w:r>
    </w:p>
    <w:p w:rsidR="00890A22" w:rsidRDefault="00A11A7A">
      <w:pPr>
        <w:pStyle w:val="Heading1"/>
        <w:spacing w:before="160"/>
        <w:jc w:val="both"/>
      </w:pPr>
      <w:r>
        <w:rPr>
          <w:spacing w:val="-2"/>
        </w:rPr>
        <w:t>RESULTS</w:t>
      </w:r>
      <w:r w:rsidR="00BD2882">
        <w:rPr>
          <w:spacing w:val="-2"/>
        </w:rPr>
        <w:t xml:space="preserve"> </w:t>
      </w:r>
      <w:r>
        <w:rPr>
          <w:spacing w:val="-2"/>
        </w:rPr>
        <w:t>AND</w:t>
      </w:r>
      <w:r w:rsidR="00BD2882">
        <w:rPr>
          <w:spacing w:val="-2"/>
        </w:rPr>
        <w:t xml:space="preserve"> </w:t>
      </w:r>
      <w:r>
        <w:rPr>
          <w:spacing w:val="-2"/>
        </w:rPr>
        <w:t>DISCUSSION:</w:t>
      </w:r>
    </w:p>
    <w:p w:rsidR="00890A22" w:rsidRDefault="00A11A7A">
      <w:pPr>
        <w:pStyle w:val="Heading2"/>
        <w:spacing w:before="202" w:line="415" w:lineRule="auto"/>
        <w:ind w:right="7007"/>
        <w:jc w:val="both"/>
      </w:pPr>
      <w:r>
        <w:t>Effect</w:t>
      </w:r>
      <w:r w:rsidR="00BD2882">
        <w:t xml:space="preserve"> </w:t>
      </w:r>
      <w:r>
        <w:t>on</w:t>
      </w:r>
      <w:r w:rsidR="00BD2882">
        <w:t xml:space="preserve"> </w:t>
      </w:r>
      <w:r>
        <w:t>yield</w:t>
      </w:r>
      <w:r w:rsidR="000A4039">
        <w:t xml:space="preserve"> </w:t>
      </w:r>
      <w:r>
        <w:t>parameters Grain yield:</w:t>
      </w:r>
    </w:p>
    <w:p w:rsidR="00890A22" w:rsidRDefault="00A11A7A" w:rsidP="00BD2882">
      <w:pPr>
        <w:pStyle w:val="BodyText"/>
        <w:spacing w:line="276" w:lineRule="auto"/>
        <w:ind w:right="353" w:firstLine="719"/>
      </w:pPr>
      <w:r w:rsidRPr="00BD2882">
        <w:rPr>
          <w:highlight w:val="yellow"/>
        </w:rPr>
        <w:t>The results of the experiment clearly indicated that different method of application, root dip</w:t>
      </w:r>
      <w:r w:rsidR="00BD2882" w:rsidRPr="00BD2882">
        <w:rPr>
          <w:highlight w:val="yellow"/>
        </w:rPr>
        <w:t xml:space="preserve"> </w:t>
      </w:r>
      <w:r w:rsidRPr="00BD2882">
        <w:rPr>
          <w:highlight w:val="yellow"/>
        </w:rPr>
        <w:t>showed</w:t>
      </w:r>
      <w:r w:rsidR="00BD2882" w:rsidRPr="00BD2882">
        <w:rPr>
          <w:highlight w:val="yellow"/>
        </w:rPr>
        <w:t xml:space="preserve"> </w:t>
      </w:r>
      <w:r w:rsidRPr="00BD2882">
        <w:rPr>
          <w:highlight w:val="yellow"/>
        </w:rPr>
        <w:t>significant</w:t>
      </w:r>
      <w:r w:rsidR="00BD2882">
        <w:rPr>
          <w:highlight w:val="yellow"/>
        </w:rPr>
        <w:t xml:space="preserve"> </w:t>
      </w:r>
      <w:r w:rsidRPr="00BD2882">
        <w:rPr>
          <w:highlight w:val="yellow"/>
        </w:rPr>
        <w:t>more</w:t>
      </w:r>
      <w:r w:rsidR="00BD2882">
        <w:rPr>
          <w:highlight w:val="yellow"/>
        </w:rPr>
        <w:t xml:space="preserve"> </w:t>
      </w:r>
      <w:r w:rsidRPr="00BD2882">
        <w:rPr>
          <w:highlight w:val="yellow"/>
        </w:rPr>
        <w:t>grain</w:t>
      </w:r>
      <w:r w:rsidR="00BD2882">
        <w:rPr>
          <w:highlight w:val="yellow"/>
        </w:rPr>
        <w:t xml:space="preserve"> </w:t>
      </w:r>
      <w:r w:rsidRPr="00BD2882">
        <w:rPr>
          <w:highlight w:val="yellow"/>
        </w:rPr>
        <w:t>yield</w:t>
      </w:r>
      <w:r w:rsidR="00BD2882">
        <w:rPr>
          <w:highlight w:val="yellow"/>
        </w:rPr>
        <w:t xml:space="preserve"> </w:t>
      </w:r>
      <w:r w:rsidRPr="00BD2882">
        <w:rPr>
          <w:highlight w:val="yellow"/>
        </w:rPr>
        <w:t>than</w:t>
      </w:r>
      <w:r w:rsidR="00BD2882">
        <w:rPr>
          <w:highlight w:val="yellow"/>
        </w:rPr>
        <w:t xml:space="preserve"> </w:t>
      </w:r>
      <w:r w:rsidRPr="00BD2882">
        <w:rPr>
          <w:highlight w:val="yellow"/>
        </w:rPr>
        <w:t>other</w:t>
      </w:r>
      <w:r w:rsidR="00BD2882">
        <w:rPr>
          <w:highlight w:val="yellow"/>
        </w:rPr>
        <w:t xml:space="preserve"> </w:t>
      </w:r>
      <w:r w:rsidRPr="00BD2882">
        <w:rPr>
          <w:highlight w:val="yellow"/>
        </w:rPr>
        <w:t>methods</w:t>
      </w:r>
      <w:r>
        <w:t>.</w:t>
      </w:r>
      <w:r w:rsidR="00BD2882">
        <w:t xml:space="preserve"> </w:t>
      </w:r>
      <w:r>
        <w:t>Similarly</w:t>
      </w:r>
      <w:r w:rsidR="00BD2882">
        <w:t xml:space="preserve"> </w:t>
      </w:r>
      <w:r>
        <w:t>different</w:t>
      </w:r>
      <w:r w:rsidR="00BD2882">
        <w:t xml:space="preserve"> </w:t>
      </w:r>
      <w:r>
        <w:t>levels</w:t>
      </w:r>
      <w:r w:rsidR="00BD2882">
        <w:t xml:space="preserve"> </w:t>
      </w:r>
      <w:r>
        <w:t>of</w:t>
      </w:r>
      <w:r w:rsidR="00BD2882">
        <w:t xml:space="preserve"> </w:t>
      </w:r>
      <w:r>
        <w:t>nitrogen 50 per cent nitrogen along with liquid nano urea showed significantly higher yield.</w:t>
      </w:r>
      <w:r w:rsidR="00BD2882">
        <w:t xml:space="preserve"> </w:t>
      </w:r>
      <w:r>
        <w:t>Among the treatment</w:t>
      </w:r>
      <w:r w:rsidR="00BD2882">
        <w:t xml:space="preserve"> </w:t>
      </w:r>
      <w:r>
        <w:t>50%</w:t>
      </w:r>
      <w:r w:rsidR="00BD2882">
        <w:t xml:space="preserve"> </w:t>
      </w:r>
      <w:r>
        <w:t>RDN</w:t>
      </w:r>
      <w:r w:rsidR="00BD2882">
        <w:t xml:space="preserve"> </w:t>
      </w:r>
      <w:r>
        <w:t>as</w:t>
      </w:r>
      <w:r w:rsidR="00BD2882">
        <w:t xml:space="preserve"> </w:t>
      </w:r>
      <w:r>
        <w:t>conventional</w:t>
      </w:r>
      <w:r w:rsidR="00BD2882">
        <w:t xml:space="preserve"> </w:t>
      </w:r>
      <w:r>
        <w:t>urea</w:t>
      </w:r>
      <w:r w:rsidR="00BD2882">
        <w:t xml:space="preserve"> </w:t>
      </w:r>
      <w:r>
        <w:t>+</w:t>
      </w:r>
      <w:r w:rsidR="00BD2882">
        <w:t xml:space="preserve"> </w:t>
      </w:r>
      <w:r>
        <w:t>RD</w:t>
      </w:r>
      <w:r w:rsidR="00BD2882">
        <w:t xml:space="preserve"> </w:t>
      </w:r>
      <w:r>
        <w:t>with</w:t>
      </w:r>
      <w:r w:rsidR="00BD2882">
        <w:t xml:space="preserve"> </w:t>
      </w:r>
      <w:r>
        <w:t>LNU</w:t>
      </w:r>
      <w:r w:rsidR="00BD2882">
        <w:t xml:space="preserve"> </w:t>
      </w:r>
      <w:r>
        <w:t>(T2)</w:t>
      </w:r>
      <w:r w:rsidR="00BD2882">
        <w:t xml:space="preserve"> </w:t>
      </w:r>
      <w:r>
        <w:t>recorded</w:t>
      </w:r>
      <w:r w:rsidR="00BD2882">
        <w:t xml:space="preserve"> </w:t>
      </w:r>
      <w:r>
        <w:t>higher</w:t>
      </w:r>
      <w:r w:rsidR="00BD2882">
        <w:t xml:space="preserve"> </w:t>
      </w:r>
      <w:r>
        <w:t>grain</w:t>
      </w:r>
      <w:r w:rsidR="00BD2882">
        <w:t xml:space="preserve"> </w:t>
      </w:r>
      <w:r>
        <w:t>yield</w:t>
      </w:r>
      <w:r w:rsidR="00BD2882">
        <w:t xml:space="preserve"> </w:t>
      </w:r>
      <w:r>
        <w:t>(1783 kg ha</w:t>
      </w:r>
      <w:r>
        <w:rPr>
          <w:vertAlign w:val="superscript"/>
        </w:rPr>
        <w:t>-1</w:t>
      </w:r>
      <w:r>
        <w:t>) which was 56.79 per cent higher over 100 % RDN as conventional urea (T10) followed by</w:t>
      </w:r>
      <w:r w:rsidR="00BD2882">
        <w:t xml:space="preserve"> </w:t>
      </w:r>
      <w:r>
        <w:t>(T5)</w:t>
      </w:r>
      <w:r w:rsidR="000A4039">
        <w:t xml:space="preserve"> </w:t>
      </w:r>
      <w:r>
        <w:t>75%</w:t>
      </w:r>
      <w:r w:rsidR="00BD2882">
        <w:t xml:space="preserve"> </w:t>
      </w:r>
      <w:r>
        <w:t>RDN</w:t>
      </w:r>
      <w:r w:rsidR="00BD2882">
        <w:t xml:space="preserve"> </w:t>
      </w:r>
      <w:r>
        <w:t>as</w:t>
      </w:r>
      <w:r w:rsidR="00BD2882">
        <w:t xml:space="preserve"> </w:t>
      </w:r>
      <w:r>
        <w:t>conventional</w:t>
      </w:r>
      <w:r w:rsidR="00BD2882">
        <w:t xml:space="preserve"> </w:t>
      </w:r>
      <w:r>
        <w:t>urea</w:t>
      </w:r>
      <w:r w:rsidR="00BD2882">
        <w:t xml:space="preserve"> </w:t>
      </w:r>
      <w:r>
        <w:t>+</w:t>
      </w:r>
      <w:r w:rsidR="00BD2882">
        <w:t xml:space="preserve"> </w:t>
      </w:r>
      <w:r>
        <w:t>RD</w:t>
      </w:r>
      <w:r w:rsidR="00BD2882">
        <w:t xml:space="preserve"> </w:t>
      </w:r>
      <w:r>
        <w:t>with</w:t>
      </w:r>
      <w:r w:rsidR="00BD2882">
        <w:t xml:space="preserve"> </w:t>
      </w:r>
      <w:r>
        <w:t>LNU</w:t>
      </w:r>
      <w:r w:rsidR="00BD2882">
        <w:t xml:space="preserve"> </w:t>
      </w:r>
      <w:r>
        <w:t>(1432.8kg</w:t>
      </w:r>
      <w:r w:rsidR="00BD2882">
        <w:t xml:space="preserve"> </w:t>
      </w:r>
      <w:r>
        <w:t>ha</w:t>
      </w:r>
      <w:r>
        <w:rPr>
          <w:vertAlign w:val="superscript"/>
        </w:rPr>
        <w:t>-1</w:t>
      </w:r>
      <w:r>
        <w:t>)</w:t>
      </w:r>
      <w:r w:rsidR="00BD2882">
        <w:t xml:space="preserve"> </w:t>
      </w:r>
      <w:r>
        <w:t>but</w:t>
      </w:r>
      <w:r w:rsidR="00BD2882">
        <w:t xml:space="preserve"> </w:t>
      </w:r>
      <w:r>
        <w:t>were</w:t>
      </w:r>
      <w:r w:rsidR="00BD2882">
        <w:t xml:space="preserve"> </w:t>
      </w:r>
      <w:r>
        <w:t>statistically</w:t>
      </w:r>
      <w:r w:rsidR="00BD2882">
        <w:t xml:space="preserve"> </w:t>
      </w:r>
      <w:r>
        <w:t>on par with each other. The significantly lower grain yield of 781.66 kg ha</w:t>
      </w:r>
      <w:r>
        <w:rPr>
          <w:vertAlign w:val="superscript"/>
        </w:rPr>
        <w:t>-1</w:t>
      </w:r>
      <w:r>
        <w:t xml:space="preserve"> was recorded under absolute control (T11) followed by 0 % RDN + FS with LNU (T9), 0 % RDN + ST with LNU (T7),</w:t>
      </w:r>
      <w:r w:rsidR="00BD2882">
        <w:t xml:space="preserve"> </w:t>
      </w:r>
      <w:r>
        <w:t>0%</w:t>
      </w:r>
      <w:r w:rsidR="00BD2882">
        <w:t xml:space="preserve"> </w:t>
      </w:r>
      <w:r>
        <w:t>RDN</w:t>
      </w:r>
      <w:r w:rsidR="00BD2882">
        <w:t xml:space="preserve"> </w:t>
      </w:r>
      <w:r>
        <w:t>+</w:t>
      </w:r>
      <w:r w:rsidR="00BD2882">
        <w:t xml:space="preserve"> </w:t>
      </w:r>
      <w:r>
        <w:t>RD</w:t>
      </w:r>
      <w:r w:rsidR="00BD2882">
        <w:t xml:space="preserve"> </w:t>
      </w:r>
      <w:r>
        <w:t>with</w:t>
      </w:r>
      <w:r w:rsidR="00BD2882">
        <w:t xml:space="preserve"> </w:t>
      </w:r>
      <w:r>
        <w:t>LNU</w:t>
      </w:r>
      <w:r w:rsidR="00BD2882">
        <w:t xml:space="preserve"> </w:t>
      </w:r>
      <w:r>
        <w:t>(T8),</w:t>
      </w:r>
      <w:r w:rsidR="00BD2882">
        <w:t xml:space="preserve"> </w:t>
      </w:r>
      <w:r>
        <w:t>100%</w:t>
      </w:r>
      <w:r w:rsidR="00BD2882">
        <w:t xml:space="preserve"> </w:t>
      </w:r>
      <w:r>
        <w:t>RDN</w:t>
      </w:r>
      <w:r w:rsidR="00BD2882">
        <w:t xml:space="preserve"> </w:t>
      </w:r>
      <w:r>
        <w:t>as</w:t>
      </w:r>
      <w:r w:rsidR="00BD2882">
        <w:t xml:space="preserve"> </w:t>
      </w:r>
      <w:r>
        <w:t>conventional</w:t>
      </w:r>
      <w:r w:rsidR="00BD2882">
        <w:t xml:space="preserve"> </w:t>
      </w:r>
      <w:r>
        <w:t>urea</w:t>
      </w:r>
      <w:r w:rsidR="00BD2882">
        <w:t xml:space="preserve"> </w:t>
      </w:r>
      <w:r>
        <w:t>(T10),</w:t>
      </w:r>
      <w:r w:rsidR="00BD2882">
        <w:t xml:space="preserve"> </w:t>
      </w:r>
      <w:r>
        <w:t>and</w:t>
      </w:r>
      <w:r w:rsidR="00BD2882">
        <w:t xml:space="preserve"> </w:t>
      </w:r>
      <w:r>
        <w:t>50%</w:t>
      </w:r>
      <w:r w:rsidR="00BD2882">
        <w:t xml:space="preserve"> </w:t>
      </w:r>
      <w:r>
        <w:t>RDN</w:t>
      </w:r>
      <w:r w:rsidR="00BD2882">
        <w:t xml:space="preserve"> </w:t>
      </w:r>
      <w:r>
        <w:t>as conventional urea + FS with LNU (T3) (Table 1.). Increase in number of productive tillers and number</w:t>
      </w:r>
      <w:r w:rsidR="00BD2882">
        <w:t xml:space="preserve"> </w:t>
      </w:r>
      <w:r>
        <w:t>of</w:t>
      </w:r>
      <w:r w:rsidR="00BD2882">
        <w:t xml:space="preserve"> </w:t>
      </w:r>
      <w:r>
        <w:t>earheads</w:t>
      </w:r>
      <w:r w:rsidR="00BD2882">
        <w:t xml:space="preserve"> </w:t>
      </w:r>
      <w:r>
        <w:t>are</w:t>
      </w:r>
      <w:r w:rsidR="00BD2882">
        <w:t xml:space="preserve"> </w:t>
      </w:r>
      <w:r>
        <w:t>probably</w:t>
      </w:r>
      <w:r w:rsidR="00BD2882">
        <w:t xml:space="preserve"> </w:t>
      </w:r>
      <w:r>
        <w:t>the</w:t>
      </w:r>
      <w:r w:rsidR="00BD2882">
        <w:t xml:space="preserve"> </w:t>
      </w:r>
      <w:r>
        <w:t>reason</w:t>
      </w:r>
      <w:r w:rsidR="00BD2882">
        <w:t xml:space="preserve"> </w:t>
      </w:r>
      <w:r>
        <w:t>for</w:t>
      </w:r>
      <w:r w:rsidR="00BD2882">
        <w:t xml:space="preserve"> </w:t>
      </w:r>
      <w:r>
        <w:t>higher</w:t>
      </w:r>
      <w:r w:rsidR="00BD2882">
        <w:t xml:space="preserve"> </w:t>
      </w:r>
      <w:r>
        <w:t>achievement</w:t>
      </w:r>
      <w:r w:rsidR="00BD2882">
        <w:t xml:space="preserve"> </w:t>
      </w:r>
      <w:r>
        <w:t>in</w:t>
      </w:r>
      <w:r w:rsidR="00BD2882">
        <w:t xml:space="preserve"> </w:t>
      </w:r>
      <w:r>
        <w:t>grain</w:t>
      </w:r>
      <w:r w:rsidR="00BD2882">
        <w:t xml:space="preserve"> </w:t>
      </w:r>
      <w:r>
        <w:t>yield</w:t>
      </w:r>
      <w:r w:rsidR="00BD2882">
        <w:t xml:space="preserve"> </w:t>
      </w:r>
      <w:r>
        <w:t>of</w:t>
      </w:r>
      <w:r w:rsidR="00BD2882">
        <w:t xml:space="preserve"> </w:t>
      </w:r>
      <w:r>
        <w:t>finger</w:t>
      </w:r>
      <w:r w:rsidR="00BD2882">
        <w:t xml:space="preserve"> </w:t>
      </w:r>
      <w:r>
        <w:t>millet. These</w:t>
      </w:r>
      <w:r w:rsidR="00BD2882">
        <w:t xml:space="preserve"> </w:t>
      </w:r>
      <w:r>
        <w:t>results are</w:t>
      </w:r>
      <w:r w:rsidR="00BD2882">
        <w:t xml:space="preserve"> </w:t>
      </w:r>
      <w:r>
        <w:t>in conformity with Gokul and Kumar</w:t>
      </w:r>
      <w:r w:rsidR="00BD2882">
        <w:t xml:space="preserve"> </w:t>
      </w:r>
      <w:r>
        <w:t>(2019)</w:t>
      </w:r>
      <w:r w:rsidR="00BD2882">
        <w:t xml:space="preserve"> </w:t>
      </w:r>
      <w:r>
        <w:t>in ragi and Das and Jana (2015)</w:t>
      </w:r>
      <w:r w:rsidR="00BD2882">
        <w:t xml:space="preserve"> </w:t>
      </w:r>
      <w:r>
        <w:t>in green gram. Eliminating the effect of nitrogen levels and considering only the method of application of liquid nano urea the results clearly showed that root dip significantly performed better over other two methods. This is due to quick uptake of nano nitrogen at the time of root dipping.</w:t>
      </w:r>
      <w:r w:rsidR="000A4039">
        <w:t xml:space="preserve"> </w:t>
      </w:r>
      <w:r>
        <w:t>The</w:t>
      </w:r>
      <w:r w:rsidR="00BD2882">
        <w:t xml:space="preserve"> </w:t>
      </w:r>
      <w:r>
        <w:t>study</w:t>
      </w:r>
      <w:r w:rsidR="00BD2882">
        <w:t xml:space="preserve"> </w:t>
      </w:r>
      <w:r>
        <w:t>by</w:t>
      </w:r>
      <w:r w:rsidR="00BD2882">
        <w:t xml:space="preserve"> </w:t>
      </w:r>
      <w:r>
        <w:t>Miller</w:t>
      </w:r>
      <w:r w:rsidR="00BD2882">
        <w:t xml:space="preserve"> </w:t>
      </w:r>
      <w:r>
        <w:t>and</w:t>
      </w:r>
      <w:r w:rsidR="00BD2882">
        <w:t xml:space="preserve"> </w:t>
      </w:r>
      <w:r>
        <w:t>Smith</w:t>
      </w:r>
      <w:r w:rsidR="00BD2882">
        <w:t xml:space="preserve"> </w:t>
      </w:r>
      <w:r>
        <w:t>(1996,</w:t>
      </w:r>
      <w:r w:rsidR="00BD2882">
        <w:t xml:space="preserve"> </w:t>
      </w:r>
      <w:r>
        <w:t>2008)</w:t>
      </w:r>
      <w:r w:rsidR="00BD2882">
        <w:t xml:space="preserve"> </w:t>
      </w:r>
      <w:r>
        <w:t>registered</w:t>
      </w:r>
      <w:r w:rsidR="00BD2882">
        <w:t xml:space="preserve"> </w:t>
      </w:r>
      <w:r>
        <w:t>that,</w:t>
      </w:r>
      <w:r w:rsidR="00BD2882">
        <w:t xml:space="preserve"> </w:t>
      </w:r>
      <w:r>
        <w:t>once</w:t>
      </w:r>
      <w:r w:rsidR="00BD2882">
        <w:t xml:space="preserve"> </w:t>
      </w:r>
      <w:r>
        <w:t>nitrogen</w:t>
      </w:r>
      <w:r w:rsidR="00BD2882">
        <w:t xml:space="preserve"> </w:t>
      </w:r>
      <w:r>
        <w:t>has</w:t>
      </w:r>
      <w:r w:rsidR="00BD2882">
        <w:t xml:space="preserve"> </w:t>
      </w:r>
      <w:r>
        <w:t>been</w:t>
      </w:r>
      <w:r w:rsidR="00BD2882">
        <w:t xml:space="preserve"> </w:t>
      </w:r>
      <w:r>
        <w:t>taken up</w:t>
      </w:r>
      <w:r w:rsidR="00BD2882">
        <w:t xml:space="preserve"> </w:t>
      </w:r>
      <w:r>
        <w:t>into</w:t>
      </w:r>
      <w:r w:rsidR="00BD2882">
        <w:t xml:space="preserve"> </w:t>
      </w:r>
      <w:r>
        <w:t>root</w:t>
      </w:r>
      <w:r w:rsidR="00BD2882">
        <w:t xml:space="preserve"> </w:t>
      </w:r>
      <w:r>
        <w:t>epidermal</w:t>
      </w:r>
      <w:r w:rsidR="00BD2882">
        <w:t xml:space="preserve"> </w:t>
      </w:r>
      <w:r>
        <w:t>and</w:t>
      </w:r>
      <w:r w:rsidR="00BD2882">
        <w:t xml:space="preserve"> </w:t>
      </w:r>
      <w:r>
        <w:t>cortical</w:t>
      </w:r>
      <w:r w:rsidR="00BD2882">
        <w:t xml:space="preserve"> </w:t>
      </w:r>
      <w:r>
        <w:t>cells</w:t>
      </w:r>
      <w:r w:rsidR="00BD2882">
        <w:t xml:space="preserve"> </w:t>
      </w:r>
      <w:r>
        <w:t>it</w:t>
      </w:r>
      <w:r w:rsidR="00BD2882">
        <w:t xml:space="preserve"> </w:t>
      </w:r>
      <w:r>
        <w:t>can</w:t>
      </w:r>
      <w:r w:rsidR="00BD2882">
        <w:t xml:space="preserve"> </w:t>
      </w:r>
      <w:r>
        <w:t>be</w:t>
      </w:r>
      <w:r w:rsidR="00BD2882">
        <w:t xml:space="preserve"> </w:t>
      </w:r>
      <w:r>
        <w:t>either</w:t>
      </w:r>
      <w:r w:rsidR="00BD2882">
        <w:t xml:space="preserve"> </w:t>
      </w:r>
      <w:r>
        <w:t>reduced</w:t>
      </w:r>
      <w:r w:rsidR="00BD2882">
        <w:t xml:space="preserve"> </w:t>
      </w:r>
      <w:r>
        <w:t>or</w:t>
      </w:r>
      <w:r w:rsidR="00BD2882">
        <w:t xml:space="preserve"> </w:t>
      </w:r>
      <w:r>
        <w:t>stored</w:t>
      </w:r>
      <w:r w:rsidR="00BD2882">
        <w:t xml:space="preserve"> </w:t>
      </w:r>
      <w:r>
        <w:t>in</w:t>
      </w:r>
      <w:r w:rsidR="00BD2882">
        <w:t xml:space="preserve"> </w:t>
      </w:r>
      <w:r>
        <w:t>the</w:t>
      </w:r>
      <w:r w:rsidR="00BD2882">
        <w:t xml:space="preserve"> </w:t>
      </w:r>
      <w:r>
        <w:t>vacuole</w:t>
      </w:r>
      <w:r w:rsidR="00BD2882">
        <w:t xml:space="preserve"> </w:t>
      </w:r>
      <w:r>
        <w:t>and</w:t>
      </w:r>
      <w:r w:rsidR="00BD2882">
        <w:t xml:space="preserve"> </w:t>
      </w:r>
      <w:r>
        <w:t>utilized later. Irrespective of method of application of liquid nano urea, nitrogen level at 0 % had significantly</w:t>
      </w:r>
      <w:r w:rsidR="00BD2882">
        <w:t xml:space="preserve"> </w:t>
      </w:r>
      <w:r>
        <w:t>lesser</w:t>
      </w:r>
      <w:r w:rsidR="00BD2882">
        <w:t xml:space="preserve"> </w:t>
      </w:r>
      <w:r>
        <w:t>yield</w:t>
      </w:r>
      <w:r w:rsidR="00BD2882">
        <w:t xml:space="preserve"> </w:t>
      </w:r>
      <w:r>
        <w:t>which</w:t>
      </w:r>
      <w:r w:rsidR="00BD2882">
        <w:t xml:space="preserve"> </w:t>
      </w:r>
      <w:r>
        <w:t>was</w:t>
      </w:r>
      <w:r w:rsidR="00BD2882">
        <w:t xml:space="preserve"> </w:t>
      </w:r>
      <w:r>
        <w:t>near</w:t>
      </w:r>
      <w:r w:rsidR="00BD2882">
        <w:t xml:space="preserve"> </w:t>
      </w:r>
      <w:r>
        <w:t>to</w:t>
      </w:r>
      <w:r w:rsidR="00BD2882">
        <w:t xml:space="preserve"> </w:t>
      </w:r>
      <w:r>
        <w:t>yield</w:t>
      </w:r>
      <w:r w:rsidR="00BD2882">
        <w:t xml:space="preserve"> </w:t>
      </w:r>
      <w:r>
        <w:t>in</w:t>
      </w:r>
      <w:r w:rsidR="00BD2882">
        <w:t xml:space="preserve"> </w:t>
      </w:r>
      <w:r>
        <w:t>control.</w:t>
      </w:r>
      <w:r w:rsidR="00BD2882">
        <w:t xml:space="preserve"> </w:t>
      </w:r>
      <w:r>
        <w:t>These</w:t>
      </w:r>
      <w:r w:rsidR="00BD2882">
        <w:t xml:space="preserve"> </w:t>
      </w:r>
      <w:r>
        <w:t>results</w:t>
      </w:r>
      <w:r w:rsidR="00BD2882">
        <w:t xml:space="preserve"> </w:t>
      </w:r>
      <w:r>
        <w:t>are</w:t>
      </w:r>
      <w:r w:rsidR="00BD2882">
        <w:t xml:space="preserve"> </w:t>
      </w:r>
      <w:r>
        <w:t>also</w:t>
      </w:r>
      <w:r w:rsidR="00BD2882">
        <w:t xml:space="preserve"> </w:t>
      </w:r>
      <w:r>
        <w:t>in</w:t>
      </w:r>
      <w:r w:rsidR="00BD2882">
        <w:t xml:space="preserve"> </w:t>
      </w:r>
      <w:r>
        <w:rPr>
          <w:spacing w:val="-2"/>
        </w:rPr>
        <w:t>accordance</w:t>
      </w:r>
      <w:r w:rsidR="00BD2882">
        <w:rPr>
          <w:spacing w:val="-2"/>
        </w:rPr>
        <w:t xml:space="preserve"> </w:t>
      </w:r>
      <w:r>
        <w:t xml:space="preserve">with Rani </w:t>
      </w:r>
      <w:r>
        <w:rPr>
          <w:i/>
        </w:rPr>
        <w:t xml:space="preserve">et al. </w:t>
      </w:r>
      <w:r>
        <w:t>(2019), who revealed that the application of nano fertilizer combined with conventional nitrogen fertilizer significantly increased the yield of sorghum.</w:t>
      </w:r>
    </w:p>
    <w:p w:rsidR="00890A22" w:rsidRDefault="00A11A7A">
      <w:pPr>
        <w:pStyle w:val="Heading2"/>
      </w:pPr>
      <w:r>
        <w:lastRenderedPageBreak/>
        <w:t>Straw</w:t>
      </w:r>
      <w:r w:rsidR="00BD2882">
        <w:t xml:space="preserve"> </w:t>
      </w:r>
      <w:r>
        <w:rPr>
          <w:spacing w:val="-2"/>
        </w:rPr>
        <w:t>yield:</w:t>
      </w:r>
    </w:p>
    <w:p w:rsidR="00890A22" w:rsidRDefault="00A11A7A">
      <w:pPr>
        <w:pStyle w:val="BodyText"/>
        <w:spacing w:before="202" w:line="276" w:lineRule="auto"/>
        <w:ind w:right="355" w:firstLine="719"/>
      </w:pPr>
      <w:r>
        <w:t>Application of liquid nano urea and nitrogen levels did not bring significant difference in straw yield. The investigation depicted that 100 % RDN as conventional urea (T10) recorded numerically higher straw yield (9146 kg ha</w:t>
      </w:r>
      <w:r>
        <w:rPr>
          <w:vertAlign w:val="superscript"/>
        </w:rPr>
        <w:t>-1</w:t>
      </w:r>
      <w:r>
        <w:t>) but was on par with all the treatments indicating non-significant</w:t>
      </w:r>
      <w:r w:rsidR="00BD2882">
        <w:t xml:space="preserve"> </w:t>
      </w:r>
      <w:r>
        <w:t>result</w:t>
      </w:r>
      <w:r w:rsidR="00BD2882">
        <w:t xml:space="preserve"> </w:t>
      </w:r>
      <w:r>
        <w:t>(Table1.).The</w:t>
      </w:r>
      <w:r w:rsidR="00BD2882">
        <w:t xml:space="preserve"> </w:t>
      </w:r>
      <w:r>
        <w:t>lowest</w:t>
      </w:r>
      <w:r w:rsidR="00BD2882">
        <w:t xml:space="preserve"> </w:t>
      </w:r>
      <w:r>
        <w:t>was</w:t>
      </w:r>
      <w:r w:rsidR="00BD2882">
        <w:t xml:space="preserve"> </w:t>
      </w:r>
      <w:r>
        <w:t>recorded</w:t>
      </w:r>
      <w:r w:rsidR="00BD2882">
        <w:t xml:space="preserve"> </w:t>
      </w:r>
      <w:r>
        <w:t>in</w:t>
      </w:r>
      <w:r w:rsidR="00BD2882">
        <w:t xml:space="preserve"> </w:t>
      </w:r>
      <w:r>
        <w:t>absolute</w:t>
      </w:r>
      <w:r w:rsidR="00BD2882">
        <w:t xml:space="preserve"> </w:t>
      </w:r>
      <w:r>
        <w:t>control</w:t>
      </w:r>
      <w:r w:rsidR="00BD2882">
        <w:t xml:space="preserve"> </w:t>
      </w:r>
      <w:r>
        <w:t>(T11)</w:t>
      </w:r>
      <w:r w:rsidR="00BD2882">
        <w:t xml:space="preserve"> </w:t>
      </w:r>
      <w:r>
        <w:t>(4644.4</w:t>
      </w:r>
      <w:r w:rsidR="00BD2882">
        <w:t xml:space="preserve"> </w:t>
      </w:r>
      <w:r>
        <w:t>kg</w:t>
      </w:r>
      <w:r w:rsidR="00BD2882">
        <w:t xml:space="preserve"> </w:t>
      </w:r>
      <w:r>
        <w:t>ha</w:t>
      </w:r>
      <w:r>
        <w:rPr>
          <w:vertAlign w:val="superscript"/>
        </w:rPr>
        <w:t>-1</w:t>
      </w:r>
      <w:r>
        <w:t>). This could be attributed by increased plant height and a greater number of tillers hill</w:t>
      </w:r>
      <w:r>
        <w:rPr>
          <w:vertAlign w:val="superscript"/>
        </w:rPr>
        <w:t>-1</w:t>
      </w:r>
      <w:r>
        <w:t>.</w:t>
      </w:r>
    </w:p>
    <w:p w:rsidR="00890A22" w:rsidRDefault="00A11A7A">
      <w:pPr>
        <w:pStyle w:val="Heading2"/>
      </w:pPr>
      <w:r>
        <w:t>Harvest</w:t>
      </w:r>
      <w:r>
        <w:rPr>
          <w:spacing w:val="-2"/>
        </w:rPr>
        <w:t xml:space="preserve"> index:</w:t>
      </w:r>
    </w:p>
    <w:p w:rsidR="00890A22" w:rsidRDefault="00A11A7A">
      <w:pPr>
        <w:pStyle w:val="BodyText"/>
        <w:spacing w:before="202" w:line="276" w:lineRule="auto"/>
        <w:ind w:right="357" w:firstLine="719"/>
      </w:pPr>
      <w:r>
        <w:t>Harvest index of finger millet was found to be significant for application of liquid nano urea with different levels of conventional urea is given in the (Table1.) Higher HI (0.24) was obtained by 50 % RDN as conventional urea + ST with LNU (T1) which was on par with the harvest</w:t>
      </w:r>
      <w:r w:rsidR="00BD2882">
        <w:t xml:space="preserve"> </w:t>
      </w:r>
      <w:r>
        <w:t>index</w:t>
      </w:r>
      <w:r w:rsidR="00BD2882">
        <w:t xml:space="preserve"> </w:t>
      </w:r>
      <w:r>
        <w:t>of</w:t>
      </w:r>
      <w:r w:rsidR="00BD2882">
        <w:t xml:space="preserve"> </w:t>
      </w:r>
      <w:r>
        <w:t>0.22,</w:t>
      </w:r>
      <w:r w:rsidR="00BD2882">
        <w:t xml:space="preserve"> </w:t>
      </w:r>
      <w:r>
        <w:t>0.19,</w:t>
      </w:r>
      <w:r w:rsidR="00BD2882">
        <w:t xml:space="preserve"> </w:t>
      </w:r>
      <w:r>
        <w:t>0.18</w:t>
      </w:r>
      <w:r w:rsidR="00BD2882">
        <w:t xml:space="preserve"> </w:t>
      </w:r>
      <w:r>
        <w:t>and</w:t>
      </w:r>
      <w:r w:rsidR="00BD2882">
        <w:t xml:space="preserve"> </w:t>
      </w:r>
      <w:r>
        <w:t>0.17</w:t>
      </w:r>
      <w:r w:rsidR="00BD2882">
        <w:t xml:space="preserve"> </w:t>
      </w:r>
      <w:r>
        <w:t>under</w:t>
      </w:r>
      <w:r w:rsidR="00BD2882">
        <w:t xml:space="preserve"> </w:t>
      </w:r>
      <w:r>
        <w:t>50%</w:t>
      </w:r>
      <w:r w:rsidR="00BD2882">
        <w:t xml:space="preserve"> </w:t>
      </w:r>
      <w:r>
        <w:t>RDN</w:t>
      </w:r>
      <w:r w:rsidR="00BD2882">
        <w:t xml:space="preserve"> </w:t>
      </w:r>
      <w:r>
        <w:t>as</w:t>
      </w:r>
      <w:r w:rsidR="00BD2882">
        <w:t xml:space="preserve"> </w:t>
      </w:r>
      <w:r>
        <w:t>conventional</w:t>
      </w:r>
      <w:r w:rsidR="00BD2882">
        <w:t xml:space="preserve"> </w:t>
      </w:r>
      <w:r>
        <w:t>urea</w:t>
      </w:r>
      <w:r w:rsidR="00BD2882">
        <w:t xml:space="preserve"> </w:t>
      </w:r>
      <w:r>
        <w:t>+</w:t>
      </w:r>
      <w:r w:rsidR="00BD2882">
        <w:t xml:space="preserve"> </w:t>
      </w:r>
      <w:r>
        <w:t>RD</w:t>
      </w:r>
      <w:r w:rsidR="00BD2882">
        <w:t xml:space="preserve"> </w:t>
      </w:r>
      <w:r>
        <w:t>with</w:t>
      </w:r>
      <w:r w:rsidR="00BD2882">
        <w:t xml:space="preserve"> </w:t>
      </w:r>
      <w:r>
        <w:t>LNU (T2),</w:t>
      </w:r>
      <w:r w:rsidR="00BD2882">
        <w:t xml:space="preserve"> </w:t>
      </w:r>
      <w:r>
        <w:t>75%</w:t>
      </w:r>
      <w:r w:rsidR="00BD2882">
        <w:t xml:space="preserve"> </w:t>
      </w:r>
      <w:r>
        <w:t>RDN</w:t>
      </w:r>
      <w:r w:rsidR="00BD2882">
        <w:t xml:space="preserve"> </w:t>
      </w:r>
      <w:r>
        <w:t>as</w:t>
      </w:r>
      <w:r w:rsidR="00BD2882">
        <w:t xml:space="preserve"> </w:t>
      </w:r>
      <w:r>
        <w:t>conventional</w:t>
      </w:r>
      <w:r w:rsidR="00BD2882">
        <w:t xml:space="preserve"> </w:t>
      </w:r>
      <w:r>
        <w:t>urea</w:t>
      </w:r>
      <w:r w:rsidR="00BD2882">
        <w:t xml:space="preserve"> </w:t>
      </w:r>
      <w:r>
        <w:t>+</w:t>
      </w:r>
      <w:r w:rsidR="00BD2882">
        <w:t xml:space="preserve"> </w:t>
      </w:r>
      <w:r>
        <w:t>ST</w:t>
      </w:r>
      <w:r w:rsidR="00BD2882">
        <w:t xml:space="preserve"> </w:t>
      </w:r>
      <w:r>
        <w:t>with</w:t>
      </w:r>
      <w:r w:rsidR="00BD2882">
        <w:t xml:space="preserve"> </w:t>
      </w:r>
      <w:r>
        <w:t>LNU</w:t>
      </w:r>
      <w:r w:rsidR="00BD2882">
        <w:t xml:space="preserve"> </w:t>
      </w:r>
      <w:r>
        <w:t>(T4),</w:t>
      </w:r>
      <w:r w:rsidR="00BD2882">
        <w:t xml:space="preserve"> </w:t>
      </w:r>
      <w:r>
        <w:t>0%</w:t>
      </w:r>
      <w:r w:rsidR="00BD2882">
        <w:t xml:space="preserve"> </w:t>
      </w:r>
      <w:r>
        <w:t>RDN</w:t>
      </w:r>
      <w:r w:rsidR="00BD2882">
        <w:t xml:space="preserve"> </w:t>
      </w:r>
      <w:r>
        <w:t>+ST</w:t>
      </w:r>
      <w:r w:rsidR="00BD2882">
        <w:t xml:space="preserve"> </w:t>
      </w:r>
      <w:r>
        <w:t>with</w:t>
      </w:r>
      <w:r w:rsidR="00BD2882">
        <w:t xml:space="preserve"> </w:t>
      </w:r>
      <w:r>
        <w:t>LNU</w:t>
      </w:r>
      <w:r w:rsidR="00BD2882">
        <w:t xml:space="preserve"> </w:t>
      </w:r>
      <w:r>
        <w:t>(T7)</w:t>
      </w:r>
      <w:r w:rsidR="00BD2882">
        <w:t xml:space="preserve"> </w:t>
      </w:r>
      <w:r>
        <w:t>and</w:t>
      </w:r>
      <w:r w:rsidR="00BD2882">
        <w:t xml:space="preserve"> </w:t>
      </w:r>
      <w:r>
        <w:rPr>
          <w:spacing w:val="-10"/>
        </w:rPr>
        <w:t>0</w:t>
      </w:r>
    </w:p>
    <w:p w:rsidR="00890A22" w:rsidRDefault="00A11A7A">
      <w:pPr>
        <w:pStyle w:val="BodyText"/>
        <w:spacing w:line="276" w:lineRule="auto"/>
        <w:ind w:right="359"/>
      </w:pPr>
      <w:r>
        <w:t>% RDN + RD with LNU (T8) respectively.</w:t>
      </w:r>
      <w:r w:rsidR="00933493">
        <w:t xml:space="preserve"> </w:t>
      </w:r>
      <w:r>
        <w:t>A</w:t>
      </w:r>
      <w:r w:rsidR="00933493">
        <w:t xml:space="preserve"> </w:t>
      </w:r>
      <w:r>
        <w:t>lower HI (0.11) was noticed with T10; which was on par wit</w:t>
      </w:r>
      <w:r w:rsidR="00933493">
        <w:t>h T6,</w:t>
      </w:r>
      <w:r>
        <w:t>T5</w:t>
      </w:r>
      <w:r w:rsidR="00933493">
        <w:t>,</w:t>
      </w:r>
      <w:r>
        <w:t xml:space="preserve"> T9</w:t>
      </w:r>
      <w:r w:rsidR="00933493">
        <w:t>,</w:t>
      </w:r>
      <w:r>
        <w:t xml:space="preserve"> T11, T3 and T8 (Table 1.) supported by nano fertilizer benefits.</w:t>
      </w:r>
    </w:p>
    <w:p w:rsidR="00890A22" w:rsidRDefault="00A11A7A">
      <w:pPr>
        <w:pStyle w:val="Heading2"/>
        <w:spacing w:before="159"/>
      </w:pPr>
      <w:r>
        <w:t>Nutrient</w:t>
      </w:r>
      <w:r w:rsidR="009847EF">
        <w:t xml:space="preserve"> </w:t>
      </w:r>
      <w:r>
        <w:t>uptake</w:t>
      </w:r>
      <w:r w:rsidR="009847EF">
        <w:t xml:space="preserve"> </w:t>
      </w:r>
      <w:r>
        <w:t>and</w:t>
      </w:r>
      <w:r w:rsidR="009847EF">
        <w:t xml:space="preserve"> </w:t>
      </w:r>
      <w:r>
        <w:t>Available</w:t>
      </w:r>
      <w:r w:rsidR="009847EF">
        <w:t xml:space="preserve"> </w:t>
      </w:r>
      <w:r>
        <w:t>Nutrients</w:t>
      </w:r>
      <w:r w:rsidR="009847EF">
        <w:t xml:space="preserve"> </w:t>
      </w:r>
      <w:r>
        <w:t>in</w:t>
      </w:r>
      <w:r w:rsidR="009847EF">
        <w:t xml:space="preserve"> </w:t>
      </w:r>
      <w:r>
        <w:t>Soil</w:t>
      </w:r>
      <w:r w:rsidR="009847EF">
        <w:t xml:space="preserve"> </w:t>
      </w:r>
      <w:r>
        <w:t>at</w:t>
      </w:r>
      <w:r w:rsidR="009847EF">
        <w:t xml:space="preserve"> </w:t>
      </w:r>
      <w:r>
        <w:rPr>
          <w:spacing w:val="-2"/>
        </w:rPr>
        <w:t>Harvest</w:t>
      </w:r>
    </w:p>
    <w:p w:rsidR="00890A22" w:rsidRDefault="00A11A7A">
      <w:pPr>
        <w:pStyle w:val="BodyText"/>
        <w:spacing w:before="202" w:line="276" w:lineRule="auto"/>
        <w:ind w:right="354" w:firstLine="719"/>
      </w:pPr>
      <w:r>
        <w:t>Significantly higher uptake of nitrogen was recorded by application of 50 % RDN as conventional</w:t>
      </w:r>
      <w:r w:rsidR="009847EF">
        <w:t xml:space="preserve"> </w:t>
      </w:r>
      <w:r>
        <w:t>urea</w:t>
      </w:r>
      <w:r w:rsidR="009847EF">
        <w:t xml:space="preserve"> </w:t>
      </w:r>
      <w:r>
        <w:t>+</w:t>
      </w:r>
      <w:r w:rsidR="009847EF">
        <w:t xml:space="preserve"> </w:t>
      </w:r>
      <w:r>
        <w:t>RD</w:t>
      </w:r>
      <w:r w:rsidR="009847EF">
        <w:t xml:space="preserve"> </w:t>
      </w:r>
      <w:r>
        <w:t>with</w:t>
      </w:r>
      <w:r w:rsidR="009847EF">
        <w:t xml:space="preserve"> </w:t>
      </w:r>
      <w:r>
        <w:t>LNU</w:t>
      </w:r>
      <w:r w:rsidR="009847EF">
        <w:t xml:space="preserve"> </w:t>
      </w:r>
      <w:r>
        <w:t>(T2)</w:t>
      </w:r>
      <w:r w:rsidR="009847EF">
        <w:t xml:space="preserve"> </w:t>
      </w:r>
      <w:r>
        <w:t>with101.6</w:t>
      </w:r>
      <w:r w:rsidR="009847EF">
        <w:t xml:space="preserve"> </w:t>
      </w:r>
      <w:r>
        <w:t>kgha</w:t>
      </w:r>
      <w:r>
        <w:rPr>
          <w:vertAlign w:val="superscript"/>
        </w:rPr>
        <w:t>-1</w:t>
      </w:r>
      <w:r w:rsidR="009847EF">
        <w:rPr>
          <w:vertAlign w:val="superscript"/>
        </w:rPr>
        <w:t xml:space="preserve"> </w:t>
      </w:r>
      <w:r>
        <w:t>followed</w:t>
      </w:r>
      <w:r w:rsidR="009847EF">
        <w:t xml:space="preserve"> </w:t>
      </w:r>
      <w:r>
        <w:t>by</w:t>
      </w:r>
      <w:r w:rsidR="009847EF">
        <w:t xml:space="preserve"> </w:t>
      </w:r>
      <w:r>
        <w:t>75%</w:t>
      </w:r>
      <w:r w:rsidR="009847EF">
        <w:t xml:space="preserve"> </w:t>
      </w:r>
      <w:r>
        <w:t>RDN</w:t>
      </w:r>
      <w:r w:rsidR="009847EF">
        <w:t xml:space="preserve"> </w:t>
      </w:r>
      <w:r>
        <w:t>as</w:t>
      </w:r>
      <w:r w:rsidR="009847EF">
        <w:t xml:space="preserve"> </w:t>
      </w:r>
      <w:r>
        <w:t>conventional urea + RD with LNU (T5) and remained at par with each other. Higher uptake of phosphorous (28.59 kg ha</w:t>
      </w:r>
      <w:r>
        <w:rPr>
          <w:vertAlign w:val="superscript"/>
        </w:rPr>
        <w:t>-1</w:t>
      </w:r>
      <w:r>
        <w:t>) were recorded with 75 % RDN as conventional urea + RD with LNU (T5). Potassium</w:t>
      </w:r>
      <w:r w:rsidR="009847EF">
        <w:t xml:space="preserve"> </w:t>
      </w:r>
      <w:r>
        <w:t>uptake</w:t>
      </w:r>
      <w:r w:rsidR="009847EF">
        <w:t xml:space="preserve"> </w:t>
      </w:r>
      <w:r>
        <w:t>had</w:t>
      </w:r>
      <w:r w:rsidR="009847EF">
        <w:t xml:space="preserve"> </w:t>
      </w:r>
      <w:r>
        <w:t>same</w:t>
      </w:r>
      <w:r w:rsidR="009847EF">
        <w:t xml:space="preserve"> </w:t>
      </w:r>
      <w:r>
        <w:t>trend</w:t>
      </w:r>
      <w:r w:rsidR="009847EF">
        <w:t xml:space="preserve"> </w:t>
      </w:r>
      <w:r>
        <w:t>as</w:t>
      </w:r>
      <w:r w:rsidR="009847EF">
        <w:t xml:space="preserve"> </w:t>
      </w:r>
      <w:r>
        <w:t>of</w:t>
      </w:r>
      <w:r w:rsidR="009847EF">
        <w:t xml:space="preserve"> </w:t>
      </w:r>
      <w:r>
        <w:t>nitrogen</w:t>
      </w:r>
      <w:r w:rsidR="009847EF">
        <w:t xml:space="preserve"> </w:t>
      </w:r>
      <w:r>
        <w:t>uptake</w:t>
      </w:r>
      <w:r w:rsidR="009847EF">
        <w:t xml:space="preserve"> </w:t>
      </w:r>
      <w:r>
        <w:t>in</w:t>
      </w:r>
      <w:r w:rsidR="009847EF">
        <w:t xml:space="preserve"> </w:t>
      </w:r>
      <w:r>
        <w:t>plants.</w:t>
      </w:r>
      <w:r w:rsidR="009847EF">
        <w:t xml:space="preserve"> </w:t>
      </w:r>
      <w:r>
        <w:t>Higher</w:t>
      </w:r>
      <w:r w:rsidR="009847EF">
        <w:t xml:space="preserve"> </w:t>
      </w:r>
      <w:r>
        <w:t>uptake</w:t>
      </w:r>
      <w:r w:rsidR="009847EF">
        <w:t xml:space="preserve"> </w:t>
      </w:r>
      <w:r>
        <w:t>was</w:t>
      </w:r>
      <w:r w:rsidR="009847EF">
        <w:t xml:space="preserve"> </w:t>
      </w:r>
      <w:r>
        <w:t>in</w:t>
      </w:r>
      <w:r w:rsidR="009847EF">
        <w:t xml:space="preserve"> </w:t>
      </w:r>
      <w:r>
        <w:t>50%</w:t>
      </w:r>
      <w:r w:rsidR="009847EF">
        <w:t xml:space="preserve"> </w:t>
      </w:r>
      <w:r>
        <w:t>RDN as conventional urea + RD with LNU (T2). However lower uptake of nitrogen, phosphorous and potassium was by absolute control (T11) (Table 2.). Application of nano urea recorded higher nutrient uptake compared to other treatments mainly due to higher availability of nutrients and also</w:t>
      </w:r>
      <w:r w:rsidR="009847EF">
        <w:t xml:space="preserve"> </w:t>
      </w:r>
      <w:r>
        <w:t>due</w:t>
      </w:r>
      <w:r w:rsidR="009847EF">
        <w:t xml:space="preserve"> </w:t>
      </w:r>
      <w:r>
        <w:t>to</w:t>
      </w:r>
      <w:r w:rsidR="009847EF">
        <w:t xml:space="preserve"> </w:t>
      </w:r>
      <w:r>
        <w:t>its</w:t>
      </w:r>
      <w:r w:rsidR="009847EF">
        <w:t xml:space="preserve"> </w:t>
      </w:r>
      <w:r>
        <w:t>nano</w:t>
      </w:r>
      <w:r w:rsidR="009847EF">
        <w:t xml:space="preserve"> </w:t>
      </w:r>
      <w:r>
        <w:t>size</w:t>
      </w:r>
      <w:r w:rsidR="009847EF">
        <w:t xml:space="preserve"> </w:t>
      </w:r>
      <w:r>
        <w:t>particles.</w:t>
      </w:r>
      <w:r w:rsidR="009847EF">
        <w:t xml:space="preserve"> </w:t>
      </w:r>
      <w:r>
        <w:t>The</w:t>
      </w:r>
      <w:r w:rsidR="009847EF">
        <w:t xml:space="preserve"> </w:t>
      </w:r>
      <w:r>
        <w:t>results</w:t>
      </w:r>
      <w:r w:rsidR="009847EF">
        <w:t xml:space="preserve"> </w:t>
      </w:r>
      <w:r>
        <w:t>are</w:t>
      </w:r>
      <w:r w:rsidR="009847EF">
        <w:t xml:space="preserve"> </w:t>
      </w:r>
      <w:r>
        <w:t>in</w:t>
      </w:r>
      <w:r w:rsidR="009847EF">
        <w:t xml:space="preserve"> </w:t>
      </w:r>
      <w:r>
        <w:t>accordance</w:t>
      </w:r>
      <w:r w:rsidR="009847EF">
        <w:t xml:space="preserve"> </w:t>
      </w:r>
      <w:r>
        <w:t>with</w:t>
      </w:r>
      <w:r w:rsidR="009847EF">
        <w:t xml:space="preserve"> </w:t>
      </w:r>
      <w:r>
        <w:t>Wen</w:t>
      </w:r>
      <w:r w:rsidR="009847EF">
        <w:t xml:space="preserve"> </w:t>
      </w:r>
      <w:r>
        <w:rPr>
          <w:i/>
        </w:rPr>
        <w:t>etal.</w:t>
      </w:r>
      <w:r w:rsidR="00933493">
        <w:rPr>
          <w:i/>
        </w:rPr>
        <w:t xml:space="preserve"> </w:t>
      </w:r>
      <w:r>
        <w:t>(2014),who</w:t>
      </w:r>
      <w:r w:rsidR="009847EF">
        <w:t xml:space="preserve"> </w:t>
      </w:r>
      <w:r>
        <w:t>studied the effects of combined application of conventional urea with controlled-release Nano urea on n</w:t>
      </w:r>
      <w:r w:rsidR="009847EF">
        <w:t xml:space="preserve">utrient uptake by winter wheat. </w:t>
      </w:r>
      <w:r>
        <w:t>The results showed that combined applications of conventional urea</w:t>
      </w:r>
      <w:r w:rsidR="009847EF">
        <w:t xml:space="preserve"> </w:t>
      </w:r>
      <w:r>
        <w:t>with</w:t>
      </w:r>
      <w:r w:rsidR="009847EF">
        <w:t xml:space="preserve"> </w:t>
      </w:r>
      <w:r>
        <w:t>controlled-release</w:t>
      </w:r>
      <w:r w:rsidR="009847EF">
        <w:t xml:space="preserve"> </w:t>
      </w:r>
      <w:r>
        <w:t>Nano</w:t>
      </w:r>
      <w:r w:rsidR="009847EF">
        <w:t xml:space="preserve"> </w:t>
      </w:r>
      <w:r>
        <w:t>urea</w:t>
      </w:r>
      <w:r w:rsidR="009847EF">
        <w:t xml:space="preserve"> </w:t>
      </w:r>
      <w:r>
        <w:t>increased nitrogen</w:t>
      </w:r>
      <w:r w:rsidR="009847EF">
        <w:t xml:space="preserve"> </w:t>
      </w:r>
      <w:r>
        <w:t>uptake</w:t>
      </w:r>
      <w:r w:rsidR="009847EF">
        <w:t xml:space="preserve"> </w:t>
      </w:r>
      <w:r>
        <w:t>by</w:t>
      </w:r>
      <w:r w:rsidR="009847EF">
        <w:t xml:space="preserve"> </w:t>
      </w:r>
      <w:r>
        <w:t>wheat.</w:t>
      </w:r>
      <w:r w:rsidR="009847EF">
        <w:t xml:space="preserve"> </w:t>
      </w:r>
      <w:r>
        <w:t>Nano-fertilizers</w:t>
      </w:r>
      <w:r w:rsidR="009847EF">
        <w:t xml:space="preserve"> </w:t>
      </w:r>
      <w:r>
        <w:t>have a</w:t>
      </w:r>
      <w:r w:rsidR="009847EF">
        <w:t xml:space="preserve"> </w:t>
      </w:r>
      <w:r>
        <w:t>large</w:t>
      </w:r>
      <w:r w:rsidR="009847EF">
        <w:t xml:space="preserve"> </w:t>
      </w:r>
      <w:r>
        <w:t>surface</w:t>
      </w:r>
      <w:r w:rsidR="009847EF">
        <w:t xml:space="preserve"> </w:t>
      </w:r>
      <w:r>
        <w:t>area,</w:t>
      </w:r>
      <w:r w:rsidR="009847EF">
        <w:t xml:space="preserve"> </w:t>
      </w:r>
      <w:r>
        <w:t>small</w:t>
      </w:r>
      <w:r w:rsidR="009847EF">
        <w:t xml:space="preserve"> </w:t>
      </w:r>
      <w:r>
        <w:t>size</w:t>
      </w:r>
      <w:r w:rsidR="009847EF">
        <w:t xml:space="preserve"> </w:t>
      </w:r>
      <w:r>
        <w:t>which</w:t>
      </w:r>
      <w:r w:rsidR="009847EF">
        <w:t xml:space="preserve"> </w:t>
      </w:r>
      <w:r>
        <w:t>is</w:t>
      </w:r>
      <w:r w:rsidR="009847EF">
        <w:t xml:space="preserve"> </w:t>
      </w:r>
      <w:r>
        <w:t>less</w:t>
      </w:r>
      <w:r w:rsidR="009847EF">
        <w:t xml:space="preserve"> </w:t>
      </w:r>
      <w:r>
        <w:t>than</w:t>
      </w:r>
      <w:r w:rsidR="009847EF">
        <w:t xml:space="preserve"> </w:t>
      </w:r>
      <w:r>
        <w:t>the</w:t>
      </w:r>
      <w:r w:rsidR="009847EF">
        <w:t xml:space="preserve"> </w:t>
      </w:r>
      <w:r>
        <w:t>pore</w:t>
      </w:r>
      <w:r w:rsidR="009847EF">
        <w:t xml:space="preserve"> </w:t>
      </w:r>
      <w:r>
        <w:t>size</w:t>
      </w:r>
      <w:r w:rsidR="009847EF">
        <w:t xml:space="preserve"> </w:t>
      </w:r>
      <w:r>
        <w:t>of</w:t>
      </w:r>
      <w:r w:rsidR="009847EF">
        <w:t xml:space="preserve"> </w:t>
      </w:r>
      <w:r>
        <w:t>root,</w:t>
      </w:r>
      <w:r w:rsidR="009847EF">
        <w:t xml:space="preserve"> </w:t>
      </w:r>
      <w:r>
        <w:t>resulting</w:t>
      </w:r>
      <w:r w:rsidR="009847EF">
        <w:t xml:space="preserve"> </w:t>
      </w:r>
      <w:r>
        <w:t>in</w:t>
      </w:r>
      <w:r w:rsidR="009847EF">
        <w:t xml:space="preserve"> </w:t>
      </w:r>
      <w:r>
        <w:t>the</w:t>
      </w:r>
      <w:r w:rsidR="009847EF">
        <w:t xml:space="preserve"> </w:t>
      </w:r>
      <w:r>
        <w:t>high</w:t>
      </w:r>
      <w:r w:rsidR="009847EF">
        <w:t xml:space="preserve"> </w:t>
      </w:r>
      <w:r>
        <w:t>number of</w:t>
      </w:r>
      <w:r w:rsidR="009847EF">
        <w:t xml:space="preserve"> </w:t>
      </w:r>
      <w:r>
        <w:t>particles</w:t>
      </w:r>
      <w:r w:rsidR="009847EF">
        <w:t xml:space="preserve"> </w:t>
      </w:r>
      <w:r>
        <w:t>per</w:t>
      </w:r>
      <w:r w:rsidR="009847EF">
        <w:t xml:space="preserve"> </w:t>
      </w:r>
      <w:r>
        <w:t>unit</w:t>
      </w:r>
      <w:r w:rsidR="009847EF">
        <w:t xml:space="preserve"> </w:t>
      </w:r>
      <w:r>
        <w:t>weight</w:t>
      </w:r>
      <w:r w:rsidR="009847EF">
        <w:t xml:space="preserve"> </w:t>
      </w:r>
      <w:r>
        <w:t>and</w:t>
      </w:r>
      <w:r w:rsidR="009847EF">
        <w:t xml:space="preserve"> </w:t>
      </w:r>
      <w:r>
        <w:t>specific</w:t>
      </w:r>
      <w:r w:rsidR="009847EF">
        <w:t xml:space="preserve"> </w:t>
      </w:r>
      <w:r>
        <w:t>surface</w:t>
      </w:r>
      <w:r w:rsidR="009847EF">
        <w:t xml:space="preserve"> </w:t>
      </w:r>
      <w:r>
        <w:t>area</w:t>
      </w:r>
      <w:r w:rsidR="009847EF">
        <w:t xml:space="preserve"> </w:t>
      </w:r>
      <w:r>
        <w:t>and</w:t>
      </w:r>
      <w:r w:rsidR="009847EF">
        <w:t xml:space="preserve"> </w:t>
      </w:r>
      <w:r>
        <w:t>thus</w:t>
      </w:r>
      <w:r w:rsidR="009847EF">
        <w:t xml:space="preserve"> </w:t>
      </w:r>
      <w:r>
        <w:t>high</w:t>
      </w:r>
      <w:r w:rsidR="009847EF">
        <w:t xml:space="preserve"> </w:t>
      </w:r>
      <w:r>
        <w:t>reactivity</w:t>
      </w:r>
      <w:r w:rsidR="009847EF">
        <w:t xml:space="preserve"> </w:t>
      </w:r>
      <w:r>
        <w:t>increases</w:t>
      </w:r>
      <w:r w:rsidR="009847EF">
        <w:t xml:space="preserve"> </w:t>
      </w:r>
      <w:r>
        <w:t>the</w:t>
      </w:r>
      <w:r w:rsidR="009847EF">
        <w:t xml:space="preserve"> </w:t>
      </w:r>
      <w:r>
        <w:t>contact of</w:t>
      </w:r>
      <w:r w:rsidR="009847EF">
        <w:t xml:space="preserve"> </w:t>
      </w:r>
      <w:r>
        <w:t>fertilizer</w:t>
      </w:r>
      <w:r w:rsidR="009847EF">
        <w:t xml:space="preserve"> </w:t>
      </w:r>
      <w:r>
        <w:t>with</w:t>
      </w:r>
      <w:r w:rsidR="009847EF">
        <w:t xml:space="preserve"> </w:t>
      </w:r>
      <w:r>
        <w:t>plant,</w:t>
      </w:r>
      <w:r w:rsidR="009847EF">
        <w:t xml:space="preserve"> </w:t>
      </w:r>
      <w:r>
        <w:t>leading</w:t>
      </w:r>
      <w:r w:rsidR="009847EF">
        <w:t xml:space="preserve"> </w:t>
      </w:r>
      <w:r>
        <w:t>to</w:t>
      </w:r>
      <w:r w:rsidR="009847EF">
        <w:t xml:space="preserve"> </w:t>
      </w:r>
      <w:r>
        <w:t>an</w:t>
      </w:r>
      <w:r w:rsidR="009847EF">
        <w:t xml:space="preserve"> </w:t>
      </w:r>
      <w:r>
        <w:t>increase</w:t>
      </w:r>
      <w:r w:rsidR="009847EF">
        <w:t xml:space="preserve"> </w:t>
      </w:r>
      <w:r>
        <w:t>in</w:t>
      </w:r>
      <w:r w:rsidR="009847EF">
        <w:t xml:space="preserve"> </w:t>
      </w:r>
      <w:r>
        <w:t>nutrient</w:t>
      </w:r>
      <w:r w:rsidR="009847EF">
        <w:t xml:space="preserve"> </w:t>
      </w:r>
      <w:r>
        <w:t>uptake</w:t>
      </w:r>
      <w:r w:rsidR="009847EF">
        <w:t xml:space="preserve"> </w:t>
      </w:r>
      <w:r>
        <w:t>was</w:t>
      </w:r>
      <w:r w:rsidR="009847EF">
        <w:t xml:space="preserve"> </w:t>
      </w:r>
      <w:r>
        <w:t>early</w:t>
      </w:r>
      <w:r w:rsidR="009847EF">
        <w:t xml:space="preserve"> </w:t>
      </w:r>
      <w:r>
        <w:t>reported</w:t>
      </w:r>
      <w:r w:rsidR="009847EF">
        <w:t xml:space="preserve"> </w:t>
      </w:r>
      <w:r>
        <w:t>by</w:t>
      </w:r>
      <w:r w:rsidR="009847EF">
        <w:t xml:space="preserve"> </w:t>
      </w:r>
      <w:r>
        <w:t>Herrera</w:t>
      </w:r>
      <w:r w:rsidR="009847EF">
        <w:t xml:space="preserve"> </w:t>
      </w:r>
      <w:r>
        <w:t>and Bazaga (2016) and Lahari</w:t>
      </w:r>
      <w:r w:rsidR="009847EF">
        <w:t xml:space="preserve"> </w:t>
      </w:r>
      <w:r>
        <w:rPr>
          <w:i/>
        </w:rPr>
        <w:t xml:space="preserve">etal. </w:t>
      </w:r>
      <w:r>
        <w:t>(2021).Phosphorous</w:t>
      </w:r>
      <w:r w:rsidR="009847EF">
        <w:t xml:space="preserve"> </w:t>
      </w:r>
      <w:r>
        <w:t>and</w:t>
      </w:r>
      <w:r w:rsidR="009847EF">
        <w:t xml:space="preserve"> </w:t>
      </w:r>
      <w:r>
        <w:t>potassium</w:t>
      </w:r>
      <w:r w:rsidR="009847EF">
        <w:t xml:space="preserve"> </w:t>
      </w:r>
      <w:r>
        <w:t>uptake</w:t>
      </w:r>
      <w:r w:rsidR="009847EF">
        <w:t xml:space="preserve"> </w:t>
      </w:r>
      <w:r>
        <w:t>also followed</w:t>
      </w:r>
      <w:r w:rsidR="009847EF">
        <w:t xml:space="preserve"> </w:t>
      </w:r>
      <w:r>
        <w:t>si</w:t>
      </w:r>
      <w:r w:rsidR="009847EF">
        <w:t xml:space="preserve">milar trend as nitrogen uptake. </w:t>
      </w:r>
      <w:r>
        <w:t>This clearly indicated that uptake of nitrogen has direct impact on the uptake</w:t>
      </w:r>
      <w:r w:rsidR="009847EF">
        <w:t xml:space="preserve"> </w:t>
      </w:r>
      <w:r>
        <w:t>of</w:t>
      </w:r>
      <w:r w:rsidR="009847EF">
        <w:t xml:space="preserve"> </w:t>
      </w:r>
      <w:r>
        <w:t>other</w:t>
      </w:r>
      <w:r w:rsidR="009847EF">
        <w:t xml:space="preserve"> </w:t>
      </w:r>
      <w:r>
        <w:t>nutrients.</w:t>
      </w:r>
      <w:r w:rsidR="00933493">
        <w:t xml:space="preserve"> </w:t>
      </w:r>
      <w:r>
        <w:t>Similarly,</w:t>
      </w:r>
      <w:r w:rsidR="009847EF">
        <w:t xml:space="preserve"> </w:t>
      </w:r>
      <w:r>
        <w:t xml:space="preserve">Leghari </w:t>
      </w:r>
      <w:r>
        <w:rPr>
          <w:i/>
        </w:rPr>
        <w:t>etal.</w:t>
      </w:r>
      <w:r>
        <w:t>(2016)</w:t>
      </w:r>
      <w:r w:rsidR="009847EF">
        <w:t xml:space="preserve"> </w:t>
      </w:r>
      <w:r>
        <w:t>revealed</w:t>
      </w:r>
      <w:r w:rsidR="009847EF">
        <w:t xml:space="preserve"> </w:t>
      </w:r>
      <w:r>
        <w:t>that</w:t>
      </w:r>
      <w:r w:rsidR="009847EF">
        <w:t xml:space="preserve"> </w:t>
      </w:r>
      <w:r>
        <w:t>nitrogen</w:t>
      </w:r>
      <w:r w:rsidR="009847EF">
        <w:t xml:space="preserve"> </w:t>
      </w:r>
      <w:r>
        <w:t>boosts</w:t>
      </w:r>
      <w:r w:rsidR="009847EF">
        <w:t xml:space="preserve"> </w:t>
      </w:r>
      <w:r>
        <w:t>the</w:t>
      </w:r>
      <w:r w:rsidR="009847EF">
        <w:t xml:space="preserve"> </w:t>
      </w:r>
      <w:r>
        <w:t>uptake of other nutrients and controls overall growth of plant.</w:t>
      </w:r>
    </w:p>
    <w:p w:rsidR="00890A22" w:rsidRDefault="00890A22">
      <w:pPr>
        <w:pStyle w:val="BodyText"/>
        <w:spacing w:line="276" w:lineRule="auto"/>
        <w:sectPr w:rsidR="00890A22">
          <w:pgSz w:w="12240" w:h="15840"/>
          <w:pgMar w:top="1360" w:right="1080" w:bottom="280" w:left="1440" w:header="720" w:footer="720" w:gutter="0"/>
          <w:cols w:space="720"/>
        </w:sectPr>
      </w:pPr>
    </w:p>
    <w:p w:rsidR="00890A22" w:rsidRDefault="00A11A7A">
      <w:pPr>
        <w:pStyle w:val="BodyText"/>
        <w:spacing w:before="99" w:line="276" w:lineRule="auto"/>
        <w:ind w:right="354" w:firstLine="719"/>
      </w:pPr>
      <w:r>
        <w:lastRenderedPageBreak/>
        <w:t>Similarly, significantly higher available nitrogen (118.5 kg ha</w:t>
      </w:r>
      <w:r>
        <w:rPr>
          <w:vertAlign w:val="superscript"/>
        </w:rPr>
        <w:t>-1</w:t>
      </w:r>
      <w:r>
        <w:t>) was recorded by application</w:t>
      </w:r>
      <w:r w:rsidR="00F40EAB">
        <w:t xml:space="preserve"> </w:t>
      </w:r>
      <w:r>
        <w:t>of</w:t>
      </w:r>
      <w:r w:rsidR="00F40EAB">
        <w:t xml:space="preserve"> </w:t>
      </w:r>
      <w:r>
        <w:t>75%RDN</w:t>
      </w:r>
      <w:r w:rsidR="00F40EAB">
        <w:t xml:space="preserve"> </w:t>
      </w:r>
      <w:r>
        <w:t>as</w:t>
      </w:r>
      <w:r w:rsidR="00F40EAB">
        <w:t xml:space="preserve"> </w:t>
      </w:r>
      <w:r>
        <w:t>conventional</w:t>
      </w:r>
      <w:r w:rsidR="00F40EAB">
        <w:t xml:space="preserve"> </w:t>
      </w:r>
      <w:r>
        <w:t>urea</w:t>
      </w:r>
      <w:r w:rsidR="00F40EAB">
        <w:t xml:space="preserve"> </w:t>
      </w:r>
      <w:r>
        <w:t>+</w:t>
      </w:r>
      <w:r w:rsidR="00F40EAB">
        <w:t xml:space="preserve"> </w:t>
      </w:r>
      <w:r>
        <w:t>RD</w:t>
      </w:r>
      <w:r w:rsidR="00F40EAB">
        <w:t xml:space="preserve"> </w:t>
      </w:r>
      <w:r>
        <w:t>with</w:t>
      </w:r>
      <w:r w:rsidR="00F40EAB">
        <w:t xml:space="preserve"> </w:t>
      </w:r>
      <w:r>
        <w:t>LNU</w:t>
      </w:r>
      <w:r w:rsidR="00F40EAB">
        <w:t xml:space="preserve"> </w:t>
      </w:r>
      <w:r>
        <w:t>(T5)</w:t>
      </w:r>
      <w:r w:rsidR="00F40EAB">
        <w:t xml:space="preserve"> </w:t>
      </w:r>
      <w:r>
        <w:t>which</w:t>
      </w:r>
      <w:r w:rsidR="00F40EAB">
        <w:t xml:space="preserve"> </w:t>
      </w:r>
      <w:r>
        <w:t>was</w:t>
      </w:r>
      <w:r w:rsidR="00F40EAB">
        <w:t xml:space="preserve"> </w:t>
      </w:r>
      <w:r>
        <w:t>on</w:t>
      </w:r>
      <w:r w:rsidR="00F40EAB">
        <w:t xml:space="preserve"> </w:t>
      </w:r>
      <w:r>
        <w:t>par</w:t>
      </w:r>
      <w:r w:rsidR="00F40EAB">
        <w:t xml:space="preserve"> </w:t>
      </w:r>
      <w:r>
        <w:t>with50% RDN</w:t>
      </w:r>
      <w:r w:rsidR="00F40EAB">
        <w:t xml:space="preserve"> </w:t>
      </w:r>
      <w:r>
        <w:t>as</w:t>
      </w:r>
      <w:r w:rsidR="00F40EAB">
        <w:t xml:space="preserve"> </w:t>
      </w:r>
      <w:r>
        <w:t>conventional</w:t>
      </w:r>
      <w:r w:rsidR="00F40EAB">
        <w:t xml:space="preserve"> </w:t>
      </w:r>
      <w:r>
        <w:t>urea</w:t>
      </w:r>
      <w:r w:rsidR="00F40EAB">
        <w:t xml:space="preserve"> </w:t>
      </w:r>
      <w:r>
        <w:t>+</w:t>
      </w:r>
      <w:r w:rsidR="00F40EAB">
        <w:t xml:space="preserve"> </w:t>
      </w:r>
      <w:r>
        <w:t>RD</w:t>
      </w:r>
      <w:r w:rsidR="00F40EAB">
        <w:t xml:space="preserve"> </w:t>
      </w:r>
      <w:r>
        <w:t>with</w:t>
      </w:r>
      <w:r w:rsidR="00F40EAB">
        <w:t xml:space="preserve"> </w:t>
      </w:r>
      <w:r>
        <w:t>LNU(T2),</w:t>
      </w:r>
      <w:r w:rsidR="00F40EAB">
        <w:t xml:space="preserve"> </w:t>
      </w:r>
      <w:r>
        <w:t>50%</w:t>
      </w:r>
      <w:r w:rsidR="00F40EAB">
        <w:t xml:space="preserve"> </w:t>
      </w:r>
      <w:r>
        <w:t>RDN</w:t>
      </w:r>
      <w:r w:rsidR="00F40EAB">
        <w:t xml:space="preserve"> </w:t>
      </w:r>
      <w:r>
        <w:t>as</w:t>
      </w:r>
      <w:r w:rsidR="00F40EAB">
        <w:t xml:space="preserve"> </w:t>
      </w:r>
      <w:r>
        <w:t>conventional</w:t>
      </w:r>
      <w:r w:rsidR="00F40EAB">
        <w:t xml:space="preserve"> </w:t>
      </w:r>
      <w:r>
        <w:t>urea</w:t>
      </w:r>
      <w:r w:rsidR="00F40EAB">
        <w:t xml:space="preserve"> </w:t>
      </w:r>
      <w:r>
        <w:t>+</w:t>
      </w:r>
      <w:r w:rsidR="00F40EAB">
        <w:t xml:space="preserve"> </w:t>
      </w:r>
      <w:r>
        <w:t>ST</w:t>
      </w:r>
      <w:r w:rsidR="00F40EAB">
        <w:t xml:space="preserve"> </w:t>
      </w:r>
      <w:r>
        <w:t>with</w:t>
      </w:r>
      <w:r w:rsidR="00F40EAB">
        <w:t xml:space="preserve"> </w:t>
      </w:r>
      <w:r>
        <w:t>LNU (T1),75%</w:t>
      </w:r>
      <w:r w:rsidR="00F40EAB">
        <w:t xml:space="preserve"> </w:t>
      </w:r>
      <w:r>
        <w:t>RDN</w:t>
      </w:r>
      <w:r w:rsidR="00F40EAB">
        <w:t xml:space="preserve"> </w:t>
      </w:r>
      <w:r>
        <w:t>as</w:t>
      </w:r>
      <w:r w:rsidR="00F40EAB">
        <w:t xml:space="preserve"> </w:t>
      </w:r>
      <w:r>
        <w:t>conventional</w:t>
      </w:r>
      <w:r w:rsidR="00F40EAB">
        <w:t xml:space="preserve"> </w:t>
      </w:r>
      <w:r>
        <w:t>urea</w:t>
      </w:r>
      <w:r w:rsidR="00F40EAB">
        <w:t xml:space="preserve"> </w:t>
      </w:r>
      <w:r>
        <w:t>+</w:t>
      </w:r>
      <w:r w:rsidR="00F40EAB">
        <w:t xml:space="preserve"> </w:t>
      </w:r>
      <w:r>
        <w:t>ST</w:t>
      </w:r>
      <w:r w:rsidR="00F40EAB">
        <w:t xml:space="preserve"> </w:t>
      </w:r>
      <w:r>
        <w:t>with</w:t>
      </w:r>
      <w:r w:rsidR="00F40EAB">
        <w:t xml:space="preserve"> </w:t>
      </w:r>
      <w:r>
        <w:t>LNU</w:t>
      </w:r>
      <w:r w:rsidR="00F40EAB">
        <w:t xml:space="preserve"> </w:t>
      </w:r>
      <w:r>
        <w:t>(T4).The</w:t>
      </w:r>
      <w:r w:rsidR="00F40EAB">
        <w:t xml:space="preserve"> </w:t>
      </w:r>
      <w:r>
        <w:t>available</w:t>
      </w:r>
      <w:r w:rsidR="00F40EAB">
        <w:t xml:space="preserve"> </w:t>
      </w:r>
      <w:r>
        <w:t>phosphorus</w:t>
      </w:r>
      <w:r w:rsidR="00F40EAB">
        <w:t xml:space="preserve"> </w:t>
      </w:r>
      <w:r>
        <w:t>was</w:t>
      </w:r>
      <w:r w:rsidR="00F40EAB">
        <w:t xml:space="preserve"> </w:t>
      </w:r>
      <w:r>
        <w:t>higher (94.02 kg ha</w:t>
      </w:r>
      <w:r>
        <w:rPr>
          <w:vertAlign w:val="superscript"/>
        </w:rPr>
        <w:t>-1</w:t>
      </w:r>
      <w:r>
        <w:t>) in plots treated with 100 % RDN as conventional urea (T10) and available potassium level in soil did not significantly differ due</w:t>
      </w:r>
      <w:r w:rsidR="00F40EAB">
        <w:t xml:space="preserve"> </w:t>
      </w:r>
      <w:r>
        <w:t>to the</w:t>
      </w:r>
      <w:r w:rsidR="00F40EAB">
        <w:t xml:space="preserve"> </w:t>
      </w:r>
      <w:r>
        <w:t>method of application of</w:t>
      </w:r>
      <w:r w:rsidR="00F40EAB">
        <w:t xml:space="preserve"> </w:t>
      </w:r>
      <w:r>
        <w:t>liquid nano urea</w:t>
      </w:r>
      <w:r w:rsidR="00F40EAB">
        <w:t xml:space="preserve"> </w:t>
      </w:r>
      <w:r>
        <w:t>in</w:t>
      </w:r>
      <w:r w:rsidR="00F40EAB">
        <w:t xml:space="preserve"> </w:t>
      </w:r>
      <w:r>
        <w:t>combination</w:t>
      </w:r>
      <w:r w:rsidR="00F40EAB">
        <w:t xml:space="preserve"> </w:t>
      </w:r>
      <w:r>
        <w:t>with</w:t>
      </w:r>
      <w:r w:rsidR="00F40EAB">
        <w:t xml:space="preserve"> </w:t>
      </w:r>
      <w:r>
        <w:t>conventional</w:t>
      </w:r>
      <w:r w:rsidR="00F40EAB">
        <w:t xml:space="preserve"> </w:t>
      </w:r>
      <w:r>
        <w:t>urea.</w:t>
      </w:r>
      <w:r w:rsidR="00F40EAB">
        <w:t xml:space="preserve"> </w:t>
      </w:r>
      <w:r>
        <w:t>The</w:t>
      </w:r>
      <w:r w:rsidR="00F40EAB">
        <w:t xml:space="preserve"> </w:t>
      </w:r>
      <w:r>
        <w:t>available</w:t>
      </w:r>
      <w:r w:rsidR="00F40EAB">
        <w:t xml:space="preserve"> </w:t>
      </w:r>
      <w:r>
        <w:t>N</w:t>
      </w:r>
      <w:r w:rsidR="00F40EAB">
        <w:t xml:space="preserve"> </w:t>
      </w:r>
      <w:r>
        <w:t>content</w:t>
      </w:r>
      <w:r w:rsidR="00F40EAB">
        <w:t xml:space="preserve"> </w:t>
      </w:r>
      <w:r>
        <w:t>ranged</w:t>
      </w:r>
      <w:r w:rsidR="00F40EAB">
        <w:t xml:space="preserve"> </w:t>
      </w:r>
      <w:r>
        <w:t>from</w:t>
      </w:r>
      <w:r w:rsidR="00F40EAB">
        <w:t xml:space="preserve"> </w:t>
      </w:r>
      <w:r>
        <w:t>80</w:t>
      </w:r>
      <w:r w:rsidR="00F40EAB">
        <w:t xml:space="preserve"> </w:t>
      </w:r>
      <w:r>
        <w:t>to118.46</w:t>
      </w:r>
      <w:r w:rsidR="00F40EAB">
        <w:t xml:space="preserve"> </w:t>
      </w:r>
      <w:r>
        <w:t>kg ha</w:t>
      </w:r>
      <w:r>
        <w:rPr>
          <w:vertAlign w:val="superscript"/>
        </w:rPr>
        <w:t>-1</w:t>
      </w:r>
      <w:r>
        <w:t>.</w:t>
      </w:r>
      <w:r w:rsidR="00F40EAB">
        <w:t xml:space="preserve"> </w:t>
      </w:r>
      <w:r>
        <w:t>Interestingly</w:t>
      </w:r>
      <w:r w:rsidR="00F40EAB">
        <w:t xml:space="preserve"> </w:t>
      </w:r>
      <w:r>
        <w:t>treatment</w:t>
      </w:r>
      <w:r w:rsidR="00F40EAB">
        <w:t xml:space="preserve"> </w:t>
      </w:r>
      <w:r>
        <w:t>combination</w:t>
      </w:r>
      <w:r w:rsidR="00F40EAB">
        <w:t xml:space="preserve"> </w:t>
      </w:r>
      <w:r>
        <w:t>with</w:t>
      </w:r>
      <w:r w:rsidR="00F40EAB">
        <w:t xml:space="preserve"> </w:t>
      </w:r>
      <w:r>
        <w:t>50%</w:t>
      </w:r>
      <w:r w:rsidR="00F40EAB">
        <w:t xml:space="preserve"> </w:t>
      </w:r>
      <w:r>
        <w:t>and</w:t>
      </w:r>
      <w:r w:rsidR="00F40EAB">
        <w:t xml:space="preserve"> </w:t>
      </w:r>
      <w:r>
        <w:t>75%</w:t>
      </w:r>
      <w:r w:rsidR="00F40EAB">
        <w:t xml:space="preserve"> </w:t>
      </w:r>
      <w:r>
        <w:t>nitrogen</w:t>
      </w:r>
      <w:r w:rsidR="00F40EAB">
        <w:t xml:space="preserve"> </w:t>
      </w:r>
      <w:r>
        <w:t>levels</w:t>
      </w:r>
      <w:r w:rsidR="00F40EAB">
        <w:t xml:space="preserve"> </w:t>
      </w:r>
      <w:r>
        <w:t>and</w:t>
      </w:r>
      <w:r w:rsidR="00F40EAB">
        <w:t xml:space="preserve"> </w:t>
      </w:r>
      <w:r>
        <w:t>root</w:t>
      </w:r>
      <w:r w:rsidR="00F40EAB">
        <w:t xml:space="preserve"> </w:t>
      </w:r>
      <w:r>
        <w:t>dip</w:t>
      </w:r>
      <w:r w:rsidR="00F40EAB">
        <w:t xml:space="preserve"> </w:t>
      </w:r>
      <w:r>
        <w:t>and</w:t>
      </w:r>
      <w:r w:rsidR="00F40EAB">
        <w:t xml:space="preserve"> </w:t>
      </w:r>
      <w:r>
        <w:t>seed treatment method of application showed high quantity of available N compared to 0 % nitrogen (Table</w:t>
      </w:r>
      <w:r w:rsidR="00F01468">
        <w:t xml:space="preserve"> </w:t>
      </w:r>
      <w:r>
        <w:t>3.).</w:t>
      </w:r>
      <w:r w:rsidR="00F40EAB">
        <w:t xml:space="preserve"> </w:t>
      </w:r>
      <w:r>
        <w:t>Lower</w:t>
      </w:r>
      <w:r w:rsidR="00F40EAB">
        <w:t xml:space="preserve"> </w:t>
      </w:r>
      <w:r>
        <w:t>loss</w:t>
      </w:r>
      <w:r w:rsidR="00F40EAB">
        <w:t xml:space="preserve"> </w:t>
      </w:r>
      <w:r>
        <w:t>of</w:t>
      </w:r>
      <w:r w:rsidR="00F40EAB">
        <w:t xml:space="preserve"> </w:t>
      </w:r>
      <w:r>
        <w:t>nutrients</w:t>
      </w:r>
      <w:r w:rsidR="00F40EAB">
        <w:t xml:space="preserve"> </w:t>
      </w:r>
      <w:r>
        <w:t>due</w:t>
      </w:r>
      <w:r w:rsidR="00F40EAB">
        <w:t xml:space="preserve"> </w:t>
      </w:r>
      <w:r>
        <w:t>to</w:t>
      </w:r>
      <w:r w:rsidR="00F40EAB">
        <w:t xml:space="preserve"> </w:t>
      </w:r>
      <w:r>
        <w:t>the</w:t>
      </w:r>
      <w:r w:rsidR="00F40EAB">
        <w:t xml:space="preserve"> </w:t>
      </w:r>
      <w:r>
        <w:t>slow</w:t>
      </w:r>
      <w:r w:rsidR="00F40EAB">
        <w:t xml:space="preserve"> </w:t>
      </w:r>
      <w:r>
        <w:t>nutrient-releasing</w:t>
      </w:r>
      <w:r w:rsidR="00F40EAB">
        <w:t xml:space="preserve"> </w:t>
      </w:r>
      <w:r>
        <w:t>nature</w:t>
      </w:r>
      <w:r w:rsidR="00F40EAB">
        <w:t xml:space="preserve"> </w:t>
      </w:r>
      <w:r>
        <w:t>of</w:t>
      </w:r>
      <w:r w:rsidR="00F40EAB">
        <w:t xml:space="preserve"> </w:t>
      </w:r>
      <w:r>
        <w:t>nano-fertilizer</w:t>
      </w:r>
      <w:r w:rsidR="00F40EAB">
        <w:t xml:space="preserve"> </w:t>
      </w:r>
      <w:r>
        <w:t xml:space="preserve">might be responsible for an increase in available nutrients in soil. Surprisingly, treatment with 100 % RDN as conventional urea (T10) had similar quantity of available N as that of conventional urea free plots.This might be due to quick loss of conventional urea.This was supported by Phillip </w:t>
      </w:r>
      <w:r>
        <w:rPr>
          <w:i/>
        </w:rPr>
        <w:t>et al.</w:t>
      </w:r>
      <w:r w:rsidR="00933493">
        <w:rPr>
          <w:i/>
        </w:rPr>
        <w:t xml:space="preserve"> </w:t>
      </w:r>
      <w:r>
        <w:t>(2015)</w:t>
      </w:r>
      <w:r w:rsidR="00F01468">
        <w:t xml:space="preserve"> </w:t>
      </w:r>
      <w:r>
        <w:t>that</w:t>
      </w:r>
      <w:r w:rsidR="00F01468">
        <w:t xml:space="preserve"> </w:t>
      </w:r>
      <w:r>
        <w:t>rapid</w:t>
      </w:r>
      <w:r w:rsidR="00F01468">
        <w:t xml:space="preserve"> </w:t>
      </w:r>
      <w:r>
        <w:t>conversion</w:t>
      </w:r>
      <w:r w:rsidR="00F01468">
        <w:t xml:space="preserve"> </w:t>
      </w:r>
      <w:r>
        <w:t>by</w:t>
      </w:r>
      <w:r w:rsidR="00F01468">
        <w:t xml:space="preserve"> </w:t>
      </w:r>
      <w:r>
        <w:t>soil</w:t>
      </w:r>
      <w:r w:rsidR="00F01468">
        <w:t xml:space="preserve"> </w:t>
      </w:r>
      <w:r>
        <w:t>urease</w:t>
      </w:r>
      <w:r w:rsidR="00F01468">
        <w:t xml:space="preserve"> </w:t>
      </w:r>
      <w:r>
        <w:t>to</w:t>
      </w:r>
      <w:r w:rsidR="00F01468">
        <w:t xml:space="preserve"> </w:t>
      </w:r>
      <w:r>
        <w:t>ammonium</w:t>
      </w:r>
      <w:r w:rsidR="00F01468">
        <w:t xml:space="preserve"> </w:t>
      </w:r>
      <w:r>
        <w:t>that</w:t>
      </w:r>
      <w:r w:rsidR="00F01468">
        <w:t xml:space="preserve"> </w:t>
      </w:r>
      <w:r>
        <w:t>is</w:t>
      </w:r>
      <w:r w:rsidR="00F01468">
        <w:t xml:space="preserve"> </w:t>
      </w:r>
      <w:r>
        <w:t>susceptible</w:t>
      </w:r>
      <w:r w:rsidR="00F01468">
        <w:t xml:space="preserve"> </w:t>
      </w:r>
      <w:r>
        <w:t>to</w:t>
      </w:r>
      <w:r w:rsidR="00F01468">
        <w:t xml:space="preserve"> </w:t>
      </w:r>
      <w:r>
        <w:t>volatilization</w:t>
      </w:r>
      <w:r w:rsidR="00F01468">
        <w:t xml:space="preserve"> </w:t>
      </w:r>
      <w:r>
        <w:t>as ammonia makes it particularly vulnerable to losses when broadcast on the soil or soil–water surface.</w:t>
      </w:r>
      <w:r w:rsidR="00F01468">
        <w:t xml:space="preserve"> </w:t>
      </w:r>
      <w:r>
        <w:t>The</w:t>
      </w:r>
      <w:r w:rsidR="00F01468">
        <w:t xml:space="preserve"> </w:t>
      </w:r>
      <w:r>
        <w:t>maximum</w:t>
      </w:r>
      <w:r w:rsidR="00F01468">
        <w:t xml:space="preserve"> </w:t>
      </w:r>
      <w:r>
        <w:t>available</w:t>
      </w:r>
      <w:r w:rsidR="00F01468">
        <w:t xml:space="preserve"> </w:t>
      </w:r>
      <w:r>
        <w:t>P</w:t>
      </w:r>
      <w:r w:rsidR="00F01468">
        <w:t xml:space="preserve"> </w:t>
      </w:r>
      <w:r>
        <w:t>in</w:t>
      </w:r>
      <w:r w:rsidR="00F01468">
        <w:t xml:space="preserve"> </w:t>
      </w:r>
      <w:r>
        <w:t>soil</w:t>
      </w:r>
      <w:r w:rsidR="00F01468">
        <w:t xml:space="preserve"> </w:t>
      </w:r>
      <w:r>
        <w:t>was</w:t>
      </w:r>
      <w:r w:rsidR="00F01468">
        <w:t xml:space="preserve"> </w:t>
      </w:r>
      <w:r>
        <w:t>recorded</w:t>
      </w:r>
      <w:r w:rsidR="00F01468">
        <w:t xml:space="preserve"> </w:t>
      </w:r>
      <w:r>
        <w:t>in100%</w:t>
      </w:r>
      <w:r w:rsidR="00F01468">
        <w:t xml:space="preserve"> </w:t>
      </w:r>
      <w:r>
        <w:t>RDN</w:t>
      </w:r>
      <w:r w:rsidR="00F01468">
        <w:t xml:space="preserve"> </w:t>
      </w:r>
      <w:r>
        <w:t>as</w:t>
      </w:r>
      <w:r w:rsidR="00F01468">
        <w:t xml:space="preserve"> </w:t>
      </w:r>
      <w:r>
        <w:t>conventional</w:t>
      </w:r>
      <w:r w:rsidR="00F01468">
        <w:t xml:space="preserve"> </w:t>
      </w:r>
      <w:r>
        <w:t>urea</w:t>
      </w:r>
      <w:r w:rsidR="00F01468">
        <w:t xml:space="preserve"> </w:t>
      </w:r>
      <w:r>
        <w:t>(T10). This might be due to poor utilization of nutrients throughout its crop growth period which is evidenced with least uptake of P. There was no significant difference in available K due to the application of liquid nano urea and nitrogen levels. This result supports the findings of Alimohammadi</w:t>
      </w:r>
      <w:r w:rsidR="00F01468">
        <w:t xml:space="preserve"> </w:t>
      </w:r>
      <w:r>
        <w:rPr>
          <w:i/>
        </w:rPr>
        <w:t>et al</w:t>
      </w:r>
      <w:r>
        <w:t>. (2020) in their study with nano nitrogen chelate.</w:t>
      </w:r>
    </w:p>
    <w:p w:rsidR="00890A22" w:rsidRDefault="00890A22">
      <w:pPr>
        <w:pStyle w:val="BodyText"/>
        <w:spacing w:line="276" w:lineRule="auto"/>
        <w:sectPr w:rsidR="00890A22">
          <w:pgSz w:w="12240" w:h="15840"/>
          <w:pgMar w:top="1340" w:right="1080" w:bottom="280" w:left="1440" w:header="720" w:footer="720" w:gutter="0"/>
          <w:cols w:space="720"/>
        </w:sectPr>
      </w:pPr>
    </w:p>
    <w:p w:rsidR="00890A22" w:rsidRDefault="00A11A7A">
      <w:pPr>
        <w:pStyle w:val="BodyText"/>
        <w:spacing w:before="79" w:line="259" w:lineRule="auto"/>
        <w:ind w:left="360" w:right="1025"/>
        <w:jc w:val="left"/>
      </w:pPr>
      <w:r>
        <w:rPr>
          <w:b/>
        </w:rPr>
        <w:lastRenderedPageBreak/>
        <w:t>Table</w:t>
      </w:r>
      <w:r w:rsidR="00F01468">
        <w:rPr>
          <w:b/>
        </w:rPr>
        <w:t xml:space="preserve"> </w:t>
      </w:r>
      <w:r>
        <w:rPr>
          <w:b/>
        </w:rPr>
        <w:t xml:space="preserve">1. </w:t>
      </w:r>
      <w:r>
        <w:t>Effect of various methods of application of liquid nano urea</w:t>
      </w:r>
      <w:r w:rsidR="00F01468">
        <w:t xml:space="preserve"> </w:t>
      </w:r>
      <w:r>
        <w:t>with different levels of conventional urea</w:t>
      </w:r>
      <w:r w:rsidR="00F01468">
        <w:t xml:space="preserve"> </w:t>
      </w:r>
      <w:r>
        <w:t>on grain yield (kg ha</w:t>
      </w:r>
      <w:r>
        <w:rPr>
          <w:position w:val="8"/>
        </w:rPr>
        <w:t>-1</w:t>
      </w:r>
      <w:r>
        <w:t>),</w:t>
      </w:r>
      <w:r w:rsidR="00F01468">
        <w:t xml:space="preserve"> </w:t>
      </w:r>
      <w:r>
        <w:t>straw yield (kg ha</w:t>
      </w:r>
      <w:r>
        <w:rPr>
          <w:position w:val="8"/>
        </w:rPr>
        <w:t>-1</w:t>
      </w:r>
      <w:r>
        <w:t>) and harvest index of finger millet</w:t>
      </w:r>
    </w:p>
    <w:p w:rsidR="00890A22" w:rsidRDefault="00890A22">
      <w:pPr>
        <w:pStyle w:val="BodyText"/>
        <w:spacing w:before="11"/>
        <w:jc w:val="left"/>
        <w:rPr>
          <w:sz w:val="13"/>
        </w:rPr>
      </w:pPr>
    </w:p>
    <w:tbl>
      <w:tblPr>
        <w:tblW w:w="0" w:type="auto"/>
        <w:tblInd w:w="360" w:type="dxa"/>
        <w:tblLayout w:type="fixed"/>
        <w:tblCellMar>
          <w:left w:w="0" w:type="dxa"/>
          <w:right w:w="0" w:type="dxa"/>
        </w:tblCellMar>
        <w:tblLook w:val="01E0"/>
      </w:tblPr>
      <w:tblGrid>
        <w:gridCol w:w="6714"/>
        <w:gridCol w:w="3038"/>
        <w:gridCol w:w="1791"/>
        <w:gridCol w:w="1426"/>
      </w:tblGrid>
      <w:tr w:rsidR="00890A22">
        <w:trPr>
          <w:trHeight w:val="827"/>
        </w:trPr>
        <w:tc>
          <w:tcPr>
            <w:tcW w:w="6714" w:type="dxa"/>
            <w:tcBorders>
              <w:top w:val="single" w:sz="4" w:space="0" w:color="000000"/>
              <w:bottom w:val="single" w:sz="4" w:space="0" w:color="000000"/>
            </w:tcBorders>
          </w:tcPr>
          <w:p w:rsidR="00890A22" w:rsidRDefault="00A11A7A">
            <w:pPr>
              <w:pStyle w:val="TableParagraph"/>
              <w:spacing w:before="205"/>
              <w:ind w:left="3685"/>
              <w:jc w:val="left"/>
              <w:rPr>
                <w:b/>
                <w:sz w:val="24"/>
              </w:rPr>
            </w:pPr>
            <w:r>
              <w:rPr>
                <w:b/>
                <w:spacing w:val="-2"/>
                <w:sz w:val="24"/>
              </w:rPr>
              <w:t>Treatments</w:t>
            </w:r>
          </w:p>
        </w:tc>
        <w:tc>
          <w:tcPr>
            <w:tcW w:w="3038" w:type="dxa"/>
            <w:tcBorders>
              <w:top w:val="single" w:sz="4" w:space="0" w:color="000000"/>
              <w:bottom w:val="single" w:sz="4" w:space="0" w:color="000000"/>
            </w:tcBorders>
          </w:tcPr>
          <w:p w:rsidR="00890A22" w:rsidRDefault="00A11A7A">
            <w:pPr>
              <w:pStyle w:val="TableParagraph"/>
              <w:spacing w:before="187" w:line="184" w:lineRule="auto"/>
              <w:ind w:left="1682" w:right="364" w:hanging="180"/>
              <w:jc w:val="left"/>
              <w:rPr>
                <w:b/>
                <w:sz w:val="24"/>
              </w:rPr>
            </w:pPr>
            <w:r>
              <w:rPr>
                <w:b/>
                <w:sz w:val="24"/>
              </w:rPr>
              <w:t>Grain</w:t>
            </w:r>
            <w:r w:rsidR="00F01468">
              <w:rPr>
                <w:b/>
                <w:sz w:val="24"/>
              </w:rPr>
              <w:t xml:space="preserve"> </w:t>
            </w:r>
            <w:r>
              <w:rPr>
                <w:b/>
                <w:sz w:val="24"/>
              </w:rPr>
              <w:t>yield (kg ha</w:t>
            </w:r>
            <w:r>
              <w:rPr>
                <w:b/>
                <w:position w:val="8"/>
                <w:sz w:val="24"/>
              </w:rPr>
              <w:t>-1</w:t>
            </w:r>
            <w:r>
              <w:rPr>
                <w:b/>
                <w:sz w:val="24"/>
              </w:rPr>
              <w:t>)</w:t>
            </w:r>
          </w:p>
        </w:tc>
        <w:tc>
          <w:tcPr>
            <w:tcW w:w="1791" w:type="dxa"/>
            <w:tcBorders>
              <w:top w:val="single" w:sz="4" w:space="0" w:color="000000"/>
              <w:bottom w:val="single" w:sz="4" w:space="0" w:color="000000"/>
            </w:tcBorders>
          </w:tcPr>
          <w:p w:rsidR="00890A22" w:rsidRDefault="00A11A7A">
            <w:pPr>
              <w:pStyle w:val="TableParagraph"/>
              <w:spacing w:before="187" w:line="184" w:lineRule="auto"/>
              <w:ind w:left="488" w:right="252" w:hanging="121"/>
              <w:jc w:val="left"/>
              <w:rPr>
                <w:b/>
                <w:sz w:val="24"/>
              </w:rPr>
            </w:pPr>
            <w:r>
              <w:rPr>
                <w:b/>
                <w:sz w:val="24"/>
              </w:rPr>
              <w:t>Straw</w:t>
            </w:r>
            <w:r w:rsidR="00F01468">
              <w:rPr>
                <w:b/>
                <w:sz w:val="24"/>
              </w:rPr>
              <w:t xml:space="preserve"> </w:t>
            </w:r>
            <w:r>
              <w:rPr>
                <w:b/>
                <w:sz w:val="24"/>
              </w:rPr>
              <w:t>yield (kg ha</w:t>
            </w:r>
            <w:r>
              <w:rPr>
                <w:b/>
                <w:position w:val="8"/>
                <w:sz w:val="24"/>
              </w:rPr>
              <w:t>-1</w:t>
            </w:r>
            <w:r>
              <w:rPr>
                <w:b/>
                <w:sz w:val="24"/>
              </w:rPr>
              <w:t>)</w:t>
            </w:r>
          </w:p>
        </w:tc>
        <w:tc>
          <w:tcPr>
            <w:tcW w:w="1426" w:type="dxa"/>
            <w:tcBorders>
              <w:top w:val="single" w:sz="4" w:space="0" w:color="000000"/>
              <w:bottom w:val="single" w:sz="4" w:space="0" w:color="000000"/>
            </w:tcBorders>
          </w:tcPr>
          <w:p w:rsidR="00890A22" w:rsidRDefault="00A11A7A">
            <w:pPr>
              <w:pStyle w:val="TableParagraph"/>
              <w:spacing w:before="241"/>
              <w:ind w:left="370" w:right="349" w:hanging="113"/>
              <w:jc w:val="left"/>
              <w:rPr>
                <w:b/>
                <w:sz w:val="24"/>
              </w:rPr>
            </w:pPr>
            <w:r>
              <w:rPr>
                <w:b/>
                <w:spacing w:val="-2"/>
                <w:sz w:val="24"/>
              </w:rPr>
              <w:t>Harvest Index</w:t>
            </w:r>
          </w:p>
        </w:tc>
      </w:tr>
      <w:tr w:rsidR="00890A22">
        <w:trPr>
          <w:trHeight w:val="622"/>
        </w:trPr>
        <w:tc>
          <w:tcPr>
            <w:tcW w:w="6714" w:type="dxa"/>
            <w:tcBorders>
              <w:top w:val="single" w:sz="4" w:space="0" w:color="000000"/>
            </w:tcBorders>
          </w:tcPr>
          <w:p w:rsidR="00890A22" w:rsidRDefault="00890A22">
            <w:pPr>
              <w:pStyle w:val="TableParagraph"/>
              <w:spacing w:before="8"/>
              <w:jc w:val="left"/>
              <w:rPr>
                <w:sz w:val="24"/>
              </w:rPr>
            </w:pPr>
          </w:p>
          <w:p w:rsidR="00890A22" w:rsidRDefault="00A11A7A">
            <w:pPr>
              <w:pStyle w:val="TableParagraph"/>
              <w:ind w:left="120"/>
              <w:jc w:val="left"/>
              <w:rPr>
                <w:sz w:val="24"/>
              </w:rPr>
            </w:pPr>
            <w:r>
              <w:rPr>
                <w:sz w:val="24"/>
              </w:rPr>
              <w:t>T</w:t>
            </w:r>
            <w:r>
              <w:rPr>
                <w:sz w:val="24"/>
                <w:vertAlign w:val="subscript"/>
              </w:rPr>
              <w:t>1</w:t>
            </w:r>
            <w:r>
              <w:rPr>
                <w:position w:val="-1"/>
                <w:sz w:val="24"/>
              </w:rPr>
              <w:t>:</w:t>
            </w:r>
            <w:r>
              <w:rPr>
                <w:sz w:val="24"/>
              </w:rPr>
              <w:t>50%RDNas conventionalurea+ST with</w:t>
            </w:r>
            <w:r>
              <w:rPr>
                <w:spacing w:val="-5"/>
                <w:sz w:val="24"/>
              </w:rPr>
              <w:t>LNU</w:t>
            </w:r>
          </w:p>
        </w:tc>
        <w:tc>
          <w:tcPr>
            <w:tcW w:w="3038" w:type="dxa"/>
            <w:tcBorders>
              <w:top w:val="single" w:sz="4" w:space="0" w:color="000000"/>
            </w:tcBorders>
          </w:tcPr>
          <w:p w:rsidR="00890A22" w:rsidRDefault="00A11A7A">
            <w:pPr>
              <w:pStyle w:val="TableParagraph"/>
              <w:spacing w:before="119"/>
              <w:ind w:right="544"/>
              <w:jc w:val="right"/>
              <w:rPr>
                <w:sz w:val="24"/>
              </w:rPr>
            </w:pPr>
            <w:r>
              <w:rPr>
                <w:spacing w:val="-2"/>
                <w:sz w:val="24"/>
              </w:rPr>
              <w:t>1350.4</w:t>
            </w:r>
          </w:p>
        </w:tc>
        <w:tc>
          <w:tcPr>
            <w:tcW w:w="1791" w:type="dxa"/>
            <w:tcBorders>
              <w:top w:val="single" w:sz="4" w:space="0" w:color="000000"/>
            </w:tcBorders>
          </w:tcPr>
          <w:p w:rsidR="00890A22" w:rsidRDefault="00A11A7A">
            <w:pPr>
              <w:pStyle w:val="TableParagraph"/>
              <w:spacing w:before="119"/>
              <w:ind w:left="2" w:right="142"/>
              <w:rPr>
                <w:sz w:val="24"/>
              </w:rPr>
            </w:pPr>
            <w:r>
              <w:rPr>
                <w:spacing w:val="-4"/>
                <w:sz w:val="24"/>
              </w:rPr>
              <w:t>4756</w:t>
            </w:r>
          </w:p>
        </w:tc>
        <w:tc>
          <w:tcPr>
            <w:tcW w:w="1426" w:type="dxa"/>
            <w:tcBorders>
              <w:top w:val="single" w:sz="4" w:space="0" w:color="000000"/>
            </w:tcBorders>
          </w:tcPr>
          <w:p w:rsidR="00890A22" w:rsidRDefault="00A11A7A">
            <w:pPr>
              <w:pStyle w:val="TableParagraph"/>
              <w:spacing w:before="119"/>
              <w:ind w:left="454"/>
              <w:jc w:val="left"/>
              <w:rPr>
                <w:sz w:val="24"/>
              </w:rPr>
            </w:pPr>
            <w:r>
              <w:rPr>
                <w:spacing w:val="-4"/>
                <w:sz w:val="24"/>
              </w:rPr>
              <w:t>0.24</w:t>
            </w:r>
          </w:p>
        </w:tc>
      </w:tr>
      <w:tr w:rsidR="00890A22">
        <w:trPr>
          <w:trHeight w:val="449"/>
        </w:trPr>
        <w:tc>
          <w:tcPr>
            <w:tcW w:w="6714" w:type="dxa"/>
          </w:tcPr>
          <w:p w:rsidR="00890A22" w:rsidRDefault="00A11A7A">
            <w:pPr>
              <w:pStyle w:val="TableParagraph"/>
              <w:spacing w:before="30"/>
              <w:ind w:left="120"/>
              <w:jc w:val="left"/>
              <w:rPr>
                <w:sz w:val="24"/>
              </w:rPr>
            </w:pPr>
            <w:r>
              <w:rPr>
                <w:sz w:val="24"/>
              </w:rPr>
              <w:t>T</w:t>
            </w:r>
            <w:r>
              <w:rPr>
                <w:sz w:val="24"/>
                <w:vertAlign w:val="subscript"/>
              </w:rPr>
              <w:t>2</w:t>
            </w:r>
            <w:r>
              <w:rPr>
                <w:position w:val="-1"/>
                <w:sz w:val="24"/>
              </w:rPr>
              <w:t>:</w:t>
            </w:r>
            <w:r>
              <w:rPr>
                <w:sz w:val="24"/>
              </w:rPr>
              <w:t>50%RDNasconventional urea+RDwith</w:t>
            </w:r>
            <w:r>
              <w:rPr>
                <w:spacing w:val="-5"/>
                <w:sz w:val="24"/>
              </w:rPr>
              <w:t>LNU</w:t>
            </w:r>
          </w:p>
        </w:tc>
        <w:tc>
          <w:tcPr>
            <w:tcW w:w="3038" w:type="dxa"/>
          </w:tcPr>
          <w:p w:rsidR="00890A22" w:rsidRDefault="00A11A7A">
            <w:pPr>
              <w:pStyle w:val="TableParagraph"/>
              <w:spacing w:before="75"/>
              <w:ind w:right="544"/>
              <w:jc w:val="right"/>
              <w:rPr>
                <w:sz w:val="24"/>
              </w:rPr>
            </w:pPr>
            <w:r>
              <w:rPr>
                <w:spacing w:val="-2"/>
                <w:sz w:val="24"/>
              </w:rPr>
              <w:t>1783.0</w:t>
            </w:r>
          </w:p>
        </w:tc>
        <w:tc>
          <w:tcPr>
            <w:tcW w:w="1791" w:type="dxa"/>
          </w:tcPr>
          <w:p w:rsidR="00890A22" w:rsidRDefault="00A11A7A">
            <w:pPr>
              <w:pStyle w:val="TableParagraph"/>
              <w:spacing w:before="75"/>
              <w:ind w:left="2" w:right="142"/>
              <w:rPr>
                <w:sz w:val="24"/>
              </w:rPr>
            </w:pPr>
            <w:r>
              <w:rPr>
                <w:spacing w:val="-4"/>
                <w:sz w:val="24"/>
              </w:rPr>
              <w:t>7042</w:t>
            </w:r>
          </w:p>
        </w:tc>
        <w:tc>
          <w:tcPr>
            <w:tcW w:w="1426" w:type="dxa"/>
          </w:tcPr>
          <w:p w:rsidR="00890A22" w:rsidRDefault="00A11A7A">
            <w:pPr>
              <w:pStyle w:val="TableParagraph"/>
              <w:spacing w:before="75"/>
              <w:ind w:left="454"/>
              <w:jc w:val="left"/>
              <w:rPr>
                <w:sz w:val="24"/>
              </w:rPr>
            </w:pPr>
            <w:r>
              <w:rPr>
                <w:spacing w:val="-4"/>
                <w:sz w:val="24"/>
              </w:rPr>
              <w:t>0.22</w:t>
            </w:r>
          </w:p>
        </w:tc>
      </w:tr>
      <w:tr w:rsidR="00890A22">
        <w:trPr>
          <w:trHeight w:val="502"/>
        </w:trPr>
        <w:tc>
          <w:tcPr>
            <w:tcW w:w="6714" w:type="dxa"/>
          </w:tcPr>
          <w:p w:rsidR="00890A22" w:rsidRDefault="00A11A7A">
            <w:pPr>
              <w:pStyle w:val="TableParagraph"/>
              <w:spacing w:before="87"/>
              <w:ind w:left="120"/>
              <w:jc w:val="left"/>
              <w:rPr>
                <w:sz w:val="24"/>
              </w:rPr>
            </w:pPr>
            <w:r>
              <w:rPr>
                <w:sz w:val="24"/>
              </w:rPr>
              <w:t>T</w:t>
            </w:r>
            <w:r>
              <w:rPr>
                <w:sz w:val="24"/>
                <w:vertAlign w:val="subscript"/>
              </w:rPr>
              <w:t>3</w:t>
            </w:r>
            <w:r>
              <w:rPr>
                <w:position w:val="-1"/>
                <w:sz w:val="24"/>
              </w:rPr>
              <w:t>:</w:t>
            </w:r>
            <w:r>
              <w:rPr>
                <w:sz w:val="24"/>
              </w:rPr>
              <w:t>50%RDNasconventional urea+FSwith</w:t>
            </w:r>
            <w:r>
              <w:rPr>
                <w:spacing w:val="-5"/>
                <w:sz w:val="24"/>
              </w:rPr>
              <w:t>LNU</w:t>
            </w:r>
          </w:p>
        </w:tc>
        <w:tc>
          <w:tcPr>
            <w:tcW w:w="3038" w:type="dxa"/>
          </w:tcPr>
          <w:p w:rsidR="00890A22" w:rsidRDefault="00A11A7A">
            <w:pPr>
              <w:pStyle w:val="TableParagraph"/>
              <w:spacing w:before="130"/>
              <w:ind w:right="544"/>
              <w:jc w:val="right"/>
              <w:rPr>
                <w:sz w:val="24"/>
              </w:rPr>
            </w:pPr>
            <w:r>
              <w:rPr>
                <w:spacing w:val="-2"/>
                <w:sz w:val="24"/>
              </w:rPr>
              <w:t>1159.5</w:t>
            </w:r>
          </w:p>
        </w:tc>
        <w:tc>
          <w:tcPr>
            <w:tcW w:w="1791" w:type="dxa"/>
          </w:tcPr>
          <w:p w:rsidR="00890A22" w:rsidRDefault="00A11A7A">
            <w:pPr>
              <w:pStyle w:val="TableParagraph"/>
              <w:spacing w:before="130"/>
              <w:ind w:left="2" w:right="142"/>
              <w:rPr>
                <w:sz w:val="24"/>
              </w:rPr>
            </w:pPr>
            <w:r>
              <w:rPr>
                <w:spacing w:val="-4"/>
                <w:sz w:val="24"/>
              </w:rPr>
              <w:t>7245</w:t>
            </w:r>
          </w:p>
        </w:tc>
        <w:tc>
          <w:tcPr>
            <w:tcW w:w="1426" w:type="dxa"/>
          </w:tcPr>
          <w:p w:rsidR="00890A22" w:rsidRDefault="00A11A7A">
            <w:pPr>
              <w:pStyle w:val="TableParagraph"/>
              <w:spacing w:before="130"/>
              <w:ind w:left="454"/>
              <w:jc w:val="left"/>
              <w:rPr>
                <w:sz w:val="24"/>
              </w:rPr>
            </w:pPr>
            <w:r>
              <w:rPr>
                <w:spacing w:val="-4"/>
                <w:sz w:val="24"/>
              </w:rPr>
              <w:t>0.15</w:t>
            </w:r>
          </w:p>
        </w:tc>
      </w:tr>
      <w:tr w:rsidR="00890A22">
        <w:trPr>
          <w:trHeight w:val="504"/>
        </w:trPr>
        <w:tc>
          <w:tcPr>
            <w:tcW w:w="6714" w:type="dxa"/>
          </w:tcPr>
          <w:p w:rsidR="00890A22" w:rsidRDefault="00A11A7A">
            <w:pPr>
              <w:pStyle w:val="TableParagraph"/>
              <w:spacing w:before="86"/>
              <w:ind w:left="120"/>
              <w:jc w:val="left"/>
              <w:rPr>
                <w:sz w:val="24"/>
              </w:rPr>
            </w:pPr>
            <w:r>
              <w:rPr>
                <w:sz w:val="24"/>
              </w:rPr>
              <w:t>T</w:t>
            </w:r>
            <w:r>
              <w:rPr>
                <w:sz w:val="24"/>
                <w:vertAlign w:val="subscript"/>
              </w:rPr>
              <w:t>4</w:t>
            </w:r>
            <w:r>
              <w:rPr>
                <w:position w:val="-1"/>
                <w:sz w:val="24"/>
              </w:rPr>
              <w:t>:</w:t>
            </w:r>
            <w:r>
              <w:rPr>
                <w:sz w:val="24"/>
              </w:rPr>
              <w:t>75 %RDNasconventional urea+ST with</w:t>
            </w:r>
            <w:r>
              <w:rPr>
                <w:spacing w:val="-5"/>
                <w:sz w:val="24"/>
              </w:rPr>
              <w:t>LNU</w:t>
            </w:r>
          </w:p>
        </w:tc>
        <w:tc>
          <w:tcPr>
            <w:tcW w:w="3038" w:type="dxa"/>
          </w:tcPr>
          <w:p w:rsidR="00890A22" w:rsidRDefault="00A11A7A">
            <w:pPr>
              <w:pStyle w:val="TableParagraph"/>
              <w:spacing w:before="131"/>
              <w:ind w:right="544"/>
              <w:jc w:val="right"/>
              <w:rPr>
                <w:sz w:val="24"/>
              </w:rPr>
            </w:pPr>
            <w:r>
              <w:rPr>
                <w:spacing w:val="-2"/>
                <w:sz w:val="24"/>
              </w:rPr>
              <w:t>1303.8</w:t>
            </w:r>
          </w:p>
        </w:tc>
        <w:tc>
          <w:tcPr>
            <w:tcW w:w="1791" w:type="dxa"/>
          </w:tcPr>
          <w:p w:rsidR="00890A22" w:rsidRDefault="00A11A7A">
            <w:pPr>
              <w:pStyle w:val="TableParagraph"/>
              <w:spacing w:before="131"/>
              <w:ind w:left="2" w:right="142"/>
              <w:rPr>
                <w:sz w:val="24"/>
              </w:rPr>
            </w:pPr>
            <w:r>
              <w:rPr>
                <w:spacing w:val="-4"/>
                <w:sz w:val="24"/>
              </w:rPr>
              <w:t>5721</w:t>
            </w:r>
          </w:p>
        </w:tc>
        <w:tc>
          <w:tcPr>
            <w:tcW w:w="1426" w:type="dxa"/>
          </w:tcPr>
          <w:p w:rsidR="00890A22" w:rsidRDefault="00A11A7A">
            <w:pPr>
              <w:pStyle w:val="TableParagraph"/>
              <w:spacing w:before="131"/>
              <w:ind w:left="454"/>
              <w:jc w:val="left"/>
              <w:rPr>
                <w:sz w:val="24"/>
              </w:rPr>
            </w:pPr>
            <w:r>
              <w:rPr>
                <w:spacing w:val="-4"/>
                <w:sz w:val="24"/>
              </w:rPr>
              <w:t>0.19</w:t>
            </w:r>
          </w:p>
        </w:tc>
      </w:tr>
      <w:tr w:rsidR="00890A22">
        <w:trPr>
          <w:trHeight w:val="503"/>
        </w:trPr>
        <w:tc>
          <w:tcPr>
            <w:tcW w:w="6714" w:type="dxa"/>
          </w:tcPr>
          <w:p w:rsidR="00890A22" w:rsidRDefault="00A11A7A">
            <w:pPr>
              <w:pStyle w:val="TableParagraph"/>
              <w:spacing w:before="86"/>
              <w:ind w:left="120"/>
              <w:jc w:val="left"/>
              <w:rPr>
                <w:sz w:val="24"/>
              </w:rPr>
            </w:pPr>
            <w:r>
              <w:rPr>
                <w:sz w:val="24"/>
              </w:rPr>
              <w:t>T</w:t>
            </w:r>
            <w:r>
              <w:rPr>
                <w:sz w:val="24"/>
                <w:vertAlign w:val="subscript"/>
              </w:rPr>
              <w:t>5</w:t>
            </w:r>
            <w:r>
              <w:rPr>
                <w:position w:val="-1"/>
                <w:sz w:val="24"/>
              </w:rPr>
              <w:t>:</w:t>
            </w:r>
            <w:r>
              <w:rPr>
                <w:sz w:val="24"/>
              </w:rPr>
              <w:t>75%RDNasconventional urea+RDwith</w:t>
            </w:r>
            <w:r>
              <w:rPr>
                <w:spacing w:val="-5"/>
                <w:sz w:val="24"/>
              </w:rPr>
              <w:t>LNU</w:t>
            </w:r>
          </w:p>
        </w:tc>
        <w:tc>
          <w:tcPr>
            <w:tcW w:w="3038" w:type="dxa"/>
          </w:tcPr>
          <w:p w:rsidR="00890A22" w:rsidRDefault="00A11A7A">
            <w:pPr>
              <w:pStyle w:val="TableParagraph"/>
              <w:spacing w:before="131"/>
              <w:ind w:right="544"/>
              <w:jc w:val="right"/>
              <w:rPr>
                <w:sz w:val="24"/>
              </w:rPr>
            </w:pPr>
            <w:r>
              <w:rPr>
                <w:spacing w:val="-2"/>
                <w:sz w:val="24"/>
              </w:rPr>
              <w:t>1432.8</w:t>
            </w:r>
          </w:p>
        </w:tc>
        <w:tc>
          <w:tcPr>
            <w:tcW w:w="1791" w:type="dxa"/>
          </w:tcPr>
          <w:p w:rsidR="00890A22" w:rsidRDefault="00A11A7A">
            <w:pPr>
              <w:pStyle w:val="TableParagraph"/>
              <w:spacing w:before="131"/>
              <w:ind w:left="2" w:right="142"/>
              <w:rPr>
                <w:sz w:val="24"/>
              </w:rPr>
            </w:pPr>
            <w:r>
              <w:rPr>
                <w:spacing w:val="-4"/>
                <w:sz w:val="24"/>
              </w:rPr>
              <w:t>8849</w:t>
            </w:r>
          </w:p>
        </w:tc>
        <w:tc>
          <w:tcPr>
            <w:tcW w:w="1426" w:type="dxa"/>
          </w:tcPr>
          <w:p w:rsidR="00890A22" w:rsidRDefault="00A11A7A">
            <w:pPr>
              <w:pStyle w:val="TableParagraph"/>
              <w:spacing w:before="131"/>
              <w:ind w:left="454"/>
              <w:jc w:val="left"/>
              <w:rPr>
                <w:sz w:val="24"/>
              </w:rPr>
            </w:pPr>
            <w:r>
              <w:rPr>
                <w:spacing w:val="-4"/>
                <w:sz w:val="24"/>
              </w:rPr>
              <w:t>0.14</w:t>
            </w:r>
          </w:p>
        </w:tc>
      </w:tr>
      <w:tr w:rsidR="00890A22">
        <w:trPr>
          <w:trHeight w:val="504"/>
        </w:trPr>
        <w:tc>
          <w:tcPr>
            <w:tcW w:w="6714" w:type="dxa"/>
          </w:tcPr>
          <w:p w:rsidR="00890A22" w:rsidRDefault="00A11A7A">
            <w:pPr>
              <w:pStyle w:val="TableParagraph"/>
              <w:spacing w:before="86"/>
              <w:ind w:left="120"/>
              <w:jc w:val="left"/>
              <w:rPr>
                <w:sz w:val="24"/>
              </w:rPr>
            </w:pPr>
            <w:r>
              <w:rPr>
                <w:sz w:val="24"/>
              </w:rPr>
              <w:t>T</w:t>
            </w:r>
            <w:r>
              <w:rPr>
                <w:sz w:val="24"/>
                <w:vertAlign w:val="subscript"/>
              </w:rPr>
              <w:t>6</w:t>
            </w:r>
            <w:r>
              <w:rPr>
                <w:position w:val="-1"/>
                <w:sz w:val="24"/>
              </w:rPr>
              <w:t>:</w:t>
            </w:r>
            <w:r>
              <w:rPr>
                <w:sz w:val="24"/>
              </w:rPr>
              <w:t>75%RDNasconventional urea+FSwith</w:t>
            </w:r>
            <w:r>
              <w:rPr>
                <w:spacing w:val="-5"/>
                <w:sz w:val="24"/>
              </w:rPr>
              <w:t>LNU</w:t>
            </w:r>
          </w:p>
        </w:tc>
        <w:tc>
          <w:tcPr>
            <w:tcW w:w="3038" w:type="dxa"/>
          </w:tcPr>
          <w:p w:rsidR="00890A22" w:rsidRDefault="00A11A7A">
            <w:pPr>
              <w:pStyle w:val="TableParagraph"/>
              <w:spacing w:before="131"/>
              <w:ind w:right="544"/>
              <w:jc w:val="right"/>
              <w:rPr>
                <w:sz w:val="24"/>
              </w:rPr>
            </w:pPr>
            <w:r>
              <w:rPr>
                <w:spacing w:val="-2"/>
                <w:sz w:val="24"/>
              </w:rPr>
              <w:t>1223.9</w:t>
            </w:r>
          </w:p>
        </w:tc>
        <w:tc>
          <w:tcPr>
            <w:tcW w:w="1791" w:type="dxa"/>
          </w:tcPr>
          <w:p w:rsidR="00890A22" w:rsidRDefault="00A11A7A">
            <w:pPr>
              <w:pStyle w:val="TableParagraph"/>
              <w:spacing w:before="131"/>
              <w:ind w:left="2" w:right="142"/>
              <w:rPr>
                <w:sz w:val="24"/>
              </w:rPr>
            </w:pPr>
            <w:r>
              <w:rPr>
                <w:spacing w:val="-4"/>
                <w:sz w:val="24"/>
              </w:rPr>
              <w:t>8223</w:t>
            </w:r>
          </w:p>
        </w:tc>
        <w:tc>
          <w:tcPr>
            <w:tcW w:w="1426" w:type="dxa"/>
          </w:tcPr>
          <w:p w:rsidR="00890A22" w:rsidRDefault="00A11A7A">
            <w:pPr>
              <w:pStyle w:val="TableParagraph"/>
              <w:spacing w:before="131"/>
              <w:ind w:left="454"/>
              <w:jc w:val="left"/>
              <w:rPr>
                <w:sz w:val="24"/>
              </w:rPr>
            </w:pPr>
            <w:r>
              <w:rPr>
                <w:spacing w:val="-4"/>
                <w:sz w:val="24"/>
              </w:rPr>
              <w:t>0.14</w:t>
            </w:r>
          </w:p>
        </w:tc>
      </w:tr>
      <w:tr w:rsidR="00890A22">
        <w:trPr>
          <w:trHeight w:val="504"/>
        </w:trPr>
        <w:tc>
          <w:tcPr>
            <w:tcW w:w="6714" w:type="dxa"/>
          </w:tcPr>
          <w:p w:rsidR="00890A22" w:rsidRDefault="00A11A7A">
            <w:pPr>
              <w:pStyle w:val="TableParagraph"/>
              <w:spacing w:before="86"/>
              <w:ind w:left="120"/>
              <w:jc w:val="left"/>
              <w:rPr>
                <w:sz w:val="24"/>
              </w:rPr>
            </w:pPr>
            <w:r>
              <w:rPr>
                <w:sz w:val="24"/>
              </w:rPr>
              <w:t>T</w:t>
            </w:r>
            <w:r>
              <w:rPr>
                <w:sz w:val="24"/>
                <w:vertAlign w:val="subscript"/>
              </w:rPr>
              <w:t>7</w:t>
            </w:r>
            <w:r>
              <w:rPr>
                <w:position w:val="-1"/>
                <w:sz w:val="24"/>
              </w:rPr>
              <w:t>:</w:t>
            </w:r>
            <w:r>
              <w:rPr>
                <w:sz w:val="24"/>
              </w:rPr>
              <w:t>0 %RDN+STwith</w:t>
            </w:r>
            <w:r>
              <w:rPr>
                <w:spacing w:val="-5"/>
                <w:sz w:val="24"/>
              </w:rPr>
              <w:t xml:space="preserve"> LNU</w:t>
            </w:r>
          </w:p>
        </w:tc>
        <w:tc>
          <w:tcPr>
            <w:tcW w:w="3038" w:type="dxa"/>
          </w:tcPr>
          <w:p w:rsidR="00890A22" w:rsidRDefault="00A11A7A">
            <w:pPr>
              <w:pStyle w:val="TableParagraph"/>
              <w:spacing w:before="132"/>
              <w:ind w:right="544"/>
              <w:jc w:val="right"/>
              <w:rPr>
                <w:sz w:val="24"/>
              </w:rPr>
            </w:pPr>
            <w:r>
              <w:rPr>
                <w:spacing w:val="-2"/>
                <w:sz w:val="24"/>
              </w:rPr>
              <w:t>981.1</w:t>
            </w:r>
          </w:p>
        </w:tc>
        <w:tc>
          <w:tcPr>
            <w:tcW w:w="1791" w:type="dxa"/>
          </w:tcPr>
          <w:p w:rsidR="00890A22" w:rsidRDefault="00A11A7A">
            <w:pPr>
              <w:pStyle w:val="TableParagraph"/>
              <w:spacing w:before="132"/>
              <w:ind w:left="2" w:right="142"/>
              <w:rPr>
                <w:sz w:val="24"/>
              </w:rPr>
            </w:pPr>
            <w:r>
              <w:rPr>
                <w:spacing w:val="-4"/>
                <w:sz w:val="24"/>
              </w:rPr>
              <w:t>4730</w:t>
            </w:r>
          </w:p>
        </w:tc>
        <w:tc>
          <w:tcPr>
            <w:tcW w:w="1426" w:type="dxa"/>
          </w:tcPr>
          <w:p w:rsidR="00890A22" w:rsidRDefault="00A11A7A">
            <w:pPr>
              <w:pStyle w:val="TableParagraph"/>
              <w:spacing w:before="132"/>
              <w:ind w:left="454"/>
              <w:jc w:val="left"/>
              <w:rPr>
                <w:sz w:val="24"/>
              </w:rPr>
            </w:pPr>
            <w:r>
              <w:rPr>
                <w:spacing w:val="-4"/>
                <w:sz w:val="24"/>
              </w:rPr>
              <w:t>0.18</w:t>
            </w:r>
          </w:p>
        </w:tc>
      </w:tr>
      <w:tr w:rsidR="00890A22">
        <w:trPr>
          <w:trHeight w:val="503"/>
        </w:trPr>
        <w:tc>
          <w:tcPr>
            <w:tcW w:w="6714" w:type="dxa"/>
          </w:tcPr>
          <w:p w:rsidR="00890A22" w:rsidRDefault="00A11A7A">
            <w:pPr>
              <w:pStyle w:val="TableParagraph"/>
              <w:spacing w:before="86"/>
              <w:ind w:left="120"/>
              <w:jc w:val="left"/>
              <w:rPr>
                <w:sz w:val="24"/>
              </w:rPr>
            </w:pPr>
            <w:r>
              <w:rPr>
                <w:sz w:val="24"/>
              </w:rPr>
              <w:t>T</w:t>
            </w:r>
            <w:r>
              <w:rPr>
                <w:sz w:val="24"/>
                <w:vertAlign w:val="subscript"/>
              </w:rPr>
              <w:t>8</w:t>
            </w:r>
            <w:r>
              <w:rPr>
                <w:position w:val="-1"/>
                <w:sz w:val="24"/>
              </w:rPr>
              <w:t>:</w:t>
            </w:r>
            <w:r>
              <w:rPr>
                <w:sz w:val="24"/>
              </w:rPr>
              <w:t>0 %RDN+RDwith</w:t>
            </w:r>
            <w:r>
              <w:rPr>
                <w:spacing w:val="-5"/>
                <w:sz w:val="24"/>
              </w:rPr>
              <w:t xml:space="preserve"> LNU</w:t>
            </w:r>
          </w:p>
        </w:tc>
        <w:tc>
          <w:tcPr>
            <w:tcW w:w="3038" w:type="dxa"/>
          </w:tcPr>
          <w:p w:rsidR="00890A22" w:rsidRDefault="00A11A7A">
            <w:pPr>
              <w:pStyle w:val="TableParagraph"/>
              <w:spacing w:before="131"/>
              <w:ind w:right="544"/>
              <w:jc w:val="right"/>
              <w:rPr>
                <w:sz w:val="24"/>
              </w:rPr>
            </w:pPr>
            <w:r>
              <w:rPr>
                <w:spacing w:val="-2"/>
                <w:sz w:val="24"/>
              </w:rPr>
              <w:t>991.2</w:t>
            </w:r>
          </w:p>
        </w:tc>
        <w:tc>
          <w:tcPr>
            <w:tcW w:w="1791" w:type="dxa"/>
          </w:tcPr>
          <w:p w:rsidR="00890A22" w:rsidRDefault="00A11A7A">
            <w:pPr>
              <w:pStyle w:val="TableParagraph"/>
              <w:spacing w:before="131"/>
              <w:ind w:left="2" w:right="142"/>
              <w:rPr>
                <w:sz w:val="24"/>
              </w:rPr>
            </w:pPr>
            <w:r>
              <w:rPr>
                <w:spacing w:val="-4"/>
                <w:sz w:val="24"/>
              </w:rPr>
              <w:t>4960</w:t>
            </w:r>
          </w:p>
        </w:tc>
        <w:tc>
          <w:tcPr>
            <w:tcW w:w="1426" w:type="dxa"/>
          </w:tcPr>
          <w:p w:rsidR="00890A22" w:rsidRDefault="00A11A7A">
            <w:pPr>
              <w:pStyle w:val="TableParagraph"/>
              <w:spacing w:before="131"/>
              <w:ind w:left="454"/>
              <w:jc w:val="left"/>
              <w:rPr>
                <w:sz w:val="24"/>
              </w:rPr>
            </w:pPr>
            <w:r>
              <w:rPr>
                <w:spacing w:val="-4"/>
                <w:sz w:val="24"/>
              </w:rPr>
              <w:t>0.17</w:t>
            </w:r>
          </w:p>
        </w:tc>
      </w:tr>
      <w:tr w:rsidR="00890A22">
        <w:trPr>
          <w:trHeight w:val="503"/>
        </w:trPr>
        <w:tc>
          <w:tcPr>
            <w:tcW w:w="6714" w:type="dxa"/>
          </w:tcPr>
          <w:p w:rsidR="00890A22" w:rsidRDefault="00A11A7A">
            <w:pPr>
              <w:pStyle w:val="TableParagraph"/>
              <w:spacing w:before="86"/>
              <w:ind w:left="120"/>
              <w:jc w:val="left"/>
              <w:rPr>
                <w:sz w:val="24"/>
              </w:rPr>
            </w:pPr>
            <w:r>
              <w:rPr>
                <w:sz w:val="24"/>
              </w:rPr>
              <w:t>T</w:t>
            </w:r>
            <w:r>
              <w:rPr>
                <w:sz w:val="24"/>
                <w:vertAlign w:val="subscript"/>
              </w:rPr>
              <w:t>9</w:t>
            </w:r>
            <w:r>
              <w:rPr>
                <w:position w:val="-1"/>
                <w:sz w:val="24"/>
              </w:rPr>
              <w:t>:</w:t>
            </w:r>
            <w:r>
              <w:rPr>
                <w:sz w:val="24"/>
              </w:rPr>
              <w:t>0 %RDN+FS with</w:t>
            </w:r>
            <w:r>
              <w:rPr>
                <w:spacing w:val="-5"/>
                <w:sz w:val="24"/>
              </w:rPr>
              <w:t>LNU</w:t>
            </w:r>
          </w:p>
        </w:tc>
        <w:tc>
          <w:tcPr>
            <w:tcW w:w="3038" w:type="dxa"/>
          </w:tcPr>
          <w:p w:rsidR="00890A22" w:rsidRDefault="00A11A7A">
            <w:pPr>
              <w:pStyle w:val="TableParagraph"/>
              <w:spacing w:before="131"/>
              <w:ind w:right="544"/>
              <w:jc w:val="right"/>
              <w:rPr>
                <w:sz w:val="24"/>
              </w:rPr>
            </w:pPr>
            <w:r>
              <w:rPr>
                <w:spacing w:val="-2"/>
                <w:sz w:val="24"/>
              </w:rPr>
              <w:t>906.7</w:t>
            </w:r>
          </w:p>
        </w:tc>
        <w:tc>
          <w:tcPr>
            <w:tcW w:w="1791" w:type="dxa"/>
          </w:tcPr>
          <w:p w:rsidR="00890A22" w:rsidRDefault="00A11A7A">
            <w:pPr>
              <w:pStyle w:val="TableParagraph"/>
              <w:spacing w:before="131"/>
              <w:ind w:left="2" w:right="142"/>
              <w:rPr>
                <w:sz w:val="24"/>
              </w:rPr>
            </w:pPr>
            <w:r>
              <w:rPr>
                <w:spacing w:val="-4"/>
                <w:sz w:val="24"/>
              </w:rPr>
              <w:t>5593</w:t>
            </w:r>
          </w:p>
        </w:tc>
        <w:tc>
          <w:tcPr>
            <w:tcW w:w="1426" w:type="dxa"/>
          </w:tcPr>
          <w:p w:rsidR="00890A22" w:rsidRDefault="00A11A7A">
            <w:pPr>
              <w:pStyle w:val="TableParagraph"/>
              <w:spacing w:before="131"/>
              <w:ind w:left="454"/>
              <w:jc w:val="left"/>
              <w:rPr>
                <w:sz w:val="24"/>
              </w:rPr>
            </w:pPr>
            <w:r>
              <w:rPr>
                <w:spacing w:val="-4"/>
                <w:sz w:val="24"/>
              </w:rPr>
              <w:t>0.14</w:t>
            </w:r>
          </w:p>
        </w:tc>
      </w:tr>
      <w:tr w:rsidR="00890A22">
        <w:trPr>
          <w:trHeight w:val="503"/>
        </w:trPr>
        <w:tc>
          <w:tcPr>
            <w:tcW w:w="6714" w:type="dxa"/>
          </w:tcPr>
          <w:p w:rsidR="00890A22" w:rsidRDefault="00A11A7A">
            <w:pPr>
              <w:pStyle w:val="TableParagraph"/>
              <w:spacing w:before="86"/>
              <w:ind w:left="120"/>
              <w:jc w:val="left"/>
              <w:rPr>
                <w:sz w:val="24"/>
              </w:rPr>
            </w:pPr>
            <w:r>
              <w:rPr>
                <w:sz w:val="24"/>
              </w:rPr>
              <w:t>T</w:t>
            </w:r>
            <w:r>
              <w:rPr>
                <w:sz w:val="24"/>
                <w:vertAlign w:val="subscript"/>
              </w:rPr>
              <w:t>10</w:t>
            </w:r>
            <w:r>
              <w:rPr>
                <w:position w:val="-1"/>
                <w:sz w:val="24"/>
              </w:rPr>
              <w:t>:</w:t>
            </w:r>
            <w:r>
              <w:rPr>
                <w:sz w:val="24"/>
              </w:rPr>
              <w:t xml:space="preserve">100 %RDNas conventional </w:t>
            </w:r>
            <w:r>
              <w:rPr>
                <w:spacing w:val="-4"/>
                <w:sz w:val="24"/>
              </w:rPr>
              <w:t>urea</w:t>
            </w:r>
          </w:p>
        </w:tc>
        <w:tc>
          <w:tcPr>
            <w:tcW w:w="3038" w:type="dxa"/>
          </w:tcPr>
          <w:p w:rsidR="00890A22" w:rsidRDefault="00A11A7A">
            <w:pPr>
              <w:pStyle w:val="TableParagraph"/>
              <w:spacing w:before="131"/>
              <w:ind w:right="544"/>
              <w:jc w:val="right"/>
              <w:rPr>
                <w:sz w:val="24"/>
              </w:rPr>
            </w:pPr>
            <w:r>
              <w:rPr>
                <w:spacing w:val="-2"/>
                <w:sz w:val="24"/>
              </w:rPr>
              <w:t>1137.2</w:t>
            </w:r>
          </w:p>
        </w:tc>
        <w:tc>
          <w:tcPr>
            <w:tcW w:w="1791" w:type="dxa"/>
          </w:tcPr>
          <w:p w:rsidR="00890A22" w:rsidRDefault="00A11A7A">
            <w:pPr>
              <w:pStyle w:val="TableParagraph"/>
              <w:spacing w:before="131"/>
              <w:ind w:left="2" w:right="142"/>
              <w:rPr>
                <w:sz w:val="24"/>
              </w:rPr>
            </w:pPr>
            <w:r>
              <w:rPr>
                <w:spacing w:val="-4"/>
                <w:sz w:val="24"/>
              </w:rPr>
              <w:t>9146</w:t>
            </w:r>
          </w:p>
        </w:tc>
        <w:tc>
          <w:tcPr>
            <w:tcW w:w="1426" w:type="dxa"/>
          </w:tcPr>
          <w:p w:rsidR="00890A22" w:rsidRDefault="00A11A7A">
            <w:pPr>
              <w:pStyle w:val="TableParagraph"/>
              <w:spacing w:before="131"/>
              <w:ind w:left="454"/>
              <w:jc w:val="left"/>
              <w:rPr>
                <w:sz w:val="24"/>
              </w:rPr>
            </w:pPr>
            <w:r>
              <w:rPr>
                <w:spacing w:val="-4"/>
                <w:sz w:val="24"/>
              </w:rPr>
              <w:t>0.11</w:t>
            </w:r>
          </w:p>
        </w:tc>
      </w:tr>
      <w:tr w:rsidR="00890A22">
        <w:trPr>
          <w:trHeight w:val="590"/>
        </w:trPr>
        <w:tc>
          <w:tcPr>
            <w:tcW w:w="6714" w:type="dxa"/>
            <w:tcBorders>
              <w:bottom w:val="single" w:sz="4" w:space="0" w:color="000000"/>
            </w:tcBorders>
          </w:tcPr>
          <w:p w:rsidR="00890A22" w:rsidRDefault="00A11A7A">
            <w:pPr>
              <w:pStyle w:val="TableParagraph"/>
              <w:spacing w:before="86"/>
              <w:ind w:left="120"/>
              <w:jc w:val="left"/>
              <w:rPr>
                <w:sz w:val="24"/>
              </w:rPr>
            </w:pPr>
            <w:r>
              <w:rPr>
                <w:sz w:val="24"/>
              </w:rPr>
              <w:t>T</w:t>
            </w:r>
            <w:r>
              <w:rPr>
                <w:sz w:val="24"/>
                <w:vertAlign w:val="subscript"/>
              </w:rPr>
              <w:t>11</w:t>
            </w:r>
            <w:r>
              <w:rPr>
                <w:position w:val="-1"/>
                <w:sz w:val="24"/>
              </w:rPr>
              <w:t>:</w:t>
            </w:r>
            <w:r>
              <w:rPr>
                <w:sz w:val="24"/>
              </w:rPr>
              <w:t xml:space="preserve">Absolute </w:t>
            </w:r>
            <w:r>
              <w:rPr>
                <w:spacing w:val="-2"/>
                <w:sz w:val="24"/>
              </w:rPr>
              <w:t>control</w:t>
            </w:r>
          </w:p>
        </w:tc>
        <w:tc>
          <w:tcPr>
            <w:tcW w:w="3038" w:type="dxa"/>
            <w:tcBorders>
              <w:bottom w:val="single" w:sz="4" w:space="0" w:color="000000"/>
            </w:tcBorders>
          </w:tcPr>
          <w:p w:rsidR="00890A22" w:rsidRDefault="00A11A7A">
            <w:pPr>
              <w:pStyle w:val="TableParagraph"/>
              <w:spacing w:before="131"/>
              <w:ind w:right="544"/>
              <w:jc w:val="right"/>
              <w:rPr>
                <w:sz w:val="24"/>
              </w:rPr>
            </w:pPr>
            <w:r>
              <w:rPr>
                <w:spacing w:val="-2"/>
                <w:sz w:val="24"/>
              </w:rPr>
              <w:t>784.5</w:t>
            </w:r>
          </w:p>
        </w:tc>
        <w:tc>
          <w:tcPr>
            <w:tcW w:w="1791" w:type="dxa"/>
            <w:tcBorders>
              <w:bottom w:val="single" w:sz="4" w:space="0" w:color="000000"/>
            </w:tcBorders>
          </w:tcPr>
          <w:p w:rsidR="00890A22" w:rsidRDefault="00A11A7A">
            <w:pPr>
              <w:pStyle w:val="TableParagraph"/>
              <w:spacing w:before="131"/>
              <w:ind w:left="2" w:right="142"/>
              <w:rPr>
                <w:sz w:val="24"/>
              </w:rPr>
            </w:pPr>
            <w:r>
              <w:rPr>
                <w:spacing w:val="-4"/>
                <w:sz w:val="24"/>
              </w:rPr>
              <w:t>4644</w:t>
            </w:r>
          </w:p>
        </w:tc>
        <w:tc>
          <w:tcPr>
            <w:tcW w:w="1426" w:type="dxa"/>
            <w:tcBorders>
              <w:bottom w:val="single" w:sz="4" w:space="0" w:color="000000"/>
            </w:tcBorders>
          </w:tcPr>
          <w:p w:rsidR="00890A22" w:rsidRDefault="00A11A7A">
            <w:pPr>
              <w:pStyle w:val="TableParagraph"/>
              <w:spacing w:before="131"/>
              <w:ind w:left="454"/>
              <w:jc w:val="left"/>
              <w:rPr>
                <w:sz w:val="24"/>
              </w:rPr>
            </w:pPr>
            <w:r>
              <w:rPr>
                <w:spacing w:val="-4"/>
                <w:sz w:val="24"/>
              </w:rPr>
              <w:t>0.14</w:t>
            </w:r>
          </w:p>
        </w:tc>
      </w:tr>
      <w:tr w:rsidR="00890A22">
        <w:trPr>
          <w:trHeight w:val="675"/>
        </w:trPr>
        <w:tc>
          <w:tcPr>
            <w:tcW w:w="6714" w:type="dxa"/>
            <w:tcBorders>
              <w:top w:val="single" w:sz="4" w:space="0" w:color="000000"/>
            </w:tcBorders>
          </w:tcPr>
          <w:p w:rsidR="00890A22" w:rsidRDefault="00A11A7A">
            <w:pPr>
              <w:pStyle w:val="TableParagraph"/>
              <w:spacing w:before="59"/>
              <w:ind w:left="1560" w:right="3"/>
              <w:rPr>
                <w:b/>
                <w:sz w:val="24"/>
              </w:rPr>
            </w:pPr>
            <w:r>
              <w:rPr>
                <w:b/>
                <w:spacing w:val="-10"/>
                <w:sz w:val="24"/>
              </w:rPr>
              <w:t>S</w:t>
            </w:r>
          </w:p>
          <w:p w:rsidR="00890A22" w:rsidRDefault="00A11A7A">
            <w:pPr>
              <w:pStyle w:val="TableParagraph"/>
              <w:ind w:left="1560"/>
              <w:rPr>
                <w:b/>
                <w:sz w:val="24"/>
              </w:rPr>
            </w:pPr>
            <w:r>
              <w:rPr>
                <w:b/>
                <w:spacing w:val="-5"/>
                <w:sz w:val="24"/>
              </w:rPr>
              <w:t>Ed</w:t>
            </w:r>
          </w:p>
        </w:tc>
        <w:tc>
          <w:tcPr>
            <w:tcW w:w="3038" w:type="dxa"/>
            <w:tcBorders>
              <w:top w:val="single" w:sz="4" w:space="0" w:color="000000"/>
            </w:tcBorders>
          </w:tcPr>
          <w:p w:rsidR="00890A22" w:rsidRDefault="00A11A7A">
            <w:pPr>
              <w:pStyle w:val="TableParagraph"/>
              <w:spacing w:before="59"/>
              <w:ind w:right="596"/>
              <w:jc w:val="right"/>
              <w:rPr>
                <w:b/>
                <w:sz w:val="24"/>
              </w:rPr>
            </w:pPr>
            <w:r>
              <w:rPr>
                <w:b/>
                <w:spacing w:val="-2"/>
                <w:sz w:val="24"/>
              </w:rPr>
              <w:t>186.43</w:t>
            </w:r>
          </w:p>
        </w:tc>
        <w:tc>
          <w:tcPr>
            <w:tcW w:w="1791" w:type="dxa"/>
            <w:tcBorders>
              <w:top w:val="single" w:sz="4" w:space="0" w:color="000000"/>
            </w:tcBorders>
          </w:tcPr>
          <w:p w:rsidR="00890A22" w:rsidRDefault="00A11A7A">
            <w:pPr>
              <w:pStyle w:val="TableParagraph"/>
              <w:spacing w:before="59"/>
              <w:ind w:right="142"/>
              <w:rPr>
                <w:b/>
                <w:sz w:val="24"/>
              </w:rPr>
            </w:pPr>
            <w:r>
              <w:rPr>
                <w:b/>
                <w:spacing w:val="-2"/>
                <w:sz w:val="24"/>
              </w:rPr>
              <w:t>1876.8</w:t>
            </w:r>
          </w:p>
        </w:tc>
        <w:tc>
          <w:tcPr>
            <w:tcW w:w="1426" w:type="dxa"/>
            <w:tcBorders>
              <w:top w:val="single" w:sz="4" w:space="0" w:color="000000"/>
            </w:tcBorders>
          </w:tcPr>
          <w:p w:rsidR="00890A22" w:rsidRDefault="00A11A7A">
            <w:pPr>
              <w:pStyle w:val="TableParagraph"/>
              <w:spacing w:before="59"/>
              <w:ind w:left="394"/>
              <w:jc w:val="left"/>
              <w:rPr>
                <w:b/>
                <w:sz w:val="24"/>
              </w:rPr>
            </w:pPr>
            <w:r>
              <w:rPr>
                <w:b/>
                <w:spacing w:val="-2"/>
                <w:sz w:val="24"/>
              </w:rPr>
              <w:t>0.034</w:t>
            </w:r>
          </w:p>
        </w:tc>
      </w:tr>
      <w:tr w:rsidR="00890A22">
        <w:trPr>
          <w:trHeight w:val="515"/>
        </w:trPr>
        <w:tc>
          <w:tcPr>
            <w:tcW w:w="6714" w:type="dxa"/>
            <w:tcBorders>
              <w:bottom w:val="single" w:sz="4" w:space="0" w:color="000000"/>
            </w:tcBorders>
          </w:tcPr>
          <w:p w:rsidR="00890A22" w:rsidRDefault="00A11A7A">
            <w:pPr>
              <w:pStyle w:val="TableParagraph"/>
              <w:spacing w:before="53"/>
              <w:ind w:left="3601"/>
              <w:jc w:val="left"/>
              <w:rPr>
                <w:b/>
                <w:sz w:val="24"/>
              </w:rPr>
            </w:pPr>
            <w:r>
              <w:rPr>
                <w:b/>
                <w:sz w:val="24"/>
              </w:rPr>
              <w:t>C.D</w:t>
            </w:r>
            <w:r>
              <w:rPr>
                <w:b/>
                <w:spacing w:val="-2"/>
                <w:sz w:val="24"/>
              </w:rPr>
              <w:t xml:space="preserve"> (p=0.05)</w:t>
            </w:r>
          </w:p>
        </w:tc>
        <w:tc>
          <w:tcPr>
            <w:tcW w:w="3038" w:type="dxa"/>
            <w:tcBorders>
              <w:bottom w:val="single" w:sz="4" w:space="0" w:color="000000"/>
            </w:tcBorders>
          </w:tcPr>
          <w:p w:rsidR="00890A22" w:rsidRDefault="00A11A7A">
            <w:pPr>
              <w:pStyle w:val="TableParagraph"/>
              <w:spacing w:before="53"/>
              <w:ind w:right="656"/>
              <w:jc w:val="right"/>
              <w:rPr>
                <w:b/>
                <w:sz w:val="24"/>
              </w:rPr>
            </w:pPr>
            <w:r>
              <w:rPr>
                <w:b/>
                <w:spacing w:val="-2"/>
                <w:sz w:val="24"/>
              </w:rPr>
              <w:t>388.9</w:t>
            </w:r>
          </w:p>
        </w:tc>
        <w:tc>
          <w:tcPr>
            <w:tcW w:w="1791" w:type="dxa"/>
            <w:tcBorders>
              <w:bottom w:val="single" w:sz="4" w:space="0" w:color="000000"/>
            </w:tcBorders>
          </w:tcPr>
          <w:p w:rsidR="00890A22" w:rsidRDefault="00A11A7A">
            <w:pPr>
              <w:pStyle w:val="TableParagraph"/>
              <w:spacing w:before="53"/>
              <w:ind w:left="1" w:right="142"/>
              <w:rPr>
                <w:b/>
                <w:sz w:val="24"/>
              </w:rPr>
            </w:pPr>
            <w:r>
              <w:rPr>
                <w:b/>
                <w:spacing w:val="-5"/>
                <w:sz w:val="24"/>
              </w:rPr>
              <w:t>NS</w:t>
            </w:r>
          </w:p>
        </w:tc>
        <w:tc>
          <w:tcPr>
            <w:tcW w:w="1426" w:type="dxa"/>
            <w:tcBorders>
              <w:bottom w:val="single" w:sz="4" w:space="0" w:color="000000"/>
            </w:tcBorders>
          </w:tcPr>
          <w:p w:rsidR="00890A22" w:rsidRDefault="00A11A7A">
            <w:pPr>
              <w:pStyle w:val="TableParagraph"/>
              <w:spacing w:before="53"/>
              <w:ind w:left="454"/>
              <w:jc w:val="left"/>
              <w:rPr>
                <w:b/>
                <w:sz w:val="24"/>
              </w:rPr>
            </w:pPr>
            <w:r>
              <w:rPr>
                <w:b/>
                <w:spacing w:val="-4"/>
                <w:sz w:val="24"/>
              </w:rPr>
              <w:t>0.07</w:t>
            </w:r>
          </w:p>
        </w:tc>
      </w:tr>
    </w:tbl>
    <w:p w:rsidR="00890A22" w:rsidRDefault="00A11A7A">
      <w:pPr>
        <w:pStyle w:val="BodyText"/>
        <w:spacing w:before="6"/>
        <w:ind w:left="360"/>
        <w:jc w:val="left"/>
      </w:pPr>
      <w:r>
        <w:t>RDN:RecommendedDoseofNitrogen;NS:Not</w:t>
      </w:r>
      <w:r>
        <w:rPr>
          <w:spacing w:val="-2"/>
        </w:rPr>
        <w:t>significant</w:t>
      </w:r>
    </w:p>
    <w:p w:rsidR="00890A22" w:rsidRDefault="00890A22">
      <w:pPr>
        <w:pStyle w:val="BodyText"/>
        <w:jc w:val="left"/>
        <w:sectPr w:rsidR="00890A22">
          <w:pgSz w:w="15840" w:h="12240" w:orient="landscape"/>
          <w:pgMar w:top="1360" w:right="1080" w:bottom="280" w:left="1080" w:header="720" w:footer="720" w:gutter="0"/>
          <w:cols w:space="720"/>
        </w:sectPr>
      </w:pPr>
    </w:p>
    <w:p w:rsidR="00890A22" w:rsidRDefault="00A11A7A">
      <w:pPr>
        <w:pStyle w:val="BodyText"/>
        <w:spacing w:before="79" w:line="360" w:lineRule="auto"/>
        <w:ind w:left="1481" w:right="108" w:hanging="1023"/>
        <w:jc w:val="left"/>
      </w:pPr>
      <w:r>
        <w:rPr>
          <w:b/>
        </w:rPr>
        <w:lastRenderedPageBreak/>
        <w:t>Table2.</w:t>
      </w:r>
      <w:r>
        <w:t>Effect</w:t>
      </w:r>
      <w:r w:rsidR="00F01468">
        <w:t xml:space="preserve"> </w:t>
      </w:r>
      <w:r>
        <w:t>of</w:t>
      </w:r>
      <w:r w:rsidR="00F01468">
        <w:t xml:space="preserve"> </w:t>
      </w:r>
      <w:r>
        <w:t>various</w:t>
      </w:r>
      <w:r w:rsidR="00F01468">
        <w:t xml:space="preserve"> </w:t>
      </w:r>
      <w:r>
        <w:t>methods</w:t>
      </w:r>
      <w:r w:rsidR="00F01468">
        <w:t xml:space="preserve"> </w:t>
      </w:r>
      <w:r>
        <w:t>of</w:t>
      </w:r>
      <w:r w:rsidR="00F01468">
        <w:t xml:space="preserve"> </w:t>
      </w:r>
      <w:r>
        <w:t>application of</w:t>
      </w:r>
      <w:r w:rsidR="00F01468">
        <w:t xml:space="preserve"> </w:t>
      </w:r>
      <w:r>
        <w:t>liquid</w:t>
      </w:r>
      <w:r w:rsidR="00F01468">
        <w:t xml:space="preserve"> </w:t>
      </w:r>
      <w:r>
        <w:t>nano</w:t>
      </w:r>
      <w:r w:rsidR="00F01468">
        <w:t xml:space="preserve"> </w:t>
      </w:r>
      <w:r>
        <w:t>urea</w:t>
      </w:r>
      <w:r w:rsidR="00F01468">
        <w:t xml:space="preserve"> </w:t>
      </w:r>
      <w:r>
        <w:t>with different levels</w:t>
      </w:r>
      <w:r w:rsidR="00F01468">
        <w:t xml:space="preserve"> </w:t>
      </w:r>
      <w:r>
        <w:t>of conventional</w:t>
      </w:r>
      <w:r w:rsidR="00F01468">
        <w:t xml:space="preserve"> </w:t>
      </w:r>
      <w:r>
        <w:t>urea</w:t>
      </w:r>
      <w:r w:rsidR="00F01468">
        <w:t xml:space="preserve"> </w:t>
      </w:r>
      <w:r>
        <w:t>on</w:t>
      </w:r>
      <w:r w:rsidR="00F01468">
        <w:t xml:space="preserve"> </w:t>
      </w:r>
      <w:r>
        <w:t>N,P and</w:t>
      </w:r>
      <w:r w:rsidR="00F01468">
        <w:t xml:space="preserve"> </w:t>
      </w:r>
      <w:r>
        <w:t>K</w:t>
      </w:r>
      <w:r w:rsidR="00F01468">
        <w:t xml:space="preserve"> </w:t>
      </w:r>
      <w:r>
        <w:t>uptake of</w:t>
      </w:r>
      <w:r w:rsidR="00F01468">
        <w:t xml:space="preserve"> </w:t>
      </w:r>
      <w:r>
        <w:t>in finger millet at the time of harvest</w:t>
      </w:r>
    </w:p>
    <w:p w:rsidR="00890A22" w:rsidRDefault="00890A22">
      <w:pPr>
        <w:pStyle w:val="BodyText"/>
        <w:spacing w:before="1"/>
        <w:jc w:val="left"/>
        <w:rPr>
          <w:sz w:val="14"/>
        </w:rPr>
      </w:pPr>
    </w:p>
    <w:tbl>
      <w:tblPr>
        <w:tblW w:w="0" w:type="auto"/>
        <w:tblInd w:w="353" w:type="dxa"/>
        <w:tblLayout w:type="fixed"/>
        <w:tblCellMar>
          <w:left w:w="0" w:type="dxa"/>
          <w:right w:w="0" w:type="dxa"/>
        </w:tblCellMar>
        <w:tblLook w:val="01E0"/>
      </w:tblPr>
      <w:tblGrid>
        <w:gridCol w:w="6527"/>
        <w:gridCol w:w="2638"/>
        <w:gridCol w:w="2056"/>
        <w:gridCol w:w="1755"/>
      </w:tblGrid>
      <w:tr w:rsidR="00890A22">
        <w:trPr>
          <w:trHeight w:val="830"/>
        </w:trPr>
        <w:tc>
          <w:tcPr>
            <w:tcW w:w="6527" w:type="dxa"/>
            <w:tcBorders>
              <w:top w:val="single" w:sz="4" w:space="0" w:color="000000"/>
              <w:bottom w:val="single" w:sz="4" w:space="0" w:color="000000"/>
            </w:tcBorders>
          </w:tcPr>
          <w:p w:rsidR="00890A22" w:rsidRDefault="00A11A7A">
            <w:pPr>
              <w:pStyle w:val="TableParagraph"/>
              <w:spacing w:before="147"/>
              <w:ind w:left="904" w:right="5"/>
              <w:rPr>
                <w:b/>
                <w:sz w:val="24"/>
              </w:rPr>
            </w:pPr>
            <w:r>
              <w:rPr>
                <w:b/>
                <w:spacing w:val="-2"/>
                <w:sz w:val="24"/>
              </w:rPr>
              <w:t>Treatments</w:t>
            </w:r>
          </w:p>
        </w:tc>
        <w:tc>
          <w:tcPr>
            <w:tcW w:w="2638" w:type="dxa"/>
            <w:tcBorders>
              <w:top w:val="single" w:sz="4" w:space="0" w:color="000000"/>
              <w:bottom w:val="single" w:sz="4" w:space="0" w:color="000000"/>
            </w:tcBorders>
          </w:tcPr>
          <w:p w:rsidR="00890A22" w:rsidRDefault="00A11A7A">
            <w:pPr>
              <w:pStyle w:val="TableParagraph"/>
              <w:ind w:left="1418" w:right="408" w:hanging="99"/>
              <w:jc w:val="left"/>
              <w:rPr>
                <w:b/>
                <w:sz w:val="24"/>
              </w:rPr>
            </w:pPr>
            <w:r>
              <w:rPr>
                <w:b/>
                <w:spacing w:val="-2"/>
                <w:sz w:val="24"/>
              </w:rPr>
              <w:t>Nitrogen uptake</w:t>
            </w:r>
          </w:p>
          <w:p w:rsidR="00890A22" w:rsidRDefault="00A11A7A">
            <w:pPr>
              <w:pStyle w:val="TableParagraph"/>
              <w:spacing w:line="259" w:lineRule="exact"/>
              <w:ind w:left="1307"/>
              <w:jc w:val="left"/>
              <w:rPr>
                <w:b/>
                <w:sz w:val="24"/>
              </w:rPr>
            </w:pPr>
            <w:r>
              <w:rPr>
                <w:b/>
                <w:sz w:val="24"/>
              </w:rPr>
              <w:t>(kgha</w:t>
            </w:r>
            <w:r>
              <w:rPr>
                <w:b/>
                <w:position w:val="8"/>
                <w:sz w:val="24"/>
              </w:rPr>
              <w:t>-</w:t>
            </w:r>
            <w:r>
              <w:rPr>
                <w:b/>
                <w:spacing w:val="-5"/>
                <w:position w:val="8"/>
                <w:sz w:val="24"/>
              </w:rPr>
              <w:t>1</w:t>
            </w:r>
            <w:r>
              <w:rPr>
                <w:b/>
                <w:spacing w:val="-5"/>
                <w:sz w:val="24"/>
              </w:rPr>
              <w:t>)</w:t>
            </w:r>
          </w:p>
        </w:tc>
        <w:tc>
          <w:tcPr>
            <w:tcW w:w="2056" w:type="dxa"/>
            <w:tcBorders>
              <w:top w:val="single" w:sz="4" w:space="0" w:color="000000"/>
              <w:bottom w:val="single" w:sz="4" w:space="0" w:color="000000"/>
            </w:tcBorders>
          </w:tcPr>
          <w:p w:rsidR="00890A22" w:rsidRDefault="00A11A7A">
            <w:pPr>
              <w:pStyle w:val="TableParagraph"/>
              <w:spacing w:line="275" w:lineRule="exact"/>
              <w:ind w:right="435"/>
              <w:jc w:val="right"/>
              <w:rPr>
                <w:b/>
                <w:sz w:val="24"/>
              </w:rPr>
            </w:pPr>
            <w:r>
              <w:rPr>
                <w:b/>
                <w:spacing w:val="-2"/>
                <w:sz w:val="24"/>
              </w:rPr>
              <w:t>Phosphorus</w:t>
            </w:r>
          </w:p>
          <w:p w:rsidR="00890A22" w:rsidRDefault="00A11A7A">
            <w:pPr>
              <w:pStyle w:val="TableParagraph"/>
              <w:spacing w:line="236" w:lineRule="exact"/>
              <w:ind w:right="436"/>
              <w:jc w:val="right"/>
              <w:rPr>
                <w:b/>
                <w:sz w:val="24"/>
              </w:rPr>
            </w:pPr>
            <w:r>
              <w:rPr>
                <w:b/>
                <w:spacing w:val="-2"/>
                <w:sz w:val="24"/>
              </w:rPr>
              <w:t>uptake</w:t>
            </w:r>
          </w:p>
          <w:p w:rsidR="00890A22" w:rsidRDefault="00A11A7A">
            <w:pPr>
              <w:pStyle w:val="TableParagraph"/>
              <w:spacing w:line="299" w:lineRule="exact"/>
              <w:ind w:left="801"/>
              <w:jc w:val="left"/>
              <w:rPr>
                <w:b/>
                <w:sz w:val="24"/>
              </w:rPr>
            </w:pPr>
            <w:r>
              <w:rPr>
                <w:b/>
                <w:sz w:val="24"/>
              </w:rPr>
              <w:t>(kgha</w:t>
            </w:r>
            <w:r>
              <w:rPr>
                <w:b/>
                <w:position w:val="8"/>
                <w:sz w:val="24"/>
              </w:rPr>
              <w:t>-</w:t>
            </w:r>
            <w:r>
              <w:rPr>
                <w:b/>
                <w:spacing w:val="-5"/>
                <w:position w:val="8"/>
                <w:sz w:val="24"/>
              </w:rPr>
              <w:t>1</w:t>
            </w:r>
            <w:r>
              <w:rPr>
                <w:b/>
                <w:spacing w:val="-5"/>
                <w:sz w:val="24"/>
              </w:rPr>
              <w:t>)</w:t>
            </w:r>
          </w:p>
        </w:tc>
        <w:tc>
          <w:tcPr>
            <w:tcW w:w="1755" w:type="dxa"/>
            <w:tcBorders>
              <w:top w:val="single" w:sz="4" w:space="0" w:color="000000"/>
              <w:bottom w:val="single" w:sz="4" w:space="0" w:color="000000"/>
            </w:tcBorders>
          </w:tcPr>
          <w:p w:rsidR="00890A22" w:rsidRDefault="00A11A7A">
            <w:pPr>
              <w:pStyle w:val="TableParagraph"/>
              <w:spacing w:line="275" w:lineRule="exact"/>
              <w:ind w:right="371"/>
              <w:jc w:val="right"/>
              <w:rPr>
                <w:b/>
                <w:sz w:val="24"/>
              </w:rPr>
            </w:pPr>
            <w:r>
              <w:rPr>
                <w:b/>
                <w:spacing w:val="-2"/>
                <w:sz w:val="24"/>
              </w:rPr>
              <w:t>Potassium</w:t>
            </w:r>
          </w:p>
          <w:p w:rsidR="00890A22" w:rsidRDefault="00A11A7A">
            <w:pPr>
              <w:pStyle w:val="TableParagraph"/>
              <w:spacing w:line="236" w:lineRule="exact"/>
              <w:ind w:right="316"/>
              <w:jc w:val="right"/>
              <w:rPr>
                <w:b/>
                <w:sz w:val="24"/>
              </w:rPr>
            </w:pPr>
            <w:r>
              <w:rPr>
                <w:b/>
                <w:spacing w:val="-2"/>
                <w:sz w:val="24"/>
              </w:rPr>
              <w:t>uptake</w:t>
            </w:r>
          </w:p>
          <w:p w:rsidR="00890A22" w:rsidRDefault="00A11A7A">
            <w:pPr>
              <w:pStyle w:val="TableParagraph"/>
              <w:spacing w:line="299" w:lineRule="exact"/>
              <w:ind w:left="620"/>
              <w:jc w:val="left"/>
              <w:rPr>
                <w:b/>
                <w:sz w:val="24"/>
              </w:rPr>
            </w:pPr>
            <w:r>
              <w:rPr>
                <w:b/>
                <w:sz w:val="24"/>
              </w:rPr>
              <w:t>(kgha</w:t>
            </w:r>
            <w:r>
              <w:rPr>
                <w:b/>
                <w:position w:val="8"/>
                <w:sz w:val="24"/>
              </w:rPr>
              <w:t>-</w:t>
            </w:r>
            <w:r>
              <w:rPr>
                <w:b/>
                <w:spacing w:val="-5"/>
                <w:position w:val="8"/>
                <w:sz w:val="24"/>
              </w:rPr>
              <w:t>1</w:t>
            </w:r>
            <w:r>
              <w:rPr>
                <w:b/>
                <w:spacing w:val="-5"/>
                <w:sz w:val="24"/>
              </w:rPr>
              <w:t>)</w:t>
            </w:r>
          </w:p>
        </w:tc>
      </w:tr>
      <w:tr w:rsidR="00890A22">
        <w:trPr>
          <w:trHeight w:val="540"/>
        </w:trPr>
        <w:tc>
          <w:tcPr>
            <w:tcW w:w="6527" w:type="dxa"/>
            <w:tcBorders>
              <w:top w:val="single" w:sz="4" w:space="0" w:color="000000"/>
            </w:tcBorders>
          </w:tcPr>
          <w:p w:rsidR="00890A22" w:rsidRDefault="00A11A7A">
            <w:pPr>
              <w:pStyle w:val="TableParagraph"/>
              <w:spacing w:before="251" w:line="269" w:lineRule="exact"/>
              <w:ind w:left="127"/>
              <w:jc w:val="left"/>
              <w:rPr>
                <w:sz w:val="24"/>
              </w:rPr>
            </w:pPr>
            <w:r>
              <w:rPr>
                <w:sz w:val="24"/>
              </w:rPr>
              <w:t>T</w:t>
            </w:r>
            <w:r>
              <w:rPr>
                <w:sz w:val="24"/>
                <w:vertAlign w:val="subscript"/>
              </w:rPr>
              <w:t>1</w:t>
            </w:r>
            <w:r>
              <w:rPr>
                <w:position w:val="-1"/>
                <w:sz w:val="24"/>
              </w:rPr>
              <w:t>:</w:t>
            </w:r>
            <w:r>
              <w:rPr>
                <w:sz w:val="24"/>
              </w:rPr>
              <w:t>50%RDNas conventionalurea+ST with</w:t>
            </w:r>
            <w:r>
              <w:rPr>
                <w:spacing w:val="-5"/>
                <w:sz w:val="24"/>
              </w:rPr>
              <w:t>LNU</w:t>
            </w:r>
          </w:p>
        </w:tc>
        <w:tc>
          <w:tcPr>
            <w:tcW w:w="2638" w:type="dxa"/>
            <w:tcBorders>
              <w:top w:val="single" w:sz="4" w:space="0" w:color="000000"/>
            </w:tcBorders>
          </w:tcPr>
          <w:p w:rsidR="00890A22" w:rsidRDefault="00A11A7A">
            <w:pPr>
              <w:pStyle w:val="TableParagraph"/>
              <w:spacing w:before="270" w:line="250" w:lineRule="exact"/>
              <w:ind w:right="816"/>
              <w:jc w:val="right"/>
              <w:rPr>
                <w:sz w:val="24"/>
              </w:rPr>
            </w:pPr>
            <w:r>
              <w:rPr>
                <w:spacing w:val="-4"/>
                <w:sz w:val="24"/>
              </w:rPr>
              <w:t>69.8</w:t>
            </w:r>
          </w:p>
        </w:tc>
        <w:tc>
          <w:tcPr>
            <w:tcW w:w="2056" w:type="dxa"/>
            <w:tcBorders>
              <w:top w:val="single" w:sz="4" w:space="0" w:color="000000"/>
            </w:tcBorders>
          </w:tcPr>
          <w:p w:rsidR="00890A22" w:rsidRDefault="00A11A7A">
            <w:pPr>
              <w:pStyle w:val="TableParagraph"/>
              <w:spacing w:before="270" w:line="250" w:lineRule="exact"/>
              <w:ind w:right="50"/>
              <w:rPr>
                <w:sz w:val="24"/>
              </w:rPr>
            </w:pPr>
            <w:r>
              <w:rPr>
                <w:spacing w:val="-2"/>
                <w:sz w:val="24"/>
              </w:rPr>
              <w:t>17.58</w:t>
            </w:r>
          </w:p>
        </w:tc>
        <w:tc>
          <w:tcPr>
            <w:tcW w:w="1755" w:type="dxa"/>
            <w:tcBorders>
              <w:top w:val="single" w:sz="4" w:space="0" w:color="000000"/>
            </w:tcBorders>
          </w:tcPr>
          <w:p w:rsidR="00890A22" w:rsidRDefault="00A11A7A">
            <w:pPr>
              <w:pStyle w:val="TableParagraph"/>
              <w:spacing w:before="270" w:line="250" w:lineRule="exact"/>
              <w:ind w:right="60"/>
              <w:rPr>
                <w:sz w:val="24"/>
              </w:rPr>
            </w:pPr>
            <w:r>
              <w:rPr>
                <w:spacing w:val="-2"/>
                <w:sz w:val="24"/>
              </w:rPr>
              <w:t>303.06</w:t>
            </w:r>
          </w:p>
        </w:tc>
      </w:tr>
      <w:tr w:rsidR="00890A22">
        <w:trPr>
          <w:trHeight w:val="491"/>
        </w:trPr>
        <w:tc>
          <w:tcPr>
            <w:tcW w:w="6527" w:type="dxa"/>
          </w:tcPr>
          <w:p w:rsidR="00890A22" w:rsidRDefault="00A11A7A">
            <w:pPr>
              <w:pStyle w:val="TableParagraph"/>
              <w:spacing w:line="279" w:lineRule="exact"/>
              <w:ind w:left="127"/>
              <w:jc w:val="left"/>
              <w:rPr>
                <w:sz w:val="24"/>
              </w:rPr>
            </w:pPr>
            <w:r>
              <w:rPr>
                <w:sz w:val="24"/>
              </w:rPr>
              <w:t>T</w:t>
            </w:r>
            <w:r>
              <w:rPr>
                <w:sz w:val="24"/>
                <w:vertAlign w:val="subscript"/>
              </w:rPr>
              <w:t>2</w:t>
            </w:r>
            <w:r>
              <w:rPr>
                <w:position w:val="-1"/>
                <w:sz w:val="24"/>
              </w:rPr>
              <w:t>:</w:t>
            </w:r>
            <w:r>
              <w:rPr>
                <w:sz w:val="24"/>
              </w:rPr>
              <w:t>50%RDNasconventional urea+RDwith</w:t>
            </w:r>
            <w:r>
              <w:rPr>
                <w:spacing w:val="-5"/>
                <w:sz w:val="24"/>
              </w:rPr>
              <w:t>LNU</w:t>
            </w:r>
          </w:p>
        </w:tc>
        <w:tc>
          <w:tcPr>
            <w:tcW w:w="2638" w:type="dxa"/>
          </w:tcPr>
          <w:p w:rsidR="00890A22" w:rsidRDefault="00A11A7A">
            <w:pPr>
              <w:pStyle w:val="TableParagraph"/>
              <w:spacing w:before="213" w:line="259" w:lineRule="exact"/>
              <w:ind w:right="756"/>
              <w:jc w:val="right"/>
              <w:rPr>
                <w:sz w:val="24"/>
              </w:rPr>
            </w:pPr>
            <w:r>
              <w:rPr>
                <w:spacing w:val="-2"/>
                <w:sz w:val="24"/>
              </w:rPr>
              <w:t>101.6</w:t>
            </w:r>
          </w:p>
        </w:tc>
        <w:tc>
          <w:tcPr>
            <w:tcW w:w="2056" w:type="dxa"/>
          </w:tcPr>
          <w:p w:rsidR="00890A22" w:rsidRDefault="00A11A7A">
            <w:pPr>
              <w:pStyle w:val="TableParagraph"/>
              <w:spacing w:before="213" w:line="259" w:lineRule="exact"/>
              <w:ind w:right="50"/>
              <w:rPr>
                <w:sz w:val="24"/>
              </w:rPr>
            </w:pPr>
            <w:r>
              <w:rPr>
                <w:spacing w:val="-2"/>
                <w:sz w:val="24"/>
              </w:rPr>
              <w:t>26.31</w:t>
            </w:r>
          </w:p>
        </w:tc>
        <w:tc>
          <w:tcPr>
            <w:tcW w:w="1755" w:type="dxa"/>
          </w:tcPr>
          <w:p w:rsidR="00890A22" w:rsidRDefault="00A11A7A">
            <w:pPr>
              <w:pStyle w:val="TableParagraph"/>
              <w:spacing w:before="213" w:line="259" w:lineRule="exact"/>
              <w:ind w:right="60"/>
              <w:rPr>
                <w:sz w:val="24"/>
              </w:rPr>
            </w:pPr>
            <w:r>
              <w:rPr>
                <w:spacing w:val="-2"/>
                <w:sz w:val="24"/>
              </w:rPr>
              <w:t>578.64</w:t>
            </w:r>
          </w:p>
        </w:tc>
      </w:tr>
      <w:tr w:rsidR="00890A22">
        <w:trPr>
          <w:trHeight w:val="503"/>
        </w:trPr>
        <w:tc>
          <w:tcPr>
            <w:tcW w:w="6527" w:type="dxa"/>
          </w:tcPr>
          <w:p w:rsidR="00890A22" w:rsidRDefault="00A11A7A">
            <w:pPr>
              <w:pStyle w:val="TableParagraph"/>
              <w:spacing w:line="288" w:lineRule="exact"/>
              <w:ind w:left="127"/>
              <w:jc w:val="left"/>
              <w:rPr>
                <w:sz w:val="24"/>
              </w:rPr>
            </w:pPr>
            <w:r>
              <w:rPr>
                <w:sz w:val="24"/>
              </w:rPr>
              <w:t>T</w:t>
            </w:r>
            <w:r>
              <w:rPr>
                <w:sz w:val="24"/>
                <w:vertAlign w:val="subscript"/>
              </w:rPr>
              <w:t>3</w:t>
            </w:r>
            <w:r>
              <w:rPr>
                <w:position w:val="-1"/>
                <w:sz w:val="24"/>
              </w:rPr>
              <w:t>:</w:t>
            </w:r>
            <w:r>
              <w:rPr>
                <w:sz w:val="24"/>
              </w:rPr>
              <w:t>50%RDNasconventional urea+FSwith</w:t>
            </w:r>
            <w:r>
              <w:rPr>
                <w:spacing w:val="-5"/>
                <w:sz w:val="24"/>
              </w:rPr>
              <w:t>LNU</w:t>
            </w:r>
          </w:p>
        </w:tc>
        <w:tc>
          <w:tcPr>
            <w:tcW w:w="2638" w:type="dxa"/>
          </w:tcPr>
          <w:p w:rsidR="00890A22" w:rsidRDefault="00A11A7A">
            <w:pPr>
              <w:pStyle w:val="TableParagraph"/>
              <w:spacing w:before="225" w:line="259" w:lineRule="exact"/>
              <w:ind w:right="816"/>
              <w:jc w:val="right"/>
              <w:rPr>
                <w:sz w:val="24"/>
              </w:rPr>
            </w:pPr>
            <w:r>
              <w:rPr>
                <w:spacing w:val="-4"/>
                <w:sz w:val="24"/>
              </w:rPr>
              <w:t>89.6</w:t>
            </w:r>
          </w:p>
        </w:tc>
        <w:tc>
          <w:tcPr>
            <w:tcW w:w="2056" w:type="dxa"/>
          </w:tcPr>
          <w:p w:rsidR="00890A22" w:rsidRDefault="00A11A7A">
            <w:pPr>
              <w:pStyle w:val="TableParagraph"/>
              <w:spacing w:before="225" w:line="259" w:lineRule="exact"/>
              <w:ind w:right="50"/>
              <w:rPr>
                <w:sz w:val="24"/>
              </w:rPr>
            </w:pPr>
            <w:r>
              <w:rPr>
                <w:spacing w:val="-2"/>
                <w:sz w:val="24"/>
              </w:rPr>
              <w:t>27.62</w:t>
            </w:r>
          </w:p>
        </w:tc>
        <w:tc>
          <w:tcPr>
            <w:tcW w:w="1755" w:type="dxa"/>
          </w:tcPr>
          <w:p w:rsidR="00890A22" w:rsidRDefault="00A11A7A">
            <w:pPr>
              <w:pStyle w:val="TableParagraph"/>
              <w:spacing w:before="225" w:line="259" w:lineRule="exact"/>
              <w:ind w:right="60"/>
              <w:rPr>
                <w:sz w:val="24"/>
              </w:rPr>
            </w:pPr>
            <w:r>
              <w:rPr>
                <w:spacing w:val="-2"/>
                <w:sz w:val="24"/>
              </w:rPr>
              <w:t>419.48</w:t>
            </w:r>
          </w:p>
        </w:tc>
      </w:tr>
      <w:tr w:rsidR="00890A22">
        <w:trPr>
          <w:trHeight w:val="504"/>
        </w:trPr>
        <w:tc>
          <w:tcPr>
            <w:tcW w:w="6527" w:type="dxa"/>
          </w:tcPr>
          <w:p w:rsidR="00890A22" w:rsidRDefault="00A11A7A">
            <w:pPr>
              <w:pStyle w:val="TableParagraph"/>
              <w:spacing w:line="288" w:lineRule="exact"/>
              <w:ind w:left="127"/>
              <w:jc w:val="left"/>
              <w:rPr>
                <w:sz w:val="24"/>
              </w:rPr>
            </w:pPr>
            <w:r>
              <w:rPr>
                <w:sz w:val="24"/>
              </w:rPr>
              <w:t>T</w:t>
            </w:r>
            <w:r>
              <w:rPr>
                <w:sz w:val="24"/>
                <w:vertAlign w:val="subscript"/>
              </w:rPr>
              <w:t>4</w:t>
            </w:r>
            <w:r>
              <w:rPr>
                <w:position w:val="-1"/>
                <w:sz w:val="24"/>
              </w:rPr>
              <w:t>:</w:t>
            </w:r>
            <w:r>
              <w:rPr>
                <w:sz w:val="24"/>
              </w:rPr>
              <w:t>75 %RDNasconventional urea+ST with</w:t>
            </w:r>
            <w:r>
              <w:rPr>
                <w:spacing w:val="-5"/>
                <w:sz w:val="24"/>
              </w:rPr>
              <w:t>LNU</w:t>
            </w:r>
          </w:p>
        </w:tc>
        <w:tc>
          <w:tcPr>
            <w:tcW w:w="2638" w:type="dxa"/>
          </w:tcPr>
          <w:p w:rsidR="00890A22" w:rsidRDefault="00A11A7A">
            <w:pPr>
              <w:pStyle w:val="TableParagraph"/>
              <w:spacing w:before="225" w:line="259" w:lineRule="exact"/>
              <w:ind w:right="816"/>
              <w:jc w:val="right"/>
              <w:rPr>
                <w:sz w:val="24"/>
              </w:rPr>
            </w:pPr>
            <w:r>
              <w:rPr>
                <w:spacing w:val="-4"/>
                <w:sz w:val="24"/>
              </w:rPr>
              <w:t>75.0</w:t>
            </w:r>
          </w:p>
        </w:tc>
        <w:tc>
          <w:tcPr>
            <w:tcW w:w="2056" w:type="dxa"/>
          </w:tcPr>
          <w:p w:rsidR="00890A22" w:rsidRDefault="00A11A7A">
            <w:pPr>
              <w:pStyle w:val="TableParagraph"/>
              <w:spacing w:before="225" w:line="259" w:lineRule="exact"/>
              <w:ind w:right="50"/>
              <w:rPr>
                <w:sz w:val="24"/>
              </w:rPr>
            </w:pPr>
            <w:r>
              <w:rPr>
                <w:spacing w:val="-2"/>
                <w:sz w:val="24"/>
              </w:rPr>
              <w:t>20.54</w:t>
            </w:r>
          </w:p>
        </w:tc>
        <w:tc>
          <w:tcPr>
            <w:tcW w:w="1755" w:type="dxa"/>
          </w:tcPr>
          <w:p w:rsidR="00890A22" w:rsidRDefault="00A11A7A">
            <w:pPr>
              <w:pStyle w:val="TableParagraph"/>
              <w:spacing w:before="225" w:line="259" w:lineRule="exact"/>
              <w:ind w:right="60"/>
              <w:rPr>
                <w:sz w:val="24"/>
              </w:rPr>
            </w:pPr>
            <w:r>
              <w:rPr>
                <w:spacing w:val="-2"/>
                <w:sz w:val="24"/>
              </w:rPr>
              <w:t>370.27</w:t>
            </w:r>
          </w:p>
        </w:tc>
      </w:tr>
      <w:tr w:rsidR="00890A22">
        <w:trPr>
          <w:trHeight w:val="504"/>
        </w:trPr>
        <w:tc>
          <w:tcPr>
            <w:tcW w:w="6527" w:type="dxa"/>
          </w:tcPr>
          <w:p w:rsidR="00890A22" w:rsidRDefault="00A11A7A">
            <w:pPr>
              <w:pStyle w:val="TableParagraph"/>
              <w:spacing w:line="288" w:lineRule="exact"/>
              <w:ind w:left="127"/>
              <w:jc w:val="left"/>
              <w:rPr>
                <w:sz w:val="24"/>
              </w:rPr>
            </w:pPr>
            <w:r>
              <w:rPr>
                <w:sz w:val="24"/>
              </w:rPr>
              <w:t>T</w:t>
            </w:r>
            <w:r>
              <w:rPr>
                <w:sz w:val="24"/>
                <w:vertAlign w:val="subscript"/>
              </w:rPr>
              <w:t>5</w:t>
            </w:r>
            <w:r>
              <w:rPr>
                <w:position w:val="-1"/>
                <w:sz w:val="24"/>
              </w:rPr>
              <w:t>:</w:t>
            </w:r>
            <w:r>
              <w:rPr>
                <w:sz w:val="24"/>
              </w:rPr>
              <w:t>75%RDNasconventional urea+RDwith</w:t>
            </w:r>
            <w:r>
              <w:rPr>
                <w:spacing w:val="-5"/>
                <w:sz w:val="24"/>
              </w:rPr>
              <w:t>LNU</w:t>
            </w:r>
          </w:p>
        </w:tc>
        <w:tc>
          <w:tcPr>
            <w:tcW w:w="2638" w:type="dxa"/>
          </w:tcPr>
          <w:p w:rsidR="00890A22" w:rsidRDefault="00A11A7A">
            <w:pPr>
              <w:pStyle w:val="TableParagraph"/>
              <w:spacing w:before="225" w:line="259" w:lineRule="exact"/>
              <w:ind w:right="756"/>
              <w:jc w:val="right"/>
              <w:rPr>
                <w:sz w:val="24"/>
              </w:rPr>
            </w:pPr>
            <w:r>
              <w:rPr>
                <w:spacing w:val="-2"/>
                <w:sz w:val="24"/>
              </w:rPr>
              <w:t>100.3</w:t>
            </w:r>
          </w:p>
        </w:tc>
        <w:tc>
          <w:tcPr>
            <w:tcW w:w="2056" w:type="dxa"/>
          </w:tcPr>
          <w:p w:rsidR="00890A22" w:rsidRDefault="00A11A7A">
            <w:pPr>
              <w:pStyle w:val="TableParagraph"/>
              <w:spacing w:before="225" w:line="259" w:lineRule="exact"/>
              <w:ind w:right="50"/>
              <w:rPr>
                <w:sz w:val="24"/>
              </w:rPr>
            </w:pPr>
            <w:r>
              <w:rPr>
                <w:spacing w:val="-2"/>
                <w:sz w:val="24"/>
              </w:rPr>
              <w:t>28.59</w:t>
            </w:r>
          </w:p>
        </w:tc>
        <w:tc>
          <w:tcPr>
            <w:tcW w:w="1755" w:type="dxa"/>
          </w:tcPr>
          <w:p w:rsidR="00890A22" w:rsidRDefault="00A11A7A">
            <w:pPr>
              <w:pStyle w:val="TableParagraph"/>
              <w:spacing w:before="225" w:line="259" w:lineRule="exact"/>
              <w:ind w:right="60"/>
              <w:rPr>
                <w:sz w:val="24"/>
              </w:rPr>
            </w:pPr>
            <w:r>
              <w:rPr>
                <w:spacing w:val="-2"/>
                <w:sz w:val="24"/>
              </w:rPr>
              <w:t>469.90</w:t>
            </w:r>
          </w:p>
        </w:tc>
      </w:tr>
      <w:tr w:rsidR="00890A22">
        <w:trPr>
          <w:trHeight w:val="502"/>
        </w:trPr>
        <w:tc>
          <w:tcPr>
            <w:tcW w:w="6527" w:type="dxa"/>
          </w:tcPr>
          <w:p w:rsidR="00890A22" w:rsidRDefault="00A11A7A">
            <w:pPr>
              <w:pStyle w:val="TableParagraph"/>
              <w:spacing w:line="288" w:lineRule="exact"/>
              <w:ind w:left="127"/>
              <w:jc w:val="left"/>
              <w:rPr>
                <w:sz w:val="24"/>
              </w:rPr>
            </w:pPr>
            <w:r>
              <w:rPr>
                <w:sz w:val="24"/>
              </w:rPr>
              <w:t>T</w:t>
            </w:r>
            <w:r>
              <w:rPr>
                <w:sz w:val="24"/>
                <w:vertAlign w:val="subscript"/>
              </w:rPr>
              <w:t>6</w:t>
            </w:r>
            <w:r>
              <w:rPr>
                <w:position w:val="-1"/>
                <w:sz w:val="24"/>
              </w:rPr>
              <w:t>:</w:t>
            </w:r>
            <w:r>
              <w:rPr>
                <w:sz w:val="24"/>
              </w:rPr>
              <w:t>75%RDNasconventional urea+FSwith</w:t>
            </w:r>
            <w:r>
              <w:rPr>
                <w:spacing w:val="-5"/>
                <w:sz w:val="24"/>
              </w:rPr>
              <w:t>LNU</w:t>
            </w:r>
          </w:p>
        </w:tc>
        <w:tc>
          <w:tcPr>
            <w:tcW w:w="2638" w:type="dxa"/>
          </w:tcPr>
          <w:p w:rsidR="00890A22" w:rsidRDefault="00A11A7A">
            <w:pPr>
              <w:pStyle w:val="TableParagraph"/>
              <w:spacing w:before="225" w:line="258" w:lineRule="exact"/>
              <w:ind w:right="816"/>
              <w:jc w:val="right"/>
              <w:rPr>
                <w:sz w:val="24"/>
              </w:rPr>
            </w:pPr>
            <w:r>
              <w:rPr>
                <w:spacing w:val="-4"/>
                <w:sz w:val="24"/>
              </w:rPr>
              <w:t>90.3</w:t>
            </w:r>
          </w:p>
        </w:tc>
        <w:tc>
          <w:tcPr>
            <w:tcW w:w="2056" w:type="dxa"/>
          </w:tcPr>
          <w:p w:rsidR="00890A22" w:rsidRDefault="00A11A7A">
            <w:pPr>
              <w:pStyle w:val="TableParagraph"/>
              <w:spacing w:before="225" w:line="258" w:lineRule="exact"/>
              <w:ind w:right="50"/>
              <w:rPr>
                <w:sz w:val="24"/>
              </w:rPr>
            </w:pPr>
            <w:r>
              <w:rPr>
                <w:spacing w:val="-2"/>
                <w:sz w:val="24"/>
              </w:rPr>
              <w:t>28.48</w:t>
            </w:r>
          </w:p>
        </w:tc>
        <w:tc>
          <w:tcPr>
            <w:tcW w:w="1755" w:type="dxa"/>
          </w:tcPr>
          <w:p w:rsidR="00890A22" w:rsidRDefault="00A11A7A">
            <w:pPr>
              <w:pStyle w:val="TableParagraph"/>
              <w:spacing w:before="225" w:line="258" w:lineRule="exact"/>
              <w:ind w:right="60"/>
              <w:rPr>
                <w:sz w:val="24"/>
              </w:rPr>
            </w:pPr>
            <w:r>
              <w:rPr>
                <w:spacing w:val="-2"/>
                <w:sz w:val="24"/>
              </w:rPr>
              <w:t>466.35</w:t>
            </w:r>
          </w:p>
        </w:tc>
      </w:tr>
      <w:tr w:rsidR="00890A22">
        <w:trPr>
          <w:trHeight w:val="502"/>
        </w:trPr>
        <w:tc>
          <w:tcPr>
            <w:tcW w:w="6527" w:type="dxa"/>
          </w:tcPr>
          <w:p w:rsidR="00890A22" w:rsidRDefault="00A11A7A">
            <w:pPr>
              <w:pStyle w:val="TableParagraph"/>
              <w:spacing w:line="287" w:lineRule="exact"/>
              <w:ind w:left="127"/>
              <w:jc w:val="left"/>
              <w:rPr>
                <w:sz w:val="24"/>
              </w:rPr>
            </w:pPr>
            <w:r>
              <w:rPr>
                <w:sz w:val="24"/>
              </w:rPr>
              <w:t>T</w:t>
            </w:r>
            <w:r>
              <w:rPr>
                <w:sz w:val="24"/>
                <w:vertAlign w:val="subscript"/>
              </w:rPr>
              <w:t>7</w:t>
            </w:r>
            <w:r>
              <w:rPr>
                <w:position w:val="-1"/>
                <w:sz w:val="24"/>
              </w:rPr>
              <w:t>:</w:t>
            </w:r>
            <w:r>
              <w:rPr>
                <w:sz w:val="24"/>
              </w:rPr>
              <w:t>0 %RDN+STwith</w:t>
            </w:r>
            <w:r>
              <w:rPr>
                <w:spacing w:val="-5"/>
                <w:sz w:val="24"/>
              </w:rPr>
              <w:t xml:space="preserve"> LNU</w:t>
            </w:r>
          </w:p>
        </w:tc>
        <w:tc>
          <w:tcPr>
            <w:tcW w:w="2638" w:type="dxa"/>
          </w:tcPr>
          <w:p w:rsidR="00890A22" w:rsidRDefault="00A11A7A">
            <w:pPr>
              <w:pStyle w:val="TableParagraph"/>
              <w:spacing w:before="224" w:line="259" w:lineRule="exact"/>
              <w:ind w:right="816"/>
              <w:jc w:val="right"/>
              <w:rPr>
                <w:sz w:val="24"/>
              </w:rPr>
            </w:pPr>
            <w:r>
              <w:rPr>
                <w:spacing w:val="-4"/>
                <w:sz w:val="24"/>
              </w:rPr>
              <w:t>60.6</w:t>
            </w:r>
          </w:p>
        </w:tc>
        <w:tc>
          <w:tcPr>
            <w:tcW w:w="2056" w:type="dxa"/>
          </w:tcPr>
          <w:p w:rsidR="00890A22" w:rsidRDefault="00A11A7A">
            <w:pPr>
              <w:pStyle w:val="TableParagraph"/>
              <w:spacing w:before="224" w:line="259" w:lineRule="exact"/>
              <w:ind w:right="50"/>
              <w:rPr>
                <w:sz w:val="24"/>
              </w:rPr>
            </w:pPr>
            <w:r>
              <w:rPr>
                <w:spacing w:val="-2"/>
                <w:sz w:val="24"/>
              </w:rPr>
              <w:t>18.37</w:t>
            </w:r>
          </w:p>
        </w:tc>
        <w:tc>
          <w:tcPr>
            <w:tcW w:w="1755" w:type="dxa"/>
          </w:tcPr>
          <w:p w:rsidR="00890A22" w:rsidRDefault="00A11A7A">
            <w:pPr>
              <w:pStyle w:val="TableParagraph"/>
              <w:spacing w:before="224" w:line="259" w:lineRule="exact"/>
              <w:ind w:right="60"/>
              <w:rPr>
                <w:sz w:val="24"/>
              </w:rPr>
            </w:pPr>
            <w:r>
              <w:rPr>
                <w:spacing w:val="-2"/>
                <w:sz w:val="24"/>
              </w:rPr>
              <w:t>303.71</w:t>
            </w:r>
          </w:p>
        </w:tc>
      </w:tr>
      <w:tr w:rsidR="00890A22">
        <w:trPr>
          <w:trHeight w:val="503"/>
        </w:trPr>
        <w:tc>
          <w:tcPr>
            <w:tcW w:w="6527" w:type="dxa"/>
          </w:tcPr>
          <w:p w:rsidR="00890A22" w:rsidRDefault="00A11A7A">
            <w:pPr>
              <w:pStyle w:val="TableParagraph"/>
              <w:spacing w:line="288" w:lineRule="exact"/>
              <w:ind w:left="127"/>
              <w:jc w:val="left"/>
              <w:rPr>
                <w:sz w:val="24"/>
              </w:rPr>
            </w:pPr>
            <w:r>
              <w:rPr>
                <w:sz w:val="24"/>
              </w:rPr>
              <w:t>T</w:t>
            </w:r>
            <w:r>
              <w:rPr>
                <w:sz w:val="24"/>
                <w:vertAlign w:val="subscript"/>
              </w:rPr>
              <w:t>8</w:t>
            </w:r>
            <w:r>
              <w:rPr>
                <w:position w:val="-1"/>
                <w:sz w:val="24"/>
              </w:rPr>
              <w:t>:</w:t>
            </w:r>
            <w:r>
              <w:rPr>
                <w:sz w:val="24"/>
              </w:rPr>
              <w:t>0 %RDN+RDwith</w:t>
            </w:r>
            <w:r>
              <w:rPr>
                <w:spacing w:val="-5"/>
                <w:sz w:val="24"/>
              </w:rPr>
              <w:t xml:space="preserve"> LNU</w:t>
            </w:r>
          </w:p>
        </w:tc>
        <w:tc>
          <w:tcPr>
            <w:tcW w:w="2638" w:type="dxa"/>
          </w:tcPr>
          <w:p w:rsidR="00890A22" w:rsidRDefault="00A11A7A">
            <w:pPr>
              <w:pStyle w:val="TableParagraph"/>
              <w:spacing w:before="225" w:line="259" w:lineRule="exact"/>
              <w:ind w:right="816"/>
              <w:jc w:val="right"/>
              <w:rPr>
                <w:sz w:val="24"/>
              </w:rPr>
            </w:pPr>
            <w:r>
              <w:rPr>
                <w:spacing w:val="-4"/>
                <w:sz w:val="24"/>
              </w:rPr>
              <w:t>68.1</w:t>
            </w:r>
          </w:p>
        </w:tc>
        <w:tc>
          <w:tcPr>
            <w:tcW w:w="2056" w:type="dxa"/>
          </w:tcPr>
          <w:p w:rsidR="00890A22" w:rsidRDefault="00A11A7A">
            <w:pPr>
              <w:pStyle w:val="TableParagraph"/>
              <w:spacing w:before="225" w:line="259" w:lineRule="exact"/>
              <w:ind w:right="50"/>
              <w:rPr>
                <w:sz w:val="24"/>
              </w:rPr>
            </w:pPr>
            <w:r>
              <w:rPr>
                <w:spacing w:val="-2"/>
                <w:sz w:val="24"/>
              </w:rPr>
              <w:t>17.91</w:t>
            </w:r>
          </w:p>
        </w:tc>
        <w:tc>
          <w:tcPr>
            <w:tcW w:w="1755" w:type="dxa"/>
          </w:tcPr>
          <w:p w:rsidR="00890A22" w:rsidRDefault="00A11A7A">
            <w:pPr>
              <w:pStyle w:val="TableParagraph"/>
              <w:spacing w:before="225" w:line="259" w:lineRule="exact"/>
              <w:ind w:right="60"/>
              <w:rPr>
                <w:sz w:val="24"/>
              </w:rPr>
            </w:pPr>
            <w:r>
              <w:rPr>
                <w:spacing w:val="-2"/>
                <w:sz w:val="24"/>
              </w:rPr>
              <w:t>296.91</w:t>
            </w:r>
          </w:p>
        </w:tc>
      </w:tr>
      <w:tr w:rsidR="00890A22">
        <w:trPr>
          <w:trHeight w:val="502"/>
        </w:trPr>
        <w:tc>
          <w:tcPr>
            <w:tcW w:w="6527" w:type="dxa"/>
          </w:tcPr>
          <w:p w:rsidR="00890A22" w:rsidRDefault="00A11A7A">
            <w:pPr>
              <w:pStyle w:val="TableParagraph"/>
              <w:spacing w:line="288" w:lineRule="exact"/>
              <w:ind w:left="127"/>
              <w:jc w:val="left"/>
              <w:rPr>
                <w:sz w:val="24"/>
              </w:rPr>
            </w:pPr>
            <w:r>
              <w:rPr>
                <w:sz w:val="24"/>
              </w:rPr>
              <w:t>T</w:t>
            </w:r>
            <w:r>
              <w:rPr>
                <w:sz w:val="24"/>
                <w:vertAlign w:val="subscript"/>
              </w:rPr>
              <w:t>9</w:t>
            </w:r>
            <w:r>
              <w:rPr>
                <w:position w:val="-1"/>
                <w:sz w:val="24"/>
              </w:rPr>
              <w:t>:</w:t>
            </w:r>
            <w:r>
              <w:rPr>
                <w:sz w:val="24"/>
              </w:rPr>
              <w:t>0 %RDN+FS with</w:t>
            </w:r>
            <w:r>
              <w:rPr>
                <w:spacing w:val="-5"/>
                <w:sz w:val="24"/>
              </w:rPr>
              <w:t>LNU</w:t>
            </w:r>
          </w:p>
        </w:tc>
        <w:tc>
          <w:tcPr>
            <w:tcW w:w="2638" w:type="dxa"/>
          </w:tcPr>
          <w:p w:rsidR="00890A22" w:rsidRDefault="00A11A7A">
            <w:pPr>
              <w:pStyle w:val="TableParagraph"/>
              <w:spacing w:before="225" w:line="257" w:lineRule="exact"/>
              <w:ind w:right="816"/>
              <w:jc w:val="right"/>
              <w:rPr>
                <w:sz w:val="24"/>
              </w:rPr>
            </w:pPr>
            <w:r>
              <w:rPr>
                <w:spacing w:val="-4"/>
                <w:sz w:val="24"/>
              </w:rPr>
              <w:t>63.1</w:t>
            </w:r>
          </w:p>
        </w:tc>
        <w:tc>
          <w:tcPr>
            <w:tcW w:w="2056" w:type="dxa"/>
          </w:tcPr>
          <w:p w:rsidR="00890A22" w:rsidRDefault="00A11A7A">
            <w:pPr>
              <w:pStyle w:val="TableParagraph"/>
              <w:spacing w:before="225" w:line="257" w:lineRule="exact"/>
              <w:ind w:right="50"/>
              <w:rPr>
                <w:sz w:val="24"/>
              </w:rPr>
            </w:pPr>
            <w:r>
              <w:rPr>
                <w:spacing w:val="-2"/>
                <w:sz w:val="24"/>
              </w:rPr>
              <w:t>22.60</w:t>
            </w:r>
          </w:p>
        </w:tc>
        <w:tc>
          <w:tcPr>
            <w:tcW w:w="1755" w:type="dxa"/>
          </w:tcPr>
          <w:p w:rsidR="00890A22" w:rsidRDefault="00A11A7A">
            <w:pPr>
              <w:pStyle w:val="TableParagraph"/>
              <w:spacing w:before="225" w:line="257" w:lineRule="exact"/>
              <w:ind w:right="60"/>
              <w:rPr>
                <w:sz w:val="24"/>
              </w:rPr>
            </w:pPr>
            <w:r>
              <w:rPr>
                <w:spacing w:val="-2"/>
                <w:sz w:val="24"/>
              </w:rPr>
              <w:t>356.99</w:t>
            </w:r>
          </w:p>
        </w:tc>
      </w:tr>
      <w:tr w:rsidR="00890A22">
        <w:trPr>
          <w:trHeight w:val="502"/>
        </w:trPr>
        <w:tc>
          <w:tcPr>
            <w:tcW w:w="6527" w:type="dxa"/>
          </w:tcPr>
          <w:p w:rsidR="00890A22" w:rsidRDefault="00A11A7A">
            <w:pPr>
              <w:pStyle w:val="TableParagraph"/>
              <w:spacing w:line="287" w:lineRule="exact"/>
              <w:ind w:left="127"/>
              <w:jc w:val="left"/>
              <w:rPr>
                <w:sz w:val="24"/>
              </w:rPr>
            </w:pPr>
            <w:r>
              <w:rPr>
                <w:sz w:val="24"/>
              </w:rPr>
              <w:t>T</w:t>
            </w:r>
            <w:r>
              <w:rPr>
                <w:sz w:val="24"/>
                <w:vertAlign w:val="subscript"/>
              </w:rPr>
              <w:t>10</w:t>
            </w:r>
            <w:r>
              <w:rPr>
                <w:position w:val="-1"/>
                <w:sz w:val="24"/>
              </w:rPr>
              <w:t>:</w:t>
            </w:r>
            <w:r>
              <w:rPr>
                <w:sz w:val="24"/>
              </w:rPr>
              <w:t xml:space="preserve">100 %RDNas conventional </w:t>
            </w:r>
            <w:r>
              <w:rPr>
                <w:spacing w:val="-4"/>
                <w:sz w:val="24"/>
              </w:rPr>
              <w:t>urea</w:t>
            </w:r>
          </w:p>
        </w:tc>
        <w:tc>
          <w:tcPr>
            <w:tcW w:w="2638" w:type="dxa"/>
          </w:tcPr>
          <w:p w:rsidR="00890A22" w:rsidRDefault="00A11A7A">
            <w:pPr>
              <w:pStyle w:val="TableParagraph"/>
              <w:spacing w:before="224" w:line="259" w:lineRule="exact"/>
              <w:ind w:right="816"/>
              <w:jc w:val="right"/>
              <w:rPr>
                <w:sz w:val="24"/>
              </w:rPr>
            </w:pPr>
            <w:r>
              <w:rPr>
                <w:spacing w:val="-4"/>
                <w:sz w:val="24"/>
              </w:rPr>
              <w:t>82.1</w:t>
            </w:r>
          </w:p>
        </w:tc>
        <w:tc>
          <w:tcPr>
            <w:tcW w:w="2056" w:type="dxa"/>
          </w:tcPr>
          <w:p w:rsidR="00890A22" w:rsidRDefault="00A11A7A">
            <w:pPr>
              <w:pStyle w:val="TableParagraph"/>
              <w:spacing w:before="224" w:line="259" w:lineRule="exact"/>
              <w:ind w:right="50"/>
              <w:rPr>
                <w:sz w:val="24"/>
              </w:rPr>
            </w:pPr>
            <w:r>
              <w:rPr>
                <w:spacing w:val="-2"/>
                <w:sz w:val="24"/>
              </w:rPr>
              <w:t>31.15</w:t>
            </w:r>
          </w:p>
        </w:tc>
        <w:tc>
          <w:tcPr>
            <w:tcW w:w="1755" w:type="dxa"/>
          </w:tcPr>
          <w:p w:rsidR="00890A22" w:rsidRDefault="00A11A7A">
            <w:pPr>
              <w:pStyle w:val="TableParagraph"/>
              <w:spacing w:before="224" w:line="259" w:lineRule="exact"/>
              <w:ind w:right="60"/>
              <w:rPr>
                <w:sz w:val="24"/>
              </w:rPr>
            </w:pPr>
            <w:r>
              <w:rPr>
                <w:spacing w:val="-2"/>
                <w:sz w:val="24"/>
              </w:rPr>
              <w:t>414.64</w:t>
            </w:r>
          </w:p>
        </w:tc>
      </w:tr>
      <w:tr w:rsidR="00890A22">
        <w:trPr>
          <w:trHeight w:val="518"/>
        </w:trPr>
        <w:tc>
          <w:tcPr>
            <w:tcW w:w="6527" w:type="dxa"/>
            <w:tcBorders>
              <w:bottom w:val="single" w:sz="4" w:space="0" w:color="000000"/>
            </w:tcBorders>
          </w:tcPr>
          <w:p w:rsidR="00890A22" w:rsidRDefault="00A11A7A">
            <w:pPr>
              <w:pStyle w:val="TableParagraph"/>
              <w:spacing w:line="288" w:lineRule="exact"/>
              <w:ind w:left="127"/>
              <w:jc w:val="left"/>
              <w:rPr>
                <w:sz w:val="24"/>
              </w:rPr>
            </w:pPr>
            <w:r>
              <w:rPr>
                <w:sz w:val="24"/>
              </w:rPr>
              <w:t>T</w:t>
            </w:r>
            <w:r>
              <w:rPr>
                <w:sz w:val="24"/>
                <w:vertAlign w:val="subscript"/>
              </w:rPr>
              <w:t>11</w:t>
            </w:r>
            <w:r>
              <w:rPr>
                <w:position w:val="-1"/>
                <w:sz w:val="24"/>
              </w:rPr>
              <w:t>:</w:t>
            </w:r>
            <w:r>
              <w:rPr>
                <w:sz w:val="24"/>
              </w:rPr>
              <w:t xml:space="preserve">Absolute </w:t>
            </w:r>
            <w:r>
              <w:rPr>
                <w:spacing w:val="-2"/>
                <w:sz w:val="24"/>
              </w:rPr>
              <w:t>control</w:t>
            </w:r>
          </w:p>
        </w:tc>
        <w:tc>
          <w:tcPr>
            <w:tcW w:w="2638" w:type="dxa"/>
            <w:tcBorders>
              <w:bottom w:val="single" w:sz="4" w:space="0" w:color="000000"/>
            </w:tcBorders>
          </w:tcPr>
          <w:p w:rsidR="00890A22" w:rsidRDefault="00A11A7A">
            <w:pPr>
              <w:pStyle w:val="TableParagraph"/>
              <w:spacing w:before="225" w:line="273" w:lineRule="exact"/>
              <w:ind w:right="816"/>
              <w:jc w:val="right"/>
              <w:rPr>
                <w:sz w:val="24"/>
              </w:rPr>
            </w:pPr>
            <w:r>
              <w:rPr>
                <w:spacing w:val="-4"/>
                <w:sz w:val="24"/>
              </w:rPr>
              <w:t>56.5</w:t>
            </w:r>
          </w:p>
        </w:tc>
        <w:tc>
          <w:tcPr>
            <w:tcW w:w="2056" w:type="dxa"/>
            <w:tcBorders>
              <w:bottom w:val="single" w:sz="4" w:space="0" w:color="000000"/>
            </w:tcBorders>
          </w:tcPr>
          <w:p w:rsidR="00890A22" w:rsidRDefault="00A11A7A">
            <w:pPr>
              <w:pStyle w:val="TableParagraph"/>
              <w:spacing w:before="225" w:line="273" w:lineRule="exact"/>
              <w:ind w:right="50"/>
              <w:rPr>
                <w:sz w:val="24"/>
              </w:rPr>
            </w:pPr>
            <w:r>
              <w:rPr>
                <w:spacing w:val="-2"/>
                <w:sz w:val="24"/>
              </w:rPr>
              <w:t>16.91</w:t>
            </w:r>
          </w:p>
        </w:tc>
        <w:tc>
          <w:tcPr>
            <w:tcW w:w="1755" w:type="dxa"/>
            <w:tcBorders>
              <w:bottom w:val="single" w:sz="4" w:space="0" w:color="000000"/>
            </w:tcBorders>
          </w:tcPr>
          <w:p w:rsidR="00890A22" w:rsidRDefault="00A11A7A">
            <w:pPr>
              <w:pStyle w:val="TableParagraph"/>
              <w:spacing w:before="225" w:line="273" w:lineRule="exact"/>
              <w:ind w:right="60"/>
              <w:rPr>
                <w:sz w:val="24"/>
              </w:rPr>
            </w:pPr>
            <w:r>
              <w:rPr>
                <w:spacing w:val="-2"/>
                <w:sz w:val="24"/>
              </w:rPr>
              <w:t>279.60</w:t>
            </w:r>
          </w:p>
        </w:tc>
      </w:tr>
      <w:tr w:rsidR="00890A22">
        <w:trPr>
          <w:trHeight w:val="531"/>
        </w:trPr>
        <w:tc>
          <w:tcPr>
            <w:tcW w:w="6527" w:type="dxa"/>
            <w:tcBorders>
              <w:top w:val="single" w:sz="4" w:space="0" w:color="000000"/>
            </w:tcBorders>
          </w:tcPr>
          <w:p w:rsidR="00890A22" w:rsidRDefault="00A11A7A">
            <w:pPr>
              <w:pStyle w:val="TableParagraph"/>
              <w:spacing w:before="129"/>
              <w:ind w:left="904"/>
              <w:rPr>
                <w:b/>
                <w:sz w:val="24"/>
              </w:rPr>
            </w:pPr>
            <w:r>
              <w:rPr>
                <w:b/>
                <w:sz w:val="24"/>
              </w:rPr>
              <w:t>S</w:t>
            </w:r>
            <w:r>
              <w:rPr>
                <w:b/>
                <w:spacing w:val="-5"/>
                <w:sz w:val="24"/>
              </w:rPr>
              <w:t>Ed</w:t>
            </w:r>
          </w:p>
        </w:tc>
        <w:tc>
          <w:tcPr>
            <w:tcW w:w="2638" w:type="dxa"/>
            <w:tcBorders>
              <w:top w:val="single" w:sz="4" w:space="0" w:color="000000"/>
            </w:tcBorders>
          </w:tcPr>
          <w:p w:rsidR="00890A22" w:rsidRDefault="00A11A7A">
            <w:pPr>
              <w:pStyle w:val="TableParagraph"/>
              <w:spacing w:before="129"/>
              <w:ind w:right="756"/>
              <w:jc w:val="right"/>
              <w:rPr>
                <w:b/>
                <w:sz w:val="24"/>
              </w:rPr>
            </w:pPr>
            <w:r>
              <w:rPr>
                <w:b/>
                <w:spacing w:val="-2"/>
                <w:sz w:val="24"/>
              </w:rPr>
              <w:t>10.31</w:t>
            </w:r>
          </w:p>
        </w:tc>
        <w:tc>
          <w:tcPr>
            <w:tcW w:w="2056" w:type="dxa"/>
            <w:tcBorders>
              <w:top w:val="single" w:sz="4" w:space="0" w:color="000000"/>
            </w:tcBorders>
          </w:tcPr>
          <w:p w:rsidR="00890A22" w:rsidRDefault="00A11A7A">
            <w:pPr>
              <w:pStyle w:val="TableParagraph"/>
              <w:spacing w:before="129"/>
              <w:ind w:right="50"/>
              <w:rPr>
                <w:b/>
                <w:sz w:val="24"/>
              </w:rPr>
            </w:pPr>
            <w:r>
              <w:rPr>
                <w:b/>
                <w:spacing w:val="-4"/>
                <w:sz w:val="24"/>
              </w:rPr>
              <w:t>5.80</w:t>
            </w:r>
          </w:p>
        </w:tc>
        <w:tc>
          <w:tcPr>
            <w:tcW w:w="1755" w:type="dxa"/>
            <w:tcBorders>
              <w:top w:val="single" w:sz="4" w:space="0" w:color="000000"/>
            </w:tcBorders>
          </w:tcPr>
          <w:p w:rsidR="00890A22" w:rsidRDefault="00A11A7A">
            <w:pPr>
              <w:pStyle w:val="TableParagraph"/>
              <w:spacing w:before="129"/>
              <w:ind w:right="60"/>
              <w:rPr>
                <w:b/>
                <w:sz w:val="24"/>
              </w:rPr>
            </w:pPr>
            <w:r>
              <w:rPr>
                <w:b/>
                <w:spacing w:val="-2"/>
                <w:sz w:val="24"/>
              </w:rPr>
              <w:t>55.19</w:t>
            </w:r>
          </w:p>
        </w:tc>
      </w:tr>
      <w:tr w:rsidR="00890A22">
        <w:trPr>
          <w:trHeight w:val="507"/>
        </w:trPr>
        <w:tc>
          <w:tcPr>
            <w:tcW w:w="6527" w:type="dxa"/>
            <w:tcBorders>
              <w:bottom w:val="single" w:sz="4" w:space="0" w:color="000000"/>
            </w:tcBorders>
          </w:tcPr>
          <w:p w:rsidR="00890A22" w:rsidRDefault="00A11A7A">
            <w:pPr>
              <w:pStyle w:val="TableParagraph"/>
              <w:spacing w:before="116"/>
              <w:ind w:left="3055"/>
              <w:jc w:val="left"/>
              <w:rPr>
                <w:b/>
                <w:sz w:val="24"/>
              </w:rPr>
            </w:pPr>
            <w:r>
              <w:rPr>
                <w:b/>
                <w:sz w:val="24"/>
              </w:rPr>
              <w:t>C.D</w:t>
            </w:r>
            <w:r>
              <w:rPr>
                <w:b/>
                <w:spacing w:val="-2"/>
                <w:sz w:val="24"/>
              </w:rPr>
              <w:t>(p=0.05)</w:t>
            </w:r>
          </w:p>
        </w:tc>
        <w:tc>
          <w:tcPr>
            <w:tcW w:w="2638" w:type="dxa"/>
            <w:tcBorders>
              <w:bottom w:val="single" w:sz="4" w:space="0" w:color="000000"/>
            </w:tcBorders>
          </w:tcPr>
          <w:p w:rsidR="00890A22" w:rsidRDefault="00A11A7A">
            <w:pPr>
              <w:pStyle w:val="TableParagraph"/>
              <w:spacing w:before="116"/>
              <w:ind w:right="816"/>
              <w:jc w:val="right"/>
              <w:rPr>
                <w:b/>
                <w:sz w:val="24"/>
              </w:rPr>
            </w:pPr>
            <w:r>
              <w:rPr>
                <w:b/>
                <w:spacing w:val="-4"/>
                <w:sz w:val="24"/>
              </w:rPr>
              <w:t>16.2</w:t>
            </w:r>
          </w:p>
        </w:tc>
        <w:tc>
          <w:tcPr>
            <w:tcW w:w="2056" w:type="dxa"/>
            <w:tcBorders>
              <w:bottom w:val="single" w:sz="4" w:space="0" w:color="000000"/>
            </w:tcBorders>
          </w:tcPr>
          <w:p w:rsidR="00890A22" w:rsidRDefault="00A11A7A">
            <w:pPr>
              <w:pStyle w:val="TableParagraph"/>
              <w:spacing w:before="116"/>
              <w:ind w:left="1" w:right="50"/>
              <w:rPr>
                <w:b/>
                <w:sz w:val="24"/>
              </w:rPr>
            </w:pPr>
            <w:r>
              <w:rPr>
                <w:b/>
                <w:spacing w:val="-5"/>
                <w:sz w:val="24"/>
              </w:rPr>
              <w:t>NS</w:t>
            </w:r>
          </w:p>
        </w:tc>
        <w:tc>
          <w:tcPr>
            <w:tcW w:w="1755" w:type="dxa"/>
            <w:tcBorders>
              <w:bottom w:val="single" w:sz="4" w:space="0" w:color="000000"/>
            </w:tcBorders>
          </w:tcPr>
          <w:p w:rsidR="00890A22" w:rsidRDefault="00A11A7A">
            <w:pPr>
              <w:pStyle w:val="TableParagraph"/>
              <w:spacing w:before="116"/>
              <w:ind w:right="60"/>
              <w:rPr>
                <w:b/>
                <w:sz w:val="24"/>
              </w:rPr>
            </w:pPr>
            <w:r>
              <w:rPr>
                <w:b/>
                <w:spacing w:val="-4"/>
                <w:sz w:val="24"/>
              </w:rPr>
              <w:t>17.4</w:t>
            </w:r>
          </w:p>
        </w:tc>
      </w:tr>
    </w:tbl>
    <w:p w:rsidR="00890A22" w:rsidRDefault="00890A22">
      <w:pPr>
        <w:pStyle w:val="BodyText"/>
        <w:spacing w:before="208"/>
        <w:jc w:val="left"/>
      </w:pPr>
    </w:p>
    <w:p w:rsidR="00890A22" w:rsidRDefault="00A11A7A">
      <w:pPr>
        <w:pStyle w:val="BodyText"/>
        <w:spacing w:before="1"/>
        <w:ind w:left="360"/>
        <w:jc w:val="left"/>
      </w:pPr>
      <w:r>
        <w:t>RDN:RecommendedDoseofNitrogen;NS:Not</w:t>
      </w:r>
      <w:r>
        <w:rPr>
          <w:spacing w:val="-2"/>
        </w:rPr>
        <w:t>significant</w:t>
      </w:r>
    </w:p>
    <w:p w:rsidR="00890A22" w:rsidRDefault="00890A22">
      <w:pPr>
        <w:pStyle w:val="BodyText"/>
        <w:jc w:val="left"/>
        <w:sectPr w:rsidR="00890A22">
          <w:pgSz w:w="15840" w:h="12240" w:orient="landscape"/>
          <w:pgMar w:top="1360" w:right="1080" w:bottom="280" w:left="1080" w:header="720" w:footer="720" w:gutter="0"/>
          <w:cols w:space="720"/>
        </w:sectPr>
      </w:pPr>
    </w:p>
    <w:p w:rsidR="00890A22" w:rsidRDefault="00A11A7A">
      <w:pPr>
        <w:pStyle w:val="BodyText"/>
        <w:spacing w:before="79" w:line="259" w:lineRule="auto"/>
        <w:ind w:left="360" w:right="1025"/>
        <w:jc w:val="left"/>
      </w:pPr>
      <w:r>
        <w:rPr>
          <w:b/>
        </w:rPr>
        <w:lastRenderedPageBreak/>
        <w:t>Table</w:t>
      </w:r>
      <w:r w:rsidR="00F01468">
        <w:rPr>
          <w:b/>
        </w:rPr>
        <w:t xml:space="preserve"> </w:t>
      </w:r>
      <w:r>
        <w:rPr>
          <w:b/>
        </w:rPr>
        <w:t>3.</w:t>
      </w:r>
      <w:r>
        <w:t>Effect</w:t>
      </w:r>
      <w:r w:rsidR="00F01468">
        <w:t xml:space="preserve"> </w:t>
      </w:r>
      <w:r>
        <w:t>of</w:t>
      </w:r>
      <w:r w:rsidR="00F01468">
        <w:t xml:space="preserve"> </w:t>
      </w:r>
      <w:r>
        <w:t>various</w:t>
      </w:r>
      <w:r w:rsidR="00F01468">
        <w:t xml:space="preserve"> </w:t>
      </w:r>
      <w:r>
        <w:t>methods</w:t>
      </w:r>
      <w:r w:rsidR="00F01468">
        <w:t xml:space="preserve"> </w:t>
      </w:r>
      <w:r>
        <w:t>of</w:t>
      </w:r>
      <w:r w:rsidR="00F01468">
        <w:t xml:space="preserve"> </w:t>
      </w:r>
      <w:r>
        <w:t>application</w:t>
      </w:r>
      <w:r w:rsidR="00F01468">
        <w:t xml:space="preserve"> </w:t>
      </w:r>
      <w:r>
        <w:t>of</w:t>
      </w:r>
      <w:r w:rsidR="00F01468">
        <w:t xml:space="preserve"> </w:t>
      </w:r>
      <w:r>
        <w:t>liquid</w:t>
      </w:r>
      <w:r w:rsidR="00F01468">
        <w:t xml:space="preserve"> </w:t>
      </w:r>
      <w:r>
        <w:t>nano</w:t>
      </w:r>
      <w:r w:rsidR="00F01468">
        <w:t xml:space="preserve"> </w:t>
      </w:r>
      <w:r>
        <w:t>urea</w:t>
      </w:r>
      <w:r w:rsidR="00F01468">
        <w:t xml:space="preserve"> </w:t>
      </w:r>
      <w:r>
        <w:t>with</w:t>
      </w:r>
      <w:r w:rsidR="00F01468">
        <w:t xml:space="preserve"> </w:t>
      </w:r>
      <w:r>
        <w:t>different</w:t>
      </w:r>
      <w:r w:rsidR="00F01468">
        <w:t xml:space="preserve"> </w:t>
      </w:r>
      <w:r>
        <w:t>levels</w:t>
      </w:r>
      <w:r w:rsidR="00F01468">
        <w:t xml:space="preserve"> </w:t>
      </w:r>
      <w:r>
        <w:t>of</w:t>
      </w:r>
      <w:r w:rsidR="00F01468">
        <w:t xml:space="preserve"> </w:t>
      </w:r>
      <w:r>
        <w:t>conventional</w:t>
      </w:r>
      <w:r w:rsidR="00F01468">
        <w:t xml:space="preserve"> </w:t>
      </w:r>
      <w:r>
        <w:t>urea</w:t>
      </w:r>
      <w:r w:rsidR="00F01468">
        <w:t xml:space="preserve"> </w:t>
      </w:r>
      <w:r>
        <w:t>on</w:t>
      </w:r>
      <w:r w:rsidR="00F01468">
        <w:t xml:space="preserve"> </w:t>
      </w:r>
      <w:r>
        <w:t>soil</w:t>
      </w:r>
      <w:r w:rsidR="00F01468">
        <w:t xml:space="preserve"> </w:t>
      </w:r>
      <w:r>
        <w:t>available nutrient</w:t>
      </w:r>
      <w:r w:rsidR="00F01468">
        <w:t xml:space="preserve"> </w:t>
      </w:r>
      <w:r>
        <w:t>of N, P and K in post-harvest sample</w:t>
      </w:r>
    </w:p>
    <w:p w:rsidR="00890A22" w:rsidRDefault="00890A22">
      <w:pPr>
        <w:pStyle w:val="BodyText"/>
        <w:jc w:val="left"/>
        <w:rPr>
          <w:sz w:val="14"/>
        </w:rPr>
      </w:pPr>
    </w:p>
    <w:tbl>
      <w:tblPr>
        <w:tblW w:w="0" w:type="auto"/>
        <w:tblInd w:w="353" w:type="dxa"/>
        <w:tblLayout w:type="fixed"/>
        <w:tblCellMar>
          <w:left w:w="0" w:type="dxa"/>
          <w:right w:w="0" w:type="dxa"/>
        </w:tblCellMar>
        <w:tblLook w:val="01E0"/>
      </w:tblPr>
      <w:tblGrid>
        <w:gridCol w:w="5947"/>
        <w:gridCol w:w="2943"/>
        <w:gridCol w:w="2169"/>
        <w:gridCol w:w="1918"/>
      </w:tblGrid>
      <w:tr w:rsidR="00890A22" w:rsidTr="001468C9">
        <w:trPr>
          <w:trHeight w:val="670"/>
        </w:trPr>
        <w:tc>
          <w:tcPr>
            <w:tcW w:w="5947" w:type="dxa"/>
            <w:tcBorders>
              <w:top w:val="single" w:sz="4" w:space="0" w:color="000000"/>
            </w:tcBorders>
          </w:tcPr>
          <w:p w:rsidR="00890A22" w:rsidRDefault="00A11A7A">
            <w:pPr>
              <w:pStyle w:val="TableParagraph"/>
              <w:spacing w:before="147"/>
              <w:ind w:left="3687"/>
              <w:jc w:val="left"/>
              <w:rPr>
                <w:b/>
                <w:sz w:val="24"/>
              </w:rPr>
            </w:pPr>
            <w:r>
              <w:rPr>
                <w:b/>
                <w:spacing w:val="-2"/>
                <w:sz w:val="24"/>
              </w:rPr>
              <w:t>Treatments</w:t>
            </w:r>
          </w:p>
        </w:tc>
        <w:tc>
          <w:tcPr>
            <w:tcW w:w="2943" w:type="dxa"/>
            <w:tcBorders>
              <w:top w:val="single" w:sz="4" w:space="0" w:color="000000"/>
            </w:tcBorders>
          </w:tcPr>
          <w:p w:rsidR="00890A22" w:rsidRDefault="00A11A7A">
            <w:pPr>
              <w:pStyle w:val="TableParagraph"/>
              <w:spacing w:before="58" w:line="187" w:lineRule="auto"/>
              <w:ind w:left="1119" w:right="560" w:hanging="166"/>
              <w:jc w:val="left"/>
              <w:rPr>
                <w:b/>
                <w:sz w:val="24"/>
              </w:rPr>
            </w:pPr>
            <w:r>
              <w:rPr>
                <w:b/>
                <w:sz w:val="24"/>
              </w:rPr>
              <w:t>Available</w:t>
            </w:r>
            <w:r w:rsidR="00F01468">
              <w:rPr>
                <w:b/>
                <w:sz w:val="24"/>
              </w:rPr>
              <w:t xml:space="preserve"> </w:t>
            </w:r>
            <w:r>
              <w:rPr>
                <w:b/>
                <w:sz w:val="24"/>
              </w:rPr>
              <w:t xml:space="preserve">N </w:t>
            </w:r>
            <w:r>
              <w:rPr>
                <w:b/>
                <w:spacing w:val="-2"/>
                <w:sz w:val="24"/>
              </w:rPr>
              <w:t>(kg</w:t>
            </w:r>
            <w:r w:rsidR="00F01468">
              <w:rPr>
                <w:b/>
                <w:spacing w:val="-2"/>
                <w:sz w:val="24"/>
              </w:rPr>
              <w:t xml:space="preserve"> </w:t>
            </w:r>
            <w:r>
              <w:rPr>
                <w:b/>
                <w:spacing w:val="-2"/>
                <w:sz w:val="24"/>
              </w:rPr>
              <w:t>ha</w:t>
            </w:r>
            <w:r>
              <w:rPr>
                <w:b/>
                <w:spacing w:val="-2"/>
                <w:position w:val="8"/>
                <w:sz w:val="24"/>
              </w:rPr>
              <w:t>-1</w:t>
            </w:r>
            <w:r>
              <w:rPr>
                <w:b/>
                <w:spacing w:val="-2"/>
                <w:sz w:val="24"/>
              </w:rPr>
              <w:t>)</w:t>
            </w:r>
          </w:p>
        </w:tc>
        <w:tc>
          <w:tcPr>
            <w:tcW w:w="2169" w:type="dxa"/>
            <w:tcBorders>
              <w:top w:val="single" w:sz="4" w:space="0" w:color="000000"/>
            </w:tcBorders>
          </w:tcPr>
          <w:p w:rsidR="00890A22" w:rsidRDefault="00A11A7A">
            <w:pPr>
              <w:pStyle w:val="TableParagraph"/>
              <w:spacing w:before="58" w:line="187" w:lineRule="auto"/>
              <w:ind w:left="764" w:right="422" w:hanging="202"/>
              <w:jc w:val="left"/>
              <w:rPr>
                <w:b/>
                <w:sz w:val="24"/>
              </w:rPr>
            </w:pPr>
            <w:r>
              <w:rPr>
                <w:b/>
                <w:sz w:val="24"/>
              </w:rPr>
              <w:t>AvailableP (kgha</w:t>
            </w:r>
            <w:r>
              <w:rPr>
                <w:b/>
                <w:position w:val="8"/>
                <w:sz w:val="24"/>
              </w:rPr>
              <w:t>-</w:t>
            </w:r>
            <w:r>
              <w:rPr>
                <w:b/>
                <w:spacing w:val="-5"/>
                <w:position w:val="8"/>
                <w:sz w:val="24"/>
              </w:rPr>
              <w:t>1</w:t>
            </w:r>
            <w:r>
              <w:rPr>
                <w:b/>
                <w:spacing w:val="-5"/>
                <w:sz w:val="24"/>
              </w:rPr>
              <w:t>)</w:t>
            </w:r>
          </w:p>
        </w:tc>
        <w:tc>
          <w:tcPr>
            <w:tcW w:w="1918" w:type="dxa"/>
            <w:tcBorders>
              <w:top w:val="single" w:sz="4" w:space="0" w:color="000000"/>
            </w:tcBorders>
          </w:tcPr>
          <w:p w:rsidR="00890A22" w:rsidRDefault="00A11A7A">
            <w:pPr>
              <w:pStyle w:val="TableParagraph"/>
              <w:spacing w:before="58" w:line="187" w:lineRule="auto"/>
              <w:ind w:left="602" w:right="270" w:hanging="178"/>
              <w:jc w:val="left"/>
              <w:rPr>
                <w:b/>
                <w:sz w:val="24"/>
              </w:rPr>
            </w:pPr>
            <w:r>
              <w:rPr>
                <w:b/>
                <w:sz w:val="24"/>
              </w:rPr>
              <w:t>Available</w:t>
            </w:r>
            <w:r w:rsidR="00F01468">
              <w:rPr>
                <w:b/>
                <w:sz w:val="24"/>
              </w:rPr>
              <w:t xml:space="preserve"> </w:t>
            </w:r>
            <w:r>
              <w:rPr>
                <w:b/>
                <w:sz w:val="24"/>
              </w:rPr>
              <w:t xml:space="preserve">K </w:t>
            </w:r>
            <w:r>
              <w:rPr>
                <w:b/>
                <w:spacing w:val="-2"/>
                <w:sz w:val="24"/>
              </w:rPr>
              <w:t>(kg</w:t>
            </w:r>
            <w:r w:rsidR="00F01468">
              <w:rPr>
                <w:b/>
                <w:spacing w:val="-2"/>
                <w:sz w:val="24"/>
              </w:rPr>
              <w:t xml:space="preserve"> </w:t>
            </w:r>
            <w:r>
              <w:rPr>
                <w:b/>
                <w:spacing w:val="-2"/>
                <w:sz w:val="24"/>
              </w:rPr>
              <w:t>ha</w:t>
            </w:r>
            <w:r>
              <w:rPr>
                <w:b/>
                <w:spacing w:val="-2"/>
                <w:position w:val="8"/>
                <w:sz w:val="24"/>
              </w:rPr>
              <w:t>-1</w:t>
            </w:r>
            <w:r>
              <w:rPr>
                <w:b/>
                <w:spacing w:val="-2"/>
                <w:sz w:val="24"/>
              </w:rPr>
              <w:t>)</w:t>
            </w:r>
          </w:p>
        </w:tc>
      </w:tr>
      <w:tr w:rsidR="00890A22" w:rsidTr="001468C9">
        <w:trPr>
          <w:trHeight w:val="442"/>
        </w:trPr>
        <w:tc>
          <w:tcPr>
            <w:tcW w:w="5947" w:type="dxa"/>
          </w:tcPr>
          <w:p w:rsidR="00890A22" w:rsidRDefault="00A11A7A">
            <w:pPr>
              <w:pStyle w:val="TableParagraph"/>
              <w:spacing w:before="157" w:line="265" w:lineRule="exact"/>
              <w:ind w:left="127"/>
              <w:jc w:val="left"/>
              <w:rPr>
                <w:sz w:val="24"/>
              </w:rPr>
            </w:pPr>
            <w:r>
              <w:rPr>
                <w:sz w:val="24"/>
              </w:rPr>
              <w:t>T</w:t>
            </w:r>
            <w:r>
              <w:rPr>
                <w:sz w:val="24"/>
                <w:vertAlign w:val="subscript"/>
              </w:rPr>
              <w:t>1</w:t>
            </w:r>
            <w:r>
              <w:rPr>
                <w:position w:val="-1"/>
                <w:sz w:val="24"/>
              </w:rPr>
              <w:t>:</w:t>
            </w:r>
            <w:r>
              <w:rPr>
                <w:sz w:val="24"/>
              </w:rPr>
              <w:t>50%RDNas conventionalurea+ST with</w:t>
            </w:r>
            <w:r>
              <w:rPr>
                <w:spacing w:val="-5"/>
                <w:sz w:val="24"/>
              </w:rPr>
              <w:t>LNU</w:t>
            </w:r>
          </w:p>
        </w:tc>
        <w:tc>
          <w:tcPr>
            <w:tcW w:w="2943" w:type="dxa"/>
          </w:tcPr>
          <w:p w:rsidR="00890A22" w:rsidRDefault="00A11A7A">
            <w:pPr>
              <w:pStyle w:val="TableParagraph"/>
              <w:spacing w:before="99"/>
              <w:ind w:left="76" w:right="72"/>
              <w:rPr>
                <w:sz w:val="24"/>
              </w:rPr>
            </w:pPr>
            <w:r>
              <w:rPr>
                <w:spacing w:val="-2"/>
                <w:sz w:val="24"/>
              </w:rPr>
              <w:t>106.9</w:t>
            </w:r>
          </w:p>
        </w:tc>
        <w:tc>
          <w:tcPr>
            <w:tcW w:w="2169" w:type="dxa"/>
          </w:tcPr>
          <w:p w:rsidR="00890A22" w:rsidRDefault="00A11A7A">
            <w:pPr>
              <w:pStyle w:val="TableParagraph"/>
              <w:spacing w:before="99"/>
              <w:ind w:left="648"/>
              <w:rPr>
                <w:sz w:val="24"/>
              </w:rPr>
            </w:pPr>
            <w:r>
              <w:rPr>
                <w:spacing w:val="-2"/>
                <w:sz w:val="24"/>
              </w:rPr>
              <w:t>78.02</w:t>
            </w:r>
          </w:p>
        </w:tc>
        <w:tc>
          <w:tcPr>
            <w:tcW w:w="1918" w:type="dxa"/>
          </w:tcPr>
          <w:p w:rsidR="00890A22" w:rsidRDefault="00A11A7A">
            <w:pPr>
              <w:pStyle w:val="TableParagraph"/>
              <w:spacing w:before="99"/>
              <w:ind w:left="173" w:right="1"/>
              <w:rPr>
                <w:sz w:val="24"/>
              </w:rPr>
            </w:pPr>
            <w:r>
              <w:rPr>
                <w:spacing w:val="-4"/>
                <w:sz w:val="24"/>
              </w:rPr>
              <w:t>92.0</w:t>
            </w:r>
          </w:p>
        </w:tc>
      </w:tr>
      <w:tr w:rsidR="00890A22" w:rsidTr="001468C9">
        <w:trPr>
          <w:trHeight w:val="468"/>
        </w:trPr>
        <w:tc>
          <w:tcPr>
            <w:tcW w:w="5947" w:type="dxa"/>
          </w:tcPr>
          <w:p w:rsidR="00890A22" w:rsidRDefault="00A11A7A">
            <w:pPr>
              <w:pStyle w:val="TableParagraph"/>
              <w:spacing w:line="282" w:lineRule="exact"/>
              <w:ind w:left="127"/>
              <w:jc w:val="left"/>
              <w:rPr>
                <w:sz w:val="24"/>
              </w:rPr>
            </w:pPr>
            <w:r>
              <w:rPr>
                <w:sz w:val="24"/>
              </w:rPr>
              <w:t>T</w:t>
            </w:r>
            <w:r>
              <w:rPr>
                <w:sz w:val="24"/>
                <w:vertAlign w:val="subscript"/>
              </w:rPr>
              <w:t>2</w:t>
            </w:r>
            <w:r>
              <w:rPr>
                <w:position w:val="-1"/>
                <w:sz w:val="24"/>
              </w:rPr>
              <w:t>:</w:t>
            </w:r>
            <w:r>
              <w:rPr>
                <w:sz w:val="24"/>
              </w:rPr>
              <w:t>50%RDNasconventional urea+RDwith</w:t>
            </w:r>
            <w:r>
              <w:rPr>
                <w:spacing w:val="-5"/>
                <w:sz w:val="24"/>
              </w:rPr>
              <w:t>LNU</w:t>
            </w:r>
          </w:p>
        </w:tc>
        <w:tc>
          <w:tcPr>
            <w:tcW w:w="2943" w:type="dxa"/>
          </w:tcPr>
          <w:p w:rsidR="00890A22" w:rsidRDefault="00A11A7A">
            <w:pPr>
              <w:pStyle w:val="TableParagraph"/>
              <w:spacing w:before="146"/>
              <w:ind w:left="76" w:right="72"/>
              <w:rPr>
                <w:sz w:val="24"/>
              </w:rPr>
            </w:pPr>
            <w:r>
              <w:rPr>
                <w:spacing w:val="-2"/>
                <w:sz w:val="24"/>
              </w:rPr>
              <w:t>114.6</w:t>
            </w:r>
          </w:p>
        </w:tc>
        <w:tc>
          <w:tcPr>
            <w:tcW w:w="2169" w:type="dxa"/>
          </w:tcPr>
          <w:p w:rsidR="00890A22" w:rsidRDefault="00A11A7A">
            <w:pPr>
              <w:pStyle w:val="TableParagraph"/>
              <w:spacing w:before="146"/>
              <w:ind w:left="648"/>
              <w:rPr>
                <w:sz w:val="24"/>
              </w:rPr>
            </w:pPr>
            <w:r>
              <w:rPr>
                <w:spacing w:val="-2"/>
                <w:sz w:val="24"/>
              </w:rPr>
              <w:t>80.65</w:t>
            </w:r>
          </w:p>
        </w:tc>
        <w:tc>
          <w:tcPr>
            <w:tcW w:w="1918" w:type="dxa"/>
          </w:tcPr>
          <w:p w:rsidR="00890A22" w:rsidRDefault="00A11A7A">
            <w:pPr>
              <w:pStyle w:val="TableParagraph"/>
              <w:spacing w:before="146"/>
              <w:ind w:left="173" w:right="1"/>
              <w:rPr>
                <w:sz w:val="24"/>
              </w:rPr>
            </w:pPr>
            <w:r>
              <w:rPr>
                <w:spacing w:val="-4"/>
                <w:sz w:val="24"/>
              </w:rPr>
              <w:t>80.4</w:t>
            </w:r>
          </w:p>
        </w:tc>
      </w:tr>
      <w:tr w:rsidR="00890A22" w:rsidTr="001468C9">
        <w:trPr>
          <w:trHeight w:val="504"/>
        </w:trPr>
        <w:tc>
          <w:tcPr>
            <w:tcW w:w="5947" w:type="dxa"/>
          </w:tcPr>
          <w:p w:rsidR="00890A22" w:rsidRDefault="00A11A7A">
            <w:pPr>
              <w:pStyle w:val="TableParagraph"/>
              <w:spacing w:before="36"/>
              <w:ind w:left="127"/>
              <w:jc w:val="left"/>
              <w:rPr>
                <w:sz w:val="24"/>
              </w:rPr>
            </w:pPr>
            <w:r>
              <w:rPr>
                <w:sz w:val="24"/>
              </w:rPr>
              <w:t>T</w:t>
            </w:r>
            <w:r>
              <w:rPr>
                <w:sz w:val="24"/>
                <w:vertAlign w:val="subscript"/>
              </w:rPr>
              <w:t>3</w:t>
            </w:r>
            <w:r>
              <w:rPr>
                <w:position w:val="-1"/>
                <w:sz w:val="24"/>
              </w:rPr>
              <w:t>:</w:t>
            </w:r>
            <w:r>
              <w:rPr>
                <w:sz w:val="24"/>
              </w:rPr>
              <w:t>50%RDNasconventional urea+FSwith</w:t>
            </w:r>
            <w:r>
              <w:rPr>
                <w:spacing w:val="-5"/>
                <w:sz w:val="24"/>
              </w:rPr>
              <w:t>LNU</w:t>
            </w:r>
          </w:p>
        </w:tc>
        <w:tc>
          <w:tcPr>
            <w:tcW w:w="2943" w:type="dxa"/>
          </w:tcPr>
          <w:p w:rsidR="00890A22" w:rsidRDefault="00A11A7A">
            <w:pPr>
              <w:pStyle w:val="TableParagraph"/>
              <w:spacing w:before="182"/>
              <w:ind w:left="76" w:right="72"/>
              <w:rPr>
                <w:sz w:val="24"/>
              </w:rPr>
            </w:pPr>
            <w:r>
              <w:rPr>
                <w:spacing w:val="-4"/>
                <w:sz w:val="24"/>
              </w:rPr>
              <w:t>91.4</w:t>
            </w:r>
          </w:p>
        </w:tc>
        <w:tc>
          <w:tcPr>
            <w:tcW w:w="2169" w:type="dxa"/>
          </w:tcPr>
          <w:p w:rsidR="00890A22" w:rsidRDefault="00A11A7A">
            <w:pPr>
              <w:pStyle w:val="TableParagraph"/>
              <w:spacing w:before="182"/>
              <w:ind w:left="648"/>
              <w:rPr>
                <w:sz w:val="24"/>
              </w:rPr>
            </w:pPr>
            <w:r>
              <w:rPr>
                <w:spacing w:val="-2"/>
                <w:sz w:val="24"/>
              </w:rPr>
              <w:t>78.10</w:t>
            </w:r>
          </w:p>
        </w:tc>
        <w:tc>
          <w:tcPr>
            <w:tcW w:w="1918" w:type="dxa"/>
          </w:tcPr>
          <w:p w:rsidR="00890A22" w:rsidRDefault="00A11A7A">
            <w:pPr>
              <w:pStyle w:val="TableParagraph"/>
              <w:spacing w:before="182"/>
              <w:ind w:left="173" w:right="1"/>
              <w:rPr>
                <w:sz w:val="24"/>
              </w:rPr>
            </w:pPr>
            <w:r>
              <w:rPr>
                <w:spacing w:val="-4"/>
                <w:sz w:val="24"/>
              </w:rPr>
              <w:t>66.4</w:t>
            </w:r>
          </w:p>
        </w:tc>
      </w:tr>
      <w:tr w:rsidR="00890A22" w:rsidTr="001468C9">
        <w:trPr>
          <w:trHeight w:val="503"/>
        </w:trPr>
        <w:tc>
          <w:tcPr>
            <w:tcW w:w="5947" w:type="dxa"/>
          </w:tcPr>
          <w:p w:rsidR="00890A22" w:rsidRDefault="00A11A7A">
            <w:pPr>
              <w:pStyle w:val="TableParagraph"/>
              <w:spacing w:before="35"/>
              <w:ind w:left="127"/>
              <w:jc w:val="left"/>
              <w:rPr>
                <w:sz w:val="24"/>
              </w:rPr>
            </w:pPr>
            <w:r>
              <w:rPr>
                <w:sz w:val="24"/>
              </w:rPr>
              <w:t>T</w:t>
            </w:r>
            <w:r>
              <w:rPr>
                <w:sz w:val="24"/>
                <w:vertAlign w:val="subscript"/>
              </w:rPr>
              <w:t>4</w:t>
            </w:r>
            <w:r>
              <w:rPr>
                <w:position w:val="-1"/>
                <w:sz w:val="24"/>
              </w:rPr>
              <w:t>:</w:t>
            </w:r>
            <w:r>
              <w:rPr>
                <w:sz w:val="24"/>
              </w:rPr>
              <w:t>75 %RDNasconventional urea+ST with</w:t>
            </w:r>
            <w:r>
              <w:rPr>
                <w:spacing w:val="-5"/>
                <w:sz w:val="24"/>
              </w:rPr>
              <w:t>LNU</w:t>
            </w:r>
          </w:p>
        </w:tc>
        <w:tc>
          <w:tcPr>
            <w:tcW w:w="2943" w:type="dxa"/>
          </w:tcPr>
          <w:p w:rsidR="00890A22" w:rsidRDefault="00A11A7A">
            <w:pPr>
              <w:pStyle w:val="TableParagraph"/>
              <w:spacing w:before="182"/>
              <w:ind w:left="76" w:right="72"/>
              <w:rPr>
                <w:sz w:val="24"/>
              </w:rPr>
            </w:pPr>
            <w:r>
              <w:rPr>
                <w:spacing w:val="-2"/>
                <w:sz w:val="24"/>
              </w:rPr>
              <w:t>105.8</w:t>
            </w:r>
          </w:p>
        </w:tc>
        <w:tc>
          <w:tcPr>
            <w:tcW w:w="2169" w:type="dxa"/>
          </w:tcPr>
          <w:p w:rsidR="00890A22" w:rsidRDefault="00A11A7A">
            <w:pPr>
              <w:pStyle w:val="TableParagraph"/>
              <w:spacing w:before="182"/>
              <w:ind w:left="648"/>
              <w:rPr>
                <w:sz w:val="24"/>
              </w:rPr>
            </w:pPr>
            <w:r>
              <w:rPr>
                <w:spacing w:val="-2"/>
                <w:sz w:val="24"/>
              </w:rPr>
              <w:t>89.25</w:t>
            </w:r>
          </w:p>
        </w:tc>
        <w:tc>
          <w:tcPr>
            <w:tcW w:w="1918" w:type="dxa"/>
          </w:tcPr>
          <w:p w:rsidR="00890A22" w:rsidRDefault="00A11A7A">
            <w:pPr>
              <w:pStyle w:val="TableParagraph"/>
              <w:spacing w:before="182"/>
              <w:ind w:left="173" w:right="1"/>
              <w:rPr>
                <w:sz w:val="24"/>
              </w:rPr>
            </w:pPr>
            <w:r>
              <w:rPr>
                <w:spacing w:val="-4"/>
                <w:sz w:val="24"/>
              </w:rPr>
              <w:t>69.6</w:t>
            </w:r>
          </w:p>
        </w:tc>
      </w:tr>
      <w:tr w:rsidR="00890A22" w:rsidTr="001468C9">
        <w:trPr>
          <w:trHeight w:val="503"/>
        </w:trPr>
        <w:tc>
          <w:tcPr>
            <w:tcW w:w="5947" w:type="dxa"/>
          </w:tcPr>
          <w:p w:rsidR="00890A22" w:rsidRDefault="00A11A7A">
            <w:pPr>
              <w:pStyle w:val="TableParagraph"/>
              <w:spacing w:before="35"/>
              <w:ind w:left="127"/>
              <w:jc w:val="left"/>
              <w:rPr>
                <w:sz w:val="24"/>
              </w:rPr>
            </w:pPr>
            <w:r>
              <w:rPr>
                <w:sz w:val="24"/>
              </w:rPr>
              <w:t>T</w:t>
            </w:r>
            <w:r>
              <w:rPr>
                <w:sz w:val="24"/>
                <w:vertAlign w:val="subscript"/>
              </w:rPr>
              <w:t>5</w:t>
            </w:r>
            <w:r>
              <w:rPr>
                <w:position w:val="-1"/>
                <w:sz w:val="24"/>
              </w:rPr>
              <w:t>:</w:t>
            </w:r>
            <w:r>
              <w:rPr>
                <w:sz w:val="24"/>
              </w:rPr>
              <w:t>75%RDNasconventional urea+RDwith</w:t>
            </w:r>
            <w:r>
              <w:rPr>
                <w:spacing w:val="-5"/>
                <w:sz w:val="24"/>
              </w:rPr>
              <w:t>LNU</w:t>
            </w:r>
          </w:p>
        </w:tc>
        <w:tc>
          <w:tcPr>
            <w:tcW w:w="2943" w:type="dxa"/>
          </w:tcPr>
          <w:p w:rsidR="00890A22" w:rsidRDefault="00A11A7A">
            <w:pPr>
              <w:pStyle w:val="TableParagraph"/>
              <w:spacing w:before="182"/>
              <w:ind w:left="76" w:right="72"/>
              <w:rPr>
                <w:sz w:val="24"/>
              </w:rPr>
            </w:pPr>
            <w:r>
              <w:rPr>
                <w:spacing w:val="-2"/>
                <w:sz w:val="24"/>
              </w:rPr>
              <w:t>118.5</w:t>
            </w:r>
          </w:p>
        </w:tc>
        <w:tc>
          <w:tcPr>
            <w:tcW w:w="2169" w:type="dxa"/>
          </w:tcPr>
          <w:p w:rsidR="00890A22" w:rsidRDefault="00A11A7A">
            <w:pPr>
              <w:pStyle w:val="TableParagraph"/>
              <w:spacing w:before="182"/>
              <w:ind w:left="648"/>
              <w:rPr>
                <w:sz w:val="24"/>
              </w:rPr>
            </w:pPr>
            <w:r>
              <w:rPr>
                <w:spacing w:val="-2"/>
                <w:sz w:val="24"/>
              </w:rPr>
              <w:t>79.11</w:t>
            </w:r>
          </w:p>
        </w:tc>
        <w:tc>
          <w:tcPr>
            <w:tcW w:w="1918" w:type="dxa"/>
          </w:tcPr>
          <w:p w:rsidR="00890A22" w:rsidRDefault="00A11A7A">
            <w:pPr>
              <w:pStyle w:val="TableParagraph"/>
              <w:spacing w:before="182"/>
              <w:ind w:left="173" w:right="1"/>
              <w:rPr>
                <w:sz w:val="24"/>
              </w:rPr>
            </w:pPr>
            <w:r>
              <w:rPr>
                <w:spacing w:val="-4"/>
                <w:sz w:val="24"/>
              </w:rPr>
              <w:t>76.0</w:t>
            </w:r>
          </w:p>
        </w:tc>
      </w:tr>
      <w:tr w:rsidR="00890A22" w:rsidTr="001468C9">
        <w:trPr>
          <w:trHeight w:val="504"/>
        </w:trPr>
        <w:tc>
          <w:tcPr>
            <w:tcW w:w="5947" w:type="dxa"/>
          </w:tcPr>
          <w:p w:rsidR="00890A22" w:rsidRDefault="00A11A7A">
            <w:pPr>
              <w:pStyle w:val="TableParagraph"/>
              <w:spacing w:before="35"/>
              <w:ind w:left="127"/>
              <w:jc w:val="left"/>
              <w:rPr>
                <w:sz w:val="24"/>
              </w:rPr>
            </w:pPr>
            <w:r>
              <w:rPr>
                <w:sz w:val="24"/>
              </w:rPr>
              <w:t>T</w:t>
            </w:r>
            <w:r>
              <w:rPr>
                <w:sz w:val="24"/>
                <w:vertAlign w:val="subscript"/>
              </w:rPr>
              <w:t>6</w:t>
            </w:r>
            <w:r>
              <w:rPr>
                <w:position w:val="-1"/>
                <w:sz w:val="24"/>
              </w:rPr>
              <w:t>:</w:t>
            </w:r>
            <w:r>
              <w:rPr>
                <w:sz w:val="24"/>
              </w:rPr>
              <w:t>75%RDNasconventional urea+FSwith</w:t>
            </w:r>
            <w:r>
              <w:rPr>
                <w:spacing w:val="-5"/>
                <w:sz w:val="24"/>
              </w:rPr>
              <w:t>LNU</w:t>
            </w:r>
          </w:p>
        </w:tc>
        <w:tc>
          <w:tcPr>
            <w:tcW w:w="2943" w:type="dxa"/>
          </w:tcPr>
          <w:p w:rsidR="00890A22" w:rsidRDefault="00A11A7A">
            <w:pPr>
              <w:pStyle w:val="TableParagraph"/>
              <w:spacing w:before="182"/>
              <w:ind w:left="76" w:right="72"/>
              <w:rPr>
                <w:sz w:val="24"/>
              </w:rPr>
            </w:pPr>
            <w:r>
              <w:rPr>
                <w:spacing w:val="-4"/>
                <w:sz w:val="24"/>
              </w:rPr>
              <w:t>84.2</w:t>
            </w:r>
          </w:p>
        </w:tc>
        <w:tc>
          <w:tcPr>
            <w:tcW w:w="2169" w:type="dxa"/>
          </w:tcPr>
          <w:p w:rsidR="00890A22" w:rsidRDefault="00A11A7A">
            <w:pPr>
              <w:pStyle w:val="TableParagraph"/>
              <w:spacing w:before="182"/>
              <w:ind w:left="648"/>
              <w:rPr>
                <w:sz w:val="24"/>
              </w:rPr>
            </w:pPr>
            <w:r>
              <w:rPr>
                <w:spacing w:val="-2"/>
                <w:sz w:val="24"/>
              </w:rPr>
              <w:t>76.94</w:t>
            </w:r>
          </w:p>
        </w:tc>
        <w:tc>
          <w:tcPr>
            <w:tcW w:w="1918" w:type="dxa"/>
          </w:tcPr>
          <w:p w:rsidR="00890A22" w:rsidRDefault="00A11A7A">
            <w:pPr>
              <w:pStyle w:val="TableParagraph"/>
              <w:spacing w:before="182"/>
              <w:ind w:left="173" w:right="1"/>
              <w:rPr>
                <w:sz w:val="24"/>
              </w:rPr>
            </w:pPr>
            <w:r>
              <w:rPr>
                <w:spacing w:val="-4"/>
                <w:sz w:val="24"/>
              </w:rPr>
              <w:t>67.2</w:t>
            </w:r>
          </w:p>
        </w:tc>
      </w:tr>
      <w:tr w:rsidR="00890A22" w:rsidTr="001468C9">
        <w:trPr>
          <w:trHeight w:val="504"/>
        </w:trPr>
        <w:tc>
          <w:tcPr>
            <w:tcW w:w="5947" w:type="dxa"/>
          </w:tcPr>
          <w:p w:rsidR="00890A22" w:rsidRDefault="00A11A7A">
            <w:pPr>
              <w:pStyle w:val="TableParagraph"/>
              <w:spacing w:before="35"/>
              <w:ind w:left="127"/>
              <w:jc w:val="left"/>
              <w:rPr>
                <w:sz w:val="24"/>
              </w:rPr>
            </w:pPr>
            <w:r>
              <w:rPr>
                <w:sz w:val="24"/>
              </w:rPr>
              <w:t>T</w:t>
            </w:r>
            <w:r>
              <w:rPr>
                <w:sz w:val="24"/>
                <w:vertAlign w:val="subscript"/>
              </w:rPr>
              <w:t>7</w:t>
            </w:r>
            <w:r>
              <w:rPr>
                <w:position w:val="-1"/>
                <w:sz w:val="24"/>
              </w:rPr>
              <w:t>:</w:t>
            </w:r>
            <w:r>
              <w:rPr>
                <w:sz w:val="24"/>
              </w:rPr>
              <w:t>0 %RDN+STwith</w:t>
            </w:r>
            <w:r>
              <w:rPr>
                <w:spacing w:val="-5"/>
                <w:sz w:val="24"/>
              </w:rPr>
              <w:t xml:space="preserve"> LNU</w:t>
            </w:r>
          </w:p>
        </w:tc>
        <w:tc>
          <w:tcPr>
            <w:tcW w:w="2943" w:type="dxa"/>
          </w:tcPr>
          <w:p w:rsidR="00890A22" w:rsidRDefault="00A11A7A">
            <w:pPr>
              <w:pStyle w:val="TableParagraph"/>
              <w:spacing w:before="182"/>
              <w:ind w:left="76" w:right="72"/>
              <w:rPr>
                <w:sz w:val="24"/>
              </w:rPr>
            </w:pPr>
            <w:r>
              <w:rPr>
                <w:spacing w:val="-4"/>
                <w:sz w:val="24"/>
              </w:rPr>
              <w:t>82.9</w:t>
            </w:r>
          </w:p>
        </w:tc>
        <w:tc>
          <w:tcPr>
            <w:tcW w:w="2169" w:type="dxa"/>
          </w:tcPr>
          <w:p w:rsidR="00890A22" w:rsidRDefault="00A11A7A">
            <w:pPr>
              <w:pStyle w:val="TableParagraph"/>
              <w:spacing w:before="182"/>
              <w:ind w:left="648"/>
              <w:rPr>
                <w:sz w:val="24"/>
              </w:rPr>
            </w:pPr>
            <w:r>
              <w:rPr>
                <w:spacing w:val="-2"/>
                <w:sz w:val="24"/>
              </w:rPr>
              <w:t>92.88</w:t>
            </w:r>
          </w:p>
        </w:tc>
        <w:tc>
          <w:tcPr>
            <w:tcW w:w="1918" w:type="dxa"/>
          </w:tcPr>
          <w:p w:rsidR="00890A22" w:rsidRDefault="00A11A7A">
            <w:pPr>
              <w:pStyle w:val="TableParagraph"/>
              <w:spacing w:before="182"/>
              <w:ind w:left="173" w:right="1"/>
              <w:rPr>
                <w:sz w:val="24"/>
              </w:rPr>
            </w:pPr>
            <w:r>
              <w:rPr>
                <w:spacing w:val="-4"/>
                <w:sz w:val="24"/>
              </w:rPr>
              <w:t>87.2</w:t>
            </w:r>
          </w:p>
        </w:tc>
      </w:tr>
      <w:tr w:rsidR="00890A22" w:rsidTr="001468C9">
        <w:trPr>
          <w:trHeight w:val="502"/>
        </w:trPr>
        <w:tc>
          <w:tcPr>
            <w:tcW w:w="5947" w:type="dxa"/>
          </w:tcPr>
          <w:p w:rsidR="00890A22" w:rsidRDefault="00A11A7A">
            <w:pPr>
              <w:pStyle w:val="TableParagraph"/>
              <w:spacing w:before="36"/>
              <w:ind w:left="127"/>
              <w:jc w:val="left"/>
              <w:rPr>
                <w:sz w:val="24"/>
              </w:rPr>
            </w:pPr>
            <w:r>
              <w:rPr>
                <w:sz w:val="24"/>
              </w:rPr>
              <w:t>T</w:t>
            </w:r>
            <w:r>
              <w:rPr>
                <w:sz w:val="24"/>
                <w:vertAlign w:val="subscript"/>
              </w:rPr>
              <w:t>8</w:t>
            </w:r>
            <w:r>
              <w:rPr>
                <w:position w:val="-1"/>
                <w:sz w:val="24"/>
              </w:rPr>
              <w:t>:</w:t>
            </w:r>
            <w:r>
              <w:rPr>
                <w:sz w:val="24"/>
              </w:rPr>
              <w:t>0 %RDN+RDwith</w:t>
            </w:r>
            <w:r>
              <w:rPr>
                <w:spacing w:val="-5"/>
                <w:sz w:val="24"/>
              </w:rPr>
              <w:t xml:space="preserve"> LNU</w:t>
            </w:r>
          </w:p>
        </w:tc>
        <w:tc>
          <w:tcPr>
            <w:tcW w:w="2943" w:type="dxa"/>
          </w:tcPr>
          <w:p w:rsidR="00890A22" w:rsidRDefault="00A11A7A">
            <w:pPr>
              <w:pStyle w:val="TableParagraph"/>
              <w:spacing w:before="180"/>
              <w:ind w:left="76" w:right="72"/>
              <w:rPr>
                <w:sz w:val="24"/>
              </w:rPr>
            </w:pPr>
            <w:r>
              <w:rPr>
                <w:spacing w:val="-4"/>
                <w:sz w:val="24"/>
              </w:rPr>
              <w:t>84.2</w:t>
            </w:r>
          </w:p>
        </w:tc>
        <w:tc>
          <w:tcPr>
            <w:tcW w:w="2169" w:type="dxa"/>
          </w:tcPr>
          <w:p w:rsidR="00890A22" w:rsidRDefault="00A11A7A">
            <w:pPr>
              <w:pStyle w:val="TableParagraph"/>
              <w:spacing w:before="180"/>
              <w:ind w:left="648"/>
              <w:rPr>
                <w:sz w:val="24"/>
              </w:rPr>
            </w:pPr>
            <w:r>
              <w:rPr>
                <w:spacing w:val="-2"/>
                <w:sz w:val="24"/>
              </w:rPr>
              <w:t>77.39</w:t>
            </w:r>
          </w:p>
        </w:tc>
        <w:tc>
          <w:tcPr>
            <w:tcW w:w="1918" w:type="dxa"/>
          </w:tcPr>
          <w:p w:rsidR="00890A22" w:rsidRDefault="00A11A7A">
            <w:pPr>
              <w:pStyle w:val="TableParagraph"/>
              <w:spacing w:before="180"/>
              <w:ind w:left="173" w:right="1"/>
              <w:rPr>
                <w:sz w:val="24"/>
              </w:rPr>
            </w:pPr>
            <w:r>
              <w:rPr>
                <w:spacing w:val="-2"/>
                <w:sz w:val="24"/>
              </w:rPr>
              <w:t>109.5</w:t>
            </w:r>
          </w:p>
        </w:tc>
      </w:tr>
      <w:tr w:rsidR="00890A22" w:rsidTr="001468C9">
        <w:trPr>
          <w:trHeight w:val="502"/>
        </w:trPr>
        <w:tc>
          <w:tcPr>
            <w:tcW w:w="5947" w:type="dxa"/>
          </w:tcPr>
          <w:p w:rsidR="00890A22" w:rsidRDefault="00A11A7A">
            <w:pPr>
              <w:pStyle w:val="TableParagraph"/>
              <w:spacing w:before="37"/>
              <w:ind w:left="127"/>
              <w:jc w:val="left"/>
              <w:rPr>
                <w:sz w:val="24"/>
              </w:rPr>
            </w:pPr>
            <w:r>
              <w:rPr>
                <w:sz w:val="24"/>
              </w:rPr>
              <w:t>T</w:t>
            </w:r>
            <w:r>
              <w:rPr>
                <w:sz w:val="24"/>
                <w:vertAlign w:val="subscript"/>
              </w:rPr>
              <w:t>9</w:t>
            </w:r>
            <w:r>
              <w:rPr>
                <w:position w:val="-1"/>
                <w:sz w:val="24"/>
              </w:rPr>
              <w:t>:</w:t>
            </w:r>
            <w:r>
              <w:rPr>
                <w:sz w:val="24"/>
              </w:rPr>
              <w:t>0 %RDN+FS with</w:t>
            </w:r>
            <w:r>
              <w:rPr>
                <w:spacing w:val="-5"/>
                <w:sz w:val="24"/>
              </w:rPr>
              <w:t>LNU</w:t>
            </w:r>
          </w:p>
        </w:tc>
        <w:tc>
          <w:tcPr>
            <w:tcW w:w="2943" w:type="dxa"/>
          </w:tcPr>
          <w:p w:rsidR="00890A22" w:rsidRDefault="00A11A7A">
            <w:pPr>
              <w:pStyle w:val="TableParagraph"/>
              <w:spacing w:before="181"/>
              <w:ind w:left="76" w:right="72"/>
              <w:rPr>
                <w:sz w:val="24"/>
              </w:rPr>
            </w:pPr>
            <w:r>
              <w:rPr>
                <w:spacing w:val="-4"/>
                <w:sz w:val="24"/>
              </w:rPr>
              <w:t>83.2</w:t>
            </w:r>
          </w:p>
        </w:tc>
        <w:tc>
          <w:tcPr>
            <w:tcW w:w="2169" w:type="dxa"/>
          </w:tcPr>
          <w:p w:rsidR="00890A22" w:rsidRDefault="00A11A7A">
            <w:pPr>
              <w:pStyle w:val="TableParagraph"/>
              <w:spacing w:before="181"/>
              <w:ind w:left="648"/>
              <w:rPr>
                <w:sz w:val="24"/>
              </w:rPr>
            </w:pPr>
            <w:r>
              <w:rPr>
                <w:spacing w:val="-2"/>
                <w:sz w:val="24"/>
              </w:rPr>
              <w:t>85.24</w:t>
            </w:r>
          </w:p>
        </w:tc>
        <w:tc>
          <w:tcPr>
            <w:tcW w:w="1918" w:type="dxa"/>
          </w:tcPr>
          <w:p w:rsidR="00890A22" w:rsidRDefault="00A11A7A">
            <w:pPr>
              <w:pStyle w:val="TableParagraph"/>
              <w:spacing w:before="181"/>
              <w:ind w:left="173" w:right="1"/>
              <w:rPr>
                <w:sz w:val="24"/>
              </w:rPr>
            </w:pPr>
            <w:r>
              <w:rPr>
                <w:spacing w:val="-4"/>
                <w:sz w:val="24"/>
              </w:rPr>
              <w:t>83.6</w:t>
            </w:r>
          </w:p>
        </w:tc>
      </w:tr>
      <w:tr w:rsidR="00890A22" w:rsidTr="001468C9">
        <w:trPr>
          <w:trHeight w:val="504"/>
        </w:trPr>
        <w:tc>
          <w:tcPr>
            <w:tcW w:w="5947" w:type="dxa"/>
          </w:tcPr>
          <w:p w:rsidR="00890A22" w:rsidRDefault="00A11A7A">
            <w:pPr>
              <w:pStyle w:val="TableParagraph"/>
              <w:spacing w:before="35"/>
              <w:ind w:left="127"/>
              <w:jc w:val="left"/>
              <w:rPr>
                <w:sz w:val="24"/>
              </w:rPr>
            </w:pPr>
            <w:r>
              <w:rPr>
                <w:sz w:val="24"/>
              </w:rPr>
              <w:t>T</w:t>
            </w:r>
            <w:r>
              <w:rPr>
                <w:sz w:val="24"/>
                <w:vertAlign w:val="subscript"/>
              </w:rPr>
              <w:t>10</w:t>
            </w:r>
            <w:r>
              <w:rPr>
                <w:position w:val="-1"/>
                <w:sz w:val="24"/>
              </w:rPr>
              <w:t>:</w:t>
            </w:r>
            <w:r>
              <w:rPr>
                <w:sz w:val="24"/>
              </w:rPr>
              <w:t xml:space="preserve">100 %RDNas conventional </w:t>
            </w:r>
            <w:r>
              <w:rPr>
                <w:spacing w:val="-4"/>
                <w:sz w:val="24"/>
              </w:rPr>
              <w:t>urea</w:t>
            </w:r>
          </w:p>
        </w:tc>
        <w:tc>
          <w:tcPr>
            <w:tcW w:w="2943" w:type="dxa"/>
          </w:tcPr>
          <w:p w:rsidR="00890A22" w:rsidRDefault="00A11A7A">
            <w:pPr>
              <w:pStyle w:val="TableParagraph"/>
              <w:spacing w:before="182"/>
              <w:ind w:left="76" w:right="72"/>
              <w:rPr>
                <w:sz w:val="24"/>
              </w:rPr>
            </w:pPr>
            <w:r>
              <w:rPr>
                <w:spacing w:val="-4"/>
                <w:sz w:val="24"/>
              </w:rPr>
              <w:t>82.8</w:t>
            </w:r>
          </w:p>
        </w:tc>
        <w:tc>
          <w:tcPr>
            <w:tcW w:w="2169" w:type="dxa"/>
          </w:tcPr>
          <w:p w:rsidR="00890A22" w:rsidRDefault="00A11A7A">
            <w:pPr>
              <w:pStyle w:val="TableParagraph"/>
              <w:spacing w:before="182"/>
              <w:ind w:left="648"/>
              <w:rPr>
                <w:sz w:val="24"/>
              </w:rPr>
            </w:pPr>
            <w:r>
              <w:rPr>
                <w:spacing w:val="-2"/>
                <w:sz w:val="24"/>
              </w:rPr>
              <w:t>94.02</w:t>
            </w:r>
          </w:p>
        </w:tc>
        <w:tc>
          <w:tcPr>
            <w:tcW w:w="1918" w:type="dxa"/>
          </w:tcPr>
          <w:p w:rsidR="00890A22" w:rsidRDefault="00A11A7A">
            <w:pPr>
              <w:pStyle w:val="TableParagraph"/>
              <w:spacing w:before="182"/>
              <w:ind w:left="173" w:right="1"/>
              <w:rPr>
                <w:sz w:val="24"/>
              </w:rPr>
            </w:pPr>
            <w:r>
              <w:rPr>
                <w:spacing w:val="-4"/>
                <w:sz w:val="24"/>
              </w:rPr>
              <w:t>78.8</w:t>
            </w:r>
          </w:p>
        </w:tc>
      </w:tr>
      <w:tr w:rsidR="00890A22" w:rsidTr="001468C9">
        <w:trPr>
          <w:trHeight w:val="614"/>
        </w:trPr>
        <w:tc>
          <w:tcPr>
            <w:tcW w:w="5947" w:type="dxa"/>
          </w:tcPr>
          <w:p w:rsidR="00890A22" w:rsidRDefault="00A11A7A">
            <w:pPr>
              <w:pStyle w:val="TableParagraph"/>
              <w:spacing w:before="35"/>
              <w:ind w:left="127"/>
              <w:jc w:val="left"/>
              <w:rPr>
                <w:sz w:val="24"/>
              </w:rPr>
            </w:pPr>
            <w:r>
              <w:rPr>
                <w:sz w:val="24"/>
              </w:rPr>
              <w:t>T</w:t>
            </w:r>
            <w:r>
              <w:rPr>
                <w:sz w:val="24"/>
                <w:vertAlign w:val="subscript"/>
              </w:rPr>
              <w:t>11</w:t>
            </w:r>
            <w:r>
              <w:rPr>
                <w:position w:val="-1"/>
                <w:sz w:val="24"/>
              </w:rPr>
              <w:t>:</w:t>
            </w:r>
            <w:r>
              <w:rPr>
                <w:sz w:val="24"/>
              </w:rPr>
              <w:t xml:space="preserve">Absolute </w:t>
            </w:r>
            <w:r>
              <w:rPr>
                <w:spacing w:val="-2"/>
                <w:sz w:val="24"/>
              </w:rPr>
              <w:t>control</w:t>
            </w:r>
          </w:p>
        </w:tc>
        <w:tc>
          <w:tcPr>
            <w:tcW w:w="2943" w:type="dxa"/>
          </w:tcPr>
          <w:p w:rsidR="00890A22" w:rsidRDefault="00A11A7A">
            <w:pPr>
              <w:pStyle w:val="TableParagraph"/>
              <w:spacing w:before="208"/>
              <w:ind w:left="76" w:right="72"/>
              <w:rPr>
                <w:sz w:val="24"/>
              </w:rPr>
            </w:pPr>
            <w:r>
              <w:rPr>
                <w:spacing w:val="-4"/>
                <w:sz w:val="24"/>
              </w:rPr>
              <w:t>80.5</w:t>
            </w:r>
          </w:p>
        </w:tc>
        <w:tc>
          <w:tcPr>
            <w:tcW w:w="2169" w:type="dxa"/>
          </w:tcPr>
          <w:p w:rsidR="00890A22" w:rsidRDefault="00A11A7A">
            <w:pPr>
              <w:pStyle w:val="TableParagraph"/>
              <w:spacing w:before="208"/>
              <w:ind w:left="648"/>
              <w:rPr>
                <w:sz w:val="24"/>
              </w:rPr>
            </w:pPr>
            <w:r>
              <w:rPr>
                <w:spacing w:val="-2"/>
                <w:sz w:val="24"/>
              </w:rPr>
              <w:t>74.34</w:t>
            </w:r>
          </w:p>
        </w:tc>
        <w:tc>
          <w:tcPr>
            <w:tcW w:w="1918" w:type="dxa"/>
          </w:tcPr>
          <w:p w:rsidR="00890A22" w:rsidRDefault="00A11A7A">
            <w:pPr>
              <w:pStyle w:val="TableParagraph"/>
              <w:spacing w:before="208"/>
              <w:ind w:left="173" w:right="1"/>
              <w:rPr>
                <w:sz w:val="24"/>
              </w:rPr>
            </w:pPr>
            <w:r>
              <w:rPr>
                <w:spacing w:val="-4"/>
                <w:sz w:val="24"/>
              </w:rPr>
              <w:t>78.8</w:t>
            </w:r>
          </w:p>
        </w:tc>
      </w:tr>
      <w:tr w:rsidR="00890A22" w:rsidTr="001468C9">
        <w:trPr>
          <w:trHeight w:val="518"/>
        </w:trPr>
        <w:tc>
          <w:tcPr>
            <w:tcW w:w="5947" w:type="dxa"/>
          </w:tcPr>
          <w:p w:rsidR="00890A22" w:rsidRDefault="00A11A7A">
            <w:pPr>
              <w:pStyle w:val="TableParagraph"/>
              <w:spacing w:before="119"/>
              <w:ind w:left="14"/>
              <w:jc w:val="left"/>
              <w:rPr>
                <w:b/>
                <w:sz w:val="24"/>
              </w:rPr>
            </w:pPr>
            <w:r>
              <w:rPr>
                <w:b/>
                <w:sz w:val="24"/>
              </w:rPr>
              <w:t>S</w:t>
            </w:r>
            <w:r>
              <w:rPr>
                <w:b/>
                <w:spacing w:val="-5"/>
                <w:sz w:val="24"/>
              </w:rPr>
              <w:t>Ed</w:t>
            </w:r>
          </w:p>
        </w:tc>
        <w:tc>
          <w:tcPr>
            <w:tcW w:w="2943" w:type="dxa"/>
          </w:tcPr>
          <w:p w:rsidR="00890A22" w:rsidRDefault="00A11A7A">
            <w:pPr>
              <w:pStyle w:val="TableParagraph"/>
              <w:spacing w:before="119"/>
              <w:ind w:left="76"/>
              <w:rPr>
                <w:b/>
                <w:sz w:val="24"/>
              </w:rPr>
            </w:pPr>
            <w:r>
              <w:rPr>
                <w:b/>
                <w:spacing w:val="-2"/>
                <w:sz w:val="24"/>
              </w:rPr>
              <w:t>12.51</w:t>
            </w:r>
          </w:p>
        </w:tc>
        <w:tc>
          <w:tcPr>
            <w:tcW w:w="2169" w:type="dxa"/>
          </w:tcPr>
          <w:p w:rsidR="00890A22" w:rsidRDefault="00A11A7A">
            <w:pPr>
              <w:pStyle w:val="TableParagraph"/>
              <w:spacing w:before="119"/>
              <w:ind w:left="648" w:right="39"/>
              <w:rPr>
                <w:b/>
                <w:sz w:val="24"/>
              </w:rPr>
            </w:pPr>
            <w:r>
              <w:rPr>
                <w:b/>
                <w:spacing w:val="-2"/>
                <w:sz w:val="24"/>
              </w:rPr>
              <w:t>13.30</w:t>
            </w:r>
          </w:p>
        </w:tc>
        <w:tc>
          <w:tcPr>
            <w:tcW w:w="1918" w:type="dxa"/>
          </w:tcPr>
          <w:p w:rsidR="00890A22" w:rsidRDefault="00A11A7A">
            <w:pPr>
              <w:pStyle w:val="TableParagraph"/>
              <w:spacing w:before="119"/>
              <w:ind w:left="173" w:right="1"/>
              <w:rPr>
                <w:b/>
                <w:sz w:val="24"/>
              </w:rPr>
            </w:pPr>
            <w:r>
              <w:rPr>
                <w:b/>
                <w:spacing w:val="-2"/>
                <w:sz w:val="24"/>
              </w:rPr>
              <w:t>21.72</w:t>
            </w:r>
          </w:p>
        </w:tc>
      </w:tr>
      <w:tr w:rsidR="00890A22" w:rsidTr="001468C9">
        <w:trPr>
          <w:trHeight w:val="449"/>
        </w:trPr>
        <w:tc>
          <w:tcPr>
            <w:tcW w:w="5947" w:type="dxa"/>
            <w:tcBorders>
              <w:bottom w:val="single" w:sz="4" w:space="0" w:color="000000"/>
            </w:tcBorders>
          </w:tcPr>
          <w:p w:rsidR="00890A22" w:rsidRDefault="00A11A7A">
            <w:pPr>
              <w:pStyle w:val="TableParagraph"/>
              <w:spacing w:before="113"/>
              <w:ind w:left="14"/>
              <w:jc w:val="left"/>
              <w:rPr>
                <w:b/>
                <w:sz w:val="24"/>
              </w:rPr>
            </w:pPr>
            <w:r>
              <w:rPr>
                <w:b/>
                <w:sz w:val="24"/>
              </w:rPr>
              <w:t>C.D</w:t>
            </w:r>
            <w:r>
              <w:rPr>
                <w:b/>
                <w:spacing w:val="-2"/>
                <w:sz w:val="24"/>
              </w:rPr>
              <w:t>(p=0.05)</w:t>
            </w:r>
          </w:p>
        </w:tc>
        <w:tc>
          <w:tcPr>
            <w:tcW w:w="2943" w:type="dxa"/>
            <w:tcBorders>
              <w:bottom w:val="single" w:sz="4" w:space="0" w:color="000000"/>
            </w:tcBorders>
          </w:tcPr>
          <w:p w:rsidR="00890A22" w:rsidRDefault="00A11A7A">
            <w:pPr>
              <w:pStyle w:val="TableParagraph"/>
              <w:spacing w:before="113"/>
              <w:ind w:left="76" w:right="57"/>
              <w:rPr>
                <w:b/>
                <w:sz w:val="24"/>
              </w:rPr>
            </w:pPr>
            <w:r>
              <w:rPr>
                <w:b/>
                <w:spacing w:val="-4"/>
                <w:sz w:val="24"/>
              </w:rPr>
              <w:t>26.1</w:t>
            </w:r>
          </w:p>
        </w:tc>
        <w:tc>
          <w:tcPr>
            <w:tcW w:w="2169" w:type="dxa"/>
            <w:tcBorders>
              <w:bottom w:val="single" w:sz="4" w:space="0" w:color="000000"/>
            </w:tcBorders>
          </w:tcPr>
          <w:p w:rsidR="00890A22" w:rsidRDefault="00A11A7A">
            <w:pPr>
              <w:pStyle w:val="TableParagraph"/>
              <w:spacing w:before="113"/>
              <w:ind w:left="648" w:right="100"/>
              <w:rPr>
                <w:b/>
                <w:sz w:val="24"/>
              </w:rPr>
            </w:pPr>
            <w:r>
              <w:rPr>
                <w:b/>
                <w:spacing w:val="-5"/>
                <w:sz w:val="24"/>
              </w:rPr>
              <w:t>NS</w:t>
            </w:r>
          </w:p>
        </w:tc>
        <w:tc>
          <w:tcPr>
            <w:tcW w:w="1918" w:type="dxa"/>
            <w:tcBorders>
              <w:bottom w:val="single" w:sz="4" w:space="0" w:color="000000"/>
            </w:tcBorders>
          </w:tcPr>
          <w:p w:rsidR="00890A22" w:rsidRDefault="00A11A7A">
            <w:pPr>
              <w:pStyle w:val="TableParagraph"/>
              <w:spacing w:before="113"/>
              <w:ind w:left="173"/>
              <w:rPr>
                <w:b/>
                <w:sz w:val="24"/>
              </w:rPr>
            </w:pPr>
            <w:r>
              <w:rPr>
                <w:b/>
                <w:spacing w:val="-5"/>
                <w:sz w:val="24"/>
              </w:rPr>
              <w:t>NS</w:t>
            </w:r>
          </w:p>
        </w:tc>
      </w:tr>
    </w:tbl>
    <w:p w:rsidR="00890A22" w:rsidRDefault="00890A22">
      <w:pPr>
        <w:pStyle w:val="BodyText"/>
        <w:spacing w:before="207"/>
        <w:jc w:val="left"/>
      </w:pPr>
    </w:p>
    <w:p w:rsidR="00890A22" w:rsidRDefault="00A11A7A">
      <w:pPr>
        <w:pStyle w:val="BodyText"/>
        <w:ind w:left="360"/>
        <w:jc w:val="left"/>
      </w:pPr>
      <w:r>
        <w:t>RDN:RecommendedDoseofNitrogen;NS:Not</w:t>
      </w:r>
      <w:r>
        <w:rPr>
          <w:spacing w:val="-2"/>
        </w:rPr>
        <w:t>significant</w:t>
      </w:r>
    </w:p>
    <w:p w:rsidR="00890A22" w:rsidRDefault="00890A22">
      <w:pPr>
        <w:pStyle w:val="BodyText"/>
        <w:jc w:val="left"/>
        <w:sectPr w:rsidR="00890A22">
          <w:pgSz w:w="15840" w:h="12240" w:orient="landscape"/>
          <w:pgMar w:top="1360" w:right="1080" w:bottom="280" w:left="1080" w:header="720" w:footer="720" w:gutter="0"/>
          <w:cols w:space="720"/>
        </w:sectPr>
      </w:pPr>
    </w:p>
    <w:p w:rsidR="00890A22" w:rsidRDefault="00A11A7A">
      <w:pPr>
        <w:pStyle w:val="Heading1"/>
        <w:spacing w:before="79"/>
      </w:pPr>
      <w:r>
        <w:rPr>
          <w:spacing w:val="-2"/>
        </w:rPr>
        <w:lastRenderedPageBreak/>
        <w:t>CONCLUSION</w:t>
      </w:r>
    </w:p>
    <w:p w:rsidR="00890A22" w:rsidRDefault="00A11A7A">
      <w:pPr>
        <w:pStyle w:val="BodyText"/>
        <w:spacing w:before="243" w:line="276" w:lineRule="auto"/>
        <w:ind w:left="134" w:right="467" w:firstLine="717"/>
      </w:pPr>
      <w:r>
        <w:t>Based on the results of the experimentation, it is observed that the treatments</w:t>
      </w:r>
      <w:r w:rsidR="00F01468">
        <w:t xml:space="preserve"> </w:t>
      </w:r>
      <w:r>
        <w:t>50 % RDN</w:t>
      </w:r>
      <w:r w:rsidR="00F01468">
        <w:t xml:space="preserve"> </w:t>
      </w:r>
      <w:r>
        <w:t>as conventional urea</w:t>
      </w:r>
      <w:r w:rsidR="00F01468">
        <w:t xml:space="preserve"> </w:t>
      </w:r>
      <w:r>
        <w:t>+</w:t>
      </w:r>
      <w:r w:rsidR="00F01468">
        <w:t xml:space="preserve"> </w:t>
      </w:r>
      <w:r>
        <w:t>RD</w:t>
      </w:r>
      <w:r w:rsidR="00F01468">
        <w:t xml:space="preserve"> </w:t>
      </w:r>
      <w:r>
        <w:t>with LNU@1000 ml per</w:t>
      </w:r>
      <w:r w:rsidR="00F01468">
        <w:t xml:space="preserve"> </w:t>
      </w:r>
      <w:r>
        <w:t>hectare</w:t>
      </w:r>
      <w:r w:rsidR="00F01468">
        <w:t xml:space="preserve"> </w:t>
      </w:r>
      <w:r>
        <w:t>of</w:t>
      </w:r>
      <w:r w:rsidR="00F01468">
        <w:t xml:space="preserve"> </w:t>
      </w:r>
      <w:r>
        <w:t>seedling and 75 %RDN as</w:t>
      </w:r>
      <w:r w:rsidR="00F01468">
        <w:t xml:space="preserve"> </w:t>
      </w:r>
      <w:r>
        <w:t>conventional</w:t>
      </w:r>
      <w:r w:rsidR="00F01468">
        <w:t xml:space="preserve"> </w:t>
      </w:r>
      <w:r>
        <w:t>urea</w:t>
      </w:r>
      <w:r w:rsidR="00F01468">
        <w:t xml:space="preserve"> </w:t>
      </w:r>
      <w:r>
        <w:t>+</w:t>
      </w:r>
      <w:r w:rsidR="00F01468">
        <w:t xml:space="preserve"> </w:t>
      </w:r>
      <w:r>
        <w:t>RD</w:t>
      </w:r>
      <w:r w:rsidR="00F01468">
        <w:t xml:space="preserve"> </w:t>
      </w:r>
      <w:r>
        <w:t>with</w:t>
      </w:r>
      <w:r w:rsidR="00F01468">
        <w:t xml:space="preserve"> </w:t>
      </w:r>
      <w:r>
        <w:t>LNU@1000ml</w:t>
      </w:r>
      <w:r w:rsidR="00F01468">
        <w:t xml:space="preserve"> </w:t>
      </w:r>
      <w:r>
        <w:t>per</w:t>
      </w:r>
      <w:r w:rsidR="00F01468">
        <w:t xml:space="preserve"> </w:t>
      </w:r>
      <w:r>
        <w:t>hectare</w:t>
      </w:r>
      <w:r w:rsidR="00F01468">
        <w:t xml:space="preserve"> </w:t>
      </w:r>
      <w:r>
        <w:t>of</w:t>
      </w:r>
      <w:r w:rsidR="00F01468">
        <w:t xml:space="preserve"> </w:t>
      </w:r>
      <w:r>
        <w:t>seedling</w:t>
      </w:r>
      <w:r w:rsidR="00F01468">
        <w:t xml:space="preserve"> </w:t>
      </w:r>
      <w:r>
        <w:t>were</w:t>
      </w:r>
      <w:r w:rsidR="00F01468">
        <w:t xml:space="preserve"> </w:t>
      </w:r>
      <w:r>
        <w:t>equally</w:t>
      </w:r>
      <w:r w:rsidR="00F01468">
        <w:t xml:space="preserve"> </w:t>
      </w:r>
      <w:r>
        <w:t>effective in increasing grain an</w:t>
      </w:r>
      <w:r w:rsidR="00F01468">
        <w:t>d straw yield of finger millet.</w:t>
      </w:r>
      <w:r w:rsidR="00D147A0">
        <w:t xml:space="preserve"> </w:t>
      </w:r>
      <w:r>
        <w:t>These treatments were also equally remunerative.</w:t>
      </w:r>
      <w:r w:rsidR="00F01468">
        <w:t xml:space="preserve"> </w:t>
      </w:r>
      <w:r>
        <w:t>From</w:t>
      </w:r>
      <w:r w:rsidR="00F01468">
        <w:t xml:space="preserve"> </w:t>
      </w:r>
      <w:r>
        <w:t>the</w:t>
      </w:r>
      <w:r w:rsidR="00F01468">
        <w:t xml:space="preserve"> </w:t>
      </w:r>
      <w:r>
        <w:t>enlightenment</w:t>
      </w:r>
      <w:r w:rsidR="00F01468">
        <w:t xml:space="preserve"> </w:t>
      </w:r>
      <w:r>
        <w:t>of</w:t>
      </w:r>
      <w:r w:rsidR="00F01468">
        <w:t xml:space="preserve"> </w:t>
      </w:r>
      <w:r>
        <w:t>the</w:t>
      </w:r>
      <w:r w:rsidR="00F01468">
        <w:t xml:space="preserve"> </w:t>
      </w:r>
      <w:r>
        <w:t>study,</w:t>
      </w:r>
      <w:r w:rsidR="00F01468">
        <w:t xml:space="preserve"> </w:t>
      </w:r>
      <w:r>
        <w:t>it</w:t>
      </w:r>
      <w:r w:rsidR="00F01468">
        <w:t xml:space="preserve"> </w:t>
      </w:r>
      <w:r>
        <w:t>can</w:t>
      </w:r>
      <w:r w:rsidR="00F01468">
        <w:t xml:space="preserve"> </w:t>
      </w:r>
      <w:r>
        <w:t>be</w:t>
      </w:r>
      <w:r w:rsidR="00F01468">
        <w:t xml:space="preserve"> </w:t>
      </w:r>
      <w:r>
        <w:t>concluded and</w:t>
      </w:r>
      <w:r w:rsidR="00F01468">
        <w:t xml:space="preserve"> </w:t>
      </w:r>
      <w:r>
        <w:t>recommended</w:t>
      </w:r>
      <w:r w:rsidR="00F01468">
        <w:t xml:space="preserve"> </w:t>
      </w:r>
      <w:r>
        <w:t>that application</w:t>
      </w:r>
      <w:r w:rsidR="00F01468">
        <w:t xml:space="preserve"> </w:t>
      </w:r>
      <w:r>
        <w:t>of</w:t>
      </w:r>
      <w:r w:rsidR="00F01468">
        <w:t xml:space="preserve"> </w:t>
      </w:r>
      <w:r>
        <w:t>50%</w:t>
      </w:r>
      <w:r w:rsidR="00F01468">
        <w:t xml:space="preserve"> </w:t>
      </w:r>
      <w:r>
        <w:t>RDN</w:t>
      </w:r>
      <w:r w:rsidR="00F01468">
        <w:t xml:space="preserve"> </w:t>
      </w:r>
      <w:r>
        <w:t>as</w:t>
      </w:r>
      <w:r w:rsidR="00F01468">
        <w:t xml:space="preserve"> </w:t>
      </w:r>
      <w:r>
        <w:t>conventional</w:t>
      </w:r>
      <w:r w:rsidR="00F01468">
        <w:t xml:space="preserve"> </w:t>
      </w:r>
      <w:r>
        <w:t>urea</w:t>
      </w:r>
      <w:r w:rsidR="00F01468">
        <w:t xml:space="preserve"> </w:t>
      </w:r>
      <w:r>
        <w:t>+</w:t>
      </w:r>
      <w:r w:rsidR="00F01468">
        <w:t xml:space="preserve"> </w:t>
      </w:r>
      <w:r>
        <w:t>Root</w:t>
      </w:r>
      <w:r w:rsidR="00F01468">
        <w:t xml:space="preserve"> </w:t>
      </w:r>
      <w:r>
        <w:t>dip</w:t>
      </w:r>
      <w:r w:rsidR="00F01468">
        <w:t xml:space="preserve"> </w:t>
      </w:r>
      <w:r>
        <w:t>with LNU@1000ml</w:t>
      </w:r>
      <w:r w:rsidR="00F01468">
        <w:t xml:space="preserve"> </w:t>
      </w:r>
      <w:r>
        <w:t>per</w:t>
      </w:r>
      <w:r w:rsidR="00F01468">
        <w:t xml:space="preserve"> </w:t>
      </w:r>
      <w:r>
        <w:t>hectare</w:t>
      </w:r>
      <w:r w:rsidR="00F01468">
        <w:t xml:space="preserve"> </w:t>
      </w:r>
      <w:r>
        <w:t>of seedling could be a viable option for enhancing the yield and nutrient uptake in finger</w:t>
      </w:r>
      <w:r w:rsidR="00F01468">
        <w:t xml:space="preserve"> </w:t>
      </w:r>
      <w:r>
        <w:t>millet</w:t>
      </w:r>
      <w:r w:rsidR="00F01468">
        <w:t xml:space="preserve"> </w:t>
      </w:r>
      <w:r>
        <w:rPr>
          <w:spacing w:val="-2"/>
        </w:rPr>
        <w:t>productivity.</w:t>
      </w:r>
    </w:p>
    <w:p w:rsidR="00890A22" w:rsidRDefault="00A11A7A">
      <w:pPr>
        <w:pStyle w:val="Heading1"/>
        <w:spacing w:before="238"/>
      </w:pPr>
      <w:r>
        <w:t>DISCLAIMER</w:t>
      </w:r>
      <w:r w:rsidR="00F01468">
        <w:t xml:space="preserve"> </w:t>
      </w:r>
      <w:r>
        <w:t>(ARTIFICIAL</w:t>
      </w:r>
      <w:r w:rsidR="00F01468">
        <w:t xml:space="preserve"> </w:t>
      </w:r>
      <w:r>
        <w:rPr>
          <w:spacing w:val="-2"/>
        </w:rPr>
        <w:t>INTELLIGENCE)</w:t>
      </w:r>
    </w:p>
    <w:p w:rsidR="00890A22" w:rsidRDefault="00A11A7A">
      <w:pPr>
        <w:pStyle w:val="BodyText"/>
        <w:spacing w:before="202" w:line="276" w:lineRule="auto"/>
        <w:ind w:right="357" w:firstLine="719"/>
      </w:pPr>
      <w:r>
        <w:t>Author(s) hereby declares that NO generative AI technologies such as Large Language Models</w:t>
      </w:r>
      <w:r w:rsidR="00F01468">
        <w:t xml:space="preserve"> </w:t>
      </w:r>
      <w:r>
        <w:t>(ChatGPT,</w:t>
      </w:r>
      <w:r w:rsidR="00F01468">
        <w:t xml:space="preserve"> </w:t>
      </w:r>
      <w:r>
        <w:t>COPILOT,</w:t>
      </w:r>
      <w:r w:rsidR="00F01468">
        <w:t xml:space="preserve"> </w:t>
      </w:r>
      <w:r>
        <w:t>etc.)</w:t>
      </w:r>
      <w:r w:rsidR="00F01468">
        <w:t xml:space="preserve"> </w:t>
      </w:r>
      <w:r>
        <w:t>and</w:t>
      </w:r>
      <w:r w:rsidR="00F01468">
        <w:t xml:space="preserve"> </w:t>
      </w:r>
      <w:r>
        <w:t>text-to-image</w:t>
      </w:r>
      <w:r w:rsidR="00F01468">
        <w:t xml:space="preserve"> </w:t>
      </w:r>
      <w:r>
        <w:t>generators</w:t>
      </w:r>
      <w:r w:rsidR="00F01468">
        <w:t xml:space="preserve"> </w:t>
      </w:r>
      <w:r>
        <w:t>have</w:t>
      </w:r>
      <w:r w:rsidR="00F01468">
        <w:t xml:space="preserve"> </w:t>
      </w:r>
      <w:r>
        <w:t>been</w:t>
      </w:r>
      <w:r w:rsidR="00F01468">
        <w:t xml:space="preserve"> </w:t>
      </w:r>
      <w:r>
        <w:t>used</w:t>
      </w:r>
      <w:r w:rsidR="00F01468">
        <w:t xml:space="preserve"> </w:t>
      </w:r>
      <w:r>
        <w:t>during</w:t>
      </w:r>
      <w:r w:rsidR="00F01468">
        <w:t xml:space="preserve"> </w:t>
      </w:r>
      <w:r>
        <w:t>writing</w:t>
      </w:r>
      <w:r w:rsidR="00F01468">
        <w:t xml:space="preserve"> </w:t>
      </w:r>
      <w:r>
        <w:t>or editing of this manuscript.</w:t>
      </w:r>
    </w:p>
    <w:p w:rsidR="00890A22" w:rsidRDefault="00A11A7A">
      <w:pPr>
        <w:pStyle w:val="Heading1"/>
      </w:pPr>
      <w:r>
        <w:rPr>
          <w:spacing w:val="-2"/>
        </w:rPr>
        <w:t>REFERENCES</w:t>
      </w:r>
    </w:p>
    <w:p w:rsidR="00890A22" w:rsidRDefault="00A11A7A">
      <w:pPr>
        <w:pStyle w:val="ListParagraph"/>
        <w:numPr>
          <w:ilvl w:val="0"/>
          <w:numId w:val="1"/>
        </w:numPr>
        <w:tabs>
          <w:tab w:val="left" w:pos="720"/>
        </w:tabs>
        <w:spacing w:before="202" w:line="276" w:lineRule="auto"/>
        <w:rPr>
          <w:sz w:val="24"/>
        </w:rPr>
      </w:pPr>
      <w:r>
        <w:rPr>
          <w:sz w:val="24"/>
        </w:rPr>
        <w:t>Alimohammadi,</w:t>
      </w:r>
      <w:r w:rsidR="00F01468">
        <w:rPr>
          <w:sz w:val="24"/>
        </w:rPr>
        <w:t xml:space="preserve"> </w:t>
      </w:r>
      <w:r>
        <w:rPr>
          <w:sz w:val="24"/>
        </w:rPr>
        <w:t>M.,</w:t>
      </w:r>
      <w:r w:rsidR="00F01468">
        <w:rPr>
          <w:sz w:val="24"/>
        </w:rPr>
        <w:t xml:space="preserve"> </w:t>
      </w:r>
      <w:r>
        <w:rPr>
          <w:sz w:val="24"/>
        </w:rPr>
        <w:t xml:space="preserve">Panahpour, E. and Naseri, A. 2020. Assessing the effects of urea and nano-nitrogen chelate fertilizers on sugarcane yield and dynamic ofnitrate in soil. </w:t>
      </w:r>
      <w:r>
        <w:rPr>
          <w:i/>
          <w:sz w:val="24"/>
        </w:rPr>
        <w:t xml:space="preserve">Soil Sci. Plant Nutr., </w:t>
      </w:r>
      <w:r>
        <w:rPr>
          <w:b/>
          <w:sz w:val="24"/>
        </w:rPr>
        <w:t>66</w:t>
      </w:r>
      <w:r>
        <w:rPr>
          <w:sz w:val="24"/>
        </w:rPr>
        <w:t>(2): 352-359.</w:t>
      </w:r>
    </w:p>
    <w:p w:rsidR="00890A22" w:rsidRDefault="00A11A7A">
      <w:pPr>
        <w:pStyle w:val="ListParagraph"/>
        <w:numPr>
          <w:ilvl w:val="0"/>
          <w:numId w:val="1"/>
        </w:numPr>
        <w:tabs>
          <w:tab w:val="left" w:pos="720"/>
        </w:tabs>
        <w:spacing w:line="278" w:lineRule="auto"/>
        <w:ind w:right="482"/>
        <w:rPr>
          <w:sz w:val="24"/>
        </w:rPr>
      </w:pPr>
      <w:r>
        <w:rPr>
          <w:sz w:val="24"/>
        </w:rPr>
        <w:t xml:space="preserve">Banerjee, P. and Maitra, S. 2020. The role of small millets as functional food to combat malnutrition in developing countries. </w:t>
      </w:r>
      <w:r>
        <w:rPr>
          <w:i/>
          <w:sz w:val="24"/>
        </w:rPr>
        <w:t xml:space="preserve">Ind. J. Nat. Sci., </w:t>
      </w:r>
      <w:r>
        <w:rPr>
          <w:b/>
          <w:sz w:val="24"/>
        </w:rPr>
        <w:t>10</w:t>
      </w:r>
      <w:r>
        <w:rPr>
          <w:sz w:val="24"/>
        </w:rPr>
        <w:t>: 20412-0417.</w:t>
      </w:r>
    </w:p>
    <w:p w:rsidR="00890A22" w:rsidRPr="00074478" w:rsidRDefault="00A11A7A">
      <w:pPr>
        <w:pStyle w:val="ListParagraph"/>
        <w:numPr>
          <w:ilvl w:val="0"/>
          <w:numId w:val="1"/>
        </w:numPr>
        <w:tabs>
          <w:tab w:val="left" w:pos="720"/>
        </w:tabs>
        <w:spacing w:before="236" w:line="276" w:lineRule="auto"/>
        <w:ind w:right="486"/>
        <w:rPr>
          <w:sz w:val="24"/>
          <w:highlight w:val="yellow"/>
        </w:rPr>
      </w:pPr>
      <w:r w:rsidRPr="00074478">
        <w:rPr>
          <w:sz w:val="24"/>
          <w:highlight w:val="yellow"/>
        </w:rPr>
        <w:t xml:space="preserve">Bhahmachari, K., Sarkar, S., Santra D. K. and Maitra, S. 2019. Millet for Food and Nutritional Security in Drought Prone and Red laterite Region of Eastern India. </w:t>
      </w:r>
      <w:r w:rsidRPr="00074478">
        <w:rPr>
          <w:i/>
          <w:sz w:val="24"/>
          <w:highlight w:val="yellow"/>
        </w:rPr>
        <w:t xml:space="preserve">International Journal of Plant &amp; Soil Science, </w:t>
      </w:r>
      <w:r w:rsidRPr="00074478">
        <w:rPr>
          <w:b/>
          <w:sz w:val="24"/>
          <w:highlight w:val="yellow"/>
        </w:rPr>
        <w:t>26</w:t>
      </w:r>
      <w:r w:rsidRPr="00074478">
        <w:rPr>
          <w:sz w:val="24"/>
          <w:highlight w:val="yellow"/>
        </w:rPr>
        <w:t>(6): 1-7.</w:t>
      </w:r>
    </w:p>
    <w:p w:rsidR="00890A22" w:rsidRDefault="00A11A7A">
      <w:pPr>
        <w:pStyle w:val="ListParagraph"/>
        <w:numPr>
          <w:ilvl w:val="0"/>
          <w:numId w:val="1"/>
        </w:numPr>
        <w:tabs>
          <w:tab w:val="left" w:pos="720"/>
        </w:tabs>
        <w:spacing w:before="241" w:line="276" w:lineRule="auto"/>
        <w:ind w:right="489"/>
        <w:rPr>
          <w:sz w:val="24"/>
        </w:rPr>
      </w:pPr>
      <w:r>
        <w:rPr>
          <w:sz w:val="24"/>
        </w:rPr>
        <w:t xml:space="preserve">Das, S. K. and Jana, K. 2015. Effect of foliar spray of water soluble fertilizer at pre flowering stage on yield of pulses. </w:t>
      </w:r>
      <w:r>
        <w:rPr>
          <w:i/>
          <w:sz w:val="24"/>
        </w:rPr>
        <w:t xml:space="preserve">Agric. Sci. Dig., </w:t>
      </w:r>
      <w:r>
        <w:rPr>
          <w:b/>
          <w:sz w:val="24"/>
        </w:rPr>
        <w:t>35</w:t>
      </w:r>
      <w:r>
        <w:rPr>
          <w:sz w:val="24"/>
        </w:rPr>
        <w:t>: 275-79.</w:t>
      </w:r>
    </w:p>
    <w:p w:rsidR="00890A22" w:rsidRDefault="00A11A7A">
      <w:pPr>
        <w:pStyle w:val="ListParagraph"/>
        <w:numPr>
          <w:ilvl w:val="0"/>
          <w:numId w:val="1"/>
        </w:numPr>
        <w:tabs>
          <w:tab w:val="left" w:pos="720"/>
        </w:tabs>
        <w:spacing w:before="239" w:line="276" w:lineRule="auto"/>
        <w:ind w:right="482"/>
        <w:rPr>
          <w:sz w:val="24"/>
        </w:rPr>
      </w:pPr>
      <w:r>
        <w:rPr>
          <w:sz w:val="24"/>
        </w:rPr>
        <w:t>Gokul,</w:t>
      </w:r>
      <w:r w:rsidR="001336C8">
        <w:rPr>
          <w:sz w:val="24"/>
        </w:rPr>
        <w:t xml:space="preserve"> </w:t>
      </w:r>
      <w:r>
        <w:rPr>
          <w:sz w:val="24"/>
        </w:rPr>
        <w:t>G.</w:t>
      </w:r>
      <w:r w:rsidR="001336C8">
        <w:rPr>
          <w:sz w:val="24"/>
        </w:rPr>
        <w:t xml:space="preserve"> </w:t>
      </w:r>
      <w:r>
        <w:rPr>
          <w:sz w:val="24"/>
        </w:rPr>
        <w:t>and</w:t>
      </w:r>
      <w:r w:rsidR="001336C8">
        <w:rPr>
          <w:sz w:val="24"/>
        </w:rPr>
        <w:t xml:space="preserve"> </w:t>
      </w:r>
      <w:r>
        <w:rPr>
          <w:sz w:val="24"/>
        </w:rPr>
        <w:t>Kumar,</w:t>
      </w:r>
      <w:r w:rsidR="001336C8">
        <w:rPr>
          <w:sz w:val="24"/>
        </w:rPr>
        <w:t xml:space="preserve"> </w:t>
      </w:r>
      <w:r>
        <w:rPr>
          <w:sz w:val="24"/>
        </w:rPr>
        <w:t>S.N.</w:t>
      </w:r>
      <w:r w:rsidR="001336C8">
        <w:rPr>
          <w:sz w:val="24"/>
        </w:rPr>
        <w:t xml:space="preserve"> </w:t>
      </w:r>
      <w:r>
        <w:rPr>
          <w:sz w:val="24"/>
        </w:rPr>
        <w:t>2019.</w:t>
      </w:r>
      <w:r w:rsidR="001336C8">
        <w:rPr>
          <w:sz w:val="24"/>
        </w:rPr>
        <w:t xml:space="preserve"> </w:t>
      </w:r>
      <w:r>
        <w:rPr>
          <w:sz w:val="24"/>
        </w:rPr>
        <w:t>Effect</w:t>
      </w:r>
      <w:r w:rsidR="001336C8">
        <w:rPr>
          <w:sz w:val="24"/>
        </w:rPr>
        <w:t xml:space="preserve"> </w:t>
      </w:r>
      <w:r>
        <w:rPr>
          <w:sz w:val="24"/>
        </w:rPr>
        <w:t>of</w:t>
      </w:r>
      <w:r w:rsidR="001336C8">
        <w:rPr>
          <w:sz w:val="24"/>
        </w:rPr>
        <w:t xml:space="preserve"> </w:t>
      </w:r>
      <w:r>
        <w:rPr>
          <w:sz w:val="24"/>
        </w:rPr>
        <w:t>foliar</w:t>
      </w:r>
      <w:r w:rsidR="001336C8">
        <w:rPr>
          <w:sz w:val="24"/>
        </w:rPr>
        <w:t xml:space="preserve"> </w:t>
      </w:r>
      <w:r>
        <w:rPr>
          <w:sz w:val="24"/>
        </w:rPr>
        <w:t>feeding</w:t>
      </w:r>
      <w:r w:rsidR="001336C8">
        <w:rPr>
          <w:sz w:val="24"/>
        </w:rPr>
        <w:t xml:space="preserve"> </w:t>
      </w:r>
      <w:r>
        <w:rPr>
          <w:sz w:val="24"/>
        </w:rPr>
        <w:t>technique</w:t>
      </w:r>
      <w:r w:rsidR="001336C8">
        <w:rPr>
          <w:sz w:val="24"/>
        </w:rPr>
        <w:t xml:space="preserve"> </w:t>
      </w:r>
      <w:r>
        <w:rPr>
          <w:sz w:val="24"/>
        </w:rPr>
        <w:t>on</w:t>
      </w:r>
      <w:r w:rsidR="001336C8">
        <w:rPr>
          <w:sz w:val="24"/>
        </w:rPr>
        <w:t xml:space="preserve"> </w:t>
      </w:r>
      <w:r>
        <w:rPr>
          <w:sz w:val="24"/>
        </w:rPr>
        <w:t>growth</w:t>
      </w:r>
      <w:r w:rsidR="001336C8">
        <w:rPr>
          <w:sz w:val="24"/>
        </w:rPr>
        <w:t xml:space="preserve"> </w:t>
      </w:r>
      <w:r>
        <w:rPr>
          <w:sz w:val="24"/>
        </w:rPr>
        <w:t>and</w:t>
      </w:r>
      <w:r w:rsidR="001336C8">
        <w:rPr>
          <w:sz w:val="24"/>
        </w:rPr>
        <w:t xml:space="preserve"> </w:t>
      </w:r>
      <w:r>
        <w:rPr>
          <w:sz w:val="24"/>
        </w:rPr>
        <w:t xml:space="preserve">yield of ragi. </w:t>
      </w:r>
      <w:r>
        <w:rPr>
          <w:i/>
          <w:sz w:val="24"/>
        </w:rPr>
        <w:t xml:space="preserve">Plant Arch., </w:t>
      </w:r>
      <w:r>
        <w:rPr>
          <w:b/>
          <w:sz w:val="24"/>
        </w:rPr>
        <w:t>19</w:t>
      </w:r>
      <w:r>
        <w:rPr>
          <w:sz w:val="24"/>
        </w:rPr>
        <w:t>: 2889-892.</w:t>
      </w:r>
    </w:p>
    <w:p w:rsidR="00890A22" w:rsidRDefault="00A11A7A">
      <w:pPr>
        <w:pStyle w:val="ListParagraph"/>
        <w:numPr>
          <w:ilvl w:val="0"/>
          <w:numId w:val="1"/>
        </w:numPr>
        <w:tabs>
          <w:tab w:val="left" w:pos="720"/>
        </w:tabs>
        <w:spacing w:before="242" w:line="276" w:lineRule="auto"/>
        <w:ind w:right="478"/>
        <w:rPr>
          <w:sz w:val="24"/>
        </w:rPr>
      </w:pPr>
      <w:r>
        <w:rPr>
          <w:sz w:val="24"/>
        </w:rPr>
        <w:t xml:space="preserve">Hariprasanna,K.2016.Nutritionalimportanceandcultivationaspects,Indianinstituteof Millets Research, Rajendranagar, Hyderabad 500030,Telangana,India. </w:t>
      </w:r>
      <w:r>
        <w:rPr>
          <w:i/>
          <w:sz w:val="24"/>
        </w:rPr>
        <w:t xml:space="preserve">Indian Farming, </w:t>
      </w:r>
      <w:r>
        <w:rPr>
          <w:b/>
          <w:sz w:val="24"/>
        </w:rPr>
        <w:t>65</w:t>
      </w:r>
      <w:r>
        <w:rPr>
          <w:sz w:val="24"/>
        </w:rPr>
        <w:t>(12): 25-29.</w:t>
      </w:r>
    </w:p>
    <w:p w:rsidR="00890A22" w:rsidRDefault="00A11A7A">
      <w:pPr>
        <w:pStyle w:val="ListParagraph"/>
        <w:numPr>
          <w:ilvl w:val="0"/>
          <w:numId w:val="1"/>
        </w:numPr>
        <w:tabs>
          <w:tab w:val="left" w:pos="720"/>
        </w:tabs>
        <w:spacing w:line="276" w:lineRule="auto"/>
        <w:rPr>
          <w:sz w:val="24"/>
        </w:rPr>
      </w:pPr>
      <w:r>
        <w:rPr>
          <w:sz w:val="24"/>
        </w:rPr>
        <w:t xml:space="preserve">Herrera, C. M. and Bazaga, P. 2016. Genetic and epigenetic divergencebetween disturbed and undisturbed subpopulations of a Mediterranean shrub: A 20‐year field experiment. </w:t>
      </w:r>
      <w:r>
        <w:rPr>
          <w:i/>
          <w:sz w:val="24"/>
        </w:rPr>
        <w:t xml:space="preserve">Ecol. Evol., </w:t>
      </w:r>
      <w:r>
        <w:rPr>
          <w:b/>
          <w:sz w:val="24"/>
        </w:rPr>
        <w:t>6</w:t>
      </w:r>
      <w:r>
        <w:rPr>
          <w:sz w:val="24"/>
        </w:rPr>
        <w:t>(11): 3832-3847.</w:t>
      </w:r>
    </w:p>
    <w:p w:rsidR="00890A22" w:rsidRDefault="00890A22">
      <w:pPr>
        <w:pStyle w:val="ListParagraph"/>
        <w:spacing w:line="276" w:lineRule="auto"/>
        <w:rPr>
          <w:sz w:val="24"/>
        </w:rPr>
        <w:sectPr w:rsidR="00890A22">
          <w:pgSz w:w="12240" w:h="15840"/>
          <w:pgMar w:top="1360" w:right="1080" w:bottom="280" w:left="1440" w:header="720" w:footer="720" w:gutter="0"/>
          <w:cols w:space="720"/>
        </w:sectPr>
      </w:pPr>
    </w:p>
    <w:p w:rsidR="00890A22" w:rsidRDefault="00A11A7A">
      <w:pPr>
        <w:pStyle w:val="ListParagraph"/>
        <w:numPr>
          <w:ilvl w:val="0"/>
          <w:numId w:val="1"/>
        </w:numPr>
        <w:tabs>
          <w:tab w:val="left" w:pos="720"/>
        </w:tabs>
        <w:spacing w:before="79" w:line="276" w:lineRule="auto"/>
        <w:ind w:right="478"/>
        <w:rPr>
          <w:sz w:val="24"/>
        </w:rPr>
      </w:pPr>
      <w:r>
        <w:rPr>
          <w:sz w:val="24"/>
        </w:rPr>
        <w:lastRenderedPageBreak/>
        <w:t>Kumar,P.D.,</w:t>
      </w:r>
      <w:r w:rsidR="00070742">
        <w:rPr>
          <w:sz w:val="24"/>
        </w:rPr>
        <w:t xml:space="preserve"> </w:t>
      </w:r>
      <w:r>
        <w:rPr>
          <w:sz w:val="24"/>
        </w:rPr>
        <w:t>Maitra,S., Shankar,T.and</w:t>
      </w:r>
      <w:r w:rsidR="00070742">
        <w:rPr>
          <w:sz w:val="24"/>
        </w:rPr>
        <w:t xml:space="preserve"> </w:t>
      </w:r>
      <w:r>
        <w:rPr>
          <w:sz w:val="24"/>
        </w:rPr>
        <w:t>Pushpalatha,G.2019.Effect</w:t>
      </w:r>
      <w:r w:rsidR="00070742">
        <w:rPr>
          <w:sz w:val="24"/>
        </w:rPr>
        <w:t xml:space="preserve"> </w:t>
      </w:r>
      <w:r>
        <w:rPr>
          <w:sz w:val="24"/>
        </w:rPr>
        <w:t>of</w:t>
      </w:r>
      <w:r w:rsidR="00070742">
        <w:rPr>
          <w:sz w:val="24"/>
        </w:rPr>
        <w:t xml:space="preserve"> </w:t>
      </w:r>
      <w:r>
        <w:rPr>
          <w:sz w:val="24"/>
        </w:rPr>
        <w:t>cropgeometry and age of seedlings on productivity and nutrient uptake of</w:t>
      </w:r>
      <w:r w:rsidR="001336C8">
        <w:rPr>
          <w:sz w:val="24"/>
        </w:rPr>
        <w:t xml:space="preserve"> </w:t>
      </w:r>
      <w:r>
        <w:rPr>
          <w:sz w:val="24"/>
        </w:rPr>
        <w:t>finger</w:t>
      </w:r>
      <w:r w:rsidR="001336C8">
        <w:rPr>
          <w:sz w:val="24"/>
        </w:rPr>
        <w:t xml:space="preserve"> </w:t>
      </w:r>
      <w:r>
        <w:rPr>
          <w:sz w:val="24"/>
        </w:rPr>
        <w:t>millet (</w:t>
      </w:r>
      <w:r>
        <w:rPr>
          <w:i/>
          <w:sz w:val="24"/>
        </w:rPr>
        <w:t>Eleusine</w:t>
      </w:r>
      <w:r w:rsidR="001336C8">
        <w:rPr>
          <w:i/>
          <w:sz w:val="24"/>
        </w:rPr>
        <w:t xml:space="preserve"> </w:t>
      </w:r>
      <w:r>
        <w:rPr>
          <w:i/>
          <w:sz w:val="24"/>
        </w:rPr>
        <w:t>coracana</w:t>
      </w:r>
      <w:r>
        <w:rPr>
          <w:sz w:val="24"/>
        </w:rPr>
        <w:t xml:space="preserve">L. Gaertn), </w:t>
      </w:r>
      <w:r>
        <w:rPr>
          <w:i/>
          <w:sz w:val="24"/>
        </w:rPr>
        <w:t>Int. J. Agric. Environ. Biotechnol</w:t>
      </w:r>
      <w:r>
        <w:rPr>
          <w:sz w:val="24"/>
        </w:rPr>
        <w:t xml:space="preserve">, </w:t>
      </w:r>
      <w:r>
        <w:rPr>
          <w:b/>
          <w:sz w:val="24"/>
        </w:rPr>
        <w:t>12</w:t>
      </w:r>
      <w:r>
        <w:rPr>
          <w:sz w:val="24"/>
        </w:rPr>
        <w:t>: 267-72.</w:t>
      </w:r>
    </w:p>
    <w:p w:rsidR="00890A22" w:rsidRDefault="00A11A7A">
      <w:pPr>
        <w:pStyle w:val="ListParagraph"/>
        <w:numPr>
          <w:ilvl w:val="0"/>
          <w:numId w:val="1"/>
        </w:numPr>
        <w:tabs>
          <w:tab w:val="left" w:pos="720"/>
        </w:tabs>
        <w:spacing w:before="241" w:line="276" w:lineRule="auto"/>
        <w:ind w:right="483"/>
        <w:rPr>
          <w:sz w:val="24"/>
        </w:rPr>
      </w:pPr>
      <w:r>
        <w:rPr>
          <w:sz w:val="24"/>
        </w:rPr>
        <w:t xml:space="preserve">Lahari, S., Hussain, S. A., Parameswari, Y. S., and Sharma, S. H. K. 2021. Grain yield and nutrient uptake of rice as influenced by the nano forms of nitrogen and zinc. </w:t>
      </w:r>
      <w:r>
        <w:rPr>
          <w:i/>
          <w:sz w:val="24"/>
        </w:rPr>
        <w:t>International Journal of Environment and Climate Change</w:t>
      </w:r>
      <w:r>
        <w:rPr>
          <w:sz w:val="24"/>
        </w:rPr>
        <w:t>.</w:t>
      </w:r>
    </w:p>
    <w:p w:rsidR="00890A22" w:rsidRDefault="00A11A7A">
      <w:pPr>
        <w:pStyle w:val="ListParagraph"/>
        <w:numPr>
          <w:ilvl w:val="0"/>
          <w:numId w:val="1"/>
        </w:numPr>
        <w:tabs>
          <w:tab w:val="left" w:pos="720"/>
        </w:tabs>
        <w:spacing w:line="276" w:lineRule="auto"/>
        <w:ind w:right="470"/>
        <w:rPr>
          <w:sz w:val="24"/>
        </w:rPr>
      </w:pPr>
      <w:r>
        <w:rPr>
          <w:sz w:val="24"/>
        </w:rPr>
        <w:t xml:space="preserve">Leghari, S. J., Wahocho, N. A., Laghari, G. M., Hafeezlaghari, A., Mustafabhabhan, G., Hussaintalpur, K., Bhutto, T. A., Wahocho, S. A. and Lashari, A. A. 2016. Role of nitrogen for plant growth and development: A review. </w:t>
      </w:r>
      <w:r>
        <w:rPr>
          <w:i/>
          <w:sz w:val="24"/>
        </w:rPr>
        <w:t xml:space="preserve">Adv. Environ. Biol., </w:t>
      </w:r>
      <w:r>
        <w:rPr>
          <w:b/>
          <w:sz w:val="24"/>
        </w:rPr>
        <w:t>10</w:t>
      </w:r>
      <w:r>
        <w:rPr>
          <w:sz w:val="24"/>
        </w:rPr>
        <w:t xml:space="preserve">(9): 209- </w:t>
      </w:r>
      <w:r>
        <w:rPr>
          <w:spacing w:val="-4"/>
          <w:sz w:val="24"/>
        </w:rPr>
        <w:t>219.</w:t>
      </w:r>
    </w:p>
    <w:p w:rsidR="00890A22" w:rsidRDefault="00A11A7A">
      <w:pPr>
        <w:pStyle w:val="ListParagraph"/>
        <w:numPr>
          <w:ilvl w:val="0"/>
          <w:numId w:val="1"/>
        </w:numPr>
        <w:tabs>
          <w:tab w:val="left" w:pos="720"/>
        </w:tabs>
        <w:spacing w:before="241" w:line="278" w:lineRule="auto"/>
        <w:ind w:right="481"/>
        <w:rPr>
          <w:sz w:val="24"/>
        </w:rPr>
      </w:pPr>
      <w:r>
        <w:rPr>
          <w:sz w:val="24"/>
        </w:rPr>
        <w:t>Miller,A.J.and</w:t>
      </w:r>
      <w:r w:rsidR="00D147A0">
        <w:rPr>
          <w:sz w:val="24"/>
        </w:rPr>
        <w:t xml:space="preserve"> </w:t>
      </w:r>
      <w:r>
        <w:rPr>
          <w:sz w:val="24"/>
        </w:rPr>
        <w:t>Smith,</w:t>
      </w:r>
      <w:r w:rsidR="00D147A0">
        <w:rPr>
          <w:sz w:val="24"/>
        </w:rPr>
        <w:t xml:space="preserve"> </w:t>
      </w:r>
      <w:r>
        <w:rPr>
          <w:sz w:val="24"/>
        </w:rPr>
        <w:t>S.J.1996.Nitrate</w:t>
      </w:r>
      <w:r w:rsidR="00D147A0">
        <w:rPr>
          <w:sz w:val="24"/>
        </w:rPr>
        <w:t xml:space="preserve"> </w:t>
      </w:r>
      <w:r>
        <w:rPr>
          <w:sz w:val="24"/>
        </w:rPr>
        <w:t>transport</w:t>
      </w:r>
      <w:r w:rsidR="00D147A0">
        <w:rPr>
          <w:sz w:val="24"/>
        </w:rPr>
        <w:t xml:space="preserve"> </w:t>
      </w:r>
      <w:r>
        <w:rPr>
          <w:sz w:val="24"/>
        </w:rPr>
        <w:t>and</w:t>
      </w:r>
      <w:r w:rsidR="00D147A0">
        <w:rPr>
          <w:sz w:val="24"/>
        </w:rPr>
        <w:t xml:space="preserve"> </w:t>
      </w:r>
      <w:r>
        <w:rPr>
          <w:sz w:val="24"/>
        </w:rPr>
        <w:t>compartmentation</w:t>
      </w:r>
      <w:r w:rsidR="00D147A0">
        <w:rPr>
          <w:sz w:val="24"/>
        </w:rPr>
        <w:t xml:space="preserve"> </w:t>
      </w:r>
      <w:r>
        <w:rPr>
          <w:sz w:val="24"/>
        </w:rPr>
        <w:t>in</w:t>
      </w:r>
      <w:r w:rsidR="00D147A0">
        <w:rPr>
          <w:sz w:val="24"/>
        </w:rPr>
        <w:t xml:space="preserve"> </w:t>
      </w:r>
      <w:r>
        <w:rPr>
          <w:sz w:val="24"/>
        </w:rPr>
        <w:t>cereal</w:t>
      </w:r>
      <w:r w:rsidR="00D147A0">
        <w:rPr>
          <w:sz w:val="24"/>
        </w:rPr>
        <w:t xml:space="preserve"> </w:t>
      </w:r>
      <w:r>
        <w:rPr>
          <w:sz w:val="24"/>
        </w:rPr>
        <w:t xml:space="preserve">root cells. </w:t>
      </w:r>
      <w:r>
        <w:rPr>
          <w:i/>
          <w:sz w:val="24"/>
        </w:rPr>
        <w:t xml:space="preserve">Journal of Experimental Botany, </w:t>
      </w:r>
      <w:r>
        <w:rPr>
          <w:b/>
          <w:sz w:val="24"/>
        </w:rPr>
        <w:t>47</w:t>
      </w:r>
      <w:r>
        <w:rPr>
          <w:sz w:val="24"/>
        </w:rPr>
        <w:t>: 843–854.</w:t>
      </w:r>
    </w:p>
    <w:p w:rsidR="00890A22" w:rsidRDefault="00A11A7A">
      <w:pPr>
        <w:pStyle w:val="ListParagraph"/>
        <w:numPr>
          <w:ilvl w:val="0"/>
          <w:numId w:val="1"/>
        </w:numPr>
        <w:tabs>
          <w:tab w:val="left" w:pos="720"/>
        </w:tabs>
        <w:spacing w:before="236" w:line="276" w:lineRule="auto"/>
        <w:ind w:right="479"/>
        <w:rPr>
          <w:sz w:val="24"/>
        </w:rPr>
      </w:pPr>
      <w:r>
        <w:rPr>
          <w:sz w:val="24"/>
        </w:rPr>
        <w:t>Miller, A. J. and Smith S. J. 2008. Cytosolic nitrate ion homeostasis: Could it</w:t>
      </w:r>
      <w:r w:rsidR="001336C8">
        <w:rPr>
          <w:sz w:val="24"/>
        </w:rPr>
        <w:t xml:space="preserve"> </w:t>
      </w:r>
      <w:r>
        <w:rPr>
          <w:sz w:val="24"/>
        </w:rPr>
        <w:t>have</w:t>
      </w:r>
      <w:r w:rsidR="001336C8">
        <w:rPr>
          <w:sz w:val="24"/>
        </w:rPr>
        <w:t xml:space="preserve"> </w:t>
      </w:r>
      <w:r>
        <w:rPr>
          <w:sz w:val="24"/>
        </w:rPr>
        <w:t xml:space="preserve">a role in sensing nitrogen status. </w:t>
      </w:r>
      <w:r>
        <w:rPr>
          <w:i/>
          <w:sz w:val="24"/>
        </w:rPr>
        <w:t xml:space="preserve">Annals of Botany, </w:t>
      </w:r>
      <w:r>
        <w:rPr>
          <w:b/>
          <w:sz w:val="24"/>
        </w:rPr>
        <w:t>101</w:t>
      </w:r>
      <w:r>
        <w:rPr>
          <w:sz w:val="24"/>
        </w:rPr>
        <w:t>: 485–489.</w:t>
      </w:r>
    </w:p>
    <w:p w:rsidR="00890A22" w:rsidRDefault="00A11A7A">
      <w:pPr>
        <w:pStyle w:val="ListParagraph"/>
        <w:numPr>
          <w:ilvl w:val="0"/>
          <w:numId w:val="1"/>
        </w:numPr>
        <w:tabs>
          <w:tab w:val="left" w:pos="720"/>
        </w:tabs>
        <w:spacing w:line="278" w:lineRule="auto"/>
        <w:ind w:right="471"/>
        <w:rPr>
          <w:sz w:val="24"/>
        </w:rPr>
      </w:pPr>
      <w:r>
        <w:rPr>
          <w:sz w:val="24"/>
        </w:rPr>
        <w:t>Phillip,M.C.,Eric,T.C.,Jose´,C.P.,Deli,C.2015.Fate</w:t>
      </w:r>
      <w:r w:rsidR="00070742">
        <w:rPr>
          <w:sz w:val="24"/>
        </w:rPr>
        <w:t xml:space="preserve"> </w:t>
      </w:r>
      <w:r>
        <w:rPr>
          <w:sz w:val="24"/>
        </w:rPr>
        <w:t>and</w:t>
      </w:r>
      <w:r w:rsidR="00070742">
        <w:rPr>
          <w:sz w:val="24"/>
        </w:rPr>
        <w:t xml:space="preserve"> </w:t>
      </w:r>
      <w:r>
        <w:rPr>
          <w:sz w:val="24"/>
        </w:rPr>
        <w:t>efficiency</w:t>
      </w:r>
      <w:r w:rsidR="00070742">
        <w:rPr>
          <w:sz w:val="24"/>
        </w:rPr>
        <w:t xml:space="preserve"> </w:t>
      </w:r>
      <w:r>
        <w:rPr>
          <w:sz w:val="24"/>
        </w:rPr>
        <w:t xml:space="preserve">of </w:t>
      </w:r>
      <w:r>
        <w:rPr>
          <w:sz w:val="24"/>
          <w:vertAlign w:val="superscript"/>
        </w:rPr>
        <w:t>15</w:t>
      </w:r>
      <w:r>
        <w:rPr>
          <w:sz w:val="24"/>
        </w:rPr>
        <w:t xml:space="preserve">N-labelled slow- and controlled release fertilizers. </w:t>
      </w:r>
      <w:r>
        <w:rPr>
          <w:i/>
          <w:sz w:val="24"/>
        </w:rPr>
        <w:t xml:space="preserve">Nutr. Cycl. Agroecosyst., </w:t>
      </w:r>
      <w:r>
        <w:rPr>
          <w:b/>
          <w:sz w:val="24"/>
        </w:rPr>
        <w:t>102</w:t>
      </w:r>
      <w:r>
        <w:rPr>
          <w:sz w:val="24"/>
        </w:rPr>
        <w:t>:167–178</w:t>
      </w:r>
    </w:p>
    <w:p w:rsidR="00890A22" w:rsidRDefault="00A11A7A">
      <w:pPr>
        <w:pStyle w:val="ListParagraph"/>
        <w:numPr>
          <w:ilvl w:val="0"/>
          <w:numId w:val="1"/>
        </w:numPr>
        <w:tabs>
          <w:tab w:val="left" w:pos="720"/>
        </w:tabs>
        <w:spacing w:before="236" w:line="276" w:lineRule="auto"/>
        <w:ind w:right="477"/>
        <w:rPr>
          <w:sz w:val="24"/>
        </w:rPr>
      </w:pPr>
      <w:r>
        <w:rPr>
          <w:sz w:val="24"/>
        </w:rPr>
        <w:t>Rani,</w:t>
      </w:r>
      <w:r w:rsidR="00D147A0">
        <w:rPr>
          <w:sz w:val="24"/>
        </w:rPr>
        <w:t xml:space="preserve"> </w:t>
      </w:r>
      <w:r>
        <w:rPr>
          <w:sz w:val="24"/>
        </w:rPr>
        <w:t>B.,</w:t>
      </w:r>
      <w:r w:rsidR="00D147A0">
        <w:rPr>
          <w:sz w:val="24"/>
        </w:rPr>
        <w:t xml:space="preserve"> </w:t>
      </w:r>
      <w:r>
        <w:rPr>
          <w:sz w:val="24"/>
        </w:rPr>
        <w:t>Zalawadia,</w:t>
      </w:r>
      <w:r w:rsidR="00D147A0">
        <w:rPr>
          <w:sz w:val="24"/>
        </w:rPr>
        <w:t xml:space="preserve"> </w:t>
      </w:r>
      <w:r>
        <w:rPr>
          <w:sz w:val="24"/>
        </w:rPr>
        <w:t>N.M.,</w:t>
      </w:r>
      <w:r w:rsidR="00D147A0">
        <w:rPr>
          <w:sz w:val="24"/>
        </w:rPr>
        <w:t xml:space="preserve"> </w:t>
      </w:r>
      <w:r>
        <w:rPr>
          <w:sz w:val="24"/>
        </w:rPr>
        <w:t>Buha,</w:t>
      </w:r>
      <w:r w:rsidR="00D147A0">
        <w:rPr>
          <w:sz w:val="24"/>
        </w:rPr>
        <w:t xml:space="preserve"> </w:t>
      </w:r>
      <w:r>
        <w:rPr>
          <w:sz w:val="24"/>
        </w:rPr>
        <w:t>D.and</w:t>
      </w:r>
      <w:r w:rsidR="00D147A0">
        <w:rPr>
          <w:sz w:val="24"/>
        </w:rPr>
        <w:t xml:space="preserve"> </w:t>
      </w:r>
      <w:r>
        <w:rPr>
          <w:sz w:val="24"/>
        </w:rPr>
        <w:t>Rushang,</w:t>
      </w:r>
      <w:r w:rsidR="00D147A0">
        <w:rPr>
          <w:sz w:val="24"/>
        </w:rPr>
        <w:t xml:space="preserve"> </w:t>
      </w:r>
      <w:r>
        <w:rPr>
          <w:sz w:val="24"/>
        </w:rPr>
        <w:t>K.2019.Effect</w:t>
      </w:r>
      <w:r w:rsidR="00D147A0">
        <w:rPr>
          <w:sz w:val="24"/>
        </w:rPr>
        <w:t xml:space="preserve"> </w:t>
      </w:r>
      <w:r>
        <w:rPr>
          <w:sz w:val="24"/>
        </w:rPr>
        <w:t>of</w:t>
      </w:r>
      <w:r w:rsidR="00D147A0">
        <w:rPr>
          <w:sz w:val="24"/>
        </w:rPr>
        <w:t xml:space="preserve"> </w:t>
      </w:r>
      <w:r>
        <w:rPr>
          <w:sz w:val="24"/>
        </w:rPr>
        <w:t>different</w:t>
      </w:r>
      <w:r w:rsidR="00D147A0">
        <w:rPr>
          <w:sz w:val="24"/>
        </w:rPr>
        <w:t xml:space="preserve"> </w:t>
      </w:r>
      <w:r>
        <w:rPr>
          <w:sz w:val="24"/>
        </w:rPr>
        <w:t>levels</w:t>
      </w:r>
      <w:r w:rsidR="00D147A0">
        <w:rPr>
          <w:sz w:val="24"/>
        </w:rPr>
        <w:t xml:space="preserve"> </w:t>
      </w:r>
      <w:r>
        <w:rPr>
          <w:sz w:val="24"/>
        </w:rPr>
        <w:t xml:space="preserve">of chemical and nano nitrogenous fertilizers on content and uptake of N, P, K by sorghum crop. </w:t>
      </w:r>
      <w:r>
        <w:rPr>
          <w:i/>
          <w:sz w:val="24"/>
        </w:rPr>
        <w:t xml:space="preserve">J. Pharmacogn. Phytochem., </w:t>
      </w:r>
      <w:r>
        <w:rPr>
          <w:b/>
          <w:sz w:val="24"/>
        </w:rPr>
        <w:t>8</w:t>
      </w:r>
      <w:r>
        <w:rPr>
          <w:sz w:val="24"/>
        </w:rPr>
        <w:t>(5): 454-458.</w:t>
      </w:r>
    </w:p>
    <w:p w:rsidR="00890A22" w:rsidRDefault="00A11A7A">
      <w:pPr>
        <w:pStyle w:val="ListParagraph"/>
        <w:numPr>
          <w:ilvl w:val="0"/>
          <w:numId w:val="1"/>
        </w:numPr>
        <w:tabs>
          <w:tab w:val="left" w:pos="720"/>
        </w:tabs>
        <w:spacing w:before="241" w:line="276" w:lineRule="auto"/>
        <w:ind w:right="358"/>
        <w:rPr>
          <w:sz w:val="24"/>
        </w:rPr>
      </w:pPr>
      <w:r>
        <w:rPr>
          <w:sz w:val="24"/>
        </w:rPr>
        <w:t>Shukla,A.K.,Ladha,J.K.,Singh,V.K.,Dwivendi,B.S.,Balasubramanian,V.,Gupta,R. K.,Sharma,S.K.,Singh,Y.,Pathak,H.,Pandey,P.S.,Padre,A.T.andYadav, R.</w:t>
      </w:r>
    </w:p>
    <w:p w:rsidR="00890A22" w:rsidRDefault="00A11A7A">
      <w:pPr>
        <w:pStyle w:val="BodyText"/>
        <w:spacing w:line="276" w:lineRule="auto"/>
        <w:ind w:left="720" w:right="316"/>
        <w:jc w:val="left"/>
      </w:pPr>
      <w:r>
        <w:t xml:space="preserve">L. 2004. Calibrating the leaf color chart for nitrogen management in differentgenotypes ofriceandwheatinasystemsperspective. </w:t>
      </w:r>
      <w:r>
        <w:rPr>
          <w:i/>
        </w:rPr>
        <w:t xml:space="preserve">Agronomy Journal, </w:t>
      </w:r>
      <w:r>
        <w:rPr>
          <w:b/>
        </w:rPr>
        <w:t>96</w:t>
      </w:r>
      <w:r>
        <w:t>:1606-1621.</w:t>
      </w:r>
    </w:p>
    <w:p w:rsidR="00890A22" w:rsidRDefault="00A11A7A">
      <w:pPr>
        <w:pStyle w:val="ListParagraph"/>
        <w:numPr>
          <w:ilvl w:val="0"/>
          <w:numId w:val="1"/>
        </w:numPr>
        <w:tabs>
          <w:tab w:val="left" w:pos="720"/>
        </w:tabs>
        <w:spacing w:line="278" w:lineRule="auto"/>
        <w:ind w:right="489"/>
        <w:rPr>
          <w:sz w:val="24"/>
        </w:rPr>
      </w:pPr>
      <w:r>
        <w:rPr>
          <w:sz w:val="24"/>
        </w:rPr>
        <w:t>*Snedecor,</w:t>
      </w:r>
      <w:r w:rsidR="001336C8">
        <w:rPr>
          <w:sz w:val="24"/>
        </w:rPr>
        <w:t xml:space="preserve"> </w:t>
      </w:r>
      <w:r>
        <w:rPr>
          <w:sz w:val="24"/>
        </w:rPr>
        <w:t>GW</w:t>
      </w:r>
      <w:r w:rsidR="001336C8">
        <w:rPr>
          <w:sz w:val="24"/>
        </w:rPr>
        <w:t xml:space="preserve"> </w:t>
      </w:r>
      <w:r>
        <w:rPr>
          <w:sz w:val="24"/>
        </w:rPr>
        <w:t>and Cochran</w:t>
      </w:r>
      <w:r w:rsidR="001336C8">
        <w:rPr>
          <w:sz w:val="24"/>
        </w:rPr>
        <w:t xml:space="preserve"> </w:t>
      </w:r>
      <w:r>
        <w:rPr>
          <w:sz w:val="24"/>
        </w:rPr>
        <w:t>WG.</w:t>
      </w:r>
      <w:r w:rsidR="001336C8">
        <w:rPr>
          <w:sz w:val="24"/>
        </w:rPr>
        <w:t xml:space="preserve"> </w:t>
      </w:r>
      <w:r>
        <w:rPr>
          <w:sz w:val="24"/>
        </w:rPr>
        <w:t>Statistical</w:t>
      </w:r>
      <w:r w:rsidR="001336C8">
        <w:rPr>
          <w:sz w:val="24"/>
        </w:rPr>
        <w:t xml:space="preserve"> </w:t>
      </w:r>
      <w:r>
        <w:rPr>
          <w:sz w:val="24"/>
        </w:rPr>
        <w:t>methods,</w:t>
      </w:r>
      <w:r w:rsidR="00D147A0">
        <w:rPr>
          <w:sz w:val="24"/>
        </w:rPr>
        <w:t xml:space="preserve"> </w:t>
      </w:r>
      <w:r>
        <w:rPr>
          <w:sz w:val="24"/>
        </w:rPr>
        <w:t>The</w:t>
      </w:r>
      <w:r w:rsidR="001336C8">
        <w:rPr>
          <w:sz w:val="24"/>
        </w:rPr>
        <w:t xml:space="preserve"> </w:t>
      </w:r>
      <w:r>
        <w:rPr>
          <w:sz w:val="24"/>
        </w:rPr>
        <w:t>Iowa</w:t>
      </w:r>
      <w:r w:rsidR="001336C8">
        <w:rPr>
          <w:sz w:val="24"/>
        </w:rPr>
        <w:t xml:space="preserve"> </w:t>
      </w:r>
      <w:r>
        <w:rPr>
          <w:sz w:val="24"/>
        </w:rPr>
        <w:t>State</w:t>
      </w:r>
      <w:r w:rsidR="001336C8">
        <w:rPr>
          <w:sz w:val="24"/>
        </w:rPr>
        <w:t xml:space="preserve"> </w:t>
      </w:r>
      <w:r>
        <w:rPr>
          <w:sz w:val="24"/>
        </w:rPr>
        <w:t>University</w:t>
      </w:r>
      <w:r w:rsidR="001336C8">
        <w:rPr>
          <w:sz w:val="24"/>
        </w:rPr>
        <w:t xml:space="preserve"> </w:t>
      </w:r>
      <w:r>
        <w:rPr>
          <w:sz w:val="24"/>
        </w:rPr>
        <w:t>Press, Ames and Oxford and IBH publishing Co Pvt Ltd, New Delhi, 1968.</w:t>
      </w:r>
    </w:p>
    <w:p w:rsidR="00890A22" w:rsidRDefault="00A11A7A">
      <w:pPr>
        <w:pStyle w:val="ListParagraph"/>
        <w:numPr>
          <w:ilvl w:val="0"/>
          <w:numId w:val="1"/>
        </w:numPr>
        <w:tabs>
          <w:tab w:val="left" w:pos="719"/>
        </w:tabs>
        <w:spacing w:before="236"/>
        <w:ind w:left="719" w:right="0" w:hanging="359"/>
        <w:rPr>
          <w:sz w:val="24"/>
        </w:rPr>
      </w:pPr>
      <w:r>
        <w:rPr>
          <w:sz w:val="24"/>
        </w:rPr>
        <w:t>Wen,Sun,Z.,Wu,L.,Shi,G.F.,Zhu,G.L.,Li,Y.X.,Gu,J.L.andXu,Q.M.</w:t>
      </w:r>
      <w:r>
        <w:rPr>
          <w:spacing w:val="-4"/>
          <w:sz w:val="24"/>
        </w:rPr>
        <w:t>2014.</w:t>
      </w:r>
    </w:p>
    <w:p w:rsidR="00890A22" w:rsidRDefault="00A11A7A">
      <w:pPr>
        <w:pStyle w:val="BodyText"/>
        <w:spacing w:before="43" w:line="276" w:lineRule="auto"/>
        <w:ind w:left="720" w:right="10"/>
        <w:jc w:val="left"/>
        <w:rPr>
          <w:position w:val="2"/>
        </w:rPr>
      </w:pPr>
      <w:r>
        <w:t>Effects</w:t>
      </w:r>
      <w:r w:rsidR="001336C8">
        <w:t xml:space="preserve"> </w:t>
      </w:r>
      <w:r>
        <w:t>of</w:t>
      </w:r>
      <w:r w:rsidR="001336C8">
        <w:t xml:space="preserve"> </w:t>
      </w:r>
      <w:r>
        <w:t>coated</w:t>
      </w:r>
      <w:r w:rsidR="001336C8">
        <w:t xml:space="preserve"> </w:t>
      </w:r>
      <w:r>
        <w:t>controlled</w:t>
      </w:r>
      <w:r w:rsidR="001336C8">
        <w:t xml:space="preserve"> </w:t>
      </w:r>
      <w:r>
        <w:t>release</w:t>
      </w:r>
      <w:r w:rsidR="001336C8">
        <w:t xml:space="preserve"> </w:t>
      </w:r>
      <w:r>
        <w:t>urea</w:t>
      </w:r>
      <w:r w:rsidR="001336C8">
        <w:t xml:space="preserve"> </w:t>
      </w:r>
      <w:r>
        <w:t>combined</w:t>
      </w:r>
      <w:r w:rsidR="001336C8">
        <w:t xml:space="preserve"> </w:t>
      </w:r>
      <w:r>
        <w:t>with</w:t>
      </w:r>
      <w:r w:rsidR="001336C8">
        <w:t xml:space="preserve"> </w:t>
      </w:r>
      <w:r>
        <w:t>conventional</w:t>
      </w:r>
      <w:r w:rsidR="001336C8">
        <w:t xml:space="preserve"> </w:t>
      </w:r>
      <w:r>
        <w:t>urea</w:t>
      </w:r>
      <w:r w:rsidR="001336C8">
        <w:t xml:space="preserve"> </w:t>
      </w:r>
      <w:r>
        <w:t>on</w:t>
      </w:r>
      <w:r>
        <w:rPr>
          <w:position w:val="2"/>
        </w:rPr>
        <w:t>winter wheat growth and soil NO</w:t>
      </w:r>
      <w:r>
        <w:t>3</w:t>
      </w:r>
      <w:r>
        <w:rPr>
          <w:position w:val="11"/>
        </w:rPr>
        <w:t xml:space="preserve">- </w:t>
      </w:r>
      <w:r>
        <w:rPr>
          <w:position w:val="2"/>
        </w:rPr>
        <w:t xml:space="preserve">-N. </w:t>
      </w:r>
      <w:r>
        <w:rPr>
          <w:i/>
          <w:position w:val="2"/>
        </w:rPr>
        <w:t xml:space="preserve">Chin. J. Appl. Ecol., </w:t>
      </w:r>
      <w:r>
        <w:rPr>
          <w:b/>
          <w:position w:val="2"/>
        </w:rPr>
        <w:t>22</w:t>
      </w:r>
      <w:r>
        <w:rPr>
          <w:position w:val="2"/>
        </w:rPr>
        <w:t>(3): 687-693.</w:t>
      </w:r>
    </w:p>
    <w:p w:rsidR="00890A22" w:rsidRDefault="00A11A7A">
      <w:pPr>
        <w:pStyle w:val="BodyText"/>
        <w:spacing w:before="239"/>
        <w:ind w:left="720"/>
        <w:jc w:val="left"/>
      </w:pPr>
      <w:r>
        <w:t>*Original</w:t>
      </w:r>
      <w:r w:rsidR="001336C8">
        <w:t xml:space="preserve"> </w:t>
      </w:r>
      <w:r>
        <w:t>not</w:t>
      </w:r>
      <w:r w:rsidR="001336C8">
        <w:t xml:space="preserve"> </w:t>
      </w:r>
      <w:r>
        <w:rPr>
          <w:spacing w:val="-2"/>
        </w:rPr>
        <w:t>found</w:t>
      </w:r>
    </w:p>
    <w:sectPr w:rsidR="00890A22" w:rsidSect="00970673">
      <w:pgSz w:w="12240" w:h="15840"/>
      <w:pgMar w:top="1360" w:right="1080" w:bottom="2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324" w:rsidRDefault="00562324" w:rsidP="000D534E">
      <w:r>
        <w:separator/>
      </w:r>
    </w:p>
  </w:endnote>
  <w:endnote w:type="continuationSeparator" w:id="1">
    <w:p w:rsidR="00562324" w:rsidRDefault="00562324" w:rsidP="000D53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68" w:rsidRDefault="00F0146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68" w:rsidRDefault="00F0146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68" w:rsidRDefault="00F014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324" w:rsidRDefault="00562324" w:rsidP="000D534E">
      <w:r>
        <w:separator/>
      </w:r>
    </w:p>
  </w:footnote>
  <w:footnote w:type="continuationSeparator" w:id="1">
    <w:p w:rsidR="00562324" w:rsidRDefault="00562324" w:rsidP="000D53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68" w:rsidRDefault="00F014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68" w:rsidRDefault="00F014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68" w:rsidRDefault="00F014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A03EF"/>
    <w:multiLevelType w:val="hybridMultilevel"/>
    <w:tmpl w:val="2E421052"/>
    <w:lvl w:ilvl="0" w:tplc="76C83CF8">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1227D96">
      <w:numFmt w:val="bullet"/>
      <w:lvlText w:val="•"/>
      <w:lvlJc w:val="left"/>
      <w:pPr>
        <w:ind w:left="1620" w:hanging="360"/>
      </w:pPr>
      <w:rPr>
        <w:rFonts w:hint="default"/>
        <w:lang w:val="en-US" w:eastAsia="en-US" w:bidi="ar-SA"/>
      </w:rPr>
    </w:lvl>
    <w:lvl w:ilvl="2" w:tplc="55FE57C0">
      <w:numFmt w:val="bullet"/>
      <w:lvlText w:val="•"/>
      <w:lvlJc w:val="left"/>
      <w:pPr>
        <w:ind w:left="2520" w:hanging="360"/>
      </w:pPr>
      <w:rPr>
        <w:rFonts w:hint="default"/>
        <w:lang w:val="en-US" w:eastAsia="en-US" w:bidi="ar-SA"/>
      </w:rPr>
    </w:lvl>
    <w:lvl w:ilvl="3" w:tplc="CED669D2">
      <w:numFmt w:val="bullet"/>
      <w:lvlText w:val="•"/>
      <w:lvlJc w:val="left"/>
      <w:pPr>
        <w:ind w:left="3420" w:hanging="360"/>
      </w:pPr>
      <w:rPr>
        <w:rFonts w:hint="default"/>
        <w:lang w:val="en-US" w:eastAsia="en-US" w:bidi="ar-SA"/>
      </w:rPr>
    </w:lvl>
    <w:lvl w:ilvl="4" w:tplc="23A82D86">
      <w:numFmt w:val="bullet"/>
      <w:lvlText w:val="•"/>
      <w:lvlJc w:val="left"/>
      <w:pPr>
        <w:ind w:left="4320" w:hanging="360"/>
      </w:pPr>
      <w:rPr>
        <w:rFonts w:hint="default"/>
        <w:lang w:val="en-US" w:eastAsia="en-US" w:bidi="ar-SA"/>
      </w:rPr>
    </w:lvl>
    <w:lvl w:ilvl="5" w:tplc="D79E4D3C">
      <w:numFmt w:val="bullet"/>
      <w:lvlText w:val="•"/>
      <w:lvlJc w:val="left"/>
      <w:pPr>
        <w:ind w:left="5220" w:hanging="360"/>
      </w:pPr>
      <w:rPr>
        <w:rFonts w:hint="default"/>
        <w:lang w:val="en-US" w:eastAsia="en-US" w:bidi="ar-SA"/>
      </w:rPr>
    </w:lvl>
    <w:lvl w:ilvl="6" w:tplc="78ACC0E8">
      <w:numFmt w:val="bullet"/>
      <w:lvlText w:val="•"/>
      <w:lvlJc w:val="left"/>
      <w:pPr>
        <w:ind w:left="6120" w:hanging="360"/>
      </w:pPr>
      <w:rPr>
        <w:rFonts w:hint="default"/>
        <w:lang w:val="en-US" w:eastAsia="en-US" w:bidi="ar-SA"/>
      </w:rPr>
    </w:lvl>
    <w:lvl w:ilvl="7" w:tplc="0248F78C">
      <w:numFmt w:val="bullet"/>
      <w:lvlText w:val="•"/>
      <w:lvlJc w:val="left"/>
      <w:pPr>
        <w:ind w:left="7020" w:hanging="360"/>
      </w:pPr>
      <w:rPr>
        <w:rFonts w:hint="default"/>
        <w:lang w:val="en-US" w:eastAsia="en-US" w:bidi="ar-SA"/>
      </w:rPr>
    </w:lvl>
    <w:lvl w:ilvl="8" w:tplc="574C78FC">
      <w:numFmt w:val="bullet"/>
      <w:lvlText w:val="•"/>
      <w:lvlJc w:val="left"/>
      <w:pPr>
        <w:ind w:left="792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lTrailSpace/>
    <w:shapeLayoutLikeWW8/>
  </w:compat>
  <w:rsids>
    <w:rsidRoot w:val="00890A22"/>
    <w:rsid w:val="000621D7"/>
    <w:rsid w:val="00070742"/>
    <w:rsid w:val="00074478"/>
    <w:rsid w:val="000A4039"/>
    <w:rsid w:val="000D534E"/>
    <w:rsid w:val="001336C8"/>
    <w:rsid w:val="001468C9"/>
    <w:rsid w:val="00446D35"/>
    <w:rsid w:val="004C02A3"/>
    <w:rsid w:val="00562324"/>
    <w:rsid w:val="007F5965"/>
    <w:rsid w:val="00854C86"/>
    <w:rsid w:val="0086730C"/>
    <w:rsid w:val="00890A22"/>
    <w:rsid w:val="00933493"/>
    <w:rsid w:val="00970673"/>
    <w:rsid w:val="009847EF"/>
    <w:rsid w:val="00A11A7A"/>
    <w:rsid w:val="00A51686"/>
    <w:rsid w:val="00A63B41"/>
    <w:rsid w:val="00B8520D"/>
    <w:rsid w:val="00BD2882"/>
    <w:rsid w:val="00C33914"/>
    <w:rsid w:val="00D147A0"/>
    <w:rsid w:val="00E92732"/>
    <w:rsid w:val="00F01468"/>
    <w:rsid w:val="00F40EAB"/>
    <w:rsid w:val="00FA1E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73"/>
    <w:rPr>
      <w:rFonts w:ascii="Times New Roman" w:eastAsia="Times New Roman" w:hAnsi="Times New Roman" w:cs="Times New Roman"/>
    </w:rPr>
  </w:style>
  <w:style w:type="paragraph" w:styleId="Heading1">
    <w:name w:val="heading 1"/>
    <w:basedOn w:val="Normal"/>
    <w:uiPriority w:val="9"/>
    <w:qFormat/>
    <w:rsid w:val="00970673"/>
    <w:pPr>
      <w:spacing w:before="161"/>
      <w:outlineLvl w:val="0"/>
    </w:pPr>
    <w:rPr>
      <w:b/>
      <w:bCs/>
      <w:sz w:val="24"/>
      <w:szCs w:val="24"/>
    </w:rPr>
  </w:style>
  <w:style w:type="paragraph" w:styleId="Heading2">
    <w:name w:val="heading 2"/>
    <w:basedOn w:val="Normal"/>
    <w:uiPriority w:val="9"/>
    <w:unhideWhenUsed/>
    <w:qFormat/>
    <w:rsid w:val="00970673"/>
    <w:pPr>
      <w:spacing w:before="160"/>
      <w:outlineLvl w:val="1"/>
    </w:pPr>
    <w:rPr>
      <w:b/>
      <w:bCs/>
      <w:sz w:val="24"/>
      <w:szCs w:val="24"/>
    </w:rPr>
  </w:style>
  <w:style w:type="paragraph" w:styleId="Heading3">
    <w:name w:val="heading 3"/>
    <w:basedOn w:val="Normal"/>
    <w:next w:val="Normal"/>
    <w:link w:val="Heading3Char"/>
    <w:uiPriority w:val="9"/>
    <w:semiHidden/>
    <w:unhideWhenUsed/>
    <w:qFormat/>
    <w:rsid w:val="00854C8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70673"/>
    <w:pPr>
      <w:jc w:val="both"/>
    </w:pPr>
    <w:rPr>
      <w:sz w:val="24"/>
      <w:szCs w:val="24"/>
    </w:rPr>
  </w:style>
  <w:style w:type="paragraph" w:styleId="ListParagraph">
    <w:name w:val="List Paragraph"/>
    <w:basedOn w:val="Normal"/>
    <w:uiPriority w:val="1"/>
    <w:qFormat/>
    <w:rsid w:val="00970673"/>
    <w:pPr>
      <w:spacing w:before="238"/>
      <w:ind w:left="720" w:right="473" w:hanging="360"/>
      <w:jc w:val="both"/>
    </w:pPr>
  </w:style>
  <w:style w:type="paragraph" w:customStyle="1" w:styleId="TableParagraph">
    <w:name w:val="Table Paragraph"/>
    <w:basedOn w:val="Normal"/>
    <w:uiPriority w:val="1"/>
    <w:qFormat/>
    <w:rsid w:val="00970673"/>
    <w:pPr>
      <w:jc w:val="center"/>
    </w:pPr>
  </w:style>
  <w:style w:type="character" w:styleId="Hyperlink">
    <w:name w:val="Hyperlink"/>
    <w:basedOn w:val="DefaultParagraphFont"/>
    <w:uiPriority w:val="99"/>
    <w:unhideWhenUsed/>
    <w:rsid w:val="00446D35"/>
    <w:rPr>
      <w:color w:val="0000FF" w:themeColor="hyperlink"/>
      <w:u w:val="single"/>
    </w:rPr>
  </w:style>
  <w:style w:type="character" w:customStyle="1" w:styleId="UnresolvedMention">
    <w:name w:val="Unresolved Mention"/>
    <w:basedOn w:val="DefaultParagraphFont"/>
    <w:uiPriority w:val="99"/>
    <w:semiHidden/>
    <w:unhideWhenUsed/>
    <w:rsid w:val="00446D35"/>
    <w:rPr>
      <w:color w:val="605E5C"/>
      <w:shd w:val="clear" w:color="auto" w:fill="E1DFDD"/>
    </w:rPr>
  </w:style>
  <w:style w:type="character" w:customStyle="1" w:styleId="Heading3Char">
    <w:name w:val="Heading 3 Char"/>
    <w:basedOn w:val="DefaultParagraphFont"/>
    <w:link w:val="Heading3"/>
    <w:uiPriority w:val="9"/>
    <w:semiHidden/>
    <w:rsid w:val="00854C8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0D534E"/>
    <w:pPr>
      <w:tabs>
        <w:tab w:val="center" w:pos="4680"/>
        <w:tab w:val="right" w:pos="9360"/>
      </w:tabs>
    </w:pPr>
  </w:style>
  <w:style w:type="character" w:customStyle="1" w:styleId="HeaderChar">
    <w:name w:val="Header Char"/>
    <w:basedOn w:val="DefaultParagraphFont"/>
    <w:link w:val="Header"/>
    <w:uiPriority w:val="99"/>
    <w:rsid w:val="000D534E"/>
    <w:rPr>
      <w:rFonts w:ascii="Times New Roman" w:eastAsia="Times New Roman" w:hAnsi="Times New Roman" w:cs="Times New Roman"/>
    </w:rPr>
  </w:style>
  <w:style w:type="paragraph" w:styleId="Footer">
    <w:name w:val="footer"/>
    <w:basedOn w:val="Normal"/>
    <w:link w:val="FooterChar"/>
    <w:uiPriority w:val="99"/>
    <w:unhideWhenUsed/>
    <w:rsid w:val="000D534E"/>
    <w:pPr>
      <w:tabs>
        <w:tab w:val="center" w:pos="4680"/>
        <w:tab w:val="right" w:pos="9360"/>
      </w:tabs>
    </w:pPr>
  </w:style>
  <w:style w:type="character" w:customStyle="1" w:styleId="FooterChar">
    <w:name w:val="Footer Char"/>
    <w:basedOn w:val="DefaultParagraphFont"/>
    <w:link w:val="Footer"/>
    <w:uiPriority w:val="99"/>
    <w:rsid w:val="000D534E"/>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01280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3110</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PUSHPARAJ SUNDARAM</dc:creator>
  <cp:lastModifiedBy>Admin</cp:lastModifiedBy>
  <cp:revision>17</cp:revision>
  <dcterms:created xsi:type="dcterms:W3CDTF">2025-03-10T05:11:00Z</dcterms:created>
  <dcterms:modified xsi:type="dcterms:W3CDTF">2025-03-13T07:09:00Z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2024-12-16T00:00:00Z</vt:filetime>
  </property>
  <property fmtid="{D5CDD505-2E9C-101B-9397-08002B2CF9AE}" pid="3" name="Creator">
    <vt:lpwstr>Microsoft® Word 2021</vt:lpwstr>
  </property>
  <property fmtid="{D5CDD505-2E9C-101B-9397-08002B2CF9AE}" pid="4" name="LastSaved">
    <vt:filetime>2025-03-10T00:00:00Z</vt:filetime>
  </property>
  <property fmtid="{D5CDD505-2E9C-101B-9397-08002B2CF9AE}" pid="5" name="Producer">
    <vt:lpwstr>Microsoft® Word 2021</vt:lpwstr>
  </property>
</Properties>
</file>