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3FC26" w14:textId="77777777" w:rsidR="002E01B8" w:rsidRDefault="002E01B8">
      <w:pPr>
        <w:rPr>
          <w:rFonts w:ascii="Times New Roman" w:hAnsi="Times New Roman" w:cs="Times New Roman"/>
          <w:b/>
          <w:bCs/>
          <w:sz w:val="24"/>
          <w:szCs w:val="24"/>
        </w:rPr>
      </w:pPr>
    </w:p>
    <w:p w14:paraId="3B5D1E3D" w14:textId="77777777" w:rsidR="002E01B8" w:rsidRDefault="0034216F">
      <w:pPr>
        <w:jc w:val="center"/>
        <w:rPr>
          <w:rFonts w:ascii="Times New Roman" w:hAnsi="Times New Roman" w:cs="Times New Roman"/>
          <w:b/>
          <w:bCs/>
          <w:sz w:val="24"/>
          <w:szCs w:val="24"/>
        </w:rPr>
      </w:pPr>
      <w:r>
        <w:rPr>
          <w:rFonts w:ascii="Times New Roman" w:hAnsi="Times New Roman" w:cs="Times New Roman"/>
          <w:b/>
          <w:bCs/>
          <w:sz w:val="24"/>
          <w:szCs w:val="24"/>
        </w:rPr>
        <w:t xml:space="preserve">Foliar application of micronutrient and plant growth regulator to reduce fruit drop and enhance yield in </w:t>
      </w:r>
      <w:proofErr w:type="spellStart"/>
      <w:r>
        <w:rPr>
          <w:rFonts w:ascii="Times New Roman" w:hAnsi="Times New Roman" w:cs="Times New Roman"/>
          <w:b/>
          <w:bCs/>
          <w:sz w:val="24"/>
          <w:szCs w:val="24"/>
        </w:rPr>
        <w:t>bael</w:t>
      </w:r>
      <w:proofErr w:type="spellEnd"/>
      <w:r>
        <w:rPr>
          <w:rFonts w:ascii="Times New Roman" w:hAnsi="Times New Roman" w:cs="Times New Roman"/>
          <w:b/>
          <w:bCs/>
          <w:sz w:val="24"/>
          <w:szCs w:val="24"/>
        </w:rPr>
        <w:t xml:space="preserve"> (</w:t>
      </w:r>
      <w:r>
        <w:rPr>
          <w:rFonts w:ascii="Times New Roman" w:hAnsi="Times New Roman" w:cs="Times New Roman"/>
          <w:b/>
          <w:bCs/>
          <w:i/>
          <w:iCs/>
          <w:sz w:val="24"/>
          <w:szCs w:val="24"/>
        </w:rPr>
        <w:t xml:space="preserve">Aegle </w:t>
      </w:r>
      <w:proofErr w:type="spellStart"/>
      <w:r>
        <w:rPr>
          <w:rFonts w:ascii="Times New Roman" w:hAnsi="Times New Roman" w:cs="Times New Roman"/>
          <w:b/>
          <w:bCs/>
          <w:i/>
          <w:iCs/>
          <w:sz w:val="24"/>
          <w:szCs w:val="24"/>
        </w:rPr>
        <w:t>marmelos</w:t>
      </w:r>
      <w:proofErr w:type="spellEnd"/>
      <w:r>
        <w:rPr>
          <w:rFonts w:ascii="Times New Roman" w:hAnsi="Times New Roman" w:cs="Times New Roman"/>
          <w:b/>
          <w:bCs/>
          <w:sz w:val="24"/>
          <w:szCs w:val="24"/>
        </w:rPr>
        <w:t xml:space="preserve"> Correa) cv. NB-9</w:t>
      </w:r>
    </w:p>
    <w:p w14:paraId="49CBE5C9" w14:textId="3068EB68" w:rsidR="00FF10C7" w:rsidRDefault="00FF10C7">
      <w:pPr>
        <w:rPr>
          <w:rFonts w:ascii="Times New Roman" w:hAnsi="Times New Roman" w:cs="Times New Roman"/>
          <w:b/>
          <w:bCs/>
          <w:sz w:val="40"/>
          <w:szCs w:val="40"/>
        </w:rPr>
      </w:pPr>
    </w:p>
    <w:p w14:paraId="441BD1EB" w14:textId="77777777" w:rsidR="00993F80" w:rsidRDefault="00993F80">
      <w:pPr>
        <w:rPr>
          <w:rFonts w:ascii="Times New Roman" w:hAnsi="Times New Roman" w:cs="Times New Roman"/>
          <w:b/>
          <w:bCs/>
          <w:sz w:val="40"/>
          <w:szCs w:val="40"/>
        </w:rPr>
      </w:pPr>
    </w:p>
    <w:p w14:paraId="09AFA1D3" w14:textId="77777777" w:rsidR="002E01B8" w:rsidRDefault="0034216F">
      <w:pPr>
        <w:spacing w:after="0"/>
        <w:jc w:val="center"/>
        <w:rPr>
          <w:rFonts w:ascii="Times New Roman" w:hAnsi="Times New Roman" w:cs="Times New Roman"/>
          <w:b/>
          <w:bCs/>
          <w:sz w:val="24"/>
          <w:szCs w:val="24"/>
        </w:rPr>
      </w:pPr>
      <w:r>
        <w:rPr>
          <w:rFonts w:ascii="Times New Roman" w:hAnsi="Times New Roman" w:cs="Times New Roman"/>
          <w:b/>
          <w:bCs/>
          <w:sz w:val="24"/>
          <w:szCs w:val="24"/>
        </w:rPr>
        <w:t>ABSTRACT</w:t>
      </w:r>
    </w:p>
    <w:p w14:paraId="31DFD38D" w14:textId="69ACA9CA" w:rsidR="002E01B8" w:rsidRDefault="0034216F">
      <w:pPr>
        <w:jc w:val="both"/>
        <w:rPr>
          <w:rFonts w:ascii="Times New Roman" w:hAnsi="Times New Roman" w:cs="Times New Roman"/>
          <w:sz w:val="24"/>
          <w:szCs w:val="24"/>
        </w:rPr>
      </w:pPr>
      <w:r>
        <w:rPr>
          <w:rFonts w:ascii="Times New Roman" w:hAnsi="Times New Roman" w:cs="Times New Roman"/>
          <w:sz w:val="24"/>
          <w:szCs w:val="24"/>
        </w:rPr>
        <w:tab/>
        <w:t xml:space="preserve">The present experiment was carried out in the Main Experiment Station, Department of Fruit Science, Acharya Narendra Deva University of Agriculture and Technology, </w:t>
      </w:r>
      <w:proofErr w:type="spellStart"/>
      <w:r>
        <w:rPr>
          <w:rFonts w:ascii="Times New Roman" w:hAnsi="Times New Roman" w:cs="Times New Roman"/>
          <w:sz w:val="24"/>
          <w:szCs w:val="24"/>
        </w:rPr>
        <w:t>Kumarganj</w:t>
      </w:r>
      <w:proofErr w:type="spellEnd"/>
      <w:r>
        <w:rPr>
          <w:rFonts w:ascii="Times New Roman" w:hAnsi="Times New Roman" w:cs="Times New Roman"/>
          <w:sz w:val="24"/>
          <w:szCs w:val="24"/>
        </w:rPr>
        <w:t xml:space="preserve">, Ayodhya (U.P.), India, during 2023-2024 on the 20 years old plant of </w:t>
      </w:r>
      <w:proofErr w:type="spellStart"/>
      <w:r>
        <w:rPr>
          <w:rFonts w:ascii="Times New Roman" w:hAnsi="Times New Roman" w:cs="Times New Roman"/>
          <w:sz w:val="24"/>
          <w:szCs w:val="24"/>
        </w:rPr>
        <w:t>bael</w:t>
      </w:r>
      <w:proofErr w:type="spellEnd"/>
      <w:r>
        <w:rPr>
          <w:rFonts w:ascii="Times New Roman" w:hAnsi="Times New Roman" w:cs="Times New Roman"/>
          <w:sz w:val="24"/>
          <w:szCs w:val="24"/>
        </w:rPr>
        <w:t xml:space="preserve"> which were maintained properly. There were eight treatments along with one control (T</w:t>
      </w:r>
      <w:r>
        <w:rPr>
          <w:rFonts w:ascii="Times New Roman" w:hAnsi="Times New Roman" w:cs="Times New Roman"/>
          <w:sz w:val="24"/>
          <w:szCs w:val="24"/>
          <w:vertAlign w:val="subscript"/>
        </w:rPr>
        <w:t>1</w:t>
      </w:r>
      <w:r>
        <w:rPr>
          <w:rFonts w:ascii="Times New Roman" w:hAnsi="Times New Roman" w:cs="Times New Roman"/>
          <w:sz w:val="24"/>
          <w:szCs w:val="24"/>
        </w:rPr>
        <w:t>- Control, T</w:t>
      </w:r>
      <w:r>
        <w:rPr>
          <w:rFonts w:ascii="Times New Roman" w:hAnsi="Times New Roman" w:cs="Times New Roman"/>
          <w:sz w:val="24"/>
          <w:szCs w:val="24"/>
          <w:vertAlign w:val="subscript"/>
        </w:rPr>
        <w:t>2</w:t>
      </w:r>
      <w:r>
        <w:rPr>
          <w:rFonts w:ascii="Times New Roman" w:hAnsi="Times New Roman" w:cs="Times New Roman"/>
          <w:sz w:val="24"/>
          <w:szCs w:val="24"/>
        </w:rPr>
        <w:t>- Boric acid @1.0%, T</w:t>
      </w:r>
      <w:r>
        <w:rPr>
          <w:rFonts w:ascii="Times New Roman" w:hAnsi="Times New Roman" w:cs="Times New Roman"/>
          <w:sz w:val="24"/>
          <w:szCs w:val="24"/>
          <w:vertAlign w:val="subscript"/>
        </w:rPr>
        <w:t>3</w:t>
      </w:r>
      <w:r>
        <w:rPr>
          <w:rFonts w:ascii="Times New Roman" w:hAnsi="Times New Roman" w:cs="Times New Roman"/>
          <w:sz w:val="24"/>
          <w:szCs w:val="24"/>
        </w:rPr>
        <w:t>- CuSO</w:t>
      </w:r>
      <w:r>
        <w:rPr>
          <w:rFonts w:ascii="Times New Roman" w:hAnsi="Times New Roman" w:cs="Times New Roman"/>
          <w:sz w:val="24"/>
          <w:szCs w:val="24"/>
          <w:vertAlign w:val="subscript"/>
        </w:rPr>
        <w:t>4</w:t>
      </w:r>
      <w:r>
        <w:rPr>
          <w:rFonts w:ascii="Times New Roman" w:hAnsi="Times New Roman" w:cs="Times New Roman"/>
          <w:sz w:val="24"/>
          <w:szCs w:val="24"/>
        </w:rPr>
        <w:t xml:space="preserve"> @0.8%, T</w:t>
      </w:r>
      <w:r>
        <w:rPr>
          <w:rFonts w:ascii="Times New Roman" w:hAnsi="Times New Roman" w:cs="Times New Roman"/>
          <w:sz w:val="24"/>
          <w:szCs w:val="24"/>
          <w:vertAlign w:val="subscript"/>
        </w:rPr>
        <w:t>4</w:t>
      </w:r>
      <w:r>
        <w:rPr>
          <w:rFonts w:ascii="Times New Roman" w:hAnsi="Times New Roman" w:cs="Times New Roman"/>
          <w:sz w:val="24"/>
          <w:szCs w:val="24"/>
        </w:rPr>
        <w:t>- NAA @20 ppm, T</w:t>
      </w:r>
      <w:r>
        <w:rPr>
          <w:rFonts w:ascii="Times New Roman" w:hAnsi="Times New Roman" w:cs="Times New Roman"/>
          <w:sz w:val="24"/>
          <w:szCs w:val="24"/>
          <w:vertAlign w:val="subscript"/>
        </w:rPr>
        <w:t>5</w:t>
      </w:r>
      <w:r>
        <w:rPr>
          <w:rFonts w:ascii="Times New Roman" w:hAnsi="Times New Roman" w:cs="Times New Roman"/>
          <w:sz w:val="24"/>
          <w:szCs w:val="24"/>
        </w:rPr>
        <w:t>- Boric acid @1.0% + CuSO</w:t>
      </w:r>
      <w:r>
        <w:rPr>
          <w:rFonts w:ascii="Times New Roman" w:hAnsi="Times New Roman" w:cs="Times New Roman"/>
          <w:sz w:val="24"/>
          <w:szCs w:val="24"/>
          <w:vertAlign w:val="subscript"/>
        </w:rPr>
        <w:t>4</w:t>
      </w:r>
      <w:r>
        <w:rPr>
          <w:rFonts w:ascii="Times New Roman" w:hAnsi="Times New Roman" w:cs="Times New Roman"/>
          <w:sz w:val="24"/>
          <w:szCs w:val="24"/>
        </w:rPr>
        <w:t xml:space="preserve"> @0.8%, T</w:t>
      </w:r>
      <w:r>
        <w:rPr>
          <w:rFonts w:ascii="Times New Roman" w:hAnsi="Times New Roman" w:cs="Times New Roman"/>
          <w:sz w:val="24"/>
          <w:szCs w:val="24"/>
          <w:vertAlign w:val="subscript"/>
        </w:rPr>
        <w:t>6</w:t>
      </w:r>
      <w:r>
        <w:rPr>
          <w:rFonts w:ascii="Times New Roman" w:hAnsi="Times New Roman" w:cs="Times New Roman"/>
          <w:sz w:val="24"/>
          <w:szCs w:val="24"/>
        </w:rPr>
        <w:t>- Boric acid @1.0% + NAA @20 ppm, T</w:t>
      </w:r>
      <w:r>
        <w:rPr>
          <w:rFonts w:ascii="Times New Roman" w:hAnsi="Times New Roman" w:cs="Times New Roman"/>
          <w:sz w:val="24"/>
          <w:szCs w:val="24"/>
          <w:vertAlign w:val="subscript"/>
        </w:rPr>
        <w:t>7</w:t>
      </w:r>
      <w:r>
        <w:rPr>
          <w:rFonts w:ascii="Times New Roman" w:hAnsi="Times New Roman" w:cs="Times New Roman"/>
          <w:sz w:val="24"/>
          <w:szCs w:val="24"/>
        </w:rPr>
        <w:t>- CuSO</w:t>
      </w:r>
      <w:r>
        <w:rPr>
          <w:rFonts w:ascii="Times New Roman" w:hAnsi="Times New Roman" w:cs="Times New Roman"/>
          <w:sz w:val="24"/>
          <w:szCs w:val="24"/>
          <w:vertAlign w:val="subscript"/>
        </w:rPr>
        <w:t>4</w:t>
      </w:r>
      <w:r>
        <w:rPr>
          <w:rFonts w:ascii="Times New Roman" w:hAnsi="Times New Roman" w:cs="Times New Roman"/>
          <w:sz w:val="24"/>
          <w:szCs w:val="24"/>
        </w:rPr>
        <w:t xml:space="preserve"> @0.8% + NAA @20 ppm, T</w:t>
      </w:r>
      <w:r>
        <w:rPr>
          <w:rFonts w:ascii="Times New Roman" w:hAnsi="Times New Roman" w:cs="Times New Roman"/>
          <w:sz w:val="24"/>
          <w:szCs w:val="24"/>
          <w:vertAlign w:val="subscript"/>
        </w:rPr>
        <w:t>8</w:t>
      </w:r>
      <w:r>
        <w:rPr>
          <w:rFonts w:ascii="Times New Roman" w:hAnsi="Times New Roman" w:cs="Times New Roman"/>
          <w:sz w:val="24"/>
          <w:szCs w:val="24"/>
        </w:rPr>
        <w:t>- Boric acid @1.0% + CuSO</w:t>
      </w:r>
      <w:r>
        <w:rPr>
          <w:rFonts w:ascii="Times New Roman" w:hAnsi="Times New Roman" w:cs="Times New Roman"/>
          <w:sz w:val="24"/>
          <w:szCs w:val="24"/>
          <w:vertAlign w:val="subscript"/>
        </w:rPr>
        <w:t>4</w:t>
      </w:r>
      <w:r>
        <w:rPr>
          <w:rFonts w:ascii="Times New Roman" w:hAnsi="Times New Roman" w:cs="Times New Roman"/>
          <w:sz w:val="24"/>
          <w:szCs w:val="24"/>
        </w:rPr>
        <w:t xml:space="preserve"> @0.8% + NAA @20 ppm), replicated thrice in Randomized Block Design. Single plant was used as a Unit. First spray was done at fruit setting stage and second spray after two </w:t>
      </w:r>
      <w:proofErr w:type="gramStart"/>
      <w:r w:rsidRPr="00DE1C38">
        <w:rPr>
          <w:rFonts w:ascii="Times New Roman" w:hAnsi="Times New Roman" w:cs="Times New Roman"/>
          <w:sz w:val="24"/>
          <w:szCs w:val="24"/>
          <w:highlight w:val="yellow"/>
        </w:rPr>
        <w:t>month</w:t>
      </w:r>
      <w:proofErr w:type="gramEnd"/>
      <w:r>
        <w:rPr>
          <w:rFonts w:ascii="Times New Roman" w:hAnsi="Times New Roman" w:cs="Times New Roman"/>
          <w:sz w:val="24"/>
          <w:szCs w:val="24"/>
        </w:rPr>
        <w:t xml:space="preserve"> of first spray. From the present investigation it </w:t>
      </w:r>
      <w:r w:rsidRPr="00DE1C38">
        <w:rPr>
          <w:rFonts w:ascii="Times New Roman" w:hAnsi="Times New Roman" w:cs="Times New Roman"/>
          <w:sz w:val="24"/>
          <w:szCs w:val="24"/>
        </w:rPr>
        <w:t>is</w:t>
      </w:r>
      <w:r>
        <w:rPr>
          <w:rFonts w:ascii="Times New Roman" w:hAnsi="Times New Roman" w:cs="Times New Roman"/>
          <w:sz w:val="24"/>
          <w:szCs w:val="24"/>
        </w:rPr>
        <w:t xml:space="preserve"> found that the foliar application of Boric acid @1.0% + NAA @20 ppm proved to the most effective treatment for reduction in fruit drop (28.89 %)</w:t>
      </w:r>
      <w:r w:rsidR="00DE1C38">
        <w:rPr>
          <w:rFonts w:ascii="Times New Roman" w:hAnsi="Times New Roman" w:cs="Times New Roman"/>
          <w:sz w:val="24"/>
          <w:szCs w:val="24"/>
        </w:rPr>
        <w:t>,</w:t>
      </w:r>
      <w:r>
        <w:rPr>
          <w:rFonts w:ascii="Times New Roman" w:hAnsi="Times New Roman" w:cs="Times New Roman"/>
          <w:sz w:val="24"/>
          <w:szCs w:val="24"/>
        </w:rPr>
        <w:t xml:space="preserve"> increase in fruit set (54.17 %) and fruit retention (71.11%) as well as yield (85.33 kg/plant and 145.31 q/ha) was also influenced by the combined spray of Boric acid @1.0% + NAA @20 ppm in </w:t>
      </w:r>
      <w:proofErr w:type="spellStart"/>
      <w:r>
        <w:rPr>
          <w:rFonts w:ascii="Times New Roman" w:hAnsi="Times New Roman" w:cs="Times New Roman"/>
          <w:sz w:val="24"/>
          <w:szCs w:val="24"/>
        </w:rPr>
        <w:t>bael</w:t>
      </w:r>
      <w:proofErr w:type="spellEnd"/>
      <w:r>
        <w:rPr>
          <w:rFonts w:ascii="Times New Roman" w:hAnsi="Times New Roman" w:cs="Times New Roman"/>
          <w:sz w:val="24"/>
          <w:szCs w:val="24"/>
        </w:rPr>
        <w:t xml:space="preserve"> cv Narendra Bael-9</w:t>
      </w:r>
    </w:p>
    <w:p w14:paraId="72C38F07" w14:textId="77777777" w:rsidR="002E01B8" w:rsidRDefault="0034216F">
      <w:pPr>
        <w:tabs>
          <w:tab w:val="left" w:pos="2070"/>
        </w:tabs>
        <w:jc w:val="both"/>
        <w:rPr>
          <w:rFonts w:ascii="Times New Roman" w:hAnsi="Times New Roman" w:cs="Times New Roman"/>
          <w:b/>
          <w:bCs/>
          <w:sz w:val="24"/>
          <w:szCs w:val="24"/>
        </w:rPr>
      </w:pPr>
      <w:r>
        <w:rPr>
          <w:rFonts w:ascii="Times New Roman" w:hAnsi="Times New Roman" w:cs="Times New Roman"/>
          <w:b/>
          <w:bCs/>
          <w:sz w:val="24"/>
          <w:szCs w:val="24"/>
        </w:rPr>
        <w:t xml:space="preserve">Key Words: </w:t>
      </w:r>
      <w:r>
        <w:rPr>
          <w:rFonts w:ascii="Times New Roman" w:hAnsi="Times New Roman" w:cs="Times New Roman"/>
          <w:sz w:val="24"/>
          <w:szCs w:val="24"/>
        </w:rPr>
        <w:t xml:space="preserve">Fruit Drop, Fruit Set, Fruit retention, Micronutrient, NAA </w:t>
      </w:r>
    </w:p>
    <w:p w14:paraId="5352F255" w14:textId="77777777" w:rsidR="002E01B8" w:rsidRDefault="0034216F">
      <w:pPr>
        <w:tabs>
          <w:tab w:val="left" w:pos="2160"/>
        </w:tabs>
        <w:spacing w:after="0"/>
        <w:jc w:val="both"/>
        <w:rPr>
          <w:rFonts w:ascii="Times New Roman" w:hAnsi="Times New Roman" w:cs="Times New Roman"/>
          <w:b/>
          <w:bCs/>
          <w:sz w:val="24"/>
          <w:szCs w:val="24"/>
        </w:rPr>
        <w:sectPr w:rsidR="002E01B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pPr>
      <w:r>
        <w:rPr>
          <w:rFonts w:ascii="Times New Roman" w:hAnsi="Times New Roman" w:cs="Times New Roman"/>
          <w:b/>
          <w:bCs/>
          <w:sz w:val="24"/>
          <w:szCs w:val="24"/>
        </w:rPr>
        <w:t>INTRODUCTION</w:t>
      </w:r>
    </w:p>
    <w:p w14:paraId="30278B36" w14:textId="77777777" w:rsidR="002E01B8" w:rsidRDefault="0034216F">
      <w:pPr>
        <w:spacing w:after="0"/>
        <w:jc w:val="both"/>
        <w:rPr>
          <w:rFonts w:ascii="Times New Roman" w:hAnsi="Times New Roman" w:cs="Times New Roman"/>
          <w:sz w:val="24"/>
          <w:szCs w:val="24"/>
        </w:rPr>
        <w:sectPr w:rsidR="002E01B8">
          <w:type w:val="continuous"/>
          <w:pgSz w:w="12240" w:h="15840"/>
          <w:pgMar w:top="1440" w:right="1440" w:bottom="1440" w:left="1440" w:header="720" w:footer="720" w:gutter="0"/>
          <w:cols w:num="2" w:space="720"/>
          <w:docGrid w:linePitch="360"/>
        </w:sectPr>
      </w:pPr>
      <w:r>
        <w:rPr>
          <w:rFonts w:ascii="Times New Roman" w:hAnsi="Times New Roman" w:cs="Times New Roman"/>
          <w:sz w:val="24"/>
          <w:szCs w:val="24"/>
        </w:rPr>
        <w:tab/>
      </w:r>
    </w:p>
    <w:p w14:paraId="78145268" w14:textId="77777777" w:rsidR="002E01B8" w:rsidRDefault="0034216F">
      <w:pPr>
        <w:spacing w:after="0"/>
        <w:jc w:val="both"/>
        <w:rPr>
          <w:rFonts w:ascii="Times New Roman" w:hAnsi="Times New Roman" w:cs="Times New Roman"/>
          <w:sz w:val="24"/>
          <w:szCs w:val="24"/>
        </w:rPr>
        <w:sectPr w:rsidR="002E01B8">
          <w:type w:val="continuous"/>
          <w:pgSz w:w="12240" w:h="15840"/>
          <w:pgMar w:top="1440" w:right="1440" w:bottom="1440" w:left="1440" w:header="720" w:footer="720" w:gutter="0"/>
          <w:cols w:space="720"/>
          <w:docGrid w:linePitch="360"/>
        </w:sectPr>
      </w:pPr>
      <w:r>
        <w:rPr>
          <w:rFonts w:ascii="Times New Roman" w:hAnsi="Times New Roman" w:cs="Times New Roman"/>
          <w:sz w:val="24"/>
          <w:szCs w:val="24"/>
        </w:rPr>
        <w:t>Bael (</w:t>
      </w:r>
      <w:r>
        <w:rPr>
          <w:rFonts w:ascii="Times New Roman" w:hAnsi="Times New Roman" w:cs="Times New Roman"/>
          <w:i/>
          <w:iCs/>
          <w:sz w:val="24"/>
          <w:szCs w:val="24"/>
        </w:rPr>
        <w:t xml:space="preserve">Aegle </w:t>
      </w:r>
      <w:proofErr w:type="spellStart"/>
      <w:r>
        <w:rPr>
          <w:rFonts w:ascii="Times New Roman" w:hAnsi="Times New Roman" w:cs="Times New Roman"/>
          <w:i/>
          <w:iCs/>
          <w:sz w:val="24"/>
          <w:szCs w:val="24"/>
        </w:rPr>
        <w:t>marmelos</w:t>
      </w:r>
      <w:proofErr w:type="spellEnd"/>
      <w:r>
        <w:rPr>
          <w:rFonts w:ascii="Times New Roman" w:hAnsi="Times New Roman" w:cs="Times New Roman"/>
          <w:sz w:val="24"/>
          <w:szCs w:val="24"/>
        </w:rPr>
        <w:t xml:space="preserve"> Correa) is a significant sub-tropical fruit tree native to India. It belongs to the </w:t>
      </w:r>
      <w:proofErr w:type="spellStart"/>
      <w:r>
        <w:rPr>
          <w:rFonts w:ascii="Times New Roman" w:hAnsi="Times New Roman" w:cs="Times New Roman"/>
          <w:sz w:val="24"/>
          <w:szCs w:val="24"/>
        </w:rPr>
        <w:t>Rutaceae</w:t>
      </w:r>
      <w:proofErr w:type="spellEnd"/>
      <w:r>
        <w:rPr>
          <w:rFonts w:ascii="Times New Roman" w:hAnsi="Times New Roman" w:cs="Times New Roman"/>
          <w:sz w:val="24"/>
          <w:szCs w:val="24"/>
        </w:rPr>
        <w:t xml:space="preserve"> family. Bael is also known as golden apple, Indian quince and Bengal quince. As per Hindu traditions, the leaves of the </w:t>
      </w:r>
      <w:proofErr w:type="spellStart"/>
      <w:r>
        <w:rPr>
          <w:rFonts w:ascii="Times New Roman" w:hAnsi="Times New Roman" w:cs="Times New Roman"/>
          <w:sz w:val="24"/>
          <w:szCs w:val="24"/>
        </w:rPr>
        <w:t>bael</w:t>
      </w:r>
      <w:proofErr w:type="spellEnd"/>
      <w:r>
        <w:rPr>
          <w:rFonts w:ascii="Times New Roman" w:hAnsi="Times New Roman" w:cs="Times New Roman"/>
          <w:sz w:val="24"/>
          <w:szCs w:val="24"/>
        </w:rPr>
        <w:t xml:space="preserve"> tree are considered sacred and offered to the Lord Shiva. The </w:t>
      </w:r>
      <w:proofErr w:type="spellStart"/>
      <w:r>
        <w:rPr>
          <w:rFonts w:ascii="Times New Roman" w:hAnsi="Times New Roman" w:cs="Times New Roman"/>
          <w:sz w:val="24"/>
          <w:szCs w:val="24"/>
        </w:rPr>
        <w:t>bael</w:t>
      </w:r>
      <w:proofErr w:type="spellEnd"/>
      <w:r>
        <w:rPr>
          <w:rFonts w:ascii="Times New Roman" w:hAnsi="Times New Roman" w:cs="Times New Roman"/>
          <w:sz w:val="24"/>
          <w:szCs w:val="24"/>
        </w:rPr>
        <w:t xml:space="preserve"> tree is mentioned in the Yajur Veda with traced to Vedic times (2000 B.C.–800 B.C.). In the period of the ‘Ramayana’ the </w:t>
      </w:r>
      <w:proofErr w:type="spellStart"/>
      <w:r>
        <w:rPr>
          <w:rFonts w:ascii="Times New Roman" w:hAnsi="Times New Roman" w:cs="Times New Roman"/>
          <w:sz w:val="24"/>
          <w:szCs w:val="24"/>
        </w:rPr>
        <w:t>bael</w:t>
      </w:r>
      <w:proofErr w:type="spellEnd"/>
      <w:r>
        <w:rPr>
          <w:rFonts w:ascii="Times New Roman" w:hAnsi="Times New Roman" w:cs="Times New Roman"/>
          <w:sz w:val="24"/>
          <w:szCs w:val="24"/>
        </w:rPr>
        <w:t xml:space="preserve"> fruit was known and its trees were reported to be growing in ‘</w:t>
      </w:r>
      <w:proofErr w:type="spellStart"/>
      <w:r>
        <w:rPr>
          <w:rFonts w:ascii="Times New Roman" w:hAnsi="Times New Roman" w:cs="Times New Roman"/>
          <w:sz w:val="24"/>
          <w:szCs w:val="24"/>
        </w:rPr>
        <w:t>Chitrakuta</w:t>
      </w:r>
      <w:proofErr w:type="spellEnd"/>
      <w:r>
        <w:rPr>
          <w:rFonts w:ascii="Times New Roman" w:hAnsi="Times New Roman" w:cs="Times New Roman"/>
          <w:sz w:val="24"/>
          <w:szCs w:val="24"/>
        </w:rPr>
        <w:t xml:space="preserve">’ hills and ‘Panchvati’. It has great mythological and religious significance in Indian History, Culture and Indian subcontinent, known since prehistoric time and the fruit is mentioned in the ancient Indian literature i.e., Vedas, Ramayana, Upvan Vinod and Brihat Samhita (Pandey et al., 2020). The </w:t>
      </w:r>
      <w:proofErr w:type="spellStart"/>
      <w:r>
        <w:rPr>
          <w:rFonts w:ascii="Times New Roman" w:hAnsi="Times New Roman" w:cs="Times New Roman"/>
          <w:sz w:val="24"/>
          <w:szCs w:val="24"/>
        </w:rPr>
        <w:t>bael</w:t>
      </w:r>
      <w:proofErr w:type="spellEnd"/>
      <w:r>
        <w:rPr>
          <w:rFonts w:ascii="Times New Roman" w:hAnsi="Times New Roman" w:cs="Times New Roman"/>
          <w:sz w:val="24"/>
          <w:szCs w:val="24"/>
        </w:rPr>
        <w:t xml:space="preserve"> is cultivated in various parts of South East Asia including India, Sri Lanka, Pakistan, Burma, Bangladesh, Thailand etc. In India, the </w:t>
      </w:r>
      <w:proofErr w:type="spellStart"/>
      <w:r>
        <w:rPr>
          <w:rFonts w:ascii="Times New Roman" w:hAnsi="Times New Roman" w:cs="Times New Roman"/>
          <w:sz w:val="24"/>
          <w:szCs w:val="24"/>
        </w:rPr>
        <w:t>bael</w:t>
      </w:r>
      <w:proofErr w:type="spellEnd"/>
      <w:r>
        <w:rPr>
          <w:rFonts w:ascii="Times New Roman" w:hAnsi="Times New Roman" w:cs="Times New Roman"/>
          <w:sz w:val="24"/>
          <w:szCs w:val="24"/>
        </w:rPr>
        <w:t xml:space="preserve"> tree is planted near temple of the Lord Shiva. Bael is widely grown in Orissa, Bihar, Jharkhand, </w:t>
      </w:r>
      <w:proofErr w:type="spellStart"/>
      <w:r>
        <w:rPr>
          <w:rFonts w:ascii="Times New Roman" w:hAnsi="Times New Roman" w:cs="Times New Roman"/>
          <w:sz w:val="24"/>
          <w:szCs w:val="24"/>
        </w:rPr>
        <w:t>Uttrakhand</w:t>
      </w:r>
      <w:proofErr w:type="spellEnd"/>
      <w:r>
        <w:rPr>
          <w:rFonts w:ascii="Times New Roman" w:hAnsi="Times New Roman" w:cs="Times New Roman"/>
          <w:sz w:val="24"/>
          <w:szCs w:val="24"/>
        </w:rPr>
        <w:t xml:space="preserve">, Uttar Pradesh, Madhya Pradesh, West Bengal and in southern states of India. About </w:t>
      </w:r>
      <w:r>
        <w:rPr>
          <w:rFonts w:ascii="Times New Roman" w:hAnsi="Times New Roman" w:cs="Times New Roman"/>
          <w:sz w:val="24"/>
          <w:szCs w:val="24"/>
        </w:rPr>
        <w:lastRenderedPageBreak/>
        <w:t xml:space="preserve">650 hectares area is under </w:t>
      </w:r>
      <w:proofErr w:type="spellStart"/>
      <w:r>
        <w:rPr>
          <w:rFonts w:ascii="Times New Roman" w:hAnsi="Times New Roman" w:cs="Times New Roman"/>
          <w:sz w:val="24"/>
          <w:szCs w:val="24"/>
        </w:rPr>
        <w:t>bael</w:t>
      </w:r>
      <w:proofErr w:type="spellEnd"/>
      <w:r>
        <w:rPr>
          <w:rFonts w:ascii="Times New Roman" w:hAnsi="Times New Roman" w:cs="Times New Roman"/>
          <w:sz w:val="24"/>
          <w:szCs w:val="24"/>
        </w:rPr>
        <w:t xml:space="preserve"> plantations in Tarai west and </w:t>
      </w:r>
      <w:proofErr w:type="spellStart"/>
      <w:r>
        <w:rPr>
          <w:rFonts w:ascii="Times New Roman" w:hAnsi="Times New Roman" w:cs="Times New Roman"/>
          <w:sz w:val="24"/>
          <w:szCs w:val="24"/>
        </w:rPr>
        <w:t>Amangardh</w:t>
      </w:r>
      <w:proofErr w:type="spellEnd"/>
      <w:r>
        <w:rPr>
          <w:rFonts w:ascii="Times New Roman" w:hAnsi="Times New Roman" w:cs="Times New Roman"/>
          <w:sz w:val="24"/>
          <w:szCs w:val="24"/>
        </w:rPr>
        <w:t xml:space="preserve"> range of forest division of Uttarakhand (Anonymous, 2020-21). All over India, Orissa shares 55.31 </w:t>
      </w:r>
    </w:p>
    <w:p w14:paraId="3EAA5E09" w14:textId="77777777" w:rsidR="002E01B8" w:rsidRDefault="0034216F">
      <w:pPr>
        <w:spacing w:after="0"/>
        <w:jc w:val="both"/>
        <w:rPr>
          <w:rFonts w:ascii="Times New Roman" w:hAnsi="Times New Roman" w:cs="Times New Roman"/>
          <w:color w:val="FF0000"/>
          <w:sz w:val="24"/>
          <w:szCs w:val="24"/>
        </w:rPr>
      </w:pPr>
      <w:r>
        <w:rPr>
          <w:rFonts w:ascii="Times New Roman" w:hAnsi="Times New Roman" w:cs="Times New Roman"/>
          <w:sz w:val="24"/>
          <w:szCs w:val="24"/>
        </w:rPr>
        <w:t>Per cent production which is maximum in the country followed by Jharkhand with 40.76 per cent of fruit production (Anonymous, 2020-21)</w:t>
      </w:r>
      <w:r>
        <w:rPr>
          <w:rFonts w:ascii="Times New Roman" w:hAnsi="Times New Roman" w:cs="Times New Roman"/>
          <w:color w:val="FF0000"/>
          <w:sz w:val="24"/>
          <w:szCs w:val="24"/>
        </w:rPr>
        <w:t>.</w:t>
      </w:r>
    </w:p>
    <w:p w14:paraId="28E65BA8" w14:textId="77777777" w:rsidR="002E01B8" w:rsidRDefault="0034216F">
      <w:pPr>
        <w:spacing w:after="0"/>
        <w:jc w:val="both"/>
        <w:rPr>
          <w:rFonts w:ascii="Times New Roman" w:hAnsi="Times New Roman" w:cs="Times New Roman"/>
          <w:sz w:val="24"/>
          <w:szCs w:val="24"/>
        </w:rPr>
      </w:pPr>
      <w:r>
        <w:rPr>
          <w:rFonts w:ascii="Times New Roman" w:hAnsi="Times New Roman" w:cs="Times New Roman"/>
          <w:sz w:val="24"/>
          <w:szCs w:val="24"/>
        </w:rPr>
        <w:t xml:space="preserve">The ripe </w:t>
      </w:r>
      <w:proofErr w:type="spellStart"/>
      <w:r>
        <w:rPr>
          <w:rFonts w:ascii="Times New Roman" w:hAnsi="Times New Roman" w:cs="Times New Roman"/>
          <w:sz w:val="24"/>
          <w:szCs w:val="24"/>
        </w:rPr>
        <w:t>bael</w:t>
      </w:r>
      <w:proofErr w:type="spellEnd"/>
      <w:r>
        <w:rPr>
          <w:rFonts w:ascii="Times New Roman" w:hAnsi="Times New Roman" w:cs="Times New Roman"/>
          <w:sz w:val="24"/>
          <w:szCs w:val="24"/>
        </w:rPr>
        <w:t xml:space="preserve"> fruit is most nutritious and provide abundant of vitamins and minerals. It is rich source of moisture 61.06%, Energy 138 Kcal, Fiber 4.80%, Vitamin B2 1200 mg, Vitamin B1 13.0 mg, Vitamin A 55 µg, Vitamin C 7.5-8.0 mg/100g and 28-39 % total soluble solids (TSS), Protein 3.64%, Fat 0.43%, Calcium 78.0 mg, Iron 0.55mg, Phosphorus 51.60 mg, Potassium 603 mg etc. (Kaur and Kalia, 2017)</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It also contains </w:t>
      </w:r>
      <w:proofErr w:type="spellStart"/>
      <w:r>
        <w:rPr>
          <w:rFonts w:ascii="Times New Roman" w:hAnsi="Times New Roman" w:cs="Times New Roman"/>
          <w:sz w:val="24"/>
          <w:szCs w:val="24"/>
        </w:rPr>
        <w:t>marmelosin</w:t>
      </w:r>
      <w:proofErr w:type="spellEnd"/>
      <w:r>
        <w:rPr>
          <w:rFonts w:ascii="Times New Roman" w:hAnsi="Times New Roman" w:cs="Times New Roman"/>
          <w:sz w:val="24"/>
          <w:szCs w:val="24"/>
        </w:rPr>
        <w:t xml:space="preserve"> and produces 88 calories of energy per 100 g of fruit pulp. Certain biochemical constituents, namely alkaloid, coumarin and steroid have been isolated and identified from different parts of the tree. Pulp of ripe fruits is tasty and can be consumed a fresh or made into ‘Sharbat’ one of the most popular drinks in the Indian subcontinent. </w:t>
      </w:r>
    </w:p>
    <w:p w14:paraId="28571473" w14:textId="77777777" w:rsidR="002E01B8" w:rsidRDefault="0034216F">
      <w:pPr>
        <w:spacing w:after="0"/>
        <w:jc w:val="both"/>
        <w:rPr>
          <w:rFonts w:ascii="Times New Roman" w:hAnsi="Times New Roman" w:cs="Times New Roman"/>
          <w:sz w:val="24"/>
          <w:szCs w:val="24"/>
        </w:rPr>
      </w:pPr>
      <w:r>
        <w:rPr>
          <w:rFonts w:ascii="Times New Roman" w:hAnsi="Times New Roman" w:cs="Times New Roman"/>
          <w:sz w:val="24"/>
          <w:szCs w:val="24"/>
        </w:rPr>
        <w:tab/>
        <w:t xml:space="preserve">The </w:t>
      </w:r>
      <w:proofErr w:type="spellStart"/>
      <w:r>
        <w:rPr>
          <w:rFonts w:ascii="Times New Roman" w:hAnsi="Times New Roman" w:cs="Times New Roman"/>
          <w:sz w:val="24"/>
          <w:szCs w:val="24"/>
        </w:rPr>
        <w:t>bael</w:t>
      </w:r>
      <w:proofErr w:type="spellEnd"/>
      <w:r>
        <w:rPr>
          <w:rFonts w:ascii="Times New Roman" w:hAnsi="Times New Roman" w:cs="Times New Roman"/>
          <w:sz w:val="24"/>
          <w:szCs w:val="24"/>
        </w:rPr>
        <w:t xml:space="preserve"> tree is deciduous, hardy and has 6–</w:t>
      </w:r>
      <w:proofErr w:type="gramStart"/>
      <w:r>
        <w:rPr>
          <w:rFonts w:ascii="Times New Roman" w:hAnsi="Times New Roman" w:cs="Times New Roman"/>
          <w:sz w:val="24"/>
          <w:szCs w:val="24"/>
        </w:rPr>
        <w:t>8 meter</w:t>
      </w:r>
      <w:proofErr w:type="gramEnd"/>
      <w:r>
        <w:rPr>
          <w:rFonts w:ascii="Times New Roman" w:hAnsi="Times New Roman" w:cs="Times New Roman"/>
          <w:sz w:val="24"/>
          <w:szCs w:val="24"/>
        </w:rPr>
        <w:t xml:space="preserve"> height with whitish or greenish stem and with trifoliate aromatic leaves. The branches of the </w:t>
      </w:r>
      <w:proofErr w:type="spellStart"/>
      <w:r>
        <w:rPr>
          <w:rFonts w:ascii="Times New Roman" w:hAnsi="Times New Roman" w:cs="Times New Roman"/>
          <w:sz w:val="24"/>
          <w:szCs w:val="24"/>
        </w:rPr>
        <w:t>bael</w:t>
      </w:r>
      <w:proofErr w:type="spellEnd"/>
      <w:r>
        <w:rPr>
          <w:rFonts w:ascii="Times New Roman" w:hAnsi="Times New Roman" w:cs="Times New Roman"/>
          <w:sz w:val="24"/>
          <w:szCs w:val="24"/>
        </w:rPr>
        <w:t xml:space="preserve"> tree are usually long, shallowly furrowed, corky and having thorns. The flowers are bisexual born in cluster, sweet scented and greenish white in colour. The flowers are 2 cm wide. The calyx is shallow with 5 short, board teeth and pubescent the outside. Petal five (rarely four) which are oblong, oval, blunt, thick, pale greenish white dotted with glands. There are many stamens which may be </w:t>
      </w:r>
      <w:proofErr w:type="spellStart"/>
      <w:r w:rsidRPr="008D1958">
        <w:rPr>
          <w:rFonts w:ascii="Times New Roman" w:hAnsi="Times New Roman" w:cs="Times New Roman"/>
          <w:sz w:val="24"/>
          <w:szCs w:val="24"/>
          <w:highlight w:val="yellow"/>
        </w:rPr>
        <w:t>groupted</w:t>
      </w:r>
      <w:proofErr w:type="spellEnd"/>
      <w:r>
        <w:rPr>
          <w:rFonts w:ascii="Times New Roman" w:hAnsi="Times New Roman" w:cs="Times New Roman"/>
          <w:sz w:val="24"/>
          <w:szCs w:val="24"/>
        </w:rPr>
        <w:t xml:space="preserve"> in bundles. The ovary is oblong-ovoid in shape, with a slight tapering towards the axis and a wide structure. Cells are numerous 8-20 in each ovule small and arranged in a circle pattern. The fruit is a </w:t>
      </w:r>
      <w:proofErr w:type="gramStart"/>
      <w:r>
        <w:rPr>
          <w:rFonts w:ascii="Times New Roman" w:hAnsi="Times New Roman" w:cs="Times New Roman"/>
          <w:sz w:val="24"/>
          <w:szCs w:val="24"/>
        </w:rPr>
        <w:t>hard shelled</w:t>
      </w:r>
      <w:proofErr w:type="gramEnd"/>
      <w:r>
        <w:rPr>
          <w:rFonts w:ascii="Times New Roman" w:hAnsi="Times New Roman" w:cs="Times New Roman"/>
          <w:sz w:val="24"/>
          <w:szCs w:val="24"/>
        </w:rPr>
        <w:t xml:space="preserve"> berry usually globose (2-8 inch diameter) with a nearly smooth pericarp. The fruit colour is mainly yellowish green having a diameter of 5.3–7.2 cm. The fruit’s pulp is yellow in colour and mucilaginous. It contains some dots on the outer surface and also contains numerous seeds which are hard and having a thread like hairs over their outer surface which is white (</w:t>
      </w:r>
      <w:r w:rsidRPr="008D1958">
        <w:rPr>
          <w:rFonts w:ascii="Times New Roman" w:hAnsi="Times New Roman" w:cs="Times New Roman"/>
          <w:sz w:val="24"/>
          <w:szCs w:val="24"/>
          <w:highlight w:val="yellow"/>
        </w:rPr>
        <w:t>A. Sonawane et al., 2020</w:t>
      </w:r>
      <w:r>
        <w:rPr>
          <w:rFonts w:ascii="Times New Roman" w:hAnsi="Times New Roman" w:cs="Times New Roman"/>
          <w:sz w:val="24"/>
          <w:szCs w:val="24"/>
        </w:rPr>
        <w:t xml:space="preserve">). The </w:t>
      </w:r>
      <w:proofErr w:type="spellStart"/>
      <w:r>
        <w:rPr>
          <w:rFonts w:ascii="Times New Roman" w:hAnsi="Times New Roman" w:cs="Times New Roman"/>
          <w:sz w:val="24"/>
          <w:szCs w:val="24"/>
        </w:rPr>
        <w:t>bael</w:t>
      </w:r>
      <w:proofErr w:type="spellEnd"/>
      <w:r>
        <w:rPr>
          <w:rFonts w:ascii="Times New Roman" w:hAnsi="Times New Roman" w:cs="Times New Roman"/>
          <w:sz w:val="24"/>
          <w:szCs w:val="24"/>
        </w:rPr>
        <w:t xml:space="preserve"> fruit’s pericarp is usually 2-3 mm thick hard and filled with soft and yellow fragrant pulp. The seeds are numerous, compressed and tightly packed in layers within the cell. They are encased in tough, slimy and transparent mucilage that hardens when drying. The </w:t>
      </w:r>
      <w:proofErr w:type="spellStart"/>
      <w:r>
        <w:rPr>
          <w:rFonts w:ascii="Times New Roman" w:hAnsi="Times New Roman" w:cs="Times New Roman"/>
          <w:sz w:val="24"/>
          <w:szCs w:val="24"/>
        </w:rPr>
        <w:t>testa</w:t>
      </w:r>
      <w:proofErr w:type="spellEnd"/>
      <w:r>
        <w:rPr>
          <w:rFonts w:ascii="Times New Roman" w:hAnsi="Times New Roman" w:cs="Times New Roman"/>
          <w:sz w:val="24"/>
          <w:szCs w:val="24"/>
        </w:rPr>
        <w:t xml:space="preserve"> is white with wooly hairs and the embryo contain large cotyledons. It can adopt effectively to a wide range of habitat from arid, semi-arid to </w:t>
      </w:r>
      <w:proofErr w:type="spellStart"/>
      <w:r>
        <w:rPr>
          <w:rFonts w:ascii="Times New Roman" w:hAnsi="Times New Roman" w:cs="Times New Roman"/>
          <w:sz w:val="24"/>
          <w:szCs w:val="24"/>
        </w:rPr>
        <w:t>mesophytic</w:t>
      </w:r>
      <w:proofErr w:type="spellEnd"/>
      <w:r>
        <w:rPr>
          <w:rFonts w:ascii="Times New Roman" w:hAnsi="Times New Roman" w:cs="Times New Roman"/>
          <w:sz w:val="24"/>
          <w:szCs w:val="24"/>
        </w:rPr>
        <w:t xml:space="preserve"> conditions (</w:t>
      </w:r>
      <w:r w:rsidRPr="008D1958">
        <w:rPr>
          <w:rFonts w:ascii="Times New Roman" w:hAnsi="Times New Roman" w:cs="Times New Roman"/>
          <w:sz w:val="24"/>
          <w:szCs w:val="24"/>
          <w:highlight w:val="yellow"/>
        </w:rPr>
        <w:t>Arya, Singh et. al. 1986</w:t>
      </w:r>
      <w:r>
        <w:rPr>
          <w:rFonts w:ascii="Times New Roman" w:hAnsi="Times New Roman" w:cs="Times New Roman"/>
          <w:sz w:val="24"/>
          <w:szCs w:val="24"/>
        </w:rPr>
        <w:t>)</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The </w:t>
      </w:r>
      <w:proofErr w:type="spellStart"/>
      <w:r>
        <w:rPr>
          <w:rFonts w:ascii="Times New Roman" w:hAnsi="Times New Roman" w:cs="Times New Roman"/>
          <w:sz w:val="24"/>
          <w:szCs w:val="24"/>
        </w:rPr>
        <w:t>bael</w:t>
      </w:r>
      <w:proofErr w:type="spellEnd"/>
      <w:r>
        <w:rPr>
          <w:rFonts w:ascii="Times New Roman" w:hAnsi="Times New Roman" w:cs="Times New Roman"/>
          <w:sz w:val="24"/>
          <w:szCs w:val="24"/>
        </w:rPr>
        <w:t xml:space="preserve"> tree can thrive in poor clay soil (Davis, 1930). The plant produces timber and is especially valuable in reforestation programme in arid and semi-arid areas and in wastelands because of its high drought tolerance and can be cultivated successfully in soils having pH range between 5- 10.</w:t>
      </w:r>
    </w:p>
    <w:p w14:paraId="2FB84024" w14:textId="77777777" w:rsidR="002E01B8" w:rsidRDefault="0034216F">
      <w:pPr>
        <w:spacing w:after="0"/>
        <w:jc w:val="both"/>
        <w:rPr>
          <w:rFonts w:ascii="Times New Roman" w:hAnsi="Times New Roman" w:cs="Times New Roman"/>
          <w:sz w:val="24"/>
          <w:szCs w:val="24"/>
        </w:rPr>
      </w:pPr>
      <w:r>
        <w:rPr>
          <w:rFonts w:ascii="Times New Roman" w:hAnsi="Times New Roman" w:cs="Times New Roman"/>
          <w:sz w:val="24"/>
          <w:szCs w:val="24"/>
        </w:rPr>
        <w:t xml:space="preserve">Fruit drop is the detachment of fruit from a branch of plant and fruit shedding occurs in the three distinct stages that is post- bloom drop, June drop and pre harvest drop and caused of fruit drop is probably related to competition among fruitlets for carbohydrates, water and hormones. Imbalance of auxins, cytokinins and gibberellins causes the development of abscission layer between the plant twig and fruit peduncle which leads to fruit drop (Balal et al., 2011). When the concentration of abscisic acid (ABA) increases and the concentration of auxins decreases then </w:t>
      </w:r>
      <w:r>
        <w:rPr>
          <w:rFonts w:ascii="Times New Roman" w:hAnsi="Times New Roman" w:cs="Times New Roman"/>
          <w:sz w:val="24"/>
          <w:szCs w:val="24"/>
        </w:rPr>
        <w:lastRenderedPageBreak/>
        <w:t>the plant drops its fruits (Marinho et al., 2005). Plant growth regulators have a significant impact on both fruit drop and retention in fruit trees. The extent of retention and cause</w:t>
      </w:r>
      <w:r w:rsidRPr="007631D0">
        <w:rPr>
          <w:rFonts w:ascii="Times New Roman" w:hAnsi="Times New Roman" w:cs="Times New Roman"/>
          <w:sz w:val="24"/>
          <w:szCs w:val="24"/>
          <w:highlight w:val="yellow"/>
        </w:rPr>
        <w:t>s</w:t>
      </w:r>
      <w:r>
        <w:rPr>
          <w:rFonts w:ascii="Times New Roman" w:hAnsi="Times New Roman" w:cs="Times New Roman"/>
          <w:sz w:val="24"/>
          <w:szCs w:val="24"/>
        </w:rPr>
        <w:t xml:space="preserve"> of fruit </w:t>
      </w:r>
      <w:r w:rsidRPr="007631D0">
        <w:rPr>
          <w:rFonts w:ascii="Times New Roman" w:hAnsi="Times New Roman" w:cs="Times New Roman"/>
          <w:sz w:val="24"/>
          <w:szCs w:val="24"/>
          <w:highlight w:val="yellow"/>
        </w:rPr>
        <w:t>drooping</w:t>
      </w:r>
      <w:r>
        <w:rPr>
          <w:rFonts w:ascii="Times New Roman" w:hAnsi="Times New Roman" w:cs="Times New Roman"/>
          <w:sz w:val="24"/>
          <w:szCs w:val="24"/>
        </w:rPr>
        <w:t xml:space="preserve"> in </w:t>
      </w:r>
      <w:proofErr w:type="spellStart"/>
      <w:r>
        <w:rPr>
          <w:rFonts w:ascii="Times New Roman" w:hAnsi="Times New Roman" w:cs="Times New Roman"/>
          <w:sz w:val="24"/>
          <w:szCs w:val="24"/>
        </w:rPr>
        <w:t>bael</w:t>
      </w:r>
      <w:proofErr w:type="spellEnd"/>
      <w:r>
        <w:rPr>
          <w:rFonts w:ascii="Times New Roman" w:hAnsi="Times New Roman" w:cs="Times New Roman"/>
          <w:sz w:val="24"/>
          <w:szCs w:val="24"/>
        </w:rPr>
        <w:t xml:space="preserve"> cultivars NB- 4, NB-5, NB-7 and NB- 9 was recorded. Application of NAA resulted in significantly reduced fruit drop and fruit yield (Iqbal et al. 2009</w:t>
      </w:r>
      <w:r>
        <w:rPr>
          <w:rFonts w:ascii="Times New Roman" w:hAnsi="Times New Roman" w:cs="Times New Roman"/>
          <w:color w:val="FF0000"/>
          <w:sz w:val="24"/>
          <w:szCs w:val="24"/>
        </w:rPr>
        <w:t>)</w:t>
      </w:r>
      <w:r>
        <w:rPr>
          <w:rFonts w:ascii="Times New Roman" w:hAnsi="Times New Roman" w:cs="Times New Roman"/>
          <w:sz w:val="24"/>
          <w:szCs w:val="24"/>
        </w:rPr>
        <w:t>. Foliar application of micronutrients and plant growth regulators is recommended to reduce fruit drop (Modise et al., 2009).</w:t>
      </w:r>
    </w:p>
    <w:p w14:paraId="4A81800A" w14:textId="77777777" w:rsidR="002E01B8" w:rsidRDefault="0034216F">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Boron is essential for cell division and growth in the meristematic regions located near the tips of both shoots and roots in plants. It also affects sugar transport and appears to be associated with some of the functions of calcium. Boron plays a role in pollination and the development of viable seeds which in turn affect the normal development of fruit. </w:t>
      </w:r>
      <w:proofErr w:type="spellStart"/>
      <w:r>
        <w:rPr>
          <w:rFonts w:ascii="Times New Roman" w:hAnsi="Times New Roman" w:cs="Times New Roman"/>
          <w:sz w:val="24"/>
          <w:szCs w:val="24"/>
        </w:rPr>
        <w:t>Borex</w:t>
      </w:r>
      <w:proofErr w:type="spellEnd"/>
      <w:r>
        <w:rPr>
          <w:rFonts w:ascii="Times New Roman" w:hAnsi="Times New Roman" w:cs="Times New Roman"/>
          <w:sz w:val="24"/>
          <w:szCs w:val="24"/>
        </w:rPr>
        <w:t xml:space="preserve"> response was more positive due to boron which plays an important in translocation of carbohydrates, auxin synthesis to the sink and increased in pollen viability and fertilization (Yadav et al., 2013). A shortage of boron also causes cracking and distorted growth in fruit. Boron does not easily move around the plant and therefore the effects of deficiency appears first and are usually most acute in young tissues, growing points, root tips, young leaves and developing fruit.</w:t>
      </w:r>
    </w:p>
    <w:p w14:paraId="6519ED1A" w14:textId="77777777" w:rsidR="002E01B8" w:rsidRDefault="0034216F">
      <w:pPr>
        <w:spacing w:after="0"/>
        <w:jc w:val="both"/>
        <w:rPr>
          <w:rFonts w:ascii="Times New Roman" w:hAnsi="Times New Roman" w:cs="Times New Roman"/>
          <w:color w:val="FF0000"/>
          <w:sz w:val="24"/>
          <w:szCs w:val="24"/>
        </w:rPr>
      </w:pPr>
      <w:r>
        <w:rPr>
          <w:rFonts w:ascii="Times New Roman" w:hAnsi="Times New Roman" w:cs="Times New Roman"/>
          <w:sz w:val="24"/>
          <w:szCs w:val="24"/>
        </w:rPr>
        <w:t>Copper is vital for photosynthesis for the functioning of several enzymes in seed development and for the production of lignin which gives physical strength to shoots and stems. Copper activates many enzymes in plant and assists in chlorophyll synthesis (Ram et al., 2000).</w:t>
      </w:r>
    </w:p>
    <w:p w14:paraId="2EA9E6BF" w14:textId="77777777" w:rsidR="002E01B8" w:rsidRDefault="0034216F">
      <w:pPr>
        <w:jc w:val="both"/>
        <w:rPr>
          <w:rFonts w:ascii="Times New Roman" w:hAnsi="Times New Roman" w:cs="Times New Roman"/>
          <w:color w:val="FF0000"/>
          <w:sz w:val="24"/>
          <w:szCs w:val="24"/>
        </w:rPr>
      </w:pPr>
      <w:r>
        <w:rPr>
          <w:rFonts w:ascii="Times New Roman" w:hAnsi="Times New Roman" w:cs="Times New Roman"/>
          <w:color w:val="FF0000"/>
          <w:sz w:val="24"/>
          <w:szCs w:val="24"/>
        </w:rPr>
        <w:tab/>
      </w:r>
    </w:p>
    <w:p w14:paraId="4706013B" w14:textId="77777777" w:rsidR="002E01B8" w:rsidRDefault="002E01B8">
      <w:pPr>
        <w:jc w:val="both"/>
        <w:rPr>
          <w:rFonts w:ascii="Times New Roman" w:hAnsi="Times New Roman" w:cs="Times New Roman"/>
          <w:b/>
          <w:bCs/>
          <w:sz w:val="24"/>
          <w:szCs w:val="24"/>
        </w:rPr>
        <w:sectPr w:rsidR="002E01B8">
          <w:type w:val="continuous"/>
          <w:pgSz w:w="12240" w:h="15840"/>
          <w:pgMar w:top="1440" w:right="1440" w:bottom="1440" w:left="1440" w:header="720" w:footer="720" w:gutter="0"/>
          <w:cols w:space="720"/>
          <w:docGrid w:linePitch="360"/>
        </w:sectPr>
      </w:pPr>
    </w:p>
    <w:p w14:paraId="4C6A1816" w14:textId="77777777" w:rsidR="002E01B8" w:rsidRDefault="0034216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MATERIALS AND METHODS</w:t>
      </w:r>
    </w:p>
    <w:p w14:paraId="1D2AF42A" w14:textId="77777777" w:rsidR="002E01B8" w:rsidRDefault="002E01B8">
      <w:pPr>
        <w:jc w:val="both"/>
        <w:rPr>
          <w:rFonts w:ascii="Times New Roman" w:hAnsi="Times New Roman" w:cs="Times New Roman"/>
          <w:b/>
          <w:bCs/>
          <w:sz w:val="24"/>
          <w:szCs w:val="24"/>
        </w:rPr>
        <w:sectPr w:rsidR="002E01B8">
          <w:type w:val="continuous"/>
          <w:pgSz w:w="12240" w:h="15840"/>
          <w:pgMar w:top="1440" w:right="1440" w:bottom="1440" w:left="1440" w:header="720" w:footer="720" w:gutter="0"/>
          <w:cols w:space="720"/>
          <w:docGrid w:linePitch="360"/>
        </w:sectPr>
      </w:pPr>
    </w:p>
    <w:p w14:paraId="13E59F84" w14:textId="77777777" w:rsidR="002E01B8" w:rsidRDefault="002E01B8">
      <w:pPr>
        <w:spacing w:after="0"/>
        <w:jc w:val="both"/>
        <w:rPr>
          <w:rFonts w:ascii="Times New Roman" w:hAnsi="Times New Roman" w:cs="Times New Roman"/>
          <w:sz w:val="24"/>
          <w:szCs w:val="24"/>
        </w:rPr>
        <w:sectPr w:rsidR="002E01B8">
          <w:type w:val="continuous"/>
          <w:pgSz w:w="12240" w:h="15840"/>
          <w:pgMar w:top="1440" w:right="1440" w:bottom="1440" w:left="1440" w:header="720" w:footer="720" w:gutter="0"/>
          <w:cols w:space="180"/>
          <w:docGrid w:linePitch="360"/>
        </w:sectPr>
      </w:pPr>
    </w:p>
    <w:p w14:paraId="6B253D87" w14:textId="122B6567" w:rsidR="002E01B8" w:rsidRDefault="0034216F">
      <w:pPr>
        <w:spacing w:before="240"/>
        <w:jc w:val="both"/>
        <w:rPr>
          <w:rFonts w:ascii="Times New Roman" w:hAnsi="Times New Roman" w:cs="Times New Roman"/>
          <w:sz w:val="24"/>
          <w:szCs w:val="24"/>
        </w:rPr>
      </w:pPr>
      <w:r>
        <w:rPr>
          <w:rFonts w:ascii="Times New Roman" w:hAnsi="Times New Roman" w:cs="Times New Roman"/>
          <w:sz w:val="24"/>
          <w:szCs w:val="24"/>
        </w:rPr>
        <w:t xml:space="preserve">The present investigation was carried out during 2023-24 at Main Experiment Station, Department of Fruit Science and laboratory work in PG Lab, College of Horticulture &amp; Forestry, Acharya Narendra Deva University of Agriculture and Technology, </w:t>
      </w:r>
      <w:proofErr w:type="spellStart"/>
      <w:r>
        <w:rPr>
          <w:rFonts w:ascii="Times New Roman" w:hAnsi="Times New Roman" w:cs="Times New Roman"/>
          <w:sz w:val="24"/>
          <w:szCs w:val="24"/>
        </w:rPr>
        <w:t>Kumarganj</w:t>
      </w:r>
      <w:proofErr w:type="spellEnd"/>
      <w:r>
        <w:rPr>
          <w:rFonts w:ascii="Times New Roman" w:hAnsi="Times New Roman" w:cs="Times New Roman"/>
          <w:sz w:val="24"/>
          <w:szCs w:val="24"/>
        </w:rPr>
        <w:t xml:space="preserve">, Ayodhya, Uttar Pradesh. The plants were prune and maintained properly. All the manures, fertilizer, irrigation and culture practices as well as plant protection measures were adapted accordingly to norms. With eight treatments and three replications of each, the experiment was set up in the form of randomized block design (RBD). The </w:t>
      </w:r>
      <w:proofErr w:type="spellStart"/>
      <w:r>
        <w:rPr>
          <w:rFonts w:ascii="Times New Roman" w:hAnsi="Times New Roman" w:cs="Times New Roman"/>
          <w:sz w:val="24"/>
          <w:szCs w:val="24"/>
        </w:rPr>
        <w:t>bael</w:t>
      </w:r>
      <w:proofErr w:type="spellEnd"/>
      <w:r>
        <w:rPr>
          <w:rFonts w:ascii="Times New Roman" w:hAnsi="Times New Roman" w:cs="Times New Roman"/>
          <w:sz w:val="24"/>
          <w:szCs w:val="24"/>
        </w:rPr>
        <w:t xml:space="preserve"> plants were strategically spaced at distance of 8×8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in the square system. Every single experiment involved three replications, with two trees designated to each replication. Micronutrient and PGR are applied two time (first spray at fruit setting in July and Second spray after two months of first spray in September). The micronutrient and plant growth regulator were purchased from online store India Mart, supplied by Aries Agro Limited, </w:t>
      </w:r>
      <w:proofErr w:type="spellStart"/>
      <w:r>
        <w:rPr>
          <w:rFonts w:ascii="Times New Roman" w:hAnsi="Times New Roman" w:cs="Times New Roman"/>
          <w:sz w:val="24"/>
          <w:szCs w:val="24"/>
        </w:rPr>
        <w:t>Govandi</w:t>
      </w:r>
      <w:proofErr w:type="spellEnd"/>
      <w:r>
        <w:rPr>
          <w:rFonts w:ascii="Times New Roman" w:hAnsi="Times New Roman" w:cs="Times New Roman"/>
          <w:sz w:val="24"/>
          <w:szCs w:val="24"/>
        </w:rPr>
        <w:t xml:space="preserve">, Mumbai. Fruiting and yield attributes are observed under various parameters like- fruit set (%), fruit retention (%), fruit drop (%) and average yield of fruits (kg/tree and q/ha). </w:t>
      </w:r>
    </w:p>
    <w:p w14:paraId="0EB65530" w14:textId="77777777" w:rsidR="002E01B8" w:rsidRDefault="0034216F">
      <w:pPr>
        <w:spacing w:line="360" w:lineRule="auto"/>
        <w:jc w:val="both"/>
        <w:rPr>
          <w:rFonts w:ascii="Times New Roman" w:hAnsi="Times New Roman" w:cs="Times New Roman"/>
          <w:sz w:val="24"/>
          <w:szCs w:val="24"/>
        </w:rPr>
      </w:pPr>
      <w:r>
        <w:rPr>
          <w:rFonts w:ascii="Times New Roman" w:hAnsi="Times New Roman" w:cs="Times New Roman"/>
          <w:b/>
          <w:bCs/>
          <w:sz w:val="24"/>
          <w:szCs w:val="24"/>
        </w:rPr>
        <w:t>Table 1</w:t>
      </w:r>
      <w:r>
        <w:rPr>
          <w:rFonts w:ascii="Times New Roman" w:hAnsi="Times New Roman" w:cs="Times New Roman"/>
          <w:sz w:val="24"/>
          <w:szCs w:val="24"/>
        </w:rPr>
        <w:t>: Details of Treatment combinations:</w:t>
      </w:r>
    </w:p>
    <w:p w14:paraId="03EED0B5" w14:textId="77777777" w:rsidR="002E01B8" w:rsidRDefault="0034216F">
      <w:pPr>
        <w:pBdr>
          <w:top w:val="single" w:sz="4" w:space="1" w:color="auto"/>
          <w:bottom w:val="single" w:sz="4" w:space="1" w:color="auto"/>
        </w:pBdr>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Treatment </w:t>
      </w:r>
      <w:r>
        <w:rPr>
          <w:rFonts w:ascii="Times New Roman" w:hAnsi="Times New Roman" w:cs="Times New Roman"/>
          <w:b/>
          <w:bCs/>
          <w:sz w:val="24"/>
          <w:szCs w:val="24"/>
        </w:rPr>
        <w:t xml:space="preserve">                         </w:t>
      </w:r>
      <w:proofErr w:type="spellStart"/>
      <w:r>
        <w:rPr>
          <w:rFonts w:ascii="Times New Roman" w:hAnsi="Times New Roman" w:cs="Times New Roman"/>
          <w:sz w:val="24"/>
          <w:szCs w:val="24"/>
        </w:rPr>
        <w:t>Treatment</w:t>
      </w:r>
      <w:proofErr w:type="spellEnd"/>
      <w:r>
        <w:rPr>
          <w:rFonts w:ascii="Times New Roman" w:hAnsi="Times New Roman" w:cs="Times New Roman"/>
          <w:sz w:val="24"/>
          <w:szCs w:val="24"/>
        </w:rPr>
        <w:t xml:space="preserve"> combinations</w:t>
      </w:r>
    </w:p>
    <w:tbl>
      <w:tblPr>
        <w:tblStyle w:val="TableGrid"/>
        <w:tblW w:w="9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4"/>
        <w:gridCol w:w="6974"/>
      </w:tblGrid>
      <w:tr w:rsidR="002E01B8" w14:paraId="67410671" w14:textId="77777777">
        <w:trPr>
          <w:trHeight w:val="385"/>
        </w:trPr>
        <w:tc>
          <w:tcPr>
            <w:tcW w:w="2554" w:type="dxa"/>
          </w:tcPr>
          <w:p w14:paraId="7BC9610E" w14:textId="77777777" w:rsidR="002E01B8" w:rsidRDefault="0034216F">
            <w:pPr>
              <w:ind w:left="90"/>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1</w:t>
            </w:r>
          </w:p>
        </w:tc>
        <w:tc>
          <w:tcPr>
            <w:tcW w:w="6974" w:type="dxa"/>
          </w:tcPr>
          <w:p w14:paraId="779D43DA" w14:textId="77777777" w:rsidR="002E01B8" w:rsidRDefault="0034216F">
            <w:pPr>
              <w:tabs>
                <w:tab w:val="left" w:pos="4918"/>
              </w:tabs>
              <w:jc w:val="both"/>
              <w:rPr>
                <w:rFonts w:ascii="Times New Roman" w:hAnsi="Times New Roman" w:cs="Times New Roman"/>
                <w:sz w:val="24"/>
                <w:szCs w:val="24"/>
              </w:rPr>
            </w:pPr>
            <w:r>
              <w:rPr>
                <w:rFonts w:ascii="Times New Roman" w:hAnsi="Times New Roman" w:cs="Times New Roman"/>
                <w:sz w:val="24"/>
                <w:szCs w:val="24"/>
              </w:rPr>
              <w:t>Control</w:t>
            </w:r>
            <w:r>
              <w:rPr>
                <w:rFonts w:ascii="Times New Roman" w:hAnsi="Times New Roman" w:cs="Times New Roman"/>
                <w:sz w:val="24"/>
                <w:szCs w:val="24"/>
              </w:rPr>
              <w:tab/>
            </w:r>
          </w:p>
        </w:tc>
      </w:tr>
      <w:tr w:rsidR="002E01B8" w14:paraId="06C34C70" w14:textId="77777777">
        <w:trPr>
          <w:trHeight w:val="361"/>
        </w:trPr>
        <w:tc>
          <w:tcPr>
            <w:tcW w:w="2554" w:type="dxa"/>
          </w:tcPr>
          <w:p w14:paraId="44A10DD1" w14:textId="77777777" w:rsidR="002E01B8" w:rsidRDefault="0034216F">
            <w:pPr>
              <w:ind w:left="90"/>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2</w:t>
            </w:r>
          </w:p>
        </w:tc>
        <w:tc>
          <w:tcPr>
            <w:tcW w:w="6974" w:type="dxa"/>
          </w:tcPr>
          <w:p w14:paraId="719BF2EC"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Boric acid @ 1.0%</w:t>
            </w:r>
          </w:p>
        </w:tc>
      </w:tr>
      <w:tr w:rsidR="002E01B8" w14:paraId="472A5958" w14:textId="77777777">
        <w:trPr>
          <w:trHeight w:val="361"/>
        </w:trPr>
        <w:tc>
          <w:tcPr>
            <w:tcW w:w="2554" w:type="dxa"/>
          </w:tcPr>
          <w:p w14:paraId="0D580C2E" w14:textId="77777777" w:rsidR="002E01B8" w:rsidRDefault="0034216F">
            <w:pPr>
              <w:ind w:left="90"/>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3</w:t>
            </w:r>
          </w:p>
        </w:tc>
        <w:tc>
          <w:tcPr>
            <w:tcW w:w="6974" w:type="dxa"/>
          </w:tcPr>
          <w:p w14:paraId="05D7E9A0" w14:textId="77777777" w:rsidR="002E01B8" w:rsidRDefault="0034216F">
            <w:pPr>
              <w:jc w:val="both"/>
              <w:rPr>
                <w:rFonts w:ascii="Times New Roman" w:hAnsi="Times New Roman" w:cs="Times New Roman"/>
                <w:sz w:val="24"/>
                <w:szCs w:val="24"/>
                <w:u w:val="single"/>
              </w:rPr>
            </w:pPr>
            <w:r>
              <w:rPr>
                <w:rFonts w:ascii="Times New Roman" w:hAnsi="Times New Roman" w:cs="Times New Roman"/>
                <w:sz w:val="24"/>
                <w:szCs w:val="24"/>
              </w:rPr>
              <w:t>CuSO4 @0.8%</w:t>
            </w:r>
          </w:p>
        </w:tc>
      </w:tr>
      <w:tr w:rsidR="002E01B8" w14:paraId="404B5ADB" w14:textId="77777777">
        <w:trPr>
          <w:trHeight w:val="385"/>
        </w:trPr>
        <w:tc>
          <w:tcPr>
            <w:tcW w:w="2554" w:type="dxa"/>
          </w:tcPr>
          <w:p w14:paraId="3EB263FA" w14:textId="77777777" w:rsidR="002E01B8" w:rsidRDefault="0034216F">
            <w:pPr>
              <w:ind w:left="90"/>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4</w:t>
            </w:r>
            <w:r>
              <w:rPr>
                <w:rFonts w:ascii="Times New Roman" w:hAnsi="Times New Roman" w:cs="Times New Roman"/>
                <w:sz w:val="24"/>
                <w:szCs w:val="24"/>
              </w:rPr>
              <w:t xml:space="preserve">         </w:t>
            </w:r>
          </w:p>
        </w:tc>
        <w:tc>
          <w:tcPr>
            <w:tcW w:w="6974" w:type="dxa"/>
          </w:tcPr>
          <w:p w14:paraId="5CB253F2" w14:textId="77777777" w:rsidR="002E01B8" w:rsidRDefault="0034216F">
            <w:pPr>
              <w:jc w:val="both"/>
              <w:rPr>
                <w:rFonts w:ascii="Times New Roman" w:hAnsi="Times New Roman" w:cs="Times New Roman"/>
                <w:sz w:val="24"/>
                <w:szCs w:val="24"/>
                <w:u w:val="single"/>
              </w:rPr>
            </w:pPr>
            <w:r>
              <w:rPr>
                <w:rFonts w:ascii="Times New Roman" w:hAnsi="Times New Roman" w:cs="Times New Roman"/>
                <w:sz w:val="24"/>
                <w:szCs w:val="24"/>
              </w:rPr>
              <w:t>NAA @20 ppm</w:t>
            </w:r>
          </w:p>
        </w:tc>
      </w:tr>
      <w:tr w:rsidR="002E01B8" w14:paraId="695FC72F" w14:textId="77777777">
        <w:trPr>
          <w:trHeight w:val="361"/>
        </w:trPr>
        <w:tc>
          <w:tcPr>
            <w:tcW w:w="2554" w:type="dxa"/>
          </w:tcPr>
          <w:p w14:paraId="25E96BA3" w14:textId="77777777" w:rsidR="002E01B8" w:rsidRDefault="0034216F">
            <w:pPr>
              <w:ind w:left="90"/>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5</w:t>
            </w:r>
          </w:p>
        </w:tc>
        <w:tc>
          <w:tcPr>
            <w:tcW w:w="6974" w:type="dxa"/>
          </w:tcPr>
          <w:p w14:paraId="06D30B29" w14:textId="77777777" w:rsidR="002E01B8" w:rsidRDefault="0034216F">
            <w:pPr>
              <w:jc w:val="both"/>
              <w:rPr>
                <w:rFonts w:ascii="Times New Roman" w:hAnsi="Times New Roman" w:cs="Times New Roman"/>
                <w:sz w:val="24"/>
                <w:szCs w:val="24"/>
                <w:u w:val="single"/>
              </w:rPr>
            </w:pPr>
            <w:r>
              <w:rPr>
                <w:rFonts w:ascii="Times New Roman" w:hAnsi="Times New Roman" w:cs="Times New Roman"/>
                <w:sz w:val="24"/>
                <w:szCs w:val="24"/>
              </w:rPr>
              <w:t>Boric acid @1.0% + CuSO4 @0.8%</w:t>
            </w:r>
          </w:p>
        </w:tc>
      </w:tr>
      <w:tr w:rsidR="002E01B8" w14:paraId="7437FCA8" w14:textId="77777777">
        <w:trPr>
          <w:trHeight w:val="361"/>
        </w:trPr>
        <w:tc>
          <w:tcPr>
            <w:tcW w:w="2554" w:type="dxa"/>
          </w:tcPr>
          <w:p w14:paraId="1A69451F" w14:textId="77777777" w:rsidR="002E01B8" w:rsidRDefault="0034216F">
            <w:pPr>
              <w:ind w:left="90"/>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6</w:t>
            </w:r>
          </w:p>
        </w:tc>
        <w:tc>
          <w:tcPr>
            <w:tcW w:w="6974" w:type="dxa"/>
          </w:tcPr>
          <w:p w14:paraId="538D7114" w14:textId="77777777" w:rsidR="002E01B8" w:rsidRDefault="0034216F">
            <w:pPr>
              <w:jc w:val="both"/>
              <w:rPr>
                <w:rFonts w:ascii="Times New Roman" w:hAnsi="Times New Roman" w:cs="Times New Roman"/>
                <w:sz w:val="24"/>
                <w:szCs w:val="24"/>
                <w:u w:val="single"/>
              </w:rPr>
            </w:pPr>
            <w:r>
              <w:rPr>
                <w:rFonts w:ascii="Times New Roman" w:hAnsi="Times New Roman" w:cs="Times New Roman"/>
                <w:sz w:val="24"/>
                <w:szCs w:val="24"/>
              </w:rPr>
              <w:t>Boric acid @1.0% + NAA @20 ppm</w:t>
            </w:r>
          </w:p>
        </w:tc>
      </w:tr>
      <w:tr w:rsidR="002E01B8" w14:paraId="1407FF09" w14:textId="77777777">
        <w:trPr>
          <w:trHeight w:val="385"/>
        </w:trPr>
        <w:tc>
          <w:tcPr>
            <w:tcW w:w="2554" w:type="dxa"/>
          </w:tcPr>
          <w:p w14:paraId="22E4A48E" w14:textId="77777777" w:rsidR="002E01B8" w:rsidRDefault="0034216F">
            <w:pPr>
              <w:ind w:left="90"/>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7</w:t>
            </w:r>
          </w:p>
        </w:tc>
        <w:tc>
          <w:tcPr>
            <w:tcW w:w="6974" w:type="dxa"/>
          </w:tcPr>
          <w:p w14:paraId="3889A83D" w14:textId="77777777" w:rsidR="002E01B8" w:rsidRDefault="0034216F">
            <w:pPr>
              <w:jc w:val="both"/>
              <w:rPr>
                <w:rFonts w:ascii="Times New Roman" w:hAnsi="Times New Roman" w:cs="Times New Roman"/>
                <w:sz w:val="24"/>
                <w:szCs w:val="24"/>
                <w:u w:val="single"/>
              </w:rPr>
            </w:pPr>
            <w:r>
              <w:rPr>
                <w:rFonts w:ascii="Times New Roman" w:hAnsi="Times New Roman" w:cs="Times New Roman"/>
                <w:sz w:val="24"/>
                <w:szCs w:val="24"/>
              </w:rPr>
              <w:t>CuSO4 @0.8% + NAA @20 ppm</w:t>
            </w:r>
          </w:p>
        </w:tc>
      </w:tr>
      <w:tr w:rsidR="002E01B8" w14:paraId="3E4C36BE" w14:textId="77777777">
        <w:trPr>
          <w:trHeight w:val="361"/>
        </w:trPr>
        <w:tc>
          <w:tcPr>
            <w:tcW w:w="2554" w:type="dxa"/>
            <w:tcBorders>
              <w:bottom w:val="single" w:sz="4" w:space="0" w:color="auto"/>
            </w:tcBorders>
          </w:tcPr>
          <w:p w14:paraId="11CFABB4" w14:textId="77777777" w:rsidR="002E01B8" w:rsidRDefault="0034216F">
            <w:pPr>
              <w:ind w:left="90"/>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8</w:t>
            </w:r>
          </w:p>
        </w:tc>
        <w:tc>
          <w:tcPr>
            <w:tcW w:w="6974" w:type="dxa"/>
            <w:tcBorders>
              <w:bottom w:val="single" w:sz="4" w:space="0" w:color="auto"/>
            </w:tcBorders>
          </w:tcPr>
          <w:p w14:paraId="66FACB0A" w14:textId="77777777" w:rsidR="002E01B8" w:rsidRDefault="0034216F">
            <w:pPr>
              <w:jc w:val="both"/>
              <w:rPr>
                <w:rFonts w:ascii="Times New Roman" w:hAnsi="Times New Roman" w:cs="Times New Roman"/>
                <w:sz w:val="24"/>
                <w:szCs w:val="24"/>
                <w:u w:val="single"/>
              </w:rPr>
            </w:pPr>
            <w:r>
              <w:rPr>
                <w:rFonts w:ascii="Times New Roman" w:hAnsi="Times New Roman" w:cs="Times New Roman"/>
                <w:sz w:val="24"/>
                <w:szCs w:val="24"/>
              </w:rPr>
              <w:t xml:space="preserve">Boric acid @1.0% + CuSO4 @0.8% + NAA @20 ppm                                                                                                                                               </w:t>
            </w:r>
          </w:p>
        </w:tc>
      </w:tr>
      <w:tr w:rsidR="002E01B8" w14:paraId="140B34B5" w14:textId="77777777">
        <w:trPr>
          <w:trHeight w:val="385"/>
        </w:trPr>
        <w:tc>
          <w:tcPr>
            <w:tcW w:w="9528" w:type="dxa"/>
            <w:gridSpan w:val="2"/>
          </w:tcPr>
          <w:p w14:paraId="0CDCF762" w14:textId="77777777" w:rsidR="002E01B8" w:rsidRDefault="002E01B8">
            <w:pPr>
              <w:jc w:val="both"/>
              <w:rPr>
                <w:rFonts w:ascii="Times New Roman" w:hAnsi="Times New Roman" w:cs="Times New Roman"/>
                <w:sz w:val="24"/>
                <w:szCs w:val="24"/>
              </w:rPr>
            </w:pPr>
          </w:p>
        </w:tc>
      </w:tr>
    </w:tbl>
    <w:p w14:paraId="0CF1CFE2" w14:textId="77777777" w:rsidR="002E01B8" w:rsidRDefault="002E01B8">
      <w:pPr>
        <w:spacing w:line="360" w:lineRule="auto"/>
        <w:jc w:val="both"/>
        <w:rPr>
          <w:rFonts w:ascii="Times New Roman" w:hAnsi="Times New Roman" w:cs="Times New Roman"/>
          <w:sz w:val="24"/>
          <w:szCs w:val="24"/>
        </w:rPr>
        <w:sectPr w:rsidR="002E01B8">
          <w:type w:val="continuous"/>
          <w:pgSz w:w="12240" w:h="15840"/>
          <w:pgMar w:top="1440" w:right="1440" w:bottom="1440" w:left="1440" w:header="720" w:footer="720" w:gutter="0"/>
          <w:cols w:space="720"/>
          <w:docGrid w:linePitch="360"/>
        </w:sectPr>
      </w:pPr>
    </w:p>
    <w:p w14:paraId="33C0D98F" w14:textId="77777777" w:rsidR="002E01B8" w:rsidRDefault="0034216F">
      <w:pPr>
        <w:spacing w:after="100" w:afterAutospacing="1"/>
        <w:rPr>
          <w:rFonts w:ascii="Times New Roman" w:hAnsi="Times New Roman" w:cs="Times New Roman"/>
          <w:b/>
          <w:bCs/>
          <w:sz w:val="24"/>
          <w:szCs w:val="24"/>
        </w:rPr>
        <w:sectPr w:rsidR="002E01B8">
          <w:type w:val="continuous"/>
          <w:pgSz w:w="12240" w:h="15840"/>
          <w:pgMar w:top="1440" w:right="1440" w:bottom="1440" w:left="1440" w:header="720" w:footer="720" w:gutter="0"/>
          <w:cols w:space="720"/>
          <w:docGrid w:linePitch="360"/>
        </w:sectPr>
      </w:pPr>
      <w:r>
        <w:rPr>
          <w:rFonts w:ascii="Times New Roman" w:hAnsi="Times New Roman" w:cs="Times New Roman"/>
          <w:b/>
          <w:bCs/>
          <w:sz w:val="24"/>
          <w:szCs w:val="24"/>
        </w:rPr>
        <w:t>Result and Discussion</w:t>
      </w:r>
    </w:p>
    <w:p w14:paraId="08670F3B" w14:textId="77777777" w:rsidR="002E01B8" w:rsidRDefault="0034216F">
      <w:pPr>
        <w:spacing w:after="0"/>
        <w:jc w:val="both"/>
        <w:rPr>
          <w:rFonts w:ascii="Times New Roman" w:hAnsi="Times New Roman" w:cs="Times New Roman"/>
          <w:sz w:val="24"/>
          <w:szCs w:val="24"/>
        </w:rPr>
        <w:sectPr w:rsidR="002E01B8">
          <w:type w:val="continuous"/>
          <w:pgSz w:w="12240" w:h="15840"/>
          <w:pgMar w:top="1440" w:right="1440" w:bottom="1440" w:left="1440" w:header="720" w:footer="720" w:gutter="0"/>
          <w:cols w:space="720"/>
          <w:docGrid w:linePitch="360"/>
        </w:sectPr>
      </w:pPr>
      <w:r>
        <w:rPr>
          <w:rFonts w:ascii="Times New Roman" w:hAnsi="Times New Roman" w:cs="Times New Roman"/>
          <w:sz w:val="24"/>
          <w:szCs w:val="24"/>
        </w:rPr>
        <w:t xml:space="preserve">On the basis of </w:t>
      </w:r>
      <w:r w:rsidRPr="008D1958">
        <w:rPr>
          <w:rFonts w:ascii="Times New Roman" w:hAnsi="Times New Roman" w:cs="Times New Roman"/>
          <w:sz w:val="24"/>
          <w:szCs w:val="24"/>
          <w:highlight w:val="yellow"/>
        </w:rPr>
        <w:t>Impact</w:t>
      </w:r>
      <w:r>
        <w:rPr>
          <w:rFonts w:ascii="Times New Roman" w:hAnsi="Times New Roman" w:cs="Times New Roman"/>
          <w:sz w:val="24"/>
          <w:szCs w:val="24"/>
        </w:rPr>
        <w:t xml:space="preserve"> of foliar spray of micronutrients and plant growth regulator on fruit set (%), fruit retention (%), fruit drop and fruit yield (kg/plant and q/ha) in Table 2, </w:t>
      </w:r>
      <w:r w:rsidRPr="008D1958">
        <w:rPr>
          <w:rFonts w:ascii="Times New Roman" w:hAnsi="Times New Roman" w:cs="Times New Roman"/>
          <w:sz w:val="24"/>
          <w:szCs w:val="24"/>
          <w:highlight w:val="yellow"/>
        </w:rPr>
        <w:t>the results are presented here</w:t>
      </w:r>
      <w:r>
        <w:rPr>
          <w:rFonts w:ascii="Times New Roman" w:hAnsi="Times New Roman" w:cs="Times New Roman"/>
          <w:sz w:val="24"/>
          <w:szCs w:val="24"/>
        </w:rPr>
        <w:t xml:space="preserve">. The data derived on fruit set percent were subjected to statistical analysis. It is obvious from the foliar spray of micronutrients and plant growth regulator proved significantly effective in improving the fruit set percent. Highest fruit set percent (54.17) and fruit retention percent (71.33) was observed in T6 followed by T8 fruit set per cent (49.08) and fruit retention per cent (58.98). However, </w:t>
      </w:r>
      <w:proofErr w:type="gramStart"/>
      <w:r w:rsidRPr="007631D0">
        <w:rPr>
          <w:rFonts w:ascii="Times New Roman" w:hAnsi="Times New Roman" w:cs="Times New Roman"/>
          <w:sz w:val="24"/>
          <w:szCs w:val="24"/>
          <w:highlight w:val="yellow"/>
        </w:rPr>
        <w:t>The</w:t>
      </w:r>
      <w:proofErr w:type="gramEnd"/>
      <w:r>
        <w:rPr>
          <w:rFonts w:ascii="Times New Roman" w:hAnsi="Times New Roman" w:cs="Times New Roman"/>
          <w:sz w:val="24"/>
          <w:szCs w:val="24"/>
        </w:rPr>
        <w:t xml:space="preserve"> plant under control, showed considerably lowest fruit set percent (31.42) and fruit retention percent (43.33).  It was noticed that the fruit drop percentage reduced to the highest in T6 which was closely followed by T8 while highest fruit drop percent (57.00) was observed under control (T1). Fruit set percent and fruit drop percentage were influenced considerably with different nutrients as compared to control. The highest number of fruit set percentage (54.17) and minimum fruit drop percentage 28.89) were recorded by foliar spray of Boric acid @1.0% + NAA @20 ppm which was followed Boric acid @1.0% + CuSO4 @0.8% + NAA @20 ppm. Borax response was more positive due to boron which plays an important role in translocation of carbohydrates auxin synthesis to the sink and increased in pollen viability and fertilization. The lowest number of fruit set percent and highest number of fruit drop percentage were recorded under control (water spray). </w:t>
      </w:r>
      <w:r w:rsidRPr="008D1958">
        <w:rPr>
          <w:rFonts w:ascii="Times New Roman" w:hAnsi="Times New Roman" w:cs="Times New Roman"/>
          <w:sz w:val="24"/>
          <w:szCs w:val="24"/>
          <w:highlight w:val="yellow"/>
        </w:rPr>
        <w:t>Similar results were also observed by</w:t>
      </w:r>
      <w:r w:rsidRPr="008D1958">
        <w:rPr>
          <w:rFonts w:ascii="Times New Roman" w:hAnsi="Times New Roman" w:cs="Times New Roman"/>
          <w:color w:val="FF0000"/>
          <w:sz w:val="24"/>
          <w:szCs w:val="24"/>
          <w:highlight w:val="yellow"/>
        </w:rPr>
        <w:t xml:space="preserve"> </w:t>
      </w:r>
      <w:r w:rsidRPr="008D1958">
        <w:rPr>
          <w:rFonts w:ascii="Times New Roman" w:hAnsi="Times New Roman" w:cs="Times New Roman"/>
          <w:sz w:val="24"/>
          <w:szCs w:val="24"/>
          <w:highlight w:val="yellow"/>
        </w:rPr>
        <w:t>Yadav et al., Awasthi and Lal and Ram et al</w:t>
      </w:r>
      <w:r w:rsidRPr="008D1958">
        <w:rPr>
          <w:rFonts w:ascii="Times New Roman" w:hAnsi="Times New Roman" w:cs="Times New Roman"/>
          <w:color w:val="FF0000"/>
          <w:sz w:val="24"/>
          <w:szCs w:val="24"/>
          <w:highlight w:val="yellow"/>
        </w:rPr>
        <w:t>.</w:t>
      </w:r>
      <w:r w:rsidRPr="008D1958">
        <w:rPr>
          <w:rFonts w:ascii="Times New Roman" w:hAnsi="Times New Roman" w:cs="Times New Roman"/>
          <w:sz w:val="24"/>
          <w:szCs w:val="24"/>
          <w:highlight w:val="yellow"/>
        </w:rPr>
        <w:t xml:space="preserve"> in guava.</w:t>
      </w:r>
      <w:r>
        <w:rPr>
          <w:rFonts w:ascii="Times New Roman" w:hAnsi="Times New Roman" w:cs="Times New Roman"/>
          <w:sz w:val="24"/>
          <w:szCs w:val="24"/>
        </w:rPr>
        <w:t xml:space="preserve"> Data recorded on fruit yield kg/plant due to effect of micro-nutrients and plant growth regulator yield is present in Table No. 2 which indicate that the maximum fruit yield (85.33 kg/plant) observed with treatment T6 (Boric acid @1.0% + NAA @20 ppm) followed by T8 (Boric acid @1.0% + CuSO4 @0.8% + NAA @20 ppm) and minimum fruit yield was observed under Control. Similar results were also found by </w:t>
      </w:r>
      <w:r w:rsidRPr="008D1958">
        <w:rPr>
          <w:rFonts w:ascii="Times New Roman" w:hAnsi="Times New Roman" w:cs="Times New Roman"/>
          <w:sz w:val="24"/>
          <w:szCs w:val="24"/>
          <w:highlight w:val="yellow"/>
        </w:rPr>
        <w:t xml:space="preserve">Tomas </w:t>
      </w:r>
      <w:proofErr w:type="spellStart"/>
      <w:r w:rsidRPr="008D1958">
        <w:rPr>
          <w:rFonts w:ascii="Times New Roman" w:hAnsi="Times New Roman" w:cs="Times New Roman"/>
          <w:sz w:val="24"/>
          <w:szCs w:val="24"/>
          <w:highlight w:val="yellow"/>
        </w:rPr>
        <w:t>Zewska</w:t>
      </w:r>
      <w:proofErr w:type="spellEnd"/>
      <w:r w:rsidRPr="008D1958">
        <w:rPr>
          <w:rFonts w:ascii="Times New Roman" w:hAnsi="Times New Roman" w:cs="Times New Roman"/>
          <w:sz w:val="24"/>
          <w:szCs w:val="24"/>
          <w:highlight w:val="yellow"/>
        </w:rPr>
        <w:t xml:space="preserve"> et al. (1970</w:t>
      </w:r>
      <w:r>
        <w:rPr>
          <w:rFonts w:ascii="Times New Roman" w:hAnsi="Times New Roman" w:cs="Times New Roman"/>
          <w:sz w:val="24"/>
          <w:szCs w:val="24"/>
        </w:rPr>
        <w:t>), where maximum fruit yield from plants spray with Borax and NAA.</w:t>
      </w:r>
    </w:p>
    <w:p w14:paraId="74BFFA76" w14:textId="77777777" w:rsidR="002E01B8" w:rsidRDefault="002E01B8">
      <w:pPr>
        <w:jc w:val="both"/>
        <w:rPr>
          <w:rFonts w:ascii="Times New Roman" w:hAnsi="Times New Roman" w:cs="Times New Roman"/>
          <w:sz w:val="24"/>
          <w:szCs w:val="24"/>
        </w:rPr>
        <w:sectPr w:rsidR="002E01B8">
          <w:type w:val="continuous"/>
          <w:pgSz w:w="12240" w:h="15840"/>
          <w:pgMar w:top="1440" w:right="1440" w:bottom="1440" w:left="1440" w:header="720" w:footer="720" w:gutter="0"/>
          <w:cols w:num="2" w:space="720"/>
          <w:docGrid w:linePitch="360"/>
        </w:sectPr>
      </w:pPr>
    </w:p>
    <w:p w14:paraId="03F86B45" w14:textId="77777777" w:rsidR="002E01B8" w:rsidRDefault="002E01B8">
      <w:pPr>
        <w:jc w:val="both"/>
        <w:rPr>
          <w:rFonts w:ascii="Times New Roman" w:hAnsi="Times New Roman" w:cs="Times New Roman"/>
          <w:sz w:val="24"/>
          <w:szCs w:val="24"/>
        </w:rPr>
        <w:sectPr w:rsidR="002E01B8">
          <w:type w:val="continuous"/>
          <w:pgSz w:w="12240" w:h="15840"/>
          <w:pgMar w:top="1440" w:right="1440" w:bottom="1440" w:left="1440" w:header="720" w:footer="720" w:gutter="0"/>
          <w:cols w:space="720"/>
          <w:docGrid w:linePitch="360"/>
        </w:sectPr>
      </w:pPr>
    </w:p>
    <w:p w14:paraId="6C37E6D8" w14:textId="77777777" w:rsidR="002E01B8" w:rsidRDefault="0034216F">
      <w:pPr>
        <w:pStyle w:val="NoSpacing"/>
        <w:jc w:val="both"/>
        <w:rPr>
          <w:rFonts w:ascii="Times New Roman" w:hAnsi="Times New Roman" w:cs="Times New Roman"/>
          <w:sz w:val="24"/>
          <w:szCs w:val="24"/>
        </w:rPr>
      </w:pPr>
      <w:r>
        <w:rPr>
          <w:rFonts w:ascii="Times New Roman" w:hAnsi="Times New Roman" w:cs="Times New Roman"/>
          <w:b/>
          <w:bCs/>
          <w:sz w:val="24"/>
          <w:szCs w:val="24"/>
        </w:rPr>
        <w:lastRenderedPageBreak/>
        <w:t>Table 2</w:t>
      </w:r>
      <w:r>
        <w:rPr>
          <w:rFonts w:ascii="Times New Roman" w:hAnsi="Times New Roman" w:cs="Times New Roman"/>
          <w:sz w:val="24"/>
          <w:szCs w:val="24"/>
        </w:rPr>
        <w:t xml:space="preserve">: Effect of foliar application of micro-nutrients and plant growth regulator on fruiting attributes and yield parameter of </w:t>
      </w:r>
      <w:proofErr w:type="spellStart"/>
      <w:r>
        <w:rPr>
          <w:rFonts w:ascii="Times New Roman" w:hAnsi="Times New Roman" w:cs="Times New Roman"/>
          <w:sz w:val="24"/>
          <w:szCs w:val="24"/>
        </w:rPr>
        <w:t>bael</w:t>
      </w:r>
      <w:proofErr w:type="spellEnd"/>
      <w:r>
        <w:rPr>
          <w:rFonts w:ascii="Times New Roman" w:hAnsi="Times New Roman" w:cs="Times New Roman"/>
          <w:sz w:val="24"/>
          <w:szCs w:val="24"/>
        </w:rPr>
        <w:t xml:space="preserve"> cv. NB-9 </w:t>
      </w:r>
    </w:p>
    <w:tbl>
      <w:tblPr>
        <w:tblStyle w:val="TableGrid"/>
        <w:tblW w:w="99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0"/>
        <w:gridCol w:w="1113"/>
        <w:gridCol w:w="1024"/>
        <w:gridCol w:w="1258"/>
        <w:gridCol w:w="1003"/>
        <w:gridCol w:w="876"/>
      </w:tblGrid>
      <w:tr w:rsidR="002E01B8" w14:paraId="694BB27E" w14:textId="77777777">
        <w:trPr>
          <w:trHeight w:val="277"/>
          <w:jc w:val="center"/>
        </w:trPr>
        <w:tc>
          <w:tcPr>
            <w:tcW w:w="4802" w:type="dxa"/>
            <w:vMerge w:val="restart"/>
          </w:tcPr>
          <w:p w14:paraId="379FCFD3" w14:textId="77777777" w:rsidR="002E01B8" w:rsidRDefault="002E01B8">
            <w:pPr>
              <w:jc w:val="both"/>
              <w:rPr>
                <w:rFonts w:ascii="Times New Roman" w:hAnsi="Times New Roman" w:cs="Times New Roman"/>
                <w:sz w:val="24"/>
                <w:szCs w:val="24"/>
              </w:rPr>
            </w:pPr>
          </w:p>
          <w:p w14:paraId="08F4A61A"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Treatment</w:t>
            </w:r>
          </w:p>
          <w:p w14:paraId="2C94DBC2" w14:textId="77777777" w:rsidR="002E01B8" w:rsidRDefault="002E01B8">
            <w:pPr>
              <w:jc w:val="both"/>
              <w:rPr>
                <w:rFonts w:ascii="Times New Roman" w:hAnsi="Times New Roman" w:cs="Times New Roman"/>
                <w:sz w:val="24"/>
                <w:szCs w:val="24"/>
              </w:rPr>
            </w:pPr>
          </w:p>
        </w:tc>
        <w:tc>
          <w:tcPr>
            <w:tcW w:w="1125" w:type="dxa"/>
            <w:vMerge w:val="restart"/>
          </w:tcPr>
          <w:p w14:paraId="65BF70AC" w14:textId="77777777" w:rsidR="002E01B8" w:rsidRDefault="002E01B8">
            <w:pPr>
              <w:jc w:val="both"/>
              <w:rPr>
                <w:rFonts w:ascii="Times New Roman" w:hAnsi="Times New Roman" w:cs="Times New Roman"/>
                <w:sz w:val="24"/>
                <w:szCs w:val="24"/>
              </w:rPr>
            </w:pPr>
          </w:p>
          <w:p w14:paraId="7C527675"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Fruit set (%)</w:t>
            </w:r>
          </w:p>
        </w:tc>
        <w:tc>
          <w:tcPr>
            <w:tcW w:w="1033" w:type="dxa"/>
            <w:vMerge w:val="restart"/>
          </w:tcPr>
          <w:p w14:paraId="02977000" w14:textId="77777777" w:rsidR="002E01B8" w:rsidRDefault="002E01B8">
            <w:pPr>
              <w:jc w:val="both"/>
              <w:rPr>
                <w:rFonts w:ascii="Times New Roman" w:hAnsi="Times New Roman" w:cs="Times New Roman"/>
                <w:sz w:val="24"/>
                <w:szCs w:val="24"/>
              </w:rPr>
            </w:pPr>
          </w:p>
          <w:p w14:paraId="06B06F78"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Fruit drop (%)</w:t>
            </w:r>
          </w:p>
        </w:tc>
        <w:tc>
          <w:tcPr>
            <w:tcW w:w="1264" w:type="dxa"/>
            <w:vMerge w:val="restart"/>
          </w:tcPr>
          <w:p w14:paraId="39B0FC4E" w14:textId="77777777" w:rsidR="002E01B8" w:rsidRDefault="002E01B8">
            <w:pPr>
              <w:jc w:val="both"/>
              <w:rPr>
                <w:rFonts w:ascii="Times New Roman" w:hAnsi="Times New Roman" w:cs="Times New Roman"/>
                <w:sz w:val="24"/>
                <w:szCs w:val="24"/>
              </w:rPr>
            </w:pPr>
          </w:p>
          <w:p w14:paraId="55CBFF29"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Fruit retention (%)</w:t>
            </w:r>
          </w:p>
        </w:tc>
        <w:tc>
          <w:tcPr>
            <w:tcW w:w="1740" w:type="dxa"/>
            <w:gridSpan w:val="2"/>
          </w:tcPr>
          <w:p w14:paraId="0E08B9B7"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 xml:space="preserve">        </w:t>
            </w:r>
          </w:p>
          <w:p w14:paraId="7FC95195"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Fruit yield</w:t>
            </w:r>
          </w:p>
        </w:tc>
      </w:tr>
      <w:tr w:rsidR="002E01B8" w14:paraId="124545C3" w14:textId="77777777">
        <w:trPr>
          <w:trHeight w:val="318"/>
          <w:jc w:val="center"/>
        </w:trPr>
        <w:tc>
          <w:tcPr>
            <w:tcW w:w="4802" w:type="dxa"/>
            <w:vMerge/>
          </w:tcPr>
          <w:p w14:paraId="180B853C" w14:textId="77777777" w:rsidR="002E01B8" w:rsidRDefault="002E01B8">
            <w:pPr>
              <w:jc w:val="both"/>
              <w:rPr>
                <w:rFonts w:ascii="Times New Roman" w:hAnsi="Times New Roman" w:cs="Times New Roman"/>
                <w:sz w:val="24"/>
                <w:szCs w:val="24"/>
              </w:rPr>
            </w:pPr>
          </w:p>
        </w:tc>
        <w:tc>
          <w:tcPr>
            <w:tcW w:w="1125" w:type="dxa"/>
            <w:vMerge/>
          </w:tcPr>
          <w:p w14:paraId="0D031323" w14:textId="77777777" w:rsidR="002E01B8" w:rsidRDefault="002E01B8">
            <w:pPr>
              <w:jc w:val="both"/>
              <w:rPr>
                <w:rFonts w:ascii="Times New Roman" w:hAnsi="Times New Roman" w:cs="Times New Roman"/>
                <w:sz w:val="24"/>
                <w:szCs w:val="24"/>
              </w:rPr>
            </w:pPr>
          </w:p>
        </w:tc>
        <w:tc>
          <w:tcPr>
            <w:tcW w:w="1033" w:type="dxa"/>
            <w:vMerge/>
          </w:tcPr>
          <w:p w14:paraId="4A01CC01" w14:textId="77777777" w:rsidR="002E01B8" w:rsidRDefault="002E01B8">
            <w:pPr>
              <w:jc w:val="both"/>
              <w:rPr>
                <w:rFonts w:ascii="Times New Roman" w:hAnsi="Times New Roman" w:cs="Times New Roman"/>
                <w:sz w:val="24"/>
                <w:szCs w:val="24"/>
              </w:rPr>
            </w:pPr>
          </w:p>
        </w:tc>
        <w:tc>
          <w:tcPr>
            <w:tcW w:w="1264" w:type="dxa"/>
            <w:vMerge/>
          </w:tcPr>
          <w:p w14:paraId="41FC153C" w14:textId="77777777" w:rsidR="002E01B8" w:rsidRDefault="002E01B8">
            <w:pPr>
              <w:jc w:val="both"/>
              <w:rPr>
                <w:rFonts w:ascii="Times New Roman" w:hAnsi="Times New Roman" w:cs="Times New Roman"/>
                <w:sz w:val="24"/>
                <w:szCs w:val="24"/>
              </w:rPr>
            </w:pPr>
          </w:p>
        </w:tc>
        <w:tc>
          <w:tcPr>
            <w:tcW w:w="895" w:type="dxa"/>
          </w:tcPr>
          <w:p w14:paraId="7EC77496"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kg/plant</w:t>
            </w:r>
          </w:p>
        </w:tc>
        <w:tc>
          <w:tcPr>
            <w:tcW w:w="845" w:type="dxa"/>
          </w:tcPr>
          <w:p w14:paraId="44D09DDF"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q/ha</w:t>
            </w:r>
          </w:p>
        </w:tc>
      </w:tr>
      <w:tr w:rsidR="002E01B8" w14:paraId="6908E297" w14:textId="77777777">
        <w:trPr>
          <w:trHeight w:val="299"/>
          <w:jc w:val="center"/>
        </w:trPr>
        <w:tc>
          <w:tcPr>
            <w:tcW w:w="4802" w:type="dxa"/>
          </w:tcPr>
          <w:p w14:paraId="069203D7"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1</w:t>
            </w:r>
          </w:p>
        </w:tc>
        <w:tc>
          <w:tcPr>
            <w:tcW w:w="1125" w:type="dxa"/>
          </w:tcPr>
          <w:p w14:paraId="2AA9F2D9"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31.42</w:t>
            </w:r>
          </w:p>
        </w:tc>
        <w:tc>
          <w:tcPr>
            <w:tcW w:w="1033" w:type="dxa"/>
          </w:tcPr>
          <w:p w14:paraId="54D63AF5"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57.00</w:t>
            </w:r>
          </w:p>
        </w:tc>
        <w:tc>
          <w:tcPr>
            <w:tcW w:w="1264" w:type="dxa"/>
          </w:tcPr>
          <w:p w14:paraId="39A0B7D3"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43.00</w:t>
            </w:r>
          </w:p>
        </w:tc>
        <w:tc>
          <w:tcPr>
            <w:tcW w:w="895" w:type="dxa"/>
          </w:tcPr>
          <w:p w14:paraId="65B8E5ED"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20.33</w:t>
            </w:r>
          </w:p>
        </w:tc>
        <w:tc>
          <w:tcPr>
            <w:tcW w:w="845" w:type="dxa"/>
          </w:tcPr>
          <w:p w14:paraId="0159B1DB"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30.00</w:t>
            </w:r>
          </w:p>
        </w:tc>
      </w:tr>
      <w:tr w:rsidR="002E01B8" w14:paraId="37A073D6" w14:textId="77777777">
        <w:trPr>
          <w:trHeight w:val="277"/>
          <w:jc w:val="center"/>
        </w:trPr>
        <w:tc>
          <w:tcPr>
            <w:tcW w:w="4802" w:type="dxa"/>
          </w:tcPr>
          <w:p w14:paraId="14E9B85D"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2</w:t>
            </w:r>
          </w:p>
        </w:tc>
        <w:tc>
          <w:tcPr>
            <w:tcW w:w="1125" w:type="dxa"/>
          </w:tcPr>
          <w:p w14:paraId="6552903D"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39.17</w:t>
            </w:r>
          </w:p>
        </w:tc>
        <w:tc>
          <w:tcPr>
            <w:tcW w:w="1033" w:type="dxa"/>
          </w:tcPr>
          <w:p w14:paraId="2B7466CD"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50.88</w:t>
            </w:r>
          </w:p>
        </w:tc>
        <w:tc>
          <w:tcPr>
            <w:tcW w:w="1264" w:type="dxa"/>
          </w:tcPr>
          <w:p w14:paraId="2B989CDE"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49.12</w:t>
            </w:r>
          </w:p>
        </w:tc>
        <w:tc>
          <w:tcPr>
            <w:tcW w:w="895" w:type="dxa"/>
          </w:tcPr>
          <w:p w14:paraId="18C6B4B0"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45.00</w:t>
            </w:r>
          </w:p>
        </w:tc>
        <w:tc>
          <w:tcPr>
            <w:tcW w:w="845" w:type="dxa"/>
          </w:tcPr>
          <w:p w14:paraId="1A0E74B8"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70.33</w:t>
            </w:r>
          </w:p>
        </w:tc>
      </w:tr>
      <w:tr w:rsidR="002E01B8" w14:paraId="72AF145E" w14:textId="77777777">
        <w:trPr>
          <w:trHeight w:val="299"/>
          <w:jc w:val="center"/>
        </w:trPr>
        <w:tc>
          <w:tcPr>
            <w:tcW w:w="4802" w:type="dxa"/>
          </w:tcPr>
          <w:p w14:paraId="2188AD0A"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3</w:t>
            </w:r>
          </w:p>
        </w:tc>
        <w:tc>
          <w:tcPr>
            <w:tcW w:w="1125" w:type="dxa"/>
          </w:tcPr>
          <w:p w14:paraId="13631960"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38.33</w:t>
            </w:r>
          </w:p>
        </w:tc>
        <w:tc>
          <w:tcPr>
            <w:tcW w:w="1033" w:type="dxa"/>
          </w:tcPr>
          <w:p w14:paraId="5BD128F4"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54.15</w:t>
            </w:r>
          </w:p>
        </w:tc>
        <w:tc>
          <w:tcPr>
            <w:tcW w:w="1264" w:type="dxa"/>
          </w:tcPr>
          <w:p w14:paraId="021CF182"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45.85</w:t>
            </w:r>
          </w:p>
        </w:tc>
        <w:tc>
          <w:tcPr>
            <w:tcW w:w="895" w:type="dxa"/>
          </w:tcPr>
          <w:p w14:paraId="2B69CC0A"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58.67</w:t>
            </w:r>
          </w:p>
        </w:tc>
        <w:tc>
          <w:tcPr>
            <w:tcW w:w="845" w:type="dxa"/>
          </w:tcPr>
          <w:p w14:paraId="14C55DE0"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90.00</w:t>
            </w:r>
          </w:p>
        </w:tc>
      </w:tr>
      <w:tr w:rsidR="002E01B8" w14:paraId="69525D52" w14:textId="77777777">
        <w:trPr>
          <w:trHeight w:val="299"/>
          <w:jc w:val="center"/>
        </w:trPr>
        <w:tc>
          <w:tcPr>
            <w:tcW w:w="4802" w:type="dxa"/>
          </w:tcPr>
          <w:p w14:paraId="41AD4A9E"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4</w:t>
            </w:r>
          </w:p>
        </w:tc>
        <w:tc>
          <w:tcPr>
            <w:tcW w:w="1125" w:type="dxa"/>
          </w:tcPr>
          <w:p w14:paraId="30145B9A"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40.75</w:t>
            </w:r>
          </w:p>
        </w:tc>
        <w:tc>
          <w:tcPr>
            <w:tcW w:w="1033" w:type="dxa"/>
          </w:tcPr>
          <w:p w14:paraId="180AF25F"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48.00</w:t>
            </w:r>
          </w:p>
        </w:tc>
        <w:tc>
          <w:tcPr>
            <w:tcW w:w="1264" w:type="dxa"/>
          </w:tcPr>
          <w:p w14:paraId="7700EEAA"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52.00</w:t>
            </w:r>
          </w:p>
        </w:tc>
        <w:tc>
          <w:tcPr>
            <w:tcW w:w="895" w:type="dxa"/>
          </w:tcPr>
          <w:p w14:paraId="79D0ECE3"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53.33</w:t>
            </w:r>
          </w:p>
        </w:tc>
        <w:tc>
          <w:tcPr>
            <w:tcW w:w="845" w:type="dxa"/>
          </w:tcPr>
          <w:p w14:paraId="5F1CA77D"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83.33</w:t>
            </w:r>
          </w:p>
        </w:tc>
      </w:tr>
      <w:tr w:rsidR="002E01B8" w14:paraId="034548E6" w14:textId="77777777">
        <w:trPr>
          <w:trHeight w:val="299"/>
          <w:jc w:val="center"/>
        </w:trPr>
        <w:tc>
          <w:tcPr>
            <w:tcW w:w="4802" w:type="dxa"/>
          </w:tcPr>
          <w:p w14:paraId="17D2F6BF"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5</w:t>
            </w:r>
          </w:p>
        </w:tc>
        <w:tc>
          <w:tcPr>
            <w:tcW w:w="1125" w:type="dxa"/>
          </w:tcPr>
          <w:p w14:paraId="1350BCB4"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46.17</w:t>
            </w:r>
          </w:p>
        </w:tc>
        <w:tc>
          <w:tcPr>
            <w:tcW w:w="1033" w:type="dxa"/>
          </w:tcPr>
          <w:p w14:paraId="1B640B87"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45.22</w:t>
            </w:r>
          </w:p>
        </w:tc>
        <w:tc>
          <w:tcPr>
            <w:tcW w:w="1264" w:type="dxa"/>
          </w:tcPr>
          <w:p w14:paraId="681AEE1E"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54.78</w:t>
            </w:r>
          </w:p>
        </w:tc>
        <w:tc>
          <w:tcPr>
            <w:tcW w:w="895" w:type="dxa"/>
          </w:tcPr>
          <w:p w14:paraId="6C2DD7F4"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80.67</w:t>
            </w:r>
          </w:p>
        </w:tc>
        <w:tc>
          <w:tcPr>
            <w:tcW w:w="845" w:type="dxa"/>
          </w:tcPr>
          <w:p w14:paraId="35C28A6D"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126.04</w:t>
            </w:r>
          </w:p>
        </w:tc>
      </w:tr>
      <w:tr w:rsidR="002E01B8" w14:paraId="223B6ABD" w14:textId="77777777">
        <w:trPr>
          <w:trHeight w:val="299"/>
          <w:jc w:val="center"/>
        </w:trPr>
        <w:tc>
          <w:tcPr>
            <w:tcW w:w="4802" w:type="dxa"/>
          </w:tcPr>
          <w:p w14:paraId="140A561B"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6</w:t>
            </w:r>
          </w:p>
        </w:tc>
        <w:tc>
          <w:tcPr>
            <w:tcW w:w="1125" w:type="dxa"/>
          </w:tcPr>
          <w:p w14:paraId="6B960647"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54.17</w:t>
            </w:r>
          </w:p>
        </w:tc>
        <w:tc>
          <w:tcPr>
            <w:tcW w:w="1033" w:type="dxa"/>
          </w:tcPr>
          <w:p w14:paraId="757BB2AC"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28.89</w:t>
            </w:r>
          </w:p>
        </w:tc>
        <w:tc>
          <w:tcPr>
            <w:tcW w:w="1264" w:type="dxa"/>
          </w:tcPr>
          <w:p w14:paraId="25826B72"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71.11</w:t>
            </w:r>
          </w:p>
        </w:tc>
        <w:tc>
          <w:tcPr>
            <w:tcW w:w="895" w:type="dxa"/>
          </w:tcPr>
          <w:p w14:paraId="1760AABD"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93.00</w:t>
            </w:r>
          </w:p>
        </w:tc>
        <w:tc>
          <w:tcPr>
            <w:tcW w:w="845" w:type="dxa"/>
          </w:tcPr>
          <w:p w14:paraId="7282E295"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145.31</w:t>
            </w:r>
          </w:p>
        </w:tc>
      </w:tr>
      <w:tr w:rsidR="002E01B8" w14:paraId="2F80C93A" w14:textId="77777777">
        <w:trPr>
          <w:trHeight w:val="299"/>
          <w:jc w:val="center"/>
        </w:trPr>
        <w:tc>
          <w:tcPr>
            <w:tcW w:w="4802" w:type="dxa"/>
          </w:tcPr>
          <w:p w14:paraId="5C7A8AD5"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7</w:t>
            </w:r>
          </w:p>
        </w:tc>
        <w:tc>
          <w:tcPr>
            <w:tcW w:w="1125" w:type="dxa"/>
          </w:tcPr>
          <w:p w14:paraId="642CF3BB"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43.17</w:t>
            </w:r>
          </w:p>
        </w:tc>
        <w:tc>
          <w:tcPr>
            <w:tcW w:w="1033" w:type="dxa"/>
          </w:tcPr>
          <w:p w14:paraId="2B8F2B6B"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46.58</w:t>
            </w:r>
          </w:p>
        </w:tc>
        <w:tc>
          <w:tcPr>
            <w:tcW w:w="1264" w:type="dxa"/>
          </w:tcPr>
          <w:p w14:paraId="2E818396"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53.42</w:t>
            </w:r>
          </w:p>
        </w:tc>
        <w:tc>
          <w:tcPr>
            <w:tcW w:w="895" w:type="dxa"/>
          </w:tcPr>
          <w:p w14:paraId="39A1D18E"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65.67</w:t>
            </w:r>
          </w:p>
        </w:tc>
        <w:tc>
          <w:tcPr>
            <w:tcW w:w="845" w:type="dxa"/>
          </w:tcPr>
          <w:p w14:paraId="0FF11A0B"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102.60</w:t>
            </w:r>
          </w:p>
        </w:tc>
      </w:tr>
      <w:tr w:rsidR="002E01B8" w14:paraId="59E7D8F3" w14:textId="77777777">
        <w:trPr>
          <w:trHeight w:val="277"/>
          <w:jc w:val="center"/>
        </w:trPr>
        <w:tc>
          <w:tcPr>
            <w:tcW w:w="4802" w:type="dxa"/>
          </w:tcPr>
          <w:p w14:paraId="7AB47681"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8</w:t>
            </w:r>
          </w:p>
        </w:tc>
        <w:tc>
          <w:tcPr>
            <w:tcW w:w="1125" w:type="dxa"/>
          </w:tcPr>
          <w:p w14:paraId="78333B28"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49.08</w:t>
            </w:r>
          </w:p>
        </w:tc>
        <w:tc>
          <w:tcPr>
            <w:tcW w:w="1033" w:type="dxa"/>
          </w:tcPr>
          <w:p w14:paraId="607156F4"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41.02</w:t>
            </w:r>
          </w:p>
        </w:tc>
        <w:tc>
          <w:tcPr>
            <w:tcW w:w="1264" w:type="dxa"/>
          </w:tcPr>
          <w:p w14:paraId="7721BE5B"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8.98</w:t>
            </w:r>
          </w:p>
        </w:tc>
        <w:tc>
          <w:tcPr>
            <w:tcW w:w="895" w:type="dxa"/>
          </w:tcPr>
          <w:p w14:paraId="6490A297"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85.33</w:t>
            </w:r>
          </w:p>
        </w:tc>
        <w:tc>
          <w:tcPr>
            <w:tcW w:w="845" w:type="dxa"/>
          </w:tcPr>
          <w:p w14:paraId="1BBA6CAD"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133.33</w:t>
            </w:r>
          </w:p>
        </w:tc>
      </w:tr>
      <w:tr w:rsidR="002E01B8" w14:paraId="09B177AE" w14:textId="77777777">
        <w:trPr>
          <w:trHeight w:val="384"/>
          <w:jc w:val="center"/>
        </w:trPr>
        <w:tc>
          <w:tcPr>
            <w:tcW w:w="4802" w:type="dxa"/>
          </w:tcPr>
          <w:p w14:paraId="2E7AD3A5"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SE(m) ±</w:t>
            </w:r>
          </w:p>
        </w:tc>
        <w:tc>
          <w:tcPr>
            <w:tcW w:w="1125" w:type="dxa"/>
          </w:tcPr>
          <w:p w14:paraId="391633F6"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0.67</w:t>
            </w:r>
          </w:p>
        </w:tc>
        <w:tc>
          <w:tcPr>
            <w:tcW w:w="1033" w:type="dxa"/>
          </w:tcPr>
          <w:p w14:paraId="23D44819"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0.22</w:t>
            </w:r>
          </w:p>
        </w:tc>
        <w:tc>
          <w:tcPr>
            <w:tcW w:w="1264" w:type="dxa"/>
          </w:tcPr>
          <w:p w14:paraId="21DEB7DB"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0.24</w:t>
            </w:r>
          </w:p>
        </w:tc>
        <w:tc>
          <w:tcPr>
            <w:tcW w:w="895" w:type="dxa"/>
          </w:tcPr>
          <w:p w14:paraId="78401F0D"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4.21</w:t>
            </w:r>
          </w:p>
        </w:tc>
        <w:tc>
          <w:tcPr>
            <w:tcW w:w="845" w:type="dxa"/>
          </w:tcPr>
          <w:p w14:paraId="4EF43566"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4.69</w:t>
            </w:r>
          </w:p>
        </w:tc>
      </w:tr>
      <w:tr w:rsidR="002E01B8" w14:paraId="719C3542" w14:textId="77777777">
        <w:trPr>
          <w:trHeight w:val="299"/>
          <w:jc w:val="center"/>
        </w:trPr>
        <w:tc>
          <w:tcPr>
            <w:tcW w:w="4802" w:type="dxa"/>
          </w:tcPr>
          <w:p w14:paraId="7848F7B8"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C.D. @ 5 %</w:t>
            </w:r>
          </w:p>
        </w:tc>
        <w:tc>
          <w:tcPr>
            <w:tcW w:w="1125" w:type="dxa"/>
          </w:tcPr>
          <w:p w14:paraId="22543FD0"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2.01</w:t>
            </w:r>
          </w:p>
        </w:tc>
        <w:tc>
          <w:tcPr>
            <w:tcW w:w="1033" w:type="dxa"/>
          </w:tcPr>
          <w:p w14:paraId="1520CCAE"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0.67</w:t>
            </w:r>
          </w:p>
        </w:tc>
        <w:tc>
          <w:tcPr>
            <w:tcW w:w="1264" w:type="dxa"/>
          </w:tcPr>
          <w:p w14:paraId="2658F8F1"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0.73</w:t>
            </w:r>
          </w:p>
        </w:tc>
        <w:tc>
          <w:tcPr>
            <w:tcW w:w="895" w:type="dxa"/>
          </w:tcPr>
          <w:p w14:paraId="3E530533"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12.76</w:t>
            </w:r>
          </w:p>
        </w:tc>
        <w:tc>
          <w:tcPr>
            <w:tcW w:w="845" w:type="dxa"/>
          </w:tcPr>
          <w:p w14:paraId="11FB5297"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 xml:space="preserve">14.22      </w:t>
            </w:r>
          </w:p>
        </w:tc>
      </w:tr>
    </w:tbl>
    <w:p w14:paraId="10B40CFB" w14:textId="77777777" w:rsidR="002E01B8" w:rsidRDefault="002E01B8">
      <w:pPr>
        <w:jc w:val="both"/>
        <w:rPr>
          <w:rFonts w:ascii="Times New Roman" w:hAnsi="Times New Roman" w:cs="Times New Roman"/>
          <w:sz w:val="24"/>
          <w:szCs w:val="24"/>
        </w:rPr>
        <w:sectPr w:rsidR="002E01B8">
          <w:type w:val="continuous"/>
          <w:pgSz w:w="12240" w:h="15840"/>
          <w:pgMar w:top="1440" w:right="1440" w:bottom="1440" w:left="1440" w:header="720" w:footer="720" w:gutter="0"/>
          <w:cols w:space="720"/>
          <w:docGrid w:linePitch="360"/>
        </w:sectPr>
      </w:pPr>
    </w:p>
    <w:tbl>
      <w:tblPr>
        <w:tblStyle w:val="TableGrid"/>
        <w:tblW w:w="99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2"/>
        <w:gridCol w:w="1125"/>
        <w:gridCol w:w="1033"/>
        <w:gridCol w:w="1264"/>
        <w:gridCol w:w="895"/>
        <w:gridCol w:w="845"/>
      </w:tblGrid>
      <w:tr w:rsidR="002E01B8" w14:paraId="0FB5117D" w14:textId="77777777">
        <w:trPr>
          <w:trHeight w:val="277"/>
          <w:jc w:val="center"/>
        </w:trPr>
        <w:tc>
          <w:tcPr>
            <w:tcW w:w="4802" w:type="dxa"/>
          </w:tcPr>
          <w:p w14:paraId="6662B127" w14:textId="77777777" w:rsidR="002E01B8" w:rsidRDefault="002E01B8">
            <w:pPr>
              <w:jc w:val="both"/>
              <w:rPr>
                <w:rFonts w:ascii="Times New Roman" w:hAnsi="Times New Roman" w:cs="Times New Roman"/>
                <w:sz w:val="24"/>
                <w:szCs w:val="24"/>
              </w:rPr>
            </w:pPr>
          </w:p>
          <w:p w14:paraId="7333194E"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125" w:type="dxa"/>
            <w:tcBorders>
              <w:top w:val="single" w:sz="4" w:space="0" w:color="auto"/>
            </w:tcBorders>
          </w:tcPr>
          <w:p w14:paraId="0A5EB402" w14:textId="77777777" w:rsidR="002E01B8" w:rsidRDefault="002E01B8">
            <w:pPr>
              <w:jc w:val="both"/>
              <w:rPr>
                <w:rFonts w:ascii="Times New Roman" w:hAnsi="Times New Roman" w:cs="Times New Roman"/>
                <w:sz w:val="24"/>
                <w:szCs w:val="24"/>
              </w:rPr>
            </w:pPr>
          </w:p>
        </w:tc>
        <w:tc>
          <w:tcPr>
            <w:tcW w:w="1033" w:type="dxa"/>
            <w:tcBorders>
              <w:top w:val="single" w:sz="4" w:space="0" w:color="auto"/>
            </w:tcBorders>
          </w:tcPr>
          <w:p w14:paraId="6E2C6F24" w14:textId="77777777" w:rsidR="002E01B8" w:rsidRDefault="002E01B8">
            <w:pPr>
              <w:jc w:val="both"/>
              <w:rPr>
                <w:rFonts w:ascii="Times New Roman" w:hAnsi="Times New Roman" w:cs="Times New Roman"/>
                <w:sz w:val="24"/>
                <w:szCs w:val="24"/>
              </w:rPr>
            </w:pPr>
          </w:p>
        </w:tc>
        <w:tc>
          <w:tcPr>
            <w:tcW w:w="1264" w:type="dxa"/>
            <w:tcBorders>
              <w:top w:val="single" w:sz="4" w:space="0" w:color="auto"/>
            </w:tcBorders>
          </w:tcPr>
          <w:p w14:paraId="39B09DAE" w14:textId="77777777" w:rsidR="002E01B8" w:rsidRDefault="002E01B8">
            <w:pPr>
              <w:jc w:val="both"/>
              <w:rPr>
                <w:rFonts w:ascii="Times New Roman" w:hAnsi="Times New Roman" w:cs="Times New Roman"/>
                <w:sz w:val="24"/>
                <w:szCs w:val="24"/>
              </w:rPr>
            </w:pPr>
          </w:p>
        </w:tc>
        <w:tc>
          <w:tcPr>
            <w:tcW w:w="895" w:type="dxa"/>
            <w:tcBorders>
              <w:top w:val="single" w:sz="4" w:space="0" w:color="auto"/>
            </w:tcBorders>
          </w:tcPr>
          <w:p w14:paraId="479E01BD" w14:textId="77777777" w:rsidR="002E01B8" w:rsidRDefault="002E01B8">
            <w:pPr>
              <w:jc w:val="both"/>
              <w:rPr>
                <w:rFonts w:ascii="Times New Roman" w:hAnsi="Times New Roman" w:cs="Times New Roman"/>
                <w:sz w:val="24"/>
                <w:szCs w:val="24"/>
              </w:rPr>
            </w:pPr>
          </w:p>
        </w:tc>
        <w:tc>
          <w:tcPr>
            <w:tcW w:w="845" w:type="dxa"/>
            <w:tcBorders>
              <w:top w:val="single" w:sz="4" w:space="0" w:color="auto"/>
            </w:tcBorders>
          </w:tcPr>
          <w:p w14:paraId="13B58E39" w14:textId="77777777" w:rsidR="002E01B8" w:rsidRDefault="002E01B8">
            <w:pPr>
              <w:jc w:val="both"/>
              <w:rPr>
                <w:rFonts w:ascii="Times New Roman" w:hAnsi="Times New Roman" w:cs="Times New Roman"/>
                <w:sz w:val="24"/>
                <w:szCs w:val="24"/>
              </w:rPr>
            </w:pPr>
          </w:p>
          <w:p w14:paraId="371DDD06" w14:textId="77777777" w:rsidR="002E01B8" w:rsidRDefault="002E01B8">
            <w:pPr>
              <w:jc w:val="both"/>
              <w:rPr>
                <w:rFonts w:ascii="Times New Roman" w:hAnsi="Times New Roman" w:cs="Times New Roman"/>
                <w:sz w:val="24"/>
                <w:szCs w:val="24"/>
              </w:rPr>
            </w:pPr>
          </w:p>
        </w:tc>
      </w:tr>
    </w:tbl>
    <w:p w14:paraId="306CA7E0" w14:textId="77777777" w:rsidR="002E01B8" w:rsidRDefault="002E01B8">
      <w:pPr>
        <w:pBdr>
          <w:bottom w:val="single" w:sz="4" w:space="1" w:color="auto"/>
        </w:pBdr>
        <w:spacing w:after="0"/>
        <w:jc w:val="both"/>
        <w:rPr>
          <w:rFonts w:ascii="Times New Roman" w:hAnsi="Times New Roman" w:cs="Times New Roman"/>
          <w:b/>
          <w:bCs/>
          <w:sz w:val="24"/>
          <w:szCs w:val="24"/>
        </w:rPr>
        <w:sectPr w:rsidR="002E01B8">
          <w:type w:val="continuous"/>
          <w:pgSz w:w="12240" w:h="15840"/>
          <w:pgMar w:top="1440" w:right="1440" w:bottom="1440" w:left="1440" w:header="720" w:footer="720" w:gutter="0"/>
          <w:cols w:space="720"/>
          <w:docGrid w:linePitch="360"/>
        </w:sectPr>
      </w:pPr>
    </w:p>
    <w:p w14:paraId="53711072" w14:textId="77777777" w:rsidR="002E01B8" w:rsidRDefault="002E01B8">
      <w:pPr>
        <w:spacing w:after="0"/>
        <w:jc w:val="both"/>
        <w:rPr>
          <w:rFonts w:ascii="Times New Roman" w:hAnsi="Times New Roman" w:cs="Times New Roman"/>
          <w:sz w:val="24"/>
          <w:szCs w:val="24"/>
        </w:rPr>
      </w:pPr>
    </w:p>
    <w:p w14:paraId="3390B79D" w14:textId="77777777" w:rsidR="002E01B8" w:rsidRDefault="0034216F">
      <w:pPr>
        <w:spacing w:after="0"/>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51E0BF7A" w14:textId="77777777" w:rsidR="002E01B8" w:rsidRDefault="0034216F">
      <w:pPr>
        <w:spacing w:after="0"/>
        <w:jc w:val="both"/>
        <w:rPr>
          <w:rFonts w:ascii="Times New Roman" w:hAnsi="Times New Roman" w:cs="Times New Roman"/>
          <w:sz w:val="24"/>
          <w:szCs w:val="24"/>
        </w:rPr>
      </w:pPr>
      <w:r w:rsidRPr="008D1958">
        <w:rPr>
          <w:rFonts w:ascii="Times New Roman" w:hAnsi="Times New Roman" w:cs="Times New Roman"/>
          <w:sz w:val="24"/>
          <w:szCs w:val="24"/>
          <w:highlight w:val="yellow"/>
        </w:rPr>
        <w:t xml:space="preserve">The maximum number of fruit set, fruit retention and minimum fruit drop percentage were obtained with foliar application of Boric acid @1.0% + NAA @20 ppm. However, the foliar spray Boric acid @1.0% + NAA @20 ppm most effective followed by Boric acid @1.0% + CuSO4 @0.8% + NAA @20 ppm for better fruit set percent, fruit retention percentage and fruit drop percentage and as well as also increase fruit yield with Boric acid @1.0% + NAA @20 ppm followed by Boric acid @1.0% + CuSO4 @0.8% + NAA @20 ppm. Therefore, Boric acid @1.0% + NAA @20 ppm and Boric acid @1.0% + CuSO4 @0.8% + NAA @20 ppm may be recommended to </w:t>
      </w:r>
      <w:proofErr w:type="spellStart"/>
      <w:r w:rsidRPr="008D1958">
        <w:rPr>
          <w:rFonts w:ascii="Times New Roman" w:hAnsi="Times New Roman" w:cs="Times New Roman"/>
          <w:sz w:val="24"/>
          <w:szCs w:val="24"/>
          <w:highlight w:val="yellow"/>
        </w:rPr>
        <w:t>bael</w:t>
      </w:r>
      <w:proofErr w:type="spellEnd"/>
      <w:r w:rsidRPr="008D1958">
        <w:rPr>
          <w:rFonts w:ascii="Times New Roman" w:hAnsi="Times New Roman" w:cs="Times New Roman"/>
          <w:sz w:val="24"/>
          <w:szCs w:val="24"/>
          <w:highlight w:val="yellow"/>
        </w:rPr>
        <w:t xml:space="preserve"> </w:t>
      </w:r>
      <w:proofErr w:type="spellStart"/>
      <w:proofErr w:type="gramStart"/>
      <w:r w:rsidRPr="008D1958">
        <w:rPr>
          <w:rFonts w:ascii="Times New Roman" w:hAnsi="Times New Roman" w:cs="Times New Roman"/>
          <w:sz w:val="24"/>
          <w:szCs w:val="24"/>
          <w:highlight w:val="yellow"/>
        </w:rPr>
        <w:t>cv.Narendra</w:t>
      </w:r>
      <w:proofErr w:type="spellEnd"/>
      <w:proofErr w:type="gramEnd"/>
      <w:r w:rsidRPr="008D1958">
        <w:rPr>
          <w:rFonts w:ascii="Times New Roman" w:hAnsi="Times New Roman" w:cs="Times New Roman"/>
          <w:sz w:val="24"/>
          <w:szCs w:val="24"/>
          <w:highlight w:val="yellow"/>
        </w:rPr>
        <w:t xml:space="preserve"> Bael-9 growers for obtaining better yield and quality under Ayodhya region.</w:t>
      </w:r>
    </w:p>
    <w:p w14:paraId="361E8310" w14:textId="77777777" w:rsidR="002E01B8" w:rsidRDefault="0034216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4B96CB30" w14:textId="77777777" w:rsidR="002E01B8" w:rsidRDefault="0034216F">
      <w:pPr>
        <w:spacing w:after="0"/>
        <w:jc w:val="both"/>
        <w:rPr>
          <w:rFonts w:ascii="Times New Roman" w:hAnsi="Times New Roman" w:cs="Times New Roman"/>
          <w:sz w:val="24"/>
          <w:szCs w:val="24"/>
        </w:rPr>
      </w:pPr>
      <w:r>
        <w:rPr>
          <w:rFonts w:ascii="Times New Roman" w:hAnsi="Times New Roman" w:cs="Times New Roman"/>
          <w:b/>
          <w:bCs/>
          <w:sz w:val="24"/>
          <w:szCs w:val="24"/>
        </w:rPr>
        <w:t>REFERENCES</w:t>
      </w:r>
    </w:p>
    <w:p w14:paraId="72FDCA20"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Anonymous (2020-21). National Horticultural Board. Ministry of Agriculture &amp; Farmer’s Welfares, Government of India.</w:t>
      </w:r>
    </w:p>
    <w:p w14:paraId="0D4017BA"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Arya, H. C., and Shekhawat, N. S. 1986. Clonal multiplication of tree species in the Thar desert through tissue culture. For. Ecol. Mana. 16(1-4): 201-208.</w:t>
      </w:r>
    </w:p>
    <w:p w14:paraId="6EDAF5D6"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 xml:space="preserve">Balal RM, Ashraf MY, Khan MM, </w:t>
      </w:r>
      <w:proofErr w:type="spellStart"/>
      <w:r>
        <w:rPr>
          <w:rFonts w:ascii="Times New Roman" w:hAnsi="Times New Roman" w:cs="Times New Roman"/>
          <w:sz w:val="24"/>
          <w:szCs w:val="24"/>
        </w:rPr>
        <w:t>Jaskani</w:t>
      </w:r>
      <w:proofErr w:type="spellEnd"/>
      <w:r>
        <w:rPr>
          <w:rFonts w:ascii="Times New Roman" w:hAnsi="Times New Roman" w:cs="Times New Roman"/>
          <w:sz w:val="24"/>
          <w:szCs w:val="24"/>
        </w:rPr>
        <w:t xml:space="preserve"> MJ, Ashfaq M. 2011. Influence of salt stress on growth and biochemical parameters of citrus rootstocks. Pak. J. Bot. 43: 2135- 2141.</w:t>
      </w:r>
    </w:p>
    <w:p w14:paraId="61160694"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 xml:space="preserve">Davis, D. (1930). A descriptive account of the </w:t>
      </w:r>
      <w:proofErr w:type="spellStart"/>
      <w:r>
        <w:rPr>
          <w:rFonts w:ascii="Times New Roman" w:hAnsi="Times New Roman" w:cs="Times New Roman"/>
          <w:sz w:val="24"/>
          <w:szCs w:val="24"/>
        </w:rPr>
        <w:t>Bahraich</w:t>
      </w:r>
      <w:proofErr w:type="spellEnd"/>
      <w:r>
        <w:rPr>
          <w:rFonts w:ascii="Times New Roman" w:hAnsi="Times New Roman" w:cs="Times New Roman"/>
          <w:sz w:val="24"/>
          <w:szCs w:val="24"/>
        </w:rPr>
        <w:t xml:space="preserve"> forest division, United Provinces. </w:t>
      </w:r>
      <w:proofErr w:type="spellStart"/>
      <w:r>
        <w:rPr>
          <w:rFonts w:ascii="Times New Roman" w:hAnsi="Times New Roman" w:cs="Times New Roman"/>
          <w:sz w:val="24"/>
          <w:szCs w:val="24"/>
        </w:rPr>
        <w:t>Ind.For</w:t>
      </w:r>
      <w:proofErr w:type="spellEnd"/>
      <w:r>
        <w:rPr>
          <w:rFonts w:ascii="Times New Roman" w:hAnsi="Times New Roman" w:cs="Times New Roman"/>
          <w:sz w:val="24"/>
          <w:szCs w:val="24"/>
        </w:rPr>
        <w:t>. 56: 108-115.</w:t>
      </w:r>
    </w:p>
    <w:p w14:paraId="25075514"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lastRenderedPageBreak/>
        <w:t>Iqbal, M., Khan, M. Q., Rehman, K., &amp; Munir, M. 2009. Effect of foliar application of NAA on fruit drop, yield and physico-chemical characteristics of guava (Psidium guajava L.) cultivar red flesh. J. Agri. Res. 47(3):259</w:t>
      </w:r>
    </w:p>
    <w:p w14:paraId="255796AA"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 xml:space="preserve">Kaur, A., &amp; Kalia, M. 2017. Physico chemical analysis of </w:t>
      </w:r>
      <w:proofErr w:type="spellStart"/>
      <w:r>
        <w:rPr>
          <w:rFonts w:ascii="Times New Roman" w:hAnsi="Times New Roman" w:cs="Times New Roman"/>
          <w:sz w:val="24"/>
          <w:szCs w:val="24"/>
        </w:rPr>
        <w:t>bael</w:t>
      </w:r>
      <w:proofErr w:type="spellEnd"/>
      <w:r>
        <w:rPr>
          <w:rFonts w:ascii="Times New Roman" w:hAnsi="Times New Roman" w:cs="Times New Roman"/>
          <w:sz w:val="24"/>
          <w:szCs w:val="24"/>
        </w:rPr>
        <w:t xml:space="preserve"> (Aegle </w:t>
      </w:r>
      <w:proofErr w:type="spellStart"/>
      <w:r>
        <w:rPr>
          <w:rFonts w:ascii="Times New Roman" w:hAnsi="Times New Roman" w:cs="Times New Roman"/>
          <w:sz w:val="24"/>
          <w:szCs w:val="24"/>
        </w:rPr>
        <w:t>Marmelos</w:t>
      </w:r>
      <w:proofErr w:type="spellEnd"/>
      <w:r>
        <w:rPr>
          <w:rFonts w:ascii="Times New Roman" w:hAnsi="Times New Roman" w:cs="Times New Roman"/>
          <w:sz w:val="24"/>
          <w:szCs w:val="24"/>
        </w:rPr>
        <w:t>) fruit pulp, seed and pericarp. Chemical Science Review and Letters. 6(22): 1213-1218.</w:t>
      </w:r>
    </w:p>
    <w:p w14:paraId="2C3BCCA7"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 xml:space="preserve">Marinho CS, Oliveira L, Serrano JC, Carvalho J. 2005. Effects of gibberellic acid and fungicides on post-bloom fruit drop in Tahiti acid lime. </w:t>
      </w:r>
      <w:proofErr w:type="spellStart"/>
      <w:r>
        <w:rPr>
          <w:rFonts w:ascii="Times New Roman" w:hAnsi="Times New Roman" w:cs="Times New Roman"/>
          <w:sz w:val="24"/>
          <w:szCs w:val="24"/>
        </w:rPr>
        <w:t>Laranja</w:t>
      </w:r>
      <w:proofErr w:type="spellEnd"/>
      <w:r>
        <w:rPr>
          <w:rFonts w:ascii="Times New Roman" w:hAnsi="Times New Roman" w:cs="Times New Roman"/>
          <w:sz w:val="24"/>
          <w:szCs w:val="24"/>
        </w:rPr>
        <w:t>. 26(1):47-57.</w:t>
      </w:r>
    </w:p>
    <w:p w14:paraId="0D26F4CB"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 xml:space="preserve">Modise DM, </w:t>
      </w:r>
      <w:proofErr w:type="spellStart"/>
      <w:r>
        <w:rPr>
          <w:rFonts w:ascii="Times New Roman" w:hAnsi="Times New Roman" w:cs="Times New Roman"/>
          <w:sz w:val="24"/>
          <w:szCs w:val="24"/>
        </w:rPr>
        <w:t>Likuku</w:t>
      </w:r>
      <w:proofErr w:type="spellEnd"/>
      <w:r>
        <w:rPr>
          <w:rFonts w:ascii="Times New Roman" w:hAnsi="Times New Roman" w:cs="Times New Roman"/>
          <w:sz w:val="24"/>
          <w:szCs w:val="24"/>
        </w:rPr>
        <w:t xml:space="preserve"> AS, Thuma M, Phuti R 2009. The influence of exogenously applied 2,4-dichlorophenoxyacetic acid on fruit drop and quality of navel oranges (Citrus sinensis L.). Afr. J. </w:t>
      </w:r>
      <w:proofErr w:type="spellStart"/>
      <w:r>
        <w:rPr>
          <w:rFonts w:ascii="Times New Roman" w:hAnsi="Times New Roman" w:cs="Times New Roman"/>
          <w:sz w:val="24"/>
          <w:szCs w:val="24"/>
        </w:rPr>
        <w:t>Biotechnol</w:t>
      </w:r>
      <w:proofErr w:type="spellEnd"/>
      <w:r>
        <w:rPr>
          <w:rFonts w:ascii="Times New Roman" w:hAnsi="Times New Roman" w:cs="Times New Roman"/>
          <w:sz w:val="24"/>
          <w:szCs w:val="24"/>
        </w:rPr>
        <w:t>. 8: 2131-2137.</w:t>
      </w:r>
    </w:p>
    <w:p w14:paraId="2A89C638"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 xml:space="preserve">Pandey D., Misra A.K., Garg, N., Shukla, P.K., Gundappa., Shukla, S.K. and </w:t>
      </w:r>
      <w:proofErr w:type="spellStart"/>
      <w:proofErr w:type="gramStart"/>
      <w:r>
        <w:rPr>
          <w:rFonts w:ascii="Times New Roman" w:hAnsi="Times New Roman" w:cs="Times New Roman"/>
          <w:sz w:val="24"/>
          <w:szCs w:val="24"/>
        </w:rPr>
        <w:t>S.Rajan</w:t>
      </w:r>
      <w:proofErr w:type="spellEnd"/>
      <w:proofErr w:type="gramEnd"/>
      <w:r>
        <w:rPr>
          <w:rFonts w:ascii="Times New Roman" w:hAnsi="Times New Roman" w:cs="Times New Roman"/>
          <w:sz w:val="24"/>
          <w:szCs w:val="24"/>
        </w:rPr>
        <w:t xml:space="preserve"> 2020. Bael Cultivation. Pub. ICAR-CISH, Lucknow, 1-40.</w:t>
      </w:r>
    </w:p>
    <w:p w14:paraId="02862E36"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 xml:space="preserve">Ram, R.A. and Bose, T. K. 2000. Effect of foliar application of magnesium and micronutrients on growth, yield and fruit quality of Mandarin orange (Citrus </w:t>
      </w:r>
      <w:proofErr w:type="spellStart"/>
      <w:r>
        <w:rPr>
          <w:rFonts w:ascii="Times New Roman" w:hAnsi="Times New Roman" w:cs="Times New Roman"/>
          <w:sz w:val="24"/>
          <w:szCs w:val="24"/>
        </w:rPr>
        <w:t>reticulta</w:t>
      </w:r>
      <w:proofErr w:type="spellEnd"/>
      <w:r>
        <w:rPr>
          <w:rFonts w:ascii="Times New Roman" w:hAnsi="Times New Roman" w:cs="Times New Roman"/>
          <w:sz w:val="24"/>
          <w:szCs w:val="24"/>
        </w:rPr>
        <w:t xml:space="preserve"> Blanco). Ind. J. Horti. 57(3): 215-220.</w:t>
      </w:r>
    </w:p>
    <w:p w14:paraId="70A77540"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 xml:space="preserve">Yadav, V., P.N. Singh and Prakash Yadav 2013. Effect of foliar fertilization of boron, zinc and </w:t>
      </w:r>
      <w:proofErr w:type="spellStart"/>
      <w:r>
        <w:rPr>
          <w:rFonts w:ascii="Times New Roman" w:hAnsi="Times New Roman" w:cs="Times New Roman"/>
          <w:sz w:val="24"/>
          <w:szCs w:val="24"/>
        </w:rPr>
        <w:t>ironon</w:t>
      </w:r>
      <w:proofErr w:type="spellEnd"/>
      <w:r>
        <w:rPr>
          <w:rFonts w:ascii="Times New Roman" w:hAnsi="Times New Roman" w:cs="Times New Roman"/>
          <w:sz w:val="24"/>
          <w:szCs w:val="24"/>
        </w:rPr>
        <w:t xml:space="preserve"> fruit growth and yield of low-chill peach cv. </w:t>
      </w:r>
      <w:proofErr w:type="spellStart"/>
      <w:r>
        <w:rPr>
          <w:rFonts w:ascii="Times New Roman" w:hAnsi="Times New Roman" w:cs="Times New Roman"/>
          <w:sz w:val="24"/>
          <w:szCs w:val="24"/>
        </w:rPr>
        <w:t>Sharbati</w:t>
      </w:r>
      <w:proofErr w:type="spellEnd"/>
      <w:r>
        <w:rPr>
          <w:rFonts w:ascii="Times New Roman" w:hAnsi="Times New Roman" w:cs="Times New Roman"/>
          <w:sz w:val="24"/>
          <w:szCs w:val="24"/>
        </w:rPr>
        <w:t>. International Journal Scientific and Research Publications. 3(8): 1-6.</w:t>
      </w:r>
    </w:p>
    <w:p w14:paraId="634A1BD3" w14:textId="77777777" w:rsidR="002E01B8" w:rsidRDefault="0034216F">
      <w:pPr>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Luckwill</w:t>
      </w:r>
      <w:proofErr w:type="spellEnd"/>
      <w:r>
        <w:rPr>
          <w:rFonts w:ascii="Times New Roman" w:hAnsi="Times New Roman" w:cs="Times New Roman"/>
          <w:color w:val="222222"/>
          <w:sz w:val="24"/>
          <w:szCs w:val="24"/>
          <w:shd w:val="clear" w:color="auto" w:fill="FFFFFF"/>
        </w:rPr>
        <w:t>, L. C. (1953). Studies of fruit development in relation to plant hormones: I. Hormone production by the developing apple seed in relation to fruit drop. </w:t>
      </w:r>
      <w:r>
        <w:rPr>
          <w:rFonts w:ascii="Times New Roman" w:hAnsi="Times New Roman" w:cs="Times New Roman"/>
          <w:i/>
          <w:iCs/>
          <w:color w:val="222222"/>
          <w:sz w:val="24"/>
          <w:szCs w:val="24"/>
          <w:shd w:val="clear" w:color="auto" w:fill="FFFFFF"/>
        </w:rPr>
        <w:t>Journal of horticultural science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28</w:t>
      </w:r>
      <w:r>
        <w:rPr>
          <w:rFonts w:ascii="Times New Roman" w:hAnsi="Times New Roman" w:cs="Times New Roman"/>
          <w:color w:val="222222"/>
          <w:sz w:val="24"/>
          <w:szCs w:val="24"/>
          <w:shd w:val="clear" w:color="auto" w:fill="FFFFFF"/>
        </w:rPr>
        <w:t xml:space="preserve">(1), 14-24. </w:t>
      </w:r>
      <w:proofErr w:type="spellStart"/>
      <w:r w:rsidRPr="008D1958">
        <w:rPr>
          <w:rFonts w:ascii="Times New Roman" w:hAnsi="Times New Roman" w:cs="Times New Roman"/>
          <w:color w:val="222222"/>
          <w:sz w:val="24"/>
          <w:szCs w:val="24"/>
          <w:highlight w:val="yellow"/>
          <w:shd w:val="clear" w:color="auto" w:fill="FFFFFF"/>
        </w:rPr>
        <w:t>Luckwill</w:t>
      </w:r>
      <w:proofErr w:type="spellEnd"/>
      <w:r w:rsidRPr="008D1958">
        <w:rPr>
          <w:rFonts w:ascii="Times New Roman" w:hAnsi="Times New Roman" w:cs="Times New Roman"/>
          <w:color w:val="222222"/>
          <w:sz w:val="24"/>
          <w:szCs w:val="24"/>
          <w:highlight w:val="yellow"/>
          <w:shd w:val="clear" w:color="auto" w:fill="FFFFFF"/>
        </w:rPr>
        <w:t>, L. C. (1953). Studies of fruit development in relation to plant hormones: I. Hormone production by the developing apple seed in relation to fruit drop. </w:t>
      </w:r>
      <w:r w:rsidRPr="008D1958">
        <w:rPr>
          <w:rFonts w:ascii="Times New Roman" w:hAnsi="Times New Roman" w:cs="Times New Roman"/>
          <w:i/>
          <w:iCs/>
          <w:color w:val="222222"/>
          <w:sz w:val="24"/>
          <w:szCs w:val="24"/>
          <w:highlight w:val="yellow"/>
          <w:shd w:val="clear" w:color="auto" w:fill="FFFFFF"/>
        </w:rPr>
        <w:t>Journal of horticultural science</w:t>
      </w:r>
      <w:r w:rsidRPr="008D1958">
        <w:rPr>
          <w:rFonts w:ascii="Times New Roman" w:hAnsi="Times New Roman" w:cs="Times New Roman"/>
          <w:color w:val="222222"/>
          <w:sz w:val="24"/>
          <w:szCs w:val="24"/>
          <w:highlight w:val="yellow"/>
          <w:shd w:val="clear" w:color="auto" w:fill="FFFFFF"/>
        </w:rPr>
        <w:t>, </w:t>
      </w:r>
      <w:r w:rsidRPr="008D1958">
        <w:rPr>
          <w:rFonts w:ascii="Times New Roman" w:hAnsi="Times New Roman" w:cs="Times New Roman"/>
          <w:i/>
          <w:iCs/>
          <w:color w:val="222222"/>
          <w:sz w:val="24"/>
          <w:szCs w:val="24"/>
          <w:highlight w:val="yellow"/>
          <w:shd w:val="clear" w:color="auto" w:fill="FFFFFF"/>
        </w:rPr>
        <w:t>28</w:t>
      </w:r>
      <w:r w:rsidRPr="008D1958">
        <w:rPr>
          <w:rFonts w:ascii="Times New Roman" w:hAnsi="Times New Roman" w:cs="Times New Roman"/>
          <w:color w:val="222222"/>
          <w:sz w:val="24"/>
          <w:szCs w:val="24"/>
          <w:highlight w:val="yellow"/>
          <w:shd w:val="clear" w:color="auto" w:fill="FFFFFF"/>
        </w:rPr>
        <w:t>(1), 14-24.</w:t>
      </w:r>
    </w:p>
    <w:p w14:paraId="2D1A5D12" w14:textId="77777777" w:rsidR="002E01B8" w:rsidRDefault="0034216F">
      <w:pPr>
        <w:jc w:val="both"/>
        <w:rPr>
          <w:rFonts w:ascii="Times New Roman" w:hAnsi="Times New Roman" w:cs="Times New Roman"/>
          <w:sz w:val="24"/>
          <w:szCs w:val="24"/>
        </w:rPr>
      </w:pPr>
      <w:r w:rsidRPr="008D1958">
        <w:rPr>
          <w:rFonts w:ascii="Times New Roman" w:hAnsi="Times New Roman" w:cs="Times New Roman"/>
          <w:sz w:val="24"/>
          <w:szCs w:val="24"/>
        </w:rPr>
        <w:t>Yadav HC, Yadav AL, Yadav DK, Yadav PK. Effect of foliar application of micro-nutrients and GA3 on fruit yield and quality of rainy season guava (Psidium guajava L.) cv. L-49. Plant Archives. 2011; 11(1):147–9.</w:t>
      </w:r>
    </w:p>
    <w:p w14:paraId="67715933" w14:textId="77777777" w:rsidR="002E01B8" w:rsidRDefault="0034216F">
      <w:pPr>
        <w:jc w:val="both"/>
        <w:rPr>
          <w:rFonts w:ascii="Times New Roman" w:hAnsi="Times New Roman" w:cs="Times New Roman"/>
          <w:b/>
          <w:bCs/>
          <w:sz w:val="24"/>
          <w:szCs w:val="24"/>
        </w:rPr>
      </w:pPr>
      <w:r>
        <w:rPr>
          <w:rFonts w:ascii="Times New Roman" w:hAnsi="Times New Roman" w:cs="Times New Roman"/>
          <w:sz w:val="24"/>
          <w:szCs w:val="24"/>
        </w:rPr>
        <w:t xml:space="preserve">Awasthi P, Lal S. Effect of calcium, boron and zinc foliar sprays on the yield and quality of guava (Psidium guajava L.). </w:t>
      </w:r>
      <w:proofErr w:type="spellStart"/>
      <w:r>
        <w:rPr>
          <w:rFonts w:ascii="Times New Roman" w:hAnsi="Times New Roman" w:cs="Times New Roman"/>
          <w:sz w:val="24"/>
          <w:szCs w:val="24"/>
        </w:rPr>
        <w:t>Pantnagar</w:t>
      </w:r>
      <w:proofErr w:type="spellEnd"/>
      <w:r>
        <w:rPr>
          <w:rFonts w:ascii="Times New Roman" w:hAnsi="Times New Roman" w:cs="Times New Roman"/>
          <w:sz w:val="24"/>
          <w:szCs w:val="24"/>
        </w:rPr>
        <w:t xml:space="preserve"> J Res. 2009; 7(2):223–5.</w:t>
      </w:r>
    </w:p>
    <w:p w14:paraId="0277D552" w14:textId="77777777" w:rsidR="002E01B8" w:rsidRDefault="002E01B8">
      <w:pPr>
        <w:jc w:val="both"/>
        <w:rPr>
          <w:rFonts w:ascii="Times New Roman" w:hAnsi="Times New Roman" w:cs="Times New Roman"/>
          <w:sz w:val="24"/>
          <w:szCs w:val="24"/>
        </w:rPr>
      </w:pPr>
    </w:p>
    <w:sectPr w:rsidR="002E01B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8AEED" w14:textId="77777777" w:rsidR="00F85EBC" w:rsidRDefault="00F85EBC" w:rsidP="00993F80">
      <w:pPr>
        <w:spacing w:after="0" w:line="240" w:lineRule="auto"/>
      </w:pPr>
      <w:r>
        <w:separator/>
      </w:r>
    </w:p>
  </w:endnote>
  <w:endnote w:type="continuationSeparator" w:id="0">
    <w:p w14:paraId="361E34FA" w14:textId="77777777" w:rsidR="00F85EBC" w:rsidRDefault="00F85EBC" w:rsidP="00993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9836A" w14:textId="77777777" w:rsidR="00993F80" w:rsidRDefault="00993F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1237F" w14:textId="77777777" w:rsidR="00993F80" w:rsidRDefault="00993F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0BD14" w14:textId="77777777" w:rsidR="00993F80" w:rsidRDefault="00993F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31BEE" w14:textId="77777777" w:rsidR="00F85EBC" w:rsidRDefault="00F85EBC" w:rsidP="00993F80">
      <w:pPr>
        <w:spacing w:after="0" w:line="240" w:lineRule="auto"/>
      </w:pPr>
      <w:r>
        <w:separator/>
      </w:r>
    </w:p>
  </w:footnote>
  <w:footnote w:type="continuationSeparator" w:id="0">
    <w:p w14:paraId="0585232F" w14:textId="77777777" w:rsidR="00F85EBC" w:rsidRDefault="00F85EBC" w:rsidP="00993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CC47B" w14:textId="4D1A4219" w:rsidR="00993F80" w:rsidRDefault="00000000">
    <w:pPr>
      <w:pStyle w:val="Header"/>
    </w:pPr>
    <w:r>
      <w:rPr>
        <w:noProof/>
      </w:rPr>
      <w:pict w14:anchorId="13EB83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28284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693EB" w14:textId="6E4DC1EE" w:rsidR="00993F80" w:rsidRDefault="00000000">
    <w:pPr>
      <w:pStyle w:val="Header"/>
    </w:pPr>
    <w:r>
      <w:rPr>
        <w:noProof/>
      </w:rPr>
      <w:pict w14:anchorId="55DF30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28284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E4662" w14:textId="71D00FD0" w:rsidR="00993F80" w:rsidRDefault="00000000">
    <w:pPr>
      <w:pStyle w:val="Header"/>
    </w:pPr>
    <w:r>
      <w:rPr>
        <w:noProof/>
      </w:rPr>
      <w:pict w14:anchorId="6B5688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28284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01B8"/>
    <w:rsid w:val="001173AA"/>
    <w:rsid w:val="002E01B8"/>
    <w:rsid w:val="0034216F"/>
    <w:rsid w:val="007631D0"/>
    <w:rsid w:val="007916E2"/>
    <w:rsid w:val="008D1958"/>
    <w:rsid w:val="00993F80"/>
    <w:rsid w:val="00B9156A"/>
    <w:rsid w:val="00DE1C38"/>
    <w:rsid w:val="00F85EBC"/>
    <w:rsid w:val="00FF10C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008B5"/>
  <w15:docId w15:val="{FBCCC410-E562-4FF0-99E8-FB801192F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Mangal"/>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rPr>
      <w:rFonts w:eastAsia="SimSun"/>
    </w:rPr>
  </w:style>
  <w:style w:type="character" w:styleId="Hyperlink">
    <w:name w:val="Hyperlink"/>
    <w:basedOn w:val="DefaultParagraphFont"/>
    <w:uiPriority w:val="99"/>
    <w:unhideWhenUsed/>
    <w:rsid w:val="00FF10C7"/>
    <w:rPr>
      <w:color w:val="0000FF" w:themeColor="hyperlink"/>
      <w:u w:val="single"/>
    </w:rPr>
  </w:style>
  <w:style w:type="character" w:styleId="UnresolvedMention">
    <w:name w:val="Unresolved Mention"/>
    <w:basedOn w:val="DefaultParagraphFont"/>
    <w:uiPriority w:val="99"/>
    <w:semiHidden/>
    <w:unhideWhenUsed/>
    <w:rsid w:val="00FF10C7"/>
    <w:rPr>
      <w:color w:val="605E5C"/>
      <w:shd w:val="clear" w:color="auto" w:fill="E1DFDD"/>
    </w:rPr>
  </w:style>
  <w:style w:type="paragraph" w:styleId="Header">
    <w:name w:val="header"/>
    <w:basedOn w:val="Normal"/>
    <w:link w:val="HeaderChar"/>
    <w:uiPriority w:val="99"/>
    <w:unhideWhenUsed/>
    <w:rsid w:val="00993F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F80"/>
    <w:rPr>
      <w:rFonts w:eastAsia="SimSun"/>
    </w:rPr>
  </w:style>
  <w:style w:type="paragraph" w:styleId="Footer">
    <w:name w:val="footer"/>
    <w:basedOn w:val="Normal"/>
    <w:link w:val="FooterChar"/>
    <w:uiPriority w:val="99"/>
    <w:unhideWhenUsed/>
    <w:rsid w:val="00993F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F80"/>
    <w:rPr>
      <w:rFonts w:eastAsia="SimSun"/>
    </w:rPr>
  </w:style>
  <w:style w:type="character" w:styleId="CommentReference">
    <w:name w:val="annotation reference"/>
    <w:basedOn w:val="DefaultParagraphFont"/>
    <w:uiPriority w:val="99"/>
    <w:semiHidden/>
    <w:unhideWhenUsed/>
    <w:rsid w:val="00DE1C38"/>
    <w:rPr>
      <w:sz w:val="16"/>
      <w:szCs w:val="16"/>
    </w:rPr>
  </w:style>
  <w:style w:type="paragraph" w:styleId="CommentText">
    <w:name w:val="annotation text"/>
    <w:basedOn w:val="Normal"/>
    <w:link w:val="CommentTextChar"/>
    <w:uiPriority w:val="99"/>
    <w:semiHidden/>
    <w:unhideWhenUsed/>
    <w:rsid w:val="00DE1C38"/>
    <w:pPr>
      <w:spacing w:line="240" w:lineRule="auto"/>
    </w:pPr>
    <w:rPr>
      <w:sz w:val="20"/>
      <w:szCs w:val="18"/>
    </w:rPr>
  </w:style>
  <w:style w:type="character" w:customStyle="1" w:styleId="CommentTextChar">
    <w:name w:val="Comment Text Char"/>
    <w:basedOn w:val="DefaultParagraphFont"/>
    <w:link w:val="CommentText"/>
    <w:uiPriority w:val="99"/>
    <w:semiHidden/>
    <w:rsid w:val="00DE1C38"/>
    <w:rPr>
      <w:rFonts w:eastAsia="SimSun"/>
      <w:sz w:val="20"/>
      <w:szCs w:val="18"/>
    </w:rPr>
  </w:style>
  <w:style w:type="paragraph" w:styleId="CommentSubject">
    <w:name w:val="annotation subject"/>
    <w:basedOn w:val="CommentText"/>
    <w:next w:val="CommentText"/>
    <w:link w:val="CommentSubjectChar"/>
    <w:uiPriority w:val="99"/>
    <w:semiHidden/>
    <w:unhideWhenUsed/>
    <w:rsid w:val="00DE1C38"/>
    <w:rPr>
      <w:b/>
      <w:bCs/>
    </w:rPr>
  </w:style>
  <w:style w:type="character" w:customStyle="1" w:styleId="CommentSubjectChar">
    <w:name w:val="Comment Subject Char"/>
    <w:basedOn w:val="CommentTextChar"/>
    <w:link w:val="CommentSubject"/>
    <w:uiPriority w:val="99"/>
    <w:semiHidden/>
    <w:rsid w:val="00DE1C38"/>
    <w:rPr>
      <w:rFonts w:eastAsia="SimSun"/>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2369</Words>
  <Characters>13507</Characters>
  <Application>Microsoft Office Word</Application>
  <DocSecurity>0</DocSecurity>
  <Lines>112</Lines>
  <Paragraphs>31</Paragraphs>
  <ScaleCrop>false</ScaleCrop>
  <Company/>
  <LinksUpToDate>false</LinksUpToDate>
  <CharactersWithSpaces>15845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Danish Aftab</cp:lastModifiedBy>
  <cp:revision>24</cp:revision>
  <cp:lastPrinted>2025-02-12T20:44:00Z</cp:lastPrinted>
  <dcterms:created xsi:type="dcterms:W3CDTF">2025-02-19T10:53:00Z</dcterms:created>
  <dcterms:modified xsi:type="dcterms:W3CDTF">2025-02-20T14:53:00Z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45a8ef93656244e4acb2d5dff18d2c81</vt:lpwstr>
  </property>
</Properties>
</file>