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6DDFE" w14:textId="77777777" w:rsidR="00C9112E" w:rsidRDefault="00C9112E" w:rsidP="00A95E53">
      <w:pPr>
        <w:spacing w:line="360" w:lineRule="auto"/>
        <w:jc w:val="center"/>
        <w:rPr>
          <w:rFonts w:ascii="Times New Roman" w:hAnsi="Times New Roman" w:cs="Times New Roman"/>
          <w:b/>
          <w:sz w:val="24"/>
          <w:szCs w:val="24"/>
        </w:rPr>
      </w:pPr>
      <w:r w:rsidRPr="00A95E53">
        <w:rPr>
          <w:rFonts w:ascii="Times New Roman" w:hAnsi="Times New Roman" w:cs="Times New Roman"/>
          <w:b/>
          <w:sz w:val="24"/>
          <w:szCs w:val="24"/>
        </w:rPr>
        <w:t xml:space="preserve">A Review </w:t>
      </w:r>
      <w:r w:rsidR="00E84E6E" w:rsidRPr="00A95E53">
        <w:rPr>
          <w:rFonts w:ascii="Times New Roman" w:hAnsi="Times New Roman" w:cs="Times New Roman"/>
          <w:b/>
          <w:sz w:val="24"/>
          <w:szCs w:val="24"/>
        </w:rPr>
        <w:t xml:space="preserve">on </w:t>
      </w:r>
      <w:r w:rsidRPr="00A95E53">
        <w:rPr>
          <w:rFonts w:ascii="Times New Roman" w:hAnsi="Times New Roman" w:cs="Times New Roman"/>
          <w:b/>
          <w:sz w:val="24"/>
          <w:szCs w:val="24"/>
        </w:rPr>
        <w:t>Current Status and Future Directions</w:t>
      </w:r>
      <w:r w:rsidR="0068656B" w:rsidRPr="00A95E53">
        <w:rPr>
          <w:rFonts w:ascii="Times New Roman" w:hAnsi="Times New Roman" w:cs="Times New Roman"/>
          <w:b/>
          <w:sz w:val="24"/>
          <w:szCs w:val="24"/>
        </w:rPr>
        <w:t xml:space="preserve"> on Sesame Phyllody</w:t>
      </w:r>
    </w:p>
    <w:p w14:paraId="0CC7AD86" w14:textId="77777777" w:rsidR="0036675C" w:rsidRPr="00A95E53" w:rsidRDefault="0036675C" w:rsidP="00A95E53">
      <w:pPr>
        <w:spacing w:line="360" w:lineRule="auto"/>
        <w:jc w:val="center"/>
        <w:rPr>
          <w:rFonts w:ascii="Times New Roman" w:hAnsi="Times New Roman" w:cs="Times New Roman"/>
          <w:b/>
          <w:bCs/>
          <w:color w:val="0D0D0D" w:themeColor="text1" w:themeTint="F2"/>
          <w:sz w:val="24"/>
          <w:szCs w:val="24"/>
        </w:rPr>
      </w:pPr>
    </w:p>
    <w:p w14:paraId="48722733" w14:textId="77777777" w:rsidR="00A31703" w:rsidRPr="00A95E53" w:rsidRDefault="00C9112E" w:rsidP="00A95E53">
      <w:pPr>
        <w:spacing w:line="360" w:lineRule="auto"/>
        <w:rPr>
          <w:rFonts w:ascii="Times New Roman" w:hAnsi="Times New Roman" w:cs="Times New Roman"/>
          <w:b/>
          <w:sz w:val="24"/>
          <w:szCs w:val="24"/>
        </w:rPr>
      </w:pPr>
      <w:r w:rsidRPr="00A95E53">
        <w:rPr>
          <w:rFonts w:ascii="Times New Roman" w:hAnsi="Times New Roman" w:cs="Times New Roman"/>
          <w:b/>
          <w:sz w:val="24"/>
          <w:szCs w:val="24"/>
        </w:rPr>
        <w:t>Abstract</w:t>
      </w:r>
    </w:p>
    <w:p w14:paraId="5E56BBDF" w14:textId="77777777" w:rsidR="000C3948" w:rsidRPr="00A95E53" w:rsidRDefault="0068656B" w:rsidP="00A95E53">
      <w:pPr>
        <w:spacing w:line="360" w:lineRule="auto"/>
        <w:jc w:val="both"/>
        <w:rPr>
          <w:rFonts w:ascii="Times New Roman" w:eastAsia="Times New Roman" w:hAnsi="Times New Roman" w:cs="Times New Roman"/>
          <w:sz w:val="24"/>
          <w:szCs w:val="24"/>
        </w:rPr>
      </w:pPr>
      <w:r w:rsidRPr="00A95E53">
        <w:rPr>
          <w:rFonts w:ascii="Times New Roman" w:hAnsi="Times New Roman" w:cs="Times New Roman"/>
          <w:color w:val="212121"/>
          <w:sz w:val="24"/>
          <w:szCs w:val="24"/>
        </w:rPr>
        <w:tab/>
      </w:r>
      <w:r w:rsidR="00C9112E" w:rsidRPr="00A95E53">
        <w:rPr>
          <w:rFonts w:ascii="Times New Roman" w:hAnsi="Times New Roman" w:cs="Times New Roman"/>
          <w:color w:val="212121"/>
          <w:sz w:val="24"/>
          <w:szCs w:val="24"/>
        </w:rPr>
        <w:t>Sesame (</w:t>
      </w:r>
      <w:r w:rsidR="00C9112E" w:rsidRPr="00A95E53">
        <w:rPr>
          <w:rFonts w:ascii="Times New Roman" w:hAnsi="Times New Roman" w:cs="Times New Roman"/>
          <w:i/>
          <w:iCs/>
          <w:color w:val="212121"/>
          <w:sz w:val="24"/>
          <w:szCs w:val="24"/>
        </w:rPr>
        <w:t>Sesamum indicum</w:t>
      </w:r>
      <w:r w:rsidR="00C9112E" w:rsidRPr="00A95E53">
        <w:rPr>
          <w:rFonts w:ascii="Times New Roman" w:hAnsi="Times New Roman" w:cs="Times New Roman"/>
          <w:color w:val="212121"/>
          <w:sz w:val="24"/>
          <w:szCs w:val="24"/>
        </w:rPr>
        <w:t> L.),</w:t>
      </w:r>
      <w:r w:rsidR="000C3948" w:rsidRPr="00A95E53">
        <w:rPr>
          <w:rFonts w:ascii="Times New Roman" w:hAnsi="Times New Roman" w:cs="Times New Roman"/>
          <w:color w:val="212121"/>
          <w:sz w:val="24"/>
          <w:szCs w:val="24"/>
        </w:rPr>
        <w:t xml:space="preserve"> </w:t>
      </w:r>
      <w:r w:rsidR="000C3948" w:rsidRPr="00A95E53">
        <w:rPr>
          <w:rFonts w:ascii="Times New Roman" w:hAnsi="Times New Roman" w:cs="Times New Roman"/>
          <w:sz w:val="24"/>
          <w:szCs w:val="24"/>
        </w:rPr>
        <w:t xml:space="preserve">is an important oilseed crop belongs to Pedaliaceae </w:t>
      </w:r>
      <w:commentRangeStart w:id="0"/>
      <w:r w:rsidR="000C3948" w:rsidRPr="00A95E53">
        <w:rPr>
          <w:rFonts w:ascii="Times New Roman" w:hAnsi="Times New Roman" w:cs="Times New Roman"/>
          <w:sz w:val="24"/>
          <w:szCs w:val="24"/>
        </w:rPr>
        <w:t>family</w:t>
      </w:r>
      <w:commentRangeEnd w:id="0"/>
      <w:r w:rsidR="003526F4">
        <w:rPr>
          <w:rStyle w:val="CommentReference"/>
        </w:rPr>
        <w:commentReference w:id="0"/>
      </w:r>
      <w:r w:rsidR="000C3948" w:rsidRPr="00A95E53">
        <w:rPr>
          <w:rFonts w:ascii="Times New Roman" w:hAnsi="Times New Roman" w:cs="Times New Roman"/>
          <w:sz w:val="24"/>
          <w:szCs w:val="24"/>
        </w:rPr>
        <w:t xml:space="preserve"> and has earned a poetic label ‘Queen of Oilseeds’ due to high quality polyunsaturated fatty acid, which restrains oxidative rancidity</w:t>
      </w:r>
      <w:r w:rsidR="000C3948" w:rsidRPr="00A95E53">
        <w:rPr>
          <w:rFonts w:ascii="Times New Roman" w:hAnsi="Times New Roman" w:cs="Times New Roman"/>
          <w:color w:val="212121"/>
          <w:sz w:val="24"/>
          <w:szCs w:val="24"/>
        </w:rPr>
        <w:t xml:space="preserve">. </w:t>
      </w:r>
      <w:r w:rsidR="00FA0E43" w:rsidRPr="00A95E53">
        <w:rPr>
          <w:rFonts w:ascii="Times New Roman" w:hAnsi="Times New Roman" w:cs="Times New Roman"/>
          <w:color w:val="212121"/>
          <w:sz w:val="24"/>
          <w:szCs w:val="24"/>
        </w:rPr>
        <w:t xml:space="preserve">It </w:t>
      </w:r>
      <w:r w:rsidR="00FA0E43" w:rsidRPr="00A95E53">
        <w:rPr>
          <w:rFonts w:ascii="Times New Roman" w:hAnsi="Times New Roman" w:cs="Times New Roman"/>
          <w:color w:val="1B1B1B"/>
          <w:sz w:val="24"/>
          <w:szCs w:val="24"/>
          <w:shd w:val="clear" w:color="auto" w:fill="FFFFFF"/>
        </w:rPr>
        <w:t>is one of the first oil crops used in humans.</w:t>
      </w:r>
      <w:r w:rsidR="00FA0E43" w:rsidRPr="00A95E53">
        <w:rPr>
          <w:rFonts w:ascii="Times New Roman" w:eastAsia="Times New Roman" w:hAnsi="Times New Roman" w:cs="Times New Roman"/>
          <w:sz w:val="24"/>
          <w:szCs w:val="24"/>
        </w:rPr>
        <w:t xml:space="preserve"> </w:t>
      </w:r>
      <w:r w:rsidR="000C3948" w:rsidRPr="00A95E53">
        <w:rPr>
          <w:rFonts w:ascii="Times New Roman" w:eastAsia="Times New Roman" w:hAnsi="Times New Roman" w:cs="Times New Roman"/>
          <w:sz w:val="24"/>
          <w:szCs w:val="24"/>
        </w:rPr>
        <w:t xml:space="preserve">It is extensively farmed and has a mild </w:t>
      </w:r>
      <w:proofErr w:type="spellStart"/>
      <w:r w:rsidR="000C3948" w:rsidRPr="00A95E53">
        <w:rPr>
          <w:rFonts w:ascii="Times New Roman" w:eastAsia="Times New Roman" w:hAnsi="Times New Roman" w:cs="Times New Roman"/>
          <w:sz w:val="24"/>
          <w:szCs w:val="24"/>
        </w:rPr>
        <w:t>flavour</w:t>
      </w:r>
      <w:proofErr w:type="spellEnd"/>
      <w:r w:rsidR="000C3948" w:rsidRPr="00A95E53">
        <w:rPr>
          <w:rFonts w:ascii="Times New Roman" w:eastAsia="Times New Roman" w:hAnsi="Times New Roman" w:cs="Times New Roman"/>
          <w:sz w:val="24"/>
          <w:szCs w:val="24"/>
        </w:rPr>
        <w:t xml:space="preserve"> and a great nutritional content, making it quite popular in the </w:t>
      </w:r>
      <w:commentRangeStart w:id="1"/>
      <w:r w:rsidR="000C3948" w:rsidRPr="00A95E53">
        <w:rPr>
          <w:rFonts w:ascii="Times New Roman" w:eastAsia="Times New Roman" w:hAnsi="Times New Roman" w:cs="Times New Roman"/>
          <w:sz w:val="24"/>
          <w:szCs w:val="24"/>
        </w:rPr>
        <w:t>diet</w:t>
      </w:r>
      <w:commentRangeEnd w:id="1"/>
      <w:r w:rsidR="003526F4">
        <w:rPr>
          <w:rStyle w:val="CommentReference"/>
        </w:rPr>
        <w:commentReference w:id="1"/>
      </w:r>
      <w:r w:rsidR="00C9112E" w:rsidRPr="00A95E53">
        <w:rPr>
          <w:rFonts w:ascii="Times New Roman" w:hAnsi="Times New Roman" w:cs="Times New Roman"/>
          <w:color w:val="212121"/>
          <w:sz w:val="24"/>
          <w:szCs w:val="24"/>
        </w:rPr>
        <w:t xml:space="preserve">. </w:t>
      </w:r>
      <w:r w:rsidR="000C3948" w:rsidRPr="00A95E53">
        <w:rPr>
          <w:rFonts w:ascii="Times New Roman" w:eastAsia="Times New Roman" w:hAnsi="Times New Roman" w:cs="Times New Roman"/>
          <w:sz w:val="24"/>
          <w:szCs w:val="24"/>
        </w:rPr>
        <w:t>Sesame seeds are high in protein and fats and offer several health advantages. Sesame seeds are high in lignan-like active components, according to a variety of in vitro and in vivo investigations, as well as clinical trials</w:t>
      </w:r>
      <w:r w:rsidR="00C9112E" w:rsidRPr="00A95E53">
        <w:rPr>
          <w:rFonts w:ascii="Times New Roman" w:hAnsi="Times New Roman" w:cs="Times New Roman"/>
          <w:color w:val="212121"/>
          <w:sz w:val="24"/>
          <w:szCs w:val="24"/>
        </w:rPr>
        <w:t xml:space="preserve">. </w:t>
      </w:r>
      <w:r w:rsidR="005B2025" w:rsidRPr="00A95E53">
        <w:rPr>
          <w:rFonts w:ascii="Times New Roman" w:hAnsi="Times New Roman" w:cs="Times New Roman"/>
          <w:sz w:val="24"/>
          <w:szCs w:val="24"/>
        </w:rPr>
        <w:t xml:space="preserve">Due to the presence of the natural antioxidants like </w:t>
      </w:r>
      <w:proofErr w:type="spellStart"/>
      <w:r w:rsidR="005B2025" w:rsidRPr="00A95E53">
        <w:rPr>
          <w:rFonts w:ascii="Times New Roman" w:hAnsi="Times New Roman" w:cs="Times New Roman"/>
          <w:sz w:val="24"/>
          <w:szCs w:val="24"/>
        </w:rPr>
        <w:t>sesamin</w:t>
      </w:r>
      <w:proofErr w:type="spellEnd"/>
      <w:r w:rsidR="005B2025" w:rsidRPr="00A95E53">
        <w:rPr>
          <w:rFonts w:ascii="Times New Roman" w:hAnsi="Times New Roman" w:cs="Times New Roman"/>
          <w:sz w:val="24"/>
          <w:szCs w:val="24"/>
        </w:rPr>
        <w:t xml:space="preserve">, </w:t>
      </w:r>
      <w:proofErr w:type="spellStart"/>
      <w:r w:rsidR="005B2025" w:rsidRPr="00A95E53">
        <w:rPr>
          <w:rFonts w:ascii="Times New Roman" w:hAnsi="Times New Roman" w:cs="Times New Roman"/>
          <w:sz w:val="24"/>
          <w:szCs w:val="24"/>
        </w:rPr>
        <w:t>sesamoline</w:t>
      </w:r>
      <w:proofErr w:type="spellEnd"/>
      <w:r w:rsidR="005B2025" w:rsidRPr="00A95E53">
        <w:rPr>
          <w:rFonts w:ascii="Times New Roman" w:hAnsi="Times New Roman" w:cs="Times New Roman"/>
          <w:sz w:val="24"/>
          <w:szCs w:val="24"/>
        </w:rPr>
        <w:t xml:space="preserve"> and </w:t>
      </w:r>
      <w:proofErr w:type="spellStart"/>
      <w:r w:rsidR="005B2025" w:rsidRPr="00A95E53">
        <w:rPr>
          <w:rFonts w:ascii="Times New Roman" w:hAnsi="Times New Roman" w:cs="Times New Roman"/>
          <w:sz w:val="24"/>
          <w:szCs w:val="24"/>
        </w:rPr>
        <w:t>sesamol</w:t>
      </w:r>
      <w:proofErr w:type="spellEnd"/>
      <w:r w:rsidR="005B2025" w:rsidRPr="00A95E53">
        <w:rPr>
          <w:rFonts w:ascii="Times New Roman" w:hAnsi="Times New Roman" w:cs="Times New Roman"/>
          <w:sz w:val="24"/>
          <w:szCs w:val="24"/>
        </w:rPr>
        <w:t xml:space="preserve">, sesame oil has good stability. </w:t>
      </w:r>
      <w:r w:rsidR="000C3948" w:rsidRPr="00A95E53">
        <w:rPr>
          <w:rFonts w:ascii="Times New Roman" w:eastAsia="Times New Roman" w:hAnsi="Times New Roman" w:cs="Times New Roman"/>
          <w:sz w:val="24"/>
          <w:szCs w:val="24"/>
        </w:rPr>
        <w:t>Their effects on human health are many and include antioxidant, blood lipid control, cholesterol reduction, liver and kidney protection, cardiovascular system protection, anti-inflammatory, and anti-tumor properties.</w:t>
      </w:r>
      <w:r w:rsidR="00C9112E" w:rsidRPr="00A95E53">
        <w:rPr>
          <w:rFonts w:ascii="Times New Roman" w:hAnsi="Times New Roman" w:cs="Times New Roman"/>
          <w:color w:val="212121"/>
          <w:sz w:val="24"/>
          <w:szCs w:val="24"/>
        </w:rPr>
        <w:t xml:space="preserve"> </w:t>
      </w:r>
      <w:r w:rsidR="000C3948" w:rsidRPr="00A95E53">
        <w:rPr>
          <w:rFonts w:ascii="Times New Roman" w:eastAsia="Times New Roman" w:hAnsi="Times New Roman" w:cs="Times New Roman"/>
          <w:sz w:val="24"/>
          <w:szCs w:val="24"/>
        </w:rPr>
        <w:t xml:space="preserve">Furthermore, it has been demonstrated that sesame aqueous extract is safe for use by animals. In numerous aspects of everyday life, including food, feed, and cosmetics, sesame is </w:t>
      </w:r>
      <w:proofErr w:type="spellStart"/>
      <w:r w:rsidR="000C3948" w:rsidRPr="00A95E53">
        <w:rPr>
          <w:rFonts w:ascii="Times New Roman" w:eastAsia="Times New Roman" w:hAnsi="Times New Roman" w:cs="Times New Roman"/>
          <w:sz w:val="24"/>
          <w:szCs w:val="24"/>
        </w:rPr>
        <w:t>utilised</w:t>
      </w:r>
      <w:proofErr w:type="spellEnd"/>
      <w:r w:rsidR="000C3948" w:rsidRPr="00A95E53">
        <w:rPr>
          <w:rFonts w:ascii="Times New Roman" w:eastAsia="Times New Roman" w:hAnsi="Times New Roman" w:cs="Times New Roman"/>
          <w:sz w:val="24"/>
          <w:szCs w:val="24"/>
        </w:rPr>
        <w:t xml:space="preserve"> as a significant medicinal and edible comparable food</w:t>
      </w:r>
      <w:r w:rsidR="00C9112E" w:rsidRPr="00A95E53">
        <w:rPr>
          <w:rFonts w:ascii="Times New Roman" w:hAnsi="Times New Roman" w:cs="Times New Roman"/>
          <w:color w:val="212121"/>
          <w:sz w:val="24"/>
          <w:szCs w:val="24"/>
        </w:rPr>
        <w:t xml:space="preserve">. </w:t>
      </w:r>
      <w:r w:rsidR="000C3948" w:rsidRPr="00A95E53">
        <w:rPr>
          <w:rFonts w:ascii="Times New Roman" w:eastAsia="Times New Roman" w:hAnsi="Times New Roman" w:cs="Times New Roman"/>
          <w:sz w:val="24"/>
          <w:szCs w:val="24"/>
        </w:rPr>
        <w:t>Sesame is being used in an increasing number of health food applications. In order to enable the development of further sesame functions, this study examines the state of research on the</w:t>
      </w:r>
      <w:r w:rsidR="00FA0E43" w:rsidRPr="00A95E53">
        <w:rPr>
          <w:rFonts w:ascii="Times New Roman" w:eastAsia="Times New Roman" w:hAnsi="Times New Roman" w:cs="Times New Roman"/>
          <w:sz w:val="24"/>
          <w:szCs w:val="24"/>
        </w:rPr>
        <w:t xml:space="preserve"> use of sesame in </w:t>
      </w:r>
      <w:r w:rsidR="000C3948" w:rsidRPr="00A95E53">
        <w:rPr>
          <w:rFonts w:ascii="Times New Roman" w:eastAsia="Times New Roman" w:hAnsi="Times New Roman" w:cs="Times New Roman"/>
          <w:sz w:val="24"/>
          <w:szCs w:val="24"/>
        </w:rPr>
        <w:t>nutritional value, chemical composition, pharmacological effects, and industrial applications.</w:t>
      </w:r>
    </w:p>
    <w:p w14:paraId="40724CE1" w14:textId="77777777" w:rsidR="00C9112E" w:rsidRPr="00A95E53" w:rsidRDefault="00C9112E" w:rsidP="00A95E53">
      <w:pPr>
        <w:pStyle w:val="NormalWeb"/>
        <w:shd w:val="clear" w:color="auto" w:fill="FFFFFF"/>
        <w:spacing w:line="360" w:lineRule="auto"/>
        <w:jc w:val="both"/>
        <w:rPr>
          <w:color w:val="212121"/>
        </w:rPr>
      </w:pPr>
      <w:r w:rsidRPr="00A95E53">
        <w:rPr>
          <w:rStyle w:val="Strong"/>
          <w:color w:val="212121"/>
        </w:rPr>
        <w:t>Keywords: </w:t>
      </w:r>
      <w:r w:rsidR="00FA0E43" w:rsidRPr="00A95E53">
        <w:rPr>
          <w:color w:val="212121"/>
        </w:rPr>
        <w:t>Bioactivity,</w:t>
      </w:r>
      <w:r w:rsidRPr="00A95E53">
        <w:rPr>
          <w:color w:val="212121"/>
        </w:rPr>
        <w:t xml:space="preserve"> </w:t>
      </w:r>
      <w:r w:rsidR="00FA0E43" w:rsidRPr="00A95E53">
        <w:rPr>
          <w:color w:val="212121"/>
        </w:rPr>
        <w:t>N</w:t>
      </w:r>
      <w:r w:rsidR="000C3948" w:rsidRPr="00A95E53">
        <w:rPr>
          <w:color w:val="212121"/>
        </w:rPr>
        <w:t>utritional value</w:t>
      </w:r>
      <w:r w:rsidR="00FA0E43" w:rsidRPr="00A95E53">
        <w:rPr>
          <w:color w:val="212121"/>
        </w:rPr>
        <w:t xml:space="preserve">, Food </w:t>
      </w:r>
      <w:r w:rsidR="000C3948" w:rsidRPr="00A95E53">
        <w:rPr>
          <w:color w:val="212121"/>
        </w:rPr>
        <w:t xml:space="preserve">use, </w:t>
      </w:r>
      <w:r w:rsidR="00FA0E43" w:rsidRPr="00A95E53">
        <w:rPr>
          <w:color w:val="212121"/>
        </w:rPr>
        <w:t>Phytochemical composition,</w:t>
      </w:r>
      <w:r w:rsidR="00317B2D" w:rsidRPr="00A95E53">
        <w:rPr>
          <w:color w:val="212121"/>
        </w:rPr>
        <w:t xml:space="preserve"> sesame, </w:t>
      </w:r>
      <w:proofErr w:type="spellStart"/>
      <w:r w:rsidRPr="00A95E53">
        <w:rPr>
          <w:color w:val="212121"/>
        </w:rPr>
        <w:t>sesamin</w:t>
      </w:r>
      <w:proofErr w:type="spellEnd"/>
      <w:r w:rsidRPr="00A95E53">
        <w:rPr>
          <w:color w:val="212121"/>
        </w:rPr>
        <w:t>.</w:t>
      </w:r>
    </w:p>
    <w:p w14:paraId="19CB0AC5" w14:textId="77777777" w:rsidR="000F67A7" w:rsidRDefault="000F67A7" w:rsidP="00A95E53">
      <w:pPr>
        <w:spacing w:line="360" w:lineRule="auto"/>
        <w:rPr>
          <w:rFonts w:ascii="Times New Roman" w:hAnsi="Times New Roman" w:cs="Times New Roman"/>
          <w:b/>
          <w:sz w:val="24"/>
          <w:szCs w:val="24"/>
        </w:rPr>
      </w:pPr>
    </w:p>
    <w:p w14:paraId="2E8936CA" w14:textId="0BC82F4B" w:rsidR="00C9112E" w:rsidRPr="00A95E53" w:rsidRDefault="005B2025" w:rsidP="00A95E53">
      <w:pPr>
        <w:spacing w:line="360" w:lineRule="auto"/>
        <w:rPr>
          <w:rFonts w:ascii="Times New Roman" w:hAnsi="Times New Roman" w:cs="Times New Roman"/>
          <w:b/>
          <w:sz w:val="24"/>
          <w:szCs w:val="24"/>
        </w:rPr>
      </w:pPr>
      <w:r w:rsidRPr="00A95E53">
        <w:rPr>
          <w:rFonts w:ascii="Times New Roman" w:hAnsi="Times New Roman" w:cs="Times New Roman"/>
          <w:b/>
          <w:sz w:val="24"/>
          <w:szCs w:val="24"/>
        </w:rPr>
        <w:t>Introduction</w:t>
      </w:r>
    </w:p>
    <w:p w14:paraId="6107C277" w14:textId="3F1B463B" w:rsidR="002F1647" w:rsidRPr="00A95E53" w:rsidRDefault="003F6B33" w:rsidP="00A95E53">
      <w:pPr>
        <w:spacing w:after="240" w:line="360" w:lineRule="auto"/>
        <w:jc w:val="both"/>
        <w:rPr>
          <w:rFonts w:ascii="Times New Roman" w:hAnsi="Times New Roman" w:cs="Times New Roman"/>
          <w:sz w:val="24"/>
          <w:szCs w:val="24"/>
        </w:rPr>
      </w:pPr>
      <w:r w:rsidRPr="00A95E53">
        <w:rPr>
          <w:rFonts w:ascii="Times New Roman" w:hAnsi="Times New Roman" w:cs="Times New Roman"/>
          <w:sz w:val="24"/>
          <w:szCs w:val="24"/>
        </w:rPr>
        <w:tab/>
      </w:r>
      <w:r w:rsidR="00CC5B6A" w:rsidRPr="00A95E53">
        <w:rPr>
          <w:rFonts w:ascii="Times New Roman" w:hAnsi="Times New Roman" w:cs="Times New Roman"/>
          <w:sz w:val="24"/>
          <w:szCs w:val="24"/>
        </w:rPr>
        <w:t>Sesame (</w:t>
      </w:r>
      <w:r w:rsidR="00CC5B6A" w:rsidRPr="00A95E53">
        <w:rPr>
          <w:rFonts w:ascii="Times New Roman" w:hAnsi="Times New Roman" w:cs="Times New Roman"/>
          <w:i/>
          <w:iCs/>
          <w:sz w:val="24"/>
          <w:szCs w:val="24"/>
        </w:rPr>
        <w:t xml:space="preserve">Sesamum indicum </w:t>
      </w:r>
      <w:r w:rsidR="00CC5B6A" w:rsidRPr="00A95E53">
        <w:rPr>
          <w:rFonts w:ascii="Times New Roman" w:hAnsi="Times New Roman" w:cs="Times New Roman"/>
          <w:iCs/>
          <w:sz w:val="24"/>
          <w:szCs w:val="24"/>
        </w:rPr>
        <w:t>L.</w:t>
      </w:r>
      <w:r w:rsidR="00CC5B6A" w:rsidRPr="00A95E53">
        <w:rPr>
          <w:rFonts w:ascii="Times New Roman" w:hAnsi="Times New Roman" w:cs="Times New Roman"/>
          <w:sz w:val="24"/>
          <w:szCs w:val="24"/>
        </w:rPr>
        <w:t xml:space="preserve">) </w:t>
      </w:r>
      <w:r w:rsidR="00ED59D5" w:rsidRPr="00A95E53">
        <w:rPr>
          <w:rFonts w:ascii="Times New Roman" w:hAnsi="Times New Roman" w:cs="Times New Roman"/>
          <w:sz w:val="24"/>
          <w:szCs w:val="24"/>
        </w:rPr>
        <w:t xml:space="preserve">commonly called as ‘til’ </w:t>
      </w:r>
      <w:r w:rsidR="00CC5B6A" w:rsidRPr="00A95E53">
        <w:rPr>
          <w:rFonts w:ascii="Times New Roman" w:hAnsi="Times New Roman" w:cs="Times New Roman"/>
          <w:sz w:val="24"/>
          <w:szCs w:val="24"/>
        </w:rPr>
        <w:t xml:space="preserve">is an important oilseed crop, belonging to the Pedaliaceae family. </w:t>
      </w:r>
      <w:r w:rsidR="00CC5B6A" w:rsidRPr="00A95E53">
        <w:rPr>
          <w:rFonts w:ascii="Times New Roman" w:eastAsia="Times New Roman" w:hAnsi="Times New Roman" w:cs="Times New Roman"/>
          <w:sz w:val="24"/>
          <w:szCs w:val="24"/>
        </w:rPr>
        <w:t xml:space="preserve">It is widely farmed in tropical and subtropical countries (Bedigian and Harlan, 1986), earning the title of 'Queen of Oilseeds' for its high-quality polyunsaturated fatty </w:t>
      </w:r>
      <w:commentRangeStart w:id="2"/>
      <w:r w:rsidR="00CC5B6A" w:rsidRPr="00A95E53">
        <w:rPr>
          <w:rFonts w:ascii="Times New Roman" w:eastAsia="Times New Roman" w:hAnsi="Times New Roman" w:cs="Times New Roman"/>
          <w:sz w:val="24"/>
          <w:szCs w:val="24"/>
        </w:rPr>
        <w:t>acids</w:t>
      </w:r>
      <w:commentRangeEnd w:id="2"/>
      <w:r w:rsidR="008646FE">
        <w:rPr>
          <w:rStyle w:val="CommentReference"/>
        </w:rPr>
        <w:commentReference w:id="2"/>
      </w:r>
      <w:r w:rsidR="00CC5B6A" w:rsidRPr="00A95E53">
        <w:rPr>
          <w:rFonts w:ascii="Times New Roman" w:eastAsia="Times New Roman" w:hAnsi="Times New Roman" w:cs="Times New Roman"/>
          <w:sz w:val="24"/>
          <w:szCs w:val="24"/>
        </w:rPr>
        <w:t xml:space="preserve">. </w:t>
      </w:r>
      <w:r w:rsidR="002F1647" w:rsidRPr="00A95E53">
        <w:rPr>
          <w:rFonts w:ascii="Times New Roman" w:hAnsi="Times New Roman" w:cs="Times New Roman"/>
          <w:sz w:val="24"/>
          <w:szCs w:val="24"/>
        </w:rPr>
        <w:t xml:space="preserve">The family Pedaliaceae consists of 16 genera and 60 species (Weiss, 1983); out of </w:t>
      </w:r>
      <w:commentRangeStart w:id="3"/>
      <w:r w:rsidR="002F1647" w:rsidRPr="00A95E53">
        <w:rPr>
          <w:rFonts w:ascii="Times New Roman" w:hAnsi="Times New Roman" w:cs="Times New Roman"/>
          <w:sz w:val="24"/>
          <w:szCs w:val="24"/>
        </w:rPr>
        <w:t>which</w:t>
      </w:r>
      <w:commentRangeEnd w:id="3"/>
      <w:r w:rsidR="008646FE">
        <w:rPr>
          <w:rStyle w:val="CommentReference"/>
        </w:rPr>
        <w:commentReference w:id="3"/>
      </w:r>
      <w:r w:rsidR="002F1647" w:rsidRPr="00A95E53">
        <w:rPr>
          <w:rFonts w:ascii="Times New Roman" w:hAnsi="Times New Roman" w:cs="Times New Roman"/>
          <w:sz w:val="24"/>
          <w:szCs w:val="24"/>
        </w:rPr>
        <w:t xml:space="preserve"> only </w:t>
      </w:r>
      <w:r w:rsidR="002F1647" w:rsidRPr="00A95E53">
        <w:rPr>
          <w:rFonts w:ascii="Times New Roman" w:hAnsi="Times New Roman" w:cs="Times New Roman"/>
          <w:i/>
          <w:sz w:val="24"/>
          <w:szCs w:val="24"/>
        </w:rPr>
        <w:t xml:space="preserve">Sesamum indicum </w:t>
      </w:r>
      <w:r w:rsidR="002F1647" w:rsidRPr="00A95E53">
        <w:rPr>
          <w:rFonts w:ascii="Times New Roman" w:hAnsi="Times New Roman" w:cs="Times New Roman"/>
          <w:sz w:val="24"/>
          <w:szCs w:val="24"/>
        </w:rPr>
        <w:t>is cultivated. Seeds of sesamum are rich source of edible oil (50%), protein (20%), oleic acid (47%) and linolenic acid (</w:t>
      </w:r>
      <w:commentRangeStart w:id="4"/>
      <w:r w:rsidR="002F1647" w:rsidRPr="00A95E53">
        <w:rPr>
          <w:rFonts w:ascii="Times New Roman" w:hAnsi="Times New Roman" w:cs="Times New Roman"/>
          <w:sz w:val="24"/>
          <w:szCs w:val="24"/>
        </w:rPr>
        <w:t>39</w:t>
      </w:r>
      <w:commentRangeEnd w:id="4"/>
      <w:r w:rsidR="008646FE">
        <w:rPr>
          <w:rStyle w:val="CommentReference"/>
        </w:rPr>
        <w:commentReference w:id="4"/>
      </w:r>
      <w:r w:rsidR="002F1647" w:rsidRPr="00A95E53">
        <w:rPr>
          <w:rFonts w:ascii="Times New Roman" w:hAnsi="Times New Roman" w:cs="Times New Roman"/>
          <w:sz w:val="24"/>
          <w:szCs w:val="24"/>
        </w:rPr>
        <w:t xml:space="preserve">%) (Shyu and Hwang, 2002). Sesamum oil contains </w:t>
      </w:r>
      <w:proofErr w:type="spellStart"/>
      <w:r w:rsidR="002F1647" w:rsidRPr="00A95E53">
        <w:rPr>
          <w:rFonts w:ascii="Times New Roman" w:hAnsi="Times New Roman" w:cs="Times New Roman"/>
          <w:sz w:val="24"/>
          <w:szCs w:val="24"/>
        </w:rPr>
        <w:t>sesamin</w:t>
      </w:r>
      <w:proofErr w:type="spellEnd"/>
      <w:r w:rsidR="002F1647" w:rsidRPr="00A95E53">
        <w:rPr>
          <w:rFonts w:ascii="Times New Roman" w:hAnsi="Times New Roman" w:cs="Times New Roman"/>
          <w:sz w:val="24"/>
          <w:szCs w:val="24"/>
        </w:rPr>
        <w:t xml:space="preserve"> and </w:t>
      </w:r>
      <w:proofErr w:type="spellStart"/>
      <w:r w:rsidR="002F1647" w:rsidRPr="00A95E53">
        <w:rPr>
          <w:rFonts w:ascii="Times New Roman" w:hAnsi="Times New Roman" w:cs="Times New Roman"/>
          <w:sz w:val="24"/>
          <w:szCs w:val="24"/>
        </w:rPr>
        <w:t>sesamol</w:t>
      </w:r>
      <w:proofErr w:type="spellEnd"/>
      <w:r w:rsidR="002F1647" w:rsidRPr="00A95E53">
        <w:rPr>
          <w:rFonts w:ascii="Times New Roman" w:hAnsi="Times New Roman" w:cs="Times New Roman"/>
          <w:sz w:val="24"/>
          <w:szCs w:val="24"/>
        </w:rPr>
        <w:t xml:space="preserve"> which are responsible for very high stability </w:t>
      </w:r>
      <w:r w:rsidR="002F1647" w:rsidRPr="00A95E53">
        <w:rPr>
          <w:rFonts w:ascii="Times New Roman" w:hAnsi="Times New Roman" w:cs="Times New Roman"/>
          <w:sz w:val="24"/>
          <w:szCs w:val="24"/>
        </w:rPr>
        <w:lastRenderedPageBreak/>
        <w:t>of oil at room and frying temperatures</w:t>
      </w:r>
      <w:r w:rsidR="00C96A1C">
        <w:rPr>
          <w:rFonts w:ascii="Times New Roman" w:hAnsi="Times New Roman" w:cs="Times New Roman"/>
          <w:sz w:val="24"/>
          <w:szCs w:val="24"/>
        </w:rPr>
        <w:t xml:space="preserve"> [13-17]</w:t>
      </w:r>
      <w:r w:rsidR="002F1647" w:rsidRPr="00A95E53">
        <w:rPr>
          <w:rFonts w:ascii="Times New Roman" w:hAnsi="Times New Roman" w:cs="Times New Roman"/>
          <w:sz w:val="24"/>
          <w:szCs w:val="24"/>
        </w:rPr>
        <w:t xml:space="preserve">.  </w:t>
      </w:r>
      <w:r w:rsidR="00CC5B6A" w:rsidRPr="00A95E53">
        <w:rPr>
          <w:rFonts w:ascii="Times New Roman" w:eastAsia="Times New Roman" w:hAnsi="Times New Roman" w:cs="Times New Roman"/>
          <w:sz w:val="24"/>
          <w:szCs w:val="24"/>
        </w:rPr>
        <w:t xml:space="preserve">Its roots may be traced back to East Africa and India (Nayar and Mehra, 1970). </w:t>
      </w:r>
      <w:commentRangeStart w:id="5"/>
      <w:r w:rsidR="00CC5B6A" w:rsidRPr="00A95E53">
        <w:rPr>
          <w:rFonts w:ascii="Times New Roman" w:eastAsia="Times New Roman" w:hAnsi="Times New Roman" w:cs="Times New Roman"/>
          <w:sz w:val="24"/>
          <w:szCs w:val="24"/>
        </w:rPr>
        <w:t xml:space="preserve">Sesame, also known as </w:t>
      </w:r>
      <w:proofErr w:type="spellStart"/>
      <w:r w:rsidR="00CC5B6A" w:rsidRPr="00A95E53">
        <w:rPr>
          <w:rFonts w:ascii="Times New Roman" w:eastAsia="Times New Roman" w:hAnsi="Times New Roman" w:cs="Times New Roman"/>
          <w:sz w:val="24"/>
          <w:szCs w:val="24"/>
        </w:rPr>
        <w:t>til</w:t>
      </w:r>
      <w:proofErr w:type="spellEnd"/>
      <w:r w:rsidR="00CC5B6A" w:rsidRPr="00A95E53">
        <w:rPr>
          <w:rFonts w:ascii="Times New Roman" w:eastAsia="Times New Roman" w:hAnsi="Times New Roman" w:cs="Times New Roman"/>
          <w:sz w:val="24"/>
          <w:szCs w:val="24"/>
        </w:rPr>
        <w:t xml:space="preserve">, gingelly, and benniseed, is an annual flowering plant with lanceolate leaves and tubular blooms that produce little oil-rich seeds in capsules </w:t>
      </w:r>
      <w:commentRangeEnd w:id="5"/>
      <w:r w:rsidR="00BD0A97">
        <w:rPr>
          <w:rStyle w:val="CommentReference"/>
        </w:rPr>
        <w:commentReference w:id="5"/>
      </w:r>
      <w:r w:rsidR="00CC5B6A" w:rsidRPr="00A95E53">
        <w:rPr>
          <w:rFonts w:ascii="Times New Roman" w:eastAsia="Times New Roman" w:hAnsi="Times New Roman" w:cs="Times New Roman"/>
          <w:sz w:val="24"/>
          <w:szCs w:val="24"/>
        </w:rPr>
        <w:t xml:space="preserve">(Shah, 2016). Major sesame-producing countries include Aden, France, Russia, Italy, Spain, Cyprus, East and West Africa, Malta, India, China, Sudan, Burma, and Mexico, with cultivation concentrated in Indian states such as Madhya Pradesh, Rajasthan, Uttar Pradesh, Andhra Pradesh, </w:t>
      </w:r>
      <w:commentRangeStart w:id="6"/>
      <w:r w:rsidR="00CC5B6A" w:rsidRPr="00A95E53">
        <w:rPr>
          <w:rFonts w:ascii="Times New Roman" w:eastAsia="Times New Roman" w:hAnsi="Times New Roman" w:cs="Times New Roman"/>
          <w:sz w:val="24"/>
          <w:szCs w:val="24"/>
        </w:rPr>
        <w:t>Orissa</w:t>
      </w:r>
      <w:commentRangeEnd w:id="6"/>
      <w:r w:rsidR="00BD0A97">
        <w:rPr>
          <w:rStyle w:val="CommentReference"/>
        </w:rPr>
        <w:commentReference w:id="6"/>
      </w:r>
      <w:r w:rsidR="00CC5B6A" w:rsidRPr="00A95E53">
        <w:rPr>
          <w:rFonts w:ascii="Times New Roman" w:eastAsia="Times New Roman" w:hAnsi="Times New Roman" w:cs="Times New Roman"/>
          <w:sz w:val="24"/>
          <w:szCs w:val="24"/>
        </w:rPr>
        <w:t>, Gujarat, Tamil Nadu, and Ka</w:t>
      </w:r>
      <w:r w:rsidR="002F1647" w:rsidRPr="00A95E53">
        <w:rPr>
          <w:rFonts w:ascii="Times New Roman" w:eastAsia="Times New Roman" w:hAnsi="Times New Roman" w:cs="Times New Roman"/>
          <w:sz w:val="24"/>
          <w:szCs w:val="24"/>
        </w:rPr>
        <w:t>rnataka (</w:t>
      </w:r>
      <w:proofErr w:type="spellStart"/>
      <w:r w:rsidR="002F1647" w:rsidRPr="00A95E53">
        <w:rPr>
          <w:rFonts w:ascii="Times New Roman" w:eastAsia="Times New Roman" w:hAnsi="Times New Roman" w:cs="Times New Roman"/>
          <w:sz w:val="24"/>
          <w:szCs w:val="24"/>
        </w:rPr>
        <w:t>Piploda</w:t>
      </w:r>
      <w:proofErr w:type="spellEnd"/>
      <w:r w:rsidR="002F1647" w:rsidRPr="00A95E53">
        <w:rPr>
          <w:rFonts w:ascii="Times New Roman" w:eastAsia="Times New Roman" w:hAnsi="Times New Roman" w:cs="Times New Roman"/>
          <w:sz w:val="24"/>
          <w:szCs w:val="24"/>
        </w:rPr>
        <w:t xml:space="preserve"> </w:t>
      </w:r>
      <w:r w:rsidR="002F1647" w:rsidRPr="00A95E53">
        <w:rPr>
          <w:rFonts w:ascii="Times New Roman" w:eastAsia="Times New Roman" w:hAnsi="Times New Roman" w:cs="Times New Roman"/>
          <w:i/>
          <w:sz w:val="24"/>
          <w:szCs w:val="24"/>
        </w:rPr>
        <w:t>et al.,</w:t>
      </w:r>
      <w:r w:rsidR="002F1647" w:rsidRPr="00A95E53">
        <w:rPr>
          <w:rFonts w:ascii="Times New Roman" w:eastAsia="Times New Roman" w:hAnsi="Times New Roman" w:cs="Times New Roman"/>
          <w:sz w:val="24"/>
          <w:szCs w:val="24"/>
        </w:rPr>
        <w:t xml:space="preserve"> 2022). In India, the sesame crop covers 1.62 million hectares, producing 0.788 million tonnes at a productivity of 485 kg/ha (INDIASTAT, 2021-22). </w:t>
      </w:r>
      <w:commentRangeStart w:id="7"/>
      <w:r w:rsidR="002F1647" w:rsidRPr="00A95E53">
        <w:rPr>
          <w:rFonts w:ascii="Times New Roman" w:eastAsia="Times New Roman" w:hAnsi="Times New Roman" w:cs="Times New Roman"/>
          <w:sz w:val="24"/>
          <w:szCs w:val="24"/>
        </w:rPr>
        <w:t xml:space="preserve">Sesame is a short-day plant that flourishes on well-drained sandy loam soils. It can tolerate high temperatures and little water supplies, but is sensitive to salt (Ramirez et al., 2005). </w:t>
      </w:r>
      <w:commentRangeEnd w:id="7"/>
      <w:r w:rsidR="00BD0A97">
        <w:rPr>
          <w:rStyle w:val="CommentReference"/>
        </w:rPr>
        <w:commentReference w:id="7"/>
      </w:r>
      <w:r w:rsidR="002F1647" w:rsidRPr="00A95E53">
        <w:rPr>
          <w:rFonts w:ascii="Times New Roman" w:eastAsia="Times New Roman" w:hAnsi="Times New Roman" w:cs="Times New Roman"/>
          <w:sz w:val="24"/>
          <w:szCs w:val="24"/>
        </w:rPr>
        <w:t xml:space="preserve">The seeds include 46-64% oil, 25% protein, minerals, and unsaturated fatty acids, which provide stability through natural antioxidants such as </w:t>
      </w:r>
      <w:proofErr w:type="spellStart"/>
      <w:r w:rsidR="002F1647" w:rsidRPr="00A95E53">
        <w:rPr>
          <w:rFonts w:ascii="Times New Roman" w:eastAsia="Times New Roman" w:hAnsi="Times New Roman" w:cs="Times New Roman"/>
          <w:sz w:val="24"/>
          <w:szCs w:val="24"/>
        </w:rPr>
        <w:t>sesamolin</w:t>
      </w:r>
      <w:proofErr w:type="spellEnd"/>
      <w:r w:rsidR="002F1647" w:rsidRPr="00A95E53">
        <w:rPr>
          <w:rFonts w:ascii="Times New Roman" w:eastAsia="Times New Roman" w:hAnsi="Times New Roman" w:cs="Times New Roman"/>
          <w:sz w:val="24"/>
          <w:szCs w:val="24"/>
        </w:rPr>
        <w:t xml:space="preserve">, </w:t>
      </w:r>
      <w:proofErr w:type="spellStart"/>
      <w:r w:rsidR="002F1647" w:rsidRPr="00A95E53">
        <w:rPr>
          <w:rFonts w:ascii="Times New Roman" w:eastAsia="Times New Roman" w:hAnsi="Times New Roman" w:cs="Times New Roman"/>
          <w:sz w:val="24"/>
          <w:szCs w:val="24"/>
        </w:rPr>
        <w:t>sesamin</w:t>
      </w:r>
      <w:proofErr w:type="spellEnd"/>
      <w:r w:rsidR="002F1647" w:rsidRPr="00A95E53">
        <w:rPr>
          <w:rFonts w:ascii="Times New Roman" w:eastAsia="Times New Roman" w:hAnsi="Times New Roman" w:cs="Times New Roman"/>
          <w:sz w:val="24"/>
          <w:szCs w:val="24"/>
        </w:rPr>
        <w:t xml:space="preserve">, and </w:t>
      </w:r>
      <w:proofErr w:type="spellStart"/>
      <w:r w:rsidR="002F1647" w:rsidRPr="00A95E53">
        <w:rPr>
          <w:rFonts w:ascii="Times New Roman" w:eastAsia="Times New Roman" w:hAnsi="Times New Roman" w:cs="Times New Roman"/>
          <w:sz w:val="24"/>
          <w:szCs w:val="24"/>
        </w:rPr>
        <w:t>sesamol</w:t>
      </w:r>
      <w:proofErr w:type="spellEnd"/>
      <w:r w:rsidR="002F1647" w:rsidRPr="00A95E53">
        <w:rPr>
          <w:rFonts w:ascii="Times New Roman" w:eastAsia="Times New Roman" w:hAnsi="Times New Roman" w:cs="Times New Roman"/>
          <w:sz w:val="24"/>
          <w:szCs w:val="24"/>
        </w:rPr>
        <w:t>, leading to possible health advantages (</w:t>
      </w:r>
      <w:proofErr w:type="spellStart"/>
      <w:r w:rsidR="002F1647" w:rsidRPr="00A95E53">
        <w:rPr>
          <w:rFonts w:ascii="Times New Roman" w:eastAsia="Times New Roman" w:hAnsi="Times New Roman" w:cs="Times New Roman"/>
          <w:sz w:val="24"/>
          <w:szCs w:val="24"/>
        </w:rPr>
        <w:t>Elleuch</w:t>
      </w:r>
      <w:proofErr w:type="spellEnd"/>
      <w:r w:rsidR="002F1647" w:rsidRPr="00A95E53">
        <w:rPr>
          <w:rFonts w:ascii="Times New Roman" w:eastAsia="Times New Roman" w:hAnsi="Times New Roman" w:cs="Times New Roman"/>
          <w:sz w:val="24"/>
          <w:szCs w:val="24"/>
        </w:rPr>
        <w:t xml:space="preserve"> </w:t>
      </w:r>
      <w:r w:rsidR="002F1647" w:rsidRPr="00A95E53">
        <w:rPr>
          <w:rFonts w:ascii="Times New Roman" w:eastAsia="Times New Roman" w:hAnsi="Times New Roman" w:cs="Times New Roman"/>
          <w:i/>
          <w:sz w:val="24"/>
          <w:szCs w:val="24"/>
        </w:rPr>
        <w:t>et al.,</w:t>
      </w:r>
      <w:r w:rsidR="002F1647" w:rsidRPr="00A95E53">
        <w:rPr>
          <w:rFonts w:ascii="Times New Roman" w:eastAsia="Times New Roman" w:hAnsi="Times New Roman" w:cs="Times New Roman"/>
          <w:sz w:val="24"/>
          <w:szCs w:val="24"/>
        </w:rPr>
        <w:t xml:space="preserve"> 2007). </w:t>
      </w:r>
      <w:r w:rsidR="00317B2D" w:rsidRPr="00A95E53">
        <w:rPr>
          <w:rFonts w:ascii="Times New Roman" w:hAnsi="Times New Roman" w:cs="Times New Roman"/>
          <w:sz w:val="24"/>
          <w:szCs w:val="24"/>
        </w:rPr>
        <w:t xml:space="preserve">The </w:t>
      </w:r>
      <w:commentRangeStart w:id="8"/>
      <w:r w:rsidR="00317B2D" w:rsidRPr="00A95E53">
        <w:rPr>
          <w:rFonts w:ascii="Times New Roman" w:hAnsi="Times New Roman" w:cs="Times New Roman"/>
          <w:sz w:val="24"/>
          <w:szCs w:val="24"/>
        </w:rPr>
        <w:t xml:space="preserve">medical value </w:t>
      </w:r>
      <w:commentRangeEnd w:id="8"/>
      <w:r w:rsidR="00BD0A97">
        <w:rPr>
          <w:rStyle w:val="CommentReference"/>
        </w:rPr>
        <w:commentReference w:id="8"/>
      </w:r>
      <w:r w:rsidR="00317B2D" w:rsidRPr="00A95E53">
        <w:rPr>
          <w:rFonts w:ascii="Times New Roman" w:hAnsi="Times New Roman" w:cs="Times New Roman"/>
          <w:sz w:val="24"/>
          <w:szCs w:val="24"/>
        </w:rPr>
        <w:t xml:space="preserve">of sesame seeds </w:t>
      </w:r>
      <w:commentRangeStart w:id="9"/>
      <w:r w:rsidR="00317B2D" w:rsidRPr="00A95E53">
        <w:rPr>
          <w:rFonts w:ascii="Times New Roman" w:hAnsi="Times New Roman" w:cs="Times New Roman"/>
          <w:sz w:val="24"/>
          <w:szCs w:val="24"/>
        </w:rPr>
        <w:t xml:space="preserve">are </w:t>
      </w:r>
      <w:commentRangeEnd w:id="9"/>
      <w:r w:rsidR="00BD0A97">
        <w:rPr>
          <w:rStyle w:val="CommentReference"/>
        </w:rPr>
        <w:commentReference w:id="9"/>
      </w:r>
      <w:r w:rsidR="00317B2D" w:rsidRPr="00A95E53">
        <w:rPr>
          <w:rFonts w:ascii="Times New Roman" w:hAnsi="Times New Roman" w:cs="Times New Roman"/>
          <w:sz w:val="24"/>
          <w:szCs w:val="24"/>
        </w:rPr>
        <w:t>accepted worldwide due to the rich source of linoleic acid, Vitamin E, A, B1 and B2 (Brar and Ahuja,1979)</w:t>
      </w:r>
    </w:p>
    <w:p w14:paraId="01BC3C55" w14:textId="77777777" w:rsidR="009539E3" w:rsidRPr="00A95E53" w:rsidRDefault="009539E3"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Distribution</w:t>
      </w:r>
    </w:p>
    <w:p w14:paraId="2D6327FA" w14:textId="1C791DAF" w:rsidR="00C93C11" w:rsidRPr="00A95E53" w:rsidRDefault="002B6E17" w:rsidP="00A95E53">
      <w:pPr>
        <w:spacing w:after="240" w:line="360" w:lineRule="auto"/>
        <w:jc w:val="both"/>
        <w:rPr>
          <w:rFonts w:ascii="Times New Roman" w:hAnsi="Times New Roman" w:cs="Times New Roman"/>
          <w:sz w:val="24"/>
          <w:szCs w:val="24"/>
        </w:rPr>
      </w:pPr>
      <w:r w:rsidRPr="00A95E53">
        <w:rPr>
          <w:rFonts w:ascii="Times New Roman" w:hAnsi="Times New Roman" w:cs="Times New Roman"/>
          <w:sz w:val="24"/>
          <w:szCs w:val="24"/>
        </w:rPr>
        <w:tab/>
      </w:r>
      <w:r w:rsidR="009539E3" w:rsidRPr="00A95E53">
        <w:rPr>
          <w:rFonts w:ascii="Times New Roman" w:hAnsi="Times New Roman" w:cs="Times New Roman"/>
          <w:sz w:val="24"/>
          <w:szCs w:val="24"/>
        </w:rPr>
        <w:t xml:space="preserve">Sesame phyllody has been mostly documented in African and Asian countries; </w:t>
      </w:r>
      <w:commentRangeStart w:id="10"/>
      <w:r w:rsidR="009539E3" w:rsidRPr="00A95E53">
        <w:rPr>
          <w:rFonts w:ascii="Times New Roman" w:hAnsi="Times New Roman" w:cs="Times New Roman"/>
          <w:sz w:val="24"/>
          <w:szCs w:val="24"/>
        </w:rPr>
        <w:t xml:space="preserve">so far, it has been reported </w:t>
      </w:r>
      <w:commentRangeEnd w:id="10"/>
      <w:r w:rsidR="00BD0A97">
        <w:rPr>
          <w:rStyle w:val="CommentReference"/>
        </w:rPr>
        <w:commentReference w:id="10"/>
      </w:r>
      <w:r w:rsidR="009539E3" w:rsidRPr="00A95E53">
        <w:rPr>
          <w:rFonts w:ascii="Times New Roman" w:hAnsi="Times New Roman" w:cs="Times New Roman"/>
          <w:sz w:val="24"/>
          <w:szCs w:val="24"/>
        </w:rPr>
        <w:t>in Uganda, Sudan, Burkina Faso, Israel, Nigeria, Ethiopia</w:t>
      </w:r>
      <w:r w:rsidR="00E000CF" w:rsidRPr="00A95E53">
        <w:rPr>
          <w:rFonts w:ascii="Times New Roman" w:hAnsi="Times New Roman" w:cs="Times New Roman"/>
          <w:sz w:val="24"/>
          <w:szCs w:val="24"/>
        </w:rPr>
        <w:t>, Tan</w:t>
      </w:r>
      <w:r w:rsidR="009539E3" w:rsidRPr="00A95E53">
        <w:rPr>
          <w:rFonts w:ascii="Times New Roman" w:hAnsi="Times New Roman" w:cs="Times New Roman"/>
          <w:sz w:val="24"/>
          <w:szCs w:val="24"/>
        </w:rPr>
        <w:t>zania, Venezuela, Mexico, Iraq, Thailand, Oman, Pakistan, Myanmar, Turkey, Taiwan and India</w:t>
      </w:r>
      <w:r w:rsidR="00C96A1C">
        <w:rPr>
          <w:rFonts w:ascii="Times New Roman" w:hAnsi="Times New Roman" w:cs="Times New Roman"/>
          <w:sz w:val="24"/>
          <w:szCs w:val="24"/>
        </w:rPr>
        <w:t xml:space="preserve"> [18-20]</w:t>
      </w:r>
      <w:r w:rsidR="009539E3" w:rsidRPr="00A95E53">
        <w:rPr>
          <w:rFonts w:ascii="Times New Roman" w:hAnsi="Times New Roman" w:cs="Times New Roman"/>
          <w:sz w:val="24"/>
          <w:szCs w:val="24"/>
        </w:rPr>
        <w:t>. Sesame phyllody in India h</w:t>
      </w:r>
      <w:r w:rsidR="00E000CF" w:rsidRPr="00A95E53">
        <w:rPr>
          <w:rFonts w:ascii="Times New Roman" w:hAnsi="Times New Roman" w:cs="Times New Roman"/>
          <w:sz w:val="24"/>
          <w:szCs w:val="24"/>
        </w:rPr>
        <w:t>as a larger geographic distribu</w:t>
      </w:r>
      <w:r w:rsidR="009539E3" w:rsidRPr="00A95E53">
        <w:rPr>
          <w:rFonts w:ascii="Times New Roman" w:hAnsi="Times New Roman" w:cs="Times New Roman"/>
          <w:sz w:val="24"/>
          <w:szCs w:val="24"/>
        </w:rPr>
        <w:t>tion. Still, it has been primarily recorded thus far from the south (Tamil Nadu, Karnataka, Andhra Pradesh, Telangana, Maharashtra), north (Madhya Pradesh, Rajasthan, Gujarat, Uttar Prade</w:t>
      </w:r>
      <w:r w:rsidR="00E000CF" w:rsidRPr="00A95E53">
        <w:rPr>
          <w:rFonts w:ascii="Times New Roman" w:hAnsi="Times New Roman" w:cs="Times New Roman"/>
          <w:sz w:val="24"/>
          <w:szCs w:val="24"/>
        </w:rPr>
        <w:t>sh, Delhi, Haryana), east (</w:t>
      </w:r>
      <w:commentRangeStart w:id="11"/>
      <w:r w:rsidR="00E000CF" w:rsidRPr="00A95E53">
        <w:rPr>
          <w:rFonts w:ascii="Times New Roman" w:hAnsi="Times New Roman" w:cs="Times New Roman"/>
          <w:sz w:val="24"/>
          <w:szCs w:val="24"/>
        </w:rPr>
        <w:t>Odiss</w:t>
      </w:r>
      <w:r w:rsidR="009539E3" w:rsidRPr="00A95E53">
        <w:rPr>
          <w:rFonts w:ascii="Times New Roman" w:hAnsi="Times New Roman" w:cs="Times New Roman"/>
          <w:sz w:val="24"/>
          <w:szCs w:val="24"/>
        </w:rPr>
        <w:t>a</w:t>
      </w:r>
      <w:commentRangeEnd w:id="11"/>
      <w:r w:rsidR="00BD0A97">
        <w:rPr>
          <w:rStyle w:val="CommentReference"/>
        </w:rPr>
        <w:commentReference w:id="11"/>
      </w:r>
      <w:r w:rsidR="009539E3" w:rsidRPr="00A95E53">
        <w:rPr>
          <w:rFonts w:ascii="Times New Roman" w:hAnsi="Times New Roman" w:cs="Times New Roman"/>
          <w:sz w:val="24"/>
          <w:szCs w:val="24"/>
        </w:rPr>
        <w:t xml:space="preserve">, Chhattisgarh, West Bengal) and </w:t>
      </w:r>
      <w:commentRangeStart w:id="12"/>
      <w:r w:rsidR="009539E3" w:rsidRPr="00A95E53">
        <w:rPr>
          <w:rFonts w:ascii="Times New Roman" w:hAnsi="Times New Roman" w:cs="Times New Roman"/>
          <w:sz w:val="24"/>
          <w:szCs w:val="24"/>
        </w:rPr>
        <w:t xml:space="preserve">North East (NE) India </w:t>
      </w:r>
      <w:commentRangeEnd w:id="12"/>
      <w:r w:rsidR="00BD0A97">
        <w:rPr>
          <w:rStyle w:val="CommentReference"/>
        </w:rPr>
        <w:commentReference w:id="12"/>
      </w:r>
      <w:r w:rsidR="009539E3" w:rsidRPr="00A95E53">
        <w:rPr>
          <w:rFonts w:ascii="Times New Roman" w:hAnsi="Times New Roman" w:cs="Times New Roman"/>
          <w:sz w:val="24"/>
          <w:szCs w:val="24"/>
        </w:rPr>
        <w:t xml:space="preserve">(Assam, </w:t>
      </w:r>
      <w:commentRangeStart w:id="13"/>
      <w:proofErr w:type="spellStart"/>
      <w:r w:rsidR="009539E3" w:rsidRPr="00A95E53">
        <w:rPr>
          <w:rFonts w:ascii="Times New Roman" w:hAnsi="Times New Roman" w:cs="Times New Roman"/>
          <w:sz w:val="24"/>
          <w:szCs w:val="24"/>
        </w:rPr>
        <w:t>Mizo</w:t>
      </w:r>
      <w:r w:rsidR="00E000CF" w:rsidRPr="00A95E53">
        <w:rPr>
          <w:rFonts w:ascii="Times New Roman" w:hAnsi="Times New Roman" w:cs="Times New Roman"/>
          <w:sz w:val="24"/>
          <w:szCs w:val="24"/>
        </w:rPr>
        <w:t>r</w:t>
      </w:r>
      <w:r w:rsidR="009539E3" w:rsidRPr="00A95E53">
        <w:rPr>
          <w:rFonts w:ascii="Times New Roman" w:hAnsi="Times New Roman" w:cs="Times New Roman"/>
          <w:sz w:val="24"/>
          <w:szCs w:val="24"/>
        </w:rPr>
        <w:t>ram</w:t>
      </w:r>
      <w:commentRangeEnd w:id="13"/>
      <w:proofErr w:type="spellEnd"/>
      <w:r w:rsidR="00BD0A97">
        <w:rPr>
          <w:rStyle w:val="CommentReference"/>
        </w:rPr>
        <w:commentReference w:id="13"/>
      </w:r>
      <w:r w:rsidR="009539E3" w:rsidRPr="00A95E53">
        <w:rPr>
          <w:rFonts w:ascii="Times New Roman" w:hAnsi="Times New Roman" w:cs="Times New Roman"/>
          <w:sz w:val="24"/>
          <w:szCs w:val="24"/>
        </w:rPr>
        <w:t>, Tripura, Manipur, Nag</w:t>
      </w:r>
      <w:r w:rsidR="00E000CF" w:rsidRPr="00A95E53">
        <w:rPr>
          <w:rFonts w:ascii="Times New Roman" w:hAnsi="Times New Roman" w:cs="Times New Roman"/>
          <w:sz w:val="24"/>
          <w:szCs w:val="24"/>
        </w:rPr>
        <w:t>aland, Arunachal Pradesh, Megha</w:t>
      </w:r>
      <w:r w:rsidR="009539E3" w:rsidRPr="00A95E53">
        <w:rPr>
          <w:rFonts w:ascii="Times New Roman" w:hAnsi="Times New Roman" w:cs="Times New Roman"/>
          <w:sz w:val="24"/>
          <w:szCs w:val="24"/>
        </w:rPr>
        <w:t>laya).</w:t>
      </w:r>
    </w:p>
    <w:p w14:paraId="500163E9" w14:textId="77777777" w:rsidR="00C93C11" w:rsidRPr="00A95E53" w:rsidRDefault="00C93C11"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Vectors</w:t>
      </w:r>
    </w:p>
    <w:p w14:paraId="7A5526C4" w14:textId="02167256" w:rsidR="00792401" w:rsidRDefault="00792401" w:rsidP="00A95E53">
      <w:pPr>
        <w:shd w:val="clear" w:color="auto" w:fill="FFFFFF"/>
        <w:spacing w:after="176" w:line="360" w:lineRule="auto"/>
        <w:jc w:val="both"/>
        <w:rPr>
          <w:rFonts w:ascii="Times New Roman" w:eastAsia="Times New Roman" w:hAnsi="Times New Roman" w:cs="Times New Roman"/>
          <w:color w:val="001D35"/>
          <w:sz w:val="24"/>
          <w:szCs w:val="24"/>
        </w:rPr>
      </w:pPr>
      <w:r>
        <w:rPr>
          <w:rFonts w:ascii="Times New Roman" w:eastAsia="Times New Roman" w:hAnsi="Times New Roman" w:cs="Times New Roman"/>
          <w:color w:val="001D35"/>
          <w:sz w:val="24"/>
          <w:szCs w:val="24"/>
        </w:rPr>
        <w:t xml:space="preserve">Fig .1 </w:t>
      </w:r>
      <w:r w:rsidR="00C83A72" w:rsidRPr="00C83A72">
        <w:rPr>
          <w:rFonts w:ascii="Times New Roman" w:eastAsia="Times New Roman" w:hAnsi="Times New Roman" w:cs="Times New Roman"/>
          <w:color w:val="001D35"/>
          <w:sz w:val="24"/>
          <w:szCs w:val="24"/>
        </w:rPr>
        <w:t>insect vectors of sesame phyllody</w:t>
      </w:r>
    </w:p>
    <w:p w14:paraId="6062B410" w14:textId="19D42326" w:rsidR="00092E30" w:rsidRPr="00A95E53" w:rsidRDefault="00484F4B" w:rsidP="00A95E53">
      <w:pPr>
        <w:shd w:val="clear" w:color="auto" w:fill="FFFFFF"/>
        <w:spacing w:after="176" w:line="360" w:lineRule="auto"/>
        <w:jc w:val="both"/>
        <w:rPr>
          <w:rFonts w:ascii="Times New Roman" w:eastAsia="Times New Roman" w:hAnsi="Times New Roman" w:cs="Times New Roman"/>
          <w:bCs/>
          <w:i/>
          <w:color w:val="001D35"/>
          <w:sz w:val="24"/>
          <w:szCs w:val="24"/>
        </w:rPr>
      </w:pPr>
      <w:r w:rsidRPr="00A95E53">
        <w:rPr>
          <w:rFonts w:ascii="Times New Roman" w:eastAsia="Times New Roman" w:hAnsi="Times New Roman" w:cs="Times New Roman"/>
          <w:noProof/>
          <w:color w:val="001D35"/>
          <w:sz w:val="24"/>
          <w:szCs w:val="24"/>
        </w:rPr>
        <w:lastRenderedPageBreak/>
        <w:drawing>
          <wp:anchor distT="0" distB="0" distL="114300" distR="114300" simplePos="0" relativeHeight="251629568" behindDoc="0" locked="0" layoutInCell="1" allowOverlap="1" wp14:anchorId="4D2F8D03" wp14:editId="344183FB">
            <wp:simplePos x="0" y="0"/>
            <wp:positionH relativeFrom="column">
              <wp:posOffset>3033395</wp:posOffset>
            </wp:positionH>
            <wp:positionV relativeFrom="paragraph">
              <wp:posOffset>440690</wp:posOffset>
            </wp:positionV>
            <wp:extent cx="2639060" cy="1371600"/>
            <wp:effectExtent l="171450" t="133350" r="370840" b="304800"/>
            <wp:wrapSquare wrapText="bothSides"/>
            <wp:docPr id="7" name="Picture 7" descr="C:\Users\Swathi\Desktop\HOPPER PICS\HISHIMONUS\hisimonus ad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athi\Desktop\HOPPER PICS\HISHIMONUS\hisimonus adult.jpg"/>
                    <pic:cNvPicPr>
                      <a:picLocks noChangeAspect="1" noChangeArrowheads="1"/>
                    </pic:cNvPicPr>
                  </pic:nvPicPr>
                  <pic:blipFill>
                    <a:blip r:embed="rId12" cstate="print"/>
                    <a:srcRect l="32836" t="42857" r="27671" b="19876"/>
                    <a:stretch>
                      <a:fillRect/>
                    </a:stretch>
                  </pic:blipFill>
                  <pic:spPr bwMode="auto">
                    <a:xfrm>
                      <a:off x="0" y="0"/>
                      <a:ext cx="2639060" cy="1371600"/>
                    </a:xfrm>
                    <a:prstGeom prst="rect">
                      <a:avLst/>
                    </a:prstGeom>
                    <a:ln>
                      <a:noFill/>
                    </a:ln>
                    <a:effectLst>
                      <a:outerShdw blurRad="292100" dist="139700" dir="2700000" algn="tl" rotWithShape="0">
                        <a:srgbClr val="333333">
                          <a:alpha val="65000"/>
                        </a:srgbClr>
                      </a:outerShdw>
                    </a:effectLst>
                  </pic:spPr>
                </pic:pic>
              </a:graphicData>
            </a:graphic>
          </wp:anchor>
        </w:drawing>
      </w:r>
      <w:r w:rsidRPr="00A95E53">
        <w:rPr>
          <w:rFonts w:ascii="Times New Roman" w:eastAsia="Times New Roman" w:hAnsi="Times New Roman" w:cs="Times New Roman"/>
          <w:noProof/>
          <w:color w:val="001D35"/>
          <w:sz w:val="24"/>
          <w:szCs w:val="24"/>
        </w:rPr>
        <w:drawing>
          <wp:anchor distT="0" distB="0" distL="114300" distR="114300" simplePos="0" relativeHeight="251635712" behindDoc="0" locked="0" layoutInCell="1" allowOverlap="1" wp14:anchorId="5071107F" wp14:editId="1C92A996">
            <wp:simplePos x="0" y="0"/>
            <wp:positionH relativeFrom="column">
              <wp:posOffset>67945</wp:posOffset>
            </wp:positionH>
            <wp:positionV relativeFrom="paragraph">
              <wp:posOffset>440690</wp:posOffset>
            </wp:positionV>
            <wp:extent cx="2641600" cy="1369060"/>
            <wp:effectExtent l="171450" t="133350" r="368300" b="307340"/>
            <wp:wrapSquare wrapText="bothSides"/>
            <wp:docPr id="2" name="Picture 8" descr="C:\Users\Swathi\Desktop\HOPPER PICS\OROCIUS\orosi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wathi\Desktop\HOPPER PICS\OROCIUS\orosius (2).jpg"/>
                    <pic:cNvPicPr>
                      <a:picLocks noChangeAspect="1" noChangeArrowheads="1"/>
                    </pic:cNvPicPr>
                  </pic:nvPicPr>
                  <pic:blipFill>
                    <a:blip r:embed="rId13" cstate="print"/>
                    <a:srcRect l="30844" t="36151" r="35565" b="39413"/>
                    <a:stretch>
                      <a:fillRect/>
                    </a:stretch>
                  </pic:blipFill>
                  <pic:spPr bwMode="auto">
                    <a:xfrm>
                      <a:off x="0" y="0"/>
                      <a:ext cx="2641600" cy="1369060"/>
                    </a:xfrm>
                    <a:prstGeom prst="rect">
                      <a:avLst/>
                    </a:prstGeom>
                    <a:ln>
                      <a:noFill/>
                    </a:ln>
                    <a:effectLst>
                      <a:outerShdw blurRad="292100" dist="139700" dir="2700000" algn="tl" rotWithShape="0">
                        <a:srgbClr val="333333">
                          <a:alpha val="65000"/>
                        </a:srgbClr>
                      </a:outerShdw>
                    </a:effectLst>
                  </pic:spPr>
                </pic:pic>
              </a:graphicData>
            </a:graphic>
          </wp:anchor>
        </w:drawing>
      </w:r>
      <w:r w:rsidR="00E000CF" w:rsidRPr="00A95E53">
        <w:rPr>
          <w:rFonts w:ascii="Times New Roman" w:eastAsia="Times New Roman" w:hAnsi="Times New Roman" w:cs="Times New Roman"/>
          <w:color w:val="001D35"/>
          <w:sz w:val="24"/>
          <w:szCs w:val="24"/>
        </w:rPr>
        <w:t>The main insect vectors of s</w:t>
      </w:r>
      <w:r w:rsidR="00C93C11" w:rsidRPr="00A95E53">
        <w:rPr>
          <w:rFonts w:ascii="Times New Roman" w:eastAsia="Times New Roman" w:hAnsi="Times New Roman" w:cs="Times New Roman"/>
          <w:color w:val="001D35"/>
          <w:sz w:val="24"/>
          <w:szCs w:val="24"/>
        </w:rPr>
        <w:t xml:space="preserve">esame phyllody are </w:t>
      </w:r>
      <w:r w:rsidR="00C93C11" w:rsidRPr="00A95E53">
        <w:rPr>
          <w:rFonts w:ascii="Times New Roman" w:eastAsia="Times New Roman" w:hAnsi="Times New Roman" w:cs="Times New Roman"/>
          <w:bCs/>
          <w:i/>
          <w:color w:val="001D35"/>
          <w:sz w:val="24"/>
          <w:szCs w:val="24"/>
        </w:rPr>
        <w:t xml:space="preserve">Orosius </w:t>
      </w:r>
      <w:proofErr w:type="spellStart"/>
      <w:r w:rsidR="00C93C11" w:rsidRPr="00A95E53">
        <w:rPr>
          <w:rFonts w:ascii="Times New Roman" w:eastAsia="Times New Roman" w:hAnsi="Times New Roman" w:cs="Times New Roman"/>
          <w:bCs/>
          <w:i/>
          <w:color w:val="001D35"/>
          <w:sz w:val="24"/>
          <w:szCs w:val="24"/>
        </w:rPr>
        <w:t>albicinctus</w:t>
      </w:r>
      <w:proofErr w:type="spellEnd"/>
      <w:r w:rsidR="00C93C11" w:rsidRPr="00A95E53">
        <w:rPr>
          <w:rFonts w:ascii="Times New Roman" w:eastAsia="Times New Roman" w:hAnsi="Times New Roman" w:cs="Times New Roman"/>
          <w:bCs/>
          <w:i/>
          <w:color w:val="001D35"/>
          <w:sz w:val="24"/>
          <w:szCs w:val="24"/>
        </w:rPr>
        <w:t xml:space="preserve"> </w:t>
      </w:r>
      <w:r w:rsidR="00C93C11" w:rsidRPr="00A95E53">
        <w:rPr>
          <w:rFonts w:ascii="Times New Roman" w:eastAsia="Times New Roman" w:hAnsi="Times New Roman" w:cs="Times New Roman"/>
          <w:bCs/>
          <w:color w:val="001D35"/>
          <w:sz w:val="24"/>
          <w:szCs w:val="24"/>
        </w:rPr>
        <w:t>and</w:t>
      </w:r>
      <w:r w:rsidR="00C93C11" w:rsidRPr="00A95E53">
        <w:rPr>
          <w:rFonts w:ascii="Times New Roman" w:eastAsia="Times New Roman" w:hAnsi="Times New Roman" w:cs="Times New Roman"/>
          <w:bCs/>
          <w:i/>
          <w:color w:val="001D35"/>
          <w:sz w:val="24"/>
          <w:szCs w:val="24"/>
        </w:rPr>
        <w:t xml:space="preserve"> </w:t>
      </w:r>
      <w:proofErr w:type="spellStart"/>
      <w:r w:rsidR="00C93C11" w:rsidRPr="00A95E53">
        <w:rPr>
          <w:rFonts w:ascii="Times New Roman" w:eastAsia="Times New Roman" w:hAnsi="Times New Roman" w:cs="Times New Roman"/>
          <w:bCs/>
          <w:i/>
          <w:color w:val="001D35"/>
          <w:sz w:val="24"/>
          <w:szCs w:val="24"/>
        </w:rPr>
        <w:t>Hishimonus</w:t>
      </w:r>
      <w:proofErr w:type="spellEnd"/>
      <w:r w:rsidR="00C93C11" w:rsidRPr="00A95E53">
        <w:rPr>
          <w:rFonts w:ascii="Times New Roman" w:eastAsia="Times New Roman" w:hAnsi="Times New Roman" w:cs="Times New Roman"/>
          <w:bCs/>
          <w:i/>
          <w:color w:val="001D35"/>
          <w:sz w:val="24"/>
          <w:szCs w:val="24"/>
        </w:rPr>
        <w:t xml:space="preserve"> </w:t>
      </w:r>
      <w:proofErr w:type="spellStart"/>
      <w:r w:rsidR="00C93C11" w:rsidRPr="00A95E53">
        <w:rPr>
          <w:rFonts w:ascii="Times New Roman" w:eastAsia="Times New Roman" w:hAnsi="Times New Roman" w:cs="Times New Roman"/>
          <w:bCs/>
          <w:i/>
          <w:color w:val="001D35"/>
          <w:sz w:val="24"/>
          <w:szCs w:val="24"/>
        </w:rPr>
        <w:t>phycitis</w:t>
      </w:r>
      <w:proofErr w:type="spellEnd"/>
    </w:p>
    <w:p w14:paraId="45A2C286" w14:textId="77777777" w:rsidR="00092E30" w:rsidRPr="00A95E53" w:rsidRDefault="002F1647" w:rsidP="00A95E53">
      <w:pPr>
        <w:spacing w:after="240" w:line="360" w:lineRule="auto"/>
        <w:jc w:val="both"/>
        <w:rPr>
          <w:rFonts w:ascii="Times New Roman" w:eastAsia="Times New Roman" w:hAnsi="Times New Roman" w:cs="Times New Roman"/>
          <w:b/>
          <w:sz w:val="24"/>
          <w:szCs w:val="24"/>
        </w:rPr>
      </w:pPr>
      <w:r w:rsidRPr="00A95E53">
        <w:rPr>
          <w:rFonts w:ascii="Times New Roman" w:eastAsia="Times New Roman" w:hAnsi="Times New Roman" w:cs="Times New Roman"/>
          <w:b/>
          <w:sz w:val="24"/>
          <w:szCs w:val="24"/>
        </w:rPr>
        <w:t>Symptoms</w:t>
      </w:r>
    </w:p>
    <w:p w14:paraId="100D5A10" w14:textId="0C664923" w:rsidR="002F1647" w:rsidRPr="00A95E53" w:rsidRDefault="004C5213"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color w:val="000000" w:themeColor="text1"/>
          <w:sz w:val="24"/>
          <w:szCs w:val="24"/>
          <w:shd w:val="clear" w:color="auto" w:fill="FFFFFF"/>
        </w:rPr>
        <w:tab/>
      </w:r>
      <w:r w:rsidR="00CA5408" w:rsidRPr="00A95E53">
        <w:rPr>
          <w:rFonts w:ascii="Times New Roman" w:hAnsi="Times New Roman" w:cs="Times New Roman"/>
          <w:color w:val="000000" w:themeColor="text1"/>
          <w:sz w:val="24"/>
          <w:szCs w:val="24"/>
          <w:shd w:val="clear" w:color="auto" w:fill="FFFFFF"/>
        </w:rPr>
        <w:t>The characteristic symptoms of this disease consist of malformation of the floral organs which appear as green leaf-like structures</w:t>
      </w:r>
      <w:r w:rsidR="00CA5408" w:rsidRPr="00A95E53">
        <w:rPr>
          <w:rFonts w:ascii="Times New Roman" w:hAnsi="Times New Roman" w:cs="Times New Roman"/>
          <w:color w:val="474747"/>
          <w:sz w:val="24"/>
          <w:szCs w:val="24"/>
          <w:shd w:val="clear" w:color="auto" w:fill="FFFFFF"/>
        </w:rPr>
        <w:t xml:space="preserve">. </w:t>
      </w:r>
      <w:r w:rsidR="002F1647" w:rsidRPr="00A95E53">
        <w:rPr>
          <w:rFonts w:ascii="Times New Roman" w:hAnsi="Times New Roman" w:cs="Times New Roman"/>
          <w:sz w:val="24"/>
          <w:szCs w:val="24"/>
        </w:rPr>
        <w:t>Phytoplasmas are associated with ov</w:t>
      </w:r>
      <w:r w:rsidR="00D2600B" w:rsidRPr="00A95E53">
        <w:rPr>
          <w:rFonts w:ascii="Times New Roman" w:hAnsi="Times New Roman" w:cs="Times New Roman"/>
          <w:sz w:val="24"/>
          <w:szCs w:val="24"/>
        </w:rPr>
        <w:t xml:space="preserve">er 1,000 plant diseases causing </w:t>
      </w:r>
      <w:r w:rsidR="002F1647" w:rsidRPr="00A95E53">
        <w:rPr>
          <w:rFonts w:ascii="Times New Roman" w:hAnsi="Times New Roman" w:cs="Times New Roman"/>
          <w:sz w:val="24"/>
          <w:szCs w:val="24"/>
        </w:rPr>
        <w:t xml:space="preserve">devastating losses in crops and natural ecosystems worldwide (Lee </w:t>
      </w:r>
      <w:r w:rsidR="002F1647" w:rsidRPr="00A95E53">
        <w:rPr>
          <w:rFonts w:ascii="Times New Roman" w:hAnsi="Times New Roman" w:cs="Times New Roman"/>
          <w:i/>
          <w:sz w:val="24"/>
          <w:szCs w:val="24"/>
        </w:rPr>
        <w:t>et al.,</w:t>
      </w:r>
      <w:r w:rsidR="002F1647" w:rsidRPr="00A95E53">
        <w:rPr>
          <w:rFonts w:ascii="Times New Roman" w:hAnsi="Times New Roman" w:cs="Times New Roman"/>
          <w:sz w:val="24"/>
          <w:szCs w:val="24"/>
        </w:rPr>
        <w:t xml:space="preserve"> 2000; </w:t>
      </w:r>
      <w:proofErr w:type="spellStart"/>
      <w:r w:rsidR="002F1647" w:rsidRPr="00A95E53">
        <w:rPr>
          <w:rFonts w:ascii="Times New Roman" w:hAnsi="Times New Roman" w:cs="Times New Roman"/>
          <w:sz w:val="24"/>
          <w:szCs w:val="24"/>
        </w:rPr>
        <w:t>Bertaccini</w:t>
      </w:r>
      <w:proofErr w:type="spellEnd"/>
      <w:r w:rsidR="002F1647" w:rsidRPr="00A95E53">
        <w:rPr>
          <w:rFonts w:ascii="Times New Roman" w:hAnsi="Times New Roman" w:cs="Times New Roman"/>
          <w:sz w:val="24"/>
          <w:szCs w:val="24"/>
        </w:rPr>
        <w:t xml:space="preserve">, 2007). Some of these diseases, especially those of woody plants, are lethal. Plants infected by phytoplasmas exhibit a wide range of specific and non-specific symptoms. Specific symptoms include flower </w:t>
      </w:r>
      <w:commentRangeStart w:id="14"/>
      <w:r w:rsidR="002F1647" w:rsidRPr="00A95E53">
        <w:rPr>
          <w:rFonts w:ascii="Times New Roman" w:hAnsi="Times New Roman" w:cs="Times New Roman"/>
          <w:sz w:val="24"/>
          <w:szCs w:val="24"/>
        </w:rPr>
        <w:t xml:space="preserve">discolorations and distortions </w:t>
      </w:r>
      <w:commentRangeEnd w:id="14"/>
      <w:r w:rsidR="00800DA4">
        <w:rPr>
          <w:rStyle w:val="CommentReference"/>
        </w:rPr>
        <w:commentReference w:id="14"/>
      </w:r>
      <w:r w:rsidR="002F1647" w:rsidRPr="00A95E53">
        <w:rPr>
          <w:rFonts w:ascii="Times New Roman" w:hAnsi="Times New Roman" w:cs="Times New Roman"/>
          <w:sz w:val="24"/>
          <w:szCs w:val="24"/>
        </w:rPr>
        <w:t xml:space="preserve">such as virescence (green coloration of flower), phyllody (appearance of shoots from the flower), </w:t>
      </w:r>
      <w:r w:rsidR="00BD0A97">
        <w:rPr>
          <w:rFonts w:ascii="Times New Roman" w:hAnsi="Times New Roman" w:cs="Times New Roman"/>
          <w:sz w:val="24"/>
          <w:szCs w:val="24"/>
        </w:rPr>
        <w:t>big bud</w:t>
      </w:r>
      <w:r w:rsidR="002F1647" w:rsidRPr="00A95E53">
        <w:rPr>
          <w:rFonts w:ascii="Times New Roman" w:hAnsi="Times New Roman" w:cs="Times New Roman"/>
          <w:sz w:val="24"/>
          <w:szCs w:val="24"/>
        </w:rPr>
        <w:t xml:space="preserve"> (hypertrophied bud), flower proliferation and other flower abnormalities – all resulting in sterility</w:t>
      </w:r>
      <w:r w:rsidR="003F6B33" w:rsidRPr="00A95E53">
        <w:rPr>
          <w:rFonts w:ascii="Times New Roman" w:hAnsi="Times New Roman" w:cs="Times New Roman"/>
          <w:sz w:val="24"/>
          <w:szCs w:val="24"/>
        </w:rPr>
        <w:t>, reduced internodes, c</w:t>
      </w:r>
      <w:r w:rsidR="00CF02D3" w:rsidRPr="00A95E53">
        <w:rPr>
          <w:rFonts w:ascii="Times New Roman" w:hAnsi="Times New Roman" w:cs="Times New Roman"/>
          <w:sz w:val="24"/>
          <w:szCs w:val="24"/>
        </w:rPr>
        <w:t>racked seed capsules</w:t>
      </w:r>
      <w:r w:rsidR="002F1647" w:rsidRPr="00A95E53">
        <w:rPr>
          <w:rFonts w:ascii="Times New Roman" w:hAnsi="Times New Roman" w:cs="Times New Roman"/>
          <w:sz w:val="24"/>
          <w:szCs w:val="24"/>
        </w:rPr>
        <w:t>. Other c</w:t>
      </w:r>
      <w:r w:rsidR="00E000CF" w:rsidRPr="00A95E53">
        <w:rPr>
          <w:rFonts w:ascii="Times New Roman" w:hAnsi="Times New Roman" w:cs="Times New Roman"/>
          <w:sz w:val="24"/>
          <w:szCs w:val="24"/>
        </w:rPr>
        <w:t xml:space="preserve">ommon symptoms include witches </w:t>
      </w:r>
      <w:r w:rsidR="002F1647" w:rsidRPr="00A95E53">
        <w:rPr>
          <w:rFonts w:ascii="Times New Roman" w:hAnsi="Times New Roman" w:cs="Times New Roman"/>
          <w:sz w:val="24"/>
          <w:szCs w:val="24"/>
        </w:rPr>
        <w:t xml:space="preserve">broom, </w:t>
      </w:r>
      <w:proofErr w:type="spellStart"/>
      <w:r w:rsidR="002F1647" w:rsidRPr="00A95E53">
        <w:rPr>
          <w:rFonts w:ascii="Times New Roman" w:hAnsi="Times New Roman" w:cs="Times New Roman"/>
          <w:sz w:val="24"/>
          <w:szCs w:val="24"/>
        </w:rPr>
        <w:t>rosetting</w:t>
      </w:r>
      <w:proofErr w:type="spellEnd"/>
      <w:r w:rsidR="002F1647" w:rsidRPr="00A95E53">
        <w:rPr>
          <w:rFonts w:ascii="Times New Roman" w:hAnsi="Times New Roman" w:cs="Times New Roman"/>
          <w:sz w:val="24"/>
          <w:szCs w:val="24"/>
        </w:rPr>
        <w:t>, fasciation, yellowing and leaf browning, etiolation and leaf size reduction</w:t>
      </w:r>
      <w:r w:rsidR="00FB5F4C" w:rsidRPr="00A95E53">
        <w:rPr>
          <w:rFonts w:ascii="Times New Roman" w:hAnsi="Times New Roman" w:cs="Times New Roman"/>
          <w:sz w:val="24"/>
          <w:szCs w:val="24"/>
        </w:rPr>
        <w:t xml:space="preserve"> (</w:t>
      </w:r>
      <w:proofErr w:type="spellStart"/>
      <w:r w:rsidR="00FB5F4C" w:rsidRPr="00A95E53">
        <w:rPr>
          <w:rFonts w:ascii="Times New Roman" w:hAnsi="Times New Roman" w:cs="Times New Roman"/>
          <w:sz w:val="24"/>
          <w:szCs w:val="24"/>
        </w:rPr>
        <w:t>Bertaccini</w:t>
      </w:r>
      <w:proofErr w:type="spellEnd"/>
      <w:r w:rsidR="00FB5F4C" w:rsidRPr="00A95E53">
        <w:rPr>
          <w:rFonts w:ascii="Times New Roman" w:hAnsi="Times New Roman" w:cs="Times New Roman"/>
          <w:sz w:val="24"/>
          <w:szCs w:val="24"/>
        </w:rPr>
        <w:t xml:space="preserve">, 2007; </w:t>
      </w:r>
      <w:proofErr w:type="spellStart"/>
      <w:r w:rsidR="00FB5F4C" w:rsidRPr="00A95E53">
        <w:rPr>
          <w:rFonts w:ascii="Times New Roman" w:hAnsi="Times New Roman" w:cs="Times New Roman"/>
          <w:sz w:val="24"/>
          <w:szCs w:val="24"/>
        </w:rPr>
        <w:t>Hogenhout</w:t>
      </w:r>
      <w:proofErr w:type="spellEnd"/>
      <w:r w:rsidR="00FB5F4C" w:rsidRPr="00A95E53">
        <w:rPr>
          <w:rFonts w:ascii="Times New Roman" w:hAnsi="Times New Roman" w:cs="Times New Roman"/>
          <w:sz w:val="24"/>
          <w:szCs w:val="24"/>
        </w:rPr>
        <w:t xml:space="preserve">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w:t>
      </w:r>
      <w:proofErr w:type="gramStart"/>
      <w:r w:rsidR="00FB5F4C" w:rsidRPr="00A95E53">
        <w:rPr>
          <w:rFonts w:ascii="Times New Roman" w:hAnsi="Times New Roman" w:cs="Times New Roman"/>
          <w:sz w:val="24"/>
          <w:szCs w:val="24"/>
        </w:rPr>
        <w:t>2008 ;</w:t>
      </w:r>
      <w:proofErr w:type="gramEnd"/>
      <w:r w:rsidR="00FB5F4C" w:rsidRPr="00A95E53">
        <w:rPr>
          <w:rFonts w:ascii="Times New Roman" w:hAnsi="Times New Roman" w:cs="Times New Roman"/>
          <w:sz w:val="24"/>
          <w:szCs w:val="24"/>
        </w:rPr>
        <w:t xml:space="preserve"> </w:t>
      </w:r>
      <w:proofErr w:type="spellStart"/>
      <w:r w:rsidR="00FB5F4C" w:rsidRPr="00A95E53">
        <w:rPr>
          <w:rFonts w:ascii="Times New Roman" w:hAnsi="Times New Roman" w:cs="Times New Roman"/>
          <w:sz w:val="24"/>
          <w:szCs w:val="24"/>
        </w:rPr>
        <w:t>Hogenhout</w:t>
      </w:r>
      <w:proofErr w:type="spellEnd"/>
      <w:r w:rsidR="00FB5F4C" w:rsidRPr="00A95E53">
        <w:rPr>
          <w:rFonts w:ascii="Times New Roman" w:hAnsi="Times New Roman" w:cs="Times New Roman"/>
          <w:sz w:val="24"/>
          <w:szCs w:val="24"/>
        </w:rPr>
        <w:t xml:space="preserve"> and Music, 2010; Marcone, 2010; </w:t>
      </w:r>
      <w:proofErr w:type="spellStart"/>
      <w:r w:rsidR="00FB5F4C" w:rsidRPr="00A95E53">
        <w:rPr>
          <w:rFonts w:ascii="Times New Roman" w:hAnsi="Times New Roman" w:cs="Times New Roman"/>
          <w:sz w:val="24"/>
          <w:szCs w:val="24"/>
        </w:rPr>
        <w:t>Bertaccini</w:t>
      </w:r>
      <w:proofErr w:type="spellEnd"/>
      <w:r w:rsidR="00FB5F4C" w:rsidRPr="00A95E53">
        <w:rPr>
          <w:rFonts w:ascii="Times New Roman" w:hAnsi="Times New Roman" w:cs="Times New Roman"/>
          <w:sz w:val="24"/>
          <w:szCs w:val="24"/>
        </w:rPr>
        <w:t xml:space="preserve"> and Duduk, 2011; Gogoi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2017b). Most plants show apical dominance, but phytoplasma infection can cause the proliferation of side shoots and an increase in size of the internodes (Lee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2000; </w:t>
      </w:r>
      <w:proofErr w:type="spellStart"/>
      <w:r w:rsidR="00FB5F4C" w:rsidRPr="00A95E53">
        <w:rPr>
          <w:rFonts w:ascii="Times New Roman" w:hAnsi="Times New Roman" w:cs="Times New Roman"/>
          <w:sz w:val="24"/>
          <w:szCs w:val="24"/>
        </w:rPr>
        <w:t>Hogenhout</w:t>
      </w:r>
      <w:proofErr w:type="spellEnd"/>
      <w:r w:rsidR="00FB5F4C" w:rsidRPr="00A95E53">
        <w:rPr>
          <w:rFonts w:ascii="Times New Roman" w:hAnsi="Times New Roman" w:cs="Times New Roman"/>
          <w:sz w:val="24"/>
          <w:szCs w:val="24"/>
        </w:rPr>
        <w:t xml:space="preserve">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2008; Seruga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2008).</w:t>
      </w:r>
    </w:p>
    <w:p w14:paraId="6B44C0F2" w14:textId="77777777" w:rsidR="00B3275D" w:rsidRPr="00A95E53" w:rsidRDefault="003F6B33" w:rsidP="00A95E53">
      <w:pPr>
        <w:spacing w:line="360" w:lineRule="auto"/>
        <w:jc w:val="both"/>
        <w:rPr>
          <w:rFonts w:ascii="Times New Roman" w:hAnsi="Times New Roman" w:cs="Times New Roman"/>
          <w:sz w:val="24"/>
          <w:szCs w:val="24"/>
        </w:rPr>
      </w:pPr>
      <w:r w:rsidRPr="00A95E53">
        <w:rPr>
          <w:rFonts w:ascii="Times New Roman" w:hAnsi="Times New Roman" w:cs="Times New Roman"/>
          <w:sz w:val="24"/>
          <w:szCs w:val="24"/>
        </w:rPr>
        <w:tab/>
        <w:t xml:space="preserve">The most common non-specific symptoms in woody plants are foliar yellowing and reddening, small leaves, leaf roll, leaf curl, vein clearing, vein enlargement, vein necrosis, premature autumn </w:t>
      </w:r>
      <w:proofErr w:type="spellStart"/>
      <w:r w:rsidRPr="00A95E53">
        <w:rPr>
          <w:rFonts w:ascii="Times New Roman" w:hAnsi="Times New Roman" w:cs="Times New Roman"/>
          <w:sz w:val="24"/>
          <w:szCs w:val="24"/>
        </w:rPr>
        <w:t>colouration</w:t>
      </w:r>
      <w:proofErr w:type="spellEnd"/>
      <w:r w:rsidRPr="00A95E53">
        <w:rPr>
          <w:rFonts w:ascii="Times New Roman" w:hAnsi="Times New Roman" w:cs="Times New Roman"/>
          <w:sz w:val="24"/>
          <w:szCs w:val="24"/>
        </w:rPr>
        <w:t xml:space="preserve">, premature defoliation, vein necrosis, undersized fruits, poor terminal growth, sparse foliage, dieback, stunting of overall plant growth, and decline (Akhtar </w:t>
      </w:r>
      <w:r w:rsidRPr="00A95E53">
        <w:rPr>
          <w:rFonts w:ascii="Times New Roman" w:hAnsi="Times New Roman" w:cs="Times New Roman"/>
          <w:i/>
          <w:sz w:val="24"/>
          <w:szCs w:val="24"/>
        </w:rPr>
        <w:t>et al.,</w:t>
      </w:r>
      <w:r w:rsidRPr="00A95E53">
        <w:rPr>
          <w:rFonts w:ascii="Times New Roman" w:hAnsi="Times New Roman" w:cs="Times New Roman"/>
          <w:sz w:val="24"/>
          <w:szCs w:val="24"/>
        </w:rPr>
        <w:t xml:space="preserve"> 2009). </w:t>
      </w:r>
      <w:commentRangeStart w:id="15"/>
      <w:r w:rsidRPr="00A95E53">
        <w:rPr>
          <w:rFonts w:ascii="Times New Roman" w:hAnsi="Times New Roman" w:cs="Times New Roman"/>
          <w:sz w:val="24"/>
          <w:szCs w:val="24"/>
        </w:rPr>
        <w:t xml:space="preserve">Very infrequently, phytoplasma-infected plants are completely symptom-free throughout their lifetime and exhibit a temporary or permanent remission of symptoms </w:t>
      </w:r>
      <w:r w:rsidR="002F1647" w:rsidRPr="00A95E53">
        <w:rPr>
          <w:rFonts w:ascii="Times New Roman" w:hAnsi="Times New Roman" w:cs="Times New Roman"/>
          <w:sz w:val="24"/>
          <w:szCs w:val="24"/>
        </w:rPr>
        <w:t xml:space="preserve">(Marcone, 2010). </w:t>
      </w:r>
      <w:commentRangeEnd w:id="15"/>
      <w:r w:rsidR="00800DA4">
        <w:rPr>
          <w:rStyle w:val="CommentReference"/>
        </w:rPr>
        <w:commentReference w:id="15"/>
      </w:r>
    </w:p>
    <w:p w14:paraId="47AAF967" w14:textId="77777777" w:rsidR="00092E30" w:rsidRPr="00A95E53" w:rsidRDefault="003F6B33" w:rsidP="00A95E53">
      <w:pPr>
        <w:spacing w:after="0" w:line="360" w:lineRule="auto"/>
        <w:jc w:val="both"/>
        <w:rPr>
          <w:rFonts w:ascii="Times New Roman" w:hAnsi="Times New Roman" w:cs="Times New Roman"/>
          <w:sz w:val="24"/>
          <w:szCs w:val="24"/>
        </w:rPr>
      </w:pPr>
      <w:r w:rsidRPr="00A95E53">
        <w:rPr>
          <w:rFonts w:ascii="Times New Roman" w:hAnsi="Times New Roman" w:cs="Times New Roman"/>
          <w:sz w:val="24"/>
          <w:szCs w:val="24"/>
        </w:rPr>
        <w:lastRenderedPageBreak/>
        <w:tab/>
        <w:t xml:space="preserve">Symptoms of sick plants might vary depending on the phytoplasma, host plant, disease stage, </w:t>
      </w:r>
      <w:commentRangeStart w:id="16"/>
      <w:r w:rsidRPr="00A95E53">
        <w:rPr>
          <w:rFonts w:ascii="Times New Roman" w:hAnsi="Times New Roman" w:cs="Times New Roman"/>
          <w:sz w:val="24"/>
          <w:szCs w:val="24"/>
        </w:rPr>
        <w:t>plant age at infection</w:t>
      </w:r>
      <w:commentRangeEnd w:id="16"/>
      <w:r w:rsidR="00800DA4">
        <w:rPr>
          <w:rStyle w:val="CommentReference"/>
        </w:rPr>
        <w:commentReference w:id="16"/>
      </w:r>
      <w:r w:rsidRPr="00A95E53">
        <w:rPr>
          <w:rFonts w:ascii="Times New Roman" w:hAnsi="Times New Roman" w:cs="Times New Roman"/>
          <w:sz w:val="24"/>
          <w:szCs w:val="24"/>
        </w:rPr>
        <w:t xml:space="preserve">, and environmental factors (McCoy, 1979; McCoy </w:t>
      </w:r>
      <w:r w:rsidRPr="00A95E53">
        <w:rPr>
          <w:rFonts w:ascii="Times New Roman" w:hAnsi="Times New Roman" w:cs="Times New Roman"/>
          <w:i/>
          <w:sz w:val="24"/>
          <w:szCs w:val="24"/>
        </w:rPr>
        <w:t>et al.,</w:t>
      </w:r>
      <w:r w:rsidRPr="00A95E53">
        <w:rPr>
          <w:rFonts w:ascii="Times New Roman" w:hAnsi="Times New Roman" w:cs="Times New Roman"/>
          <w:sz w:val="24"/>
          <w:szCs w:val="24"/>
        </w:rPr>
        <w:t xml:space="preserve"> 1989; Lee, 1989; Lee </w:t>
      </w:r>
      <w:r w:rsidRPr="00A95E53">
        <w:rPr>
          <w:rFonts w:ascii="Times New Roman" w:hAnsi="Times New Roman" w:cs="Times New Roman"/>
          <w:i/>
          <w:sz w:val="24"/>
          <w:szCs w:val="24"/>
        </w:rPr>
        <w:t xml:space="preserve">et al., </w:t>
      </w:r>
      <w:r w:rsidRPr="00A95E53">
        <w:rPr>
          <w:rFonts w:ascii="Times New Roman" w:hAnsi="Times New Roman" w:cs="Times New Roman"/>
          <w:sz w:val="24"/>
          <w:szCs w:val="24"/>
        </w:rPr>
        <w:t xml:space="preserve">2000; </w:t>
      </w:r>
      <w:proofErr w:type="spellStart"/>
      <w:r w:rsidRPr="00A95E53">
        <w:rPr>
          <w:rFonts w:ascii="Times New Roman" w:hAnsi="Times New Roman" w:cs="Times New Roman"/>
          <w:sz w:val="24"/>
          <w:szCs w:val="24"/>
        </w:rPr>
        <w:t>Seemuller</w:t>
      </w:r>
      <w:proofErr w:type="spellEnd"/>
      <w:r w:rsidRPr="00A95E53">
        <w:rPr>
          <w:rFonts w:ascii="Times New Roman" w:hAnsi="Times New Roman" w:cs="Times New Roman"/>
          <w:sz w:val="24"/>
          <w:szCs w:val="24"/>
        </w:rPr>
        <w:t xml:space="preserve"> </w:t>
      </w:r>
      <w:r w:rsidRPr="00A95E53">
        <w:rPr>
          <w:rFonts w:ascii="Times New Roman" w:hAnsi="Times New Roman" w:cs="Times New Roman"/>
          <w:i/>
          <w:sz w:val="24"/>
          <w:szCs w:val="24"/>
        </w:rPr>
        <w:t>et al.,</w:t>
      </w:r>
      <w:r w:rsidRPr="00A95E53">
        <w:rPr>
          <w:rFonts w:ascii="Times New Roman" w:hAnsi="Times New Roman" w:cs="Times New Roman"/>
          <w:sz w:val="24"/>
          <w:szCs w:val="24"/>
        </w:rPr>
        <w:t xml:space="preserve"> 2002).</w:t>
      </w:r>
      <w:r w:rsidR="0088437D" w:rsidRPr="00A95E53">
        <w:rPr>
          <w:rFonts w:ascii="Times New Roman" w:hAnsi="Times New Roman" w:cs="Times New Roman"/>
          <w:sz w:val="24"/>
          <w:szCs w:val="24"/>
        </w:rPr>
        <w:t xml:space="preserve"> </w:t>
      </w:r>
      <w:r w:rsidRPr="00A95E53">
        <w:rPr>
          <w:rFonts w:ascii="Times New Roman" w:hAnsi="Times New Roman" w:cs="Times New Roman"/>
          <w:sz w:val="24"/>
          <w:szCs w:val="24"/>
        </w:rPr>
        <w:t xml:space="preserve">Callose deposition around sieve plates and plasmodesmata, starch buildup in chloroplasts and their </w:t>
      </w:r>
      <w:proofErr w:type="spellStart"/>
      <w:r w:rsidRPr="00A95E53">
        <w:rPr>
          <w:rFonts w:ascii="Times New Roman" w:hAnsi="Times New Roman" w:cs="Times New Roman"/>
          <w:sz w:val="24"/>
          <w:szCs w:val="24"/>
        </w:rPr>
        <w:t>disorganisation</w:t>
      </w:r>
      <w:proofErr w:type="spellEnd"/>
      <w:r w:rsidRPr="00A95E53">
        <w:rPr>
          <w:rFonts w:ascii="Times New Roman" w:hAnsi="Times New Roman" w:cs="Times New Roman"/>
          <w:sz w:val="24"/>
          <w:szCs w:val="24"/>
        </w:rPr>
        <w:t xml:space="preserve">, and phloem necrosis all precede the manifestation of symptoms. </w:t>
      </w:r>
      <w:r w:rsidR="002F1647" w:rsidRPr="00A95E53">
        <w:rPr>
          <w:rFonts w:ascii="Times New Roman" w:hAnsi="Times New Roman" w:cs="Times New Roman"/>
          <w:sz w:val="24"/>
          <w:szCs w:val="24"/>
        </w:rPr>
        <w:t>(Musetti, 2000).</w:t>
      </w:r>
      <w:r w:rsidR="00ED59D5" w:rsidRPr="00A95E53">
        <w:rPr>
          <w:rFonts w:ascii="Times New Roman" w:hAnsi="Times New Roman" w:cs="Times New Roman"/>
          <w:sz w:val="24"/>
          <w:szCs w:val="24"/>
        </w:rPr>
        <w:t xml:space="preserve"> </w:t>
      </w:r>
    </w:p>
    <w:p w14:paraId="052EB711" w14:textId="77777777" w:rsidR="004A27A2" w:rsidRPr="00A95E53" w:rsidRDefault="00000000" w:rsidP="00A95E5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4180A3FA">
          <v:shapetype id="_x0000_t202" coordsize="21600,21600" o:spt="202" path="m,l,21600r21600,l21600,xe">
            <v:stroke joinstyle="miter"/>
            <v:path gradientshapeok="t" o:connecttype="rect"/>
          </v:shapetype>
          <v:shape id="_x0000_s2056" type="#_x0000_t202" style="position:absolute;left:0;text-align:left;margin-left:-158.9pt;margin-top:12.4pt;width:19.4pt;height:16.9pt;z-index:251662848">
            <v:textbox style="mso-next-textbox:#_x0000_s2056">
              <w:txbxContent>
                <w:p w14:paraId="2D096993" w14:textId="77777777" w:rsidR="00484F4B" w:rsidRPr="00484F4B" w:rsidRDefault="00484F4B" w:rsidP="00484F4B">
                  <w:pPr>
                    <w:pStyle w:val="NoSpacing"/>
                    <w:rPr>
                      <w:rFonts w:ascii="Times New Roman" w:hAnsi="Times New Roman" w:cs="Times New Roman"/>
                      <w:sz w:val="16"/>
                      <w:szCs w:val="16"/>
                    </w:rPr>
                  </w:pPr>
                  <w:r>
                    <w:rPr>
                      <w:rFonts w:ascii="Times New Roman" w:hAnsi="Times New Roman" w:cs="Times New Roman"/>
                      <w:sz w:val="16"/>
                      <w:szCs w:val="16"/>
                    </w:rPr>
                    <w:t>B</w:t>
                  </w:r>
                </w:p>
              </w:txbxContent>
            </v:textbox>
          </v:shape>
        </w:pict>
      </w:r>
      <w:r>
        <w:rPr>
          <w:rFonts w:ascii="Times New Roman" w:hAnsi="Times New Roman" w:cs="Times New Roman"/>
          <w:noProof/>
          <w:sz w:val="24"/>
          <w:szCs w:val="24"/>
        </w:rPr>
        <w:pict w14:anchorId="7F1F8868">
          <v:shape id="_x0000_s2053" type="#_x0000_t202" style="position:absolute;left:0;text-align:left;margin-left:-321.8pt;margin-top:11.1pt;width:19.4pt;height:16.9pt;z-index:251659776">
            <v:textbox style="mso-next-textbox:#_x0000_s2053">
              <w:txbxContent>
                <w:p w14:paraId="4664547C" w14:textId="77777777" w:rsidR="00484F4B" w:rsidRPr="00484F4B" w:rsidRDefault="00484F4B" w:rsidP="00484F4B">
                  <w:pPr>
                    <w:pStyle w:val="NoSpacing"/>
                    <w:rPr>
                      <w:rFonts w:ascii="Times New Roman" w:hAnsi="Times New Roman" w:cs="Times New Roman"/>
                      <w:sz w:val="16"/>
                      <w:szCs w:val="16"/>
                    </w:rPr>
                  </w:pPr>
                  <w:r w:rsidRPr="00484F4B">
                    <w:rPr>
                      <w:rFonts w:ascii="Times New Roman" w:hAnsi="Times New Roman" w:cs="Times New Roman"/>
                      <w:sz w:val="16"/>
                      <w:szCs w:val="16"/>
                    </w:rPr>
                    <w:t>A</w:t>
                  </w:r>
                </w:p>
              </w:txbxContent>
            </v:textbox>
          </v:shape>
        </w:pict>
      </w:r>
    </w:p>
    <w:p w14:paraId="6C31C810" w14:textId="77777777" w:rsidR="004A27A2" w:rsidRPr="00A95E53" w:rsidRDefault="004A27A2" w:rsidP="00A95E53">
      <w:pPr>
        <w:spacing w:after="0" w:line="360" w:lineRule="auto"/>
        <w:jc w:val="both"/>
        <w:rPr>
          <w:rFonts w:ascii="Times New Roman" w:hAnsi="Times New Roman" w:cs="Times New Roman"/>
          <w:sz w:val="24"/>
          <w:szCs w:val="24"/>
        </w:rPr>
      </w:pPr>
    </w:p>
    <w:p w14:paraId="4CD4F331" w14:textId="77777777" w:rsidR="006D1BAB" w:rsidRPr="00A95E53" w:rsidRDefault="006D1BAB" w:rsidP="00A95E53">
      <w:pPr>
        <w:pStyle w:val="NormalWeb"/>
        <w:spacing w:line="360" w:lineRule="auto"/>
      </w:pPr>
    </w:p>
    <w:p w14:paraId="20826F80" w14:textId="77777777" w:rsidR="006D1BAB" w:rsidRPr="00A95E53" w:rsidRDefault="006D1BAB" w:rsidP="00A95E53">
      <w:pPr>
        <w:pStyle w:val="NormalWeb"/>
        <w:spacing w:line="360" w:lineRule="auto"/>
      </w:pPr>
    </w:p>
    <w:p w14:paraId="46FC4D07" w14:textId="77777777" w:rsidR="006D1BAB" w:rsidRPr="00A95E53" w:rsidRDefault="006D1BAB" w:rsidP="00A95E53">
      <w:pPr>
        <w:pStyle w:val="NormalWeb"/>
        <w:spacing w:line="360" w:lineRule="auto"/>
      </w:pPr>
    </w:p>
    <w:p w14:paraId="5823E2FA" w14:textId="77777777" w:rsidR="004A27A2" w:rsidRPr="00A95E53" w:rsidRDefault="004A27A2" w:rsidP="00A95E53">
      <w:pPr>
        <w:spacing w:after="0" w:line="360" w:lineRule="auto"/>
        <w:jc w:val="both"/>
        <w:rPr>
          <w:rFonts w:ascii="Times New Roman" w:hAnsi="Times New Roman" w:cs="Times New Roman"/>
          <w:sz w:val="24"/>
          <w:szCs w:val="24"/>
        </w:rPr>
      </w:pPr>
    </w:p>
    <w:p w14:paraId="73C77E10" w14:textId="77777777" w:rsidR="004A27A2" w:rsidRPr="00A95E53" w:rsidRDefault="00000000" w:rsidP="00A95E5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77C0EEC5">
          <v:shape id="_x0000_s2054" type="#_x0000_t202" style="position:absolute;left:0;text-align:left;margin-left:-281pt;margin-top:30.1pt;width:19.4pt;height:16.9pt;z-index:251660800;mso-position-horizontal-relative:text;mso-position-vertical-relative:text">
            <v:textbox style="mso-next-textbox:#_x0000_s2054">
              <w:txbxContent>
                <w:p w14:paraId="23615882" w14:textId="77777777" w:rsidR="00484F4B" w:rsidRPr="00484F4B" w:rsidRDefault="00484F4B" w:rsidP="00484F4B">
                  <w:pPr>
                    <w:pStyle w:val="NoSpacing"/>
                    <w:rPr>
                      <w:rFonts w:ascii="Times New Roman" w:hAnsi="Times New Roman" w:cs="Times New Roman"/>
                      <w:sz w:val="16"/>
                      <w:szCs w:val="16"/>
                    </w:rPr>
                  </w:pPr>
                  <w:r>
                    <w:rPr>
                      <w:rFonts w:ascii="Times New Roman" w:hAnsi="Times New Roman" w:cs="Times New Roman"/>
                      <w:sz w:val="16"/>
                      <w:szCs w:val="16"/>
                    </w:rPr>
                    <w:t>D</w:t>
                  </w:r>
                </w:p>
              </w:txbxContent>
            </v:textbox>
          </v:shape>
        </w:pict>
      </w:r>
      <w:r>
        <w:rPr>
          <w:rFonts w:ascii="Times New Roman" w:hAnsi="Times New Roman" w:cs="Times New Roman"/>
          <w:noProof/>
          <w:sz w:val="24"/>
          <w:szCs w:val="24"/>
        </w:rPr>
        <w:pict w14:anchorId="3F94F879">
          <v:shape id="_x0000_s2061" type="#_x0000_t202" style="position:absolute;left:0;text-align:left;margin-left:-159.55pt;margin-top:30.1pt;width:19.4pt;height:16.9pt;z-index:251667968;mso-position-horizontal-relative:text;mso-position-vertical-relative:text">
            <v:textbox style="mso-next-textbox:#_x0000_s2061">
              <w:txbxContent>
                <w:p w14:paraId="0DCFCE00" w14:textId="77777777" w:rsidR="00484F4B" w:rsidRPr="00484F4B" w:rsidRDefault="00484F4B" w:rsidP="00484F4B">
                  <w:pPr>
                    <w:pStyle w:val="NoSpacing"/>
                    <w:rPr>
                      <w:rFonts w:ascii="Times New Roman" w:hAnsi="Times New Roman" w:cs="Times New Roman"/>
                      <w:sz w:val="16"/>
                      <w:szCs w:val="16"/>
                    </w:rPr>
                  </w:pPr>
                  <w:r>
                    <w:rPr>
                      <w:rFonts w:ascii="Times New Roman" w:hAnsi="Times New Roman" w:cs="Times New Roman"/>
                      <w:sz w:val="16"/>
                      <w:szCs w:val="16"/>
                    </w:rPr>
                    <w:t>E</w:t>
                  </w:r>
                </w:p>
              </w:txbxContent>
            </v:textbox>
          </v:shape>
        </w:pict>
      </w:r>
    </w:p>
    <w:p w14:paraId="473C2592" w14:textId="77777777" w:rsidR="006C3C7D" w:rsidRDefault="006C3C7D" w:rsidP="00A95E53">
      <w:pPr>
        <w:pStyle w:val="NormalWeb"/>
        <w:spacing w:line="360" w:lineRule="auto"/>
        <w:rPr>
          <w:noProof/>
        </w:rPr>
      </w:pPr>
    </w:p>
    <w:p w14:paraId="697A3252" w14:textId="77777777" w:rsidR="00710DD9" w:rsidRDefault="00710DD9" w:rsidP="00A95E53">
      <w:pPr>
        <w:pStyle w:val="NormalWeb"/>
        <w:spacing w:line="360" w:lineRule="auto"/>
        <w:rPr>
          <w:noProof/>
        </w:rPr>
      </w:pPr>
    </w:p>
    <w:p w14:paraId="0FE95D4B" w14:textId="77777777" w:rsidR="00710DD9" w:rsidRDefault="00710DD9" w:rsidP="00A95E53">
      <w:pPr>
        <w:pStyle w:val="NormalWeb"/>
        <w:spacing w:line="360" w:lineRule="auto"/>
        <w:rPr>
          <w:noProof/>
        </w:rPr>
      </w:pPr>
    </w:p>
    <w:p w14:paraId="06ACB023" w14:textId="77777777" w:rsidR="00710DD9" w:rsidRDefault="00710DD9" w:rsidP="00A95E53">
      <w:pPr>
        <w:pStyle w:val="NormalWeb"/>
        <w:spacing w:line="360" w:lineRule="auto"/>
        <w:rPr>
          <w:noProof/>
        </w:rPr>
      </w:pPr>
    </w:p>
    <w:p w14:paraId="29EDD06F" w14:textId="77777777" w:rsidR="00710DD9" w:rsidRDefault="00710DD9" w:rsidP="00A95E53">
      <w:pPr>
        <w:pStyle w:val="NormalWeb"/>
        <w:spacing w:line="360" w:lineRule="auto"/>
        <w:rPr>
          <w:noProof/>
        </w:rPr>
      </w:pPr>
    </w:p>
    <w:p w14:paraId="23620220" w14:textId="77777777" w:rsidR="00710DD9" w:rsidRDefault="00710DD9" w:rsidP="00A95E53">
      <w:pPr>
        <w:pStyle w:val="NormalWeb"/>
        <w:spacing w:line="360" w:lineRule="auto"/>
        <w:rPr>
          <w:noProof/>
        </w:rPr>
      </w:pPr>
    </w:p>
    <w:p w14:paraId="01F84A43" w14:textId="77777777" w:rsidR="00710DD9" w:rsidRDefault="00710DD9" w:rsidP="00A95E53">
      <w:pPr>
        <w:pStyle w:val="NormalWeb"/>
        <w:spacing w:line="360" w:lineRule="auto"/>
        <w:rPr>
          <w:noProof/>
        </w:rPr>
      </w:pPr>
    </w:p>
    <w:p w14:paraId="2D45AE81" w14:textId="77777777" w:rsidR="00710DD9" w:rsidRDefault="00710DD9" w:rsidP="00A95E53">
      <w:pPr>
        <w:pStyle w:val="NormalWeb"/>
        <w:spacing w:line="360" w:lineRule="auto"/>
        <w:rPr>
          <w:noProof/>
        </w:rPr>
      </w:pPr>
    </w:p>
    <w:p w14:paraId="65444D40" w14:textId="77777777" w:rsidR="00710DD9" w:rsidRDefault="00710DD9" w:rsidP="00A95E53">
      <w:pPr>
        <w:pStyle w:val="NormalWeb"/>
        <w:spacing w:line="360" w:lineRule="auto"/>
        <w:sectPr w:rsidR="00710DD9" w:rsidSect="00484F4B">
          <w:headerReference w:type="even" r:id="rId14"/>
          <w:headerReference w:type="default" r:id="rId15"/>
          <w:footerReference w:type="even" r:id="rId16"/>
          <w:footerReference w:type="default" r:id="rId17"/>
          <w:headerReference w:type="first" r:id="rId18"/>
          <w:footerReference w:type="first" r:id="rId19"/>
          <w:pgSz w:w="12240" w:h="15840"/>
          <w:pgMar w:top="990" w:right="1440" w:bottom="990" w:left="1440" w:header="720" w:footer="720" w:gutter="0"/>
          <w:cols w:space="720"/>
          <w:docGrid w:linePitch="360"/>
        </w:sectPr>
      </w:pPr>
    </w:p>
    <w:p w14:paraId="08547E8C" w14:textId="77777777" w:rsidR="00710DD9" w:rsidRDefault="00710DD9" w:rsidP="00A95E53">
      <w:pPr>
        <w:pStyle w:val="NormalWeb"/>
        <w:spacing w:line="360" w:lineRule="auto"/>
      </w:pPr>
      <w:r>
        <w:rPr>
          <w:noProof/>
        </w:rPr>
        <w:lastRenderedPageBreak/>
        <w:drawing>
          <wp:inline distT="0" distB="0" distL="0" distR="0" wp14:anchorId="510D0C01" wp14:editId="57587688">
            <wp:extent cx="8527312" cy="497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36771" cy="4980694"/>
                    </a:xfrm>
                    <a:prstGeom prst="rect">
                      <a:avLst/>
                    </a:prstGeom>
                    <a:noFill/>
                  </pic:spPr>
                </pic:pic>
              </a:graphicData>
            </a:graphic>
          </wp:inline>
        </w:drawing>
      </w:r>
    </w:p>
    <w:p w14:paraId="65AEC015" w14:textId="0A313F85" w:rsidR="00710DD9" w:rsidRDefault="00792401" w:rsidP="00A95E53">
      <w:pPr>
        <w:pStyle w:val="NormalWeb"/>
        <w:spacing w:line="360" w:lineRule="auto"/>
        <w:sectPr w:rsidR="00710DD9" w:rsidSect="00710DD9">
          <w:pgSz w:w="15840" w:h="12240" w:orient="landscape"/>
          <w:pgMar w:top="1440" w:right="992" w:bottom="1440" w:left="992" w:header="720" w:footer="720" w:gutter="0"/>
          <w:cols w:space="720"/>
          <w:docGrid w:linePitch="360"/>
        </w:sectPr>
      </w:pPr>
      <w:r>
        <w:t>Fig.2</w:t>
      </w:r>
      <w:r w:rsidR="00C83A72" w:rsidRPr="00C83A72">
        <w:t xml:space="preserve"> </w:t>
      </w:r>
      <w:r w:rsidR="00C83A72">
        <w:t>M</w:t>
      </w:r>
      <w:r w:rsidR="00C83A72" w:rsidRPr="00C83A72">
        <w:t>ost common non-specific symptoms in woody plants</w:t>
      </w:r>
    </w:p>
    <w:p w14:paraId="7C0BCD67" w14:textId="77777777" w:rsidR="00710DD9" w:rsidRPr="00A95E53" w:rsidRDefault="00710DD9" w:rsidP="00A95E53">
      <w:pPr>
        <w:pStyle w:val="NormalWeb"/>
        <w:spacing w:line="360" w:lineRule="auto"/>
      </w:pPr>
    </w:p>
    <w:p w14:paraId="6BD3D835" w14:textId="77777777" w:rsidR="00484F4B" w:rsidRPr="00A95E53" w:rsidRDefault="00484F4B" w:rsidP="00A95E53">
      <w:pPr>
        <w:spacing w:after="240" w:line="360" w:lineRule="auto"/>
        <w:jc w:val="both"/>
        <w:rPr>
          <w:rFonts w:ascii="Times New Roman" w:eastAsia="Times New Roman" w:hAnsi="Times New Roman" w:cs="Times New Roman"/>
          <w:b/>
          <w:sz w:val="24"/>
          <w:szCs w:val="24"/>
        </w:rPr>
      </w:pPr>
      <w:r w:rsidRPr="00A95E53">
        <w:rPr>
          <w:rFonts w:ascii="Times New Roman" w:hAnsi="Times New Roman" w:cs="Times New Roman"/>
          <w:b/>
          <w:sz w:val="24"/>
          <w:szCs w:val="24"/>
        </w:rPr>
        <w:t>Etiology</w:t>
      </w:r>
    </w:p>
    <w:p w14:paraId="391A69C2" w14:textId="77777777" w:rsidR="00484F4B" w:rsidRPr="00A95E53" w:rsidRDefault="00484F4B"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Prior to the 1970s, the sesame phyllody (SP) disease was </w:t>
      </w:r>
      <w:commentRangeStart w:id="17"/>
      <w:r w:rsidRPr="00A95E53">
        <w:rPr>
          <w:rFonts w:ascii="Times New Roman" w:eastAsia="Times New Roman" w:hAnsi="Times New Roman" w:cs="Times New Roman"/>
          <w:sz w:val="24"/>
          <w:szCs w:val="24"/>
        </w:rPr>
        <w:t xml:space="preserve">for the most part </w:t>
      </w:r>
      <w:proofErr w:type="spellStart"/>
      <w:r w:rsidRPr="00A95E53">
        <w:rPr>
          <w:rFonts w:ascii="Times New Roman" w:eastAsia="Times New Roman" w:hAnsi="Times New Roman" w:cs="Times New Roman"/>
          <w:sz w:val="24"/>
          <w:szCs w:val="24"/>
        </w:rPr>
        <w:t>recognised</w:t>
      </w:r>
      <w:proofErr w:type="spellEnd"/>
      <w:r w:rsidRPr="00A95E53">
        <w:rPr>
          <w:rFonts w:ascii="Times New Roman" w:eastAsia="Times New Roman" w:hAnsi="Times New Roman" w:cs="Times New Roman"/>
          <w:sz w:val="24"/>
          <w:szCs w:val="24"/>
        </w:rPr>
        <w:t xml:space="preserve"> </w:t>
      </w:r>
      <w:commentRangeEnd w:id="17"/>
      <w:r w:rsidR="00800DA4">
        <w:rPr>
          <w:rStyle w:val="CommentReference"/>
        </w:rPr>
        <w:commentReference w:id="17"/>
      </w:r>
      <w:r w:rsidRPr="00A95E53">
        <w:rPr>
          <w:rFonts w:ascii="Times New Roman" w:eastAsia="Times New Roman" w:hAnsi="Times New Roman" w:cs="Times New Roman"/>
          <w:sz w:val="24"/>
          <w:szCs w:val="24"/>
        </w:rPr>
        <w:t xml:space="preserve">by symptoms, </w:t>
      </w:r>
      <w:commentRangeStart w:id="18"/>
      <w:r w:rsidRPr="00A95E53">
        <w:rPr>
          <w:rFonts w:ascii="Times New Roman" w:eastAsia="Times New Roman" w:hAnsi="Times New Roman" w:cs="Times New Roman"/>
          <w:sz w:val="24"/>
          <w:szCs w:val="24"/>
        </w:rPr>
        <w:t xml:space="preserve">mycoplasma-like bodies nearness under electron magnifying lens </w:t>
      </w:r>
      <w:commentRangeEnd w:id="18"/>
      <w:r w:rsidR="00800DA4">
        <w:rPr>
          <w:rStyle w:val="CommentReference"/>
        </w:rPr>
        <w:commentReference w:id="18"/>
      </w:r>
      <w:r w:rsidRPr="00A95E53">
        <w:rPr>
          <w:rFonts w:ascii="Times New Roman" w:eastAsia="Times New Roman" w:hAnsi="Times New Roman" w:cs="Times New Roman"/>
          <w:sz w:val="24"/>
          <w:szCs w:val="24"/>
        </w:rPr>
        <w:t xml:space="preserve">and under </w:t>
      </w:r>
      <w:commentRangeStart w:id="19"/>
      <w:r w:rsidRPr="00A95E53">
        <w:rPr>
          <w:rFonts w:ascii="Times New Roman" w:eastAsia="Times New Roman" w:hAnsi="Times New Roman" w:cs="Times New Roman"/>
          <w:sz w:val="24"/>
          <w:szCs w:val="24"/>
        </w:rPr>
        <w:t>light magnifying</w:t>
      </w:r>
      <w:commentRangeEnd w:id="19"/>
      <w:r w:rsidR="00800DA4">
        <w:rPr>
          <w:rStyle w:val="CommentReference"/>
        </w:rPr>
        <w:commentReference w:id="19"/>
      </w:r>
      <w:r w:rsidRPr="00A95E53">
        <w:rPr>
          <w:rFonts w:ascii="Times New Roman" w:eastAsia="Times New Roman" w:hAnsi="Times New Roman" w:cs="Times New Roman"/>
          <w:sz w:val="24"/>
          <w:szCs w:val="24"/>
        </w:rPr>
        <w:t xml:space="preserve"> instrument </w:t>
      </w:r>
      <w:commentRangeStart w:id="20"/>
      <w:proofErr w:type="spellStart"/>
      <w:r w:rsidRPr="00A95E53">
        <w:rPr>
          <w:rFonts w:ascii="Times New Roman" w:eastAsia="Times New Roman" w:hAnsi="Times New Roman" w:cs="Times New Roman"/>
          <w:sz w:val="24"/>
          <w:szCs w:val="24"/>
        </w:rPr>
        <w:t>utilising</w:t>
      </w:r>
      <w:commentRangeEnd w:id="20"/>
      <w:proofErr w:type="spellEnd"/>
      <w:r w:rsidR="00800DA4">
        <w:rPr>
          <w:rStyle w:val="CommentReference"/>
        </w:rPr>
        <w:commentReference w:id="20"/>
      </w:r>
      <w:r w:rsidRPr="00A95E53">
        <w:rPr>
          <w:rFonts w:ascii="Times New Roman" w:eastAsia="Times New Roman" w:hAnsi="Times New Roman" w:cs="Times New Roman"/>
          <w:sz w:val="24"/>
          <w:szCs w:val="24"/>
        </w:rPr>
        <w:t xml:space="preserve"> Diene's stain indicating blue colour of phloem tissues in contaminated plants (Cousin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1971; </w:t>
      </w:r>
      <w:proofErr w:type="spellStart"/>
      <w:r w:rsidRPr="00A95E53">
        <w:rPr>
          <w:rFonts w:ascii="Times New Roman" w:eastAsia="Times New Roman" w:hAnsi="Times New Roman" w:cs="Times New Roman"/>
          <w:sz w:val="24"/>
          <w:szCs w:val="24"/>
        </w:rPr>
        <w:t>Choopanaya</w:t>
      </w:r>
      <w:proofErr w:type="spellEnd"/>
      <w:r w:rsidRPr="00A95E53">
        <w:rPr>
          <w:rFonts w:ascii="Times New Roman" w:eastAsia="Times New Roman" w:hAnsi="Times New Roman" w:cs="Times New Roman"/>
          <w:sz w:val="24"/>
          <w:szCs w:val="24"/>
        </w:rPr>
        <w:t xml:space="preserve">, 1973; Klein, 1977; Raj Purohit, 1978; Salehi and Izadpanah, 1992; Akhtar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2009). </w:t>
      </w:r>
    </w:p>
    <w:p w14:paraId="4557FEBC" w14:textId="77777777" w:rsidR="00484F4B" w:rsidRPr="00A95E53" w:rsidRDefault="00484F4B"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Southern </w:t>
      </w:r>
      <w:proofErr w:type="spellStart"/>
      <w:r w:rsidRPr="00A95E53">
        <w:rPr>
          <w:rFonts w:ascii="Times New Roman" w:eastAsia="Times New Roman" w:hAnsi="Times New Roman" w:cs="Times New Roman"/>
          <w:sz w:val="24"/>
          <w:szCs w:val="24"/>
        </w:rPr>
        <w:t>hybridisation</w:t>
      </w:r>
      <w:proofErr w:type="spellEnd"/>
      <w:r w:rsidRPr="00A95E53">
        <w:rPr>
          <w:rFonts w:ascii="Times New Roman" w:eastAsia="Times New Roman" w:hAnsi="Times New Roman" w:cs="Times New Roman"/>
          <w:sz w:val="24"/>
          <w:szCs w:val="24"/>
        </w:rPr>
        <w:t xml:space="preserve"> with </w:t>
      </w:r>
      <w:commentRangeStart w:id="21"/>
      <w:r w:rsidRPr="00A95E53">
        <w:rPr>
          <w:rFonts w:ascii="Times New Roman" w:eastAsia="Times New Roman" w:hAnsi="Times New Roman" w:cs="Times New Roman"/>
          <w:sz w:val="24"/>
          <w:szCs w:val="24"/>
        </w:rPr>
        <w:t xml:space="preserve">particular DNA probes </w:t>
      </w:r>
      <w:commentRangeEnd w:id="21"/>
      <w:r w:rsidR="00FE00AF">
        <w:rPr>
          <w:rStyle w:val="CommentReference"/>
        </w:rPr>
        <w:commentReference w:id="21"/>
      </w:r>
      <w:r w:rsidRPr="00A95E53">
        <w:rPr>
          <w:rFonts w:ascii="Times New Roman" w:eastAsia="Times New Roman" w:hAnsi="Times New Roman" w:cs="Times New Roman"/>
          <w:sz w:val="24"/>
          <w:szCs w:val="24"/>
        </w:rPr>
        <w:t xml:space="preserve">was used to identify phytoplasmas associated with sesame phyllody (Nakashima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1999). Only a decade ago, they were identified using molecular methodologies such as PCR and restriction fragment length polymorphism analyses (Al </w:t>
      </w:r>
      <w:proofErr w:type="spellStart"/>
      <w:r w:rsidRPr="00A95E53">
        <w:rPr>
          <w:rFonts w:ascii="Times New Roman" w:eastAsia="Times New Roman" w:hAnsi="Times New Roman" w:cs="Times New Roman"/>
          <w:sz w:val="24"/>
          <w:szCs w:val="24"/>
        </w:rPr>
        <w:t>Sakeiti</w:t>
      </w:r>
      <w:proofErr w:type="spellEnd"/>
      <w:r w:rsidRPr="00A95E53">
        <w:rPr>
          <w:rFonts w:ascii="Times New Roman" w:eastAsia="Times New Roman" w:hAnsi="Times New Roman" w:cs="Times New Roman"/>
          <w:sz w:val="24"/>
          <w:szCs w:val="24"/>
        </w:rPr>
        <w:t xml:space="preserve">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2005; Sertkaya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2007; Cengiz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2014; Nabi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2015a; Madhupriya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 In addition to 16S rDNA phytoplasma-specific primers, other genes such as </w:t>
      </w:r>
      <w:proofErr w:type="spellStart"/>
      <w:r w:rsidRPr="00A95E53">
        <w:rPr>
          <w:rFonts w:ascii="Times New Roman" w:eastAsia="Times New Roman" w:hAnsi="Times New Roman" w:cs="Times New Roman"/>
          <w:sz w:val="24"/>
          <w:szCs w:val="24"/>
        </w:rPr>
        <w:t>secA</w:t>
      </w:r>
      <w:proofErr w:type="spellEnd"/>
      <w:r w:rsidRPr="00A95E53">
        <w:rPr>
          <w:rFonts w:ascii="Times New Roman" w:eastAsia="Times New Roman" w:hAnsi="Times New Roman" w:cs="Times New Roman"/>
          <w:sz w:val="24"/>
          <w:szCs w:val="24"/>
        </w:rPr>
        <w:t xml:space="preserve">, </w:t>
      </w:r>
      <w:proofErr w:type="spellStart"/>
      <w:r w:rsidRPr="00A95E53">
        <w:rPr>
          <w:rFonts w:ascii="Times New Roman" w:eastAsia="Times New Roman" w:hAnsi="Times New Roman" w:cs="Times New Roman"/>
          <w:sz w:val="24"/>
          <w:szCs w:val="24"/>
        </w:rPr>
        <w:t>tuf</w:t>
      </w:r>
      <w:proofErr w:type="spellEnd"/>
      <w:r w:rsidRPr="00A95E53">
        <w:rPr>
          <w:rFonts w:ascii="Times New Roman" w:eastAsia="Times New Roman" w:hAnsi="Times New Roman" w:cs="Times New Roman"/>
          <w:sz w:val="24"/>
          <w:szCs w:val="24"/>
        </w:rPr>
        <w:t xml:space="preserve">, and </w:t>
      </w:r>
      <w:proofErr w:type="spellStart"/>
      <w:r w:rsidRPr="00A95E53">
        <w:rPr>
          <w:rFonts w:ascii="Times New Roman" w:eastAsia="Times New Roman" w:hAnsi="Times New Roman" w:cs="Times New Roman"/>
          <w:sz w:val="24"/>
          <w:szCs w:val="24"/>
        </w:rPr>
        <w:t>groEL</w:t>
      </w:r>
      <w:proofErr w:type="spellEnd"/>
      <w:r w:rsidRPr="00A95E53">
        <w:rPr>
          <w:rFonts w:ascii="Times New Roman" w:eastAsia="Times New Roman" w:hAnsi="Times New Roman" w:cs="Times New Roman"/>
          <w:sz w:val="24"/>
          <w:szCs w:val="24"/>
        </w:rPr>
        <w:t xml:space="preserve"> were used to improve the representation of phytoplasmas associated with this illness (Nabi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2015a). </w:t>
      </w:r>
      <w:proofErr w:type="spellStart"/>
      <w:r w:rsidRPr="00A95E53">
        <w:rPr>
          <w:rFonts w:ascii="Times New Roman" w:eastAsia="Times New Roman" w:hAnsi="Times New Roman" w:cs="Times New Roman"/>
          <w:sz w:val="24"/>
          <w:szCs w:val="24"/>
        </w:rPr>
        <w:t>SecA</w:t>
      </w:r>
      <w:proofErr w:type="spellEnd"/>
      <w:r w:rsidRPr="00A95E53">
        <w:rPr>
          <w:rFonts w:ascii="Times New Roman" w:eastAsia="Times New Roman" w:hAnsi="Times New Roman" w:cs="Times New Roman"/>
          <w:sz w:val="24"/>
          <w:szCs w:val="24"/>
        </w:rPr>
        <w:t xml:space="preserve"> gene primers were shown to be more specific in identifying SP phytoplasma strains (Nabi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2015a; Madhupriya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 </w:t>
      </w:r>
    </w:p>
    <w:p w14:paraId="5BD4422B" w14:textId="77777777" w:rsidR="00484F4B" w:rsidRPr="00A95E53" w:rsidRDefault="00484F4B"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In silico restriction enzyme digestion of 16Sr DNA, followed by virtual RFLP analysis of a 1.25 kb sequence of 16S rDNA, was used to </w:t>
      </w:r>
      <w:proofErr w:type="spellStart"/>
      <w:r w:rsidRPr="00A95E53">
        <w:rPr>
          <w:rFonts w:ascii="Times New Roman" w:eastAsia="Times New Roman" w:hAnsi="Times New Roman" w:cs="Times New Roman"/>
          <w:sz w:val="24"/>
          <w:szCs w:val="24"/>
        </w:rPr>
        <w:t>characterise</w:t>
      </w:r>
      <w:proofErr w:type="spellEnd"/>
      <w:r w:rsidRPr="00A95E53">
        <w:rPr>
          <w:rFonts w:ascii="Times New Roman" w:eastAsia="Times New Roman" w:hAnsi="Times New Roman" w:cs="Times New Roman"/>
          <w:sz w:val="24"/>
          <w:szCs w:val="24"/>
        </w:rPr>
        <w:t xml:space="preserve"> the SP phytoplasma to the ribosomal subgroup level (Nabi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2015a; Madhupriya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2015.</w:t>
      </w:r>
    </w:p>
    <w:p w14:paraId="78FB5D95" w14:textId="77777777" w:rsidR="00484F4B" w:rsidRPr="00A95E53" w:rsidRDefault="00484F4B"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Sesame phyllody (SP) is caused by phloem-limiting bacteria called phytoplasmas, which are bacterium-like parasites that live in plant vascular tissue. They are often transferred from plant to plant by plant-sucking insects such as leafhoppers and mites. Other than the phloem, no colour distinction was found in tissues from sick sesame plants using light microscopy (Salehi and Izadpanah, 1992; Akhtar </w:t>
      </w:r>
      <w:r w:rsidRPr="00A95E53">
        <w:rPr>
          <w:rFonts w:ascii="Times New Roman" w:eastAsia="Times New Roman" w:hAnsi="Times New Roman" w:cs="Times New Roman"/>
          <w:i/>
          <w:sz w:val="24"/>
          <w:szCs w:val="24"/>
        </w:rPr>
        <w:t>et al</w:t>
      </w:r>
      <w:r w:rsidR="00E000CF" w:rsidRPr="00A95E53">
        <w:rPr>
          <w:rFonts w:ascii="Times New Roman" w:eastAsia="Times New Roman" w:hAnsi="Times New Roman" w:cs="Times New Roman"/>
          <w:sz w:val="24"/>
          <w:szCs w:val="24"/>
        </w:rPr>
        <w:t xml:space="preserve">, </w:t>
      </w:r>
      <w:r w:rsidRPr="00A95E53">
        <w:rPr>
          <w:rFonts w:ascii="Times New Roman" w:eastAsia="Times New Roman" w:hAnsi="Times New Roman" w:cs="Times New Roman"/>
          <w:sz w:val="24"/>
          <w:szCs w:val="24"/>
        </w:rPr>
        <w:t xml:space="preserve">2009). </w:t>
      </w:r>
    </w:p>
    <w:p w14:paraId="5E4227E5" w14:textId="77777777" w:rsidR="0088437D" w:rsidRDefault="00484F4B" w:rsidP="00A95E53">
      <w:pPr>
        <w:spacing w:after="0" w:line="360" w:lineRule="auto"/>
        <w:jc w:val="both"/>
        <w:rPr>
          <w:rFonts w:ascii="Times New Roman" w:hAnsi="Times New Roman" w:cs="Times New Roman"/>
          <w:sz w:val="24"/>
          <w:szCs w:val="24"/>
        </w:rPr>
      </w:pPr>
      <w:r w:rsidRPr="00A95E53">
        <w:rPr>
          <w:rFonts w:ascii="Times New Roman" w:eastAsia="Times New Roman" w:hAnsi="Times New Roman" w:cs="Times New Roman"/>
          <w:sz w:val="24"/>
          <w:szCs w:val="24"/>
        </w:rPr>
        <w:tab/>
        <w:t xml:space="preserve">Electron microscopy indicated a large number of pleomorphic entities (phytoplasma) in the sieve elements of infected xylem cells, phloem parenchyma cells, and companion cells that were not found in healthy plants. </w:t>
      </w:r>
      <w:commentRangeStart w:id="22"/>
      <w:r w:rsidRPr="00A95E53">
        <w:rPr>
          <w:rFonts w:ascii="Times New Roman" w:eastAsia="Times New Roman" w:hAnsi="Times New Roman" w:cs="Times New Roman"/>
          <w:sz w:val="24"/>
          <w:szCs w:val="24"/>
        </w:rPr>
        <w:t xml:space="preserve">These creatures were usually round or oval, with opaque, low electron density cytoplasm containing ribosome-like granules and DNA strand-like structures </w:t>
      </w:r>
      <w:commentRangeEnd w:id="22"/>
      <w:r w:rsidR="00FE00AF">
        <w:rPr>
          <w:rStyle w:val="CommentReference"/>
        </w:rPr>
        <w:commentReference w:id="22"/>
      </w:r>
      <w:r w:rsidRPr="00A95E53">
        <w:rPr>
          <w:rFonts w:ascii="Times New Roman" w:eastAsia="Times New Roman" w:hAnsi="Times New Roman" w:cs="Times New Roman"/>
          <w:sz w:val="24"/>
          <w:szCs w:val="24"/>
        </w:rPr>
        <w:t>(</w:t>
      </w:r>
      <w:r w:rsidRPr="00A95E53">
        <w:rPr>
          <w:rFonts w:ascii="Times New Roman" w:hAnsi="Times New Roman" w:cs="Times New Roman"/>
          <w:sz w:val="24"/>
          <w:szCs w:val="24"/>
        </w:rPr>
        <w:t xml:space="preserve">Salehi and </w:t>
      </w:r>
      <w:proofErr w:type="spellStart"/>
      <w:r w:rsidRPr="00A95E53">
        <w:rPr>
          <w:rFonts w:ascii="Times New Roman" w:hAnsi="Times New Roman" w:cs="Times New Roman"/>
          <w:sz w:val="24"/>
          <w:szCs w:val="24"/>
        </w:rPr>
        <w:t>izadpanah</w:t>
      </w:r>
      <w:proofErr w:type="spellEnd"/>
      <w:r w:rsidRPr="00A95E53">
        <w:rPr>
          <w:rFonts w:ascii="Times New Roman" w:hAnsi="Times New Roman" w:cs="Times New Roman"/>
          <w:sz w:val="24"/>
          <w:szCs w:val="24"/>
        </w:rPr>
        <w:t xml:space="preserve">, 1992; Akhtar </w:t>
      </w:r>
      <w:r w:rsidRPr="00A95E53">
        <w:rPr>
          <w:rFonts w:ascii="Times New Roman" w:hAnsi="Times New Roman" w:cs="Times New Roman"/>
          <w:i/>
          <w:sz w:val="24"/>
          <w:szCs w:val="24"/>
        </w:rPr>
        <w:t>et al</w:t>
      </w:r>
      <w:r w:rsidR="00E000CF" w:rsidRPr="00A95E53">
        <w:rPr>
          <w:rFonts w:ascii="Times New Roman" w:hAnsi="Times New Roman" w:cs="Times New Roman"/>
          <w:sz w:val="24"/>
          <w:szCs w:val="24"/>
        </w:rPr>
        <w:t xml:space="preserve">, </w:t>
      </w:r>
      <w:r w:rsidRPr="00A95E53">
        <w:rPr>
          <w:rFonts w:ascii="Times New Roman" w:hAnsi="Times New Roman" w:cs="Times New Roman"/>
          <w:sz w:val="24"/>
          <w:szCs w:val="24"/>
        </w:rPr>
        <w:t>2009)</w:t>
      </w:r>
      <w:r w:rsidR="00A95E53">
        <w:rPr>
          <w:rFonts w:ascii="Times New Roman" w:hAnsi="Times New Roman" w:cs="Times New Roman"/>
          <w:sz w:val="24"/>
          <w:szCs w:val="24"/>
        </w:rPr>
        <w:t>.</w:t>
      </w:r>
    </w:p>
    <w:p w14:paraId="2B016551" w14:textId="77777777" w:rsidR="00A95E53" w:rsidRPr="00A95E53" w:rsidRDefault="00A95E53" w:rsidP="00A95E53">
      <w:pPr>
        <w:spacing w:after="0" w:line="360" w:lineRule="auto"/>
        <w:jc w:val="both"/>
        <w:rPr>
          <w:rFonts w:ascii="Times New Roman" w:hAnsi="Times New Roman" w:cs="Times New Roman"/>
          <w:sz w:val="24"/>
          <w:szCs w:val="24"/>
        </w:rPr>
      </w:pPr>
    </w:p>
    <w:p w14:paraId="6F98A831" w14:textId="77777777" w:rsidR="00CA5408" w:rsidRPr="00A95E53" w:rsidRDefault="00CA5408"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Transmission</w:t>
      </w:r>
    </w:p>
    <w:p w14:paraId="4E7962DA" w14:textId="77777777" w:rsidR="00D2600B" w:rsidRPr="00A95E53" w:rsidRDefault="005379A6" w:rsidP="00A95E53">
      <w:pPr>
        <w:spacing w:line="360" w:lineRule="auto"/>
        <w:jc w:val="both"/>
        <w:rPr>
          <w:rFonts w:ascii="Times New Roman" w:hAnsi="Times New Roman" w:cs="Times New Roman"/>
          <w:sz w:val="24"/>
          <w:szCs w:val="24"/>
        </w:rPr>
      </w:pPr>
      <w:r w:rsidRPr="00A95E53">
        <w:rPr>
          <w:rFonts w:ascii="Times New Roman" w:hAnsi="Times New Roman" w:cs="Times New Roman"/>
          <w:sz w:val="24"/>
          <w:szCs w:val="24"/>
        </w:rPr>
        <w:lastRenderedPageBreak/>
        <w:tab/>
      </w:r>
      <w:r w:rsidR="00D2600B" w:rsidRPr="00A95E53">
        <w:rPr>
          <w:rFonts w:ascii="Times New Roman" w:hAnsi="Times New Roman" w:cs="Times New Roman"/>
          <w:sz w:val="24"/>
          <w:szCs w:val="24"/>
        </w:rPr>
        <w:t xml:space="preserve">Phytoplasma </w:t>
      </w:r>
      <w:commentRangeStart w:id="23"/>
      <w:r w:rsidR="00D2600B" w:rsidRPr="00A95E53">
        <w:rPr>
          <w:rFonts w:ascii="Times New Roman" w:hAnsi="Times New Roman" w:cs="Times New Roman"/>
          <w:sz w:val="24"/>
          <w:szCs w:val="24"/>
        </w:rPr>
        <w:t xml:space="preserve">spreads from plant to plant principally </w:t>
      </w:r>
      <w:commentRangeEnd w:id="23"/>
      <w:r w:rsidR="00F93E50">
        <w:rPr>
          <w:rStyle w:val="CommentReference"/>
        </w:rPr>
        <w:commentReference w:id="23"/>
      </w:r>
      <w:r w:rsidR="00D2600B" w:rsidRPr="00A95E53">
        <w:rPr>
          <w:rFonts w:ascii="Times New Roman" w:hAnsi="Times New Roman" w:cs="Times New Roman"/>
          <w:sz w:val="24"/>
          <w:szCs w:val="24"/>
        </w:rPr>
        <w:t>by the feeding activity of inoculative vector insects, vegetative proliferation of infected plant material, and graft inoculation (</w:t>
      </w:r>
      <w:proofErr w:type="spellStart"/>
      <w:r w:rsidR="00D2600B" w:rsidRPr="00A95E53">
        <w:rPr>
          <w:rFonts w:ascii="Times New Roman" w:hAnsi="Times New Roman" w:cs="Times New Roman"/>
          <w:sz w:val="24"/>
          <w:szCs w:val="24"/>
        </w:rPr>
        <w:t>Kirkpatrik</w:t>
      </w:r>
      <w:proofErr w:type="spellEnd"/>
      <w:r w:rsidR="00D2600B" w:rsidRPr="00A95E53">
        <w:rPr>
          <w:rFonts w:ascii="Times New Roman" w:hAnsi="Times New Roman" w:cs="Times New Roman"/>
          <w:sz w:val="24"/>
          <w:szCs w:val="24"/>
        </w:rPr>
        <w:t xml:space="preserve">, 1991). The phytoplasma that causes phyllody disease was effectively spread from diseased to healthy plants via grafting, dodder, and the leafhopper </w:t>
      </w:r>
      <w:r w:rsidR="00D2600B" w:rsidRPr="00A95E53">
        <w:rPr>
          <w:rFonts w:ascii="Times New Roman" w:hAnsi="Times New Roman" w:cs="Times New Roman"/>
          <w:i/>
          <w:sz w:val="24"/>
          <w:szCs w:val="24"/>
        </w:rPr>
        <w:t xml:space="preserve">O. </w:t>
      </w:r>
      <w:proofErr w:type="spellStart"/>
      <w:r w:rsidR="00D2600B" w:rsidRPr="00A95E53">
        <w:rPr>
          <w:rFonts w:ascii="Times New Roman" w:hAnsi="Times New Roman" w:cs="Times New Roman"/>
          <w:i/>
          <w:sz w:val="24"/>
          <w:szCs w:val="24"/>
        </w:rPr>
        <w:t>albicinctus</w:t>
      </w:r>
      <w:proofErr w:type="spellEnd"/>
      <w:r w:rsidR="00D2600B" w:rsidRPr="00A95E53">
        <w:rPr>
          <w:rFonts w:ascii="Times New Roman" w:hAnsi="Times New Roman" w:cs="Times New Roman"/>
          <w:sz w:val="24"/>
          <w:szCs w:val="24"/>
        </w:rPr>
        <w:t xml:space="preserve">. The geographic spread and effect of phytoplasma infections rely on the host range of the phytoplasma and the feeding </w:t>
      </w:r>
      <w:r w:rsidR="00E000CF" w:rsidRPr="00A95E53">
        <w:rPr>
          <w:rFonts w:ascii="Times New Roman" w:hAnsi="Times New Roman" w:cs="Times New Roman"/>
          <w:sz w:val="24"/>
          <w:szCs w:val="24"/>
        </w:rPr>
        <w:t xml:space="preserve">behaviour of the insect vector </w:t>
      </w:r>
      <w:r w:rsidR="00FB5F4C" w:rsidRPr="00A95E53">
        <w:rPr>
          <w:rFonts w:ascii="Times New Roman" w:hAnsi="Times New Roman" w:cs="Times New Roman"/>
          <w:sz w:val="24"/>
          <w:szCs w:val="24"/>
        </w:rPr>
        <w:t>(</w:t>
      </w:r>
      <w:proofErr w:type="spellStart"/>
      <w:r w:rsidR="00FB5F4C" w:rsidRPr="00A95E53">
        <w:rPr>
          <w:rFonts w:ascii="Times New Roman" w:hAnsi="Times New Roman" w:cs="Times New Roman"/>
          <w:sz w:val="24"/>
          <w:szCs w:val="24"/>
        </w:rPr>
        <w:t>Foissac</w:t>
      </w:r>
      <w:proofErr w:type="spellEnd"/>
      <w:r w:rsidR="00FB5F4C" w:rsidRPr="00A95E53">
        <w:rPr>
          <w:rFonts w:ascii="Times New Roman" w:hAnsi="Times New Roman" w:cs="Times New Roman"/>
          <w:sz w:val="24"/>
          <w:szCs w:val="24"/>
        </w:rPr>
        <w:t xml:space="preserve"> and Wilson 2010; Seruga-Music </w:t>
      </w:r>
      <w:r w:rsidR="00FB5F4C" w:rsidRPr="00A95E53">
        <w:rPr>
          <w:rFonts w:ascii="Times New Roman" w:hAnsi="Times New Roman" w:cs="Times New Roman"/>
          <w:i/>
          <w:sz w:val="24"/>
          <w:szCs w:val="24"/>
        </w:rPr>
        <w:t>et al</w:t>
      </w:r>
      <w:r w:rsidR="00FB5F4C" w:rsidRPr="00A95E53">
        <w:rPr>
          <w:rFonts w:ascii="Times New Roman" w:hAnsi="Times New Roman" w:cs="Times New Roman"/>
          <w:sz w:val="24"/>
          <w:szCs w:val="24"/>
        </w:rPr>
        <w:t xml:space="preserve">., 2008; </w:t>
      </w:r>
      <w:proofErr w:type="spellStart"/>
      <w:r w:rsidR="00FB5F4C" w:rsidRPr="00A95E53">
        <w:rPr>
          <w:rFonts w:ascii="Times New Roman" w:hAnsi="Times New Roman" w:cs="Times New Roman"/>
          <w:sz w:val="24"/>
          <w:szCs w:val="24"/>
        </w:rPr>
        <w:t>Bertaccini</w:t>
      </w:r>
      <w:proofErr w:type="spellEnd"/>
      <w:r w:rsidR="00FB5F4C" w:rsidRPr="00A95E53">
        <w:rPr>
          <w:rFonts w:ascii="Times New Roman" w:hAnsi="Times New Roman" w:cs="Times New Roman"/>
          <w:sz w:val="24"/>
          <w:szCs w:val="24"/>
        </w:rPr>
        <w:t xml:space="preserve">, 2007). </w:t>
      </w:r>
    </w:p>
    <w:p w14:paraId="21D21333" w14:textId="77777777" w:rsidR="00E000CF" w:rsidRPr="00A95E53" w:rsidRDefault="005379A6"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 xml:space="preserve">Disease transmission occurred in just 20% of the dodder samples. The leafhopper O. </w:t>
      </w:r>
      <w:proofErr w:type="spellStart"/>
      <w:r w:rsidR="00D2600B" w:rsidRPr="00A95E53">
        <w:rPr>
          <w:rFonts w:ascii="Times New Roman" w:eastAsia="Times New Roman" w:hAnsi="Times New Roman" w:cs="Times New Roman"/>
          <w:sz w:val="24"/>
          <w:szCs w:val="24"/>
        </w:rPr>
        <w:t>albicinctus</w:t>
      </w:r>
      <w:proofErr w:type="spellEnd"/>
      <w:r w:rsidR="00D2600B" w:rsidRPr="00A95E53">
        <w:rPr>
          <w:rFonts w:ascii="Times New Roman" w:eastAsia="Times New Roman" w:hAnsi="Times New Roman" w:cs="Times New Roman"/>
          <w:sz w:val="24"/>
          <w:szCs w:val="24"/>
        </w:rPr>
        <w:t xml:space="preserve"> successfully transmitted phytoplasma from infected sesame plants to 60% of healthy plants (Akhtar </w:t>
      </w:r>
      <w:r w:rsidR="00D2600B" w:rsidRPr="00A95E53">
        <w:rPr>
          <w:rFonts w:ascii="Times New Roman" w:eastAsia="Times New Roman" w:hAnsi="Times New Roman" w:cs="Times New Roman"/>
          <w:i/>
          <w:sz w:val="24"/>
          <w:szCs w:val="24"/>
        </w:rPr>
        <w:t>et al</w:t>
      </w:r>
      <w:r w:rsidR="00E000CF" w:rsidRPr="00A95E53">
        <w:rPr>
          <w:rFonts w:ascii="Times New Roman" w:eastAsia="Times New Roman" w:hAnsi="Times New Roman" w:cs="Times New Roman"/>
          <w:i/>
          <w:sz w:val="24"/>
          <w:szCs w:val="24"/>
        </w:rPr>
        <w:t xml:space="preserve">, </w:t>
      </w:r>
      <w:r w:rsidR="00D2600B" w:rsidRPr="00A95E53">
        <w:rPr>
          <w:rFonts w:ascii="Times New Roman" w:eastAsia="Times New Roman" w:hAnsi="Times New Roman" w:cs="Times New Roman"/>
          <w:sz w:val="24"/>
          <w:szCs w:val="24"/>
        </w:rPr>
        <w:t xml:space="preserve">2009). Previously, dodder was used to spread sesamum phyllody phytoplasma (16SrI and 6SrII-D) from ill to healthy sesame plants (Gogoi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2017; Rao </w:t>
      </w:r>
      <w:r w:rsidR="00D2600B" w:rsidRPr="00A95E53">
        <w:rPr>
          <w:rFonts w:ascii="Times New Roman" w:eastAsia="Times New Roman" w:hAnsi="Times New Roman" w:cs="Times New Roman"/>
          <w:i/>
          <w:sz w:val="24"/>
          <w:szCs w:val="24"/>
        </w:rPr>
        <w:t xml:space="preserve">et al., </w:t>
      </w:r>
      <w:r w:rsidR="00D2600B" w:rsidRPr="00A95E53">
        <w:rPr>
          <w:rFonts w:ascii="Times New Roman" w:eastAsia="Times New Roman" w:hAnsi="Times New Roman" w:cs="Times New Roman"/>
          <w:sz w:val="24"/>
          <w:szCs w:val="24"/>
        </w:rPr>
        <w:t xml:space="preserve">2015; Sertkaya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2007). Previous attempts to transmit sesame phytoplasma by side veneer and side grafting were equally effective (Caglayan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2019).</w:t>
      </w:r>
    </w:p>
    <w:p w14:paraId="13374261" w14:textId="77777777" w:rsidR="00D2600B" w:rsidRPr="00A95E53" w:rsidRDefault="005379A6" w:rsidP="00A95E53">
      <w:pPr>
        <w:spacing w:after="24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 xml:space="preserve">The acquisition of various phytoplasmas leads </w:t>
      </w:r>
      <w:commentRangeStart w:id="24"/>
      <w:r w:rsidR="00D2600B" w:rsidRPr="00A95E53">
        <w:rPr>
          <w:rFonts w:ascii="Times New Roman" w:eastAsia="Times New Roman" w:hAnsi="Times New Roman" w:cs="Times New Roman"/>
          <w:sz w:val="24"/>
          <w:szCs w:val="24"/>
        </w:rPr>
        <w:t xml:space="preserve">to interaction </w:t>
      </w:r>
      <w:commentRangeEnd w:id="24"/>
      <w:r w:rsidR="00F93E50">
        <w:rPr>
          <w:rStyle w:val="CommentReference"/>
        </w:rPr>
        <w:commentReference w:id="24"/>
      </w:r>
      <w:r w:rsidR="00D2600B" w:rsidRPr="00A95E53">
        <w:rPr>
          <w:rFonts w:ascii="Times New Roman" w:eastAsia="Times New Roman" w:hAnsi="Times New Roman" w:cs="Times New Roman"/>
          <w:sz w:val="24"/>
          <w:szCs w:val="24"/>
        </w:rPr>
        <w:t>with vector insects (Bosco and Amelio, 2010). Vector specificity varies from high, when phytoplasmas are transmitted by only one or two vectors, to extremely low, when a single phytoplasma can be propagated, frequently by</w:t>
      </w:r>
      <w:r w:rsidR="00E000CF" w:rsidRPr="00A95E53">
        <w:rPr>
          <w:rFonts w:ascii="Times New Roman" w:eastAsia="Times New Roman" w:hAnsi="Times New Roman" w:cs="Times New Roman"/>
          <w:sz w:val="24"/>
          <w:szCs w:val="24"/>
        </w:rPr>
        <w:t xml:space="preserve"> polyphagous leafhopper species </w:t>
      </w:r>
      <w:r w:rsidR="00D2600B" w:rsidRPr="00A95E53">
        <w:rPr>
          <w:rFonts w:ascii="Times New Roman" w:eastAsia="Times New Roman" w:hAnsi="Times New Roman" w:cs="Times New Roman"/>
          <w:sz w:val="24"/>
          <w:szCs w:val="24"/>
        </w:rPr>
        <w:t>(</w:t>
      </w:r>
      <w:proofErr w:type="spellStart"/>
      <w:r w:rsidR="00D2600B" w:rsidRPr="00A95E53">
        <w:rPr>
          <w:rFonts w:ascii="Times New Roman" w:eastAsia="Times New Roman" w:hAnsi="Times New Roman" w:cs="Times New Roman"/>
          <w:sz w:val="24"/>
          <w:szCs w:val="24"/>
        </w:rPr>
        <w:t>Hogenhout</w:t>
      </w:r>
      <w:proofErr w:type="spellEnd"/>
      <w:r w:rsidR="00D2600B" w:rsidRPr="00A95E53">
        <w:rPr>
          <w:rFonts w:ascii="Times New Roman" w:eastAsia="Times New Roman" w:hAnsi="Times New Roman" w:cs="Times New Roman"/>
          <w:sz w:val="24"/>
          <w:szCs w:val="24"/>
        </w:rPr>
        <w:t xml:space="preserve"> </w:t>
      </w:r>
      <w:r w:rsidR="008C2769" w:rsidRPr="00A95E53">
        <w:rPr>
          <w:rFonts w:ascii="Times New Roman" w:eastAsia="Times New Roman" w:hAnsi="Times New Roman" w:cs="Times New Roman"/>
          <w:i/>
          <w:sz w:val="24"/>
          <w:szCs w:val="24"/>
        </w:rPr>
        <w:t xml:space="preserve">et </w:t>
      </w:r>
      <w:r w:rsidR="00D2600B" w:rsidRPr="00A95E53">
        <w:rPr>
          <w:rFonts w:ascii="Times New Roman" w:eastAsia="Times New Roman" w:hAnsi="Times New Roman" w:cs="Times New Roman"/>
          <w:i/>
          <w:sz w:val="24"/>
          <w:szCs w:val="24"/>
        </w:rPr>
        <w:t xml:space="preserve">al., </w:t>
      </w:r>
      <w:r w:rsidR="00D2600B" w:rsidRPr="00A95E53">
        <w:rPr>
          <w:rFonts w:ascii="Times New Roman" w:eastAsia="Times New Roman" w:hAnsi="Times New Roman" w:cs="Times New Roman"/>
          <w:sz w:val="24"/>
          <w:szCs w:val="24"/>
        </w:rPr>
        <w:t xml:space="preserve">2008). </w:t>
      </w:r>
      <w:r w:rsidR="00D2600B" w:rsidRPr="00A95E53">
        <w:rPr>
          <w:rFonts w:ascii="Times New Roman" w:eastAsia="Times New Roman" w:hAnsi="Times New Roman" w:cs="Times New Roman"/>
          <w:sz w:val="24"/>
          <w:szCs w:val="24"/>
        </w:rPr>
        <w:br/>
        <w:t xml:space="preserve">In nature, phytoplasma is spread by Hemiptera insects, </w:t>
      </w:r>
      <w:commentRangeStart w:id="25"/>
      <w:r w:rsidR="00D2600B" w:rsidRPr="00A95E53">
        <w:rPr>
          <w:rFonts w:ascii="Times New Roman" w:eastAsia="Times New Roman" w:hAnsi="Times New Roman" w:cs="Times New Roman"/>
          <w:sz w:val="24"/>
          <w:szCs w:val="24"/>
        </w:rPr>
        <w:t>namely</w:t>
      </w:r>
      <w:commentRangeEnd w:id="25"/>
      <w:r w:rsidR="00F93E50">
        <w:rPr>
          <w:rStyle w:val="CommentReference"/>
        </w:rPr>
        <w:commentReference w:id="25"/>
      </w:r>
      <w:r w:rsidR="00D2600B" w:rsidRPr="00A95E53">
        <w:rPr>
          <w:rFonts w:ascii="Times New Roman" w:eastAsia="Times New Roman" w:hAnsi="Times New Roman" w:cs="Times New Roman"/>
          <w:sz w:val="24"/>
          <w:szCs w:val="24"/>
        </w:rPr>
        <w:t xml:space="preserve"> phloem-feeding leafhoppers (Cicadellidae) and psyllids (</w:t>
      </w:r>
      <w:proofErr w:type="spellStart"/>
      <w:r w:rsidR="00D2600B" w:rsidRPr="00A95E53">
        <w:rPr>
          <w:rFonts w:ascii="Times New Roman" w:eastAsia="Times New Roman" w:hAnsi="Times New Roman" w:cs="Times New Roman"/>
          <w:sz w:val="24"/>
          <w:szCs w:val="24"/>
        </w:rPr>
        <w:t>Marzachì</w:t>
      </w:r>
      <w:proofErr w:type="spellEnd"/>
      <w:r w:rsidR="00D2600B" w:rsidRPr="00A95E53">
        <w:rPr>
          <w:rFonts w:ascii="Times New Roman" w:eastAsia="Times New Roman" w:hAnsi="Times New Roman" w:cs="Times New Roman"/>
          <w:sz w:val="24"/>
          <w:szCs w:val="24"/>
        </w:rPr>
        <w:t xml:space="preserve"> </w:t>
      </w:r>
      <w:r w:rsidR="00D2600B" w:rsidRPr="00A95E53">
        <w:rPr>
          <w:rFonts w:ascii="Times New Roman" w:eastAsia="Times New Roman" w:hAnsi="Times New Roman" w:cs="Times New Roman"/>
          <w:i/>
          <w:sz w:val="24"/>
          <w:szCs w:val="24"/>
        </w:rPr>
        <w:t>et al.,</w:t>
      </w:r>
      <w:r w:rsidR="00E000CF" w:rsidRPr="00A95E53">
        <w:rPr>
          <w:rFonts w:ascii="Times New Roman" w:eastAsia="Times New Roman" w:hAnsi="Times New Roman" w:cs="Times New Roman"/>
          <w:sz w:val="24"/>
          <w:szCs w:val="24"/>
        </w:rPr>
        <w:t xml:space="preserve"> 2004). </w:t>
      </w:r>
      <w:r w:rsidR="00D2600B" w:rsidRPr="00A95E53">
        <w:rPr>
          <w:rFonts w:ascii="Times New Roman" w:eastAsia="Times New Roman" w:hAnsi="Times New Roman" w:cs="Times New Roman"/>
          <w:sz w:val="24"/>
          <w:szCs w:val="24"/>
        </w:rPr>
        <w:t xml:space="preserve">In their natural insect carriers, phytoplasmas penetrate through the intestinal wall, circulate in haemolymph, and proliferate in organs such as salivary glands, where phytoplasma cells are incorporated into saliva injected </w:t>
      </w:r>
      <w:r w:rsidRPr="00A95E53">
        <w:rPr>
          <w:rFonts w:ascii="Times New Roman" w:eastAsia="Times New Roman" w:hAnsi="Times New Roman" w:cs="Times New Roman"/>
          <w:sz w:val="24"/>
          <w:szCs w:val="24"/>
        </w:rPr>
        <w:t xml:space="preserve">into plants during inoculation (Weintraub, Beanland, </w:t>
      </w:r>
      <w:r w:rsidR="003F6B33" w:rsidRPr="00A95E53">
        <w:rPr>
          <w:rFonts w:ascii="Times New Roman" w:eastAsia="Times New Roman" w:hAnsi="Times New Roman" w:cs="Times New Roman"/>
          <w:sz w:val="24"/>
          <w:szCs w:val="24"/>
        </w:rPr>
        <w:t xml:space="preserve">2006). </w:t>
      </w:r>
    </w:p>
    <w:p w14:paraId="49FA3537" w14:textId="77777777" w:rsidR="00D2600B" w:rsidRPr="00A95E53" w:rsidRDefault="005379A6" w:rsidP="00A95E53">
      <w:pPr>
        <w:spacing w:after="24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 xml:space="preserve">Phytoplasmas can be conveyed by propagation material, allowing for long-distance dissemination and introduction into previously undiscovered regions. Recent investigations on the detection of phytoplasma in the seed and seedling progeny of lucerne (Khan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2002), canola (Olivier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2006), maize, tomato, and oilseed rape (Alberto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2011) plants indicate that seed transmission in certain plant-host phytoplasma </w:t>
      </w:r>
      <w:proofErr w:type="spellStart"/>
      <w:r w:rsidR="00D2600B" w:rsidRPr="00A95E53">
        <w:rPr>
          <w:rFonts w:ascii="Times New Roman" w:eastAsia="Times New Roman" w:hAnsi="Times New Roman" w:cs="Times New Roman"/>
          <w:sz w:val="24"/>
          <w:szCs w:val="24"/>
        </w:rPr>
        <w:t>pathosystems</w:t>
      </w:r>
      <w:proofErr w:type="spellEnd"/>
      <w:r w:rsidR="00D2600B" w:rsidRPr="00A95E53">
        <w:rPr>
          <w:rFonts w:ascii="Times New Roman" w:eastAsia="Times New Roman" w:hAnsi="Times New Roman" w:cs="Times New Roman"/>
          <w:sz w:val="24"/>
          <w:szCs w:val="24"/>
        </w:rPr>
        <w:t xml:space="preserve"> is possible. Furthermore, all phytoplasmas can be disseminated experimentally by the plant parasite dodder (Cuscuta spp.) and by grafting infected plant</w:t>
      </w:r>
      <w:r w:rsidR="003F6B33" w:rsidRPr="00A95E53">
        <w:rPr>
          <w:rFonts w:ascii="Times New Roman" w:eastAsia="Times New Roman" w:hAnsi="Times New Roman" w:cs="Times New Roman"/>
          <w:sz w:val="24"/>
          <w:szCs w:val="24"/>
        </w:rPr>
        <w:t xml:space="preserve"> material onto healthy plants. </w:t>
      </w:r>
    </w:p>
    <w:p w14:paraId="1ED85EBE" w14:textId="77777777" w:rsidR="00D2600B" w:rsidRPr="00A95E53" w:rsidRDefault="008C2769"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 xml:space="preserve">It was earlier proposed that </w:t>
      </w:r>
      <w:proofErr w:type="spellStart"/>
      <w:r w:rsidR="00D2600B" w:rsidRPr="00A95E53">
        <w:rPr>
          <w:rFonts w:ascii="Times New Roman" w:eastAsia="Times New Roman" w:hAnsi="Times New Roman" w:cs="Times New Roman"/>
          <w:sz w:val="24"/>
          <w:szCs w:val="24"/>
        </w:rPr>
        <w:t>jassids</w:t>
      </w:r>
      <w:proofErr w:type="spellEnd"/>
      <w:r w:rsidR="00D2600B" w:rsidRPr="00A95E53">
        <w:rPr>
          <w:rFonts w:ascii="Times New Roman" w:eastAsia="Times New Roman" w:hAnsi="Times New Roman" w:cs="Times New Roman"/>
          <w:sz w:val="24"/>
          <w:szCs w:val="24"/>
        </w:rPr>
        <w:t xml:space="preserve"> from the </w:t>
      </w:r>
      <w:proofErr w:type="spellStart"/>
      <w:r w:rsidR="00D2600B" w:rsidRPr="00A95E53">
        <w:rPr>
          <w:rFonts w:ascii="Times New Roman" w:eastAsia="Times New Roman" w:hAnsi="Times New Roman" w:cs="Times New Roman"/>
          <w:sz w:val="24"/>
          <w:szCs w:val="24"/>
        </w:rPr>
        <w:t>Deltocephalus</w:t>
      </w:r>
      <w:proofErr w:type="spellEnd"/>
      <w:r w:rsidR="00D2600B" w:rsidRPr="00A95E53">
        <w:rPr>
          <w:rFonts w:ascii="Times New Roman" w:eastAsia="Times New Roman" w:hAnsi="Times New Roman" w:cs="Times New Roman"/>
          <w:sz w:val="24"/>
          <w:szCs w:val="24"/>
        </w:rPr>
        <w:t xml:space="preserve"> genus may transmit the phyllody disease (Vasudeva, 1955; Vasudeva and </w:t>
      </w:r>
      <w:proofErr w:type="spellStart"/>
      <w:r w:rsidR="00D2600B" w:rsidRPr="00A95E53">
        <w:rPr>
          <w:rFonts w:ascii="Times New Roman" w:eastAsia="Times New Roman" w:hAnsi="Times New Roman" w:cs="Times New Roman"/>
          <w:sz w:val="24"/>
          <w:szCs w:val="24"/>
        </w:rPr>
        <w:t>Sahambi</w:t>
      </w:r>
      <w:proofErr w:type="spellEnd"/>
      <w:r w:rsidR="00D2600B" w:rsidRPr="00A95E53">
        <w:rPr>
          <w:rFonts w:ascii="Times New Roman" w:eastAsia="Times New Roman" w:hAnsi="Times New Roman" w:cs="Times New Roman"/>
          <w:sz w:val="24"/>
          <w:szCs w:val="24"/>
        </w:rPr>
        <w:t xml:space="preserve">, 1958), but this has not been empirically proven. Subsequently three leafhopper species viz., </w:t>
      </w:r>
      <w:r w:rsidR="00D2600B" w:rsidRPr="00A95E53">
        <w:rPr>
          <w:rFonts w:ascii="Times New Roman" w:eastAsia="Times New Roman" w:hAnsi="Times New Roman" w:cs="Times New Roman"/>
          <w:i/>
          <w:sz w:val="24"/>
          <w:szCs w:val="24"/>
        </w:rPr>
        <w:t xml:space="preserve">Neoaliturus </w:t>
      </w:r>
      <w:proofErr w:type="spellStart"/>
      <w:r w:rsidR="00D2600B" w:rsidRPr="00A95E53">
        <w:rPr>
          <w:rFonts w:ascii="Times New Roman" w:eastAsia="Times New Roman" w:hAnsi="Times New Roman" w:cs="Times New Roman"/>
          <w:i/>
          <w:sz w:val="24"/>
          <w:szCs w:val="24"/>
        </w:rPr>
        <w:t>haematoceps</w:t>
      </w:r>
      <w:proofErr w:type="spellEnd"/>
      <w:r w:rsidR="00D2600B" w:rsidRPr="00A95E53">
        <w:rPr>
          <w:rFonts w:ascii="Times New Roman" w:eastAsia="Times New Roman" w:hAnsi="Times New Roman" w:cs="Times New Roman"/>
          <w:sz w:val="24"/>
          <w:szCs w:val="24"/>
        </w:rPr>
        <w:t xml:space="preserve">, </w:t>
      </w:r>
      <w:proofErr w:type="spellStart"/>
      <w:r w:rsidR="00D2600B" w:rsidRPr="00A95E53">
        <w:rPr>
          <w:rFonts w:ascii="Times New Roman" w:eastAsia="Times New Roman" w:hAnsi="Times New Roman" w:cs="Times New Roman"/>
          <w:i/>
          <w:sz w:val="24"/>
          <w:szCs w:val="24"/>
        </w:rPr>
        <w:lastRenderedPageBreak/>
        <w:t>Circulifer</w:t>
      </w:r>
      <w:proofErr w:type="spellEnd"/>
      <w:r w:rsidR="00D2600B" w:rsidRPr="00A95E53">
        <w:rPr>
          <w:rFonts w:ascii="Times New Roman" w:eastAsia="Times New Roman" w:hAnsi="Times New Roman" w:cs="Times New Roman"/>
          <w:i/>
          <w:sz w:val="24"/>
          <w:szCs w:val="24"/>
        </w:rPr>
        <w:t xml:space="preserve"> </w:t>
      </w:r>
      <w:proofErr w:type="spellStart"/>
      <w:r w:rsidR="00D2600B" w:rsidRPr="00A95E53">
        <w:rPr>
          <w:rFonts w:ascii="Times New Roman" w:eastAsia="Times New Roman" w:hAnsi="Times New Roman" w:cs="Times New Roman"/>
          <w:i/>
          <w:sz w:val="24"/>
          <w:szCs w:val="24"/>
        </w:rPr>
        <w:t>haematoceps</w:t>
      </w:r>
      <w:proofErr w:type="spellEnd"/>
      <w:r w:rsidR="00D2600B" w:rsidRPr="00A95E53">
        <w:rPr>
          <w:rFonts w:ascii="Times New Roman" w:eastAsia="Times New Roman" w:hAnsi="Times New Roman" w:cs="Times New Roman"/>
          <w:sz w:val="24"/>
          <w:szCs w:val="24"/>
        </w:rPr>
        <w:t xml:space="preserve"> from Iran and Turkey (Salehi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1992; 22 Kersting, 1993) and </w:t>
      </w:r>
      <w:r w:rsidR="00D2600B" w:rsidRPr="00A95E53">
        <w:rPr>
          <w:rFonts w:ascii="Times New Roman" w:eastAsia="Times New Roman" w:hAnsi="Times New Roman" w:cs="Times New Roman"/>
          <w:i/>
          <w:sz w:val="24"/>
          <w:szCs w:val="24"/>
        </w:rPr>
        <w:t xml:space="preserve">Orosius </w:t>
      </w:r>
      <w:proofErr w:type="spellStart"/>
      <w:r w:rsidR="00D2600B" w:rsidRPr="00A95E53">
        <w:rPr>
          <w:rFonts w:ascii="Times New Roman" w:eastAsia="Times New Roman" w:hAnsi="Times New Roman" w:cs="Times New Roman"/>
          <w:i/>
          <w:sz w:val="24"/>
          <w:szCs w:val="24"/>
        </w:rPr>
        <w:t>orientalis</w:t>
      </w:r>
      <w:proofErr w:type="spellEnd"/>
      <w:r w:rsidR="00D2600B" w:rsidRPr="00A95E53">
        <w:rPr>
          <w:rFonts w:ascii="Times New Roman" w:eastAsia="Times New Roman" w:hAnsi="Times New Roman" w:cs="Times New Roman"/>
          <w:sz w:val="24"/>
          <w:szCs w:val="24"/>
        </w:rPr>
        <w:t xml:space="preserve">, </w:t>
      </w:r>
      <w:r w:rsidR="00D2600B" w:rsidRPr="00A95E53">
        <w:rPr>
          <w:rFonts w:ascii="Times New Roman" w:eastAsia="Times New Roman" w:hAnsi="Times New Roman" w:cs="Times New Roman"/>
          <w:i/>
          <w:sz w:val="24"/>
          <w:szCs w:val="24"/>
        </w:rPr>
        <w:t xml:space="preserve">Orosius </w:t>
      </w:r>
      <w:proofErr w:type="spellStart"/>
      <w:r w:rsidR="00D2600B" w:rsidRPr="00A95E53">
        <w:rPr>
          <w:rFonts w:ascii="Times New Roman" w:eastAsia="Times New Roman" w:hAnsi="Times New Roman" w:cs="Times New Roman"/>
          <w:i/>
          <w:sz w:val="24"/>
          <w:szCs w:val="24"/>
        </w:rPr>
        <w:t>albicintus</w:t>
      </w:r>
      <w:proofErr w:type="spellEnd"/>
      <w:r w:rsidR="00D2600B" w:rsidRPr="00A95E53">
        <w:rPr>
          <w:rFonts w:ascii="Times New Roman" w:eastAsia="Times New Roman" w:hAnsi="Times New Roman" w:cs="Times New Roman"/>
          <w:sz w:val="24"/>
          <w:szCs w:val="24"/>
        </w:rPr>
        <w:t xml:space="preserve"> and </w:t>
      </w:r>
      <w:proofErr w:type="spellStart"/>
      <w:r w:rsidR="00D2600B" w:rsidRPr="00A95E53">
        <w:rPr>
          <w:rFonts w:ascii="Times New Roman" w:eastAsia="Times New Roman" w:hAnsi="Times New Roman" w:cs="Times New Roman"/>
          <w:i/>
          <w:sz w:val="24"/>
          <w:szCs w:val="24"/>
        </w:rPr>
        <w:t>Hishimonus</w:t>
      </w:r>
      <w:proofErr w:type="spellEnd"/>
      <w:r w:rsidR="00D2600B" w:rsidRPr="00A95E53">
        <w:rPr>
          <w:rFonts w:ascii="Times New Roman" w:eastAsia="Times New Roman" w:hAnsi="Times New Roman" w:cs="Times New Roman"/>
          <w:i/>
          <w:sz w:val="24"/>
          <w:szCs w:val="24"/>
        </w:rPr>
        <w:t xml:space="preserve"> </w:t>
      </w:r>
      <w:proofErr w:type="spellStart"/>
      <w:r w:rsidR="00D2600B" w:rsidRPr="00A95E53">
        <w:rPr>
          <w:rFonts w:ascii="Times New Roman" w:eastAsia="Times New Roman" w:hAnsi="Times New Roman" w:cs="Times New Roman"/>
          <w:i/>
          <w:sz w:val="24"/>
          <w:szCs w:val="24"/>
        </w:rPr>
        <w:t>phycitis</w:t>
      </w:r>
      <w:proofErr w:type="spellEnd"/>
      <w:r w:rsidR="00D2600B" w:rsidRPr="00A95E53">
        <w:rPr>
          <w:rFonts w:ascii="Times New Roman" w:eastAsia="Times New Roman" w:hAnsi="Times New Roman" w:cs="Times New Roman"/>
          <w:sz w:val="24"/>
          <w:szCs w:val="24"/>
        </w:rPr>
        <w:t xml:space="preserve"> from Iran, Pakistan, India and Turkey (Hosseini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2007; Akhtar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2009; Pathak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2012; </w:t>
      </w:r>
      <w:proofErr w:type="spellStart"/>
      <w:r w:rsidR="00D2600B" w:rsidRPr="00A95E53">
        <w:rPr>
          <w:rFonts w:ascii="Times New Roman" w:eastAsia="Times New Roman" w:hAnsi="Times New Roman" w:cs="Times New Roman"/>
          <w:sz w:val="24"/>
          <w:szCs w:val="24"/>
        </w:rPr>
        <w:t>Cenzig</w:t>
      </w:r>
      <w:proofErr w:type="spellEnd"/>
      <w:r w:rsidR="00D2600B" w:rsidRPr="00A95E53">
        <w:rPr>
          <w:rFonts w:ascii="Times New Roman" w:eastAsia="Times New Roman" w:hAnsi="Times New Roman" w:cs="Times New Roman"/>
          <w:sz w:val="24"/>
          <w:szCs w:val="24"/>
        </w:rPr>
        <w:t xml:space="preserve">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2014; Nabi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2015b; Gogoi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2017a; Kalita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2018) were reported to transmit the sesame phyllody disease. </w:t>
      </w:r>
    </w:p>
    <w:p w14:paraId="6DB757BE" w14:textId="77777777" w:rsidR="00D2600B" w:rsidRPr="00A95E53" w:rsidRDefault="003F6B33" w:rsidP="00A95E53">
      <w:pPr>
        <w:spacing w:after="24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D2600B" w:rsidRPr="00A95E53">
        <w:rPr>
          <w:rFonts w:ascii="Times New Roman" w:eastAsia="Times New Roman" w:hAnsi="Times New Roman" w:cs="Times New Roman"/>
          <w:sz w:val="24"/>
          <w:szCs w:val="24"/>
        </w:rPr>
        <w:t>Grafting and dodder have proven efficient methods of spreadin</w:t>
      </w:r>
      <w:r w:rsidRPr="00A95E53">
        <w:rPr>
          <w:rFonts w:ascii="Times New Roman" w:eastAsia="Times New Roman" w:hAnsi="Times New Roman" w:cs="Times New Roman"/>
          <w:sz w:val="24"/>
          <w:szCs w:val="24"/>
        </w:rPr>
        <w:t xml:space="preserve">g sesame phyllody phytoplasma </w:t>
      </w:r>
      <w:r w:rsidR="00D2600B" w:rsidRPr="00A95E53">
        <w:rPr>
          <w:rFonts w:ascii="Times New Roman" w:eastAsia="Times New Roman" w:hAnsi="Times New Roman" w:cs="Times New Roman"/>
          <w:sz w:val="24"/>
          <w:szCs w:val="24"/>
        </w:rPr>
        <w:t xml:space="preserve">Salehi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(1992); Akhtar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(2009); Pathak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(2012); Gogoi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(2017a); and Vamshi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(2019). However, no sap and seed transmission were confirmed (</w:t>
      </w:r>
      <w:proofErr w:type="spellStart"/>
      <w:r w:rsidR="00D2600B" w:rsidRPr="00A95E53">
        <w:rPr>
          <w:rFonts w:ascii="Times New Roman" w:eastAsia="Times New Roman" w:hAnsi="Times New Roman" w:cs="Times New Roman"/>
          <w:sz w:val="24"/>
          <w:szCs w:val="24"/>
        </w:rPr>
        <w:t>Choonapaya</w:t>
      </w:r>
      <w:proofErr w:type="spellEnd"/>
      <w:r w:rsidR="00D2600B" w:rsidRPr="00A95E53">
        <w:rPr>
          <w:rFonts w:ascii="Times New Roman" w:eastAsia="Times New Roman" w:hAnsi="Times New Roman" w:cs="Times New Roman"/>
          <w:sz w:val="24"/>
          <w:szCs w:val="24"/>
        </w:rPr>
        <w:t xml:space="preserve">, 1972; Akhtar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2009; Gogoi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2017a; Vamshi </w:t>
      </w:r>
      <w:r w:rsidR="00D2600B" w:rsidRPr="00A95E53">
        <w:rPr>
          <w:rFonts w:ascii="Times New Roman" w:eastAsia="Times New Roman" w:hAnsi="Times New Roman" w:cs="Times New Roman"/>
          <w:i/>
          <w:sz w:val="24"/>
          <w:szCs w:val="24"/>
        </w:rPr>
        <w:t>et al.,</w:t>
      </w:r>
      <w:r w:rsidR="00D2600B" w:rsidRPr="00A95E53">
        <w:rPr>
          <w:rFonts w:ascii="Times New Roman" w:eastAsia="Times New Roman" w:hAnsi="Times New Roman" w:cs="Times New Roman"/>
          <w:sz w:val="24"/>
          <w:szCs w:val="24"/>
        </w:rPr>
        <w:t xml:space="preserve"> 2019). </w:t>
      </w:r>
    </w:p>
    <w:p w14:paraId="2DAE011F" w14:textId="77777777" w:rsidR="001C1500" w:rsidRPr="00A95E53" w:rsidRDefault="001C1500"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Genetics of phyllody</w:t>
      </w:r>
    </w:p>
    <w:p w14:paraId="076DC7B9" w14:textId="77777777" w:rsidR="008445E0" w:rsidRPr="00A95E53" w:rsidRDefault="008C2769"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5379A6" w:rsidRPr="00A95E53">
        <w:rPr>
          <w:rFonts w:ascii="Times New Roman" w:eastAsia="Times New Roman" w:hAnsi="Times New Roman" w:cs="Times New Roman"/>
          <w:sz w:val="24"/>
          <w:szCs w:val="24"/>
        </w:rPr>
        <w:t xml:space="preserve">Kothari </w:t>
      </w:r>
      <w:r w:rsidR="005379A6" w:rsidRPr="00A95E53">
        <w:rPr>
          <w:rFonts w:ascii="Times New Roman" w:eastAsia="Times New Roman" w:hAnsi="Times New Roman" w:cs="Times New Roman"/>
          <w:i/>
          <w:sz w:val="24"/>
          <w:szCs w:val="24"/>
        </w:rPr>
        <w:t>et al.</w:t>
      </w:r>
      <w:r w:rsidR="005379A6" w:rsidRPr="00A95E53">
        <w:rPr>
          <w:rFonts w:ascii="Times New Roman" w:eastAsia="Times New Roman" w:hAnsi="Times New Roman" w:cs="Times New Roman"/>
          <w:sz w:val="24"/>
          <w:szCs w:val="24"/>
        </w:rPr>
        <w:t xml:space="preserve"> (1982) conducted a thorough analysis of ultrastructural alterations in phloem cells from brinjal plants with few leaves. Mycoplasma infection caused the formation of a </w:t>
      </w:r>
      <w:commentRangeStart w:id="26"/>
      <w:r w:rsidR="005379A6" w:rsidRPr="00A95E53">
        <w:rPr>
          <w:rFonts w:ascii="Times New Roman" w:eastAsia="Times New Roman" w:hAnsi="Times New Roman" w:cs="Times New Roman"/>
          <w:sz w:val="24"/>
          <w:szCs w:val="24"/>
        </w:rPr>
        <w:t>divider</w:t>
      </w:r>
      <w:commentRangeEnd w:id="26"/>
      <w:r w:rsidR="00CD3512">
        <w:rPr>
          <w:rStyle w:val="CommentReference"/>
        </w:rPr>
        <w:commentReference w:id="26"/>
      </w:r>
      <w:r w:rsidR="005379A6" w:rsidRPr="00A95E53">
        <w:rPr>
          <w:rFonts w:ascii="Times New Roman" w:eastAsia="Times New Roman" w:hAnsi="Times New Roman" w:cs="Times New Roman"/>
          <w:sz w:val="24"/>
          <w:szCs w:val="24"/>
        </w:rPr>
        <w:t xml:space="preserve"> in development, the expansion of the endoplasmic reticulum, and the deformation and destruction of mitochondria, plastids, and tonoplasts. Joshi and Bose (1983) sought to correlate </w:t>
      </w:r>
      <w:commentRangeStart w:id="27"/>
      <w:r w:rsidR="005379A6" w:rsidRPr="00A95E53">
        <w:rPr>
          <w:rFonts w:ascii="Times New Roman" w:eastAsia="Times New Roman" w:hAnsi="Times New Roman" w:cs="Times New Roman"/>
          <w:sz w:val="24"/>
          <w:szCs w:val="24"/>
        </w:rPr>
        <w:t xml:space="preserve">histopathology with yield trait characteristics </w:t>
      </w:r>
      <w:commentRangeEnd w:id="27"/>
      <w:r w:rsidR="00CD3512">
        <w:rPr>
          <w:rStyle w:val="CommentReference"/>
        </w:rPr>
        <w:commentReference w:id="27"/>
      </w:r>
      <w:r w:rsidR="005379A6" w:rsidRPr="00A95E53">
        <w:rPr>
          <w:rFonts w:ascii="Times New Roman" w:eastAsia="Times New Roman" w:hAnsi="Times New Roman" w:cs="Times New Roman"/>
          <w:sz w:val="24"/>
          <w:szCs w:val="24"/>
        </w:rPr>
        <w:t>in sesame because of the change in leaf structures and failure of pollen grain and ovule development.</w:t>
      </w:r>
    </w:p>
    <w:p w14:paraId="1993C64C" w14:textId="77777777" w:rsidR="001A3952"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5379A6" w:rsidRPr="00A95E53">
        <w:rPr>
          <w:rFonts w:ascii="Times New Roman" w:eastAsia="Times New Roman" w:hAnsi="Times New Roman" w:cs="Times New Roman"/>
          <w:sz w:val="24"/>
          <w:szCs w:val="24"/>
        </w:rPr>
        <w:t xml:space="preserve">Singh and Mitra (1990) also observed a few modifications, including the transformation of </w:t>
      </w:r>
      <w:commentRangeStart w:id="28"/>
      <w:r w:rsidR="005379A6" w:rsidRPr="00A95E53">
        <w:rPr>
          <w:rFonts w:ascii="Times New Roman" w:eastAsia="Times New Roman" w:hAnsi="Times New Roman" w:cs="Times New Roman"/>
          <w:sz w:val="24"/>
          <w:szCs w:val="24"/>
        </w:rPr>
        <w:t>shame into a deformed, bloated mass of wilted cells</w:t>
      </w:r>
      <w:commentRangeEnd w:id="28"/>
      <w:r w:rsidR="005A4073">
        <w:rPr>
          <w:rStyle w:val="CommentReference"/>
        </w:rPr>
        <w:commentReference w:id="28"/>
      </w:r>
      <w:r w:rsidR="005379A6" w:rsidRPr="00A95E53">
        <w:rPr>
          <w:rFonts w:ascii="Times New Roman" w:eastAsia="Times New Roman" w:hAnsi="Times New Roman" w:cs="Times New Roman"/>
          <w:sz w:val="24"/>
          <w:szCs w:val="24"/>
        </w:rPr>
        <w:t xml:space="preserve">. Ovules were prematurely terminated, and the gynoecium was transformed into a green extended verdant structure. Shukla </w:t>
      </w:r>
      <w:r w:rsidR="005379A6" w:rsidRPr="00A95E53">
        <w:rPr>
          <w:rFonts w:ascii="Times New Roman" w:eastAsia="Times New Roman" w:hAnsi="Times New Roman" w:cs="Times New Roman"/>
          <w:i/>
          <w:sz w:val="24"/>
          <w:szCs w:val="24"/>
        </w:rPr>
        <w:t>et al.</w:t>
      </w:r>
      <w:r w:rsidR="005379A6" w:rsidRPr="00A95E53">
        <w:rPr>
          <w:rFonts w:ascii="Times New Roman" w:eastAsia="Times New Roman" w:hAnsi="Times New Roman" w:cs="Times New Roman"/>
          <w:sz w:val="24"/>
          <w:szCs w:val="24"/>
        </w:rPr>
        <w:t xml:space="preserve"> (1988) investigated histological alterations in green shoots of sick sugarcane plants. The investigation revealed fundamental alterations in the chloroplast, mitochondria, and cores of infected leaf tissues. The unwell plant had fewer and smaller chloroplasts, as well as undefined grana and stroma.</w:t>
      </w:r>
    </w:p>
    <w:p w14:paraId="552B0D07" w14:textId="77777777" w:rsidR="005379A6"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5379A6" w:rsidRPr="00A95E53">
        <w:rPr>
          <w:rFonts w:ascii="Times New Roman" w:eastAsia="Times New Roman" w:hAnsi="Times New Roman" w:cs="Times New Roman"/>
          <w:sz w:val="24"/>
          <w:szCs w:val="24"/>
        </w:rPr>
        <w:t xml:space="preserve">Nalini </w:t>
      </w:r>
      <w:r w:rsidR="005379A6" w:rsidRPr="00A95E53">
        <w:rPr>
          <w:rFonts w:ascii="Times New Roman" w:eastAsia="Times New Roman" w:hAnsi="Times New Roman" w:cs="Times New Roman"/>
          <w:i/>
          <w:sz w:val="24"/>
          <w:szCs w:val="24"/>
        </w:rPr>
        <w:t>et al.</w:t>
      </w:r>
      <w:r w:rsidR="005379A6" w:rsidRPr="00A95E53">
        <w:rPr>
          <w:rFonts w:ascii="Times New Roman" w:eastAsia="Times New Roman" w:hAnsi="Times New Roman" w:cs="Times New Roman"/>
          <w:sz w:val="24"/>
          <w:szCs w:val="24"/>
        </w:rPr>
        <w:t xml:space="preserve"> (1996) also observed histological and biochemical changes in influenced plants, such as shrinkage of anther sacs with sterile dust grains, hypertrophied anther </w:t>
      </w:r>
      <w:commentRangeStart w:id="29"/>
      <w:r w:rsidR="005379A6" w:rsidRPr="00A95E53">
        <w:rPr>
          <w:rFonts w:ascii="Times New Roman" w:eastAsia="Times New Roman" w:hAnsi="Times New Roman" w:cs="Times New Roman"/>
          <w:sz w:val="24"/>
          <w:szCs w:val="24"/>
        </w:rPr>
        <w:t>dividers</w:t>
      </w:r>
      <w:commentRangeEnd w:id="29"/>
      <w:r w:rsidR="005A4073">
        <w:rPr>
          <w:rStyle w:val="CommentReference"/>
        </w:rPr>
        <w:commentReference w:id="29"/>
      </w:r>
      <w:r w:rsidR="005379A6" w:rsidRPr="00A95E53">
        <w:rPr>
          <w:rFonts w:ascii="Times New Roman" w:eastAsia="Times New Roman" w:hAnsi="Times New Roman" w:cs="Times New Roman"/>
          <w:sz w:val="24"/>
          <w:szCs w:val="24"/>
        </w:rPr>
        <w:t xml:space="preserve">, saccate pistil with </w:t>
      </w:r>
      <w:proofErr w:type="spellStart"/>
      <w:r w:rsidR="005379A6" w:rsidRPr="00A95E53">
        <w:rPr>
          <w:rFonts w:ascii="Times New Roman" w:eastAsia="Times New Roman" w:hAnsi="Times New Roman" w:cs="Times New Roman"/>
          <w:sz w:val="24"/>
          <w:szCs w:val="24"/>
        </w:rPr>
        <w:t>phylloid</w:t>
      </w:r>
      <w:proofErr w:type="spellEnd"/>
      <w:r w:rsidR="005379A6" w:rsidRPr="00A95E53">
        <w:rPr>
          <w:rFonts w:ascii="Times New Roman" w:eastAsia="Times New Roman" w:hAnsi="Times New Roman" w:cs="Times New Roman"/>
          <w:sz w:val="24"/>
          <w:szCs w:val="24"/>
        </w:rPr>
        <w:t xml:space="preserve"> ovules, and </w:t>
      </w:r>
      <w:commentRangeStart w:id="30"/>
      <w:r w:rsidR="005379A6" w:rsidRPr="00A95E53">
        <w:rPr>
          <w:rFonts w:ascii="Times New Roman" w:eastAsia="Times New Roman" w:hAnsi="Times New Roman" w:cs="Times New Roman"/>
          <w:sz w:val="24"/>
          <w:szCs w:val="24"/>
        </w:rPr>
        <w:t>conversion of ground tissue to mesophyll in the calyx and corolla</w:t>
      </w:r>
      <w:commentRangeEnd w:id="30"/>
      <w:r w:rsidR="005A4073">
        <w:rPr>
          <w:rStyle w:val="CommentReference"/>
        </w:rPr>
        <w:commentReference w:id="30"/>
      </w:r>
      <w:r w:rsidR="005379A6" w:rsidRPr="00A95E53">
        <w:rPr>
          <w:rFonts w:ascii="Times New Roman" w:eastAsia="Times New Roman" w:hAnsi="Times New Roman" w:cs="Times New Roman"/>
          <w:sz w:val="24"/>
          <w:szCs w:val="24"/>
        </w:rPr>
        <w:t>, as well as increases in polysaccharides and protein content in phyllody-influenced chickpea plants.</w:t>
      </w:r>
    </w:p>
    <w:p w14:paraId="6F9FA0F4" w14:textId="77777777" w:rsidR="005379A6"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5379A6" w:rsidRPr="00A95E53">
        <w:rPr>
          <w:rFonts w:ascii="Times New Roman" w:eastAsia="Times New Roman" w:hAnsi="Times New Roman" w:cs="Times New Roman"/>
          <w:sz w:val="24"/>
          <w:szCs w:val="24"/>
        </w:rPr>
        <w:t xml:space="preserve">The changes seen in the calyx, corolla, and regeneration parts of the phyllody-influenced blooms are: Calyx: In normal blooms, the calyx was green, gamosepalous, and s-partite. The shards in the calyx were straight and apices. However, in </w:t>
      </w:r>
      <w:proofErr w:type="spellStart"/>
      <w:r w:rsidR="005379A6" w:rsidRPr="00A95E53">
        <w:rPr>
          <w:rFonts w:ascii="Times New Roman" w:eastAsia="Times New Roman" w:hAnsi="Times New Roman" w:cs="Times New Roman"/>
          <w:sz w:val="24"/>
          <w:szCs w:val="24"/>
        </w:rPr>
        <w:t>phylloid</w:t>
      </w:r>
      <w:proofErr w:type="spellEnd"/>
      <w:r w:rsidR="005379A6" w:rsidRPr="00A95E53">
        <w:rPr>
          <w:rFonts w:ascii="Times New Roman" w:eastAsia="Times New Roman" w:hAnsi="Times New Roman" w:cs="Times New Roman"/>
          <w:sz w:val="24"/>
          <w:szCs w:val="24"/>
        </w:rPr>
        <w:t xml:space="preserve"> blossoms, the calyx tube is completely divided, resulting in a polysepalous state. The sepals were overflowing in pedicels </w:t>
      </w:r>
      <w:r w:rsidR="005379A6" w:rsidRPr="00A95E53">
        <w:rPr>
          <w:rFonts w:ascii="Times New Roman" w:eastAsia="Times New Roman" w:hAnsi="Times New Roman" w:cs="Times New Roman"/>
          <w:sz w:val="24"/>
          <w:szCs w:val="24"/>
        </w:rPr>
        <w:lastRenderedPageBreak/>
        <w:t xml:space="preserve">and had a leafy look. They were smaller and easier to set up than foliage leaves. </w:t>
      </w:r>
      <w:r w:rsidR="00CE2975" w:rsidRPr="00A95E53">
        <w:rPr>
          <w:rFonts w:ascii="Times New Roman" w:hAnsi="Times New Roman" w:cs="Times New Roman"/>
          <w:sz w:val="24"/>
          <w:szCs w:val="24"/>
        </w:rPr>
        <w:t xml:space="preserve">The corolla turned green in shading in the phyllody influenced blossoms. </w:t>
      </w:r>
    </w:p>
    <w:p w14:paraId="59EEA18E" w14:textId="77777777" w:rsidR="005379A6"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5379A6" w:rsidRPr="00A95E53">
        <w:rPr>
          <w:rFonts w:ascii="Times New Roman" w:eastAsia="Times New Roman" w:hAnsi="Times New Roman" w:cs="Times New Roman"/>
          <w:sz w:val="24"/>
          <w:szCs w:val="24"/>
        </w:rPr>
        <w:t xml:space="preserve">The exterior of the Corolla was rough. Ordinary blooms went from being gamopetalous to polypetalous. Petal </w:t>
      </w:r>
      <w:proofErr w:type="spellStart"/>
      <w:r w:rsidR="005379A6" w:rsidRPr="00A95E53">
        <w:rPr>
          <w:rFonts w:ascii="Times New Roman" w:eastAsia="Times New Roman" w:hAnsi="Times New Roman" w:cs="Times New Roman"/>
          <w:sz w:val="24"/>
          <w:szCs w:val="24"/>
        </w:rPr>
        <w:t>apics</w:t>
      </w:r>
      <w:proofErr w:type="spellEnd"/>
      <w:r w:rsidR="005379A6" w:rsidRPr="00A95E53">
        <w:rPr>
          <w:rFonts w:ascii="Times New Roman" w:eastAsia="Times New Roman" w:hAnsi="Times New Roman" w:cs="Times New Roman"/>
          <w:sz w:val="24"/>
          <w:szCs w:val="24"/>
        </w:rPr>
        <w:t xml:space="preserve"> were altered. Androecium: Unlike the four epipetalous stamens found in ordinary blooms, </w:t>
      </w:r>
      <w:proofErr w:type="spellStart"/>
      <w:r w:rsidR="005379A6" w:rsidRPr="00A95E53">
        <w:rPr>
          <w:rFonts w:ascii="Times New Roman" w:eastAsia="Times New Roman" w:hAnsi="Times New Roman" w:cs="Times New Roman"/>
          <w:sz w:val="24"/>
          <w:szCs w:val="24"/>
        </w:rPr>
        <w:t>phylloid</w:t>
      </w:r>
      <w:proofErr w:type="spellEnd"/>
      <w:r w:rsidR="005379A6" w:rsidRPr="00A95E53">
        <w:rPr>
          <w:rFonts w:ascii="Times New Roman" w:eastAsia="Times New Roman" w:hAnsi="Times New Roman" w:cs="Times New Roman"/>
          <w:sz w:val="24"/>
          <w:szCs w:val="24"/>
        </w:rPr>
        <w:t xml:space="preserve"> blossoms also have a fifth stamen. Furthermore, the stamens were not epipetalous and had a green shade. Gynoecium: The ovary was increased in size, and the shame was transformed into two smoother greenish structures.</w:t>
      </w:r>
    </w:p>
    <w:p w14:paraId="32B8BA99" w14:textId="77777777" w:rsidR="003F6B33"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Monoclonal </w:t>
      </w:r>
      <w:commentRangeStart w:id="31"/>
      <w:r w:rsidRPr="00A95E53">
        <w:rPr>
          <w:rFonts w:ascii="Times New Roman" w:eastAsia="Times New Roman" w:hAnsi="Times New Roman" w:cs="Times New Roman"/>
          <w:sz w:val="24"/>
          <w:szCs w:val="24"/>
        </w:rPr>
        <w:t xml:space="preserve">gold-marked </w:t>
      </w:r>
      <w:commentRangeEnd w:id="31"/>
      <w:r w:rsidR="005A4073">
        <w:rPr>
          <w:rStyle w:val="CommentReference"/>
        </w:rPr>
        <w:commentReference w:id="31"/>
      </w:r>
      <w:r w:rsidRPr="00A95E53">
        <w:rPr>
          <w:rFonts w:ascii="Times New Roman" w:eastAsia="Times New Roman" w:hAnsi="Times New Roman" w:cs="Times New Roman"/>
          <w:sz w:val="24"/>
          <w:szCs w:val="24"/>
        </w:rPr>
        <w:t xml:space="preserve">antibodies have been developed for Immunosorbent Electron Microscopy (ISEM) to detect PLOs such as maize tough trick (Chen and Jiang, 1988), peach eastern X malady (Jiang et al., 1989), and aster yellows (Lin and Chen, 1985). With the development of nucleic acid corrosive tests and the disclosure of polymerase chain reaction (PCR), another step in the discovery of PLOs has been taken. </w:t>
      </w:r>
    </w:p>
    <w:p w14:paraId="73DB5CA4" w14:textId="77777777" w:rsidR="003F6B33"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Nucleic acid </w:t>
      </w:r>
      <w:proofErr w:type="spellStart"/>
      <w:r w:rsidRPr="00A95E53">
        <w:rPr>
          <w:rFonts w:ascii="Times New Roman" w:eastAsia="Times New Roman" w:hAnsi="Times New Roman" w:cs="Times New Roman"/>
          <w:sz w:val="24"/>
          <w:szCs w:val="24"/>
        </w:rPr>
        <w:t>hybridisation</w:t>
      </w:r>
      <w:proofErr w:type="spellEnd"/>
      <w:r w:rsidRPr="00A95E53">
        <w:rPr>
          <w:rFonts w:ascii="Times New Roman" w:eastAsia="Times New Roman" w:hAnsi="Times New Roman" w:cs="Times New Roman"/>
          <w:sz w:val="24"/>
          <w:szCs w:val="24"/>
        </w:rPr>
        <w:t xml:space="preserve"> based on DNA testing with great specificity has been used to detect a few PLOs, including western X (Kirkpatrick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1987), clover multiplication (Deng and </w:t>
      </w:r>
      <w:proofErr w:type="spellStart"/>
      <w:r w:rsidRPr="00A95E53">
        <w:rPr>
          <w:rFonts w:ascii="Times New Roman" w:eastAsia="Times New Roman" w:hAnsi="Times New Roman" w:cs="Times New Roman"/>
          <w:sz w:val="24"/>
          <w:szCs w:val="24"/>
        </w:rPr>
        <w:t>Hiruki</w:t>
      </w:r>
      <w:proofErr w:type="spellEnd"/>
      <w:r w:rsidRPr="00A95E53">
        <w:rPr>
          <w:rFonts w:ascii="Times New Roman" w:eastAsia="Times New Roman" w:hAnsi="Times New Roman" w:cs="Times New Roman"/>
          <w:sz w:val="24"/>
          <w:szCs w:val="24"/>
        </w:rPr>
        <w:t xml:space="preserve">, 1991), faba bean phyllody (Saeed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1994), and periwinkle small leaf (Davis et al., 1990). The PCR was used to amplify a DNA segment specific for PLOs in nucleic acid concentrations from plants contaminated with these infections. Namba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(1993) demonstrated the efficacy of PCR in detecting unhealthy PLOs, as well as the establishment of a phylogenetically based PLO taxonomy. </w:t>
      </w:r>
    </w:p>
    <w:p w14:paraId="417DF058" w14:textId="77777777" w:rsidR="00AD002A" w:rsidRPr="00710DD9" w:rsidRDefault="003F6B33" w:rsidP="00710DD9">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t xml:space="preserve">The management of phytoplasma infections relies on accurate and prompt detection. Several molecular diagnostic techniques for phytoplasma detection have recently been developed, including nested PCR </w:t>
      </w:r>
      <w:r w:rsidRPr="00A95E53">
        <w:rPr>
          <w:rFonts w:ascii="Times New Roman" w:eastAsia="Times New Roman" w:hAnsi="Times New Roman" w:cs="Times New Roman"/>
          <w:i/>
          <w:sz w:val="24"/>
          <w:szCs w:val="24"/>
        </w:rPr>
        <w:t>(</w:t>
      </w:r>
      <w:r w:rsidRPr="00A95E53">
        <w:rPr>
          <w:rFonts w:ascii="Times New Roman" w:eastAsia="Times New Roman" w:hAnsi="Times New Roman" w:cs="Times New Roman"/>
          <w:sz w:val="24"/>
          <w:szCs w:val="24"/>
        </w:rPr>
        <w:t>Hodgett</w:t>
      </w:r>
      <w:r w:rsidRPr="00A95E53">
        <w:rPr>
          <w:rFonts w:ascii="Times New Roman" w:eastAsia="Times New Roman" w:hAnsi="Times New Roman" w:cs="Times New Roman"/>
          <w:i/>
          <w:sz w:val="24"/>
          <w:szCs w:val="24"/>
        </w:rPr>
        <w:t xml:space="preserve">s et al., </w:t>
      </w:r>
      <w:r w:rsidRPr="00A95E53">
        <w:rPr>
          <w:rFonts w:ascii="Times New Roman" w:eastAsia="Times New Roman" w:hAnsi="Times New Roman" w:cs="Times New Roman"/>
          <w:sz w:val="24"/>
          <w:szCs w:val="24"/>
        </w:rPr>
        <w:t>2007, 2008</w:t>
      </w:r>
      <w:r w:rsidRPr="00A95E53">
        <w:rPr>
          <w:rFonts w:ascii="Times New Roman" w:eastAsia="Times New Roman" w:hAnsi="Times New Roman" w:cs="Times New Roman"/>
          <w:i/>
          <w:sz w:val="24"/>
          <w:szCs w:val="24"/>
        </w:rPr>
        <w:t xml:space="preserve">), </w:t>
      </w:r>
      <w:r w:rsidRPr="00A95E53">
        <w:rPr>
          <w:rFonts w:ascii="Times New Roman" w:eastAsia="Times New Roman" w:hAnsi="Times New Roman" w:cs="Times New Roman"/>
          <w:sz w:val="24"/>
          <w:szCs w:val="24"/>
        </w:rPr>
        <w:t>real-time PCR (Christensen</w:t>
      </w:r>
      <w:r w:rsidRPr="00A95E53">
        <w:rPr>
          <w:rFonts w:ascii="Times New Roman" w:eastAsia="Times New Roman" w:hAnsi="Times New Roman" w:cs="Times New Roman"/>
          <w:i/>
          <w:sz w:val="24"/>
          <w:szCs w:val="24"/>
        </w:rPr>
        <w:t xml:space="preserve"> et</w:t>
      </w:r>
      <w:r w:rsidRPr="00A95E53">
        <w:rPr>
          <w:rFonts w:ascii="Times New Roman" w:eastAsia="Times New Roman" w:hAnsi="Times New Roman" w:cs="Times New Roman"/>
          <w:sz w:val="24"/>
          <w:szCs w:val="24"/>
        </w:rPr>
        <w:t xml:space="preserve"> </w:t>
      </w:r>
      <w:r w:rsidRPr="00A95E53">
        <w:rPr>
          <w:rFonts w:ascii="Times New Roman" w:eastAsia="Times New Roman" w:hAnsi="Times New Roman" w:cs="Times New Roman"/>
          <w:i/>
          <w:sz w:val="24"/>
          <w:szCs w:val="24"/>
        </w:rPr>
        <w:t>al</w:t>
      </w:r>
      <w:r w:rsidRPr="00A95E53">
        <w:rPr>
          <w:rFonts w:ascii="Times New Roman" w:eastAsia="Times New Roman" w:hAnsi="Times New Roman" w:cs="Times New Roman"/>
          <w:sz w:val="24"/>
          <w:szCs w:val="24"/>
        </w:rPr>
        <w:t xml:space="preserve">., 2004; Hodgetts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2009), and Loop Mediated Isothermal Amplification (LAMP) assays (Tomlinson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2010a), which can detect low titers of phytoplasmas in plant tissues. Loop Mediated Isothermal Amplification (LAMP) is quickly gaining popularity as a plant pathogen detection method (Bekele </w:t>
      </w:r>
      <w:r w:rsidRPr="00A95E53">
        <w:rPr>
          <w:rFonts w:ascii="Times New Roman" w:eastAsia="Times New Roman" w:hAnsi="Times New Roman" w:cs="Times New Roman"/>
          <w:i/>
          <w:sz w:val="24"/>
          <w:szCs w:val="24"/>
        </w:rPr>
        <w:t>et al.,</w:t>
      </w:r>
      <w:r w:rsidRPr="00A95E53">
        <w:rPr>
          <w:rFonts w:ascii="Times New Roman" w:eastAsia="Times New Roman" w:hAnsi="Times New Roman" w:cs="Times New Roman"/>
          <w:sz w:val="24"/>
          <w:szCs w:val="24"/>
        </w:rPr>
        <w:t xml:space="preserve"> 2011).</w:t>
      </w:r>
    </w:p>
    <w:p w14:paraId="177A480C" w14:textId="77777777" w:rsidR="001C1500" w:rsidRPr="00A95E53" w:rsidRDefault="001C1500" w:rsidP="00A95E53">
      <w:pPr>
        <w:spacing w:after="240"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Management strategies</w:t>
      </w:r>
    </w:p>
    <w:p w14:paraId="492AB34D" w14:textId="77777777" w:rsidR="003F6B33" w:rsidRPr="00A95E53" w:rsidRDefault="003F6B33" w:rsidP="00A95E53">
      <w:pPr>
        <w:spacing w:after="0" w:line="360" w:lineRule="auto"/>
        <w:jc w:val="both"/>
        <w:rPr>
          <w:rFonts w:ascii="Times New Roman" w:eastAsia="Times New Roman" w:hAnsi="Times New Roman" w:cs="Times New Roman"/>
          <w:sz w:val="24"/>
          <w:szCs w:val="24"/>
        </w:rPr>
      </w:pPr>
      <w:r w:rsidRPr="00A95E53">
        <w:rPr>
          <w:rFonts w:ascii="Times New Roman" w:eastAsia="Times New Roman" w:hAnsi="Times New Roman" w:cs="Times New Roman"/>
          <w:sz w:val="24"/>
          <w:szCs w:val="24"/>
        </w:rPr>
        <w:tab/>
      </w:r>
      <w:r w:rsidR="00651A71" w:rsidRPr="00A95E53">
        <w:rPr>
          <w:rFonts w:ascii="Times New Roman" w:eastAsia="Times New Roman" w:hAnsi="Times New Roman" w:cs="Times New Roman"/>
          <w:sz w:val="24"/>
          <w:szCs w:val="24"/>
        </w:rPr>
        <w:t xml:space="preserve">Sesame phyllody can be controlled by employing resistant cultivars, </w:t>
      </w:r>
      <w:commentRangeStart w:id="32"/>
      <w:r w:rsidR="00651A71" w:rsidRPr="00A95E53">
        <w:rPr>
          <w:rFonts w:ascii="Times New Roman" w:eastAsia="Times New Roman" w:hAnsi="Times New Roman" w:cs="Times New Roman"/>
          <w:sz w:val="24"/>
          <w:szCs w:val="24"/>
        </w:rPr>
        <w:t>early seeding</w:t>
      </w:r>
      <w:commentRangeEnd w:id="32"/>
      <w:r w:rsidR="009E5E79">
        <w:rPr>
          <w:rStyle w:val="CommentReference"/>
        </w:rPr>
        <w:commentReference w:id="32"/>
      </w:r>
      <w:r w:rsidR="00651A71" w:rsidRPr="00A95E53">
        <w:rPr>
          <w:rFonts w:ascii="Times New Roman" w:eastAsia="Times New Roman" w:hAnsi="Times New Roman" w:cs="Times New Roman"/>
          <w:sz w:val="24"/>
          <w:szCs w:val="24"/>
        </w:rPr>
        <w:t xml:space="preserve">, or pesticides against leafhopper vectors. Crop hygiene methods that may assist to </w:t>
      </w:r>
      <w:proofErr w:type="spellStart"/>
      <w:r w:rsidR="00651A71" w:rsidRPr="00A95E53">
        <w:rPr>
          <w:rFonts w:ascii="Times New Roman" w:eastAsia="Times New Roman" w:hAnsi="Times New Roman" w:cs="Times New Roman"/>
          <w:sz w:val="24"/>
          <w:szCs w:val="24"/>
        </w:rPr>
        <w:t>minimise</w:t>
      </w:r>
      <w:proofErr w:type="spellEnd"/>
      <w:r w:rsidR="00651A71" w:rsidRPr="00A95E53">
        <w:rPr>
          <w:rFonts w:ascii="Times New Roman" w:eastAsia="Times New Roman" w:hAnsi="Times New Roman" w:cs="Times New Roman"/>
          <w:sz w:val="24"/>
          <w:szCs w:val="24"/>
        </w:rPr>
        <w:t xml:space="preserve"> phyllody incidence in sesame include early rouging of symptomatic plants, </w:t>
      </w:r>
      <w:commentRangeStart w:id="33"/>
      <w:r w:rsidR="00651A71" w:rsidRPr="00A95E53">
        <w:rPr>
          <w:rFonts w:ascii="Times New Roman" w:eastAsia="Times New Roman" w:hAnsi="Times New Roman" w:cs="Times New Roman"/>
          <w:sz w:val="24"/>
          <w:szCs w:val="24"/>
        </w:rPr>
        <w:t>limits on the cultivation of vulnerable types</w:t>
      </w:r>
      <w:commentRangeEnd w:id="33"/>
      <w:r w:rsidR="009E5E79">
        <w:rPr>
          <w:rStyle w:val="CommentReference"/>
        </w:rPr>
        <w:commentReference w:id="33"/>
      </w:r>
      <w:r w:rsidR="00651A71" w:rsidRPr="00A95E53">
        <w:rPr>
          <w:rFonts w:ascii="Times New Roman" w:eastAsia="Times New Roman" w:hAnsi="Times New Roman" w:cs="Times New Roman"/>
          <w:sz w:val="24"/>
          <w:szCs w:val="24"/>
        </w:rPr>
        <w:t xml:space="preserve">, and reduction of leafhopper vector hosts. Some cultural measures, notably rotation management and sowing dates, might also be useful (Beech, 1981), </w:t>
      </w:r>
      <w:r w:rsidR="00651A71" w:rsidRPr="00A95E53">
        <w:rPr>
          <w:rFonts w:ascii="Times New Roman" w:eastAsia="Times New Roman" w:hAnsi="Times New Roman" w:cs="Times New Roman"/>
          <w:sz w:val="24"/>
          <w:szCs w:val="24"/>
        </w:rPr>
        <w:lastRenderedPageBreak/>
        <w:t>since it has been observed that the severity of phyllody is regulated by the time of sowing (Rhind, 1935). This resulted in suggestions for early and late sowing (Joshi, 1961).</w:t>
      </w:r>
    </w:p>
    <w:p w14:paraId="062D5AA2" w14:textId="77777777" w:rsidR="00356D85" w:rsidRPr="00A95E53" w:rsidRDefault="003F6B33" w:rsidP="00A95E53">
      <w:pPr>
        <w:spacing w:line="360" w:lineRule="auto"/>
        <w:jc w:val="both"/>
        <w:rPr>
          <w:rFonts w:ascii="Times New Roman" w:hAnsi="Times New Roman" w:cs="Times New Roman"/>
          <w:sz w:val="24"/>
          <w:szCs w:val="24"/>
        </w:rPr>
      </w:pPr>
      <w:r w:rsidRPr="00A95E53">
        <w:rPr>
          <w:rFonts w:ascii="Times New Roman" w:hAnsi="Times New Roman" w:cs="Times New Roman"/>
          <w:sz w:val="24"/>
          <w:szCs w:val="24"/>
        </w:rPr>
        <w:tab/>
      </w:r>
      <w:r w:rsidR="00651A71" w:rsidRPr="00A95E53">
        <w:rPr>
          <w:rFonts w:ascii="Times New Roman" w:hAnsi="Times New Roman" w:cs="Times New Roman"/>
          <w:sz w:val="24"/>
          <w:szCs w:val="24"/>
        </w:rPr>
        <w:t xml:space="preserve">Early sesame sowings promote excessive vegetative growth, which attracts insects and increases the </w:t>
      </w:r>
      <w:commentRangeStart w:id="34"/>
      <w:r w:rsidR="00651A71" w:rsidRPr="00A95E53">
        <w:rPr>
          <w:rFonts w:ascii="Times New Roman" w:hAnsi="Times New Roman" w:cs="Times New Roman"/>
          <w:sz w:val="24"/>
          <w:szCs w:val="24"/>
        </w:rPr>
        <w:t>probability</w:t>
      </w:r>
      <w:commentRangeEnd w:id="34"/>
      <w:r w:rsidR="009E5E79">
        <w:rPr>
          <w:rStyle w:val="CommentReference"/>
        </w:rPr>
        <w:commentReference w:id="34"/>
      </w:r>
      <w:r w:rsidR="00651A71" w:rsidRPr="00A95E53">
        <w:rPr>
          <w:rFonts w:ascii="Times New Roman" w:hAnsi="Times New Roman" w:cs="Times New Roman"/>
          <w:sz w:val="24"/>
          <w:szCs w:val="24"/>
        </w:rPr>
        <w:t xml:space="preserve"> of phyllody disease. However, in later sowings that produce smaller plants, the prevalence of phyllody will be significant due to the insect vector's co-migration from </w:t>
      </w:r>
      <w:proofErr w:type="spellStart"/>
      <w:r w:rsidR="00651A71" w:rsidRPr="00A95E53">
        <w:rPr>
          <w:rFonts w:ascii="Times New Roman" w:hAnsi="Times New Roman" w:cs="Times New Roman"/>
          <w:sz w:val="24"/>
          <w:szCs w:val="24"/>
        </w:rPr>
        <w:t>neighbouring</w:t>
      </w:r>
      <w:proofErr w:type="spellEnd"/>
      <w:r w:rsidR="00651A71" w:rsidRPr="00A95E53">
        <w:rPr>
          <w:rFonts w:ascii="Times New Roman" w:hAnsi="Times New Roman" w:cs="Times New Roman"/>
          <w:sz w:val="24"/>
          <w:szCs w:val="24"/>
        </w:rPr>
        <w:t xml:space="preserve"> host crops reaching maturity. Chemical insecticides have been effective in controlling the vector (Tandon and Banerjee, 1968; Rosy </w:t>
      </w:r>
      <w:r w:rsidR="00651A71" w:rsidRPr="00A95E53">
        <w:rPr>
          <w:rFonts w:ascii="Times New Roman" w:hAnsi="Times New Roman" w:cs="Times New Roman"/>
          <w:i/>
          <w:sz w:val="24"/>
          <w:szCs w:val="24"/>
        </w:rPr>
        <w:t>et al.,</w:t>
      </w:r>
      <w:r w:rsidR="00651A71" w:rsidRPr="00A95E53">
        <w:rPr>
          <w:rFonts w:ascii="Times New Roman" w:hAnsi="Times New Roman" w:cs="Times New Roman"/>
          <w:sz w:val="24"/>
          <w:szCs w:val="24"/>
        </w:rPr>
        <w:t xml:space="preserve"> 1996), but complete disease elimination is impossible because small areas are susceptible to re-infection with leafhoppers migrating from adjacent natural or cultivated host plants acting as phytoplasma reservoirs. </w:t>
      </w:r>
      <w:proofErr w:type="spellStart"/>
      <w:r w:rsidR="00651A71" w:rsidRPr="00A95E53">
        <w:rPr>
          <w:rFonts w:ascii="Times New Roman" w:hAnsi="Times New Roman" w:cs="Times New Roman"/>
          <w:sz w:val="24"/>
          <w:szCs w:val="24"/>
        </w:rPr>
        <w:t>Sevithion</w:t>
      </w:r>
      <w:proofErr w:type="spellEnd"/>
      <w:r w:rsidR="00651A71" w:rsidRPr="00A95E53">
        <w:rPr>
          <w:rFonts w:ascii="Times New Roman" w:hAnsi="Times New Roman" w:cs="Times New Roman"/>
          <w:sz w:val="24"/>
          <w:szCs w:val="24"/>
        </w:rPr>
        <w:t xml:space="preserve"> (carbaryl 40%, </w:t>
      </w:r>
      <w:proofErr w:type="spellStart"/>
      <w:r w:rsidR="00651A71" w:rsidRPr="00A95E53">
        <w:rPr>
          <w:rFonts w:ascii="Times New Roman" w:hAnsi="Times New Roman" w:cs="Times New Roman"/>
          <w:sz w:val="24"/>
          <w:szCs w:val="24"/>
        </w:rPr>
        <w:t>parathionmethyl</w:t>
      </w:r>
      <w:proofErr w:type="spellEnd"/>
      <w:r w:rsidR="00651A71" w:rsidRPr="00A95E53">
        <w:rPr>
          <w:rFonts w:ascii="Times New Roman" w:hAnsi="Times New Roman" w:cs="Times New Roman"/>
          <w:sz w:val="24"/>
          <w:szCs w:val="24"/>
        </w:rPr>
        <w:t xml:space="preserve"> 10%) at 1.5 kg/ha of </w:t>
      </w:r>
      <w:proofErr w:type="spellStart"/>
      <w:r w:rsidR="00651A71" w:rsidRPr="00A95E53">
        <w:rPr>
          <w:rFonts w:ascii="Times New Roman" w:hAnsi="Times New Roman" w:cs="Times New Roman"/>
          <w:sz w:val="24"/>
          <w:szCs w:val="24"/>
        </w:rPr>
        <w:t>monocrotophos</w:t>
      </w:r>
      <w:proofErr w:type="spellEnd"/>
      <w:r w:rsidR="00651A71" w:rsidRPr="00A95E53">
        <w:rPr>
          <w:rFonts w:ascii="Times New Roman" w:hAnsi="Times New Roman" w:cs="Times New Roman"/>
          <w:sz w:val="24"/>
          <w:szCs w:val="24"/>
        </w:rPr>
        <w:t xml:space="preserve"> (0.025%) and </w:t>
      </w:r>
      <w:proofErr w:type="spellStart"/>
      <w:r w:rsidR="00651A71" w:rsidRPr="00A95E53">
        <w:rPr>
          <w:rFonts w:ascii="Times New Roman" w:hAnsi="Times New Roman" w:cs="Times New Roman"/>
          <w:sz w:val="24"/>
          <w:szCs w:val="24"/>
        </w:rPr>
        <w:t>methyle</w:t>
      </w:r>
      <w:proofErr w:type="spellEnd"/>
      <w:r w:rsidR="00651A71" w:rsidRPr="00A95E53">
        <w:rPr>
          <w:rFonts w:ascii="Times New Roman" w:hAnsi="Times New Roman" w:cs="Times New Roman"/>
          <w:sz w:val="24"/>
          <w:szCs w:val="24"/>
        </w:rPr>
        <w:t>-o-demeton at 0.025% considerably de</w:t>
      </w:r>
      <w:r w:rsidRPr="00A95E53">
        <w:rPr>
          <w:rFonts w:ascii="Times New Roman" w:hAnsi="Times New Roman" w:cs="Times New Roman"/>
          <w:sz w:val="24"/>
          <w:szCs w:val="24"/>
        </w:rPr>
        <w:t>creased the vector population</w:t>
      </w:r>
      <w:r w:rsidR="00651A71" w:rsidRPr="00A95E53">
        <w:rPr>
          <w:rFonts w:ascii="Times New Roman" w:hAnsi="Times New Roman" w:cs="Times New Roman"/>
          <w:sz w:val="24"/>
          <w:szCs w:val="24"/>
        </w:rPr>
        <w:t xml:space="preserve"> </w:t>
      </w:r>
      <w:r w:rsidR="00875E8B" w:rsidRPr="00A95E53">
        <w:rPr>
          <w:rFonts w:ascii="Times New Roman" w:hAnsi="Times New Roman" w:cs="Times New Roman"/>
          <w:sz w:val="24"/>
          <w:szCs w:val="24"/>
        </w:rPr>
        <w:t xml:space="preserve">(Abraham </w:t>
      </w:r>
      <w:r w:rsidR="00875E8B" w:rsidRPr="00A95E53">
        <w:rPr>
          <w:rFonts w:ascii="Times New Roman" w:hAnsi="Times New Roman" w:cs="Times New Roman"/>
          <w:i/>
          <w:sz w:val="24"/>
          <w:szCs w:val="24"/>
        </w:rPr>
        <w:t>et al.,</w:t>
      </w:r>
      <w:r w:rsidR="00875E8B" w:rsidRPr="00A95E53">
        <w:rPr>
          <w:rFonts w:ascii="Times New Roman" w:hAnsi="Times New Roman" w:cs="Times New Roman"/>
          <w:sz w:val="24"/>
          <w:szCs w:val="24"/>
        </w:rPr>
        <w:t xml:space="preserve"> 1977; Pathak </w:t>
      </w:r>
      <w:r w:rsidR="00875E8B" w:rsidRPr="00A95E53">
        <w:rPr>
          <w:rFonts w:ascii="Times New Roman" w:hAnsi="Times New Roman" w:cs="Times New Roman"/>
          <w:i/>
          <w:sz w:val="24"/>
          <w:szCs w:val="24"/>
        </w:rPr>
        <w:t>et al.,</w:t>
      </w:r>
      <w:r w:rsidR="00875E8B" w:rsidRPr="00A95E53">
        <w:rPr>
          <w:rFonts w:ascii="Times New Roman" w:hAnsi="Times New Roman" w:cs="Times New Roman"/>
          <w:sz w:val="24"/>
          <w:szCs w:val="24"/>
        </w:rPr>
        <w:t xml:space="preserve"> 2013). </w:t>
      </w:r>
      <w:r w:rsidR="00356D85" w:rsidRPr="00A95E53">
        <w:rPr>
          <w:rFonts w:ascii="Times New Roman" w:eastAsia="Times New Roman" w:hAnsi="Times New Roman" w:cs="Times New Roman"/>
          <w:sz w:val="24"/>
          <w:szCs w:val="24"/>
        </w:rPr>
        <w:t>Tetracycline-HCl (500 ppm) at weekly intervals partially recovered the plants from the typical symptoms. However, killing the leafhoppers through foliar application of insecticides has been shown to be ineffective.</w:t>
      </w:r>
    </w:p>
    <w:p w14:paraId="14FA9B2C" w14:textId="77777777" w:rsidR="00356D85" w:rsidRPr="00A95E53" w:rsidRDefault="003F6B33" w:rsidP="00A95E53">
      <w:pPr>
        <w:spacing w:line="360" w:lineRule="auto"/>
        <w:jc w:val="both"/>
        <w:rPr>
          <w:rFonts w:ascii="Times New Roman" w:eastAsia="Times New Roman" w:hAnsi="Times New Roman" w:cs="Times New Roman"/>
          <w:sz w:val="24"/>
          <w:szCs w:val="24"/>
        </w:rPr>
      </w:pPr>
      <w:r w:rsidRPr="00A95E53">
        <w:rPr>
          <w:rFonts w:ascii="Times New Roman" w:hAnsi="Times New Roman" w:cs="Times New Roman"/>
          <w:sz w:val="24"/>
          <w:szCs w:val="24"/>
        </w:rPr>
        <w:tab/>
      </w:r>
      <w:r w:rsidR="00356D85" w:rsidRPr="00A95E53">
        <w:rPr>
          <w:rFonts w:ascii="Times New Roman" w:hAnsi="Times New Roman" w:cs="Times New Roman"/>
          <w:sz w:val="24"/>
          <w:szCs w:val="24"/>
        </w:rPr>
        <w:t xml:space="preserve">The development of cultivars with long-term resistance to phyllody would be the ideal management tool, and it should be a fundamental part of sesame breeding initiatives. Because most farmed germplasm is vulnerable, using wild relatives as sources of resistance genes may be a more practical approach. Tandon and Banerjee (1968) discovered modest resistance to phyllody in various Indian sesame cultivars. Varietal resistance to both the vector and the illness is the most effective strategy to manage this disease (Beech, 1981). Resistance to phyllody disease has been found in the wild species </w:t>
      </w:r>
      <w:r w:rsidR="00356D85" w:rsidRPr="00A95E53">
        <w:rPr>
          <w:rFonts w:ascii="Times New Roman" w:hAnsi="Times New Roman" w:cs="Times New Roman"/>
          <w:i/>
          <w:sz w:val="24"/>
          <w:szCs w:val="24"/>
        </w:rPr>
        <w:t xml:space="preserve">S. </w:t>
      </w:r>
      <w:proofErr w:type="spellStart"/>
      <w:r w:rsidR="00356D85" w:rsidRPr="00A95E53">
        <w:rPr>
          <w:rFonts w:ascii="Times New Roman" w:hAnsi="Times New Roman" w:cs="Times New Roman"/>
          <w:i/>
          <w:sz w:val="24"/>
          <w:szCs w:val="24"/>
        </w:rPr>
        <w:t>alatum</w:t>
      </w:r>
      <w:proofErr w:type="spellEnd"/>
      <w:r w:rsidR="00356D85" w:rsidRPr="00A95E53">
        <w:rPr>
          <w:rFonts w:ascii="Times New Roman" w:hAnsi="Times New Roman" w:cs="Times New Roman"/>
          <w:i/>
          <w:sz w:val="24"/>
          <w:szCs w:val="24"/>
        </w:rPr>
        <w:t xml:space="preserve"> </w:t>
      </w:r>
      <w:r w:rsidR="00356D85" w:rsidRPr="00A95E53">
        <w:rPr>
          <w:rFonts w:ascii="Times New Roman" w:hAnsi="Times New Roman" w:cs="Times New Roman"/>
          <w:sz w:val="24"/>
          <w:szCs w:val="24"/>
        </w:rPr>
        <w:t xml:space="preserve">(Srinivasulu and Narayanaswamy, 1995; Singh </w:t>
      </w:r>
      <w:r w:rsidR="00356D85" w:rsidRPr="00A95E53">
        <w:rPr>
          <w:rFonts w:ascii="Times New Roman" w:hAnsi="Times New Roman" w:cs="Times New Roman"/>
          <w:i/>
          <w:sz w:val="24"/>
          <w:szCs w:val="24"/>
        </w:rPr>
        <w:t>et al.,</w:t>
      </w:r>
      <w:r w:rsidR="00356D85" w:rsidRPr="00A95E53">
        <w:rPr>
          <w:rFonts w:ascii="Times New Roman" w:hAnsi="Times New Roman" w:cs="Times New Roman"/>
          <w:sz w:val="24"/>
          <w:szCs w:val="24"/>
        </w:rPr>
        <w:t xml:space="preserve"> 2007). However, the </w:t>
      </w:r>
      <w:commentRangeStart w:id="35"/>
      <w:r w:rsidR="00356D85" w:rsidRPr="00A95E53">
        <w:rPr>
          <w:rFonts w:ascii="Times New Roman" w:hAnsi="Times New Roman" w:cs="Times New Roman"/>
          <w:sz w:val="24"/>
          <w:szCs w:val="24"/>
        </w:rPr>
        <w:t>transfer of this characteristic</w:t>
      </w:r>
      <w:commentRangeEnd w:id="35"/>
      <w:r w:rsidR="00371EFE">
        <w:rPr>
          <w:rStyle w:val="CommentReference"/>
        </w:rPr>
        <w:commentReference w:id="35"/>
      </w:r>
      <w:r w:rsidR="00356D85" w:rsidRPr="00A95E53">
        <w:rPr>
          <w:rFonts w:ascii="Times New Roman" w:hAnsi="Times New Roman" w:cs="Times New Roman"/>
          <w:sz w:val="24"/>
          <w:szCs w:val="24"/>
        </w:rPr>
        <w:t xml:space="preserve"> from wild to cultivated variety was mainly unsuccessful due to a high level of </w:t>
      </w:r>
      <w:proofErr w:type="spellStart"/>
      <w:r w:rsidR="00356D85" w:rsidRPr="00A95E53">
        <w:rPr>
          <w:rFonts w:ascii="Times New Roman" w:hAnsi="Times New Roman" w:cs="Times New Roman"/>
          <w:sz w:val="24"/>
          <w:szCs w:val="24"/>
        </w:rPr>
        <w:t>crossability</w:t>
      </w:r>
      <w:proofErr w:type="spellEnd"/>
      <w:r w:rsidR="00356D85" w:rsidRPr="00A95E53">
        <w:rPr>
          <w:rFonts w:ascii="Times New Roman" w:hAnsi="Times New Roman" w:cs="Times New Roman"/>
          <w:sz w:val="24"/>
          <w:szCs w:val="24"/>
        </w:rPr>
        <w:t xml:space="preserve"> barriers </w:t>
      </w:r>
      <w:r w:rsidR="00875E8B" w:rsidRPr="00A95E53">
        <w:rPr>
          <w:rFonts w:ascii="Times New Roman" w:hAnsi="Times New Roman" w:cs="Times New Roman"/>
          <w:sz w:val="24"/>
          <w:szCs w:val="24"/>
        </w:rPr>
        <w:t>(</w:t>
      </w:r>
      <w:proofErr w:type="spellStart"/>
      <w:r w:rsidR="00875E8B" w:rsidRPr="00A95E53">
        <w:rPr>
          <w:rFonts w:ascii="Times New Roman" w:hAnsi="Times New Roman" w:cs="Times New Roman"/>
          <w:sz w:val="24"/>
          <w:szCs w:val="24"/>
        </w:rPr>
        <w:t>Kedharnath</w:t>
      </w:r>
      <w:proofErr w:type="spellEnd"/>
      <w:r w:rsidR="00875E8B" w:rsidRPr="00A95E53">
        <w:rPr>
          <w:rFonts w:ascii="Times New Roman" w:hAnsi="Times New Roman" w:cs="Times New Roman"/>
          <w:i/>
          <w:sz w:val="24"/>
          <w:szCs w:val="24"/>
        </w:rPr>
        <w:t xml:space="preserve"> et al.,</w:t>
      </w:r>
      <w:r w:rsidR="00875E8B" w:rsidRPr="00A95E53">
        <w:rPr>
          <w:rFonts w:ascii="Times New Roman" w:hAnsi="Times New Roman" w:cs="Times New Roman"/>
          <w:sz w:val="24"/>
          <w:szCs w:val="24"/>
        </w:rPr>
        <w:t xml:space="preserve"> 1959). </w:t>
      </w:r>
      <w:r w:rsidRPr="00A95E53">
        <w:rPr>
          <w:rFonts w:ascii="Times New Roman" w:hAnsi="Times New Roman" w:cs="Times New Roman"/>
          <w:sz w:val="24"/>
          <w:szCs w:val="24"/>
        </w:rPr>
        <w:tab/>
      </w:r>
      <w:r w:rsidR="00356D85" w:rsidRPr="00A95E53">
        <w:rPr>
          <w:rFonts w:ascii="Times New Roman" w:eastAsia="Times New Roman" w:hAnsi="Times New Roman" w:cs="Times New Roman"/>
          <w:sz w:val="24"/>
          <w:szCs w:val="24"/>
        </w:rPr>
        <w:t xml:space="preserve">Though Ramalingam </w:t>
      </w:r>
      <w:r w:rsidR="00356D85" w:rsidRPr="00A95E53">
        <w:rPr>
          <w:rFonts w:ascii="Times New Roman" w:eastAsia="Times New Roman" w:hAnsi="Times New Roman" w:cs="Times New Roman"/>
          <w:i/>
          <w:sz w:val="24"/>
          <w:szCs w:val="24"/>
        </w:rPr>
        <w:t>et al.</w:t>
      </w:r>
      <w:r w:rsidR="00356D85" w:rsidRPr="00A95E53">
        <w:rPr>
          <w:rFonts w:ascii="Times New Roman" w:eastAsia="Times New Roman" w:hAnsi="Times New Roman" w:cs="Times New Roman"/>
          <w:sz w:val="24"/>
          <w:szCs w:val="24"/>
        </w:rPr>
        <w:t xml:space="preserve"> (1992) were eventually able to effectively develop an interspecific hybrid between </w:t>
      </w:r>
      <w:r w:rsidR="00356D85" w:rsidRPr="00A95E53">
        <w:rPr>
          <w:rFonts w:ascii="Times New Roman" w:eastAsia="Times New Roman" w:hAnsi="Times New Roman" w:cs="Times New Roman"/>
          <w:i/>
          <w:sz w:val="24"/>
          <w:szCs w:val="24"/>
        </w:rPr>
        <w:t xml:space="preserve">S. </w:t>
      </w:r>
      <w:proofErr w:type="spellStart"/>
      <w:r w:rsidR="00356D85" w:rsidRPr="00A95E53">
        <w:rPr>
          <w:rFonts w:ascii="Times New Roman" w:eastAsia="Times New Roman" w:hAnsi="Times New Roman" w:cs="Times New Roman"/>
          <w:i/>
          <w:sz w:val="24"/>
          <w:szCs w:val="24"/>
        </w:rPr>
        <w:t>alatum</w:t>
      </w:r>
      <w:proofErr w:type="spellEnd"/>
      <w:r w:rsidR="00356D85" w:rsidRPr="00A95E53">
        <w:rPr>
          <w:rFonts w:ascii="Times New Roman" w:eastAsia="Times New Roman" w:hAnsi="Times New Roman" w:cs="Times New Roman"/>
          <w:sz w:val="24"/>
          <w:szCs w:val="24"/>
        </w:rPr>
        <w:t xml:space="preserve"> and </w:t>
      </w:r>
      <w:r w:rsidR="00356D85" w:rsidRPr="00A95E53">
        <w:rPr>
          <w:rFonts w:ascii="Times New Roman" w:eastAsia="Times New Roman" w:hAnsi="Times New Roman" w:cs="Times New Roman"/>
          <w:i/>
          <w:sz w:val="24"/>
          <w:szCs w:val="24"/>
        </w:rPr>
        <w:t>S. indicum</w:t>
      </w:r>
      <w:r w:rsidR="00356D85" w:rsidRPr="00A95E53">
        <w:rPr>
          <w:rFonts w:ascii="Times New Roman" w:eastAsia="Times New Roman" w:hAnsi="Times New Roman" w:cs="Times New Roman"/>
          <w:sz w:val="24"/>
          <w:szCs w:val="24"/>
        </w:rPr>
        <w:t xml:space="preserve">, the </w:t>
      </w:r>
      <w:commentRangeStart w:id="36"/>
      <w:proofErr w:type="spellStart"/>
      <w:r w:rsidR="00356D85" w:rsidRPr="00A95E53">
        <w:rPr>
          <w:rFonts w:ascii="Times New Roman" w:eastAsia="Times New Roman" w:hAnsi="Times New Roman" w:cs="Times New Roman"/>
          <w:sz w:val="24"/>
          <w:szCs w:val="24"/>
        </w:rPr>
        <w:t>crossability</w:t>
      </w:r>
      <w:proofErr w:type="spellEnd"/>
      <w:r w:rsidR="00356D85" w:rsidRPr="00A95E53">
        <w:rPr>
          <w:rFonts w:ascii="Times New Roman" w:eastAsia="Times New Roman" w:hAnsi="Times New Roman" w:cs="Times New Roman"/>
          <w:sz w:val="24"/>
          <w:szCs w:val="24"/>
        </w:rPr>
        <w:t xml:space="preserve"> was extremely low </w:t>
      </w:r>
      <w:commentRangeEnd w:id="36"/>
      <w:r w:rsidR="00371EFE">
        <w:rPr>
          <w:rStyle w:val="CommentReference"/>
        </w:rPr>
        <w:commentReference w:id="36"/>
      </w:r>
      <w:r w:rsidR="00356D85" w:rsidRPr="00A95E53">
        <w:rPr>
          <w:rFonts w:ascii="Times New Roman" w:eastAsia="Times New Roman" w:hAnsi="Times New Roman" w:cs="Times New Roman"/>
          <w:sz w:val="24"/>
          <w:szCs w:val="24"/>
        </w:rPr>
        <w:t xml:space="preserve">(0.04%). Sing </w:t>
      </w:r>
      <w:r w:rsidR="00356D85" w:rsidRPr="00A95E53">
        <w:rPr>
          <w:rFonts w:ascii="Times New Roman" w:eastAsia="Times New Roman" w:hAnsi="Times New Roman" w:cs="Times New Roman"/>
          <w:i/>
          <w:sz w:val="24"/>
          <w:szCs w:val="24"/>
        </w:rPr>
        <w:t>et al.</w:t>
      </w:r>
      <w:r w:rsidR="00356D85" w:rsidRPr="00A95E53">
        <w:rPr>
          <w:rFonts w:ascii="Times New Roman" w:eastAsia="Times New Roman" w:hAnsi="Times New Roman" w:cs="Times New Roman"/>
          <w:sz w:val="24"/>
          <w:szCs w:val="24"/>
        </w:rPr>
        <w:t xml:space="preserve"> (2007) investigated 150 sesame genotypes, 32 released cultivars, and four wild sesame species in the field. Allelic testing on intraspecific crosses revealed the presence of recessive resistance governed by two independent non-allelic genes with duplicate dominance in cultivated varieties, whereas interspecific crosses of wild species revealed the dominance nature of resistance with one dominant and one recessive gene.</w:t>
      </w:r>
    </w:p>
    <w:p w14:paraId="6D1FA1CD" w14:textId="77777777" w:rsidR="001C1500" w:rsidRPr="00A95E53" w:rsidRDefault="001C1500" w:rsidP="00A95E53">
      <w:pPr>
        <w:spacing w:line="360" w:lineRule="auto"/>
        <w:jc w:val="both"/>
        <w:rPr>
          <w:rFonts w:ascii="Times New Roman" w:hAnsi="Times New Roman" w:cs="Times New Roman"/>
          <w:b/>
          <w:sz w:val="24"/>
          <w:szCs w:val="24"/>
        </w:rPr>
      </w:pPr>
      <w:r w:rsidRPr="00A95E53">
        <w:rPr>
          <w:rFonts w:ascii="Times New Roman" w:hAnsi="Times New Roman" w:cs="Times New Roman"/>
          <w:b/>
          <w:sz w:val="24"/>
          <w:szCs w:val="24"/>
        </w:rPr>
        <w:t>Future directions</w:t>
      </w:r>
    </w:p>
    <w:p w14:paraId="718F25DD" w14:textId="77777777" w:rsidR="002B6E17" w:rsidRPr="00710DD9" w:rsidRDefault="002B6E17" w:rsidP="00710DD9">
      <w:pPr>
        <w:pStyle w:val="NormalWeb"/>
        <w:spacing w:before="351" w:beforeAutospacing="0" w:after="351" w:afterAutospacing="0" w:line="360" w:lineRule="auto"/>
        <w:jc w:val="both"/>
        <w:rPr>
          <w:color w:val="000000" w:themeColor="text1"/>
        </w:rPr>
      </w:pPr>
      <w:r w:rsidRPr="00A95E53">
        <w:lastRenderedPageBreak/>
        <w:tab/>
        <w:t xml:space="preserve">Sesame phyllody poses </w:t>
      </w:r>
      <w:commentRangeStart w:id="37"/>
      <w:r w:rsidRPr="00A95E53">
        <w:t xml:space="preserve">a possible hazard </w:t>
      </w:r>
      <w:commentRangeEnd w:id="37"/>
      <w:r w:rsidR="00F8611B">
        <w:rPr>
          <w:rStyle w:val="CommentReference"/>
          <w:rFonts w:asciiTheme="minorHAnsi" w:eastAsiaTheme="minorEastAsia" w:hAnsiTheme="minorHAnsi" w:cstheme="minorBidi"/>
        </w:rPr>
        <w:commentReference w:id="37"/>
      </w:r>
      <w:r w:rsidRPr="00A95E53">
        <w:t xml:space="preserve">to sesame cultivation. As a result, </w:t>
      </w:r>
      <w:commentRangeStart w:id="38"/>
      <w:r w:rsidRPr="00A95E53">
        <w:t>actions must be taken</w:t>
      </w:r>
      <w:commentRangeEnd w:id="38"/>
      <w:r w:rsidR="00F8611B">
        <w:rPr>
          <w:rStyle w:val="CommentReference"/>
          <w:rFonts w:asciiTheme="minorHAnsi" w:eastAsiaTheme="minorEastAsia" w:hAnsiTheme="minorHAnsi" w:cstheme="minorBidi"/>
        </w:rPr>
        <w:commentReference w:id="38"/>
      </w:r>
      <w:r w:rsidRPr="00A95E53">
        <w:t xml:space="preserve"> to prevent it from spreading further. Some of them are listed below: An extensive investigation of the country's sesame growing areas was conducted to discover places and seasons free of phyllody disease. </w:t>
      </w:r>
      <w:commentRangeStart w:id="39"/>
      <w:r w:rsidRPr="00A95E53">
        <w:t xml:space="preserve">Identifying alternative hosts and weeds that might act as reservoirs for phytoplasma and insect </w:t>
      </w:r>
      <w:commentRangeEnd w:id="39"/>
      <w:r w:rsidR="00F8611B">
        <w:rPr>
          <w:rStyle w:val="CommentReference"/>
          <w:rFonts w:asciiTheme="minorHAnsi" w:eastAsiaTheme="minorEastAsia" w:hAnsiTheme="minorHAnsi" w:cstheme="minorBidi"/>
        </w:rPr>
        <w:commentReference w:id="39"/>
      </w:r>
      <w:r w:rsidRPr="00A95E53">
        <w:t xml:space="preserve">vectors during the season and off-season. Leafhoppers are significant vector species for disease transmission. </w:t>
      </w:r>
      <w:commentRangeStart w:id="40"/>
      <w:r w:rsidRPr="00A95E53">
        <w:t xml:space="preserve">More understanding on vector phytoplasma </w:t>
      </w:r>
      <w:commentRangeEnd w:id="40"/>
      <w:r w:rsidR="00F8611B">
        <w:rPr>
          <w:rStyle w:val="CommentReference"/>
          <w:rFonts w:asciiTheme="minorHAnsi" w:eastAsiaTheme="minorEastAsia" w:hAnsiTheme="minorHAnsi" w:cstheme="minorBidi"/>
        </w:rPr>
        <w:commentReference w:id="40"/>
      </w:r>
      <w:r w:rsidRPr="00A95E53">
        <w:t xml:space="preserve">and vector-plant interactions is required for better management of phytoplasma-related illnesses in sesame. Identifying crucial variables that promote phyllody growth. It is </w:t>
      </w:r>
      <w:commentRangeStart w:id="41"/>
      <w:r w:rsidRPr="00A95E53">
        <w:t>critical to research the genetic variety</w:t>
      </w:r>
      <w:commentRangeEnd w:id="41"/>
      <w:r w:rsidR="00F8611B">
        <w:rPr>
          <w:rStyle w:val="CommentReference"/>
          <w:rFonts w:asciiTheme="minorHAnsi" w:eastAsiaTheme="minorEastAsia" w:hAnsiTheme="minorHAnsi" w:cstheme="minorBidi"/>
        </w:rPr>
        <w:commentReference w:id="41"/>
      </w:r>
      <w:r w:rsidRPr="00A95E53">
        <w:t xml:space="preserve"> of sesame phyllody in different sesame-growing nations to identify the many phytoplasmas infecting this plant.</w:t>
      </w:r>
      <w:r w:rsidR="000002E6" w:rsidRPr="00A95E53">
        <w:t xml:space="preserve"> </w:t>
      </w:r>
      <w:r w:rsidRPr="00A95E53">
        <w:t xml:space="preserve">Epidemiological research should be conducted to remove alternate plant hosts and control insect vectors in order to prevent the illness from spreading further. Sesame phyllody management measures also require consideration </w:t>
      </w:r>
      <w:commentRangeStart w:id="42"/>
      <w:r w:rsidRPr="00A95E53">
        <w:t>in order to generate resistant genotypes</w:t>
      </w:r>
      <w:commentRangeEnd w:id="42"/>
      <w:r w:rsidR="00F8611B">
        <w:rPr>
          <w:rStyle w:val="CommentReference"/>
          <w:rFonts w:asciiTheme="minorHAnsi" w:eastAsiaTheme="minorEastAsia" w:hAnsiTheme="minorHAnsi" w:cstheme="minorBidi"/>
        </w:rPr>
        <w:commentReference w:id="42"/>
      </w:r>
      <w:r w:rsidRPr="00A95E53">
        <w:t>. The introduction of inherent or transgenic resistance into agronomically superior crops. Farmers will be able to use a sustainable comprehensive phyllody management solution.</w:t>
      </w:r>
      <w:r w:rsidRPr="00A95E53">
        <w:rPr>
          <w:color w:val="231F20"/>
        </w:rPr>
        <w:t xml:space="preserve"> Sesame seeds are a good source of healthy fats, protein, B vitamins, minerals, fiber, antioxidants, and other beneficial plant compounds.</w:t>
      </w:r>
      <w:r w:rsidRPr="00A95E53">
        <w:rPr>
          <w:color w:val="545D7E"/>
          <w:spacing w:val="2"/>
          <w:shd w:val="clear" w:color="auto" w:fill="FFFFFF"/>
        </w:rPr>
        <w:t xml:space="preserve"> </w:t>
      </w:r>
      <w:r w:rsidRPr="00A95E53">
        <w:rPr>
          <w:color w:val="000000" w:themeColor="text1"/>
          <w:spacing w:val="2"/>
          <w:shd w:val="clear" w:color="auto" w:fill="FFFFFF"/>
        </w:rPr>
        <w:t>Sesame can be used to produce bio-pesticides and herbicides. It can also be a cost-effective alternative to expensive proteins in animal feed.</w:t>
      </w:r>
      <w:r w:rsidR="00C93C11" w:rsidRPr="00A95E53">
        <w:rPr>
          <w:color w:val="000000" w:themeColor="text1"/>
          <w:spacing w:val="2"/>
          <w:shd w:val="clear" w:color="auto" w:fill="FFFFFF"/>
        </w:rPr>
        <w:t xml:space="preserve"> </w:t>
      </w:r>
      <w:r w:rsidR="00C93C11" w:rsidRPr="00A95E53">
        <w:rPr>
          <w:color w:val="000000" w:themeColor="text1"/>
        </w:rPr>
        <w:t>It helps in</w:t>
      </w:r>
      <w:r w:rsidRPr="00A95E53">
        <w:rPr>
          <w:color w:val="000000" w:themeColor="text1"/>
        </w:rPr>
        <w:t xml:space="preserve"> blood sugar control, combat arthritis pain, and lower cholesterol.</w:t>
      </w:r>
    </w:p>
    <w:p w14:paraId="1BAC7ACF" w14:textId="77777777" w:rsidR="001C1500" w:rsidRPr="00A95E53" w:rsidRDefault="005603CD" w:rsidP="00A95E53">
      <w:pPr>
        <w:spacing w:after="0"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42F023DA" w14:textId="77777777" w:rsidR="005603CD" w:rsidRPr="00A95E53" w:rsidRDefault="005603CD" w:rsidP="005603CD">
      <w:pPr>
        <w:spacing w:after="240" w:line="360" w:lineRule="auto"/>
        <w:jc w:val="both"/>
        <w:rPr>
          <w:rFonts w:ascii="Times New Roman" w:hAnsi="Times New Roman" w:cs="Times New Roman"/>
          <w:b/>
          <w:sz w:val="24"/>
          <w:szCs w:val="24"/>
        </w:rPr>
      </w:pPr>
    </w:p>
    <w:p w14:paraId="119C3512" w14:textId="1C1F0776"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Akhtar, K. P., Dickinson, M., Sarwar, G., Jamil, F. F. and Haq, M. A., First report on the association of a 16SrII phytoplasma with sesame phyllody in Pakistan. Plant </w:t>
      </w:r>
      <w:proofErr w:type="spellStart"/>
      <w:r w:rsidRPr="00C83A72">
        <w:rPr>
          <w:rFonts w:ascii="Times New Roman" w:hAnsi="Times New Roman" w:cs="Times New Roman"/>
          <w:sz w:val="24"/>
          <w:szCs w:val="24"/>
        </w:rPr>
        <w:t>Pathol</w:t>
      </w:r>
      <w:proofErr w:type="spellEnd"/>
      <w:r w:rsidRPr="00C83A72">
        <w:rPr>
          <w:rFonts w:ascii="Times New Roman" w:hAnsi="Times New Roman" w:cs="Times New Roman"/>
          <w:sz w:val="24"/>
          <w:szCs w:val="24"/>
        </w:rPr>
        <w:t xml:space="preserve">., 2008, 57, 771. </w:t>
      </w:r>
    </w:p>
    <w:p w14:paraId="30ACA2F8" w14:textId="452CD6BE"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Al </w:t>
      </w:r>
      <w:proofErr w:type="spellStart"/>
      <w:r w:rsidRPr="00C83A72">
        <w:rPr>
          <w:rFonts w:ascii="Times New Roman" w:hAnsi="Times New Roman" w:cs="Times New Roman"/>
          <w:sz w:val="24"/>
          <w:szCs w:val="24"/>
        </w:rPr>
        <w:t>Sakeiti</w:t>
      </w:r>
      <w:proofErr w:type="spellEnd"/>
      <w:r w:rsidRPr="00C83A72">
        <w:rPr>
          <w:rFonts w:ascii="Times New Roman" w:hAnsi="Times New Roman" w:cs="Times New Roman"/>
          <w:sz w:val="24"/>
          <w:szCs w:val="24"/>
        </w:rPr>
        <w:t xml:space="preserve">, M. A., Al-Subhi, A. M., Saady, N. A. and Deadman, M. L., First report of witches’ broom disease of sesame (Sesamum in </w:t>
      </w:r>
      <w:proofErr w:type="spellStart"/>
      <w:r w:rsidRPr="00C83A72">
        <w:rPr>
          <w:rFonts w:ascii="Times New Roman" w:hAnsi="Times New Roman" w:cs="Times New Roman"/>
          <w:sz w:val="24"/>
          <w:szCs w:val="24"/>
        </w:rPr>
        <w:t>dicum</w:t>
      </w:r>
      <w:proofErr w:type="spellEnd"/>
      <w:r w:rsidRPr="00C83A72">
        <w:rPr>
          <w:rFonts w:ascii="Times New Roman" w:hAnsi="Times New Roman" w:cs="Times New Roman"/>
          <w:sz w:val="24"/>
          <w:szCs w:val="24"/>
        </w:rPr>
        <w:t>) in Oman. Plant Dis., 2005, 89, 530.</w:t>
      </w:r>
    </w:p>
    <w:p w14:paraId="69F4DD1B" w14:textId="0F1A062E"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proofErr w:type="spellStart"/>
      <w:r w:rsidRPr="00C83A72">
        <w:rPr>
          <w:rFonts w:ascii="Times New Roman" w:hAnsi="Times New Roman" w:cs="Times New Roman"/>
          <w:sz w:val="24"/>
          <w:szCs w:val="24"/>
        </w:rPr>
        <w:t>Catal</w:t>
      </w:r>
      <w:proofErr w:type="spellEnd"/>
      <w:r w:rsidRPr="00C83A72">
        <w:rPr>
          <w:rFonts w:ascii="Times New Roman" w:hAnsi="Times New Roman" w:cs="Times New Roman"/>
          <w:sz w:val="24"/>
          <w:szCs w:val="24"/>
        </w:rPr>
        <w:t xml:space="preserve">, M., </w:t>
      </w:r>
      <w:proofErr w:type="spellStart"/>
      <w:r w:rsidRPr="00C83A72">
        <w:rPr>
          <w:rFonts w:ascii="Times New Roman" w:hAnsi="Times New Roman" w:cs="Times New Roman"/>
          <w:sz w:val="24"/>
          <w:szCs w:val="24"/>
        </w:rPr>
        <w:t>Ikten</w:t>
      </w:r>
      <w:proofErr w:type="spellEnd"/>
      <w:r w:rsidRPr="00C83A72">
        <w:rPr>
          <w:rFonts w:ascii="Times New Roman" w:hAnsi="Times New Roman" w:cs="Times New Roman"/>
          <w:sz w:val="24"/>
          <w:szCs w:val="24"/>
        </w:rPr>
        <w:t xml:space="preserve">, C., Yol, E., </w:t>
      </w:r>
      <w:proofErr w:type="spellStart"/>
      <w:r w:rsidRPr="00C83A72">
        <w:rPr>
          <w:rFonts w:ascii="Times New Roman" w:hAnsi="Times New Roman" w:cs="Times New Roman"/>
          <w:sz w:val="24"/>
          <w:szCs w:val="24"/>
        </w:rPr>
        <w:t>Ustun</w:t>
      </w:r>
      <w:proofErr w:type="spellEnd"/>
      <w:r w:rsidRPr="00C83A72">
        <w:rPr>
          <w:rFonts w:ascii="Times New Roman" w:hAnsi="Times New Roman" w:cs="Times New Roman"/>
          <w:sz w:val="24"/>
          <w:szCs w:val="24"/>
        </w:rPr>
        <w:t xml:space="preserve">, R. and Uzun, B., First report of 16SrIX group phytoplasma associated with sesame phyllody in Turkey. Plant Dis., 2013, 97, 835. </w:t>
      </w:r>
    </w:p>
    <w:p w14:paraId="71D34CEA" w14:textId="79186719"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proofErr w:type="spellStart"/>
      <w:r w:rsidRPr="00C83A72">
        <w:rPr>
          <w:rFonts w:ascii="Times New Roman" w:hAnsi="Times New Roman" w:cs="Times New Roman"/>
          <w:sz w:val="24"/>
          <w:szCs w:val="24"/>
        </w:rPr>
        <w:t>Desmits</w:t>
      </w:r>
      <w:proofErr w:type="spellEnd"/>
      <w:r w:rsidRPr="00C83A72">
        <w:rPr>
          <w:rFonts w:ascii="Times New Roman" w:hAnsi="Times New Roman" w:cs="Times New Roman"/>
          <w:sz w:val="24"/>
          <w:szCs w:val="24"/>
        </w:rPr>
        <w:t xml:space="preserve">, M. and </w:t>
      </w:r>
      <w:proofErr w:type="spellStart"/>
      <w:r w:rsidRPr="00C83A72">
        <w:rPr>
          <w:rFonts w:ascii="Times New Roman" w:hAnsi="Times New Roman" w:cs="Times New Roman"/>
          <w:sz w:val="24"/>
          <w:szCs w:val="24"/>
        </w:rPr>
        <w:t>Laboucheix</w:t>
      </w:r>
      <w:proofErr w:type="spellEnd"/>
      <w:r w:rsidRPr="00C83A72">
        <w:rPr>
          <w:rFonts w:ascii="Times New Roman" w:hAnsi="Times New Roman" w:cs="Times New Roman"/>
          <w:sz w:val="24"/>
          <w:szCs w:val="24"/>
        </w:rPr>
        <w:t xml:space="preserve">, J., Relationship between cotton </w:t>
      </w:r>
      <w:proofErr w:type="spellStart"/>
      <w:r w:rsidRPr="00C83A72">
        <w:rPr>
          <w:rFonts w:ascii="Times New Roman" w:hAnsi="Times New Roman" w:cs="Times New Roman"/>
          <w:sz w:val="24"/>
          <w:szCs w:val="24"/>
        </w:rPr>
        <w:t>phyl</w:t>
      </w:r>
      <w:proofErr w:type="spellEnd"/>
      <w:r w:rsidRPr="00C83A72">
        <w:rPr>
          <w:rFonts w:ascii="Times New Roman" w:hAnsi="Times New Roman" w:cs="Times New Roman"/>
          <w:sz w:val="24"/>
          <w:szCs w:val="24"/>
        </w:rPr>
        <w:t xml:space="preserve"> </w:t>
      </w:r>
      <w:proofErr w:type="spellStart"/>
      <w:r w:rsidRPr="00C83A72">
        <w:rPr>
          <w:rFonts w:ascii="Times New Roman" w:hAnsi="Times New Roman" w:cs="Times New Roman"/>
          <w:sz w:val="24"/>
          <w:szCs w:val="24"/>
        </w:rPr>
        <w:t>lody</w:t>
      </w:r>
      <w:proofErr w:type="spellEnd"/>
      <w:r w:rsidRPr="00C83A72">
        <w:rPr>
          <w:rFonts w:ascii="Times New Roman" w:hAnsi="Times New Roman" w:cs="Times New Roman"/>
          <w:sz w:val="24"/>
          <w:szCs w:val="24"/>
        </w:rPr>
        <w:t xml:space="preserve"> and a similar disease of sesame. FAO Plant Prot. Bull., 1974, 22, 19–20. </w:t>
      </w:r>
    </w:p>
    <w:p w14:paraId="523AB3BA" w14:textId="540E8254"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Klein, M., Sesamum phyllody in Israel. Phytopathol. Z, 1977, 88, 166–171.  Kolte, S. J., Diseases of Annual Edible Oil Seed Crops, Vol. II, CRS Press, USA, 1985, p. 135.</w:t>
      </w:r>
    </w:p>
    <w:p w14:paraId="310DD730" w14:textId="7896DEA3"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proofErr w:type="spellStart"/>
      <w:r w:rsidRPr="00C83A72">
        <w:rPr>
          <w:rFonts w:ascii="Times New Roman" w:hAnsi="Times New Roman" w:cs="Times New Roman"/>
          <w:sz w:val="24"/>
          <w:szCs w:val="24"/>
        </w:rPr>
        <w:lastRenderedPageBreak/>
        <w:t>Mazzani</w:t>
      </w:r>
      <w:proofErr w:type="spellEnd"/>
      <w:r w:rsidRPr="00C83A72">
        <w:rPr>
          <w:rFonts w:ascii="Times New Roman" w:hAnsi="Times New Roman" w:cs="Times New Roman"/>
          <w:sz w:val="24"/>
          <w:szCs w:val="24"/>
        </w:rPr>
        <w:t xml:space="preserve">, B. and Malaguti, G., </w:t>
      </w:r>
      <w:proofErr w:type="spellStart"/>
      <w:r w:rsidRPr="00C83A72">
        <w:rPr>
          <w:rFonts w:ascii="Times New Roman" w:hAnsi="Times New Roman" w:cs="Times New Roman"/>
          <w:sz w:val="24"/>
          <w:szCs w:val="24"/>
        </w:rPr>
        <w:t>Filoidia</w:t>
      </w:r>
      <w:proofErr w:type="spellEnd"/>
      <w:r w:rsidRPr="00C83A72">
        <w:rPr>
          <w:rFonts w:ascii="Times New Roman" w:hAnsi="Times New Roman" w:cs="Times New Roman"/>
          <w:sz w:val="24"/>
          <w:szCs w:val="24"/>
        </w:rPr>
        <w:t xml:space="preserve"> </w:t>
      </w:r>
      <w:proofErr w:type="spellStart"/>
      <w:r w:rsidRPr="00C83A72">
        <w:rPr>
          <w:rFonts w:ascii="Times New Roman" w:hAnsi="Times New Roman" w:cs="Times New Roman"/>
          <w:sz w:val="24"/>
          <w:szCs w:val="24"/>
        </w:rPr>
        <w:t>en</w:t>
      </w:r>
      <w:proofErr w:type="spellEnd"/>
      <w:r w:rsidRPr="00C83A72">
        <w:rPr>
          <w:rFonts w:ascii="Times New Roman" w:hAnsi="Times New Roman" w:cs="Times New Roman"/>
          <w:sz w:val="24"/>
          <w:szCs w:val="24"/>
        </w:rPr>
        <w:t xml:space="preserve"> </w:t>
      </w:r>
      <w:proofErr w:type="spellStart"/>
      <w:r w:rsidRPr="00C83A72">
        <w:rPr>
          <w:rFonts w:ascii="Times New Roman" w:hAnsi="Times New Roman" w:cs="Times New Roman"/>
          <w:sz w:val="24"/>
          <w:szCs w:val="24"/>
        </w:rPr>
        <w:t>lochnera</w:t>
      </w:r>
      <w:proofErr w:type="spellEnd"/>
      <w:r w:rsidRPr="00C83A72">
        <w:rPr>
          <w:rFonts w:ascii="Times New Roman" w:hAnsi="Times New Roman" w:cs="Times New Roman"/>
          <w:sz w:val="24"/>
          <w:szCs w:val="24"/>
        </w:rPr>
        <w:t xml:space="preserve"> y sesamum. Agron. Trop. Maracay, 1952, 2, 59–63. </w:t>
      </w:r>
    </w:p>
    <w:p w14:paraId="7B05267F" w14:textId="77777777" w:rsidR="005603CD" w:rsidRPr="00C83A72" w:rsidRDefault="005603CD" w:rsidP="00C83A72">
      <w:pPr>
        <w:pStyle w:val="ListParagraph"/>
        <w:numPr>
          <w:ilvl w:val="0"/>
          <w:numId w:val="6"/>
        </w:numPr>
        <w:spacing w:after="240" w:line="360" w:lineRule="auto"/>
        <w:jc w:val="both"/>
        <w:rPr>
          <w:rFonts w:ascii="Times New Roman" w:hAnsi="Times New Roman" w:cs="Times New Roman"/>
          <w:b/>
          <w:sz w:val="24"/>
          <w:szCs w:val="24"/>
        </w:rPr>
      </w:pPr>
      <w:r w:rsidRPr="00C83A72">
        <w:rPr>
          <w:rFonts w:ascii="Times New Roman" w:hAnsi="Times New Roman" w:cs="Times New Roman"/>
          <w:sz w:val="24"/>
          <w:szCs w:val="24"/>
        </w:rPr>
        <w:t xml:space="preserve">Nabi, S., Madhupriya, Dubey, D. K., Rao, G. P., Baranwal, V. K. and Sharma, P., Characterization of phytoplasmas associated with sesame (Sesamum indicum) phyllody disease in North India </w:t>
      </w:r>
      <w:proofErr w:type="spellStart"/>
      <w:r w:rsidRPr="00C83A72">
        <w:rPr>
          <w:rFonts w:ascii="Times New Roman" w:hAnsi="Times New Roman" w:cs="Times New Roman"/>
          <w:sz w:val="24"/>
          <w:szCs w:val="24"/>
        </w:rPr>
        <w:t>utiliz</w:t>
      </w:r>
      <w:proofErr w:type="spellEnd"/>
      <w:r w:rsidRPr="00C83A72">
        <w:rPr>
          <w:rFonts w:ascii="Times New Roman" w:hAnsi="Times New Roman" w:cs="Times New Roman"/>
          <w:sz w:val="24"/>
          <w:szCs w:val="24"/>
        </w:rPr>
        <w:t xml:space="preserve"> </w:t>
      </w:r>
      <w:proofErr w:type="spellStart"/>
      <w:r w:rsidRPr="00C83A72">
        <w:rPr>
          <w:rFonts w:ascii="Times New Roman" w:hAnsi="Times New Roman" w:cs="Times New Roman"/>
          <w:sz w:val="24"/>
          <w:szCs w:val="24"/>
        </w:rPr>
        <w:t>ing</w:t>
      </w:r>
      <w:proofErr w:type="spellEnd"/>
      <w:r w:rsidRPr="00C83A72">
        <w:rPr>
          <w:rFonts w:ascii="Times New Roman" w:hAnsi="Times New Roman" w:cs="Times New Roman"/>
          <w:sz w:val="24"/>
          <w:szCs w:val="24"/>
        </w:rPr>
        <w:t xml:space="preserve"> </w:t>
      </w:r>
      <w:proofErr w:type="spellStart"/>
      <w:r w:rsidRPr="00C83A72">
        <w:rPr>
          <w:rFonts w:ascii="Times New Roman" w:hAnsi="Times New Roman" w:cs="Times New Roman"/>
          <w:sz w:val="24"/>
          <w:szCs w:val="24"/>
        </w:rPr>
        <w:t>multilocus</w:t>
      </w:r>
      <w:proofErr w:type="spellEnd"/>
      <w:r w:rsidRPr="00C83A72">
        <w:rPr>
          <w:rFonts w:ascii="Times New Roman" w:hAnsi="Times New Roman" w:cs="Times New Roman"/>
          <w:sz w:val="24"/>
          <w:szCs w:val="24"/>
        </w:rPr>
        <w:t xml:space="preserve"> genes and RFLP analysis. Indian Phytopathol., 2015, 68(1), 112–119.</w:t>
      </w:r>
    </w:p>
    <w:p w14:paraId="0FA2E315" w14:textId="768E5D9A"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Nakashima, K., </w:t>
      </w:r>
      <w:proofErr w:type="spellStart"/>
      <w:r w:rsidRPr="00C83A72">
        <w:rPr>
          <w:rFonts w:ascii="Times New Roman" w:hAnsi="Times New Roman" w:cs="Times New Roman"/>
          <w:sz w:val="24"/>
          <w:szCs w:val="24"/>
        </w:rPr>
        <w:t>Chaleeprom</w:t>
      </w:r>
      <w:proofErr w:type="spellEnd"/>
      <w:r w:rsidRPr="00C83A72">
        <w:rPr>
          <w:rFonts w:ascii="Times New Roman" w:hAnsi="Times New Roman" w:cs="Times New Roman"/>
          <w:sz w:val="24"/>
          <w:szCs w:val="24"/>
        </w:rPr>
        <w:t xml:space="preserve">, W., </w:t>
      </w:r>
      <w:proofErr w:type="spellStart"/>
      <w:r w:rsidRPr="00C83A72">
        <w:rPr>
          <w:rFonts w:ascii="Times New Roman" w:hAnsi="Times New Roman" w:cs="Times New Roman"/>
          <w:sz w:val="24"/>
          <w:szCs w:val="24"/>
        </w:rPr>
        <w:t>Wongkaew</w:t>
      </w:r>
      <w:proofErr w:type="spellEnd"/>
      <w:r w:rsidRPr="00C83A72">
        <w:rPr>
          <w:rFonts w:ascii="Times New Roman" w:hAnsi="Times New Roman" w:cs="Times New Roman"/>
          <w:sz w:val="24"/>
          <w:szCs w:val="24"/>
        </w:rPr>
        <w:t xml:space="preserve">, P., </w:t>
      </w:r>
      <w:proofErr w:type="spellStart"/>
      <w:r w:rsidRPr="00C83A72">
        <w:rPr>
          <w:rFonts w:ascii="Times New Roman" w:hAnsi="Times New Roman" w:cs="Times New Roman"/>
          <w:sz w:val="24"/>
          <w:szCs w:val="24"/>
        </w:rPr>
        <w:t>Sirithorn</w:t>
      </w:r>
      <w:proofErr w:type="spellEnd"/>
      <w:r w:rsidRPr="00C83A72">
        <w:rPr>
          <w:rFonts w:ascii="Times New Roman" w:hAnsi="Times New Roman" w:cs="Times New Roman"/>
          <w:sz w:val="24"/>
          <w:szCs w:val="24"/>
        </w:rPr>
        <w:t xml:space="preserve">, P. and Kato, S., Analysis of phyllody disease caused by phytoplasma in sesame and Richardia plants. J. </w:t>
      </w:r>
      <w:proofErr w:type="spellStart"/>
      <w:r w:rsidRPr="00C83A72">
        <w:rPr>
          <w:rFonts w:ascii="Times New Roman" w:hAnsi="Times New Roman" w:cs="Times New Roman"/>
          <w:sz w:val="24"/>
          <w:szCs w:val="24"/>
        </w:rPr>
        <w:t>Jpn</w:t>
      </w:r>
      <w:proofErr w:type="spellEnd"/>
      <w:r w:rsidRPr="00C83A72">
        <w:rPr>
          <w:rFonts w:ascii="Times New Roman" w:hAnsi="Times New Roman" w:cs="Times New Roman"/>
          <w:sz w:val="24"/>
          <w:szCs w:val="24"/>
        </w:rPr>
        <w:t xml:space="preserve">. Int. Res. Center Agric. Sci., 1999, 7, 19–27. </w:t>
      </w:r>
    </w:p>
    <w:p w14:paraId="76EE435D" w14:textId="69D92D50"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proofErr w:type="spellStart"/>
      <w:r w:rsidRPr="00C83A72">
        <w:rPr>
          <w:rFonts w:ascii="Times New Roman" w:hAnsi="Times New Roman" w:cs="Times New Roman"/>
          <w:sz w:val="24"/>
          <w:szCs w:val="24"/>
        </w:rPr>
        <w:t>Storey</w:t>
      </w:r>
      <w:proofErr w:type="spellEnd"/>
      <w:r w:rsidRPr="00C83A72">
        <w:rPr>
          <w:rFonts w:ascii="Times New Roman" w:hAnsi="Times New Roman" w:cs="Times New Roman"/>
          <w:sz w:val="24"/>
          <w:szCs w:val="24"/>
        </w:rPr>
        <w:t xml:space="preserve">, H. H., Report of the plant pathologist. In Fifth Annual </w:t>
      </w:r>
      <w:proofErr w:type="spellStart"/>
      <w:r w:rsidRPr="00C83A72">
        <w:rPr>
          <w:rFonts w:ascii="Times New Roman" w:hAnsi="Times New Roman" w:cs="Times New Roman"/>
          <w:sz w:val="24"/>
          <w:szCs w:val="24"/>
        </w:rPr>
        <w:t>Re port</w:t>
      </w:r>
      <w:proofErr w:type="spellEnd"/>
      <w:r w:rsidRPr="00C83A72">
        <w:rPr>
          <w:rFonts w:ascii="Times New Roman" w:hAnsi="Times New Roman" w:cs="Times New Roman"/>
          <w:sz w:val="24"/>
          <w:szCs w:val="24"/>
        </w:rPr>
        <w:t xml:space="preserve"> of East African Agricultural Research Station for the year 1932–33, H.M. Stationery Office, United Kingdom, 1933. </w:t>
      </w:r>
    </w:p>
    <w:p w14:paraId="2D9B4378" w14:textId="481565E2"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Tamimi, K. M., Fattah, F. A. and Al-</w:t>
      </w:r>
      <w:proofErr w:type="spellStart"/>
      <w:r w:rsidRPr="00C83A72">
        <w:rPr>
          <w:rFonts w:ascii="Times New Roman" w:hAnsi="Times New Roman" w:cs="Times New Roman"/>
          <w:sz w:val="24"/>
          <w:szCs w:val="24"/>
        </w:rPr>
        <w:t>Hamdany</w:t>
      </w:r>
      <w:proofErr w:type="spellEnd"/>
      <w:r w:rsidRPr="00C83A72">
        <w:rPr>
          <w:rFonts w:ascii="Times New Roman" w:hAnsi="Times New Roman" w:cs="Times New Roman"/>
          <w:sz w:val="24"/>
          <w:szCs w:val="24"/>
        </w:rPr>
        <w:t xml:space="preserve">, M. A., Shoot apex fasciation in Sesamum indicum associated with mycoplasma like organisms. Plant </w:t>
      </w:r>
      <w:proofErr w:type="spellStart"/>
      <w:r w:rsidRPr="00C83A72">
        <w:rPr>
          <w:rFonts w:ascii="Times New Roman" w:hAnsi="Times New Roman" w:cs="Times New Roman"/>
          <w:sz w:val="24"/>
          <w:szCs w:val="24"/>
        </w:rPr>
        <w:t>Pathol</w:t>
      </w:r>
      <w:proofErr w:type="spellEnd"/>
      <w:r w:rsidRPr="00C83A72">
        <w:rPr>
          <w:rFonts w:ascii="Times New Roman" w:hAnsi="Times New Roman" w:cs="Times New Roman"/>
          <w:sz w:val="24"/>
          <w:szCs w:val="24"/>
        </w:rPr>
        <w:t xml:space="preserve">., 1989, 38, 300–304. </w:t>
      </w:r>
    </w:p>
    <w:p w14:paraId="38780FA9" w14:textId="3B541D59" w:rsidR="005603CD" w:rsidRPr="00C83A72"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Tseng, Y. W., Deng, W. L., Chang, C. J., Huang, J. W. and Jan, F. J., First report on the association of a 16SrII-A phytoplasma with sesame (Sesamum indicum) exhibiting abnormal stem curling and phyllody in Taiwan. Plant Dis., 2014, 98, 990. </w:t>
      </w:r>
    </w:p>
    <w:p w14:paraId="70FDA1A8" w14:textId="74222DF4" w:rsidR="005603CD" w:rsidRDefault="005603CD"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Win, N. K. K., Back, C. and Jung, H. Y., Phyllody phytoplasma in </w:t>
      </w:r>
      <w:proofErr w:type="spellStart"/>
      <w:r w:rsidRPr="00C83A72">
        <w:rPr>
          <w:rFonts w:ascii="Times New Roman" w:hAnsi="Times New Roman" w:cs="Times New Roman"/>
          <w:sz w:val="24"/>
          <w:szCs w:val="24"/>
        </w:rPr>
        <w:t>fecting</w:t>
      </w:r>
      <w:proofErr w:type="spellEnd"/>
      <w:r w:rsidRPr="00C83A72">
        <w:rPr>
          <w:rFonts w:ascii="Times New Roman" w:hAnsi="Times New Roman" w:cs="Times New Roman"/>
          <w:sz w:val="24"/>
          <w:szCs w:val="24"/>
        </w:rPr>
        <w:t xml:space="preserve"> sesame in Myanmar belongs to group 16SrI and subgroup 16SrI-B. Trop. Plant </w:t>
      </w:r>
      <w:proofErr w:type="spellStart"/>
      <w:r w:rsidRPr="00C83A72">
        <w:rPr>
          <w:rFonts w:ascii="Times New Roman" w:hAnsi="Times New Roman" w:cs="Times New Roman"/>
          <w:sz w:val="24"/>
          <w:szCs w:val="24"/>
        </w:rPr>
        <w:t>Pathol</w:t>
      </w:r>
      <w:proofErr w:type="spellEnd"/>
      <w:r w:rsidRPr="00C83A72">
        <w:rPr>
          <w:rFonts w:ascii="Times New Roman" w:hAnsi="Times New Roman" w:cs="Times New Roman"/>
          <w:sz w:val="24"/>
          <w:szCs w:val="24"/>
        </w:rPr>
        <w:t xml:space="preserve">., 2010, 35, 310–313. </w:t>
      </w:r>
    </w:p>
    <w:p w14:paraId="5E49EA84" w14:textId="21B7ECC1"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Akhtar KP, Sarwar G, Dickinson M, Ahmad M, Haq MA, Hameed S, Iqbal MJ. Sesame phyllody disease: its symptomatology, etiology, and transmission in Pakistan. Turkish Journal of Agriculture and Forestry. 2009;33(5):477-86.</w:t>
      </w:r>
    </w:p>
    <w:p w14:paraId="28027537" w14:textId="6BECA132"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proofErr w:type="spellStart"/>
      <w:r w:rsidRPr="00C83A72">
        <w:rPr>
          <w:rFonts w:ascii="Times New Roman" w:hAnsi="Times New Roman" w:cs="Times New Roman"/>
          <w:sz w:val="24"/>
          <w:szCs w:val="24"/>
        </w:rPr>
        <w:t>Ikten</w:t>
      </w:r>
      <w:proofErr w:type="spellEnd"/>
      <w:r w:rsidRPr="00C83A72">
        <w:rPr>
          <w:rFonts w:ascii="Times New Roman" w:hAnsi="Times New Roman" w:cs="Times New Roman"/>
          <w:sz w:val="24"/>
          <w:szCs w:val="24"/>
        </w:rPr>
        <w:t xml:space="preserve"> C, </w:t>
      </w:r>
      <w:proofErr w:type="spellStart"/>
      <w:r w:rsidRPr="00C83A72">
        <w:rPr>
          <w:rFonts w:ascii="Times New Roman" w:hAnsi="Times New Roman" w:cs="Times New Roman"/>
          <w:sz w:val="24"/>
          <w:szCs w:val="24"/>
        </w:rPr>
        <w:t>Catal</w:t>
      </w:r>
      <w:proofErr w:type="spellEnd"/>
      <w:r w:rsidRPr="00C83A72">
        <w:rPr>
          <w:rFonts w:ascii="Times New Roman" w:hAnsi="Times New Roman" w:cs="Times New Roman"/>
          <w:sz w:val="24"/>
          <w:szCs w:val="24"/>
        </w:rPr>
        <w:t xml:space="preserve"> M, Yol E, </w:t>
      </w:r>
      <w:proofErr w:type="spellStart"/>
      <w:r w:rsidRPr="00C83A72">
        <w:rPr>
          <w:rFonts w:ascii="Times New Roman" w:hAnsi="Times New Roman" w:cs="Times New Roman"/>
          <w:sz w:val="24"/>
          <w:szCs w:val="24"/>
        </w:rPr>
        <w:t>Ustun</w:t>
      </w:r>
      <w:proofErr w:type="spellEnd"/>
      <w:r w:rsidRPr="00C83A72">
        <w:rPr>
          <w:rFonts w:ascii="Times New Roman" w:hAnsi="Times New Roman" w:cs="Times New Roman"/>
          <w:sz w:val="24"/>
          <w:szCs w:val="24"/>
        </w:rPr>
        <w:t xml:space="preserve"> R, Furat S, Toker C, Uzun B. Molecular identification, characterization and transmission of phytoplasmas associated with sesame phyllody in Turkey. European Journal of Plant Pathology. 2014 </w:t>
      </w:r>
      <w:proofErr w:type="gramStart"/>
      <w:r w:rsidRPr="00C83A72">
        <w:rPr>
          <w:rFonts w:ascii="Times New Roman" w:hAnsi="Times New Roman" w:cs="Times New Roman"/>
          <w:sz w:val="24"/>
          <w:szCs w:val="24"/>
        </w:rPr>
        <w:t>May;139:217</w:t>
      </w:r>
      <w:proofErr w:type="gramEnd"/>
      <w:r w:rsidRPr="00C83A72">
        <w:rPr>
          <w:rFonts w:ascii="Times New Roman" w:hAnsi="Times New Roman" w:cs="Times New Roman"/>
          <w:sz w:val="24"/>
          <w:szCs w:val="24"/>
        </w:rPr>
        <w:t>-29.</w:t>
      </w:r>
    </w:p>
    <w:p w14:paraId="6FF0DF31" w14:textId="0F21108D"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Rao GP, Nabi SU. Overview on a century progress in research on sesame phyllody disease. Phytopathogenic Mollicutes. 2015;5(2):74-83.</w:t>
      </w:r>
    </w:p>
    <w:p w14:paraId="0284A228" w14:textId="59B0646D"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Ahmed EA, Farrag AA, </w:t>
      </w:r>
      <w:proofErr w:type="spellStart"/>
      <w:r w:rsidRPr="00C83A72">
        <w:rPr>
          <w:rFonts w:ascii="Times New Roman" w:hAnsi="Times New Roman" w:cs="Times New Roman"/>
          <w:sz w:val="24"/>
          <w:szCs w:val="24"/>
        </w:rPr>
        <w:t>Kheder</w:t>
      </w:r>
      <w:proofErr w:type="spellEnd"/>
      <w:r w:rsidRPr="00C83A72">
        <w:rPr>
          <w:rFonts w:ascii="Times New Roman" w:hAnsi="Times New Roman" w:cs="Times New Roman"/>
          <w:sz w:val="24"/>
          <w:szCs w:val="24"/>
        </w:rPr>
        <w:t xml:space="preserve"> AA, Shaaban A. Effect of phytoplasma associated with sesame phyllody on ultrastructural modification, physio-biochemical traits, productivity and oil quality. Plants. 2022 Feb 10;11(4):477.</w:t>
      </w:r>
    </w:p>
    <w:p w14:paraId="5F0984A2" w14:textId="33D0EED7"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Kersting U. Symptomatology, etiology and transmission of sesame phyllody in Turkey. Journal of Turkish Phytopathology. 1993;22(2):47-54.</w:t>
      </w:r>
    </w:p>
    <w:p w14:paraId="716779DB" w14:textId="37855FC3"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lastRenderedPageBreak/>
        <w:t>Rao GP, Nabi SU. Overview on a century progress in research on sesame phyllody disease. Phytopathogenic Mollicutes. 2015;5(2):74-83.</w:t>
      </w:r>
    </w:p>
    <w:p w14:paraId="12B792D6" w14:textId="53EC5ED6" w:rsid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Win NK, Back CG, Jung HY. Phyllody phytoplasma infecting sesame (Sesamum indicum) in Myanmar. Tropical Plant Pathology. </w:t>
      </w:r>
      <w:proofErr w:type="gramStart"/>
      <w:r w:rsidRPr="00C83A72">
        <w:rPr>
          <w:rFonts w:ascii="Times New Roman" w:hAnsi="Times New Roman" w:cs="Times New Roman"/>
          <w:sz w:val="24"/>
          <w:szCs w:val="24"/>
        </w:rPr>
        <w:t>2010;35:310</w:t>
      </w:r>
      <w:proofErr w:type="gramEnd"/>
      <w:r w:rsidRPr="00C83A72">
        <w:rPr>
          <w:rFonts w:ascii="Times New Roman" w:hAnsi="Times New Roman" w:cs="Times New Roman"/>
          <w:sz w:val="24"/>
          <w:szCs w:val="24"/>
        </w:rPr>
        <w:t>-3.</w:t>
      </w:r>
    </w:p>
    <w:p w14:paraId="2DFF1508" w14:textId="1D7B96C4" w:rsidR="00C83A72" w:rsidRPr="00C83A72" w:rsidRDefault="00C83A72" w:rsidP="00C83A72">
      <w:pPr>
        <w:pStyle w:val="ListParagraph"/>
        <w:numPr>
          <w:ilvl w:val="0"/>
          <w:numId w:val="6"/>
        </w:numPr>
        <w:spacing w:after="240" w:line="360" w:lineRule="auto"/>
        <w:jc w:val="both"/>
        <w:rPr>
          <w:rFonts w:ascii="Times New Roman" w:hAnsi="Times New Roman" w:cs="Times New Roman"/>
          <w:sz w:val="24"/>
          <w:szCs w:val="24"/>
        </w:rPr>
      </w:pPr>
      <w:r w:rsidRPr="00C83A72">
        <w:rPr>
          <w:rFonts w:ascii="Times New Roman" w:hAnsi="Times New Roman" w:cs="Times New Roman"/>
          <w:sz w:val="24"/>
          <w:szCs w:val="24"/>
        </w:rPr>
        <w:t xml:space="preserve">Hosseini SA, Salehi M, </w:t>
      </w:r>
      <w:proofErr w:type="spellStart"/>
      <w:r w:rsidRPr="00C83A72">
        <w:rPr>
          <w:rFonts w:ascii="Times New Roman" w:hAnsi="Times New Roman" w:cs="Times New Roman"/>
          <w:sz w:val="24"/>
          <w:szCs w:val="24"/>
        </w:rPr>
        <w:t>Khodakaramian</w:t>
      </w:r>
      <w:proofErr w:type="spellEnd"/>
      <w:r w:rsidRPr="00C83A72">
        <w:rPr>
          <w:rFonts w:ascii="Times New Roman" w:hAnsi="Times New Roman" w:cs="Times New Roman"/>
          <w:sz w:val="24"/>
          <w:szCs w:val="24"/>
        </w:rPr>
        <w:t xml:space="preserve"> G, Yazdi HB, Salehi M, </w:t>
      </w:r>
      <w:proofErr w:type="spellStart"/>
      <w:r w:rsidRPr="00C83A72">
        <w:rPr>
          <w:rFonts w:ascii="Times New Roman" w:hAnsi="Times New Roman" w:cs="Times New Roman"/>
          <w:sz w:val="24"/>
          <w:szCs w:val="24"/>
        </w:rPr>
        <w:t>Nodooshan</w:t>
      </w:r>
      <w:proofErr w:type="spellEnd"/>
      <w:r w:rsidRPr="00C83A72">
        <w:rPr>
          <w:rFonts w:ascii="Times New Roman" w:hAnsi="Times New Roman" w:cs="Times New Roman"/>
          <w:sz w:val="24"/>
          <w:szCs w:val="24"/>
        </w:rPr>
        <w:t xml:space="preserve"> AJ, </w:t>
      </w:r>
      <w:proofErr w:type="spellStart"/>
      <w:r w:rsidRPr="00C83A72">
        <w:rPr>
          <w:rFonts w:ascii="Times New Roman" w:hAnsi="Times New Roman" w:cs="Times New Roman"/>
          <w:sz w:val="24"/>
          <w:szCs w:val="24"/>
        </w:rPr>
        <w:t>Jadidi</w:t>
      </w:r>
      <w:proofErr w:type="spellEnd"/>
      <w:r w:rsidRPr="00C83A72">
        <w:rPr>
          <w:rFonts w:ascii="Times New Roman" w:hAnsi="Times New Roman" w:cs="Times New Roman"/>
          <w:sz w:val="24"/>
          <w:szCs w:val="24"/>
        </w:rPr>
        <w:t xml:space="preserve"> O, </w:t>
      </w:r>
      <w:proofErr w:type="spellStart"/>
      <w:r w:rsidRPr="00C83A72">
        <w:rPr>
          <w:rFonts w:ascii="Times New Roman" w:hAnsi="Times New Roman" w:cs="Times New Roman"/>
          <w:sz w:val="24"/>
          <w:szCs w:val="24"/>
        </w:rPr>
        <w:t>Bertaccini</w:t>
      </w:r>
      <w:proofErr w:type="spellEnd"/>
      <w:r w:rsidRPr="00C83A72">
        <w:rPr>
          <w:rFonts w:ascii="Times New Roman" w:hAnsi="Times New Roman" w:cs="Times New Roman"/>
          <w:sz w:val="24"/>
          <w:szCs w:val="24"/>
        </w:rPr>
        <w:t xml:space="preserve"> A. Status of sesame phyllody and its control methods in Yazd, Iran. Phytopathogenic Mollicutes. 2015;5(1s</w:t>
      </w:r>
      <w:proofErr w:type="gramStart"/>
      <w:r w:rsidRPr="00C83A72">
        <w:rPr>
          <w:rFonts w:ascii="Times New Roman" w:hAnsi="Times New Roman" w:cs="Times New Roman"/>
          <w:sz w:val="24"/>
          <w:szCs w:val="24"/>
        </w:rPr>
        <w:t>):S</w:t>
      </w:r>
      <w:proofErr w:type="gramEnd"/>
      <w:r w:rsidRPr="00C83A72">
        <w:rPr>
          <w:rFonts w:ascii="Times New Roman" w:hAnsi="Times New Roman" w:cs="Times New Roman"/>
          <w:sz w:val="24"/>
          <w:szCs w:val="24"/>
        </w:rPr>
        <w:t>119-20.</w:t>
      </w:r>
    </w:p>
    <w:sectPr w:rsidR="00C83A72" w:rsidRPr="00C83A72" w:rsidSect="00710DD9">
      <w:pgSz w:w="12240" w:h="15840"/>
      <w:pgMar w:top="992" w:right="1440" w:bottom="99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showardhan singh" w:date="2025-02-18T15:24:00Z" w:initials="Ys">
    <w:p w14:paraId="39CB5338" w14:textId="77777777" w:rsidR="003526F4" w:rsidRDefault="003526F4" w:rsidP="003526F4">
      <w:pPr>
        <w:pStyle w:val="CommentText"/>
      </w:pPr>
      <w:r>
        <w:rPr>
          <w:rStyle w:val="CommentReference"/>
        </w:rPr>
        <w:annotationRef/>
      </w:r>
      <w:r>
        <w:t xml:space="preserve">Added "that" for proper sentence structure and corrected "belongs" to "that belongs." </w:t>
      </w:r>
    </w:p>
  </w:comment>
  <w:comment w:id="1" w:author="Yashowardhan singh" w:date="2025-02-18T15:27:00Z" w:initials="Ys">
    <w:p w14:paraId="0AC347A2" w14:textId="77777777" w:rsidR="003526F4" w:rsidRDefault="003526F4" w:rsidP="003526F4">
      <w:pPr>
        <w:pStyle w:val="CommentText"/>
      </w:pPr>
      <w:r>
        <w:rPr>
          <w:rStyle w:val="CommentReference"/>
        </w:rPr>
        <w:annotationRef/>
      </w:r>
      <w:r>
        <w:t xml:space="preserve">"Farming" is commonly replaced with "cultivated" in academic writing, "great nutritional content" is reworded as "high nutritional content" for better clarity. </w:t>
      </w:r>
    </w:p>
  </w:comment>
  <w:comment w:id="2" w:author="Yashowardhan singh" w:date="2025-02-18T15:31:00Z" w:initials="Ys">
    <w:p w14:paraId="558A41D9" w14:textId="77777777" w:rsidR="008646FE" w:rsidRDefault="008646FE" w:rsidP="008646FE">
      <w:pPr>
        <w:pStyle w:val="CommentText"/>
      </w:pPr>
      <w:r>
        <w:rPr>
          <w:rStyle w:val="CommentReference"/>
        </w:rPr>
        <w:annotationRef/>
      </w:r>
      <w:r>
        <w:rPr>
          <w:b/>
          <w:bCs/>
        </w:rPr>
        <w:t>Correction:</w:t>
      </w:r>
      <w:r>
        <w:t xml:space="preserve"> It is widely cultivated in tropical and subtropical regions (Bedigian and Harlan, 1986) and is known as the 'Queen of Oilseeds' due to its high-quality polyunsaturated fatty acids. </w:t>
      </w:r>
    </w:p>
  </w:comment>
  <w:comment w:id="3" w:author="Yashowardhan singh" w:date="2025-02-18T15:33:00Z" w:initials="Ys">
    <w:p w14:paraId="7E8A123D" w14:textId="77777777" w:rsidR="008646FE" w:rsidRDefault="008646FE" w:rsidP="008646FE">
      <w:pPr>
        <w:pStyle w:val="CommentText"/>
      </w:pPr>
      <w:r>
        <w:rPr>
          <w:rStyle w:val="CommentReference"/>
        </w:rPr>
        <w:annotationRef/>
      </w:r>
      <w:r>
        <w:t xml:space="preserve">Out of which→ of which (grammatical correction) </w:t>
      </w:r>
    </w:p>
  </w:comment>
  <w:comment w:id="4" w:author="Yashowardhan singh" w:date="2025-02-18T15:34:00Z" w:initials="Ys">
    <w:p w14:paraId="13460721" w14:textId="77777777" w:rsidR="008646FE" w:rsidRDefault="008646FE" w:rsidP="008646FE">
      <w:pPr>
        <w:pStyle w:val="CommentText"/>
      </w:pPr>
      <w:r>
        <w:rPr>
          <w:rStyle w:val="CommentReference"/>
        </w:rPr>
        <w:annotationRef/>
      </w:r>
      <w:r>
        <w:t xml:space="preserve">Sesamum should be "sesame seeds" in this context, and "linolenic acid" should be corrected to "linoleic acid" (Linolenic acid is different from linoleic acid). </w:t>
      </w:r>
    </w:p>
  </w:comment>
  <w:comment w:id="5" w:author="Yashowardhan singh" w:date="2025-02-18T15:51:00Z" w:initials="Ys">
    <w:p w14:paraId="41803037" w14:textId="77777777" w:rsidR="00BD0A97" w:rsidRDefault="00BD0A97" w:rsidP="00BD0A97">
      <w:pPr>
        <w:pStyle w:val="CommentText"/>
        <w:numPr>
          <w:ilvl w:val="0"/>
          <w:numId w:val="7"/>
        </w:numPr>
      </w:pPr>
      <w:r>
        <w:rPr>
          <w:rStyle w:val="CommentReference"/>
        </w:rPr>
        <w:annotationRef/>
      </w:r>
      <w:r>
        <w:t xml:space="preserve">Sesame also know as til -repeted sentence </w:t>
      </w:r>
    </w:p>
    <w:p w14:paraId="6DC6790E" w14:textId="77777777" w:rsidR="00BD0A97" w:rsidRDefault="00BD0A97" w:rsidP="00BD0A97">
      <w:pPr>
        <w:pStyle w:val="CommentText"/>
      </w:pPr>
      <w:r>
        <w:t>2. Blooms → flowers (scientific term), "little" → "small" (more precise), "in capsules" → "enclosed in capsules" for better description.</w:t>
      </w:r>
    </w:p>
    <w:p w14:paraId="678B9C46" w14:textId="77777777" w:rsidR="00BD0A97" w:rsidRDefault="00BD0A97" w:rsidP="00BD0A97">
      <w:pPr>
        <w:pStyle w:val="CommentText"/>
      </w:pPr>
    </w:p>
  </w:comment>
  <w:comment w:id="6" w:author="Yashowardhan singh" w:date="2025-02-18T15:52:00Z" w:initials="Ys">
    <w:p w14:paraId="55891AB4" w14:textId="77777777" w:rsidR="00BD0A97" w:rsidRDefault="00BD0A97" w:rsidP="00BD0A97">
      <w:pPr>
        <w:pStyle w:val="CommentText"/>
      </w:pPr>
      <w:r>
        <w:rPr>
          <w:rStyle w:val="CommentReference"/>
        </w:rPr>
        <w:annotationRef/>
      </w:r>
      <w:r>
        <w:t xml:space="preserve">Its Odisha not Orissa </w:t>
      </w:r>
    </w:p>
  </w:comment>
  <w:comment w:id="7" w:author="Yashowardhan singh" w:date="2025-02-18T15:53:00Z" w:initials="Ys">
    <w:p w14:paraId="372875DB" w14:textId="77777777" w:rsidR="00BD0A97" w:rsidRDefault="00BD0A97" w:rsidP="00BD0A97">
      <w:pPr>
        <w:pStyle w:val="CommentText"/>
      </w:pPr>
      <w:r>
        <w:rPr>
          <w:rStyle w:val="CommentReference"/>
        </w:rPr>
        <w:annotationRef/>
      </w:r>
      <w:r>
        <w:rPr>
          <w:b/>
          <w:bCs/>
        </w:rPr>
        <w:t>Correction:</w:t>
      </w:r>
      <w:r>
        <w:t xml:space="preserve"> Sesame is a short-day crop that thrives in well-drained sandy loam soils. It is tolerant to high temperatures and limited water availability but is sensitive to salinity (Ramirez et al., 2005). </w:t>
      </w:r>
    </w:p>
  </w:comment>
  <w:comment w:id="8" w:author="Yashowardhan singh" w:date="2025-02-18T15:54:00Z" w:initials="Ys">
    <w:p w14:paraId="03AC0796" w14:textId="77777777" w:rsidR="00BD0A97" w:rsidRDefault="00BD0A97" w:rsidP="00BD0A97">
      <w:pPr>
        <w:pStyle w:val="CommentText"/>
      </w:pPr>
      <w:r>
        <w:rPr>
          <w:rStyle w:val="CommentReference"/>
        </w:rPr>
        <w:annotationRef/>
      </w:r>
      <w:r>
        <w:t xml:space="preserve">Medicinal value </w:t>
      </w:r>
    </w:p>
  </w:comment>
  <w:comment w:id="9" w:author="Yashowardhan singh" w:date="2025-02-18T15:55:00Z" w:initials="Ys">
    <w:p w14:paraId="28598BA9" w14:textId="77777777" w:rsidR="00BD0A97" w:rsidRDefault="00BD0A97" w:rsidP="00BD0A97">
      <w:pPr>
        <w:pStyle w:val="CommentText"/>
      </w:pPr>
      <w:r>
        <w:rPr>
          <w:rStyle w:val="CommentReference"/>
        </w:rPr>
        <w:annotationRef/>
      </w:r>
      <w:r>
        <w:t xml:space="preserve">is </w:t>
      </w:r>
    </w:p>
  </w:comment>
  <w:comment w:id="10" w:author="Yashowardhan singh" w:date="2025-02-18T15:56:00Z" w:initials="Ys">
    <w:p w14:paraId="2F4DA85C" w14:textId="77777777" w:rsidR="00BD0A97" w:rsidRDefault="00BD0A97" w:rsidP="00BD0A97">
      <w:pPr>
        <w:pStyle w:val="CommentText"/>
      </w:pPr>
      <w:r>
        <w:rPr>
          <w:rStyle w:val="CommentReference"/>
        </w:rPr>
        <w:annotationRef/>
      </w:r>
      <w:r>
        <w:rPr>
          <w:b/>
          <w:bCs/>
        </w:rPr>
        <w:t>It has been reported"</w:t>
      </w:r>
      <w:r>
        <w:t xml:space="preserve"> (Unnecessary phrasing) </w:t>
      </w:r>
    </w:p>
  </w:comment>
  <w:comment w:id="11" w:author="Yashowardhan singh" w:date="2025-02-18T15:57:00Z" w:initials="Ys">
    <w:p w14:paraId="46FE124D" w14:textId="77777777" w:rsidR="00BD0A97" w:rsidRDefault="00BD0A97" w:rsidP="00BD0A97">
      <w:pPr>
        <w:pStyle w:val="CommentText"/>
      </w:pPr>
      <w:r>
        <w:rPr>
          <w:rStyle w:val="CommentReference"/>
        </w:rPr>
        <w:annotationRef/>
      </w:r>
      <w:r>
        <w:rPr>
          <w:b/>
          <w:bCs/>
        </w:rPr>
        <w:t>"Odisha"</w:t>
      </w:r>
      <w:r>
        <w:t xml:space="preserve"> (Correct spelling). </w:t>
      </w:r>
    </w:p>
  </w:comment>
  <w:comment w:id="12" w:author="Yashowardhan singh" w:date="2025-02-18T15:57:00Z" w:initials="Ys">
    <w:p w14:paraId="7D153BFA" w14:textId="77777777" w:rsidR="00BD0A97" w:rsidRDefault="00BD0A97" w:rsidP="00BD0A97">
      <w:pPr>
        <w:pStyle w:val="CommentText"/>
      </w:pPr>
      <w:r>
        <w:rPr>
          <w:rStyle w:val="CommentReference"/>
        </w:rPr>
        <w:annotationRef/>
      </w:r>
      <w:r>
        <w:rPr>
          <w:b/>
          <w:bCs/>
        </w:rPr>
        <w:t>NE India" → "northeastern states"</w:t>
      </w:r>
      <w:r>
        <w:t xml:space="preserve"> (Consistent with previous regional references). </w:t>
      </w:r>
    </w:p>
  </w:comment>
  <w:comment w:id="13" w:author="Yashowardhan singh" w:date="2025-02-18T15:58:00Z" w:initials="Ys">
    <w:p w14:paraId="397C6444" w14:textId="77777777" w:rsidR="00BD0A97" w:rsidRDefault="00BD0A97" w:rsidP="00BD0A97">
      <w:pPr>
        <w:pStyle w:val="CommentText"/>
      </w:pPr>
      <w:r>
        <w:rPr>
          <w:rStyle w:val="CommentReference"/>
        </w:rPr>
        <w:annotationRef/>
      </w:r>
      <w:r>
        <w:rPr>
          <w:b/>
          <w:bCs/>
        </w:rPr>
        <w:t>Mizorram → Mizoram</w:t>
      </w:r>
      <w:r>
        <w:t xml:space="preserve"> (Correct spelling). </w:t>
      </w:r>
    </w:p>
  </w:comment>
  <w:comment w:id="14" w:author="Yashowardhan singh" w:date="2025-02-18T16:01:00Z" w:initials="Ys">
    <w:p w14:paraId="017B2D3F" w14:textId="77777777" w:rsidR="00800DA4" w:rsidRDefault="00800DA4" w:rsidP="00800DA4">
      <w:pPr>
        <w:pStyle w:val="CommentText"/>
      </w:pPr>
      <w:r>
        <w:rPr>
          <w:rStyle w:val="CommentReference"/>
        </w:rPr>
        <w:annotationRef/>
      </w:r>
      <w:r>
        <w:rPr>
          <w:b/>
          <w:bCs/>
        </w:rPr>
        <w:t>"</w:t>
      </w:r>
      <w:r>
        <w:t>Discolorations and distortions" → "Discoloration and distortion"</w:t>
      </w:r>
    </w:p>
    <w:p w14:paraId="0FF350C5" w14:textId="77777777" w:rsidR="00800DA4" w:rsidRDefault="00800DA4" w:rsidP="00800DA4">
      <w:pPr>
        <w:pStyle w:val="CommentText"/>
        <w:numPr>
          <w:ilvl w:val="0"/>
          <w:numId w:val="8"/>
        </w:numPr>
      </w:pPr>
      <w:r>
        <w:t>Used singular forms for consistency.</w:t>
      </w:r>
    </w:p>
  </w:comment>
  <w:comment w:id="15" w:author="Yashowardhan singh" w:date="2025-02-18T16:02:00Z" w:initials="Ys">
    <w:p w14:paraId="273715D0" w14:textId="77777777" w:rsidR="00800DA4" w:rsidRDefault="00800DA4" w:rsidP="00800DA4">
      <w:pPr>
        <w:pStyle w:val="CommentText"/>
      </w:pPr>
      <w:r>
        <w:rPr>
          <w:rStyle w:val="CommentReference"/>
        </w:rPr>
        <w:annotationRef/>
      </w:r>
      <w:r>
        <w:t xml:space="preserve">"Very infrequently" → "Rarely" for conciseness and clarity, and "throughout their lifetime" changed to "throughout their life." </w:t>
      </w:r>
    </w:p>
  </w:comment>
  <w:comment w:id="16" w:author="Yashowardhan singh" w:date="2025-02-18T16:03:00Z" w:initials="Ys">
    <w:p w14:paraId="48754DA8" w14:textId="77777777" w:rsidR="00800DA4" w:rsidRDefault="00800DA4" w:rsidP="00800DA4">
      <w:pPr>
        <w:pStyle w:val="CommentText"/>
      </w:pPr>
      <w:r>
        <w:rPr>
          <w:rStyle w:val="CommentReference"/>
        </w:rPr>
        <w:annotationRef/>
      </w:r>
      <w:r>
        <w:t xml:space="preserve">Plant age at infection" → "Age of plant at infection </w:t>
      </w:r>
    </w:p>
  </w:comment>
  <w:comment w:id="17" w:author="Yashowardhan singh" w:date="2025-02-18T16:09:00Z" w:initials="Ys">
    <w:p w14:paraId="2F22B44C" w14:textId="77777777" w:rsidR="00800DA4" w:rsidRDefault="00800DA4" w:rsidP="00800DA4">
      <w:pPr>
        <w:pStyle w:val="CommentText"/>
      </w:pPr>
      <w:r>
        <w:rPr>
          <w:rStyle w:val="CommentReference"/>
        </w:rPr>
        <w:annotationRef/>
      </w:r>
      <w:r>
        <w:t>Primarily recognized</w:t>
      </w:r>
    </w:p>
  </w:comment>
  <w:comment w:id="18" w:author="Yashowardhan singh" w:date="2025-02-18T16:10:00Z" w:initials="Ys">
    <w:p w14:paraId="04905770" w14:textId="77777777" w:rsidR="00800DA4" w:rsidRDefault="00800DA4" w:rsidP="00800DA4">
      <w:pPr>
        <w:pStyle w:val="CommentText"/>
      </w:pPr>
      <w:r>
        <w:rPr>
          <w:rStyle w:val="CommentReference"/>
        </w:rPr>
        <w:annotationRef/>
      </w:r>
      <w:r>
        <w:t xml:space="preserve">Presence of mycoplasma-like bodies under electron microscopy </w:t>
      </w:r>
    </w:p>
  </w:comment>
  <w:comment w:id="19" w:author="Yashowardhan singh" w:date="2025-02-18T16:10:00Z" w:initials="Ys">
    <w:p w14:paraId="4B132BD5" w14:textId="77777777" w:rsidR="00800DA4" w:rsidRDefault="00800DA4" w:rsidP="00800DA4">
      <w:pPr>
        <w:pStyle w:val="CommentText"/>
      </w:pPr>
      <w:r>
        <w:rPr>
          <w:rStyle w:val="CommentReference"/>
        </w:rPr>
        <w:annotationRef/>
      </w:r>
      <w:r>
        <w:t xml:space="preserve">Under light microscopy </w:t>
      </w:r>
    </w:p>
  </w:comment>
  <w:comment w:id="20" w:author="Yashowardhan singh" w:date="2025-02-18T16:11:00Z" w:initials="Ys">
    <w:p w14:paraId="38AB3A3F" w14:textId="77777777" w:rsidR="00800DA4" w:rsidRDefault="00800DA4" w:rsidP="00800DA4">
      <w:pPr>
        <w:pStyle w:val="CommentText"/>
      </w:pPr>
      <w:r>
        <w:rPr>
          <w:rStyle w:val="CommentReference"/>
        </w:rPr>
        <w:annotationRef/>
      </w:r>
      <w:r>
        <w:t xml:space="preserve">"Using </w:t>
      </w:r>
    </w:p>
  </w:comment>
  <w:comment w:id="21" w:author="Yashowardhan singh" w:date="2025-02-18T16:11:00Z" w:initials="Ys">
    <w:p w14:paraId="68CCC506" w14:textId="77777777" w:rsidR="00FE00AF" w:rsidRDefault="00FE00AF" w:rsidP="00FE00AF">
      <w:pPr>
        <w:pStyle w:val="CommentText"/>
      </w:pPr>
      <w:r>
        <w:rPr>
          <w:rStyle w:val="CommentReference"/>
        </w:rPr>
        <w:annotationRef/>
      </w:r>
      <w:r>
        <w:t xml:space="preserve">Specific DNA probes </w:t>
      </w:r>
    </w:p>
  </w:comment>
  <w:comment w:id="22" w:author="Yashowardhan singh" w:date="2025-02-18T16:12:00Z" w:initials="Ys">
    <w:p w14:paraId="7D9D9A10" w14:textId="77777777" w:rsidR="00FE00AF" w:rsidRDefault="00FE00AF" w:rsidP="00FE00AF">
      <w:pPr>
        <w:pStyle w:val="CommentText"/>
      </w:pPr>
      <w:r>
        <w:rPr>
          <w:rStyle w:val="CommentReference"/>
        </w:rPr>
        <w:annotationRef/>
      </w:r>
      <w:r>
        <w:t xml:space="preserve">These entities were typically round or oval in shape, with opaque, low electron density cytoplasm </w:t>
      </w:r>
    </w:p>
  </w:comment>
  <w:comment w:id="23" w:author="Yashowardhan singh" w:date="2025-02-18T16:14:00Z" w:initials="Ys">
    <w:p w14:paraId="31C52616" w14:textId="77777777" w:rsidR="00F93E50" w:rsidRDefault="00F93E50" w:rsidP="00F93E50">
      <w:pPr>
        <w:pStyle w:val="CommentText"/>
      </w:pPr>
      <w:r>
        <w:rPr>
          <w:rStyle w:val="CommentReference"/>
        </w:rPr>
        <w:annotationRef/>
      </w:r>
      <w:r>
        <w:t xml:space="preserve">Spreads from plant to plant primarily </w:t>
      </w:r>
    </w:p>
  </w:comment>
  <w:comment w:id="24" w:author="Yashowardhan singh" w:date="2025-02-18T16:16:00Z" w:initials="Ys">
    <w:p w14:paraId="4225E3F5" w14:textId="77777777" w:rsidR="00F93E50" w:rsidRDefault="00F93E50" w:rsidP="00F93E50">
      <w:pPr>
        <w:pStyle w:val="CommentText"/>
      </w:pPr>
      <w:r>
        <w:rPr>
          <w:rStyle w:val="CommentReference"/>
        </w:rPr>
        <w:annotationRef/>
      </w:r>
      <w:r>
        <w:t xml:space="preserve">The acquisition of various phytoplasmas leads to interactions with vector insects </w:t>
      </w:r>
    </w:p>
  </w:comment>
  <w:comment w:id="25" w:author="Yashowardhan singh" w:date="2025-02-18T16:17:00Z" w:initials="Ys">
    <w:p w14:paraId="1FD7CE54" w14:textId="77777777" w:rsidR="00F93E50" w:rsidRDefault="00F93E50" w:rsidP="00F93E50">
      <w:pPr>
        <w:pStyle w:val="CommentText"/>
      </w:pPr>
      <w:r>
        <w:rPr>
          <w:rStyle w:val="CommentReference"/>
        </w:rPr>
        <w:annotationRef/>
      </w:r>
      <w:r>
        <w:t xml:space="preserve">particularly </w:t>
      </w:r>
    </w:p>
  </w:comment>
  <w:comment w:id="26" w:author="Yashowardhan singh" w:date="2025-02-18T16:20:00Z" w:initials="Ys">
    <w:p w14:paraId="48F7FCE1" w14:textId="77777777" w:rsidR="00CD3512" w:rsidRDefault="00CD3512" w:rsidP="00CD3512">
      <w:pPr>
        <w:pStyle w:val="CommentText"/>
      </w:pPr>
      <w:r>
        <w:rPr>
          <w:rStyle w:val="CommentReference"/>
        </w:rPr>
        <w:annotationRef/>
      </w:r>
      <w:r>
        <w:t xml:space="preserve">division </w:t>
      </w:r>
    </w:p>
  </w:comment>
  <w:comment w:id="27" w:author="Yashowardhan singh" w:date="2025-02-18T16:21:00Z" w:initials="Ys">
    <w:p w14:paraId="6D33D9B2" w14:textId="77777777" w:rsidR="00CD3512" w:rsidRDefault="00CD3512" w:rsidP="00CD3512">
      <w:pPr>
        <w:pStyle w:val="CommentText"/>
      </w:pPr>
      <w:r>
        <w:rPr>
          <w:rStyle w:val="CommentReference"/>
        </w:rPr>
        <w:annotationRef/>
      </w:r>
      <w:r>
        <w:t xml:space="preserve">Histopathological changes with yield traits </w:t>
      </w:r>
    </w:p>
  </w:comment>
  <w:comment w:id="28" w:author="Yashowardhan singh" w:date="2025-02-18T16:22:00Z" w:initials="Ys">
    <w:p w14:paraId="4594B8C1" w14:textId="77777777" w:rsidR="005A4073" w:rsidRDefault="005A4073" w:rsidP="005A4073">
      <w:pPr>
        <w:pStyle w:val="CommentText"/>
      </w:pPr>
      <w:r>
        <w:rPr>
          <w:rStyle w:val="CommentReference"/>
        </w:rPr>
        <w:annotationRef/>
      </w:r>
      <w:r>
        <w:t xml:space="preserve">Healthy tissues into a deformed, bloated mass of wilted cells </w:t>
      </w:r>
    </w:p>
  </w:comment>
  <w:comment w:id="29" w:author="Yashowardhan singh" w:date="2025-02-18T16:24:00Z" w:initials="Ys">
    <w:p w14:paraId="3A271B8C" w14:textId="77777777" w:rsidR="005A4073" w:rsidRDefault="005A4073" w:rsidP="005A4073">
      <w:pPr>
        <w:pStyle w:val="CommentText"/>
      </w:pPr>
      <w:r>
        <w:rPr>
          <w:rStyle w:val="CommentReference"/>
        </w:rPr>
        <w:annotationRef/>
      </w:r>
      <w:r>
        <w:t xml:space="preserve">walls </w:t>
      </w:r>
    </w:p>
  </w:comment>
  <w:comment w:id="30" w:author="Yashowardhan singh" w:date="2025-02-18T16:25:00Z" w:initials="Ys">
    <w:p w14:paraId="0C7D2511" w14:textId="77777777" w:rsidR="005A4073" w:rsidRDefault="005A4073" w:rsidP="005A4073">
      <w:pPr>
        <w:pStyle w:val="CommentText"/>
      </w:pPr>
      <w:r>
        <w:rPr>
          <w:rStyle w:val="CommentReference"/>
        </w:rPr>
        <w:annotationRef/>
      </w:r>
      <w:r>
        <w:t xml:space="preserve">Conversion of ground tissue to mesophyll in the calyx and corolla </w:t>
      </w:r>
    </w:p>
  </w:comment>
  <w:comment w:id="31" w:author="Yashowardhan singh" w:date="2025-02-18T16:25:00Z" w:initials="Ys">
    <w:p w14:paraId="75480406" w14:textId="77777777" w:rsidR="005A4073" w:rsidRDefault="005A4073" w:rsidP="005A4073">
      <w:pPr>
        <w:pStyle w:val="CommentText"/>
      </w:pPr>
      <w:r>
        <w:rPr>
          <w:rStyle w:val="CommentReference"/>
        </w:rPr>
        <w:annotationRef/>
      </w:r>
      <w:r>
        <w:t xml:space="preserve">gold-labeled </w:t>
      </w:r>
    </w:p>
  </w:comment>
  <w:comment w:id="32" w:author="Yashowardhan singh" w:date="2025-02-18T16:27:00Z" w:initials="Ys">
    <w:p w14:paraId="3584F053" w14:textId="77777777" w:rsidR="009E5E79" w:rsidRDefault="009E5E79" w:rsidP="009E5E79">
      <w:pPr>
        <w:pStyle w:val="CommentText"/>
      </w:pPr>
      <w:r>
        <w:rPr>
          <w:rStyle w:val="CommentReference"/>
        </w:rPr>
        <w:annotationRef/>
      </w:r>
      <w:r>
        <w:t xml:space="preserve">Early sowing </w:t>
      </w:r>
    </w:p>
  </w:comment>
  <w:comment w:id="33" w:author="Yashowardhan singh" w:date="2025-02-18T16:28:00Z" w:initials="Ys">
    <w:p w14:paraId="004F0CB9" w14:textId="77777777" w:rsidR="009E5E79" w:rsidRDefault="009E5E79" w:rsidP="009E5E79">
      <w:pPr>
        <w:pStyle w:val="CommentText"/>
      </w:pPr>
      <w:r>
        <w:rPr>
          <w:rStyle w:val="CommentReference"/>
        </w:rPr>
        <w:annotationRef/>
      </w:r>
      <w:r>
        <w:t xml:space="preserve">Restrictions on the cultivation of susceptible varieties </w:t>
      </w:r>
    </w:p>
  </w:comment>
  <w:comment w:id="34" w:author="Yashowardhan singh" w:date="2025-02-18T16:28:00Z" w:initials="Ys">
    <w:p w14:paraId="4C1A8F86" w14:textId="77777777" w:rsidR="009E5E79" w:rsidRDefault="009E5E79" w:rsidP="009E5E79">
      <w:pPr>
        <w:pStyle w:val="CommentText"/>
      </w:pPr>
      <w:r>
        <w:rPr>
          <w:rStyle w:val="CommentReference"/>
        </w:rPr>
        <w:annotationRef/>
      </w:r>
      <w:r>
        <w:t xml:space="preserve">likelihood </w:t>
      </w:r>
    </w:p>
  </w:comment>
  <w:comment w:id="35" w:author="Yashowardhan singh" w:date="2025-02-18T16:33:00Z" w:initials="Ys">
    <w:p w14:paraId="47B2451E" w14:textId="77777777" w:rsidR="00371EFE" w:rsidRDefault="00371EFE" w:rsidP="00371EFE">
      <w:pPr>
        <w:pStyle w:val="CommentText"/>
      </w:pPr>
      <w:r>
        <w:rPr>
          <w:rStyle w:val="CommentReference"/>
        </w:rPr>
        <w:annotationRef/>
      </w:r>
      <w:r>
        <w:t xml:space="preserve">The transfer of this trait </w:t>
      </w:r>
    </w:p>
  </w:comment>
  <w:comment w:id="36" w:author="Yashowardhan singh" w:date="2025-02-18T16:32:00Z" w:initials="Ys">
    <w:p w14:paraId="40C96EB0" w14:textId="015180AE" w:rsidR="00371EFE" w:rsidRDefault="00371EFE" w:rsidP="00371EFE">
      <w:pPr>
        <w:pStyle w:val="CommentText"/>
      </w:pPr>
      <w:r>
        <w:rPr>
          <w:rStyle w:val="CommentReference"/>
        </w:rPr>
        <w:annotationRef/>
      </w:r>
      <w:r>
        <w:t xml:space="preserve">The crossability was extremely low </w:t>
      </w:r>
    </w:p>
  </w:comment>
  <w:comment w:id="37" w:author="Yashowardhan singh" w:date="2025-02-18T16:35:00Z" w:initials="Ys">
    <w:p w14:paraId="0731AAEB" w14:textId="77777777" w:rsidR="00F8611B" w:rsidRDefault="00F8611B" w:rsidP="00F8611B">
      <w:pPr>
        <w:pStyle w:val="CommentText"/>
      </w:pPr>
      <w:r>
        <w:rPr>
          <w:rStyle w:val="CommentReference"/>
        </w:rPr>
        <w:annotationRef/>
      </w:r>
      <w:r>
        <w:t xml:space="preserve">A significant threat </w:t>
      </w:r>
    </w:p>
  </w:comment>
  <w:comment w:id="38" w:author="Yashowardhan singh" w:date="2025-02-18T16:35:00Z" w:initials="Ys">
    <w:p w14:paraId="4B27BA47" w14:textId="77777777" w:rsidR="00F8611B" w:rsidRDefault="00F8611B" w:rsidP="00F8611B">
      <w:pPr>
        <w:pStyle w:val="CommentText"/>
      </w:pPr>
      <w:r>
        <w:rPr>
          <w:rStyle w:val="CommentReference"/>
        </w:rPr>
        <w:annotationRef/>
      </w:r>
      <w:r>
        <w:t xml:space="preserve">Measures must be taken </w:t>
      </w:r>
    </w:p>
  </w:comment>
  <w:comment w:id="39" w:author="Yashowardhan singh" w:date="2025-02-18T16:36:00Z" w:initials="Ys">
    <w:p w14:paraId="5D12628D" w14:textId="77777777" w:rsidR="00F8611B" w:rsidRDefault="00F8611B" w:rsidP="00F8611B">
      <w:pPr>
        <w:pStyle w:val="CommentText"/>
      </w:pPr>
      <w:r>
        <w:rPr>
          <w:rStyle w:val="CommentReference"/>
        </w:rPr>
        <w:annotationRef/>
      </w:r>
      <w:r>
        <w:t xml:space="preserve">Identifying alternative hosts and weeds that may act as reservoirs </w:t>
      </w:r>
    </w:p>
  </w:comment>
  <w:comment w:id="40" w:author="Yashowardhan singh" w:date="2025-02-18T16:37:00Z" w:initials="Ys">
    <w:p w14:paraId="6E7BAD3E" w14:textId="77777777" w:rsidR="00F8611B" w:rsidRDefault="00F8611B" w:rsidP="00F8611B">
      <w:pPr>
        <w:pStyle w:val="CommentText"/>
      </w:pPr>
      <w:r>
        <w:rPr>
          <w:rStyle w:val="CommentReference"/>
        </w:rPr>
        <w:annotationRef/>
      </w:r>
      <w:r>
        <w:t xml:space="preserve">Greater understanding of vector-phytoplasma </w:t>
      </w:r>
    </w:p>
  </w:comment>
  <w:comment w:id="41" w:author="Yashowardhan singh" w:date="2025-02-18T16:37:00Z" w:initials="Ys">
    <w:p w14:paraId="0FBD351A" w14:textId="77777777" w:rsidR="00F8611B" w:rsidRDefault="00F8611B" w:rsidP="00F8611B">
      <w:pPr>
        <w:pStyle w:val="CommentText"/>
      </w:pPr>
      <w:r>
        <w:rPr>
          <w:rStyle w:val="CommentReference"/>
        </w:rPr>
        <w:annotationRef/>
      </w:r>
      <w:r>
        <w:t xml:space="preserve">It is important to study the genetic diversity </w:t>
      </w:r>
    </w:p>
  </w:comment>
  <w:comment w:id="42" w:author="Yashowardhan singh" w:date="2025-02-18T16:37:00Z" w:initials="Ys">
    <w:p w14:paraId="1C35095B" w14:textId="77777777" w:rsidR="00F8611B" w:rsidRDefault="00F8611B" w:rsidP="00F8611B">
      <w:pPr>
        <w:pStyle w:val="CommentText"/>
      </w:pPr>
      <w:r>
        <w:rPr>
          <w:rStyle w:val="CommentReference"/>
        </w:rPr>
        <w:annotationRef/>
      </w:r>
      <w:r>
        <w:t xml:space="preserve">To focus on developing resistant genotypes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CB5338" w15:done="0"/>
  <w15:commentEx w15:paraId="0AC347A2" w15:done="0"/>
  <w15:commentEx w15:paraId="558A41D9" w15:done="0"/>
  <w15:commentEx w15:paraId="7E8A123D" w15:done="0"/>
  <w15:commentEx w15:paraId="13460721" w15:done="0"/>
  <w15:commentEx w15:paraId="678B9C46" w15:done="0"/>
  <w15:commentEx w15:paraId="55891AB4" w15:done="0"/>
  <w15:commentEx w15:paraId="372875DB" w15:done="0"/>
  <w15:commentEx w15:paraId="03AC0796" w15:done="0"/>
  <w15:commentEx w15:paraId="28598BA9" w15:done="0"/>
  <w15:commentEx w15:paraId="2F4DA85C" w15:done="0"/>
  <w15:commentEx w15:paraId="46FE124D" w15:done="0"/>
  <w15:commentEx w15:paraId="7D153BFA" w15:done="0"/>
  <w15:commentEx w15:paraId="397C6444" w15:done="0"/>
  <w15:commentEx w15:paraId="0FF350C5" w15:done="0"/>
  <w15:commentEx w15:paraId="273715D0" w15:done="0"/>
  <w15:commentEx w15:paraId="48754DA8" w15:done="0"/>
  <w15:commentEx w15:paraId="2F22B44C" w15:done="0"/>
  <w15:commentEx w15:paraId="04905770" w15:done="0"/>
  <w15:commentEx w15:paraId="4B132BD5" w15:done="0"/>
  <w15:commentEx w15:paraId="38AB3A3F" w15:done="0"/>
  <w15:commentEx w15:paraId="68CCC506" w15:done="0"/>
  <w15:commentEx w15:paraId="7D9D9A10" w15:done="0"/>
  <w15:commentEx w15:paraId="31C52616" w15:done="0"/>
  <w15:commentEx w15:paraId="4225E3F5" w15:done="0"/>
  <w15:commentEx w15:paraId="1FD7CE54" w15:done="0"/>
  <w15:commentEx w15:paraId="48F7FCE1" w15:done="0"/>
  <w15:commentEx w15:paraId="6D33D9B2" w15:done="0"/>
  <w15:commentEx w15:paraId="4594B8C1" w15:done="0"/>
  <w15:commentEx w15:paraId="3A271B8C" w15:done="0"/>
  <w15:commentEx w15:paraId="0C7D2511" w15:done="0"/>
  <w15:commentEx w15:paraId="75480406" w15:done="0"/>
  <w15:commentEx w15:paraId="3584F053" w15:done="0"/>
  <w15:commentEx w15:paraId="004F0CB9" w15:done="0"/>
  <w15:commentEx w15:paraId="4C1A8F86" w15:done="0"/>
  <w15:commentEx w15:paraId="47B2451E" w15:done="0"/>
  <w15:commentEx w15:paraId="40C96EB0" w15:done="0"/>
  <w15:commentEx w15:paraId="0731AAEB" w15:done="0"/>
  <w15:commentEx w15:paraId="4B27BA47" w15:done="0"/>
  <w15:commentEx w15:paraId="5D12628D" w15:done="0"/>
  <w15:commentEx w15:paraId="6E7BAD3E" w15:done="0"/>
  <w15:commentEx w15:paraId="0FBD351A" w15:done="0"/>
  <w15:commentEx w15:paraId="1C350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73A32B" w16cex:dateUtc="2025-02-18T09:54:00Z"/>
  <w16cex:commentExtensible w16cex:durableId="5EFF5996" w16cex:dateUtc="2025-02-18T09:57:00Z"/>
  <w16cex:commentExtensible w16cex:durableId="294AD5F9" w16cex:dateUtc="2025-02-18T10:01:00Z"/>
  <w16cex:commentExtensible w16cex:durableId="6F7D621F" w16cex:dateUtc="2025-02-18T10:03:00Z"/>
  <w16cex:commentExtensible w16cex:durableId="21F40522" w16cex:dateUtc="2025-02-18T10:04:00Z"/>
  <w16cex:commentExtensible w16cex:durableId="57DB0A13" w16cex:dateUtc="2025-02-18T10:21:00Z"/>
  <w16cex:commentExtensible w16cex:durableId="1E9A8324" w16cex:dateUtc="2025-02-18T10:22:00Z"/>
  <w16cex:commentExtensible w16cex:durableId="0A61D694" w16cex:dateUtc="2025-02-18T10:23:00Z"/>
  <w16cex:commentExtensible w16cex:durableId="616771B8" w16cex:dateUtc="2025-02-18T10:24:00Z"/>
  <w16cex:commentExtensible w16cex:durableId="1E481A9B" w16cex:dateUtc="2025-02-18T10:25:00Z"/>
  <w16cex:commentExtensible w16cex:durableId="2D6F0B26" w16cex:dateUtc="2025-02-18T10:26:00Z"/>
  <w16cex:commentExtensible w16cex:durableId="61B44DA1" w16cex:dateUtc="2025-02-18T10:27:00Z"/>
  <w16cex:commentExtensible w16cex:durableId="0B52A6C2" w16cex:dateUtc="2025-02-18T10:27:00Z"/>
  <w16cex:commentExtensible w16cex:durableId="0807269B" w16cex:dateUtc="2025-02-18T10:28:00Z"/>
  <w16cex:commentExtensible w16cex:durableId="5E0DAB8C" w16cex:dateUtc="2025-02-18T10:31:00Z"/>
  <w16cex:commentExtensible w16cex:durableId="6C70903C" w16cex:dateUtc="2025-02-18T10:32:00Z"/>
  <w16cex:commentExtensible w16cex:durableId="6ECF3DD8" w16cex:dateUtc="2025-02-18T10:33:00Z"/>
  <w16cex:commentExtensible w16cex:durableId="62258BC1" w16cex:dateUtc="2025-02-18T10:39:00Z"/>
  <w16cex:commentExtensible w16cex:durableId="792C3E1F" w16cex:dateUtc="2025-02-18T10:40:00Z"/>
  <w16cex:commentExtensible w16cex:durableId="7C63B1E6" w16cex:dateUtc="2025-02-18T10:40:00Z"/>
  <w16cex:commentExtensible w16cex:durableId="46D7F785" w16cex:dateUtc="2025-02-18T10:41:00Z"/>
  <w16cex:commentExtensible w16cex:durableId="000A59DE" w16cex:dateUtc="2025-02-18T10:41:00Z"/>
  <w16cex:commentExtensible w16cex:durableId="14A95653" w16cex:dateUtc="2025-02-18T10:42:00Z"/>
  <w16cex:commentExtensible w16cex:durableId="108D3D97" w16cex:dateUtc="2025-02-18T10:44:00Z"/>
  <w16cex:commentExtensible w16cex:durableId="03336AF4" w16cex:dateUtc="2025-02-18T10:46:00Z"/>
  <w16cex:commentExtensible w16cex:durableId="06CA1054" w16cex:dateUtc="2025-02-18T10:47:00Z"/>
  <w16cex:commentExtensible w16cex:durableId="2EDEDE08" w16cex:dateUtc="2025-02-18T10:50:00Z"/>
  <w16cex:commentExtensible w16cex:durableId="30898ED5" w16cex:dateUtc="2025-02-18T10:51:00Z"/>
  <w16cex:commentExtensible w16cex:durableId="54D7C740" w16cex:dateUtc="2025-02-18T10:52:00Z"/>
  <w16cex:commentExtensible w16cex:durableId="1F4DA796" w16cex:dateUtc="2025-02-18T10:54:00Z"/>
  <w16cex:commentExtensible w16cex:durableId="104F3239" w16cex:dateUtc="2025-02-18T10:55:00Z"/>
  <w16cex:commentExtensible w16cex:durableId="6D3351E8" w16cex:dateUtc="2025-02-18T10:55:00Z"/>
  <w16cex:commentExtensible w16cex:durableId="3CED0C78" w16cex:dateUtc="2025-02-18T10:57:00Z"/>
  <w16cex:commentExtensible w16cex:durableId="5569160F" w16cex:dateUtc="2025-02-18T10:58:00Z"/>
  <w16cex:commentExtensible w16cex:durableId="7FC251DF" w16cex:dateUtc="2025-02-18T10:58:00Z"/>
  <w16cex:commentExtensible w16cex:durableId="5C44EF24" w16cex:dateUtc="2025-02-18T11:03:00Z"/>
  <w16cex:commentExtensible w16cex:durableId="0047BCFD" w16cex:dateUtc="2025-02-18T11:02:00Z"/>
  <w16cex:commentExtensible w16cex:durableId="0643DEDD" w16cex:dateUtc="2025-02-18T11:05:00Z"/>
  <w16cex:commentExtensible w16cex:durableId="72CEA092" w16cex:dateUtc="2025-02-18T11:05:00Z"/>
  <w16cex:commentExtensible w16cex:durableId="3D5281BD" w16cex:dateUtc="2025-02-18T11:06:00Z"/>
  <w16cex:commentExtensible w16cex:durableId="56121499" w16cex:dateUtc="2025-02-18T11:07:00Z"/>
  <w16cex:commentExtensible w16cex:durableId="48B06A92" w16cex:dateUtc="2025-02-18T11:07:00Z"/>
  <w16cex:commentExtensible w16cex:durableId="1E80E52E" w16cex:dateUtc="2025-02-18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CB5338" w16cid:durableId="5B73A32B"/>
  <w16cid:commentId w16cid:paraId="0AC347A2" w16cid:durableId="5EFF5996"/>
  <w16cid:commentId w16cid:paraId="558A41D9" w16cid:durableId="294AD5F9"/>
  <w16cid:commentId w16cid:paraId="7E8A123D" w16cid:durableId="6F7D621F"/>
  <w16cid:commentId w16cid:paraId="13460721" w16cid:durableId="21F40522"/>
  <w16cid:commentId w16cid:paraId="678B9C46" w16cid:durableId="57DB0A13"/>
  <w16cid:commentId w16cid:paraId="55891AB4" w16cid:durableId="1E9A8324"/>
  <w16cid:commentId w16cid:paraId="372875DB" w16cid:durableId="0A61D694"/>
  <w16cid:commentId w16cid:paraId="03AC0796" w16cid:durableId="616771B8"/>
  <w16cid:commentId w16cid:paraId="28598BA9" w16cid:durableId="1E481A9B"/>
  <w16cid:commentId w16cid:paraId="2F4DA85C" w16cid:durableId="2D6F0B26"/>
  <w16cid:commentId w16cid:paraId="46FE124D" w16cid:durableId="61B44DA1"/>
  <w16cid:commentId w16cid:paraId="7D153BFA" w16cid:durableId="0B52A6C2"/>
  <w16cid:commentId w16cid:paraId="397C6444" w16cid:durableId="0807269B"/>
  <w16cid:commentId w16cid:paraId="0FF350C5" w16cid:durableId="5E0DAB8C"/>
  <w16cid:commentId w16cid:paraId="273715D0" w16cid:durableId="6C70903C"/>
  <w16cid:commentId w16cid:paraId="48754DA8" w16cid:durableId="6ECF3DD8"/>
  <w16cid:commentId w16cid:paraId="2F22B44C" w16cid:durableId="62258BC1"/>
  <w16cid:commentId w16cid:paraId="04905770" w16cid:durableId="792C3E1F"/>
  <w16cid:commentId w16cid:paraId="4B132BD5" w16cid:durableId="7C63B1E6"/>
  <w16cid:commentId w16cid:paraId="38AB3A3F" w16cid:durableId="46D7F785"/>
  <w16cid:commentId w16cid:paraId="68CCC506" w16cid:durableId="000A59DE"/>
  <w16cid:commentId w16cid:paraId="7D9D9A10" w16cid:durableId="14A95653"/>
  <w16cid:commentId w16cid:paraId="31C52616" w16cid:durableId="108D3D97"/>
  <w16cid:commentId w16cid:paraId="4225E3F5" w16cid:durableId="03336AF4"/>
  <w16cid:commentId w16cid:paraId="1FD7CE54" w16cid:durableId="06CA1054"/>
  <w16cid:commentId w16cid:paraId="48F7FCE1" w16cid:durableId="2EDEDE08"/>
  <w16cid:commentId w16cid:paraId="6D33D9B2" w16cid:durableId="30898ED5"/>
  <w16cid:commentId w16cid:paraId="4594B8C1" w16cid:durableId="54D7C740"/>
  <w16cid:commentId w16cid:paraId="3A271B8C" w16cid:durableId="1F4DA796"/>
  <w16cid:commentId w16cid:paraId="0C7D2511" w16cid:durableId="104F3239"/>
  <w16cid:commentId w16cid:paraId="75480406" w16cid:durableId="6D3351E8"/>
  <w16cid:commentId w16cid:paraId="3584F053" w16cid:durableId="3CED0C78"/>
  <w16cid:commentId w16cid:paraId="004F0CB9" w16cid:durableId="5569160F"/>
  <w16cid:commentId w16cid:paraId="4C1A8F86" w16cid:durableId="7FC251DF"/>
  <w16cid:commentId w16cid:paraId="47B2451E" w16cid:durableId="5C44EF24"/>
  <w16cid:commentId w16cid:paraId="40C96EB0" w16cid:durableId="0047BCFD"/>
  <w16cid:commentId w16cid:paraId="0731AAEB" w16cid:durableId="0643DEDD"/>
  <w16cid:commentId w16cid:paraId="4B27BA47" w16cid:durableId="72CEA092"/>
  <w16cid:commentId w16cid:paraId="5D12628D" w16cid:durableId="3D5281BD"/>
  <w16cid:commentId w16cid:paraId="6E7BAD3E" w16cid:durableId="56121499"/>
  <w16cid:commentId w16cid:paraId="0FBD351A" w16cid:durableId="48B06A92"/>
  <w16cid:commentId w16cid:paraId="1C35095B" w16cid:durableId="1E80E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2B3CD" w14:textId="77777777" w:rsidR="009A1A7A" w:rsidRDefault="009A1A7A" w:rsidP="000F67A7">
      <w:pPr>
        <w:spacing w:after="0" w:line="240" w:lineRule="auto"/>
      </w:pPr>
      <w:r>
        <w:separator/>
      </w:r>
    </w:p>
  </w:endnote>
  <w:endnote w:type="continuationSeparator" w:id="0">
    <w:p w14:paraId="1D196297" w14:textId="77777777" w:rsidR="009A1A7A" w:rsidRDefault="009A1A7A" w:rsidP="000F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58766" w14:textId="77777777" w:rsidR="000F67A7" w:rsidRDefault="000F6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B05B2" w14:textId="77777777" w:rsidR="000F67A7" w:rsidRDefault="000F6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C11F" w14:textId="77777777" w:rsidR="000F67A7" w:rsidRDefault="000F6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6A259" w14:textId="77777777" w:rsidR="009A1A7A" w:rsidRDefault="009A1A7A" w:rsidP="000F67A7">
      <w:pPr>
        <w:spacing w:after="0" w:line="240" w:lineRule="auto"/>
      </w:pPr>
      <w:r>
        <w:separator/>
      </w:r>
    </w:p>
  </w:footnote>
  <w:footnote w:type="continuationSeparator" w:id="0">
    <w:p w14:paraId="26BCFA25" w14:textId="77777777" w:rsidR="009A1A7A" w:rsidRDefault="009A1A7A" w:rsidP="000F6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3055" w14:textId="6AD63984" w:rsidR="000F67A7" w:rsidRDefault="00000000">
    <w:pPr>
      <w:pStyle w:val="Header"/>
    </w:pPr>
    <w:r>
      <w:rPr>
        <w:noProof/>
      </w:rPr>
      <w:pict w14:anchorId="3F48E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06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7DE7" w14:textId="66991289" w:rsidR="000F67A7" w:rsidRDefault="00000000">
    <w:pPr>
      <w:pStyle w:val="Header"/>
    </w:pPr>
    <w:r>
      <w:rPr>
        <w:noProof/>
      </w:rPr>
      <w:pict w14:anchorId="32DD1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06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839AA" w14:textId="05CDA04E" w:rsidR="000F67A7" w:rsidRDefault="00000000">
    <w:pPr>
      <w:pStyle w:val="Header"/>
    </w:pPr>
    <w:r>
      <w:rPr>
        <w:noProof/>
      </w:rPr>
      <w:pict w14:anchorId="6B67B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206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7843"/>
    <w:multiLevelType w:val="hybridMultilevel"/>
    <w:tmpl w:val="D15892E8"/>
    <w:lvl w:ilvl="0" w:tplc="362C89A0">
      <w:start w:val="1"/>
      <w:numFmt w:val="decimal"/>
      <w:lvlText w:val="%1."/>
      <w:lvlJc w:val="left"/>
      <w:pPr>
        <w:ind w:left="1020" w:hanging="360"/>
      </w:pPr>
    </w:lvl>
    <w:lvl w:ilvl="1" w:tplc="32FEBBF0">
      <w:start w:val="1"/>
      <w:numFmt w:val="decimal"/>
      <w:lvlText w:val="%2."/>
      <w:lvlJc w:val="left"/>
      <w:pPr>
        <w:ind w:left="1020" w:hanging="360"/>
      </w:pPr>
    </w:lvl>
    <w:lvl w:ilvl="2" w:tplc="94A65382">
      <w:start w:val="1"/>
      <w:numFmt w:val="decimal"/>
      <w:lvlText w:val="%3."/>
      <w:lvlJc w:val="left"/>
      <w:pPr>
        <w:ind w:left="1020" w:hanging="360"/>
      </w:pPr>
    </w:lvl>
    <w:lvl w:ilvl="3" w:tplc="F19EEE58">
      <w:start w:val="1"/>
      <w:numFmt w:val="decimal"/>
      <w:lvlText w:val="%4."/>
      <w:lvlJc w:val="left"/>
      <w:pPr>
        <w:ind w:left="1020" w:hanging="360"/>
      </w:pPr>
    </w:lvl>
    <w:lvl w:ilvl="4" w:tplc="5796721A">
      <w:start w:val="1"/>
      <w:numFmt w:val="decimal"/>
      <w:lvlText w:val="%5."/>
      <w:lvlJc w:val="left"/>
      <w:pPr>
        <w:ind w:left="1020" w:hanging="360"/>
      </w:pPr>
    </w:lvl>
    <w:lvl w:ilvl="5" w:tplc="E6468EB4">
      <w:start w:val="1"/>
      <w:numFmt w:val="decimal"/>
      <w:lvlText w:val="%6."/>
      <w:lvlJc w:val="left"/>
      <w:pPr>
        <w:ind w:left="1020" w:hanging="360"/>
      </w:pPr>
    </w:lvl>
    <w:lvl w:ilvl="6" w:tplc="0EAADF94">
      <w:start w:val="1"/>
      <w:numFmt w:val="decimal"/>
      <w:lvlText w:val="%7."/>
      <w:lvlJc w:val="left"/>
      <w:pPr>
        <w:ind w:left="1020" w:hanging="360"/>
      </w:pPr>
    </w:lvl>
    <w:lvl w:ilvl="7" w:tplc="E288362C">
      <w:start w:val="1"/>
      <w:numFmt w:val="decimal"/>
      <w:lvlText w:val="%8."/>
      <w:lvlJc w:val="left"/>
      <w:pPr>
        <w:ind w:left="1020" w:hanging="360"/>
      </w:pPr>
    </w:lvl>
    <w:lvl w:ilvl="8" w:tplc="AD344EBC">
      <w:start w:val="1"/>
      <w:numFmt w:val="decimal"/>
      <w:lvlText w:val="%9."/>
      <w:lvlJc w:val="left"/>
      <w:pPr>
        <w:ind w:left="1020" w:hanging="360"/>
      </w:pPr>
    </w:lvl>
  </w:abstractNum>
  <w:abstractNum w:abstractNumId="1" w15:restartNumberingAfterBreak="0">
    <w:nsid w:val="1E5E29A3"/>
    <w:multiLevelType w:val="hybridMultilevel"/>
    <w:tmpl w:val="018E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72418"/>
    <w:multiLevelType w:val="hybridMultilevel"/>
    <w:tmpl w:val="B5D2C0B2"/>
    <w:lvl w:ilvl="0" w:tplc="0EB0C8F2">
      <w:start w:val="1"/>
      <w:numFmt w:val="bullet"/>
      <w:lvlText w:val=""/>
      <w:lvlJc w:val="left"/>
      <w:pPr>
        <w:ind w:left="1080" w:hanging="360"/>
      </w:pPr>
      <w:rPr>
        <w:rFonts w:ascii="Symbol" w:hAnsi="Symbol"/>
      </w:rPr>
    </w:lvl>
    <w:lvl w:ilvl="1" w:tplc="6068CAB0">
      <w:start w:val="1"/>
      <w:numFmt w:val="bullet"/>
      <w:lvlText w:val=""/>
      <w:lvlJc w:val="left"/>
      <w:pPr>
        <w:ind w:left="1080" w:hanging="360"/>
      </w:pPr>
      <w:rPr>
        <w:rFonts w:ascii="Symbol" w:hAnsi="Symbol"/>
      </w:rPr>
    </w:lvl>
    <w:lvl w:ilvl="2" w:tplc="746856BA">
      <w:start w:val="1"/>
      <w:numFmt w:val="bullet"/>
      <w:lvlText w:val=""/>
      <w:lvlJc w:val="left"/>
      <w:pPr>
        <w:ind w:left="1080" w:hanging="360"/>
      </w:pPr>
      <w:rPr>
        <w:rFonts w:ascii="Symbol" w:hAnsi="Symbol"/>
      </w:rPr>
    </w:lvl>
    <w:lvl w:ilvl="3" w:tplc="74A67374">
      <w:start w:val="1"/>
      <w:numFmt w:val="bullet"/>
      <w:lvlText w:val=""/>
      <w:lvlJc w:val="left"/>
      <w:pPr>
        <w:ind w:left="1080" w:hanging="360"/>
      </w:pPr>
      <w:rPr>
        <w:rFonts w:ascii="Symbol" w:hAnsi="Symbol"/>
      </w:rPr>
    </w:lvl>
    <w:lvl w:ilvl="4" w:tplc="A4889B9C">
      <w:start w:val="1"/>
      <w:numFmt w:val="bullet"/>
      <w:lvlText w:val=""/>
      <w:lvlJc w:val="left"/>
      <w:pPr>
        <w:ind w:left="1080" w:hanging="360"/>
      </w:pPr>
      <w:rPr>
        <w:rFonts w:ascii="Symbol" w:hAnsi="Symbol"/>
      </w:rPr>
    </w:lvl>
    <w:lvl w:ilvl="5" w:tplc="319CAE92">
      <w:start w:val="1"/>
      <w:numFmt w:val="bullet"/>
      <w:lvlText w:val=""/>
      <w:lvlJc w:val="left"/>
      <w:pPr>
        <w:ind w:left="1080" w:hanging="360"/>
      </w:pPr>
      <w:rPr>
        <w:rFonts w:ascii="Symbol" w:hAnsi="Symbol"/>
      </w:rPr>
    </w:lvl>
    <w:lvl w:ilvl="6" w:tplc="A8B6D0D4">
      <w:start w:val="1"/>
      <w:numFmt w:val="bullet"/>
      <w:lvlText w:val=""/>
      <w:lvlJc w:val="left"/>
      <w:pPr>
        <w:ind w:left="1080" w:hanging="360"/>
      </w:pPr>
      <w:rPr>
        <w:rFonts w:ascii="Symbol" w:hAnsi="Symbol"/>
      </w:rPr>
    </w:lvl>
    <w:lvl w:ilvl="7" w:tplc="113EC948">
      <w:start w:val="1"/>
      <w:numFmt w:val="bullet"/>
      <w:lvlText w:val=""/>
      <w:lvlJc w:val="left"/>
      <w:pPr>
        <w:ind w:left="1080" w:hanging="360"/>
      </w:pPr>
      <w:rPr>
        <w:rFonts w:ascii="Symbol" w:hAnsi="Symbol"/>
      </w:rPr>
    </w:lvl>
    <w:lvl w:ilvl="8" w:tplc="59E0810A">
      <w:start w:val="1"/>
      <w:numFmt w:val="bullet"/>
      <w:lvlText w:val=""/>
      <w:lvlJc w:val="left"/>
      <w:pPr>
        <w:ind w:left="1080" w:hanging="360"/>
      </w:pPr>
      <w:rPr>
        <w:rFonts w:ascii="Symbol" w:hAnsi="Symbol"/>
      </w:rPr>
    </w:lvl>
  </w:abstractNum>
  <w:abstractNum w:abstractNumId="3" w15:restartNumberingAfterBreak="0">
    <w:nsid w:val="426738C8"/>
    <w:multiLevelType w:val="hybridMultilevel"/>
    <w:tmpl w:val="5616D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44FD3"/>
    <w:multiLevelType w:val="hybridMultilevel"/>
    <w:tmpl w:val="33B052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B31C33"/>
    <w:multiLevelType w:val="multilevel"/>
    <w:tmpl w:val="11AA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64A38"/>
    <w:multiLevelType w:val="hybridMultilevel"/>
    <w:tmpl w:val="36D4B8A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26F0F"/>
    <w:multiLevelType w:val="multilevel"/>
    <w:tmpl w:val="9EE2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772701">
    <w:abstractNumId w:val="7"/>
  </w:num>
  <w:num w:numId="2" w16cid:durableId="471605691">
    <w:abstractNumId w:val="5"/>
  </w:num>
  <w:num w:numId="3" w16cid:durableId="1563952683">
    <w:abstractNumId w:val="3"/>
  </w:num>
  <w:num w:numId="4" w16cid:durableId="2129423419">
    <w:abstractNumId w:val="4"/>
  </w:num>
  <w:num w:numId="5" w16cid:durableId="1087263263">
    <w:abstractNumId w:val="6"/>
  </w:num>
  <w:num w:numId="6" w16cid:durableId="674038689">
    <w:abstractNumId w:val="1"/>
  </w:num>
  <w:num w:numId="7" w16cid:durableId="2071728200">
    <w:abstractNumId w:val="0"/>
  </w:num>
  <w:num w:numId="8" w16cid:durableId="17748622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showardhan singh">
    <w15:presenceInfo w15:providerId="Windows Live" w15:userId="5682f86a4fcbb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12E"/>
    <w:rsid w:val="000002E6"/>
    <w:rsid w:val="00035C34"/>
    <w:rsid w:val="00092E30"/>
    <w:rsid w:val="000C3948"/>
    <w:rsid w:val="000F67A7"/>
    <w:rsid w:val="001A3952"/>
    <w:rsid w:val="001C1500"/>
    <w:rsid w:val="001C473A"/>
    <w:rsid w:val="002326B5"/>
    <w:rsid w:val="00236E2E"/>
    <w:rsid w:val="002A5B4C"/>
    <w:rsid w:val="002B6E17"/>
    <w:rsid w:val="002F1647"/>
    <w:rsid w:val="002F69A7"/>
    <w:rsid w:val="00301727"/>
    <w:rsid w:val="00317B2D"/>
    <w:rsid w:val="003412B6"/>
    <w:rsid w:val="003526F4"/>
    <w:rsid w:val="00356D85"/>
    <w:rsid w:val="0036675C"/>
    <w:rsid w:val="00371EFE"/>
    <w:rsid w:val="003F6B33"/>
    <w:rsid w:val="00484F4B"/>
    <w:rsid w:val="004A27A2"/>
    <w:rsid w:val="004A3782"/>
    <w:rsid w:val="004B58A0"/>
    <w:rsid w:val="004C5213"/>
    <w:rsid w:val="005379A6"/>
    <w:rsid w:val="005603CD"/>
    <w:rsid w:val="005A4073"/>
    <w:rsid w:val="005B2025"/>
    <w:rsid w:val="005B4EFB"/>
    <w:rsid w:val="005E08D3"/>
    <w:rsid w:val="005E5D42"/>
    <w:rsid w:val="00651A71"/>
    <w:rsid w:val="00663F82"/>
    <w:rsid w:val="006731D9"/>
    <w:rsid w:val="0068656B"/>
    <w:rsid w:val="006A6D98"/>
    <w:rsid w:val="006C3C7D"/>
    <w:rsid w:val="006D1BAB"/>
    <w:rsid w:val="006D3AAD"/>
    <w:rsid w:val="006E427C"/>
    <w:rsid w:val="00710DD9"/>
    <w:rsid w:val="0074501E"/>
    <w:rsid w:val="007725A2"/>
    <w:rsid w:val="00792401"/>
    <w:rsid w:val="007E38A6"/>
    <w:rsid w:val="00800DA4"/>
    <w:rsid w:val="008445E0"/>
    <w:rsid w:val="0085258D"/>
    <w:rsid w:val="008646FE"/>
    <w:rsid w:val="00871D06"/>
    <w:rsid w:val="00875E8B"/>
    <w:rsid w:val="0088437D"/>
    <w:rsid w:val="008A07A4"/>
    <w:rsid w:val="008C2769"/>
    <w:rsid w:val="009539E3"/>
    <w:rsid w:val="00954391"/>
    <w:rsid w:val="00972AF7"/>
    <w:rsid w:val="009A1A7A"/>
    <w:rsid w:val="009A2BE9"/>
    <w:rsid w:val="009E2658"/>
    <w:rsid w:val="009E5E79"/>
    <w:rsid w:val="00A222A8"/>
    <w:rsid w:val="00A31703"/>
    <w:rsid w:val="00A67375"/>
    <w:rsid w:val="00A95E53"/>
    <w:rsid w:val="00AA2E08"/>
    <w:rsid w:val="00AC71BB"/>
    <w:rsid w:val="00AD002A"/>
    <w:rsid w:val="00AD04C3"/>
    <w:rsid w:val="00AF5536"/>
    <w:rsid w:val="00B3275D"/>
    <w:rsid w:val="00B520D2"/>
    <w:rsid w:val="00B75F69"/>
    <w:rsid w:val="00BD0A97"/>
    <w:rsid w:val="00C83A72"/>
    <w:rsid w:val="00C9112E"/>
    <w:rsid w:val="00C93C11"/>
    <w:rsid w:val="00C96A1C"/>
    <w:rsid w:val="00CA5408"/>
    <w:rsid w:val="00CC5B6A"/>
    <w:rsid w:val="00CC66C9"/>
    <w:rsid w:val="00CD12C8"/>
    <w:rsid w:val="00CD3512"/>
    <w:rsid w:val="00CE2975"/>
    <w:rsid w:val="00CF02D3"/>
    <w:rsid w:val="00D12CBC"/>
    <w:rsid w:val="00D2600B"/>
    <w:rsid w:val="00D35786"/>
    <w:rsid w:val="00DC5132"/>
    <w:rsid w:val="00DD48F5"/>
    <w:rsid w:val="00E000CF"/>
    <w:rsid w:val="00E84E6E"/>
    <w:rsid w:val="00EB133E"/>
    <w:rsid w:val="00EB50DC"/>
    <w:rsid w:val="00ED59D5"/>
    <w:rsid w:val="00F8611B"/>
    <w:rsid w:val="00F93E50"/>
    <w:rsid w:val="00FA0E43"/>
    <w:rsid w:val="00FA5223"/>
    <w:rsid w:val="00FB38E0"/>
    <w:rsid w:val="00FB5F4C"/>
    <w:rsid w:val="00FC092A"/>
    <w:rsid w:val="00FE00AF"/>
    <w:rsid w:val="00FF33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7FD4E15B"/>
  <w15:docId w15:val="{E28CCE82-5804-42A7-87FE-B39E917F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2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12E"/>
    <w:rPr>
      <w:color w:val="0563C1" w:themeColor="hyperlink"/>
      <w:u w:val="single"/>
    </w:rPr>
  </w:style>
  <w:style w:type="paragraph" w:styleId="NormalWeb">
    <w:name w:val="Normal (Web)"/>
    <w:basedOn w:val="Normal"/>
    <w:uiPriority w:val="99"/>
    <w:unhideWhenUsed/>
    <w:rsid w:val="00C911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12E"/>
    <w:rPr>
      <w:b/>
      <w:bCs/>
    </w:rPr>
  </w:style>
  <w:style w:type="paragraph" w:styleId="BalloonText">
    <w:name w:val="Balloon Text"/>
    <w:basedOn w:val="Normal"/>
    <w:link w:val="BalloonTextChar"/>
    <w:uiPriority w:val="99"/>
    <w:semiHidden/>
    <w:unhideWhenUsed/>
    <w:rsid w:val="00000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E6"/>
    <w:rPr>
      <w:rFonts w:ascii="Tahoma" w:eastAsiaTheme="minorEastAsia" w:hAnsi="Tahoma" w:cs="Tahoma"/>
      <w:sz w:val="16"/>
      <w:szCs w:val="16"/>
    </w:rPr>
  </w:style>
  <w:style w:type="character" w:customStyle="1" w:styleId="uv3um">
    <w:name w:val="uv3um"/>
    <w:basedOn w:val="DefaultParagraphFont"/>
    <w:rsid w:val="00C93C11"/>
  </w:style>
  <w:style w:type="paragraph" w:styleId="NoSpacing">
    <w:name w:val="No Spacing"/>
    <w:uiPriority w:val="1"/>
    <w:qFormat/>
    <w:rsid w:val="00484F4B"/>
    <w:pPr>
      <w:spacing w:after="0" w:line="240" w:lineRule="auto"/>
    </w:pPr>
    <w:rPr>
      <w:rFonts w:eastAsiaTheme="minorEastAsia"/>
    </w:rPr>
  </w:style>
  <w:style w:type="paragraph" w:styleId="ListParagraph">
    <w:name w:val="List Paragraph"/>
    <w:basedOn w:val="Normal"/>
    <w:uiPriority w:val="34"/>
    <w:qFormat/>
    <w:rsid w:val="0088437D"/>
    <w:pPr>
      <w:ind w:left="720"/>
      <w:contextualSpacing/>
    </w:pPr>
  </w:style>
  <w:style w:type="character" w:styleId="UnresolvedMention">
    <w:name w:val="Unresolved Mention"/>
    <w:basedOn w:val="DefaultParagraphFont"/>
    <w:uiPriority w:val="99"/>
    <w:semiHidden/>
    <w:unhideWhenUsed/>
    <w:rsid w:val="0036675C"/>
    <w:rPr>
      <w:color w:val="605E5C"/>
      <w:shd w:val="clear" w:color="auto" w:fill="E1DFDD"/>
    </w:rPr>
  </w:style>
  <w:style w:type="paragraph" w:styleId="Header">
    <w:name w:val="header"/>
    <w:basedOn w:val="Normal"/>
    <w:link w:val="HeaderChar"/>
    <w:uiPriority w:val="99"/>
    <w:unhideWhenUsed/>
    <w:rsid w:val="000F6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7A7"/>
    <w:rPr>
      <w:rFonts w:eastAsiaTheme="minorEastAsia"/>
    </w:rPr>
  </w:style>
  <w:style w:type="paragraph" w:styleId="Footer">
    <w:name w:val="footer"/>
    <w:basedOn w:val="Normal"/>
    <w:link w:val="FooterChar"/>
    <w:uiPriority w:val="99"/>
    <w:unhideWhenUsed/>
    <w:rsid w:val="000F6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7A7"/>
    <w:rPr>
      <w:rFonts w:eastAsiaTheme="minorEastAsia"/>
    </w:rPr>
  </w:style>
  <w:style w:type="character" w:styleId="CommentReference">
    <w:name w:val="annotation reference"/>
    <w:basedOn w:val="DefaultParagraphFont"/>
    <w:uiPriority w:val="99"/>
    <w:semiHidden/>
    <w:unhideWhenUsed/>
    <w:rsid w:val="003526F4"/>
    <w:rPr>
      <w:sz w:val="16"/>
      <w:szCs w:val="16"/>
    </w:rPr>
  </w:style>
  <w:style w:type="paragraph" w:styleId="CommentText">
    <w:name w:val="annotation text"/>
    <w:basedOn w:val="Normal"/>
    <w:link w:val="CommentTextChar"/>
    <w:uiPriority w:val="99"/>
    <w:unhideWhenUsed/>
    <w:rsid w:val="003526F4"/>
    <w:pPr>
      <w:spacing w:line="240" w:lineRule="auto"/>
    </w:pPr>
    <w:rPr>
      <w:sz w:val="20"/>
      <w:szCs w:val="20"/>
    </w:rPr>
  </w:style>
  <w:style w:type="character" w:customStyle="1" w:styleId="CommentTextChar">
    <w:name w:val="Comment Text Char"/>
    <w:basedOn w:val="DefaultParagraphFont"/>
    <w:link w:val="CommentText"/>
    <w:uiPriority w:val="99"/>
    <w:rsid w:val="003526F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526F4"/>
    <w:rPr>
      <w:b/>
      <w:bCs/>
    </w:rPr>
  </w:style>
  <w:style w:type="character" w:customStyle="1" w:styleId="CommentSubjectChar">
    <w:name w:val="Comment Subject Char"/>
    <w:basedOn w:val="CommentTextChar"/>
    <w:link w:val="CommentSubject"/>
    <w:uiPriority w:val="99"/>
    <w:semiHidden/>
    <w:rsid w:val="003526F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0120">
      <w:bodyDiv w:val="1"/>
      <w:marLeft w:val="0"/>
      <w:marRight w:val="0"/>
      <w:marTop w:val="0"/>
      <w:marBottom w:val="0"/>
      <w:divBdr>
        <w:top w:val="none" w:sz="0" w:space="0" w:color="auto"/>
        <w:left w:val="none" w:sz="0" w:space="0" w:color="auto"/>
        <w:bottom w:val="none" w:sz="0" w:space="0" w:color="auto"/>
        <w:right w:val="none" w:sz="0" w:space="0" w:color="auto"/>
      </w:divBdr>
    </w:div>
    <w:div w:id="40254216">
      <w:bodyDiv w:val="1"/>
      <w:marLeft w:val="0"/>
      <w:marRight w:val="0"/>
      <w:marTop w:val="0"/>
      <w:marBottom w:val="0"/>
      <w:divBdr>
        <w:top w:val="none" w:sz="0" w:space="0" w:color="auto"/>
        <w:left w:val="none" w:sz="0" w:space="0" w:color="auto"/>
        <w:bottom w:val="none" w:sz="0" w:space="0" w:color="auto"/>
        <w:right w:val="none" w:sz="0" w:space="0" w:color="auto"/>
      </w:divBdr>
    </w:div>
    <w:div w:id="80226527">
      <w:bodyDiv w:val="1"/>
      <w:marLeft w:val="0"/>
      <w:marRight w:val="0"/>
      <w:marTop w:val="0"/>
      <w:marBottom w:val="0"/>
      <w:divBdr>
        <w:top w:val="none" w:sz="0" w:space="0" w:color="auto"/>
        <w:left w:val="none" w:sz="0" w:space="0" w:color="auto"/>
        <w:bottom w:val="none" w:sz="0" w:space="0" w:color="auto"/>
        <w:right w:val="none" w:sz="0" w:space="0" w:color="auto"/>
      </w:divBdr>
    </w:div>
    <w:div w:id="126776678">
      <w:bodyDiv w:val="1"/>
      <w:marLeft w:val="0"/>
      <w:marRight w:val="0"/>
      <w:marTop w:val="0"/>
      <w:marBottom w:val="0"/>
      <w:divBdr>
        <w:top w:val="none" w:sz="0" w:space="0" w:color="auto"/>
        <w:left w:val="none" w:sz="0" w:space="0" w:color="auto"/>
        <w:bottom w:val="none" w:sz="0" w:space="0" w:color="auto"/>
        <w:right w:val="none" w:sz="0" w:space="0" w:color="auto"/>
      </w:divBdr>
    </w:div>
    <w:div w:id="156966901">
      <w:bodyDiv w:val="1"/>
      <w:marLeft w:val="0"/>
      <w:marRight w:val="0"/>
      <w:marTop w:val="0"/>
      <w:marBottom w:val="0"/>
      <w:divBdr>
        <w:top w:val="none" w:sz="0" w:space="0" w:color="auto"/>
        <w:left w:val="none" w:sz="0" w:space="0" w:color="auto"/>
        <w:bottom w:val="none" w:sz="0" w:space="0" w:color="auto"/>
        <w:right w:val="none" w:sz="0" w:space="0" w:color="auto"/>
      </w:divBdr>
    </w:div>
    <w:div w:id="174619644">
      <w:bodyDiv w:val="1"/>
      <w:marLeft w:val="0"/>
      <w:marRight w:val="0"/>
      <w:marTop w:val="0"/>
      <w:marBottom w:val="0"/>
      <w:divBdr>
        <w:top w:val="none" w:sz="0" w:space="0" w:color="auto"/>
        <w:left w:val="none" w:sz="0" w:space="0" w:color="auto"/>
        <w:bottom w:val="none" w:sz="0" w:space="0" w:color="auto"/>
        <w:right w:val="none" w:sz="0" w:space="0" w:color="auto"/>
      </w:divBdr>
    </w:div>
    <w:div w:id="331881428">
      <w:bodyDiv w:val="1"/>
      <w:marLeft w:val="0"/>
      <w:marRight w:val="0"/>
      <w:marTop w:val="0"/>
      <w:marBottom w:val="0"/>
      <w:divBdr>
        <w:top w:val="none" w:sz="0" w:space="0" w:color="auto"/>
        <w:left w:val="none" w:sz="0" w:space="0" w:color="auto"/>
        <w:bottom w:val="none" w:sz="0" w:space="0" w:color="auto"/>
        <w:right w:val="none" w:sz="0" w:space="0" w:color="auto"/>
      </w:divBdr>
    </w:div>
    <w:div w:id="352463976">
      <w:bodyDiv w:val="1"/>
      <w:marLeft w:val="0"/>
      <w:marRight w:val="0"/>
      <w:marTop w:val="0"/>
      <w:marBottom w:val="0"/>
      <w:divBdr>
        <w:top w:val="none" w:sz="0" w:space="0" w:color="auto"/>
        <w:left w:val="none" w:sz="0" w:space="0" w:color="auto"/>
        <w:bottom w:val="none" w:sz="0" w:space="0" w:color="auto"/>
        <w:right w:val="none" w:sz="0" w:space="0" w:color="auto"/>
      </w:divBdr>
    </w:div>
    <w:div w:id="409935077">
      <w:bodyDiv w:val="1"/>
      <w:marLeft w:val="0"/>
      <w:marRight w:val="0"/>
      <w:marTop w:val="0"/>
      <w:marBottom w:val="0"/>
      <w:divBdr>
        <w:top w:val="none" w:sz="0" w:space="0" w:color="auto"/>
        <w:left w:val="none" w:sz="0" w:space="0" w:color="auto"/>
        <w:bottom w:val="none" w:sz="0" w:space="0" w:color="auto"/>
        <w:right w:val="none" w:sz="0" w:space="0" w:color="auto"/>
      </w:divBdr>
    </w:div>
    <w:div w:id="433982234">
      <w:bodyDiv w:val="1"/>
      <w:marLeft w:val="0"/>
      <w:marRight w:val="0"/>
      <w:marTop w:val="0"/>
      <w:marBottom w:val="0"/>
      <w:divBdr>
        <w:top w:val="none" w:sz="0" w:space="0" w:color="auto"/>
        <w:left w:val="none" w:sz="0" w:space="0" w:color="auto"/>
        <w:bottom w:val="none" w:sz="0" w:space="0" w:color="auto"/>
        <w:right w:val="none" w:sz="0" w:space="0" w:color="auto"/>
      </w:divBdr>
    </w:div>
    <w:div w:id="478963803">
      <w:bodyDiv w:val="1"/>
      <w:marLeft w:val="0"/>
      <w:marRight w:val="0"/>
      <w:marTop w:val="0"/>
      <w:marBottom w:val="0"/>
      <w:divBdr>
        <w:top w:val="none" w:sz="0" w:space="0" w:color="auto"/>
        <w:left w:val="none" w:sz="0" w:space="0" w:color="auto"/>
        <w:bottom w:val="none" w:sz="0" w:space="0" w:color="auto"/>
        <w:right w:val="none" w:sz="0" w:space="0" w:color="auto"/>
      </w:divBdr>
    </w:div>
    <w:div w:id="499195747">
      <w:bodyDiv w:val="1"/>
      <w:marLeft w:val="0"/>
      <w:marRight w:val="0"/>
      <w:marTop w:val="0"/>
      <w:marBottom w:val="0"/>
      <w:divBdr>
        <w:top w:val="none" w:sz="0" w:space="0" w:color="auto"/>
        <w:left w:val="none" w:sz="0" w:space="0" w:color="auto"/>
        <w:bottom w:val="none" w:sz="0" w:space="0" w:color="auto"/>
        <w:right w:val="none" w:sz="0" w:space="0" w:color="auto"/>
      </w:divBdr>
    </w:div>
    <w:div w:id="506600675">
      <w:bodyDiv w:val="1"/>
      <w:marLeft w:val="0"/>
      <w:marRight w:val="0"/>
      <w:marTop w:val="0"/>
      <w:marBottom w:val="0"/>
      <w:divBdr>
        <w:top w:val="none" w:sz="0" w:space="0" w:color="auto"/>
        <w:left w:val="none" w:sz="0" w:space="0" w:color="auto"/>
        <w:bottom w:val="none" w:sz="0" w:space="0" w:color="auto"/>
        <w:right w:val="none" w:sz="0" w:space="0" w:color="auto"/>
      </w:divBdr>
    </w:div>
    <w:div w:id="512916067">
      <w:bodyDiv w:val="1"/>
      <w:marLeft w:val="0"/>
      <w:marRight w:val="0"/>
      <w:marTop w:val="0"/>
      <w:marBottom w:val="0"/>
      <w:divBdr>
        <w:top w:val="none" w:sz="0" w:space="0" w:color="auto"/>
        <w:left w:val="none" w:sz="0" w:space="0" w:color="auto"/>
        <w:bottom w:val="none" w:sz="0" w:space="0" w:color="auto"/>
        <w:right w:val="none" w:sz="0" w:space="0" w:color="auto"/>
      </w:divBdr>
    </w:div>
    <w:div w:id="520825815">
      <w:bodyDiv w:val="1"/>
      <w:marLeft w:val="0"/>
      <w:marRight w:val="0"/>
      <w:marTop w:val="0"/>
      <w:marBottom w:val="0"/>
      <w:divBdr>
        <w:top w:val="none" w:sz="0" w:space="0" w:color="auto"/>
        <w:left w:val="none" w:sz="0" w:space="0" w:color="auto"/>
        <w:bottom w:val="none" w:sz="0" w:space="0" w:color="auto"/>
        <w:right w:val="none" w:sz="0" w:space="0" w:color="auto"/>
      </w:divBdr>
    </w:div>
    <w:div w:id="576209202">
      <w:bodyDiv w:val="1"/>
      <w:marLeft w:val="0"/>
      <w:marRight w:val="0"/>
      <w:marTop w:val="0"/>
      <w:marBottom w:val="0"/>
      <w:divBdr>
        <w:top w:val="none" w:sz="0" w:space="0" w:color="auto"/>
        <w:left w:val="none" w:sz="0" w:space="0" w:color="auto"/>
        <w:bottom w:val="none" w:sz="0" w:space="0" w:color="auto"/>
        <w:right w:val="none" w:sz="0" w:space="0" w:color="auto"/>
      </w:divBdr>
    </w:div>
    <w:div w:id="600918681">
      <w:bodyDiv w:val="1"/>
      <w:marLeft w:val="0"/>
      <w:marRight w:val="0"/>
      <w:marTop w:val="0"/>
      <w:marBottom w:val="0"/>
      <w:divBdr>
        <w:top w:val="none" w:sz="0" w:space="0" w:color="auto"/>
        <w:left w:val="none" w:sz="0" w:space="0" w:color="auto"/>
        <w:bottom w:val="none" w:sz="0" w:space="0" w:color="auto"/>
        <w:right w:val="none" w:sz="0" w:space="0" w:color="auto"/>
      </w:divBdr>
    </w:div>
    <w:div w:id="602567335">
      <w:bodyDiv w:val="1"/>
      <w:marLeft w:val="0"/>
      <w:marRight w:val="0"/>
      <w:marTop w:val="0"/>
      <w:marBottom w:val="0"/>
      <w:divBdr>
        <w:top w:val="none" w:sz="0" w:space="0" w:color="auto"/>
        <w:left w:val="none" w:sz="0" w:space="0" w:color="auto"/>
        <w:bottom w:val="none" w:sz="0" w:space="0" w:color="auto"/>
        <w:right w:val="none" w:sz="0" w:space="0" w:color="auto"/>
      </w:divBdr>
    </w:div>
    <w:div w:id="620573997">
      <w:bodyDiv w:val="1"/>
      <w:marLeft w:val="0"/>
      <w:marRight w:val="0"/>
      <w:marTop w:val="0"/>
      <w:marBottom w:val="0"/>
      <w:divBdr>
        <w:top w:val="none" w:sz="0" w:space="0" w:color="auto"/>
        <w:left w:val="none" w:sz="0" w:space="0" w:color="auto"/>
        <w:bottom w:val="none" w:sz="0" w:space="0" w:color="auto"/>
        <w:right w:val="none" w:sz="0" w:space="0" w:color="auto"/>
      </w:divBdr>
    </w:div>
    <w:div w:id="647561946">
      <w:bodyDiv w:val="1"/>
      <w:marLeft w:val="0"/>
      <w:marRight w:val="0"/>
      <w:marTop w:val="0"/>
      <w:marBottom w:val="0"/>
      <w:divBdr>
        <w:top w:val="none" w:sz="0" w:space="0" w:color="auto"/>
        <w:left w:val="none" w:sz="0" w:space="0" w:color="auto"/>
        <w:bottom w:val="none" w:sz="0" w:space="0" w:color="auto"/>
        <w:right w:val="none" w:sz="0" w:space="0" w:color="auto"/>
      </w:divBdr>
    </w:div>
    <w:div w:id="660698445">
      <w:bodyDiv w:val="1"/>
      <w:marLeft w:val="0"/>
      <w:marRight w:val="0"/>
      <w:marTop w:val="0"/>
      <w:marBottom w:val="0"/>
      <w:divBdr>
        <w:top w:val="none" w:sz="0" w:space="0" w:color="auto"/>
        <w:left w:val="none" w:sz="0" w:space="0" w:color="auto"/>
        <w:bottom w:val="none" w:sz="0" w:space="0" w:color="auto"/>
        <w:right w:val="none" w:sz="0" w:space="0" w:color="auto"/>
      </w:divBdr>
    </w:div>
    <w:div w:id="665402685">
      <w:bodyDiv w:val="1"/>
      <w:marLeft w:val="0"/>
      <w:marRight w:val="0"/>
      <w:marTop w:val="0"/>
      <w:marBottom w:val="0"/>
      <w:divBdr>
        <w:top w:val="none" w:sz="0" w:space="0" w:color="auto"/>
        <w:left w:val="none" w:sz="0" w:space="0" w:color="auto"/>
        <w:bottom w:val="none" w:sz="0" w:space="0" w:color="auto"/>
        <w:right w:val="none" w:sz="0" w:space="0" w:color="auto"/>
      </w:divBdr>
    </w:div>
    <w:div w:id="682708092">
      <w:bodyDiv w:val="1"/>
      <w:marLeft w:val="0"/>
      <w:marRight w:val="0"/>
      <w:marTop w:val="0"/>
      <w:marBottom w:val="0"/>
      <w:divBdr>
        <w:top w:val="none" w:sz="0" w:space="0" w:color="auto"/>
        <w:left w:val="none" w:sz="0" w:space="0" w:color="auto"/>
        <w:bottom w:val="none" w:sz="0" w:space="0" w:color="auto"/>
        <w:right w:val="none" w:sz="0" w:space="0" w:color="auto"/>
      </w:divBdr>
    </w:div>
    <w:div w:id="684601936">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50008892">
      <w:bodyDiv w:val="1"/>
      <w:marLeft w:val="0"/>
      <w:marRight w:val="0"/>
      <w:marTop w:val="0"/>
      <w:marBottom w:val="0"/>
      <w:divBdr>
        <w:top w:val="none" w:sz="0" w:space="0" w:color="auto"/>
        <w:left w:val="none" w:sz="0" w:space="0" w:color="auto"/>
        <w:bottom w:val="none" w:sz="0" w:space="0" w:color="auto"/>
        <w:right w:val="none" w:sz="0" w:space="0" w:color="auto"/>
      </w:divBdr>
    </w:div>
    <w:div w:id="831987495">
      <w:bodyDiv w:val="1"/>
      <w:marLeft w:val="0"/>
      <w:marRight w:val="0"/>
      <w:marTop w:val="0"/>
      <w:marBottom w:val="0"/>
      <w:divBdr>
        <w:top w:val="none" w:sz="0" w:space="0" w:color="auto"/>
        <w:left w:val="none" w:sz="0" w:space="0" w:color="auto"/>
        <w:bottom w:val="none" w:sz="0" w:space="0" w:color="auto"/>
        <w:right w:val="none" w:sz="0" w:space="0" w:color="auto"/>
      </w:divBdr>
    </w:div>
    <w:div w:id="914902134">
      <w:bodyDiv w:val="1"/>
      <w:marLeft w:val="0"/>
      <w:marRight w:val="0"/>
      <w:marTop w:val="0"/>
      <w:marBottom w:val="0"/>
      <w:divBdr>
        <w:top w:val="none" w:sz="0" w:space="0" w:color="auto"/>
        <w:left w:val="none" w:sz="0" w:space="0" w:color="auto"/>
        <w:bottom w:val="none" w:sz="0" w:space="0" w:color="auto"/>
        <w:right w:val="none" w:sz="0" w:space="0" w:color="auto"/>
      </w:divBdr>
    </w:div>
    <w:div w:id="936981598">
      <w:bodyDiv w:val="1"/>
      <w:marLeft w:val="0"/>
      <w:marRight w:val="0"/>
      <w:marTop w:val="0"/>
      <w:marBottom w:val="0"/>
      <w:divBdr>
        <w:top w:val="none" w:sz="0" w:space="0" w:color="auto"/>
        <w:left w:val="none" w:sz="0" w:space="0" w:color="auto"/>
        <w:bottom w:val="none" w:sz="0" w:space="0" w:color="auto"/>
        <w:right w:val="none" w:sz="0" w:space="0" w:color="auto"/>
      </w:divBdr>
    </w:div>
    <w:div w:id="956640717">
      <w:bodyDiv w:val="1"/>
      <w:marLeft w:val="0"/>
      <w:marRight w:val="0"/>
      <w:marTop w:val="0"/>
      <w:marBottom w:val="0"/>
      <w:divBdr>
        <w:top w:val="none" w:sz="0" w:space="0" w:color="auto"/>
        <w:left w:val="none" w:sz="0" w:space="0" w:color="auto"/>
        <w:bottom w:val="none" w:sz="0" w:space="0" w:color="auto"/>
        <w:right w:val="none" w:sz="0" w:space="0" w:color="auto"/>
      </w:divBdr>
    </w:div>
    <w:div w:id="959798074">
      <w:bodyDiv w:val="1"/>
      <w:marLeft w:val="0"/>
      <w:marRight w:val="0"/>
      <w:marTop w:val="0"/>
      <w:marBottom w:val="0"/>
      <w:divBdr>
        <w:top w:val="none" w:sz="0" w:space="0" w:color="auto"/>
        <w:left w:val="none" w:sz="0" w:space="0" w:color="auto"/>
        <w:bottom w:val="none" w:sz="0" w:space="0" w:color="auto"/>
        <w:right w:val="none" w:sz="0" w:space="0" w:color="auto"/>
      </w:divBdr>
      <w:divsChild>
        <w:div w:id="1822648759">
          <w:marLeft w:val="0"/>
          <w:marRight w:val="0"/>
          <w:marTop w:val="0"/>
          <w:marBottom w:val="0"/>
          <w:divBdr>
            <w:top w:val="none" w:sz="0" w:space="0" w:color="auto"/>
            <w:left w:val="none" w:sz="0" w:space="0" w:color="auto"/>
            <w:bottom w:val="none" w:sz="0" w:space="0" w:color="auto"/>
            <w:right w:val="none" w:sz="0" w:space="0" w:color="auto"/>
          </w:divBdr>
        </w:div>
      </w:divsChild>
    </w:div>
    <w:div w:id="1086536072">
      <w:bodyDiv w:val="1"/>
      <w:marLeft w:val="0"/>
      <w:marRight w:val="0"/>
      <w:marTop w:val="0"/>
      <w:marBottom w:val="0"/>
      <w:divBdr>
        <w:top w:val="none" w:sz="0" w:space="0" w:color="auto"/>
        <w:left w:val="none" w:sz="0" w:space="0" w:color="auto"/>
        <w:bottom w:val="none" w:sz="0" w:space="0" w:color="auto"/>
        <w:right w:val="none" w:sz="0" w:space="0" w:color="auto"/>
      </w:divBdr>
    </w:div>
    <w:div w:id="1089426301">
      <w:bodyDiv w:val="1"/>
      <w:marLeft w:val="0"/>
      <w:marRight w:val="0"/>
      <w:marTop w:val="0"/>
      <w:marBottom w:val="0"/>
      <w:divBdr>
        <w:top w:val="none" w:sz="0" w:space="0" w:color="auto"/>
        <w:left w:val="none" w:sz="0" w:space="0" w:color="auto"/>
        <w:bottom w:val="none" w:sz="0" w:space="0" w:color="auto"/>
        <w:right w:val="none" w:sz="0" w:space="0" w:color="auto"/>
      </w:divBdr>
    </w:div>
    <w:div w:id="1133865214">
      <w:bodyDiv w:val="1"/>
      <w:marLeft w:val="0"/>
      <w:marRight w:val="0"/>
      <w:marTop w:val="0"/>
      <w:marBottom w:val="0"/>
      <w:divBdr>
        <w:top w:val="none" w:sz="0" w:space="0" w:color="auto"/>
        <w:left w:val="none" w:sz="0" w:space="0" w:color="auto"/>
        <w:bottom w:val="none" w:sz="0" w:space="0" w:color="auto"/>
        <w:right w:val="none" w:sz="0" w:space="0" w:color="auto"/>
      </w:divBdr>
    </w:div>
    <w:div w:id="1309555006">
      <w:bodyDiv w:val="1"/>
      <w:marLeft w:val="0"/>
      <w:marRight w:val="0"/>
      <w:marTop w:val="0"/>
      <w:marBottom w:val="0"/>
      <w:divBdr>
        <w:top w:val="none" w:sz="0" w:space="0" w:color="auto"/>
        <w:left w:val="none" w:sz="0" w:space="0" w:color="auto"/>
        <w:bottom w:val="none" w:sz="0" w:space="0" w:color="auto"/>
        <w:right w:val="none" w:sz="0" w:space="0" w:color="auto"/>
      </w:divBdr>
    </w:div>
    <w:div w:id="1312128673">
      <w:bodyDiv w:val="1"/>
      <w:marLeft w:val="0"/>
      <w:marRight w:val="0"/>
      <w:marTop w:val="0"/>
      <w:marBottom w:val="0"/>
      <w:divBdr>
        <w:top w:val="none" w:sz="0" w:space="0" w:color="auto"/>
        <w:left w:val="none" w:sz="0" w:space="0" w:color="auto"/>
        <w:bottom w:val="none" w:sz="0" w:space="0" w:color="auto"/>
        <w:right w:val="none" w:sz="0" w:space="0" w:color="auto"/>
      </w:divBdr>
    </w:div>
    <w:div w:id="1372418349">
      <w:bodyDiv w:val="1"/>
      <w:marLeft w:val="0"/>
      <w:marRight w:val="0"/>
      <w:marTop w:val="0"/>
      <w:marBottom w:val="0"/>
      <w:divBdr>
        <w:top w:val="none" w:sz="0" w:space="0" w:color="auto"/>
        <w:left w:val="none" w:sz="0" w:space="0" w:color="auto"/>
        <w:bottom w:val="none" w:sz="0" w:space="0" w:color="auto"/>
        <w:right w:val="none" w:sz="0" w:space="0" w:color="auto"/>
      </w:divBdr>
    </w:div>
    <w:div w:id="1391033877">
      <w:bodyDiv w:val="1"/>
      <w:marLeft w:val="0"/>
      <w:marRight w:val="0"/>
      <w:marTop w:val="0"/>
      <w:marBottom w:val="0"/>
      <w:divBdr>
        <w:top w:val="none" w:sz="0" w:space="0" w:color="auto"/>
        <w:left w:val="none" w:sz="0" w:space="0" w:color="auto"/>
        <w:bottom w:val="none" w:sz="0" w:space="0" w:color="auto"/>
        <w:right w:val="none" w:sz="0" w:space="0" w:color="auto"/>
      </w:divBdr>
    </w:div>
    <w:div w:id="1473911078">
      <w:bodyDiv w:val="1"/>
      <w:marLeft w:val="0"/>
      <w:marRight w:val="0"/>
      <w:marTop w:val="0"/>
      <w:marBottom w:val="0"/>
      <w:divBdr>
        <w:top w:val="none" w:sz="0" w:space="0" w:color="auto"/>
        <w:left w:val="none" w:sz="0" w:space="0" w:color="auto"/>
        <w:bottom w:val="none" w:sz="0" w:space="0" w:color="auto"/>
        <w:right w:val="none" w:sz="0" w:space="0" w:color="auto"/>
      </w:divBdr>
    </w:div>
    <w:div w:id="1526559625">
      <w:bodyDiv w:val="1"/>
      <w:marLeft w:val="0"/>
      <w:marRight w:val="0"/>
      <w:marTop w:val="0"/>
      <w:marBottom w:val="0"/>
      <w:divBdr>
        <w:top w:val="none" w:sz="0" w:space="0" w:color="auto"/>
        <w:left w:val="none" w:sz="0" w:space="0" w:color="auto"/>
        <w:bottom w:val="none" w:sz="0" w:space="0" w:color="auto"/>
        <w:right w:val="none" w:sz="0" w:space="0" w:color="auto"/>
      </w:divBdr>
    </w:div>
    <w:div w:id="1540244899">
      <w:bodyDiv w:val="1"/>
      <w:marLeft w:val="0"/>
      <w:marRight w:val="0"/>
      <w:marTop w:val="0"/>
      <w:marBottom w:val="0"/>
      <w:divBdr>
        <w:top w:val="none" w:sz="0" w:space="0" w:color="auto"/>
        <w:left w:val="none" w:sz="0" w:space="0" w:color="auto"/>
        <w:bottom w:val="none" w:sz="0" w:space="0" w:color="auto"/>
        <w:right w:val="none" w:sz="0" w:space="0" w:color="auto"/>
      </w:divBdr>
    </w:div>
    <w:div w:id="1551376164">
      <w:bodyDiv w:val="1"/>
      <w:marLeft w:val="0"/>
      <w:marRight w:val="0"/>
      <w:marTop w:val="0"/>
      <w:marBottom w:val="0"/>
      <w:divBdr>
        <w:top w:val="none" w:sz="0" w:space="0" w:color="auto"/>
        <w:left w:val="none" w:sz="0" w:space="0" w:color="auto"/>
        <w:bottom w:val="none" w:sz="0" w:space="0" w:color="auto"/>
        <w:right w:val="none" w:sz="0" w:space="0" w:color="auto"/>
      </w:divBdr>
    </w:div>
    <w:div w:id="1658803676">
      <w:bodyDiv w:val="1"/>
      <w:marLeft w:val="0"/>
      <w:marRight w:val="0"/>
      <w:marTop w:val="0"/>
      <w:marBottom w:val="0"/>
      <w:divBdr>
        <w:top w:val="none" w:sz="0" w:space="0" w:color="auto"/>
        <w:left w:val="none" w:sz="0" w:space="0" w:color="auto"/>
        <w:bottom w:val="none" w:sz="0" w:space="0" w:color="auto"/>
        <w:right w:val="none" w:sz="0" w:space="0" w:color="auto"/>
      </w:divBdr>
    </w:div>
    <w:div w:id="1697459397">
      <w:bodyDiv w:val="1"/>
      <w:marLeft w:val="0"/>
      <w:marRight w:val="0"/>
      <w:marTop w:val="0"/>
      <w:marBottom w:val="0"/>
      <w:divBdr>
        <w:top w:val="none" w:sz="0" w:space="0" w:color="auto"/>
        <w:left w:val="none" w:sz="0" w:space="0" w:color="auto"/>
        <w:bottom w:val="none" w:sz="0" w:space="0" w:color="auto"/>
        <w:right w:val="none" w:sz="0" w:space="0" w:color="auto"/>
      </w:divBdr>
    </w:div>
    <w:div w:id="1824394662">
      <w:bodyDiv w:val="1"/>
      <w:marLeft w:val="0"/>
      <w:marRight w:val="0"/>
      <w:marTop w:val="0"/>
      <w:marBottom w:val="0"/>
      <w:divBdr>
        <w:top w:val="none" w:sz="0" w:space="0" w:color="auto"/>
        <w:left w:val="none" w:sz="0" w:space="0" w:color="auto"/>
        <w:bottom w:val="none" w:sz="0" w:space="0" w:color="auto"/>
        <w:right w:val="none" w:sz="0" w:space="0" w:color="auto"/>
      </w:divBdr>
    </w:div>
    <w:div w:id="1870221039">
      <w:bodyDiv w:val="1"/>
      <w:marLeft w:val="0"/>
      <w:marRight w:val="0"/>
      <w:marTop w:val="0"/>
      <w:marBottom w:val="0"/>
      <w:divBdr>
        <w:top w:val="none" w:sz="0" w:space="0" w:color="auto"/>
        <w:left w:val="none" w:sz="0" w:space="0" w:color="auto"/>
        <w:bottom w:val="none" w:sz="0" w:space="0" w:color="auto"/>
        <w:right w:val="none" w:sz="0" w:space="0" w:color="auto"/>
      </w:divBdr>
    </w:div>
    <w:div w:id="1875581553">
      <w:bodyDiv w:val="1"/>
      <w:marLeft w:val="0"/>
      <w:marRight w:val="0"/>
      <w:marTop w:val="0"/>
      <w:marBottom w:val="0"/>
      <w:divBdr>
        <w:top w:val="none" w:sz="0" w:space="0" w:color="auto"/>
        <w:left w:val="none" w:sz="0" w:space="0" w:color="auto"/>
        <w:bottom w:val="none" w:sz="0" w:space="0" w:color="auto"/>
        <w:right w:val="none" w:sz="0" w:space="0" w:color="auto"/>
      </w:divBdr>
    </w:div>
    <w:div w:id="1931967431">
      <w:bodyDiv w:val="1"/>
      <w:marLeft w:val="0"/>
      <w:marRight w:val="0"/>
      <w:marTop w:val="0"/>
      <w:marBottom w:val="0"/>
      <w:divBdr>
        <w:top w:val="none" w:sz="0" w:space="0" w:color="auto"/>
        <w:left w:val="none" w:sz="0" w:space="0" w:color="auto"/>
        <w:bottom w:val="none" w:sz="0" w:space="0" w:color="auto"/>
        <w:right w:val="none" w:sz="0" w:space="0" w:color="auto"/>
      </w:divBdr>
    </w:div>
    <w:div w:id="1989703739">
      <w:bodyDiv w:val="1"/>
      <w:marLeft w:val="0"/>
      <w:marRight w:val="0"/>
      <w:marTop w:val="0"/>
      <w:marBottom w:val="0"/>
      <w:divBdr>
        <w:top w:val="none" w:sz="0" w:space="0" w:color="auto"/>
        <w:left w:val="none" w:sz="0" w:space="0" w:color="auto"/>
        <w:bottom w:val="none" w:sz="0" w:space="0" w:color="auto"/>
        <w:right w:val="none" w:sz="0" w:space="0" w:color="auto"/>
      </w:divBdr>
    </w:div>
    <w:div w:id="1991205647">
      <w:bodyDiv w:val="1"/>
      <w:marLeft w:val="0"/>
      <w:marRight w:val="0"/>
      <w:marTop w:val="0"/>
      <w:marBottom w:val="0"/>
      <w:divBdr>
        <w:top w:val="none" w:sz="0" w:space="0" w:color="auto"/>
        <w:left w:val="none" w:sz="0" w:space="0" w:color="auto"/>
        <w:bottom w:val="none" w:sz="0" w:space="0" w:color="auto"/>
        <w:right w:val="none" w:sz="0" w:space="0" w:color="auto"/>
      </w:divBdr>
      <w:divsChild>
        <w:div w:id="2132088350">
          <w:marLeft w:val="0"/>
          <w:marRight w:val="0"/>
          <w:marTop w:val="0"/>
          <w:marBottom w:val="0"/>
          <w:divBdr>
            <w:top w:val="none" w:sz="0" w:space="0" w:color="auto"/>
            <w:left w:val="none" w:sz="0" w:space="0" w:color="auto"/>
            <w:bottom w:val="none" w:sz="0" w:space="0" w:color="auto"/>
            <w:right w:val="none" w:sz="0" w:space="0" w:color="auto"/>
          </w:divBdr>
        </w:div>
        <w:div w:id="59452449">
          <w:marLeft w:val="0"/>
          <w:marRight w:val="0"/>
          <w:marTop w:val="0"/>
          <w:marBottom w:val="0"/>
          <w:divBdr>
            <w:top w:val="none" w:sz="0" w:space="0" w:color="auto"/>
            <w:left w:val="none" w:sz="0" w:space="0" w:color="auto"/>
            <w:bottom w:val="none" w:sz="0" w:space="0" w:color="auto"/>
            <w:right w:val="none" w:sz="0" w:space="0" w:color="auto"/>
          </w:divBdr>
        </w:div>
      </w:divsChild>
    </w:div>
    <w:div w:id="2029988587">
      <w:bodyDiv w:val="1"/>
      <w:marLeft w:val="0"/>
      <w:marRight w:val="0"/>
      <w:marTop w:val="0"/>
      <w:marBottom w:val="0"/>
      <w:divBdr>
        <w:top w:val="none" w:sz="0" w:space="0" w:color="auto"/>
        <w:left w:val="none" w:sz="0" w:space="0" w:color="auto"/>
        <w:bottom w:val="none" w:sz="0" w:space="0" w:color="auto"/>
        <w:right w:val="none" w:sz="0" w:space="0" w:color="auto"/>
      </w:divBdr>
    </w:div>
    <w:div w:id="2071230139">
      <w:bodyDiv w:val="1"/>
      <w:marLeft w:val="0"/>
      <w:marRight w:val="0"/>
      <w:marTop w:val="0"/>
      <w:marBottom w:val="0"/>
      <w:divBdr>
        <w:top w:val="none" w:sz="0" w:space="0" w:color="auto"/>
        <w:left w:val="none" w:sz="0" w:space="0" w:color="auto"/>
        <w:bottom w:val="none" w:sz="0" w:space="0" w:color="auto"/>
        <w:right w:val="none" w:sz="0" w:space="0" w:color="auto"/>
      </w:divBdr>
    </w:div>
    <w:div w:id="2081370344">
      <w:bodyDiv w:val="1"/>
      <w:marLeft w:val="0"/>
      <w:marRight w:val="0"/>
      <w:marTop w:val="0"/>
      <w:marBottom w:val="0"/>
      <w:divBdr>
        <w:top w:val="none" w:sz="0" w:space="0" w:color="auto"/>
        <w:left w:val="none" w:sz="0" w:space="0" w:color="auto"/>
        <w:bottom w:val="none" w:sz="0" w:space="0" w:color="auto"/>
        <w:right w:val="none" w:sz="0" w:space="0" w:color="auto"/>
      </w:divBdr>
      <w:divsChild>
        <w:div w:id="267859457">
          <w:marLeft w:val="0"/>
          <w:marRight w:val="0"/>
          <w:marTop w:val="0"/>
          <w:marBottom w:val="0"/>
          <w:divBdr>
            <w:top w:val="none" w:sz="0" w:space="0" w:color="auto"/>
            <w:left w:val="none" w:sz="0" w:space="0" w:color="auto"/>
            <w:bottom w:val="none" w:sz="0" w:space="0" w:color="auto"/>
            <w:right w:val="none" w:sz="0" w:space="0" w:color="auto"/>
          </w:divBdr>
          <w:divsChild>
            <w:div w:id="50544488">
              <w:marLeft w:val="0"/>
              <w:marRight w:val="0"/>
              <w:marTop w:val="0"/>
              <w:marBottom w:val="0"/>
              <w:divBdr>
                <w:top w:val="none" w:sz="0" w:space="0" w:color="auto"/>
                <w:left w:val="none" w:sz="0" w:space="0" w:color="auto"/>
                <w:bottom w:val="none" w:sz="0" w:space="0" w:color="auto"/>
                <w:right w:val="none" w:sz="0" w:space="0" w:color="auto"/>
              </w:divBdr>
              <w:divsChild>
                <w:div w:id="916403981">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869366106">
          <w:marLeft w:val="0"/>
          <w:marRight w:val="0"/>
          <w:marTop w:val="0"/>
          <w:marBottom w:val="0"/>
          <w:divBdr>
            <w:top w:val="none" w:sz="0" w:space="0" w:color="auto"/>
            <w:left w:val="none" w:sz="0" w:space="0" w:color="auto"/>
            <w:bottom w:val="none" w:sz="0" w:space="0" w:color="auto"/>
            <w:right w:val="none" w:sz="0" w:space="0" w:color="auto"/>
          </w:divBdr>
          <w:divsChild>
            <w:div w:id="12681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3D03D-33F5-4723-9876-6EE5C858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10640</TotalTime>
  <Pages>13</Pages>
  <Words>3713</Words>
  <Characters>21463</Characters>
  <Application>Microsoft Office Word</Application>
  <DocSecurity>0</DocSecurity>
  <Lines>335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Swathi Kethavath</dc:creator>
  <cp:lastModifiedBy>Yashowardhan singh</cp:lastModifiedBy>
  <cp:revision>31</cp:revision>
  <dcterms:created xsi:type="dcterms:W3CDTF">2024-12-16T15:26:00Z</dcterms:created>
  <dcterms:modified xsi:type="dcterms:W3CDTF">2025-02-18T11:08:00Z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453778c7bc2b441d2ca0409086236e078c112d17a37369db926f22e6404dae88</vt:lpwstr>
  </property>
</Properties>
</file>