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5CD9" w14:textId="77777777" w:rsidR="004D2489" w:rsidRPr="00A411AA" w:rsidRDefault="004D2489" w:rsidP="004D2489">
      <w:pPr>
        <w:pStyle w:val="Author"/>
        <w:rPr>
          <w:rFonts w:ascii="Arial" w:hAnsi="Arial" w:cs="Arial"/>
          <w:bCs/>
          <w:i/>
          <w:iCs/>
          <w:kern w:val="28"/>
          <w:sz w:val="20"/>
          <w:u w:val="single"/>
        </w:rPr>
      </w:pPr>
      <w:r w:rsidRPr="00A411AA">
        <w:rPr>
          <w:rFonts w:ascii="Arial" w:hAnsi="Arial" w:cs="Arial"/>
          <w:bCs/>
          <w:i/>
          <w:iCs/>
          <w:kern w:val="28"/>
          <w:sz w:val="20"/>
          <w:u w:val="single"/>
        </w:rPr>
        <w:t>Original Research Article</w:t>
      </w:r>
    </w:p>
    <w:p w14:paraId="6827D143" w14:textId="77777777" w:rsidR="004D2489" w:rsidRPr="004D2489" w:rsidRDefault="004D2489" w:rsidP="004D2489">
      <w:pPr>
        <w:pStyle w:val="Author"/>
        <w:rPr>
          <w:rFonts w:ascii="Arial" w:hAnsi="Arial" w:cs="Arial"/>
          <w:bCs/>
          <w:i/>
          <w:iCs/>
          <w:kern w:val="28"/>
          <w:sz w:val="36"/>
          <w:u w:val="single"/>
        </w:rPr>
      </w:pPr>
    </w:p>
    <w:p w14:paraId="5A93EEC6" w14:textId="77777777" w:rsidR="00A258C3" w:rsidRDefault="00710675" w:rsidP="00710675">
      <w:pPr>
        <w:pStyle w:val="Author"/>
        <w:spacing w:line="240" w:lineRule="auto"/>
        <w:rPr>
          <w:rFonts w:ascii="Arial" w:hAnsi="Arial" w:cs="Arial"/>
          <w:bCs/>
          <w:iCs/>
          <w:kern w:val="28"/>
          <w:sz w:val="36"/>
        </w:rPr>
      </w:pPr>
      <w:r w:rsidRPr="00710675">
        <w:rPr>
          <w:rFonts w:ascii="Arial" w:hAnsi="Arial" w:cs="Arial"/>
          <w:bCs/>
          <w:iCs/>
          <w:kern w:val="28"/>
          <w:sz w:val="36"/>
        </w:rPr>
        <w:t>NS1 antigen and IgM antibody-based prevalence of dengue infection in the Patna Region: A five years study</w:t>
      </w:r>
    </w:p>
    <w:p w14:paraId="783C104C" w14:textId="77777777" w:rsidR="004D2489" w:rsidRPr="00790ADA" w:rsidRDefault="004D2489" w:rsidP="00710675">
      <w:pPr>
        <w:pStyle w:val="Author"/>
        <w:spacing w:line="240" w:lineRule="auto"/>
        <w:rPr>
          <w:rFonts w:ascii="Arial" w:hAnsi="Arial" w:cs="Arial"/>
          <w:sz w:val="36"/>
        </w:rPr>
      </w:pPr>
    </w:p>
    <w:p w14:paraId="334A22CE" w14:textId="77777777" w:rsidR="002C57D2" w:rsidRDefault="002C57D2" w:rsidP="00441B6F">
      <w:pPr>
        <w:pStyle w:val="Affiliation"/>
        <w:spacing w:after="0" w:line="240" w:lineRule="auto"/>
        <w:jc w:val="both"/>
        <w:rPr>
          <w:rFonts w:ascii="Arial" w:hAnsi="Arial" w:cs="Arial"/>
        </w:rPr>
      </w:pPr>
    </w:p>
    <w:p w14:paraId="3E260197" w14:textId="77777777" w:rsidR="00493F73" w:rsidRPr="00FB3A86" w:rsidRDefault="00493F73" w:rsidP="00441B6F">
      <w:pPr>
        <w:pStyle w:val="Affiliation"/>
        <w:spacing w:after="0" w:line="240" w:lineRule="auto"/>
        <w:jc w:val="both"/>
        <w:rPr>
          <w:rFonts w:ascii="Arial" w:hAnsi="Arial" w:cs="Arial"/>
        </w:rPr>
      </w:pPr>
    </w:p>
    <w:p w14:paraId="5317E601" w14:textId="77777777" w:rsidR="00B01FCD" w:rsidRPr="00FB3A86" w:rsidRDefault="0059229C" w:rsidP="00441B6F">
      <w:pPr>
        <w:pStyle w:val="Copyright"/>
        <w:spacing w:after="0" w:line="240" w:lineRule="auto"/>
        <w:jc w:val="both"/>
        <w:rPr>
          <w:rFonts w:ascii="Arial" w:hAnsi="Arial" w:cs="Arial"/>
        </w:rPr>
        <w:sectPr w:rsidR="00B01FCD" w:rsidRPr="00FB3A86" w:rsidSect="00493F7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5563B3" wp14:editId="3DDE9C00">
                <wp:extent cx="5303520" cy="635"/>
                <wp:effectExtent l="0" t="12700" r="5080" b="12065"/>
                <wp:docPr id="19308253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49060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G9qwEAAEEDAAAOAAAAZHJzL2Uyb0RvYy54bWysUs2OEzEMviPxDlHudKZdFc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" strokeweight="1.5pt">
                <o:lock v:ext="edit" shapetype="f"/>
                <w10:anchorlock/>
              </v:shape>
            </w:pict>
          </mc:Fallback>
        </mc:AlternateContent>
      </w:r>
      <w:r w:rsidR="00FB3A86">
        <w:rPr>
          <w:rFonts w:ascii="Arial" w:hAnsi="Arial" w:cs="Arial"/>
        </w:rPr>
        <w:t>.</w:t>
      </w:r>
    </w:p>
    <w:p w14:paraId="56DFA0A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C2252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229B130" w14:textId="77777777" w:rsidTr="001E44FE">
        <w:tc>
          <w:tcPr>
            <w:tcW w:w="9576" w:type="dxa"/>
            <w:shd w:val="clear" w:color="auto" w:fill="F2F2F2"/>
          </w:tcPr>
          <w:p w14:paraId="2BCD58CF" w14:textId="77777777" w:rsidR="00710675" w:rsidRPr="00710675" w:rsidRDefault="002C5F3E" w:rsidP="00710675">
            <w:pPr>
              <w:pStyle w:val="Body"/>
              <w:rPr>
                <w:rFonts w:ascii="Arial" w:eastAsia="Calibri" w:hAnsi="Arial" w:cs="Arial"/>
                <w:b/>
                <w:bCs/>
                <w:szCs w:val="22"/>
              </w:rPr>
            </w:pPr>
            <w:r>
              <w:rPr>
                <w:rFonts w:ascii="Arial" w:eastAsia="Calibri" w:hAnsi="Arial" w:cs="Arial"/>
                <w:b/>
                <w:bCs/>
                <w:szCs w:val="22"/>
              </w:rPr>
              <w:t>Introduction</w:t>
            </w:r>
            <w:r w:rsidR="00710675">
              <w:rPr>
                <w:rFonts w:ascii="Arial" w:eastAsia="Calibri" w:hAnsi="Arial" w:cs="Arial"/>
                <w:b/>
                <w:bCs/>
                <w:szCs w:val="22"/>
              </w:rPr>
              <w:t xml:space="preserve">: </w:t>
            </w:r>
            <w:r w:rsidR="00710675" w:rsidRPr="00710675">
              <w:rPr>
                <w:rFonts w:ascii="Arial" w:eastAsia="Calibri" w:hAnsi="Arial" w:cs="Arial"/>
                <w:szCs w:val="22"/>
              </w:rPr>
              <w:t xml:space="preserve">Dengue virus is considered an important mosquito-borne virus that currently poses a major health risk and belongs to the Flaviviridae family. The study was conducted to estimate the NS1 antigen and anti- dengue IgM </w:t>
            </w:r>
            <w:r w:rsidRPr="00710675">
              <w:rPr>
                <w:rFonts w:ascii="Arial" w:eastAsia="Calibri" w:hAnsi="Arial" w:cs="Arial"/>
                <w:szCs w:val="22"/>
              </w:rPr>
              <w:t>antibody-based</w:t>
            </w:r>
            <w:r w:rsidR="00710675" w:rsidRPr="00710675">
              <w:rPr>
                <w:rFonts w:ascii="Arial" w:eastAsia="Calibri" w:hAnsi="Arial" w:cs="Arial"/>
                <w:szCs w:val="22"/>
              </w:rPr>
              <w:t xml:space="preserve"> prevalence of dengue infection in Patna, Bihar and also to investigate the association of seasonal variation along with the gender-specific prevalence also. </w:t>
            </w:r>
          </w:p>
          <w:p w14:paraId="7FD4B47E" w14:textId="77777777" w:rsidR="00710675"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Methods</w:t>
            </w:r>
            <w:r>
              <w:rPr>
                <w:rFonts w:ascii="Arial" w:eastAsia="Calibri" w:hAnsi="Arial" w:cs="Arial"/>
                <w:b/>
                <w:bCs/>
                <w:szCs w:val="22"/>
              </w:rPr>
              <w:t xml:space="preserve">: </w:t>
            </w:r>
            <w:r w:rsidRPr="00710675">
              <w:rPr>
                <w:rFonts w:ascii="Arial" w:eastAsia="Calibri" w:hAnsi="Arial" w:cs="Arial"/>
                <w:szCs w:val="22"/>
              </w:rPr>
              <w:t xml:space="preserve">The study involved collection, classification, and analysis of </w:t>
            </w:r>
            <w:r w:rsidR="002C5F3E" w:rsidRPr="00710675">
              <w:rPr>
                <w:rFonts w:ascii="Arial" w:eastAsia="Calibri" w:hAnsi="Arial" w:cs="Arial"/>
                <w:szCs w:val="22"/>
              </w:rPr>
              <w:t>laboratory-based</w:t>
            </w:r>
            <w:r w:rsidRPr="00710675">
              <w:rPr>
                <w:rFonts w:ascii="Arial" w:eastAsia="Calibri" w:hAnsi="Arial" w:cs="Arial"/>
                <w:szCs w:val="22"/>
              </w:rPr>
              <w:t xml:space="preserve"> data of blood sample a period of 5 years with reference to dengue infection. </w:t>
            </w:r>
          </w:p>
          <w:p w14:paraId="1E1D47ED" w14:textId="77777777" w:rsidR="00710675"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Results</w:t>
            </w:r>
            <w:r>
              <w:rPr>
                <w:rFonts w:ascii="Arial" w:eastAsia="Calibri" w:hAnsi="Arial" w:cs="Arial"/>
                <w:b/>
                <w:bCs/>
                <w:szCs w:val="22"/>
              </w:rPr>
              <w:t xml:space="preserve">: </w:t>
            </w:r>
            <w:r w:rsidRPr="00710675">
              <w:rPr>
                <w:rFonts w:ascii="Arial" w:eastAsia="Calibri" w:hAnsi="Arial" w:cs="Arial"/>
                <w:szCs w:val="22"/>
              </w:rPr>
              <w:t xml:space="preserve">During this period a total 7415 samples were referred to the laboratory for screening from different hospitals. Then data were </w:t>
            </w:r>
            <w:proofErr w:type="spellStart"/>
            <w:r w:rsidRPr="00710675">
              <w:rPr>
                <w:rFonts w:ascii="Arial" w:eastAsia="Calibri" w:hAnsi="Arial" w:cs="Arial"/>
                <w:szCs w:val="22"/>
              </w:rPr>
              <w:t>analysed</w:t>
            </w:r>
            <w:proofErr w:type="spellEnd"/>
            <w:r w:rsidRPr="00710675">
              <w:rPr>
                <w:rFonts w:ascii="Arial" w:eastAsia="Calibri" w:hAnsi="Arial" w:cs="Arial"/>
                <w:szCs w:val="22"/>
              </w:rPr>
              <w:t xml:space="preserve"> to determine the NS1 and IgM based prevalence against dengue virus. A total of 29.77% were found positive for NS1 and 21.71% were found positive for IgM. Further 64.17% males and 35.82% females were found NS1 positive. Similarly, 66.52 males and 33.48 females were found positive for IgM. Most of the dengue infection was reported in the post monsoon season. </w:t>
            </w:r>
          </w:p>
          <w:p w14:paraId="645D1634" w14:textId="77777777" w:rsidR="00505F06"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Conclusions</w:t>
            </w:r>
            <w:r>
              <w:rPr>
                <w:rFonts w:ascii="Arial" w:eastAsia="Calibri" w:hAnsi="Arial" w:cs="Arial"/>
                <w:b/>
                <w:bCs/>
                <w:szCs w:val="22"/>
              </w:rPr>
              <w:t xml:space="preserve">: </w:t>
            </w:r>
            <w:r w:rsidRPr="00710675">
              <w:rPr>
                <w:rFonts w:ascii="Arial" w:eastAsia="Calibri" w:hAnsi="Arial" w:cs="Arial"/>
                <w:szCs w:val="22"/>
              </w:rPr>
              <w:t>So, from study we can conclude that serological testing for presumptive identification of dengue infections is useful for prevention and monitoring the prevalence. Furthermore, a concerted effort is needed to create regional awareness among people in this area.</w:t>
            </w:r>
          </w:p>
        </w:tc>
      </w:tr>
    </w:tbl>
    <w:p w14:paraId="747F78A5" w14:textId="77777777" w:rsidR="00636EB2" w:rsidRDefault="00636EB2" w:rsidP="00441B6F">
      <w:pPr>
        <w:pStyle w:val="Body"/>
        <w:spacing w:after="0"/>
        <w:rPr>
          <w:rFonts w:ascii="Arial" w:hAnsi="Arial" w:cs="Arial"/>
          <w:i/>
        </w:rPr>
      </w:pPr>
    </w:p>
    <w:p w14:paraId="59443598" w14:textId="77777777" w:rsidR="00790ADA" w:rsidRDefault="00A24E7E" w:rsidP="00441B6F">
      <w:pPr>
        <w:pStyle w:val="Body"/>
        <w:spacing w:after="0"/>
        <w:rPr>
          <w:rFonts w:ascii="Arial" w:hAnsi="Arial" w:cs="Arial"/>
          <w:i/>
        </w:rPr>
      </w:pPr>
      <w:r>
        <w:rPr>
          <w:rFonts w:ascii="Arial" w:hAnsi="Arial" w:cs="Arial"/>
          <w:i/>
        </w:rPr>
        <w:t xml:space="preserve">Keywords: </w:t>
      </w:r>
      <w:r w:rsidR="001F5CE8" w:rsidRPr="001F5CE8">
        <w:rPr>
          <w:rFonts w:ascii="Arial" w:hAnsi="Arial" w:cs="Arial"/>
          <w:i/>
        </w:rPr>
        <w:t xml:space="preserve">Dengue virus, Dengue fever, NS1antigen and IgM antibody </w:t>
      </w:r>
    </w:p>
    <w:p w14:paraId="28C8F88A" w14:textId="77777777" w:rsidR="00505F06" w:rsidRPr="00A24E7E" w:rsidRDefault="00505F06" w:rsidP="00441B6F">
      <w:pPr>
        <w:pStyle w:val="Body"/>
        <w:spacing w:after="0"/>
        <w:rPr>
          <w:rFonts w:ascii="Arial" w:hAnsi="Arial" w:cs="Arial"/>
          <w:i/>
        </w:rPr>
      </w:pPr>
    </w:p>
    <w:p w14:paraId="40F3845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2834D9" w14:textId="77777777" w:rsidR="00790ADA" w:rsidRPr="00FB3A86" w:rsidRDefault="00790ADA" w:rsidP="00441B6F">
      <w:pPr>
        <w:pStyle w:val="AbstHead"/>
        <w:spacing w:after="0"/>
        <w:jc w:val="both"/>
        <w:rPr>
          <w:rFonts w:ascii="Arial" w:hAnsi="Arial" w:cs="Arial"/>
        </w:rPr>
      </w:pPr>
    </w:p>
    <w:p w14:paraId="76805AB8" w14:textId="77777777" w:rsidR="001F5CE8" w:rsidRPr="001F5CE8" w:rsidRDefault="001F5CE8" w:rsidP="001F5CE8">
      <w:pPr>
        <w:pStyle w:val="Body"/>
        <w:rPr>
          <w:rFonts w:ascii="Arial" w:hAnsi="Arial" w:cs="Arial"/>
        </w:rPr>
      </w:pPr>
      <w:r w:rsidRPr="001F5CE8">
        <w:rPr>
          <w:rFonts w:ascii="Arial" w:hAnsi="Arial" w:cs="Arial"/>
        </w:rPr>
        <w:t>Dengue virus (DENV) is considered an important mosquito-borne (female Aedes aegypti mosquitoes) virus that currently poses a major health risk and belongs to the Flaviviridae family</w:t>
      </w:r>
      <w:r w:rsidR="0040606E">
        <w:rPr>
          <w:rFonts w:ascii="Arial" w:hAnsi="Arial" w:cs="Arial"/>
        </w:rPr>
        <w:t xml:space="preserve"> </w:t>
      </w:r>
      <w:r w:rsidR="0040606E" w:rsidRPr="0040606E">
        <w:rPr>
          <w:rFonts w:ascii="Arial" w:hAnsi="Arial" w:cs="Arial"/>
        </w:rPr>
        <w:t>(</w:t>
      </w:r>
      <w:proofErr w:type="spellStart"/>
      <w:r w:rsidR="0040606E" w:rsidRPr="0040606E">
        <w:rPr>
          <w:rFonts w:ascii="Arial" w:hAnsi="Arial" w:cs="Arial"/>
        </w:rPr>
        <w:t>Racherla</w:t>
      </w:r>
      <w:proofErr w:type="spellEnd"/>
      <w:r w:rsidR="0040606E" w:rsidRPr="0040606E">
        <w:rPr>
          <w:rFonts w:ascii="Arial" w:hAnsi="Arial" w:cs="Arial"/>
        </w:rPr>
        <w:t xml:space="preserve"> et al., 2018)</w:t>
      </w:r>
      <w:r w:rsidRPr="001F5CE8">
        <w:rPr>
          <w:rFonts w:ascii="Arial" w:hAnsi="Arial" w:cs="Arial"/>
        </w:rPr>
        <w:t>. The high mortality rate and lack of specific treatment have made dengue infection a major worldwide health concern. The World Health Organization reported that DENV occurs in more than 125 countries and also more than 50% of the population is at risk. Over 2.5 billion individuals in over 110 countries are at risk of developing these viruses each year because there are no effective drugs or treatments for them</w:t>
      </w:r>
      <w:r w:rsidR="0040606E">
        <w:rPr>
          <w:rFonts w:ascii="Arial" w:hAnsi="Arial" w:cs="Arial"/>
        </w:rPr>
        <w:t xml:space="preserve"> </w:t>
      </w:r>
      <w:r w:rsidR="0040606E" w:rsidRPr="0040606E">
        <w:rPr>
          <w:rFonts w:ascii="Arial" w:hAnsi="Arial" w:cs="Arial"/>
        </w:rPr>
        <w:t>(Soe et al. 2018)</w:t>
      </w:r>
      <w:r w:rsidRPr="001F5CE8">
        <w:rPr>
          <w:rFonts w:ascii="Arial" w:hAnsi="Arial" w:cs="Arial"/>
        </w:rPr>
        <w:t>. It is estimated that there are between 50 and 100 million cases throughout more than 100 countries. India was one of them, with over 1.4 million documented cases, making it one of the worst affected countries</w:t>
      </w:r>
      <w:r w:rsidR="0040606E">
        <w:rPr>
          <w:rFonts w:ascii="Arial" w:hAnsi="Arial" w:cs="Arial"/>
        </w:rPr>
        <w:t xml:space="preserve"> (</w:t>
      </w:r>
      <w:r w:rsidR="0040606E" w:rsidRPr="0040606E">
        <w:rPr>
          <w:rFonts w:ascii="Arial" w:hAnsi="Arial" w:cs="Arial"/>
        </w:rPr>
        <w:t>Ganeshkumar P</w:t>
      </w:r>
      <w:r w:rsidR="0040606E">
        <w:rPr>
          <w:rFonts w:ascii="Arial" w:hAnsi="Arial" w:cs="Arial"/>
        </w:rPr>
        <w:t xml:space="preserve"> et al., 2018, </w:t>
      </w:r>
      <w:r w:rsidR="0040606E" w:rsidRPr="0040606E">
        <w:rPr>
          <w:rFonts w:ascii="Arial" w:hAnsi="Arial" w:cs="Arial"/>
        </w:rPr>
        <w:t>del Valle-Mendoza J</w:t>
      </w:r>
      <w:r w:rsidR="0040606E">
        <w:rPr>
          <w:rFonts w:ascii="Arial" w:hAnsi="Arial" w:cs="Arial"/>
        </w:rPr>
        <w:t xml:space="preserve"> et al., 2021)</w:t>
      </w:r>
      <w:r w:rsidRPr="001F5CE8">
        <w:rPr>
          <w:rFonts w:ascii="Arial" w:hAnsi="Arial" w:cs="Arial"/>
        </w:rPr>
        <w:t>.</w:t>
      </w:r>
    </w:p>
    <w:p w14:paraId="352548A5" w14:textId="77777777" w:rsidR="001F5CE8" w:rsidRPr="001F5CE8" w:rsidRDefault="001F5CE8" w:rsidP="001F5CE8">
      <w:pPr>
        <w:pStyle w:val="Body"/>
        <w:rPr>
          <w:rFonts w:ascii="Arial" w:hAnsi="Arial" w:cs="Arial"/>
        </w:rPr>
      </w:pPr>
      <w:r w:rsidRPr="001F5CE8">
        <w:rPr>
          <w:rFonts w:ascii="Arial" w:hAnsi="Arial" w:cs="Arial"/>
        </w:rPr>
        <w:lastRenderedPageBreak/>
        <w:t xml:space="preserve">Dengue fever is </w:t>
      </w:r>
      <w:proofErr w:type="spellStart"/>
      <w:r w:rsidRPr="001F5CE8">
        <w:rPr>
          <w:rFonts w:ascii="Arial" w:hAnsi="Arial" w:cs="Arial"/>
        </w:rPr>
        <w:t>characterised</w:t>
      </w:r>
      <w:proofErr w:type="spellEnd"/>
      <w:r w:rsidRPr="001F5CE8">
        <w:rPr>
          <w:rFonts w:ascii="Arial" w:hAnsi="Arial" w:cs="Arial"/>
        </w:rPr>
        <w:t xml:space="preserve"> by symptoms such as fever, headache, and rash, as well as a number of other nonspecific symptoms and indicators. Dengue hemorrhagic fever (DHF) may develop in the patient, which causes bleeding, pain in the abdomen, and possibly cardiac collapse. Dengue fever manifests itself in three stages: febrile, critical, and recovery phase. </w:t>
      </w:r>
      <w:proofErr w:type="spellStart"/>
      <w:r w:rsidRPr="001F5CE8">
        <w:rPr>
          <w:rFonts w:ascii="Arial" w:hAnsi="Arial" w:cs="Arial"/>
        </w:rPr>
        <w:t>Thrombocytopaenia</w:t>
      </w:r>
      <w:proofErr w:type="spellEnd"/>
      <w:r w:rsidRPr="001F5CE8">
        <w:rPr>
          <w:rFonts w:ascii="Arial" w:hAnsi="Arial" w:cs="Arial"/>
        </w:rPr>
        <w:t xml:space="preserve"> (a condition in which platelet count decrease below 100,000 per mm3 from baseline) and </w:t>
      </w:r>
      <w:proofErr w:type="spellStart"/>
      <w:r w:rsidRPr="001F5CE8">
        <w:rPr>
          <w:rFonts w:ascii="Arial" w:hAnsi="Arial" w:cs="Arial"/>
        </w:rPr>
        <w:t>haemoconcentration</w:t>
      </w:r>
      <w:proofErr w:type="spellEnd"/>
      <w:r w:rsidRPr="001F5CE8">
        <w:rPr>
          <w:rFonts w:ascii="Arial" w:hAnsi="Arial" w:cs="Arial"/>
        </w:rPr>
        <w:t xml:space="preserve"> (a 20% or greater increase in </w:t>
      </w:r>
      <w:proofErr w:type="spellStart"/>
      <w:r w:rsidRPr="001F5CE8">
        <w:rPr>
          <w:rFonts w:ascii="Arial" w:hAnsi="Arial" w:cs="Arial"/>
        </w:rPr>
        <w:t>haematocrit</w:t>
      </w:r>
      <w:proofErr w:type="spellEnd"/>
      <w:r w:rsidRPr="001F5CE8">
        <w:rPr>
          <w:rFonts w:ascii="Arial" w:hAnsi="Arial" w:cs="Arial"/>
        </w:rPr>
        <w:t>) are detectable during the critical phase before fever and shock</w:t>
      </w:r>
      <w:r w:rsidR="009060A2">
        <w:rPr>
          <w:rFonts w:ascii="Arial" w:hAnsi="Arial" w:cs="Arial"/>
        </w:rPr>
        <w:t xml:space="preserve"> (</w:t>
      </w:r>
      <w:proofErr w:type="spellStart"/>
      <w:r w:rsidR="009060A2" w:rsidRPr="009060A2">
        <w:rPr>
          <w:rFonts w:ascii="Arial" w:hAnsi="Arial" w:cs="Arial"/>
        </w:rPr>
        <w:t>Chuansumrit</w:t>
      </w:r>
      <w:proofErr w:type="spellEnd"/>
      <w:r w:rsidR="009060A2" w:rsidRPr="009060A2">
        <w:rPr>
          <w:rFonts w:ascii="Arial" w:hAnsi="Arial" w:cs="Arial"/>
        </w:rPr>
        <w:t xml:space="preserve"> A</w:t>
      </w:r>
      <w:r w:rsidR="009060A2">
        <w:rPr>
          <w:rFonts w:ascii="Arial" w:hAnsi="Arial" w:cs="Arial"/>
        </w:rPr>
        <w:t xml:space="preserve"> et al., 2020)</w:t>
      </w:r>
      <w:r w:rsidRPr="001F5CE8">
        <w:rPr>
          <w:rFonts w:ascii="Arial" w:hAnsi="Arial" w:cs="Arial"/>
        </w:rPr>
        <w:t>. Dengue virus serotypes are classified as DENV-1, DENV-2, DENV-3, and DENV-4. Infection with any of these serotypes can result in a range of symptoms, including mild to severe dengue (SD) fever, as well as bleeding and plasma leakage</w:t>
      </w:r>
      <w:r w:rsidR="0040606E">
        <w:rPr>
          <w:rFonts w:ascii="Arial" w:hAnsi="Arial" w:cs="Arial"/>
        </w:rPr>
        <w:t xml:space="preserve"> (</w:t>
      </w:r>
      <w:r w:rsidR="009060A2" w:rsidRPr="0040606E">
        <w:rPr>
          <w:rFonts w:ascii="Arial" w:hAnsi="Arial" w:cs="Arial"/>
        </w:rPr>
        <w:t>Soe et al. 2018</w:t>
      </w:r>
      <w:r w:rsidR="009060A2">
        <w:rPr>
          <w:rFonts w:ascii="Arial" w:hAnsi="Arial" w:cs="Arial"/>
        </w:rPr>
        <w:t xml:space="preserve">, </w:t>
      </w:r>
      <w:r w:rsidR="009060A2" w:rsidRPr="009060A2">
        <w:rPr>
          <w:rFonts w:ascii="Arial" w:hAnsi="Arial" w:cs="Arial"/>
        </w:rPr>
        <w:t>Dinesh DS</w:t>
      </w:r>
      <w:r w:rsidR="009060A2">
        <w:rPr>
          <w:rFonts w:ascii="Arial" w:hAnsi="Arial" w:cs="Arial"/>
        </w:rPr>
        <w:t xml:space="preserve"> et al., 2020, </w:t>
      </w:r>
      <w:r w:rsidR="009060A2" w:rsidRPr="009060A2">
        <w:rPr>
          <w:rFonts w:ascii="Arial" w:hAnsi="Arial" w:cs="Arial"/>
        </w:rPr>
        <w:t xml:space="preserve">Trivedi </w:t>
      </w:r>
      <w:r w:rsidR="009060A2">
        <w:rPr>
          <w:rFonts w:ascii="Arial" w:hAnsi="Arial" w:cs="Arial"/>
        </w:rPr>
        <w:t xml:space="preserve">and </w:t>
      </w:r>
      <w:r w:rsidR="009060A2" w:rsidRPr="009060A2">
        <w:rPr>
          <w:rFonts w:ascii="Arial" w:hAnsi="Arial" w:cs="Arial"/>
        </w:rPr>
        <w:t>Chakravarty</w:t>
      </w:r>
      <w:r w:rsidR="009060A2">
        <w:rPr>
          <w:rFonts w:ascii="Arial" w:hAnsi="Arial" w:cs="Arial"/>
        </w:rPr>
        <w:t>., 2022</w:t>
      </w:r>
      <w:r w:rsidR="00E55845">
        <w:rPr>
          <w:rFonts w:ascii="Arial" w:hAnsi="Arial" w:cs="Arial"/>
        </w:rPr>
        <w:t>, Singh K et al., 2025</w:t>
      </w:r>
      <w:r w:rsidR="009060A2">
        <w:rPr>
          <w:rFonts w:ascii="Arial" w:hAnsi="Arial" w:cs="Arial"/>
        </w:rPr>
        <w:t>)</w:t>
      </w:r>
      <w:r w:rsidRPr="001F5CE8">
        <w:rPr>
          <w:rFonts w:ascii="Arial" w:hAnsi="Arial" w:cs="Arial"/>
        </w:rPr>
        <w:t xml:space="preserve">. </w:t>
      </w:r>
    </w:p>
    <w:p w14:paraId="7260A8E5" w14:textId="77777777" w:rsidR="00B01FCD" w:rsidRDefault="001F5CE8" w:rsidP="001F5CE8">
      <w:pPr>
        <w:pStyle w:val="Body"/>
        <w:spacing w:after="0"/>
        <w:rPr>
          <w:rFonts w:ascii="Arial" w:hAnsi="Arial" w:cs="Arial"/>
        </w:rPr>
      </w:pPr>
      <w:commentRangeStart w:id="0"/>
      <w:r w:rsidRPr="001F5CE8">
        <w:rPr>
          <w:rFonts w:ascii="Arial" w:hAnsi="Arial" w:cs="Arial"/>
        </w:rPr>
        <w:t>The primary carrier of the dengue virus is Aedes aegypti which first and foremost thrives in specific environments, such as storage or water logging regions, unfurnished drainage networks in municipal regions that are semi-urban and rural, and everywhere there are insufficient waste disposal services</w:t>
      </w:r>
      <w:r w:rsidR="009060A2">
        <w:rPr>
          <w:rFonts w:ascii="Arial" w:hAnsi="Arial" w:cs="Arial"/>
        </w:rPr>
        <w:t xml:space="preserve"> (</w:t>
      </w:r>
      <w:r w:rsidR="009060A2" w:rsidRPr="009060A2">
        <w:rPr>
          <w:rFonts w:ascii="Arial" w:hAnsi="Arial" w:cs="Arial"/>
        </w:rPr>
        <w:t>Anker, and Arima., 2011</w:t>
      </w:r>
      <w:r w:rsidR="009060A2">
        <w:rPr>
          <w:rFonts w:ascii="Arial" w:hAnsi="Arial" w:cs="Arial"/>
        </w:rPr>
        <w:t xml:space="preserve">, </w:t>
      </w:r>
      <w:r w:rsidR="0055225B" w:rsidRPr="0055225B">
        <w:rPr>
          <w:rFonts w:ascii="Arial" w:hAnsi="Arial" w:cs="Arial"/>
        </w:rPr>
        <w:t>Getachew D</w:t>
      </w:r>
      <w:r w:rsidR="0055225B">
        <w:rPr>
          <w:rFonts w:ascii="Arial" w:hAnsi="Arial" w:cs="Arial"/>
        </w:rPr>
        <w:t xml:space="preserve"> et al., 2015, </w:t>
      </w:r>
      <w:r w:rsidR="0055225B" w:rsidRPr="0055225B">
        <w:rPr>
          <w:rFonts w:ascii="Arial" w:hAnsi="Arial" w:cs="Arial"/>
        </w:rPr>
        <w:t>Kumar S</w:t>
      </w:r>
      <w:r w:rsidR="0055225B">
        <w:rPr>
          <w:rFonts w:ascii="Arial" w:hAnsi="Arial" w:cs="Arial"/>
        </w:rPr>
        <w:t xml:space="preserve"> et al., 2012)</w:t>
      </w:r>
      <w:r w:rsidRPr="001F5CE8">
        <w:rPr>
          <w:rFonts w:ascii="Arial" w:hAnsi="Arial" w:cs="Arial"/>
        </w:rPr>
        <w:t xml:space="preserve">. There is a dearth of gender-specific data because these studies are not frequently carried out and most surveillance systems do not report or </w:t>
      </w:r>
      <w:proofErr w:type="spellStart"/>
      <w:r w:rsidRPr="001F5CE8">
        <w:rPr>
          <w:rFonts w:ascii="Arial" w:hAnsi="Arial" w:cs="Arial"/>
        </w:rPr>
        <w:t>analyse</w:t>
      </w:r>
      <w:proofErr w:type="spellEnd"/>
      <w:r w:rsidRPr="001F5CE8">
        <w:rPr>
          <w:rFonts w:ascii="Arial" w:hAnsi="Arial" w:cs="Arial"/>
        </w:rPr>
        <w:t xml:space="preserve"> data related to gender or rural/semi-urban places, which can </w:t>
      </w:r>
      <w:proofErr w:type="gramStart"/>
      <w:r w:rsidRPr="001F5CE8">
        <w:rPr>
          <w:rFonts w:ascii="Arial" w:hAnsi="Arial" w:cs="Arial"/>
        </w:rPr>
        <w:t>related</w:t>
      </w:r>
      <w:proofErr w:type="gramEnd"/>
      <w:r w:rsidRPr="001F5CE8">
        <w:rPr>
          <w:rFonts w:ascii="Arial" w:hAnsi="Arial" w:cs="Arial"/>
        </w:rPr>
        <w:t xml:space="preserve"> to the increased prevalence of dengue fever in such settings</w:t>
      </w:r>
      <w:r w:rsidR="0055225B">
        <w:rPr>
          <w:rFonts w:ascii="Arial" w:hAnsi="Arial" w:cs="Arial"/>
        </w:rPr>
        <w:t xml:space="preserve"> (</w:t>
      </w:r>
      <w:r w:rsidR="0055225B" w:rsidRPr="009060A2">
        <w:rPr>
          <w:rFonts w:ascii="Arial" w:hAnsi="Arial" w:cs="Arial"/>
        </w:rPr>
        <w:t>Anker, and Arima., 2011</w:t>
      </w:r>
      <w:r w:rsidR="0055225B">
        <w:rPr>
          <w:rFonts w:ascii="Arial" w:hAnsi="Arial" w:cs="Arial"/>
        </w:rPr>
        <w:t xml:space="preserve">, </w:t>
      </w:r>
      <w:r w:rsidR="0055225B" w:rsidRPr="0055225B">
        <w:rPr>
          <w:rFonts w:ascii="Arial" w:hAnsi="Arial" w:cs="Arial"/>
        </w:rPr>
        <w:t>Kumar S</w:t>
      </w:r>
      <w:r w:rsidR="0055225B">
        <w:rPr>
          <w:rFonts w:ascii="Arial" w:hAnsi="Arial" w:cs="Arial"/>
        </w:rPr>
        <w:t xml:space="preserve"> et al., 2012, </w:t>
      </w:r>
      <w:r w:rsidR="0055225B" w:rsidRPr="00FA7837">
        <w:rPr>
          <w:rFonts w:ascii="Arial" w:hAnsi="Arial" w:cs="Arial"/>
        </w:rPr>
        <w:t xml:space="preserve">Kumar </w:t>
      </w:r>
      <w:r w:rsidR="00FA7837" w:rsidRPr="00FA7837">
        <w:rPr>
          <w:rFonts w:ascii="Arial" w:hAnsi="Arial" w:cs="Arial"/>
        </w:rPr>
        <w:t>M</w:t>
      </w:r>
      <w:r w:rsidR="0055225B" w:rsidRPr="00FA7837">
        <w:rPr>
          <w:rFonts w:ascii="Arial" w:hAnsi="Arial" w:cs="Arial"/>
        </w:rPr>
        <w:t xml:space="preserve"> et al., 2020</w:t>
      </w:r>
      <w:r w:rsidR="0055225B">
        <w:rPr>
          <w:rFonts w:ascii="Arial" w:hAnsi="Arial" w:cs="Arial"/>
        </w:rPr>
        <w:t>)</w:t>
      </w:r>
      <w:r w:rsidRPr="001F5CE8">
        <w:rPr>
          <w:rFonts w:ascii="Arial" w:hAnsi="Arial" w:cs="Arial"/>
        </w:rPr>
        <w:t xml:space="preserve">. Therefore, the purpose of this study is to estimate the NS1 antigen and IgM </w:t>
      </w:r>
      <w:proofErr w:type="gramStart"/>
      <w:r w:rsidRPr="001F5CE8">
        <w:rPr>
          <w:rFonts w:ascii="Arial" w:hAnsi="Arial" w:cs="Arial"/>
        </w:rPr>
        <w:t>antibody based</w:t>
      </w:r>
      <w:proofErr w:type="gramEnd"/>
      <w:r w:rsidRPr="001F5CE8">
        <w:rPr>
          <w:rFonts w:ascii="Arial" w:hAnsi="Arial" w:cs="Arial"/>
        </w:rPr>
        <w:t xml:space="preserve"> prevalence of dengue infection in Patna, Bihar among suspected patients and also to investigate the association of seasonal variation with infection of these viruses along with the gender-specific prevalence.</w:t>
      </w:r>
      <w:commentRangeEnd w:id="0"/>
      <w:r w:rsidR="000C3C49">
        <w:rPr>
          <w:rStyle w:val="CommentReference"/>
          <w:rFonts w:ascii="Times New Roman" w:hAnsi="Times New Roman"/>
          <w:lang w:val="nb-NO" w:eastAsia="nb-NO"/>
        </w:rPr>
        <w:commentReference w:id="0"/>
      </w:r>
    </w:p>
    <w:p w14:paraId="013C59EC" w14:textId="77777777" w:rsidR="00790ADA" w:rsidRPr="00FB3A86" w:rsidRDefault="00790ADA" w:rsidP="00441B6F">
      <w:pPr>
        <w:pStyle w:val="Body"/>
        <w:spacing w:after="0"/>
        <w:rPr>
          <w:rFonts w:ascii="Arial" w:hAnsi="Arial" w:cs="Arial"/>
        </w:rPr>
      </w:pPr>
    </w:p>
    <w:p w14:paraId="0352689D"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B83F328" w14:textId="77777777" w:rsidR="00790ADA" w:rsidRPr="00FB3A86" w:rsidRDefault="00790ADA" w:rsidP="00441B6F">
      <w:pPr>
        <w:pStyle w:val="AbstHead"/>
        <w:spacing w:after="0"/>
        <w:jc w:val="both"/>
        <w:rPr>
          <w:rFonts w:ascii="Arial" w:hAnsi="Arial" w:cs="Arial"/>
        </w:rPr>
      </w:pPr>
    </w:p>
    <w:p w14:paraId="6013F345" w14:textId="77777777" w:rsidR="001F5CE8" w:rsidRPr="001F5CE8" w:rsidRDefault="001F5CE8" w:rsidP="001F5CE8">
      <w:pPr>
        <w:pStyle w:val="Body"/>
        <w:rPr>
          <w:rFonts w:ascii="Arial" w:hAnsi="Arial" w:cs="Arial"/>
        </w:rPr>
      </w:pPr>
      <w:r w:rsidRPr="001F5CE8">
        <w:rPr>
          <w:rFonts w:ascii="Arial" w:hAnsi="Arial" w:cs="Arial"/>
        </w:rPr>
        <w:t xml:space="preserve">This prospective laboratory-based study was conducted at an Indian Council of Medical Research (ICMR) research institute from north eastern part of </w:t>
      </w:r>
      <w:commentRangeStart w:id="1"/>
      <w:r w:rsidRPr="001F5CE8">
        <w:rPr>
          <w:rFonts w:ascii="Arial" w:hAnsi="Arial" w:cs="Arial"/>
        </w:rPr>
        <w:t>India</w:t>
      </w:r>
      <w:commentRangeEnd w:id="1"/>
      <w:r w:rsidR="000C3C49">
        <w:rPr>
          <w:rStyle w:val="CommentReference"/>
          <w:rFonts w:ascii="Times New Roman" w:hAnsi="Times New Roman"/>
          <w:lang w:val="nb-NO" w:eastAsia="nb-NO"/>
        </w:rPr>
        <w:commentReference w:id="1"/>
      </w:r>
      <w:r w:rsidRPr="001F5CE8">
        <w:rPr>
          <w:rFonts w:ascii="Arial" w:hAnsi="Arial" w:cs="Arial"/>
        </w:rPr>
        <w:t>. The study spanned five years, focusing on the collection, classification, and analysis of blood samples to investigate the prevalence and characteristics of dengue virus.</w:t>
      </w:r>
      <w:r w:rsidR="006A5C93">
        <w:rPr>
          <w:rFonts w:ascii="Arial" w:hAnsi="Arial" w:cs="Arial"/>
        </w:rPr>
        <w:t xml:space="preserve"> </w:t>
      </w:r>
      <w:r w:rsidRPr="001F5CE8">
        <w:rPr>
          <w:rFonts w:ascii="Arial" w:hAnsi="Arial" w:cs="Arial"/>
        </w:rPr>
        <w:t xml:space="preserve">Blood samples were obtained from clinically suspected dengue cases during the acute phase of the disease (1 to 6 days post-onset), presenting with symptoms such as fever, headache, myalgia, retroorbital discomfort, skin rashes, and hemorrhagic manifestations. </w:t>
      </w:r>
      <w:commentRangeStart w:id="2"/>
      <w:r w:rsidRPr="001F5CE8">
        <w:rPr>
          <w:rFonts w:ascii="Arial" w:hAnsi="Arial" w:cs="Arial"/>
        </w:rPr>
        <w:t>Samples</w:t>
      </w:r>
      <w:commentRangeEnd w:id="2"/>
      <w:r w:rsidR="000C3C49">
        <w:rPr>
          <w:rStyle w:val="CommentReference"/>
          <w:rFonts w:ascii="Times New Roman" w:hAnsi="Times New Roman"/>
          <w:lang w:val="nb-NO" w:eastAsia="nb-NO"/>
        </w:rPr>
        <w:commentReference w:id="2"/>
      </w:r>
      <w:r w:rsidRPr="001F5CE8">
        <w:rPr>
          <w:rFonts w:ascii="Arial" w:hAnsi="Arial" w:cs="Arial"/>
        </w:rPr>
        <w:t xml:space="preserve"> were collected in plain vacutainers, processed immediately, and centrifuged to separate serum from blood. The serum was aliquoted and stored at -20°C for subsequent analysis.</w:t>
      </w:r>
    </w:p>
    <w:p w14:paraId="7868964C" w14:textId="77777777" w:rsidR="001F5CE8" w:rsidRPr="001F5CE8" w:rsidRDefault="001F5CE8" w:rsidP="001F5CE8">
      <w:pPr>
        <w:pStyle w:val="Body"/>
        <w:rPr>
          <w:rFonts w:ascii="Arial" w:hAnsi="Arial" w:cs="Arial"/>
        </w:rPr>
      </w:pPr>
      <w:r w:rsidRPr="001F5CE8">
        <w:rPr>
          <w:rFonts w:ascii="Arial" w:hAnsi="Arial" w:cs="Arial"/>
        </w:rPr>
        <w:t>The study included 7,415 blood samples referred to the VRDL by various government and private hospitals across Bihar for dengue virus testing. Only samples with complete demographic data and results for both NS1 antigen and IgM antibody tests were included in the analysis.</w:t>
      </w:r>
      <w:r w:rsidR="006A5C93">
        <w:rPr>
          <w:rFonts w:ascii="Arial" w:hAnsi="Arial" w:cs="Arial"/>
        </w:rPr>
        <w:t xml:space="preserve"> </w:t>
      </w:r>
      <w:r w:rsidRPr="001F5CE8">
        <w:rPr>
          <w:rFonts w:ascii="Arial" w:hAnsi="Arial" w:cs="Arial"/>
        </w:rPr>
        <w:t>The NS1 antigen was detected using the QUALISA Dengue NS1 ELISA kit (</w:t>
      </w:r>
      <w:proofErr w:type="spellStart"/>
      <w:r w:rsidRPr="001F5CE8">
        <w:rPr>
          <w:rFonts w:ascii="Arial" w:hAnsi="Arial" w:cs="Arial"/>
        </w:rPr>
        <w:t>Qualpro</w:t>
      </w:r>
      <w:proofErr w:type="spellEnd"/>
      <w:r w:rsidRPr="001F5CE8">
        <w:rPr>
          <w:rFonts w:ascii="Arial" w:hAnsi="Arial" w:cs="Arial"/>
        </w:rPr>
        <w:t xml:space="preserve"> Diagnostics Pvt. Ltd., Goa, India), while IgM antibodies were tested with the MICROLISA IgM ELISA kit (J. Mitra and Co., New Delhi), following the manufacturers’ instructions and both tests were performed on the same day.</w:t>
      </w:r>
    </w:p>
    <w:p w14:paraId="5F5AC87C" w14:textId="77777777" w:rsidR="00790ADA" w:rsidRPr="00FB3A86" w:rsidRDefault="001F5CE8" w:rsidP="001F5CE8">
      <w:pPr>
        <w:pStyle w:val="Body"/>
        <w:spacing w:after="0"/>
        <w:rPr>
          <w:rFonts w:ascii="Arial" w:hAnsi="Arial" w:cs="Arial"/>
        </w:rPr>
      </w:pPr>
      <w:r w:rsidRPr="001F5CE8">
        <w:rPr>
          <w:rFonts w:ascii="Arial" w:hAnsi="Arial" w:cs="Arial"/>
        </w:rPr>
        <w:t>Data entry and cleaning were carried out in Microsoft Excel (2007 version) to ensure accuracy before generating graphs and tables. Statistical analysis, including descriptive statistics, was performed using IBM SPSS Statistics for Windows, version 22.0.</w:t>
      </w:r>
    </w:p>
    <w:p w14:paraId="38CA260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E217A03" w14:textId="77777777" w:rsidR="00790ADA" w:rsidRPr="00FB3A86" w:rsidRDefault="00C246CD" w:rsidP="00441B6F">
      <w:pPr>
        <w:pStyle w:val="Head1"/>
        <w:spacing w:after="0"/>
        <w:jc w:val="both"/>
        <w:rPr>
          <w:rFonts w:ascii="Arial" w:hAnsi="Arial" w:cs="Arial"/>
        </w:rPr>
      </w:pPr>
      <w:r>
        <w:rPr>
          <w:rFonts w:ascii="Arial" w:hAnsi="Arial" w:cs="Arial"/>
        </w:rPr>
        <w:t xml:space="preserve">3.1. </w:t>
      </w:r>
      <w:r>
        <w:rPr>
          <w:rFonts w:ascii="Arial" w:hAnsi="Arial" w:cs="Arial"/>
          <w:caps w:val="0"/>
        </w:rPr>
        <w:t>Result</w:t>
      </w:r>
    </w:p>
    <w:p w14:paraId="2552AA05" w14:textId="77777777" w:rsidR="001F5CE8" w:rsidRDefault="001F5CE8" w:rsidP="001F5CE8">
      <w:pPr>
        <w:pStyle w:val="Body"/>
        <w:rPr>
          <w:rFonts w:ascii="Arial" w:hAnsi="Arial" w:cs="Arial"/>
        </w:rPr>
      </w:pPr>
      <w:commentRangeStart w:id="3"/>
      <w:r w:rsidRPr="001F5CE8">
        <w:rPr>
          <w:rFonts w:ascii="Arial" w:hAnsi="Arial" w:cs="Arial"/>
        </w:rPr>
        <w:t xml:space="preserve">A total of 7415 tested blood samples, 2208 (29.77%) were found positive, and 10 (0.13%) were found equivocal for NS1 antigen, 1610 (21.71%) were found positive, and 824 (11.11%) were found equivocal for IgM antibody, </w:t>
      </w:r>
      <w:commentRangeEnd w:id="3"/>
      <w:r w:rsidR="00345B01">
        <w:rPr>
          <w:rStyle w:val="CommentReference"/>
          <w:rFonts w:ascii="Times New Roman" w:hAnsi="Times New Roman"/>
          <w:lang w:val="nb-NO" w:eastAsia="nb-NO"/>
        </w:rPr>
        <w:commentReference w:id="3"/>
      </w:r>
      <w:r w:rsidRPr="001F5CE8">
        <w:rPr>
          <w:rFonts w:ascii="Arial" w:hAnsi="Arial" w:cs="Arial"/>
        </w:rPr>
        <w:t xml:space="preserve">but 681 (9.18%) patients were found dengue positive </w:t>
      </w:r>
      <w:r w:rsidRPr="001F5CE8">
        <w:rPr>
          <w:rFonts w:ascii="Arial" w:hAnsi="Arial" w:cs="Arial"/>
        </w:rPr>
        <w:lastRenderedPageBreak/>
        <w:t xml:space="preserve">by both NS1 and IgM detailed information shown in the table 1. The overall percentage of dengue for the year January 2018 and December 2022 has been described as macro information, in which positive, negative, and equivocal results has been shown in quarterly manner like January to March (Q1), April to June (Q2), July to September (Q3) and October to December (Q3) (Table 1). Most of the positive cases of dengue NS1 were identified </w:t>
      </w:r>
      <w:commentRangeStart w:id="4"/>
      <w:r w:rsidRPr="001F5CE8">
        <w:rPr>
          <w:rFonts w:ascii="Arial" w:hAnsi="Arial" w:cs="Arial"/>
        </w:rPr>
        <w:t>on</w:t>
      </w:r>
      <w:commentRangeEnd w:id="4"/>
      <w:r w:rsidR="00345B01">
        <w:rPr>
          <w:rStyle w:val="CommentReference"/>
          <w:rFonts w:ascii="Times New Roman" w:hAnsi="Times New Roman"/>
          <w:lang w:val="nb-NO" w:eastAsia="nb-NO"/>
        </w:rPr>
        <w:commentReference w:id="4"/>
      </w:r>
      <w:r w:rsidRPr="001F5CE8">
        <w:rPr>
          <w:rFonts w:ascii="Arial" w:hAnsi="Arial" w:cs="Arial"/>
        </w:rPr>
        <w:t xml:space="preserve"> the year 2022 (37.69%), followed by 2018 (28.15%), 2019 (27.21%), and 2021 (8.52%). But during the year 2020, very few samples were tested and all were found negative this due to SARS-CoV-2 pandemic. But in the case of IgM antibody most positive cases were identified on the year 2019 (28.91%), followed by 2018 (27.21%), 2022 (16.57%), 2020 (9.43%), and 2021 (6.59%).  </w:t>
      </w:r>
    </w:p>
    <w:p w14:paraId="6F514EFD" w14:textId="77777777" w:rsidR="00BA235C" w:rsidRDefault="00BA235C" w:rsidP="00BA235C">
      <w:pPr>
        <w:tabs>
          <w:tab w:val="left" w:pos="1080"/>
        </w:tabs>
        <w:jc w:val="both"/>
        <w:rPr>
          <w:rFonts w:ascii="Arial" w:hAnsi="Arial"/>
          <w:b/>
        </w:rPr>
      </w:pPr>
      <w:r>
        <w:rPr>
          <w:rFonts w:ascii="Arial" w:hAnsi="Arial"/>
          <w:b/>
        </w:rPr>
        <w:t>Table 1.</w:t>
      </w:r>
      <w:r w:rsidRPr="00DC3180">
        <w:rPr>
          <w:rFonts w:ascii="Arial" w:hAnsi="Arial"/>
          <w:b/>
        </w:rPr>
        <w:tab/>
      </w:r>
      <w:r w:rsidRPr="00BA235C">
        <w:rPr>
          <w:rFonts w:ascii="Arial" w:hAnsi="Arial"/>
          <w:b/>
        </w:rPr>
        <w:t>Summarized tabulation of overall data for the year 2018-2022.</w:t>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990"/>
        <w:gridCol w:w="990"/>
        <w:gridCol w:w="1080"/>
        <w:gridCol w:w="1170"/>
        <w:gridCol w:w="990"/>
        <w:gridCol w:w="1080"/>
        <w:gridCol w:w="1170"/>
        <w:gridCol w:w="990"/>
        <w:gridCol w:w="1170"/>
      </w:tblGrid>
      <w:tr w:rsidR="00BA235C" w:rsidRPr="00BA235C" w14:paraId="0DF2A518" w14:textId="77777777" w:rsidTr="00196414">
        <w:trPr>
          <w:trHeight w:val="620"/>
          <w:jc w:val="center"/>
        </w:trPr>
        <w:tc>
          <w:tcPr>
            <w:tcW w:w="810" w:type="dxa"/>
          </w:tcPr>
          <w:p w14:paraId="1D504390"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Year</w:t>
            </w:r>
          </w:p>
        </w:tc>
        <w:tc>
          <w:tcPr>
            <w:tcW w:w="990" w:type="dxa"/>
          </w:tcPr>
          <w:p w14:paraId="2B3CA456" w14:textId="77777777" w:rsidR="00BA235C" w:rsidRPr="00BA235C" w:rsidRDefault="00BA235C" w:rsidP="00196414">
            <w:pPr>
              <w:tabs>
                <w:tab w:val="left" w:pos="1080"/>
              </w:tabs>
              <w:jc w:val="both"/>
              <w:rPr>
                <w:rFonts w:ascii="Arial" w:hAnsi="Arial"/>
                <w:b/>
                <w:bCs/>
                <w:lang w:val="en-IN"/>
              </w:rPr>
            </w:pPr>
          </w:p>
        </w:tc>
        <w:tc>
          <w:tcPr>
            <w:tcW w:w="3060" w:type="dxa"/>
            <w:gridSpan w:val="3"/>
          </w:tcPr>
          <w:p w14:paraId="5079337C"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Dengue NS1</w:t>
            </w:r>
          </w:p>
        </w:tc>
        <w:tc>
          <w:tcPr>
            <w:tcW w:w="1170" w:type="dxa"/>
          </w:tcPr>
          <w:p w14:paraId="54B8F762" w14:textId="77777777" w:rsidR="00BA235C" w:rsidRPr="00BA235C" w:rsidRDefault="00BA235C" w:rsidP="00196414">
            <w:pPr>
              <w:tabs>
                <w:tab w:val="left" w:pos="1080"/>
              </w:tabs>
              <w:jc w:val="both"/>
              <w:rPr>
                <w:rFonts w:ascii="Arial" w:hAnsi="Arial"/>
                <w:b/>
                <w:bCs/>
                <w:lang w:val="en-IN"/>
              </w:rPr>
            </w:pPr>
          </w:p>
        </w:tc>
        <w:tc>
          <w:tcPr>
            <w:tcW w:w="3240" w:type="dxa"/>
            <w:gridSpan w:val="3"/>
          </w:tcPr>
          <w:p w14:paraId="56F7548D"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Dengue IgM</w:t>
            </w:r>
          </w:p>
        </w:tc>
        <w:tc>
          <w:tcPr>
            <w:tcW w:w="2160" w:type="dxa"/>
            <w:gridSpan w:val="2"/>
          </w:tcPr>
          <w:p w14:paraId="697378EA"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Both NS1 &amp; IgM</w:t>
            </w:r>
          </w:p>
        </w:tc>
      </w:tr>
      <w:tr w:rsidR="00BA235C" w:rsidRPr="00BA235C" w14:paraId="535A3635" w14:textId="77777777" w:rsidTr="00196414">
        <w:trPr>
          <w:trHeight w:val="1070"/>
          <w:jc w:val="center"/>
        </w:trPr>
        <w:tc>
          <w:tcPr>
            <w:tcW w:w="810" w:type="dxa"/>
          </w:tcPr>
          <w:p w14:paraId="30B43567" w14:textId="77777777" w:rsidR="00BA235C" w:rsidRPr="00BA235C" w:rsidRDefault="00BA235C" w:rsidP="00196414">
            <w:pPr>
              <w:tabs>
                <w:tab w:val="left" w:pos="1080"/>
              </w:tabs>
              <w:jc w:val="both"/>
              <w:rPr>
                <w:rFonts w:ascii="Arial" w:hAnsi="Arial"/>
                <w:b/>
                <w:lang w:val="en-IN"/>
              </w:rPr>
            </w:pPr>
          </w:p>
        </w:tc>
        <w:tc>
          <w:tcPr>
            <w:tcW w:w="990" w:type="dxa"/>
          </w:tcPr>
          <w:p w14:paraId="0C71864A" w14:textId="77777777" w:rsidR="00BA235C" w:rsidRPr="00BA235C" w:rsidRDefault="00BA235C" w:rsidP="00196414">
            <w:pPr>
              <w:tabs>
                <w:tab w:val="left" w:pos="1080"/>
              </w:tabs>
              <w:jc w:val="both"/>
              <w:rPr>
                <w:rFonts w:ascii="Arial" w:hAnsi="Arial"/>
                <w:b/>
                <w:bCs/>
                <w:lang w:val="en-IN"/>
              </w:rPr>
            </w:pPr>
          </w:p>
          <w:p w14:paraId="7A397E80" w14:textId="77777777" w:rsidR="00BA235C" w:rsidRPr="00BA235C" w:rsidRDefault="00BA235C" w:rsidP="00196414">
            <w:pPr>
              <w:tabs>
                <w:tab w:val="left" w:pos="1080"/>
              </w:tabs>
              <w:jc w:val="both"/>
              <w:rPr>
                <w:rFonts w:ascii="Arial" w:hAnsi="Arial"/>
                <w:b/>
                <w:bCs/>
                <w:lang w:val="en-IN"/>
              </w:rPr>
            </w:pPr>
          </w:p>
          <w:p w14:paraId="0AB6E87E" w14:textId="77777777" w:rsidR="00BA235C" w:rsidRPr="00BA235C" w:rsidRDefault="00BA235C" w:rsidP="00196414">
            <w:pPr>
              <w:tabs>
                <w:tab w:val="left" w:pos="1080"/>
              </w:tabs>
              <w:jc w:val="both"/>
              <w:rPr>
                <w:rFonts w:ascii="Arial" w:hAnsi="Arial"/>
                <w:b/>
                <w:bCs/>
                <w:lang w:val="en-IN"/>
              </w:rPr>
            </w:pPr>
          </w:p>
        </w:tc>
        <w:tc>
          <w:tcPr>
            <w:tcW w:w="990" w:type="dxa"/>
          </w:tcPr>
          <w:p w14:paraId="2601E425"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Total</w:t>
            </w:r>
          </w:p>
          <w:p w14:paraId="319A2606"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sample</w:t>
            </w:r>
          </w:p>
          <w:p w14:paraId="01B19212"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tested</w:t>
            </w:r>
          </w:p>
        </w:tc>
        <w:tc>
          <w:tcPr>
            <w:tcW w:w="990" w:type="dxa"/>
            <w:shd w:val="clear" w:color="auto" w:fill="FFFFFF"/>
          </w:tcPr>
          <w:p w14:paraId="143D6082"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080" w:type="dxa"/>
          </w:tcPr>
          <w:p w14:paraId="11AC15E7"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Negative</w:t>
            </w:r>
          </w:p>
        </w:tc>
        <w:tc>
          <w:tcPr>
            <w:tcW w:w="1170" w:type="dxa"/>
          </w:tcPr>
          <w:p w14:paraId="11D0EBA7"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c>
          <w:tcPr>
            <w:tcW w:w="990" w:type="dxa"/>
          </w:tcPr>
          <w:p w14:paraId="16ED2A01"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080" w:type="dxa"/>
          </w:tcPr>
          <w:p w14:paraId="23713504"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Negative</w:t>
            </w:r>
          </w:p>
        </w:tc>
        <w:tc>
          <w:tcPr>
            <w:tcW w:w="1170" w:type="dxa"/>
          </w:tcPr>
          <w:p w14:paraId="490BAD53"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c>
          <w:tcPr>
            <w:tcW w:w="990" w:type="dxa"/>
          </w:tcPr>
          <w:p w14:paraId="60051EF2"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170" w:type="dxa"/>
          </w:tcPr>
          <w:p w14:paraId="3F8102EE"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r>
      <w:tr w:rsidR="00BA235C" w:rsidRPr="00BA235C" w14:paraId="0AD7AE6D" w14:textId="77777777" w:rsidTr="00196414">
        <w:trPr>
          <w:trHeight w:val="467"/>
          <w:jc w:val="center"/>
        </w:trPr>
        <w:tc>
          <w:tcPr>
            <w:tcW w:w="810" w:type="dxa"/>
            <w:vMerge w:val="restart"/>
          </w:tcPr>
          <w:p w14:paraId="46DE6F9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2018</w:t>
            </w:r>
          </w:p>
        </w:tc>
        <w:tc>
          <w:tcPr>
            <w:tcW w:w="990" w:type="dxa"/>
          </w:tcPr>
          <w:p w14:paraId="5E6CA42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08E1C53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w:t>
            </w:r>
          </w:p>
        </w:tc>
        <w:tc>
          <w:tcPr>
            <w:tcW w:w="990" w:type="dxa"/>
            <w:shd w:val="clear" w:color="auto" w:fill="FFFFFF"/>
          </w:tcPr>
          <w:p w14:paraId="58574AB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27D9F46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w:t>
            </w:r>
          </w:p>
        </w:tc>
        <w:tc>
          <w:tcPr>
            <w:tcW w:w="1170" w:type="dxa"/>
          </w:tcPr>
          <w:p w14:paraId="6F819D1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A7419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1080" w:type="dxa"/>
          </w:tcPr>
          <w:p w14:paraId="32F0F8B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69</w:t>
            </w:r>
          </w:p>
        </w:tc>
        <w:tc>
          <w:tcPr>
            <w:tcW w:w="1170" w:type="dxa"/>
          </w:tcPr>
          <w:p w14:paraId="618134E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34D862C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6C516D3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29EB5A4B" w14:textId="77777777" w:rsidTr="00196414">
        <w:trPr>
          <w:trHeight w:val="360"/>
          <w:jc w:val="center"/>
        </w:trPr>
        <w:tc>
          <w:tcPr>
            <w:tcW w:w="810" w:type="dxa"/>
            <w:vMerge/>
          </w:tcPr>
          <w:p w14:paraId="0F4B3E2D" w14:textId="77777777" w:rsidR="00BA235C" w:rsidRPr="00BA235C" w:rsidRDefault="00BA235C" w:rsidP="00196414">
            <w:pPr>
              <w:tabs>
                <w:tab w:val="left" w:pos="1080"/>
              </w:tabs>
              <w:jc w:val="both"/>
              <w:rPr>
                <w:rFonts w:ascii="Arial" w:hAnsi="Arial"/>
                <w:b/>
                <w:lang w:val="en-IN"/>
              </w:rPr>
            </w:pPr>
          </w:p>
        </w:tc>
        <w:tc>
          <w:tcPr>
            <w:tcW w:w="990" w:type="dxa"/>
          </w:tcPr>
          <w:p w14:paraId="549D0F2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285A231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990" w:type="dxa"/>
            <w:shd w:val="clear" w:color="auto" w:fill="FFFFFF"/>
          </w:tcPr>
          <w:p w14:paraId="25018C8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477959C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1170" w:type="dxa"/>
          </w:tcPr>
          <w:p w14:paraId="15762AB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1519F3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63571BE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1170" w:type="dxa"/>
          </w:tcPr>
          <w:p w14:paraId="1FD5B1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412D33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13F068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1E92128" w14:textId="77777777" w:rsidTr="00196414">
        <w:trPr>
          <w:trHeight w:val="360"/>
          <w:jc w:val="center"/>
        </w:trPr>
        <w:tc>
          <w:tcPr>
            <w:tcW w:w="810" w:type="dxa"/>
            <w:vMerge/>
          </w:tcPr>
          <w:p w14:paraId="44F3A784" w14:textId="77777777" w:rsidR="00BA235C" w:rsidRPr="00BA235C" w:rsidRDefault="00BA235C" w:rsidP="00196414">
            <w:pPr>
              <w:tabs>
                <w:tab w:val="left" w:pos="1080"/>
              </w:tabs>
              <w:jc w:val="both"/>
              <w:rPr>
                <w:rFonts w:ascii="Arial" w:hAnsi="Arial"/>
                <w:b/>
                <w:lang w:val="en-IN"/>
              </w:rPr>
            </w:pPr>
          </w:p>
        </w:tc>
        <w:tc>
          <w:tcPr>
            <w:tcW w:w="990" w:type="dxa"/>
          </w:tcPr>
          <w:p w14:paraId="526E5C9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6EE35E2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288</w:t>
            </w:r>
          </w:p>
        </w:tc>
        <w:tc>
          <w:tcPr>
            <w:tcW w:w="990" w:type="dxa"/>
            <w:shd w:val="clear" w:color="auto" w:fill="FFFFFF"/>
          </w:tcPr>
          <w:p w14:paraId="239EFE3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34</w:t>
            </w:r>
          </w:p>
        </w:tc>
        <w:tc>
          <w:tcPr>
            <w:tcW w:w="1080" w:type="dxa"/>
          </w:tcPr>
          <w:p w14:paraId="258A6E5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250</w:t>
            </w:r>
          </w:p>
        </w:tc>
        <w:tc>
          <w:tcPr>
            <w:tcW w:w="1170" w:type="dxa"/>
          </w:tcPr>
          <w:p w14:paraId="4AB8304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1721463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47</w:t>
            </w:r>
          </w:p>
        </w:tc>
        <w:tc>
          <w:tcPr>
            <w:tcW w:w="1080" w:type="dxa"/>
          </w:tcPr>
          <w:p w14:paraId="728ED8A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206</w:t>
            </w:r>
          </w:p>
        </w:tc>
        <w:tc>
          <w:tcPr>
            <w:tcW w:w="1170" w:type="dxa"/>
          </w:tcPr>
          <w:p w14:paraId="6D1AA5D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35</w:t>
            </w:r>
          </w:p>
        </w:tc>
        <w:tc>
          <w:tcPr>
            <w:tcW w:w="990" w:type="dxa"/>
          </w:tcPr>
          <w:p w14:paraId="3258BF8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w:t>
            </w:r>
          </w:p>
        </w:tc>
        <w:tc>
          <w:tcPr>
            <w:tcW w:w="1170" w:type="dxa"/>
          </w:tcPr>
          <w:p w14:paraId="11B7C40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w:t>
            </w:r>
          </w:p>
        </w:tc>
      </w:tr>
      <w:tr w:rsidR="00BA235C" w:rsidRPr="00BA235C" w14:paraId="7E4CE0B8" w14:textId="77777777" w:rsidTr="00196414">
        <w:trPr>
          <w:trHeight w:val="360"/>
          <w:jc w:val="center"/>
        </w:trPr>
        <w:tc>
          <w:tcPr>
            <w:tcW w:w="810" w:type="dxa"/>
            <w:vMerge/>
          </w:tcPr>
          <w:p w14:paraId="77A9CDB9" w14:textId="77777777" w:rsidR="00BA235C" w:rsidRPr="00BA235C" w:rsidRDefault="00BA235C" w:rsidP="00196414">
            <w:pPr>
              <w:tabs>
                <w:tab w:val="left" w:pos="1080"/>
              </w:tabs>
              <w:jc w:val="both"/>
              <w:rPr>
                <w:rFonts w:ascii="Arial" w:hAnsi="Arial"/>
                <w:b/>
                <w:lang w:val="en-IN"/>
              </w:rPr>
            </w:pPr>
          </w:p>
        </w:tc>
        <w:tc>
          <w:tcPr>
            <w:tcW w:w="990" w:type="dxa"/>
          </w:tcPr>
          <w:p w14:paraId="48463C6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4987069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677</w:t>
            </w:r>
          </w:p>
        </w:tc>
        <w:tc>
          <w:tcPr>
            <w:tcW w:w="990" w:type="dxa"/>
            <w:shd w:val="clear" w:color="auto" w:fill="FFFFFF"/>
          </w:tcPr>
          <w:p w14:paraId="5C15A9C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268</w:t>
            </w:r>
          </w:p>
        </w:tc>
        <w:tc>
          <w:tcPr>
            <w:tcW w:w="1080" w:type="dxa"/>
          </w:tcPr>
          <w:p w14:paraId="461EEA9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408</w:t>
            </w:r>
          </w:p>
        </w:tc>
        <w:tc>
          <w:tcPr>
            <w:tcW w:w="1170" w:type="dxa"/>
          </w:tcPr>
          <w:p w14:paraId="2B1B998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5CDC7EC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243</w:t>
            </w:r>
          </w:p>
        </w:tc>
        <w:tc>
          <w:tcPr>
            <w:tcW w:w="1080" w:type="dxa"/>
          </w:tcPr>
          <w:p w14:paraId="11F8190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412</w:t>
            </w:r>
          </w:p>
        </w:tc>
        <w:tc>
          <w:tcPr>
            <w:tcW w:w="1170" w:type="dxa"/>
          </w:tcPr>
          <w:p w14:paraId="75E58DC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990" w:type="dxa"/>
          </w:tcPr>
          <w:p w14:paraId="027D739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106</w:t>
            </w:r>
          </w:p>
        </w:tc>
        <w:tc>
          <w:tcPr>
            <w:tcW w:w="1170" w:type="dxa"/>
          </w:tcPr>
          <w:p w14:paraId="21C7852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190B0D78" w14:textId="77777777" w:rsidTr="00196414">
        <w:trPr>
          <w:trHeight w:val="360"/>
          <w:jc w:val="center"/>
        </w:trPr>
        <w:tc>
          <w:tcPr>
            <w:tcW w:w="810" w:type="dxa"/>
            <w:vMerge/>
          </w:tcPr>
          <w:p w14:paraId="6655EDB9" w14:textId="77777777" w:rsidR="00BA235C" w:rsidRPr="00BA235C" w:rsidRDefault="00BA235C" w:rsidP="00196414">
            <w:pPr>
              <w:tabs>
                <w:tab w:val="left" w:pos="1080"/>
              </w:tabs>
              <w:jc w:val="both"/>
              <w:rPr>
                <w:rFonts w:ascii="Arial" w:hAnsi="Arial"/>
                <w:b/>
                <w:lang w:val="en-IN"/>
              </w:rPr>
            </w:pPr>
          </w:p>
        </w:tc>
        <w:tc>
          <w:tcPr>
            <w:tcW w:w="990" w:type="dxa"/>
          </w:tcPr>
          <w:p w14:paraId="098DCE3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202CDF1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1073</w:t>
            </w:r>
          </w:p>
        </w:tc>
        <w:tc>
          <w:tcPr>
            <w:tcW w:w="990" w:type="dxa"/>
            <w:shd w:val="clear" w:color="auto" w:fill="FFFFFF"/>
          </w:tcPr>
          <w:p w14:paraId="74761C6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302</w:t>
            </w:r>
          </w:p>
        </w:tc>
        <w:tc>
          <w:tcPr>
            <w:tcW w:w="1080" w:type="dxa"/>
          </w:tcPr>
          <w:p w14:paraId="722DD44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766</w:t>
            </w:r>
          </w:p>
        </w:tc>
        <w:tc>
          <w:tcPr>
            <w:tcW w:w="1170" w:type="dxa"/>
          </w:tcPr>
          <w:p w14:paraId="633638C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990" w:type="dxa"/>
          </w:tcPr>
          <w:p w14:paraId="322C398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292</w:t>
            </w:r>
          </w:p>
        </w:tc>
        <w:tc>
          <w:tcPr>
            <w:tcW w:w="1080" w:type="dxa"/>
          </w:tcPr>
          <w:p w14:paraId="65A7BBB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723</w:t>
            </w:r>
          </w:p>
        </w:tc>
        <w:tc>
          <w:tcPr>
            <w:tcW w:w="1170" w:type="dxa"/>
          </w:tcPr>
          <w:p w14:paraId="6ED96D3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58</w:t>
            </w:r>
          </w:p>
        </w:tc>
        <w:tc>
          <w:tcPr>
            <w:tcW w:w="990" w:type="dxa"/>
          </w:tcPr>
          <w:p w14:paraId="263FBBF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118</w:t>
            </w:r>
          </w:p>
        </w:tc>
        <w:tc>
          <w:tcPr>
            <w:tcW w:w="1170" w:type="dxa"/>
          </w:tcPr>
          <w:p w14:paraId="761B86B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r>
      <w:tr w:rsidR="00BA235C" w:rsidRPr="00BA235C" w14:paraId="13ADFBB9" w14:textId="77777777" w:rsidTr="00196414">
        <w:trPr>
          <w:trHeight w:val="497"/>
          <w:jc w:val="center"/>
        </w:trPr>
        <w:tc>
          <w:tcPr>
            <w:tcW w:w="810" w:type="dxa"/>
            <w:vMerge w:val="restart"/>
          </w:tcPr>
          <w:p w14:paraId="58106E1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2019</w:t>
            </w:r>
          </w:p>
        </w:tc>
        <w:tc>
          <w:tcPr>
            <w:tcW w:w="990" w:type="dxa"/>
          </w:tcPr>
          <w:p w14:paraId="095B41D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0CFAA44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w:t>
            </w:r>
          </w:p>
        </w:tc>
        <w:tc>
          <w:tcPr>
            <w:tcW w:w="990" w:type="dxa"/>
            <w:shd w:val="clear" w:color="auto" w:fill="FFFFFF"/>
          </w:tcPr>
          <w:p w14:paraId="067C642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6D1BD0E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w:t>
            </w:r>
          </w:p>
        </w:tc>
        <w:tc>
          <w:tcPr>
            <w:tcW w:w="1170" w:type="dxa"/>
          </w:tcPr>
          <w:p w14:paraId="5F2A6E2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9D1DE8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1080" w:type="dxa"/>
          </w:tcPr>
          <w:p w14:paraId="03520E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1170" w:type="dxa"/>
          </w:tcPr>
          <w:p w14:paraId="7E020B8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2F801BA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60B17A4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26AB7CC6" w14:textId="77777777" w:rsidTr="00196414">
        <w:trPr>
          <w:trHeight w:val="223"/>
          <w:jc w:val="center"/>
        </w:trPr>
        <w:tc>
          <w:tcPr>
            <w:tcW w:w="810" w:type="dxa"/>
            <w:vMerge/>
          </w:tcPr>
          <w:p w14:paraId="149EA594" w14:textId="77777777" w:rsidR="00BA235C" w:rsidRPr="00BA235C" w:rsidRDefault="00BA235C" w:rsidP="00196414">
            <w:pPr>
              <w:tabs>
                <w:tab w:val="left" w:pos="1080"/>
              </w:tabs>
              <w:jc w:val="both"/>
              <w:rPr>
                <w:rFonts w:ascii="Arial" w:hAnsi="Arial"/>
                <w:b/>
                <w:lang w:val="en-IN"/>
              </w:rPr>
            </w:pPr>
          </w:p>
        </w:tc>
        <w:tc>
          <w:tcPr>
            <w:tcW w:w="990" w:type="dxa"/>
          </w:tcPr>
          <w:p w14:paraId="2542C92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0E2C95D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94</w:t>
            </w:r>
          </w:p>
        </w:tc>
        <w:tc>
          <w:tcPr>
            <w:tcW w:w="990" w:type="dxa"/>
            <w:shd w:val="clear" w:color="auto" w:fill="FFFFFF"/>
          </w:tcPr>
          <w:p w14:paraId="5F7D58C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w:t>
            </w:r>
          </w:p>
        </w:tc>
        <w:tc>
          <w:tcPr>
            <w:tcW w:w="1080" w:type="dxa"/>
          </w:tcPr>
          <w:p w14:paraId="66C3DE4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87</w:t>
            </w:r>
          </w:p>
        </w:tc>
        <w:tc>
          <w:tcPr>
            <w:tcW w:w="1170" w:type="dxa"/>
          </w:tcPr>
          <w:p w14:paraId="033319A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5A6C80B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w:t>
            </w:r>
          </w:p>
        </w:tc>
        <w:tc>
          <w:tcPr>
            <w:tcW w:w="1080" w:type="dxa"/>
          </w:tcPr>
          <w:p w14:paraId="0F931D9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32</w:t>
            </w:r>
          </w:p>
        </w:tc>
        <w:tc>
          <w:tcPr>
            <w:tcW w:w="1170" w:type="dxa"/>
          </w:tcPr>
          <w:p w14:paraId="19E3E9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42</w:t>
            </w:r>
          </w:p>
        </w:tc>
        <w:tc>
          <w:tcPr>
            <w:tcW w:w="990" w:type="dxa"/>
          </w:tcPr>
          <w:p w14:paraId="578D282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170" w:type="dxa"/>
          </w:tcPr>
          <w:p w14:paraId="5D4B23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554C2A16" w14:textId="77777777" w:rsidTr="00196414">
        <w:trPr>
          <w:trHeight w:val="223"/>
          <w:jc w:val="center"/>
        </w:trPr>
        <w:tc>
          <w:tcPr>
            <w:tcW w:w="810" w:type="dxa"/>
            <w:vMerge/>
          </w:tcPr>
          <w:p w14:paraId="1BDE8735" w14:textId="77777777" w:rsidR="00BA235C" w:rsidRPr="00BA235C" w:rsidRDefault="00BA235C" w:rsidP="00196414">
            <w:pPr>
              <w:tabs>
                <w:tab w:val="left" w:pos="1080"/>
              </w:tabs>
              <w:jc w:val="both"/>
              <w:rPr>
                <w:rFonts w:ascii="Arial" w:hAnsi="Arial"/>
                <w:b/>
                <w:lang w:val="en-IN"/>
              </w:rPr>
            </w:pPr>
          </w:p>
        </w:tc>
        <w:tc>
          <w:tcPr>
            <w:tcW w:w="990" w:type="dxa"/>
          </w:tcPr>
          <w:p w14:paraId="42F5B67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67661EF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441</w:t>
            </w:r>
          </w:p>
        </w:tc>
        <w:tc>
          <w:tcPr>
            <w:tcW w:w="990" w:type="dxa"/>
            <w:shd w:val="clear" w:color="auto" w:fill="FFFFFF"/>
          </w:tcPr>
          <w:p w14:paraId="53BECF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w:t>
            </w:r>
          </w:p>
        </w:tc>
        <w:tc>
          <w:tcPr>
            <w:tcW w:w="1080" w:type="dxa"/>
          </w:tcPr>
          <w:p w14:paraId="5A38F48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363</w:t>
            </w:r>
          </w:p>
        </w:tc>
        <w:tc>
          <w:tcPr>
            <w:tcW w:w="1170" w:type="dxa"/>
          </w:tcPr>
          <w:p w14:paraId="5608BA9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27EA7EB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110</w:t>
            </w:r>
          </w:p>
        </w:tc>
        <w:tc>
          <w:tcPr>
            <w:tcW w:w="1080" w:type="dxa"/>
          </w:tcPr>
          <w:p w14:paraId="6A0BAF6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249</w:t>
            </w:r>
          </w:p>
        </w:tc>
        <w:tc>
          <w:tcPr>
            <w:tcW w:w="1170" w:type="dxa"/>
          </w:tcPr>
          <w:p w14:paraId="5D5517D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82</w:t>
            </w:r>
          </w:p>
        </w:tc>
        <w:tc>
          <w:tcPr>
            <w:tcW w:w="990" w:type="dxa"/>
          </w:tcPr>
          <w:p w14:paraId="247FDAD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32</w:t>
            </w:r>
          </w:p>
        </w:tc>
        <w:tc>
          <w:tcPr>
            <w:tcW w:w="1170" w:type="dxa"/>
          </w:tcPr>
          <w:p w14:paraId="57FB0DC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470A2D68" w14:textId="77777777" w:rsidTr="00196414">
        <w:trPr>
          <w:trHeight w:val="223"/>
          <w:jc w:val="center"/>
        </w:trPr>
        <w:tc>
          <w:tcPr>
            <w:tcW w:w="810" w:type="dxa"/>
            <w:vMerge/>
          </w:tcPr>
          <w:p w14:paraId="65F780EE" w14:textId="77777777" w:rsidR="00BA235C" w:rsidRPr="00BA235C" w:rsidRDefault="00BA235C" w:rsidP="00196414">
            <w:pPr>
              <w:tabs>
                <w:tab w:val="left" w:pos="1080"/>
              </w:tabs>
              <w:jc w:val="both"/>
              <w:rPr>
                <w:rFonts w:ascii="Arial" w:hAnsi="Arial"/>
                <w:b/>
                <w:lang w:val="en-IN"/>
              </w:rPr>
            </w:pPr>
          </w:p>
        </w:tc>
        <w:tc>
          <w:tcPr>
            <w:tcW w:w="990" w:type="dxa"/>
          </w:tcPr>
          <w:p w14:paraId="631A1CB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7BCCE57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2137</w:t>
            </w:r>
          </w:p>
        </w:tc>
        <w:tc>
          <w:tcPr>
            <w:tcW w:w="990" w:type="dxa"/>
            <w:shd w:val="clear" w:color="auto" w:fill="FFFFFF"/>
          </w:tcPr>
          <w:p w14:paraId="7E8C9EA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649</w:t>
            </w:r>
          </w:p>
        </w:tc>
        <w:tc>
          <w:tcPr>
            <w:tcW w:w="1080" w:type="dxa"/>
          </w:tcPr>
          <w:p w14:paraId="73B09B4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1488</w:t>
            </w:r>
          </w:p>
        </w:tc>
        <w:tc>
          <w:tcPr>
            <w:tcW w:w="1170" w:type="dxa"/>
          </w:tcPr>
          <w:p w14:paraId="5941EEC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172F9A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648</w:t>
            </w:r>
          </w:p>
        </w:tc>
        <w:tc>
          <w:tcPr>
            <w:tcW w:w="1080" w:type="dxa"/>
          </w:tcPr>
          <w:p w14:paraId="42DF501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1103</w:t>
            </w:r>
          </w:p>
        </w:tc>
        <w:tc>
          <w:tcPr>
            <w:tcW w:w="1170" w:type="dxa"/>
          </w:tcPr>
          <w:p w14:paraId="0C10111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386</w:t>
            </w:r>
          </w:p>
        </w:tc>
        <w:tc>
          <w:tcPr>
            <w:tcW w:w="990" w:type="dxa"/>
          </w:tcPr>
          <w:p w14:paraId="5F6D7D6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253</w:t>
            </w:r>
          </w:p>
        </w:tc>
        <w:tc>
          <w:tcPr>
            <w:tcW w:w="1170" w:type="dxa"/>
          </w:tcPr>
          <w:p w14:paraId="067163B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1753B468" w14:textId="77777777" w:rsidTr="00196414">
        <w:trPr>
          <w:trHeight w:val="223"/>
          <w:jc w:val="center"/>
        </w:trPr>
        <w:tc>
          <w:tcPr>
            <w:tcW w:w="810" w:type="dxa"/>
            <w:vMerge/>
          </w:tcPr>
          <w:p w14:paraId="6C7CB9C8" w14:textId="77777777" w:rsidR="00BA235C" w:rsidRPr="00BA235C" w:rsidRDefault="00BA235C" w:rsidP="00196414">
            <w:pPr>
              <w:tabs>
                <w:tab w:val="left" w:pos="1080"/>
              </w:tabs>
              <w:jc w:val="both"/>
              <w:rPr>
                <w:rFonts w:ascii="Arial" w:hAnsi="Arial"/>
                <w:b/>
                <w:lang w:val="en-IN"/>
              </w:rPr>
            </w:pPr>
          </w:p>
        </w:tc>
        <w:tc>
          <w:tcPr>
            <w:tcW w:w="990" w:type="dxa"/>
          </w:tcPr>
          <w:p w14:paraId="07F0270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23168E5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2698</w:t>
            </w:r>
          </w:p>
        </w:tc>
        <w:tc>
          <w:tcPr>
            <w:tcW w:w="990" w:type="dxa"/>
            <w:shd w:val="clear" w:color="auto" w:fill="FFFFFF"/>
          </w:tcPr>
          <w:p w14:paraId="3360568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734</w:t>
            </w:r>
          </w:p>
        </w:tc>
        <w:tc>
          <w:tcPr>
            <w:tcW w:w="1080" w:type="dxa"/>
          </w:tcPr>
          <w:p w14:paraId="11E57E7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1963</w:t>
            </w:r>
          </w:p>
        </w:tc>
        <w:tc>
          <w:tcPr>
            <w:tcW w:w="1170" w:type="dxa"/>
          </w:tcPr>
          <w:p w14:paraId="2C30B4B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6392313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780</w:t>
            </w:r>
          </w:p>
        </w:tc>
        <w:tc>
          <w:tcPr>
            <w:tcW w:w="1080" w:type="dxa"/>
          </w:tcPr>
          <w:p w14:paraId="7A75F4A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1406</w:t>
            </w:r>
          </w:p>
        </w:tc>
        <w:tc>
          <w:tcPr>
            <w:tcW w:w="1170" w:type="dxa"/>
          </w:tcPr>
          <w:p w14:paraId="1A385C7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512</w:t>
            </w:r>
          </w:p>
        </w:tc>
        <w:tc>
          <w:tcPr>
            <w:tcW w:w="990" w:type="dxa"/>
          </w:tcPr>
          <w:p w14:paraId="7F3F8C4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290</w:t>
            </w:r>
          </w:p>
        </w:tc>
        <w:tc>
          <w:tcPr>
            <w:tcW w:w="1170" w:type="dxa"/>
          </w:tcPr>
          <w:p w14:paraId="43F489B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1E8C766D" w14:textId="77777777" w:rsidTr="00196414">
        <w:trPr>
          <w:trHeight w:val="397"/>
          <w:jc w:val="center"/>
        </w:trPr>
        <w:tc>
          <w:tcPr>
            <w:tcW w:w="810" w:type="dxa"/>
            <w:vMerge w:val="restart"/>
          </w:tcPr>
          <w:p w14:paraId="013CB07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2020</w:t>
            </w:r>
          </w:p>
        </w:tc>
        <w:tc>
          <w:tcPr>
            <w:tcW w:w="990" w:type="dxa"/>
          </w:tcPr>
          <w:p w14:paraId="104B291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2E7418F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990" w:type="dxa"/>
            <w:shd w:val="clear" w:color="auto" w:fill="FFFFFF"/>
          </w:tcPr>
          <w:p w14:paraId="36EFB21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2490B89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170" w:type="dxa"/>
          </w:tcPr>
          <w:p w14:paraId="5F068E4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198C818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080" w:type="dxa"/>
          </w:tcPr>
          <w:p w14:paraId="3E51BBB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46</w:t>
            </w:r>
          </w:p>
        </w:tc>
        <w:tc>
          <w:tcPr>
            <w:tcW w:w="1170" w:type="dxa"/>
          </w:tcPr>
          <w:p w14:paraId="609AFA4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3480425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77F026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B7A9305" w14:textId="77777777" w:rsidTr="00196414">
        <w:trPr>
          <w:trHeight w:val="323"/>
          <w:jc w:val="center"/>
        </w:trPr>
        <w:tc>
          <w:tcPr>
            <w:tcW w:w="810" w:type="dxa"/>
            <w:vMerge/>
          </w:tcPr>
          <w:p w14:paraId="0DA7E5E1" w14:textId="77777777" w:rsidR="00BA235C" w:rsidRPr="00BA235C" w:rsidRDefault="00BA235C" w:rsidP="00196414">
            <w:pPr>
              <w:tabs>
                <w:tab w:val="left" w:pos="1080"/>
              </w:tabs>
              <w:jc w:val="both"/>
              <w:rPr>
                <w:rFonts w:ascii="Arial" w:hAnsi="Arial"/>
                <w:b/>
                <w:lang w:val="en-IN"/>
              </w:rPr>
            </w:pPr>
          </w:p>
        </w:tc>
        <w:tc>
          <w:tcPr>
            <w:tcW w:w="990" w:type="dxa"/>
          </w:tcPr>
          <w:p w14:paraId="7D2A97A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6608638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6ADF93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1E36042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194B10F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FD756D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32B079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14CE059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3EB9495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6540A15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269E29A2" w14:textId="77777777" w:rsidTr="00196414">
        <w:trPr>
          <w:trHeight w:val="323"/>
          <w:jc w:val="center"/>
        </w:trPr>
        <w:tc>
          <w:tcPr>
            <w:tcW w:w="810" w:type="dxa"/>
            <w:vMerge/>
          </w:tcPr>
          <w:p w14:paraId="28670FCB" w14:textId="77777777" w:rsidR="00BA235C" w:rsidRPr="00BA235C" w:rsidRDefault="00BA235C" w:rsidP="00196414">
            <w:pPr>
              <w:tabs>
                <w:tab w:val="left" w:pos="1080"/>
              </w:tabs>
              <w:jc w:val="both"/>
              <w:rPr>
                <w:rFonts w:ascii="Arial" w:hAnsi="Arial"/>
                <w:b/>
                <w:lang w:val="en-IN"/>
              </w:rPr>
            </w:pPr>
          </w:p>
        </w:tc>
        <w:tc>
          <w:tcPr>
            <w:tcW w:w="990" w:type="dxa"/>
          </w:tcPr>
          <w:p w14:paraId="14D5A4A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631A869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0BA931B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74E5B09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AB4930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C787AD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650D25A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46B580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51DF4B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942E6D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5ABE933" w14:textId="77777777" w:rsidTr="00196414">
        <w:trPr>
          <w:trHeight w:val="323"/>
          <w:jc w:val="center"/>
        </w:trPr>
        <w:tc>
          <w:tcPr>
            <w:tcW w:w="810" w:type="dxa"/>
            <w:vMerge/>
          </w:tcPr>
          <w:p w14:paraId="1CB004CB" w14:textId="77777777" w:rsidR="00BA235C" w:rsidRPr="00BA235C" w:rsidRDefault="00BA235C" w:rsidP="00196414">
            <w:pPr>
              <w:tabs>
                <w:tab w:val="left" w:pos="1080"/>
              </w:tabs>
              <w:jc w:val="both"/>
              <w:rPr>
                <w:rFonts w:ascii="Arial" w:hAnsi="Arial"/>
                <w:b/>
                <w:lang w:val="en-IN"/>
              </w:rPr>
            </w:pPr>
          </w:p>
        </w:tc>
        <w:tc>
          <w:tcPr>
            <w:tcW w:w="990" w:type="dxa"/>
          </w:tcPr>
          <w:p w14:paraId="27B4AA8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58FEBB2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3F5EDDA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56912C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1B0212F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399F64A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2E628D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2B9EB2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17F9E6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7EC775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438DD5AC" w14:textId="77777777" w:rsidTr="00196414">
        <w:trPr>
          <w:trHeight w:val="323"/>
          <w:jc w:val="center"/>
        </w:trPr>
        <w:tc>
          <w:tcPr>
            <w:tcW w:w="810" w:type="dxa"/>
            <w:vMerge/>
          </w:tcPr>
          <w:p w14:paraId="3F1E2F21" w14:textId="77777777" w:rsidR="00BA235C" w:rsidRPr="00BA235C" w:rsidRDefault="00BA235C" w:rsidP="00196414">
            <w:pPr>
              <w:tabs>
                <w:tab w:val="left" w:pos="1080"/>
              </w:tabs>
              <w:jc w:val="both"/>
              <w:rPr>
                <w:rFonts w:ascii="Arial" w:hAnsi="Arial"/>
                <w:b/>
                <w:lang w:val="en-IN"/>
              </w:rPr>
            </w:pPr>
          </w:p>
        </w:tc>
        <w:tc>
          <w:tcPr>
            <w:tcW w:w="990" w:type="dxa"/>
          </w:tcPr>
          <w:p w14:paraId="0402EA8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7EEBA88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990" w:type="dxa"/>
            <w:shd w:val="clear" w:color="auto" w:fill="FFFFFF"/>
          </w:tcPr>
          <w:p w14:paraId="31AC8C4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438E157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170" w:type="dxa"/>
          </w:tcPr>
          <w:p w14:paraId="3CD9A33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04571E9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080" w:type="dxa"/>
          </w:tcPr>
          <w:p w14:paraId="1D3C734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46</w:t>
            </w:r>
          </w:p>
        </w:tc>
        <w:tc>
          <w:tcPr>
            <w:tcW w:w="1170" w:type="dxa"/>
          </w:tcPr>
          <w:p w14:paraId="331E182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2492131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12F45C8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26D2295A" w14:textId="77777777" w:rsidTr="00196414">
        <w:trPr>
          <w:trHeight w:val="397"/>
          <w:jc w:val="center"/>
        </w:trPr>
        <w:tc>
          <w:tcPr>
            <w:tcW w:w="810" w:type="dxa"/>
            <w:vMerge w:val="restart"/>
          </w:tcPr>
          <w:p w14:paraId="334AF74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2021</w:t>
            </w:r>
          </w:p>
        </w:tc>
        <w:tc>
          <w:tcPr>
            <w:tcW w:w="990" w:type="dxa"/>
          </w:tcPr>
          <w:p w14:paraId="5DFD702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5EC470B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990" w:type="dxa"/>
            <w:shd w:val="clear" w:color="auto" w:fill="FFFFFF"/>
          </w:tcPr>
          <w:p w14:paraId="31241F0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51C80D0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1170" w:type="dxa"/>
          </w:tcPr>
          <w:p w14:paraId="02A81D6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067C04A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5ECB628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1170" w:type="dxa"/>
          </w:tcPr>
          <w:p w14:paraId="3B8F6FB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08BD56C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62B7234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47C66348" w14:textId="77777777" w:rsidTr="00196414">
        <w:trPr>
          <w:trHeight w:val="323"/>
          <w:jc w:val="center"/>
        </w:trPr>
        <w:tc>
          <w:tcPr>
            <w:tcW w:w="810" w:type="dxa"/>
            <w:vMerge/>
          </w:tcPr>
          <w:p w14:paraId="67891625" w14:textId="77777777" w:rsidR="00BA235C" w:rsidRPr="00BA235C" w:rsidRDefault="00BA235C" w:rsidP="00196414">
            <w:pPr>
              <w:tabs>
                <w:tab w:val="left" w:pos="1080"/>
              </w:tabs>
              <w:jc w:val="both"/>
              <w:rPr>
                <w:rFonts w:ascii="Arial" w:hAnsi="Arial"/>
                <w:b/>
                <w:lang w:val="en-IN"/>
              </w:rPr>
            </w:pPr>
          </w:p>
        </w:tc>
        <w:tc>
          <w:tcPr>
            <w:tcW w:w="990" w:type="dxa"/>
          </w:tcPr>
          <w:p w14:paraId="112368F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167F090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990" w:type="dxa"/>
            <w:shd w:val="clear" w:color="auto" w:fill="FFFFFF"/>
          </w:tcPr>
          <w:p w14:paraId="2289181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006E3B6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1170" w:type="dxa"/>
          </w:tcPr>
          <w:p w14:paraId="1FEA448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9539B8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1783518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23DB1CB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27E9FB5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565CF8E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35BCED81" w14:textId="77777777" w:rsidTr="00196414">
        <w:trPr>
          <w:trHeight w:val="323"/>
          <w:jc w:val="center"/>
        </w:trPr>
        <w:tc>
          <w:tcPr>
            <w:tcW w:w="810" w:type="dxa"/>
            <w:vMerge/>
          </w:tcPr>
          <w:p w14:paraId="20DB8A10" w14:textId="77777777" w:rsidR="00BA235C" w:rsidRPr="00BA235C" w:rsidRDefault="00BA235C" w:rsidP="00196414">
            <w:pPr>
              <w:tabs>
                <w:tab w:val="left" w:pos="1080"/>
              </w:tabs>
              <w:jc w:val="both"/>
              <w:rPr>
                <w:rFonts w:ascii="Arial" w:hAnsi="Arial"/>
                <w:b/>
                <w:lang w:val="en-IN"/>
              </w:rPr>
            </w:pPr>
          </w:p>
        </w:tc>
        <w:tc>
          <w:tcPr>
            <w:tcW w:w="990" w:type="dxa"/>
          </w:tcPr>
          <w:p w14:paraId="214C578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08C706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305</w:t>
            </w:r>
          </w:p>
        </w:tc>
        <w:tc>
          <w:tcPr>
            <w:tcW w:w="990" w:type="dxa"/>
            <w:shd w:val="clear" w:color="auto" w:fill="FFFFFF"/>
          </w:tcPr>
          <w:p w14:paraId="565CACC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1080" w:type="dxa"/>
          </w:tcPr>
          <w:p w14:paraId="3C5C507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296</w:t>
            </w:r>
          </w:p>
        </w:tc>
        <w:tc>
          <w:tcPr>
            <w:tcW w:w="1170" w:type="dxa"/>
          </w:tcPr>
          <w:p w14:paraId="3C88A63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15DB83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19</w:t>
            </w:r>
          </w:p>
        </w:tc>
        <w:tc>
          <w:tcPr>
            <w:tcW w:w="1080" w:type="dxa"/>
          </w:tcPr>
          <w:p w14:paraId="6371ECB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263</w:t>
            </w:r>
          </w:p>
        </w:tc>
        <w:tc>
          <w:tcPr>
            <w:tcW w:w="1170" w:type="dxa"/>
          </w:tcPr>
          <w:p w14:paraId="2492887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w:t>
            </w:r>
          </w:p>
        </w:tc>
        <w:tc>
          <w:tcPr>
            <w:tcW w:w="990" w:type="dxa"/>
          </w:tcPr>
          <w:p w14:paraId="248AE7B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7FE9570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032C7F1" w14:textId="77777777" w:rsidTr="00196414">
        <w:trPr>
          <w:trHeight w:val="323"/>
          <w:jc w:val="center"/>
        </w:trPr>
        <w:tc>
          <w:tcPr>
            <w:tcW w:w="810" w:type="dxa"/>
            <w:vMerge/>
          </w:tcPr>
          <w:p w14:paraId="2BF043CF" w14:textId="77777777" w:rsidR="00BA235C" w:rsidRPr="00BA235C" w:rsidRDefault="00BA235C" w:rsidP="00196414">
            <w:pPr>
              <w:tabs>
                <w:tab w:val="left" w:pos="1080"/>
              </w:tabs>
              <w:jc w:val="both"/>
              <w:rPr>
                <w:rFonts w:ascii="Arial" w:hAnsi="Arial"/>
                <w:b/>
                <w:lang w:val="en-IN"/>
              </w:rPr>
            </w:pPr>
          </w:p>
        </w:tc>
        <w:tc>
          <w:tcPr>
            <w:tcW w:w="990" w:type="dxa"/>
          </w:tcPr>
          <w:p w14:paraId="3B661CC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576B3AE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275</w:t>
            </w:r>
          </w:p>
        </w:tc>
        <w:tc>
          <w:tcPr>
            <w:tcW w:w="990" w:type="dxa"/>
            <w:shd w:val="clear" w:color="auto" w:fill="FFFFFF"/>
          </w:tcPr>
          <w:p w14:paraId="47BEF79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44</w:t>
            </w:r>
          </w:p>
        </w:tc>
        <w:tc>
          <w:tcPr>
            <w:tcW w:w="1080" w:type="dxa"/>
          </w:tcPr>
          <w:p w14:paraId="042C857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231</w:t>
            </w:r>
          </w:p>
        </w:tc>
        <w:tc>
          <w:tcPr>
            <w:tcW w:w="1170" w:type="dxa"/>
          </w:tcPr>
          <w:p w14:paraId="3B08EF8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0D940C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21</w:t>
            </w:r>
          </w:p>
        </w:tc>
        <w:tc>
          <w:tcPr>
            <w:tcW w:w="1080" w:type="dxa"/>
          </w:tcPr>
          <w:p w14:paraId="09977B2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232</w:t>
            </w:r>
          </w:p>
        </w:tc>
        <w:tc>
          <w:tcPr>
            <w:tcW w:w="1170" w:type="dxa"/>
          </w:tcPr>
          <w:p w14:paraId="135D0F2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990" w:type="dxa"/>
          </w:tcPr>
          <w:p w14:paraId="741AAED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3EB27B5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0D705776" w14:textId="77777777" w:rsidTr="00196414">
        <w:trPr>
          <w:trHeight w:val="323"/>
          <w:jc w:val="center"/>
        </w:trPr>
        <w:tc>
          <w:tcPr>
            <w:tcW w:w="810" w:type="dxa"/>
            <w:vMerge/>
          </w:tcPr>
          <w:p w14:paraId="172D54C0" w14:textId="77777777" w:rsidR="00BA235C" w:rsidRPr="00BA235C" w:rsidRDefault="00BA235C" w:rsidP="00196414">
            <w:pPr>
              <w:tabs>
                <w:tab w:val="left" w:pos="1080"/>
              </w:tabs>
              <w:jc w:val="both"/>
              <w:rPr>
                <w:rFonts w:ascii="Arial" w:hAnsi="Arial"/>
                <w:b/>
                <w:lang w:val="en-IN"/>
              </w:rPr>
            </w:pPr>
          </w:p>
        </w:tc>
        <w:tc>
          <w:tcPr>
            <w:tcW w:w="990" w:type="dxa"/>
          </w:tcPr>
          <w:p w14:paraId="4119085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7860D89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622</w:t>
            </w:r>
          </w:p>
        </w:tc>
        <w:tc>
          <w:tcPr>
            <w:tcW w:w="990" w:type="dxa"/>
            <w:shd w:val="clear" w:color="auto" w:fill="FFFFFF"/>
          </w:tcPr>
          <w:p w14:paraId="3662693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080" w:type="dxa"/>
          </w:tcPr>
          <w:p w14:paraId="786BDBD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569</w:t>
            </w:r>
          </w:p>
        </w:tc>
        <w:tc>
          <w:tcPr>
            <w:tcW w:w="1170" w:type="dxa"/>
          </w:tcPr>
          <w:p w14:paraId="5CDCC38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1C4613B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41</w:t>
            </w:r>
          </w:p>
        </w:tc>
        <w:tc>
          <w:tcPr>
            <w:tcW w:w="1080" w:type="dxa"/>
          </w:tcPr>
          <w:p w14:paraId="477049F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536</w:t>
            </w:r>
          </w:p>
        </w:tc>
        <w:tc>
          <w:tcPr>
            <w:tcW w:w="1170" w:type="dxa"/>
          </w:tcPr>
          <w:p w14:paraId="39D2A92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45</w:t>
            </w:r>
          </w:p>
        </w:tc>
        <w:tc>
          <w:tcPr>
            <w:tcW w:w="990" w:type="dxa"/>
          </w:tcPr>
          <w:p w14:paraId="61B012E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3AD1608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13C02CA9" w14:textId="77777777" w:rsidTr="00196414">
        <w:trPr>
          <w:trHeight w:val="323"/>
          <w:jc w:val="center"/>
        </w:trPr>
        <w:tc>
          <w:tcPr>
            <w:tcW w:w="810" w:type="dxa"/>
            <w:vMerge w:val="restart"/>
          </w:tcPr>
          <w:p w14:paraId="29D8037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2022</w:t>
            </w:r>
          </w:p>
        </w:tc>
        <w:tc>
          <w:tcPr>
            <w:tcW w:w="990" w:type="dxa"/>
          </w:tcPr>
          <w:p w14:paraId="5F0AA00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35AA5A0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88</w:t>
            </w:r>
          </w:p>
        </w:tc>
        <w:tc>
          <w:tcPr>
            <w:tcW w:w="990" w:type="dxa"/>
            <w:shd w:val="clear" w:color="auto" w:fill="FFFFFF"/>
          </w:tcPr>
          <w:p w14:paraId="634B9EF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671D87C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85</w:t>
            </w:r>
          </w:p>
        </w:tc>
        <w:tc>
          <w:tcPr>
            <w:tcW w:w="1170" w:type="dxa"/>
          </w:tcPr>
          <w:p w14:paraId="72EF8DC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6B1FD28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1080" w:type="dxa"/>
          </w:tcPr>
          <w:p w14:paraId="3EDB816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80</w:t>
            </w:r>
          </w:p>
        </w:tc>
        <w:tc>
          <w:tcPr>
            <w:tcW w:w="1170" w:type="dxa"/>
          </w:tcPr>
          <w:p w14:paraId="05FFD42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427A116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170" w:type="dxa"/>
          </w:tcPr>
          <w:p w14:paraId="5FF9F88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261FFDAA" w14:textId="77777777" w:rsidTr="00196414">
        <w:trPr>
          <w:trHeight w:val="323"/>
          <w:jc w:val="center"/>
        </w:trPr>
        <w:tc>
          <w:tcPr>
            <w:tcW w:w="810" w:type="dxa"/>
            <w:vMerge/>
          </w:tcPr>
          <w:p w14:paraId="4E7E0C29" w14:textId="77777777" w:rsidR="00BA235C" w:rsidRPr="00BA235C" w:rsidRDefault="00BA235C" w:rsidP="00196414">
            <w:pPr>
              <w:tabs>
                <w:tab w:val="left" w:pos="1080"/>
              </w:tabs>
              <w:jc w:val="both"/>
              <w:rPr>
                <w:rFonts w:ascii="Arial" w:hAnsi="Arial"/>
                <w:b/>
                <w:lang w:val="en-IN"/>
              </w:rPr>
            </w:pPr>
          </w:p>
        </w:tc>
        <w:tc>
          <w:tcPr>
            <w:tcW w:w="990" w:type="dxa"/>
          </w:tcPr>
          <w:p w14:paraId="54A566A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685FBB6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143</w:t>
            </w:r>
          </w:p>
        </w:tc>
        <w:tc>
          <w:tcPr>
            <w:tcW w:w="990" w:type="dxa"/>
            <w:shd w:val="clear" w:color="auto" w:fill="FFFFFF"/>
          </w:tcPr>
          <w:p w14:paraId="3BA55B1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51A4B18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143</w:t>
            </w:r>
          </w:p>
        </w:tc>
        <w:tc>
          <w:tcPr>
            <w:tcW w:w="1170" w:type="dxa"/>
          </w:tcPr>
          <w:p w14:paraId="363AC9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085E932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1080" w:type="dxa"/>
          </w:tcPr>
          <w:p w14:paraId="2F40FD2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123</w:t>
            </w:r>
          </w:p>
        </w:tc>
        <w:tc>
          <w:tcPr>
            <w:tcW w:w="1170" w:type="dxa"/>
          </w:tcPr>
          <w:p w14:paraId="6B3D099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990" w:type="dxa"/>
          </w:tcPr>
          <w:p w14:paraId="1FA62E8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553423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113B434" w14:textId="77777777" w:rsidTr="00196414">
        <w:trPr>
          <w:trHeight w:val="323"/>
          <w:jc w:val="center"/>
        </w:trPr>
        <w:tc>
          <w:tcPr>
            <w:tcW w:w="810" w:type="dxa"/>
            <w:vMerge/>
          </w:tcPr>
          <w:p w14:paraId="345339C0" w14:textId="77777777" w:rsidR="00BA235C" w:rsidRPr="00BA235C" w:rsidRDefault="00BA235C" w:rsidP="00196414">
            <w:pPr>
              <w:tabs>
                <w:tab w:val="left" w:pos="1080"/>
              </w:tabs>
              <w:jc w:val="both"/>
              <w:rPr>
                <w:rFonts w:ascii="Arial" w:hAnsi="Arial"/>
                <w:b/>
                <w:lang w:val="en-IN"/>
              </w:rPr>
            </w:pPr>
          </w:p>
        </w:tc>
        <w:tc>
          <w:tcPr>
            <w:tcW w:w="990" w:type="dxa"/>
          </w:tcPr>
          <w:p w14:paraId="77DB502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339F5E2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897</w:t>
            </w:r>
          </w:p>
        </w:tc>
        <w:tc>
          <w:tcPr>
            <w:tcW w:w="990" w:type="dxa"/>
            <w:shd w:val="clear" w:color="auto" w:fill="FFFFFF"/>
          </w:tcPr>
          <w:p w14:paraId="03EC0AF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338</w:t>
            </w:r>
          </w:p>
        </w:tc>
        <w:tc>
          <w:tcPr>
            <w:tcW w:w="1080" w:type="dxa"/>
          </w:tcPr>
          <w:p w14:paraId="116D3E7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557</w:t>
            </w:r>
          </w:p>
        </w:tc>
        <w:tc>
          <w:tcPr>
            <w:tcW w:w="1170" w:type="dxa"/>
          </w:tcPr>
          <w:p w14:paraId="2701E61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0EE50D8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142</w:t>
            </w:r>
          </w:p>
        </w:tc>
        <w:tc>
          <w:tcPr>
            <w:tcW w:w="1080" w:type="dxa"/>
          </w:tcPr>
          <w:p w14:paraId="0444894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687</w:t>
            </w:r>
          </w:p>
        </w:tc>
        <w:tc>
          <w:tcPr>
            <w:tcW w:w="1170" w:type="dxa"/>
          </w:tcPr>
          <w:p w14:paraId="54521F3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w:t>
            </w:r>
          </w:p>
        </w:tc>
        <w:tc>
          <w:tcPr>
            <w:tcW w:w="990" w:type="dxa"/>
          </w:tcPr>
          <w:p w14:paraId="6D85297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84</w:t>
            </w:r>
          </w:p>
        </w:tc>
        <w:tc>
          <w:tcPr>
            <w:tcW w:w="1170" w:type="dxa"/>
          </w:tcPr>
          <w:p w14:paraId="2894D74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368E2E0B" w14:textId="77777777" w:rsidTr="00196414">
        <w:trPr>
          <w:trHeight w:val="323"/>
          <w:jc w:val="center"/>
        </w:trPr>
        <w:tc>
          <w:tcPr>
            <w:tcW w:w="810" w:type="dxa"/>
            <w:vMerge/>
          </w:tcPr>
          <w:p w14:paraId="1BF520EF" w14:textId="77777777" w:rsidR="00BA235C" w:rsidRPr="00BA235C" w:rsidRDefault="00BA235C" w:rsidP="00196414">
            <w:pPr>
              <w:tabs>
                <w:tab w:val="left" w:pos="1080"/>
              </w:tabs>
              <w:jc w:val="both"/>
              <w:rPr>
                <w:rFonts w:ascii="Arial" w:hAnsi="Arial"/>
                <w:b/>
                <w:lang w:val="en-IN"/>
              </w:rPr>
            </w:pPr>
          </w:p>
        </w:tc>
        <w:tc>
          <w:tcPr>
            <w:tcW w:w="990" w:type="dxa"/>
          </w:tcPr>
          <w:p w14:paraId="25FD35F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7E0CD11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1841</w:t>
            </w:r>
          </w:p>
        </w:tc>
        <w:tc>
          <w:tcPr>
            <w:tcW w:w="990" w:type="dxa"/>
            <w:shd w:val="clear" w:color="auto" w:fill="FFFFFF"/>
          </w:tcPr>
          <w:p w14:paraId="4CBF848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780</w:t>
            </w:r>
          </w:p>
        </w:tc>
        <w:tc>
          <w:tcPr>
            <w:tcW w:w="1080" w:type="dxa"/>
          </w:tcPr>
          <w:p w14:paraId="6A4C090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1061</w:t>
            </w:r>
          </w:p>
        </w:tc>
        <w:tc>
          <w:tcPr>
            <w:tcW w:w="1170" w:type="dxa"/>
          </w:tcPr>
          <w:p w14:paraId="0203578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541341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336</w:t>
            </w:r>
          </w:p>
        </w:tc>
        <w:tc>
          <w:tcPr>
            <w:tcW w:w="1080" w:type="dxa"/>
          </w:tcPr>
          <w:p w14:paraId="4178986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1380</w:t>
            </w:r>
          </w:p>
        </w:tc>
        <w:tc>
          <w:tcPr>
            <w:tcW w:w="1170" w:type="dxa"/>
          </w:tcPr>
          <w:p w14:paraId="4A7C42F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125</w:t>
            </w:r>
          </w:p>
        </w:tc>
        <w:tc>
          <w:tcPr>
            <w:tcW w:w="990" w:type="dxa"/>
          </w:tcPr>
          <w:p w14:paraId="1C21245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181</w:t>
            </w:r>
          </w:p>
        </w:tc>
        <w:tc>
          <w:tcPr>
            <w:tcW w:w="1170" w:type="dxa"/>
          </w:tcPr>
          <w:p w14:paraId="3E7C030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33BBF1A2" w14:textId="77777777" w:rsidTr="00196414">
        <w:trPr>
          <w:trHeight w:val="323"/>
          <w:jc w:val="center"/>
        </w:trPr>
        <w:tc>
          <w:tcPr>
            <w:tcW w:w="810" w:type="dxa"/>
            <w:vMerge/>
          </w:tcPr>
          <w:p w14:paraId="07891C70" w14:textId="77777777" w:rsidR="00BA235C" w:rsidRPr="00BA235C" w:rsidRDefault="00BA235C" w:rsidP="00196414">
            <w:pPr>
              <w:tabs>
                <w:tab w:val="left" w:pos="1080"/>
              </w:tabs>
              <w:jc w:val="both"/>
              <w:rPr>
                <w:rFonts w:ascii="Arial" w:hAnsi="Arial"/>
                <w:b/>
                <w:lang w:val="en-IN"/>
              </w:rPr>
            </w:pPr>
          </w:p>
        </w:tc>
        <w:tc>
          <w:tcPr>
            <w:tcW w:w="990" w:type="dxa"/>
          </w:tcPr>
          <w:p w14:paraId="3214B04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5EBA96F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2969</w:t>
            </w:r>
          </w:p>
        </w:tc>
        <w:tc>
          <w:tcPr>
            <w:tcW w:w="990" w:type="dxa"/>
            <w:shd w:val="clear" w:color="auto" w:fill="FFFFFF"/>
          </w:tcPr>
          <w:p w14:paraId="373E440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1119</w:t>
            </w:r>
          </w:p>
        </w:tc>
        <w:tc>
          <w:tcPr>
            <w:tcW w:w="1080" w:type="dxa"/>
          </w:tcPr>
          <w:p w14:paraId="6AC52A5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1846</w:t>
            </w:r>
          </w:p>
        </w:tc>
        <w:tc>
          <w:tcPr>
            <w:tcW w:w="1170" w:type="dxa"/>
          </w:tcPr>
          <w:p w14:paraId="28F55AD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67AAB5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492</w:t>
            </w:r>
          </w:p>
        </w:tc>
        <w:tc>
          <w:tcPr>
            <w:tcW w:w="1080" w:type="dxa"/>
          </w:tcPr>
          <w:p w14:paraId="1B0F84E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2270</w:t>
            </w:r>
          </w:p>
        </w:tc>
        <w:tc>
          <w:tcPr>
            <w:tcW w:w="1170" w:type="dxa"/>
          </w:tcPr>
          <w:p w14:paraId="3D6A4C7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207</w:t>
            </w:r>
          </w:p>
        </w:tc>
        <w:tc>
          <w:tcPr>
            <w:tcW w:w="990" w:type="dxa"/>
          </w:tcPr>
          <w:p w14:paraId="3203393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265</w:t>
            </w:r>
          </w:p>
        </w:tc>
        <w:tc>
          <w:tcPr>
            <w:tcW w:w="1170" w:type="dxa"/>
          </w:tcPr>
          <w:p w14:paraId="40B67BE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231FFAF0" w14:textId="77777777" w:rsidTr="00196414">
        <w:tblPrEx>
          <w:tblLook w:val="0000" w:firstRow="0" w:lastRow="0" w:firstColumn="0" w:lastColumn="0" w:noHBand="0" w:noVBand="0"/>
        </w:tblPrEx>
        <w:trPr>
          <w:trHeight w:val="620"/>
          <w:jc w:val="center"/>
        </w:trPr>
        <w:tc>
          <w:tcPr>
            <w:tcW w:w="810" w:type="dxa"/>
          </w:tcPr>
          <w:p w14:paraId="4C31ADD7" w14:textId="77777777" w:rsidR="00BA235C" w:rsidRPr="00BA235C" w:rsidRDefault="00BA235C" w:rsidP="00196414">
            <w:pPr>
              <w:tabs>
                <w:tab w:val="left" w:pos="1080"/>
              </w:tabs>
              <w:jc w:val="both"/>
              <w:rPr>
                <w:rFonts w:ascii="Arial" w:hAnsi="Arial"/>
                <w:b/>
                <w:lang w:val="en-IN"/>
              </w:rPr>
            </w:pPr>
          </w:p>
        </w:tc>
        <w:tc>
          <w:tcPr>
            <w:tcW w:w="990" w:type="dxa"/>
          </w:tcPr>
          <w:p w14:paraId="28E6F0B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Grand Total</w:t>
            </w:r>
          </w:p>
        </w:tc>
        <w:tc>
          <w:tcPr>
            <w:tcW w:w="990" w:type="dxa"/>
          </w:tcPr>
          <w:p w14:paraId="3EAD6DA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7415</w:t>
            </w:r>
          </w:p>
        </w:tc>
        <w:tc>
          <w:tcPr>
            <w:tcW w:w="990" w:type="dxa"/>
          </w:tcPr>
          <w:p w14:paraId="1E53887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2208</w:t>
            </w:r>
          </w:p>
        </w:tc>
        <w:tc>
          <w:tcPr>
            <w:tcW w:w="1080" w:type="dxa"/>
          </w:tcPr>
          <w:p w14:paraId="05A701F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5197</w:t>
            </w:r>
          </w:p>
        </w:tc>
        <w:tc>
          <w:tcPr>
            <w:tcW w:w="1170" w:type="dxa"/>
          </w:tcPr>
          <w:p w14:paraId="730243A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990" w:type="dxa"/>
          </w:tcPr>
          <w:p w14:paraId="38EB4ED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1610</w:t>
            </w:r>
          </w:p>
        </w:tc>
        <w:tc>
          <w:tcPr>
            <w:tcW w:w="1080" w:type="dxa"/>
          </w:tcPr>
          <w:p w14:paraId="363C65D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4981</w:t>
            </w:r>
          </w:p>
        </w:tc>
        <w:tc>
          <w:tcPr>
            <w:tcW w:w="1170" w:type="dxa"/>
          </w:tcPr>
          <w:p w14:paraId="461C043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824</w:t>
            </w:r>
          </w:p>
        </w:tc>
        <w:tc>
          <w:tcPr>
            <w:tcW w:w="990" w:type="dxa"/>
          </w:tcPr>
          <w:p w14:paraId="3BDA3EF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681</w:t>
            </w:r>
          </w:p>
        </w:tc>
        <w:tc>
          <w:tcPr>
            <w:tcW w:w="1170" w:type="dxa"/>
          </w:tcPr>
          <w:p w14:paraId="3EAD8DA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r>
    </w:tbl>
    <w:p w14:paraId="1CEA96AA" w14:textId="77777777" w:rsidR="00BA235C" w:rsidRPr="001F5CE8" w:rsidRDefault="00BA235C" w:rsidP="001F5CE8">
      <w:pPr>
        <w:pStyle w:val="Body"/>
        <w:rPr>
          <w:rFonts w:ascii="Arial" w:hAnsi="Arial" w:cs="Arial"/>
        </w:rPr>
      </w:pPr>
    </w:p>
    <w:p w14:paraId="6EA2CA8D" w14:textId="77777777" w:rsidR="00BA235C" w:rsidRDefault="001F5CE8" w:rsidP="001F5CE8">
      <w:pPr>
        <w:pStyle w:val="Body"/>
        <w:spacing w:after="0"/>
        <w:rPr>
          <w:rFonts w:ascii="Arial" w:hAnsi="Arial" w:cs="Arial"/>
        </w:rPr>
      </w:pPr>
      <w:r w:rsidRPr="001F5CE8">
        <w:rPr>
          <w:rFonts w:ascii="Arial" w:hAnsi="Arial" w:cs="Arial"/>
        </w:rPr>
        <w:t xml:space="preserve"> A total of 7415 tested samples, 4690 were male and 2725 were female. Out of which 1417 (64.17%) males and 791 (35.82%) females were found NS1 antigen positive. Similarly in the case of IgM antibody 1071 (66.52) males and 539 (33.48) females were found positive.  Further gender distribution percentage of male was more as compared to female in dengue suspected cases consecutive for years from 2018 to 2022 as shown in figure 1. </w:t>
      </w:r>
    </w:p>
    <w:p w14:paraId="76417868" w14:textId="77777777" w:rsidR="00BA235C" w:rsidRDefault="00BA235C" w:rsidP="00C246CD">
      <w:pPr>
        <w:pStyle w:val="Body"/>
        <w:spacing w:after="0"/>
        <w:jc w:val="center"/>
        <w:rPr>
          <w:rFonts w:ascii="Arial" w:hAnsi="Arial" w:cs="Arial"/>
        </w:rPr>
      </w:pPr>
      <w:r>
        <w:rPr>
          <w:noProof/>
        </w:rPr>
        <w:drawing>
          <wp:inline distT="0" distB="0" distL="0" distR="0" wp14:anchorId="20137AE7" wp14:editId="265EADA9">
            <wp:extent cx="4172585" cy="2576191"/>
            <wp:effectExtent l="0" t="0" r="0" b="0"/>
            <wp:docPr id="125421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9230" t="17474" r="10686" b="16600"/>
                    <a:stretch/>
                  </pic:blipFill>
                  <pic:spPr bwMode="auto">
                    <a:xfrm>
                      <a:off x="0" y="0"/>
                      <a:ext cx="4174069" cy="2577107"/>
                    </a:xfrm>
                    <a:prstGeom prst="rect">
                      <a:avLst/>
                    </a:prstGeom>
                    <a:noFill/>
                    <a:ln>
                      <a:noFill/>
                    </a:ln>
                    <a:extLst>
                      <a:ext uri="{53640926-AAD7-44D8-BBD7-CCE9431645EC}">
                        <a14:shadowObscured xmlns:a14="http://schemas.microsoft.com/office/drawing/2010/main"/>
                      </a:ext>
                    </a:extLst>
                  </pic:spPr>
                </pic:pic>
              </a:graphicData>
            </a:graphic>
          </wp:inline>
        </w:drawing>
      </w:r>
    </w:p>
    <w:p w14:paraId="48B53148" w14:textId="77777777" w:rsidR="00BA235C" w:rsidRPr="008247A6" w:rsidRDefault="00BA235C" w:rsidP="00C246CD">
      <w:pPr>
        <w:autoSpaceDE w:val="0"/>
        <w:autoSpaceDN w:val="0"/>
        <w:adjustRightInd w:val="0"/>
        <w:jc w:val="center"/>
        <w:rPr>
          <w:rFonts w:ascii="Arial" w:hAnsi="Arial" w:cs="Arial"/>
          <w:i/>
          <w:sz w:val="18"/>
        </w:rPr>
      </w:pPr>
      <w:r>
        <w:rPr>
          <w:rFonts w:ascii="Arial" w:hAnsi="Arial" w:cs="Arial"/>
          <w:b/>
          <w:bCs/>
          <w:szCs w:val="22"/>
        </w:rPr>
        <w:t>Fig</w:t>
      </w:r>
      <w:r w:rsidR="00C246CD">
        <w:rPr>
          <w:rFonts w:ascii="Arial" w:hAnsi="Arial" w:cs="Arial"/>
          <w:b/>
          <w:bCs/>
          <w:szCs w:val="22"/>
        </w:rPr>
        <w:t>ure</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BA235C">
        <w:rPr>
          <w:rFonts w:ascii="Arial" w:hAnsi="Arial" w:cs="Arial"/>
          <w:b/>
          <w:bCs/>
          <w:szCs w:val="22"/>
        </w:rPr>
        <w:t>Figure showing the gender wise distribution of the dengue cases.</w:t>
      </w:r>
    </w:p>
    <w:p w14:paraId="6A30689A" w14:textId="77777777" w:rsidR="00BA235C" w:rsidRDefault="00BA235C" w:rsidP="001F5CE8">
      <w:pPr>
        <w:pStyle w:val="Body"/>
        <w:spacing w:after="0"/>
        <w:rPr>
          <w:rFonts w:ascii="Arial" w:hAnsi="Arial" w:cs="Arial"/>
        </w:rPr>
      </w:pPr>
    </w:p>
    <w:p w14:paraId="5E29C6CB" w14:textId="77777777" w:rsidR="006A5C93" w:rsidRDefault="001F5CE8" w:rsidP="006A5C93">
      <w:pPr>
        <w:pStyle w:val="Body"/>
        <w:spacing w:after="0"/>
        <w:rPr>
          <w:rFonts w:ascii="Arial" w:hAnsi="Arial" w:cs="Arial"/>
        </w:rPr>
      </w:pPr>
      <w:r w:rsidRPr="001F5CE8">
        <w:rPr>
          <w:rFonts w:ascii="Arial" w:hAnsi="Arial" w:cs="Arial"/>
        </w:rPr>
        <w:t>The demograph</w:t>
      </w:r>
      <w:r w:rsidR="006A5C93">
        <w:rPr>
          <w:rFonts w:ascii="Arial" w:hAnsi="Arial" w:cs="Arial"/>
        </w:rPr>
        <w:t>y</w:t>
      </w:r>
      <w:r w:rsidRPr="001F5CE8">
        <w:rPr>
          <w:rFonts w:ascii="Arial" w:hAnsi="Arial" w:cs="Arial"/>
        </w:rPr>
        <w:t xml:space="preserve"> of the patients showed that most of the patients with dengue positive and equivocal cases were found at the median age 23 years with CI at 95% (25.47 to 26.62) (Table 2 &amp; 3). </w:t>
      </w:r>
      <w:r w:rsidR="006A5C93" w:rsidRPr="001F5CE8">
        <w:rPr>
          <w:rFonts w:ascii="Arial" w:hAnsi="Arial" w:cs="Arial"/>
        </w:rPr>
        <w:t xml:space="preserve">Most of the dengue infection was reported in the month of October to December (Q4). Index of seasonal variation was analyzed with the help of moving average method, positive cases of IgM was continuously increases as compared to NS1. Low seasonal variation of IgM positive cases was found between first and second quartile, slightly high in the fourth quartile. Whereas in case of NS1 positive cases seasonal variation was found irregular in different season, such as start deceasing from first quartile to second quartile, and constantly increasing from third to fourth quartile (Figure 2).  </w:t>
      </w:r>
    </w:p>
    <w:p w14:paraId="03BC3457" w14:textId="77777777" w:rsidR="00BA235C" w:rsidRDefault="00BA235C" w:rsidP="001F5CE8">
      <w:pPr>
        <w:pStyle w:val="Body"/>
        <w:spacing w:after="0"/>
        <w:rPr>
          <w:rFonts w:ascii="Arial" w:hAnsi="Arial" w:cs="Arial"/>
        </w:rPr>
      </w:pPr>
    </w:p>
    <w:p w14:paraId="663091DE" w14:textId="77777777" w:rsidR="00BA235C" w:rsidRPr="00BA235C" w:rsidRDefault="00BA235C" w:rsidP="001F5CE8">
      <w:pPr>
        <w:pStyle w:val="Body"/>
        <w:spacing w:after="0"/>
        <w:rPr>
          <w:rFonts w:ascii="Arial" w:hAnsi="Arial" w:cs="Arial"/>
          <w:b/>
          <w:bCs/>
        </w:rPr>
      </w:pPr>
      <w:r w:rsidRPr="00BA235C">
        <w:rPr>
          <w:rFonts w:ascii="Arial" w:hAnsi="Arial" w:cs="Arial"/>
          <w:b/>
          <w:bCs/>
        </w:rPr>
        <w:t>Table 2: Table showing the distribution of age and statistical for the study.</w:t>
      </w:r>
    </w:p>
    <w:tbl>
      <w:tblPr>
        <w:tblW w:w="96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4"/>
        <w:gridCol w:w="992"/>
        <w:gridCol w:w="1633"/>
        <w:gridCol w:w="1890"/>
      </w:tblGrid>
      <w:tr w:rsidR="00BA235C" w:rsidRPr="00BA235C" w14:paraId="0286D418" w14:textId="77777777" w:rsidTr="00C246CD">
        <w:tc>
          <w:tcPr>
            <w:tcW w:w="3970" w:type="dxa"/>
          </w:tcPr>
          <w:p w14:paraId="7058EE8D" w14:textId="77777777" w:rsidR="00BA235C" w:rsidRPr="00BA235C" w:rsidRDefault="00BA235C" w:rsidP="00BA235C">
            <w:pPr>
              <w:pStyle w:val="Body"/>
              <w:rPr>
                <w:rFonts w:ascii="Arial" w:hAnsi="Arial" w:cs="Arial"/>
                <w:b/>
                <w:lang w:val="en-IN"/>
              </w:rPr>
            </w:pPr>
            <w:r w:rsidRPr="00BA235C">
              <w:rPr>
                <w:rFonts w:ascii="Arial" w:hAnsi="Arial" w:cs="Arial"/>
                <w:b/>
                <w:lang w:val="en-IN"/>
              </w:rPr>
              <w:t>Condition</w:t>
            </w:r>
          </w:p>
        </w:tc>
        <w:tc>
          <w:tcPr>
            <w:tcW w:w="1134" w:type="dxa"/>
          </w:tcPr>
          <w:p w14:paraId="1EC48F8F" w14:textId="77777777" w:rsidR="00BA235C" w:rsidRPr="00BA235C" w:rsidRDefault="00BA235C" w:rsidP="00BA235C">
            <w:pPr>
              <w:pStyle w:val="Body"/>
              <w:rPr>
                <w:rFonts w:ascii="Arial" w:hAnsi="Arial" w:cs="Arial"/>
                <w:b/>
                <w:lang w:val="en-IN"/>
              </w:rPr>
            </w:pPr>
            <w:r w:rsidRPr="00BA235C">
              <w:rPr>
                <w:rFonts w:ascii="Arial" w:hAnsi="Arial" w:cs="Arial"/>
                <w:b/>
                <w:lang w:val="en-IN"/>
              </w:rPr>
              <w:t>Median</w:t>
            </w:r>
          </w:p>
        </w:tc>
        <w:tc>
          <w:tcPr>
            <w:tcW w:w="992" w:type="dxa"/>
          </w:tcPr>
          <w:p w14:paraId="75C42FFF" w14:textId="77777777" w:rsidR="00BA235C" w:rsidRPr="00BA235C" w:rsidRDefault="00BA235C" w:rsidP="00BA235C">
            <w:pPr>
              <w:pStyle w:val="Body"/>
              <w:rPr>
                <w:rFonts w:ascii="Arial" w:hAnsi="Arial" w:cs="Arial"/>
                <w:b/>
                <w:lang w:val="en-IN"/>
              </w:rPr>
            </w:pPr>
            <w:r w:rsidRPr="00BA235C">
              <w:rPr>
                <w:rFonts w:ascii="Arial" w:hAnsi="Arial" w:cs="Arial"/>
                <w:b/>
                <w:lang w:val="en-IN"/>
              </w:rPr>
              <w:t>Range</w:t>
            </w:r>
          </w:p>
        </w:tc>
        <w:tc>
          <w:tcPr>
            <w:tcW w:w="1633" w:type="dxa"/>
          </w:tcPr>
          <w:p w14:paraId="02723BAF" w14:textId="77777777" w:rsidR="00BA235C" w:rsidRPr="00BA235C" w:rsidRDefault="00BA235C" w:rsidP="00BA235C">
            <w:pPr>
              <w:pStyle w:val="Body"/>
              <w:rPr>
                <w:rFonts w:ascii="Arial" w:hAnsi="Arial" w:cs="Arial"/>
                <w:b/>
                <w:lang w:val="en-IN"/>
              </w:rPr>
            </w:pPr>
            <w:r w:rsidRPr="00BA235C">
              <w:rPr>
                <w:rFonts w:ascii="Arial" w:hAnsi="Arial" w:cs="Arial"/>
                <w:b/>
                <w:lang w:val="en-IN"/>
              </w:rPr>
              <w:t>Standard Deviation (SD)</w:t>
            </w:r>
          </w:p>
        </w:tc>
        <w:tc>
          <w:tcPr>
            <w:tcW w:w="1890" w:type="dxa"/>
          </w:tcPr>
          <w:p w14:paraId="7368475E" w14:textId="77777777" w:rsidR="00BA235C" w:rsidRPr="00BA235C" w:rsidRDefault="00BA235C" w:rsidP="00BA235C">
            <w:pPr>
              <w:pStyle w:val="Body"/>
              <w:rPr>
                <w:rFonts w:ascii="Arial" w:hAnsi="Arial" w:cs="Arial"/>
                <w:b/>
                <w:lang w:val="en-IN"/>
              </w:rPr>
            </w:pPr>
            <w:r w:rsidRPr="00BA235C">
              <w:rPr>
                <w:rFonts w:ascii="Arial" w:hAnsi="Arial" w:cs="Arial"/>
                <w:b/>
                <w:lang w:val="en-IN"/>
              </w:rPr>
              <w:t>CI for mean at 95%</w:t>
            </w:r>
          </w:p>
        </w:tc>
      </w:tr>
      <w:tr w:rsidR="00BA235C" w:rsidRPr="00BA235C" w14:paraId="016D3F58" w14:textId="77777777" w:rsidTr="00C246CD">
        <w:tc>
          <w:tcPr>
            <w:tcW w:w="3970" w:type="dxa"/>
          </w:tcPr>
          <w:p w14:paraId="09835957" w14:textId="77777777" w:rsidR="00BA235C" w:rsidRPr="00BA235C" w:rsidRDefault="00BA235C" w:rsidP="00BA235C">
            <w:pPr>
              <w:pStyle w:val="Body"/>
              <w:rPr>
                <w:rFonts w:ascii="Arial" w:hAnsi="Arial" w:cs="Arial"/>
                <w:lang w:val="en-IN"/>
              </w:rPr>
            </w:pPr>
            <w:r w:rsidRPr="00BA235C">
              <w:rPr>
                <w:rFonts w:ascii="Arial" w:hAnsi="Arial" w:cs="Arial"/>
                <w:lang w:val="en-IN"/>
              </w:rPr>
              <w:lastRenderedPageBreak/>
              <w:t>Age_NS1-Ag_Positive Cases</w:t>
            </w:r>
          </w:p>
        </w:tc>
        <w:tc>
          <w:tcPr>
            <w:tcW w:w="1134" w:type="dxa"/>
          </w:tcPr>
          <w:p w14:paraId="0F071010" w14:textId="77777777" w:rsidR="00BA235C" w:rsidRPr="00BA235C" w:rsidRDefault="00BA235C" w:rsidP="00BA235C">
            <w:pPr>
              <w:pStyle w:val="Body"/>
              <w:rPr>
                <w:rFonts w:ascii="Arial" w:hAnsi="Arial" w:cs="Arial"/>
                <w:lang w:val="en-IN"/>
              </w:rPr>
            </w:pPr>
            <w:r w:rsidRPr="00BA235C">
              <w:rPr>
                <w:rFonts w:ascii="Arial" w:hAnsi="Arial" w:cs="Arial"/>
                <w:lang w:val="en-IN"/>
              </w:rPr>
              <w:t>24</w:t>
            </w:r>
          </w:p>
        </w:tc>
        <w:tc>
          <w:tcPr>
            <w:tcW w:w="992" w:type="dxa"/>
          </w:tcPr>
          <w:p w14:paraId="1CFFFBCA" w14:textId="77777777" w:rsidR="00BA235C" w:rsidRPr="00BA235C" w:rsidRDefault="00BA235C" w:rsidP="00BA235C">
            <w:pPr>
              <w:pStyle w:val="Body"/>
              <w:rPr>
                <w:rFonts w:ascii="Arial" w:hAnsi="Arial" w:cs="Arial"/>
                <w:lang w:val="en-IN"/>
              </w:rPr>
            </w:pPr>
            <w:r w:rsidRPr="00BA235C">
              <w:rPr>
                <w:rFonts w:ascii="Arial" w:hAnsi="Arial" w:cs="Arial"/>
                <w:lang w:val="en-IN"/>
              </w:rPr>
              <w:t>79</w:t>
            </w:r>
          </w:p>
        </w:tc>
        <w:tc>
          <w:tcPr>
            <w:tcW w:w="1633" w:type="dxa"/>
          </w:tcPr>
          <w:p w14:paraId="236B31A4" w14:textId="77777777" w:rsidR="00BA235C" w:rsidRPr="00BA235C" w:rsidRDefault="00BA235C" w:rsidP="00BA235C">
            <w:pPr>
              <w:pStyle w:val="Body"/>
              <w:rPr>
                <w:rFonts w:ascii="Arial" w:hAnsi="Arial" w:cs="Arial"/>
                <w:lang w:val="en-IN"/>
              </w:rPr>
            </w:pPr>
            <w:r w:rsidRPr="00BA235C">
              <w:rPr>
                <w:rFonts w:ascii="Arial" w:hAnsi="Arial" w:cs="Arial"/>
                <w:lang w:val="en-IN"/>
              </w:rPr>
              <w:t>13.75</w:t>
            </w:r>
          </w:p>
        </w:tc>
        <w:tc>
          <w:tcPr>
            <w:tcW w:w="1890" w:type="dxa"/>
          </w:tcPr>
          <w:p w14:paraId="625C13B7" w14:textId="77777777" w:rsidR="00BA235C" w:rsidRPr="00BA235C" w:rsidRDefault="00BA235C" w:rsidP="00BA235C">
            <w:pPr>
              <w:pStyle w:val="Body"/>
              <w:rPr>
                <w:rFonts w:ascii="Arial" w:hAnsi="Arial" w:cs="Arial"/>
                <w:lang w:val="en-IN"/>
              </w:rPr>
            </w:pPr>
            <w:r w:rsidRPr="00BA235C">
              <w:rPr>
                <w:rFonts w:ascii="Arial" w:hAnsi="Arial" w:cs="Arial"/>
                <w:lang w:val="en-IN"/>
              </w:rPr>
              <w:t>25.47-26.62</w:t>
            </w:r>
          </w:p>
        </w:tc>
      </w:tr>
      <w:tr w:rsidR="00BA235C" w:rsidRPr="00BA235C" w14:paraId="5D5627B6" w14:textId="77777777" w:rsidTr="00C246CD">
        <w:tc>
          <w:tcPr>
            <w:tcW w:w="3970" w:type="dxa"/>
          </w:tcPr>
          <w:p w14:paraId="5723C552" w14:textId="77777777" w:rsidR="00BA235C" w:rsidRPr="00BA235C" w:rsidRDefault="00BA235C" w:rsidP="00BA235C">
            <w:pPr>
              <w:pStyle w:val="Body"/>
              <w:rPr>
                <w:rFonts w:ascii="Arial" w:hAnsi="Arial" w:cs="Arial"/>
                <w:lang w:val="en-IN"/>
              </w:rPr>
            </w:pPr>
            <w:r w:rsidRPr="00BA235C">
              <w:rPr>
                <w:rFonts w:ascii="Arial" w:hAnsi="Arial" w:cs="Arial"/>
                <w:lang w:val="en-IN"/>
              </w:rPr>
              <w:t>Age_NS1-Ag_Equivocal Cases</w:t>
            </w:r>
          </w:p>
        </w:tc>
        <w:tc>
          <w:tcPr>
            <w:tcW w:w="1134" w:type="dxa"/>
          </w:tcPr>
          <w:p w14:paraId="1255B708" w14:textId="77777777" w:rsidR="00BA235C" w:rsidRPr="00BA235C" w:rsidRDefault="00BA235C" w:rsidP="00BA235C">
            <w:pPr>
              <w:pStyle w:val="Body"/>
              <w:rPr>
                <w:rFonts w:ascii="Arial" w:hAnsi="Arial" w:cs="Arial"/>
                <w:lang w:val="en-IN"/>
              </w:rPr>
            </w:pPr>
            <w:r w:rsidRPr="00BA235C">
              <w:rPr>
                <w:rFonts w:ascii="Arial" w:hAnsi="Arial" w:cs="Arial"/>
                <w:lang w:val="en-IN"/>
              </w:rPr>
              <w:t>14</w:t>
            </w:r>
          </w:p>
        </w:tc>
        <w:tc>
          <w:tcPr>
            <w:tcW w:w="992" w:type="dxa"/>
          </w:tcPr>
          <w:p w14:paraId="7D5B5D7B" w14:textId="77777777" w:rsidR="00BA235C" w:rsidRPr="00BA235C" w:rsidRDefault="00BA235C" w:rsidP="00BA235C">
            <w:pPr>
              <w:pStyle w:val="Body"/>
              <w:rPr>
                <w:rFonts w:ascii="Arial" w:hAnsi="Arial" w:cs="Arial"/>
                <w:lang w:val="en-IN"/>
              </w:rPr>
            </w:pPr>
            <w:r w:rsidRPr="00BA235C">
              <w:rPr>
                <w:rFonts w:ascii="Arial" w:hAnsi="Arial" w:cs="Arial"/>
                <w:lang w:val="en-IN"/>
              </w:rPr>
              <w:t>33</w:t>
            </w:r>
          </w:p>
        </w:tc>
        <w:tc>
          <w:tcPr>
            <w:tcW w:w="1633" w:type="dxa"/>
          </w:tcPr>
          <w:p w14:paraId="351E4500" w14:textId="77777777" w:rsidR="00BA235C" w:rsidRPr="00BA235C" w:rsidRDefault="00BA235C" w:rsidP="00BA235C">
            <w:pPr>
              <w:pStyle w:val="Body"/>
              <w:rPr>
                <w:rFonts w:ascii="Arial" w:hAnsi="Arial" w:cs="Arial"/>
                <w:lang w:val="en-IN"/>
              </w:rPr>
            </w:pPr>
            <w:r w:rsidRPr="00BA235C">
              <w:rPr>
                <w:rFonts w:ascii="Arial" w:hAnsi="Arial" w:cs="Arial"/>
                <w:lang w:val="en-IN"/>
              </w:rPr>
              <w:t>12.19</w:t>
            </w:r>
          </w:p>
        </w:tc>
        <w:tc>
          <w:tcPr>
            <w:tcW w:w="1890" w:type="dxa"/>
          </w:tcPr>
          <w:p w14:paraId="6549DAA7" w14:textId="77777777" w:rsidR="00BA235C" w:rsidRPr="00BA235C" w:rsidRDefault="00BA235C" w:rsidP="00BA235C">
            <w:pPr>
              <w:pStyle w:val="Body"/>
              <w:rPr>
                <w:rFonts w:ascii="Arial" w:hAnsi="Arial" w:cs="Arial"/>
                <w:lang w:val="en-IN"/>
              </w:rPr>
            </w:pPr>
            <w:r w:rsidRPr="00BA235C">
              <w:rPr>
                <w:rFonts w:ascii="Arial" w:hAnsi="Arial" w:cs="Arial"/>
                <w:lang w:val="en-IN"/>
              </w:rPr>
              <w:t>6.58-24.02</w:t>
            </w:r>
          </w:p>
        </w:tc>
      </w:tr>
      <w:tr w:rsidR="00BA235C" w:rsidRPr="00BA235C" w14:paraId="6C054C8A" w14:textId="77777777" w:rsidTr="00C246CD">
        <w:tc>
          <w:tcPr>
            <w:tcW w:w="3970" w:type="dxa"/>
          </w:tcPr>
          <w:p w14:paraId="4D3E524C"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Age_IgM-Ab_Positive</w:t>
            </w:r>
            <w:proofErr w:type="spellEnd"/>
            <w:r w:rsidRPr="00BA235C">
              <w:rPr>
                <w:rFonts w:ascii="Arial" w:hAnsi="Arial" w:cs="Arial"/>
                <w:lang w:val="en-IN"/>
              </w:rPr>
              <w:t xml:space="preserve"> Cases</w:t>
            </w:r>
          </w:p>
        </w:tc>
        <w:tc>
          <w:tcPr>
            <w:tcW w:w="1134" w:type="dxa"/>
          </w:tcPr>
          <w:p w14:paraId="6AE81E00" w14:textId="77777777" w:rsidR="00BA235C" w:rsidRPr="00BA235C" w:rsidRDefault="00BA235C" w:rsidP="00BA235C">
            <w:pPr>
              <w:pStyle w:val="Body"/>
              <w:rPr>
                <w:rFonts w:ascii="Arial" w:hAnsi="Arial" w:cs="Arial"/>
                <w:lang w:val="en-IN"/>
              </w:rPr>
            </w:pPr>
            <w:r w:rsidRPr="00BA235C">
              <w:rPr>
                <w:rFonts w:ascii="Arial" w:hAnsi="Arial" w:cs="Arial"/>
                <w:lang w:val="en-IN"/>
              </w:rPr>
              <w:t>23</w:t>
            </w:r>
          </w:p>
        </w:tc>
        <w:tc>
          <w:tcPr>
            <w:tcW w:w="992" w:type="dxa"/>
          </w:tcPr>
          <w:p w14:paraId="65D3D185" w14:textId="77777777" w:rsidR="00BA235C" w:rsidRPr="00BA235C" w:rsidRDefault="00BA235C" w:rsidP="00BA235C">
            <w:pPr>
              <w:pStyle w:val="Body"/>
              <w:rPr>
                <w:rFonts w:ascii="Arial" w:hAnsi="Arial" w:cs="Arial"/>
                <w:lang w:val="en-IN"/>
              </w:rPr>
            </w:pPr>
            <w:r w:rsidRPr="00BA235C">
              <w:rPr>
                <w:rFonts w:ascii="Arial" w:hAnsi="Arial" w:cs="Arial"/>
                <w:lang w:val="en-IN"/>
              </w:rPr>
              <w:t>82</w:t>
            </w:r>
          </w:p>
        </w:tc>
        <w:tc>
          <w:tcPr>
            <w:tcW w:w="1633" w:type="dxa"/>
          </w:tcPr>
          <w:p w14:paraId="0A19CE56" w14:textId="77777777" w:rsidR="00BA235C" w:rsidRPr="00BA235C" w:rsidRDefault="00BA235C" w:rsidP="00BA235C">
            <w:pPr>
              <w:pStyle w:val="Body"/>
              <w:rPr>
                <w:rFonts w:ascii="Arial" w:hAnsi="Arial" w:cs="Arial"/>
                <w:lang w:val="en-IN"/>
              </w:rPr>
            </w:pPr>
            <w:r w:rsidRPr="00BA235C">
              <w:rPr>
                <w:rFonts w:ascii="Arial" w:hAnsi="Arial" w:cs="Arial"/>
                <w:lang w:val="en-IN"/>
              </w:rPr>
              <w:t>13.58</w:t>
            </w:r>
          </w:p>
        </w:tc>
        <w:tc>
          <w:tcPr>
            <w:tcW w:w="1890" w:type="dxa"/>
          </w:tcPr>
          <w:p w14:paraId="1B0D65C1" w14:textId="77777777" w:rsidR="00BA235C" w:rsidRPr="00BA235C" w:rsidRDefault="00BA235C" w:rsidP="00BA235C">
            <w:pPr>
              <w:pStyle w:val="Body"/>
              <w:rPr>
                <w:rFonts w:ascii="Arial" w:hAnsi="Arial" w:cs="Arial"/>
                <w:lang w:val="en-IN"/>
              </w:rPr>
            </w:pPr>
            <w:r w:rsidRPr="00BA235C">
              <w:rPr>
                <w:rFonts w:ascii="Arial" w:hAnsi="Arial" w:cs="Arial"/>
                <w:lang w:val="en-IN"/>
              </w:rPr>
              <w:t>24.48-25.81</w:t>
            </w:r>
          </w:p>
        </w:tc>
      </w:tr>
      <w:tr w:rsidR="00BA235C" w:rsidRPr="00BA235C" w14:paraId="45E50EA7" w14:textId="77777777" w:rsidTr="00C246CD">
        <w:tc>
          <w:tcPr>
            <w:tcW w:w="3970" w:type="dxa"/>
          </w:tcPr>
          <w:p w14:paraId="22564983"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Age_IgM-Ab_Equivocal</w:t>
            </w:r>
            <w:proofErr w:type="spellEnd"/>
            <w:r w:rsidRPr="00BA235C">
              <w:rPr>
                <w:rFonts w:ascii="Arial" w:hAnsi="Arial" w:cs="Arial"/>
                <w:lang w:val="en-IN"/>
              </w:rPr>
              <w:t xml:space="preserve"> Cases</w:t>
            </w:r>
          </w:p>
        </w:tc>
        <w:tc>
          <w:tcPr>
            <w:tcW w:w="1134" w:type="dxa"/>
          </w:tcPr>
          <w:p w14:paraId="634EF856" w14:textId="77777777" w:rsidR="00BA235C" w:rsidRPr="00BA235C" w:rsidRDefault="00BA235C" w:rsidP="00BA235C">
            <w:pPr>
              <w:pStyle w:val="Body"/>
              <w:rPr>
                <w:rFonts w:ascii="Arial" w:hAnsi="Arial" w:cs="Arial"/>
                <w:lang w:val="en-IN"/>
              </w:rPr>
            </w:pPr>
            <w:r w:rsidRPr="00BA235C">
              <w:rPr>
                <w:rFonts w:ascii="Arial" w:hAnsi="Arial" w:cs="Arial"/>
                <w:lang w:val="en-IN"/>
              </w:rPr>
              <w:t>21</w:t>
            </w:r>
          </w:p>
        </w:tc>
        <w:tc>
          <w:tcPr>
            <w:tcW w:w="992" w:type="dxa"/>
          </w:tcPr>
          <w:p w14:paraId="6799DB99" w14:textId="77777777" w:rsidR="00BA235C" w:rsidRPr="00BA235C" w:rsidRDefault="00BA235C" w:rsidP="00BA235C">
            <w:pPr>
              <w:pStyle w:val="Body"/>
              <w:rPr>
                <w:rFonts w:ascii="Arial" w:hAnsi="Arial" w:cs="Arial"/>
                <w:lang w:val="en-IN"/>
              </w:rPr>
            </w:pPr>
            <w:r w:rsidRPr="00BA235C">
              <w:rPr>
                <w:rFonts w:ascii="Arial" w:hAnsi="Arial" w:cs="Arial"/>
                <w:lang w:val="en-IN"/>
              </w:rPr>
              <w:t>94</w:t>
            </w:r>
          </w:p>
        </w:tc>
        <w:tc>
          <w:tcPr>
            <w:tcW w:w="1633" w:type="dxa"/>
          </w:tcPr>
          <w:p w14:paraId="148A6D0D" w14:textId="77777777" w:rsidR="00BA235C" w:rsidRPr="00BA235C" w:rsidRDefault="00BA235C" w:rsidP="00BA235C">
            <w:pPr>
              <w:pStyle w:val="Body"/>
              <w:rPr>
                <w:rFonts w:ascii="Arial" w:hAnsi="Arial" w:cs="Arial"/>
                <w:lang w:val="en-IN"/>
              </w:rPr>
            </w:pPr>
            <w:r w:rsidRPr="00BA235C">
              <w:rPr>
                <w:rFonts w:ascii="Arial" w:hAnsi="Arial" w:cs="Arial"/>
                <w:lang w:val="en-IN"/>
              </w:rPr>
              <w:t>15.31</w:t>
            </w:r>
          </w:p>
        </w:tc>
        <w:tc>
          <w:tcPr>
            <w:tcW w:w="1890" w:type="dxa"/>
          </w:tcPr>
          <w:p w14:paraId="1D8657DA" w14:textId="77777777" w:rsidR="00BA235C" w:rsidRPr="00BA235C" w:rsidRDefault="00BA235C" w:rsidP="00BA235C">
            <w:pPr>
              <w:pStyle w:val="Body"/>
              <w:rPr>
                <w:rFonts w:ascii="Arial" w:hAnsi="Arial" w:cs="Arial"/>
                <w:lang w:val="en-IN"/>
              </w:rPr>
            </w:pPr>
            <w:r w:rsidRPr="00BA235C">
              <w:rPr>
                <w:rFonts w:ascii="Arial" w:hAnsi="Arial" w:cs="Arial"/>
                <w:lang w:val="en-IN"/>
              </w:rPr>
              <w:t>23.57-25.66</w:t>
            </w:r>
          </w:p>
        </w:tc>
      </w:tr>
      <w:tr w:rsidR="00BA235C" w:rsidRPr="00BA235C" w14:paraId="75D7C1C6" w14:textId="77777777" w:rsidTr="00C246CD">
        <w:tc>
          <w:tcPr>
            <w:tcW w:w="3970" w:type="dxa"/>
          </w:tcPr>
          <w:p w14:paraId="7F6FE8F1"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Age_Overall</w:t>
            </w:r>
            <w:proofErr w:type="spellEnd"/>
            <w:r w:rsidRPr="00BA235C">
              <w:rPr>
                <w:rFonts w:ascii="Arial" w:hAnsi="Arial" w:cs="Arial"/>
                <w:lang w:val="en-IN"/>
              </w:rPr>
              <w:t xml:space="preserve"> Cases</w:t>
            </w:r>
          </w:p>
        </w:tc>
        <w:tc>
          <w:tcPr>
            <w:tcW w:w="1134" w:type="dxa"/>
          </w:tcPr>
          <w:p w14:paraId="0348624F" w14:textId="77777777" w:rsidR="00BA235C" w:rsidRPr="00BA235C" w:rsidRDefault="00BA235C" w:rsidP="00BA235C">
            <w:pPr>
              <w:pStyle w:val="Body"/>
              <w:rPr>
                <w:rFonts w:ascii="Arial" w:hAnsi="Arial" w:cs="Arial"/>
                <w:lang w:val="en-IN"/>
              </w:rPr>
            </w:pPr>
            <w:r w:rsidRPr="00BA235C">
              <w:rPr>
                <w:rFonts w:ascii="Arial" w:hAnsi="Arial" w:cs="Arial"/>
                <w:lang w:val="en-IN"/>
              </w:rPr>
              <w:t>23</w:t>
            </w:r>
          </w:p>
        </w:tc>
        <w:tc>
          <w:tcPr>
            <w:tcW w:w="992" w:type="dxa"/>
          </w:tcPr>
          <w:p w14:paraId="0AF034D0" w14:textId="77777777" w:rsidR="00BA235C" w:rsidRPr="00BA235C" w:rsidRDefault="00BA235C" w:rsidP="00BA235C">
            <w:pPr>
              <w:pStyle w:val="Body"/>
              <w:rPr>
                <w:rFonts w:ascii="Arial" w:hAnsi="Arial" w:cs="Arial"/>
                <w:lang w:val="en-IN"/>
              </w:rPr>
            </w:pPr>
            <w:r w:rsidRPr="00BA235C">
              <w:rPr>
                <w:rFonts w:ascii="Arial" w:hAnsi="Arial" w:cs="Arial"/>
                <w:lang w:val="en-IN"/>
              </w:rPr>
              <w:t>95</w:t>
            </w:r>
          </w:p>
        </w:tc>
        <w:tc>
          <w:tcPr>
            <w:tcW w:w="1633" w:type="dxa"/>
          </w:tcPr>
          <w:p w14:paraId="3C26C750" w14:textId="77777777" w:rsidR="00BA235C" w:rsidRPr="00BA235C" w:rsidRDefault="00BA235C" w:rsidP="00BA235C">
            <w:pPr>
              <w:pStyle w:val="Body"/>
              <w:rPr>
                <w:rFonts w:ascii="Arial" w:hAnsi="Arial" w:cs="Arial"/>
                <w:lang w:val="en-IN"/>
              </w:rPr>
            </w:pPr>
            <w:r w:rsidRPr="00BA235C">
              <w:rPr>
                <w:rFonts w:ascii="Arial" w:hAnsi="Arial" w:cs="Arial"/>
                <w:lang w:val="en-IN"/>
              </w:rPr>
              <w:t>13.99</w:t>
            </w:r>
          </w:p>
        </w:tc>
        <w:tc>
          <w:tcPr>
            <w:tcW w:w="1890" w:type="dxa"/>
          </w:tcPr>
          <w:p w14:paraId="36B917ED" w14:textId="77777777" w:rsidR="00BA235C" w:rsidRPr="00BA235C" w:rsidRDefault="00BA235C" w:rsidP="00BA235C">
            <w:pPr>
              <w:pStyle w:val="Body"/>
              <w:rPr>
                <w:rFonts w:ascii="Arial" w:hAnsi="Arial" w:cs="Arial"/>
                <w:lang w:val="en-IN"/>
              </w:rPr>
            </w:pPr>
            <w:r w:rsidRPr="00BA235C">
              <w:rPr>
                <w:rFonts w:ascii="Arial" w:hAnsi="Arial" w:cs="Arial"/>
                <w:lang w:val="en-IN"/>
              </w:rPr>
              <w:t>25.06-25.86</w:t>
            </w:r>
          </w:p>
        </w:tc>
      </w:tr>
    </w:tbl>
    <w:p w14:paraId="7131D199" w14:textId="77777777" w:rsidR="00BA235C" w:rsidRPr="00BA235C" w:rsidRDefault="00BA235C" w:rsidP="00BA235C">
      <w:pPr>
        <w:pStyle w:val="Body"/>
        <w:spacing w:after="0"/>
        <w:rPr>
          <w:rFonts w:ascii="Arial" w:hAnsi="Arial" w:cs="Arial"/>
          <w:b/>
          <w:bCs/>
          <w:lang w:val="en-IN"/>
        </w:rPr>
      </w:pPr>
      <w:r w:rsidRPr="00BA235C">
        <w:rPr>
          <w:rFonts w:ascii="Arial" w:hAnsi="Arial" w:cs="Arial"/>
          <w:b/>
          <w:bCs/>
          <w:lang w:val="en-IN"/>
        </w:rPr>
        <w:t>Table 3: Table showing the age distribution of positive and equivocal cases.</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160"/>
        <w:gridCol w:w="2340"/>
        <w:gridCol w:w="3165"/>
      </w:tblGrid>
      <w:tr w:rsidR="00BA235C" w:rsidRPr="00BA235C" w14:paraId="07B3FA1E" w14:textId="77777777" w:rsidTr="00C246CD">
        <w:trPr>
          <w:trHeight w:val="612"/>
          <w:jc w:val="center"/>
        </w:trPr>
        <w:tc>
          <w:tcPr>
            <w:tcW w:w="1978" w:type="dxa"/>
          </w:tcPr>
          <w:p w14:paraId="1F42C069" w14:textId="77777777" w:rsidR="00BA235C" w:rsidRPr="00BA235C" w:rsidRDefault="00BA235C" w:rsidP="00BA235C">
            <w:pPr>
              <w:pStyle w:val="Body"/>
              <w:rPr>
                <w:rFonts w:ascii="Arial" w:hAnsi="Arial" w:cs="Arial"/>
                <w:b/>
                <w:lang w:val="en-IN"/>
              </w:rPr>
            </w:pPr>
            <w:r w:rsidRPr="00BA235C">
              <w:rPr>
                <w:rFonts w:ascii="Arial" w:hAnsi="Arial" w:cs="Arial"/>
                <w:b/>
                <w:lang w:val="en-IN"/>
              </w:rPr>
              <w:t>Age (Years)</w:t>
            </w:r>
          </w:p>
        </w:tc>
        <w:tc>
          <w:tcPr>
            <w:tcW w:w="2160" w:type="dxa"/>
          </w:tcPr>
          <w:p w14:paraId="5EDC504A" w14:textId="77777777" w:rsidR="00BA235C" w:rsidRPr="00BA235C" w:rsidRDefault="00BA235C" w:rsidP="00BA235C">
            <w:pPr>
              <w:pStyle w:val="Body"/>
              <w:rPr>
                <w:rFonts w:ascii="Arial" w:hAnsi="Arial" w:cs="Arial"/>
                <w:b/>
                <w:lang w:val="en-IN"/>
              </w:rPr>
            </w:pPr>
            <w:r w:rsidRPr="00BA235C">
              <w:rPr>
                <w:rFonts w:ascii="Arial" w:hAnsi="Arial" w:cs="Arial"/>
                <w:b/>
                <w:lang w:val="en-IN"/>
              </w:rPr>
              <w:t>NS1_Ag n (%)</w:t>
            </w:r>
          </w:p>
        </w:tc>
        <w:tc>
          <w:tcPr>
            <w:tcW w:w="2340" w:type="dxa"/>
          </w:tcPr>
          <w:p w14:paraId="4501000C" w14:textId="77777777" w:rsidR="00BA235C" w:rsidRPr="00BA235C" w:rsidRDefault="00BA235C" w:rsidP="00BA235C">
            <w:pPr>
              <w:pStyle w:val="Body"/>
              <w:rPr>
                <w:rFonts w:ascii="Arial" w:hAnsi="Arial" w:cs="Arial"/>
                <w:b/>
                <w:lang w:val="en-IN"/>
              </w:rPr>
            </w:pPr>
            <w:proofErr w:type="spellStart"/>
            <w:r w:rsidRPr="00BA235C">
              <w:rPr>
                <w:rFonts w:ascii="Arial" w:hAnsi="Arial" w:cs="Arial"/>
                <w:b/>
                <w:lang w:val="en-IN"/>
              </w:rPr>
              <w:t>IgM_Ab</w:t>
            </w:r>
            <w:proofErr w:type="spellEnd"/>
            <w:r w:rsidRPr="00BA235C">
              <w:rPr>
                <w:rFonts w:ascii="Arial" w:hAnsi="Arial" w:cs="Arial"/>
                <w:b/>
                <w:lang w:val="en-IN"/>
              </w:rPr>
              <w:t xml:space="preserve"> n (%)</w:t>
            </w:r>
          </w:p>
        </w:tc>
        <w:tc>
          <w:tcPr>
            <w:tcW w:w="3165" w:type="dxa"/>
          </w:tcPr>
          <w:p w14:paraId="526BAC0B" w14:textId="77777777" w:rsidR="00BA235C" w:rsidRPr="00BA235C" w:rsidRDefault="00BA235C" w:rsidP="00BA235C">
            <w:pPr>
              <w:pStyle w:val="Body"/>
              <w:rPr>
                <w:rFonts w:ascii="Arial" w:hAnsi="Arial" w:cs="Arial"/>
                <w:b/>
                <w:lang w:val="en-IN"/>
              </w:rPr>
            </w:pPr>
            <w:r w:rsidRPr="00BA235C">
              <w:rPr>
                <w:rFonts w:ascii="Arial" w:hAnsi="Arial" w:cs="Arial"/>
                <w:b/>
                <w:lang w:val="en-IN"/>
              </w:rPr>
              <w:t>Both (NS1+IgM) n (%)</w:t>
            </w:r>
          </w:p>
        </w:tc>
      </w:tr>
      <w:tr w:rsidR="00BA235C" w:rsidRPr="00BA235C" w14:paraId="2C341F25" w14:textId="77777777" w:rsidTr="00C246CD">
        <w:trPr>
          <w:trHeight w:val="305"/>
          <w:jc w:val="center"/>
        </w:trPr>
        <w:tc>
          <w:tcPr>
            <w:tcW w:w="1978" w:type="dxa"/>
          </w:tcPr>
          <w:p w14:paraId="1E8EF564" w14:textId="77777777" w:rsidR="00BA235C" w:rsidRPr="00BA235C" w:rsidRDefault="00BA235C" w:rsidP="00BA235C">
            <w:pPr>
              <w:pStyle w:val="Body"/>
              <w:rPr>
                <w:rFonts w:ascii="Arial" w:hAnsi="Arial" w:cs="Arial"/>
                <w:lang w:val="en-IN"/>
              </w:rPr>
            </w:pPr>
            <w:r w:rsidRPr="00BA235C">
              <w:rPr>
                <w:rFonts w:ascii="Arial" w:hAnsi="Arial" w:cs="Arial"/>
                <w:lang w:val="en-IN"/>
              </w:rPr>
              <w:t>&lt;20</w:t>
            </w:r>
          </w:p>
        </w:tc>
        <w:tc>
          <w:tcPr>
            <w:tcW w:w="2160" w:type="dxa"/>
          </w:tcPr>
          <w:p w14:paraId="6D68C269" w14:textId="77777777" w:rsidR="00BA235C" w:rsidRPr="00BA235C" w:rsidRDefault="00BA235C" w:rsidP="00BA235C">
            <w:pPr>
              <w:pStyle w:val="Body"/>
              <w:rPr>
                <w:rFonts w:ascii="Arial" w:hAnsi="Arial" w:cs="Arial"/>
                <w:lang w:val="en-IN"/>
              </w:rPr>
            </w:pPr>
            <w:r w:rsidRPr="00BA235C">
              <w:rPr>
                <w:rFonts w:ascii="Arial" w:hAnsi="Arial" w:cs="Arial"/>
                <w:lang w:val="en-IN"/>
              </w:rPr>
              <w:t>793 (35.75)</w:t>
            </w:r>
          </w:p>
        </w:tc>
        <w:tc>
          <w:tcPr>
            <w:tcW w:w="2340" w:type="dxa"/>
          </w:tcPr>
          <w:p w14:paraId="66F7221D" w14:textId="77777777" w:rsidR="00BA235C" w:rsidRPr="00BA235C" w:rsidRDefault="00BA235C" w:rsidP="00BA235C">
            <w:pPr>
              <w:pStyle w:val="Body"/>
              <w:rPr>
                <w:rFonts w:ascii="Arial" w:hAnsi="Arial" w:cs="Arial"/>
                <w:lang w:val="en-IN"/>
              </w:rPr>
            </w:pPr>
            <w:r w:rsidRPr="00BA235C">
              <w:rPr>
                <w:rFonts w:ascii="Arial" w:hAnsi="Arial" w:cs="Arial"/>
                <w:lang w:val="en-IN"/>
              </w:rPr>
              <w:t>947 (38.91)</w:t>
            </w:r>
          </w:p>
        </w:tc>
        <w:tc>
          <w:tcPr>
            <w:tcW w:w="3165" w:type="dxa"/>
          </w:tcPr>
          <w:p w14:paraId="31E4A8FF" w14:textId="77777777" w:rsidR="00BA235C" w:rsidRPr="00BA235C" w:rsidRDefault="00BA235C" w:rsidP="00BA235C">
            <w:pPr>
              <w:pStyle w:val="Body"/>
              <w:rPr>
                <w:rFonts w:ascii="Arial" w:hAnsi="Arial" w:cs="Arial"/>
                <w:lang w:val="en-IN"/>
              </w:rPr>
            </w:pPr>
            <w:r w:rsidRPr="00BA235C">
              <w:rPr>
                <w:rFonts w:ascii="Arial" w:hAnsi="Arial" w:cs="Arial"/>
                <w:lang w:val="en-IN"/>
              </w:rPr>
              <w:t>1740 (37.40)</w:t>
            </w:r>
          </w:p>
        </w:tc>
      </w:tr>
      <w:tr w:rsidR="00BA235C" w:rsidRPr="00BA235C" w14:paraId="540C5891" w14:textId="77777777" w:rsidTr="00C246CD">
        <w:trPr>
          <w:trHeight w:val="305"/>
          <w:jc w:val="center"/>
        </w:trPr>
        <w:tc>
          <w:tcPr>
            <w:tcW w:w="1978" w:type="dxa"/>
          </w:tcPr>
          <w:p w14:paraId="669BA67B" w14:textId="77777777" w:rsidR="00BA235C" w:rsidRPr="00BA235C" w:rsidRDefault="00BA235C" w:rsidP="00BA235C">
            <w:pPr>
              <w:pStyle w:val="Body"/>
              <w:rPr>
                <w:rFonts w:ascii="Arial" w:hAnsi="Arial" w:cs="Arial"/>
                <w:lang w:val="en-IN"/>
              </w:rPr>
            </w:pPr>
            <w:r w:rsidRPr="00BA235C">
              <w:rPr>
                <w:rFonts w:ascii="Arial" w:hAnsi="Arial" w:cs="Arial"/>
                <w:lang w:val="en-IN"/>
              </w:rPr>
              <w:t>20-30</w:t>
            </w:r>
          </w:p>
        </w:tc>
        <w:tc>
          <w:tcPr>
            <w:tcW w:w="2160" w:type="dxa"/>
          </w:tcPr>
          <w:p w14:paraId="7C4EA6EE" w14:textId="77777777" w:rsidR="00BA235C" w:rsidRPr="00BA235C" w:rsidRDefault="00BA235C" w:rsidP="00BA235C">
            <w:pPr>
              <w:pStyle w:val="Body"/>
              <w:rPr>
                <w:rFonts w:ascii="Arial" w:hAnsi="Arial" w:cs="Arial"/>
                <w:lang w:val="en-IN"/>
              </w:rPr>
            </w:pPr>
            <w:r w:rsidRPr="00BA235C">
              <w:rPr>
                <w:rFonts w:ascii="Arial" w:hAnsi="Arial" w:cs="Arial"/>
                <w:lang w:val="en-IN"/>
              </w:rPr>
              <w:t>759 (34.22)</w:t>
            </w:r>
          </w:p>
        </w:tc>
        <w:tc>
          <w:tcPr>
            <w:tcW w:w="2340" w:type="dxa"/>
          </w:tcPr>
          <w:p w14:paraId="7066E807" w14:textId="77777777" w:rsidR="00BA235C" w:rsidRPr="00BA235C" w:rsidRDefault="00BA235C" w:rsidP="00BA235C">
            <w:pPr>
              <w:pStyle w:val="Body"/>
              <w:rPr>
                <w:rFonts w:ascii="Arial" w:hAnsi="Arial" w:cs="Arial"/>
                <w:lang w:val="en-IN"/>
              </w:rPr>
            </w:pPr>
            <w:r w:rsidRPr="00BA235C">
              <w:rPr>
                <w:rFonts w:ascii="Arial" w:hAnsi="Arial" w:cs="Arial"/>
                <w:lang w:val="en-IN"/>
              </w:rPr>
              <w:t>808 (33.20)</w:t>
            </w:r>
          </w:p>
        </w:tc>
        <w:tc>
          <w:tcPr>
            <w:tcW w:w="3165" w:type="dxa"/>
          </w:tcPr>
          <w:p w14:paraId="36E04037" w14:textId="77777777" w:rsidR="00BA235C" w:rsidRPr="00BA235C" w:rsidRDefault="00BA235C" w:rsidP="00BA235C">
            <w:pPr>
              <w:pStyle w:val="Body"/>
              <w:rPr>
                <w:rFonts w:ascii="Arial" w:hAnsi="Arial" w:cs="Arial"/>
                <w:lang w:val="en-IN"/>
              </w:rPr>
            </w:pPr>
            <w:r w:rsidRPr="00BA235C">
              <w:rPr>
                <w:rFonts w:ascii="Arial" w:hAnsi="Arial" w:cs="Arial"/>
                <w:lang w:val="en-IN"/>
              </w:rPr>
              <w:t>1567 (33.68)</w:t>
            </w:r>
          </w:p>
        </w:tc>
      </w:tr>
      <w:tr w:rsidR="00BA235C" w:rsidRPr="00BA235C" w14:paraId="02488187" w14:textId="77777777" w:rsidTr="00C246CD">
        <w:trPr>
          <w:trHeight w:val="305"/>
          <w:jc w:val="center"/>
        </w:trPr>
        <w:tc>
          <w:tcPr>
            <w:tcW w:w="1978" w:type="dxa"/>
          </w:tcPr>
          <w:p w14:paraId="78AEA3AA" w14:textId="77777777" w:rsidR="00BA235C" w:rsidRPr="00BA235C" w:rsidRDefault="00BA235C" w:rsidP="00BA235C">
            <w:pPr>
              <w:pStyle w:val="Body"/>
              <w:rPr>
                <w:rFonts w:ascii="Arial" w:hAnsi="Arial" w:cs="Arial"/>
                <w:lang w:val="en-IN"/>
              </w:rPr>
            </w:pPr>
            <w:r w:rsidRPr="00BA235C">
              <w:rPr>
                <w:rFonts w:ascii="Arial" w:hAnsi="Arial" w:cs="Arial"/>
                <w:lang w:val="en-IN"/>
              </w:rPr>
              <w:t>31-40</w:t>
            </w:r>
          </w:p>
        </w:tc>
        <w:tc>
          <w:tcPr>
            <w:tcW w:w="2160" w:type="dxa"/>
          </w:tcPr>
          <w:p w14:paraId="5EC9ADA9" w14:textId="77777777" w:rsidR="00BA235C" w:rsidRPr="00BA235C" w:rsidRDefault="00BA235C" w:rsidP="00BA235C">
            <w:pPr>
              <w:pStyle w:val="Body"/>
              <w:rPr>
                <w:rFonts w:ascii="Arial" w:hAnsi="Arial" w:cs="Arial"/>
                <w:lang w:val="en-IN"/>
              </w:rPr>
            </w:pPr>
            <w:r w:rsidRPr="00BA235C">
              <w:rPr>
                <w:rFonts w:ascii="Arial" w:hAnsi="Arial" w:cs="Arial"/>
                <w:lang w:val="en-IN"/>
              </w:rPr>
              <w:t>343 (15.46)</w:t>
            </w:r>
          </w:p>
        </w:tc>
        <w:tc>
          <w:tcPr>
            <w:tcW w:w="2340" w:type="dxa"/>
          </w:tcPr>
          <w:p w14:paraId="7A1824CD" w14:textId="77777777" w:rsidR="00BA235C" w:rsidRPr="00BA235C" w:rsidRDefault="00BA235C" w:rsidP="00BA235C">
            <w:pPr>
              <w:pStyle w:val="Body"/>
              <w:rPr>
                <w:rFonts w:ascii="Arial" w:hAnsi="Arial" w:cs="Arial"/>
                <w:lang w:val="en-IN"/>
              </w:rPr>
            </w:pPr>
            <w:r w:rsidRPr="00BA235C">
              <w:rPr>
                <w:rFonts w:ascii="Arial" w:hAnsi="Arial" w:cs="Arial"/>
                <w:lang w:val="en-IN"/>
              </w:rPr>
              <w:t>337 (13.85)</w:t>
            </w:r>
          </w:p>
        </w:tc>
        <w:tc>
          <w:tcPr>
            <w:tcW w:w="3165" w:type="dxa"/>
          </w:tcPr>
          <w:p w14:paraId="0B48C8B5" w14:textId="77777777" w:rsidR="00BA235C" w:rsidRPr="00BA235C" w:rsidRDefault="00BA235C" w:rsidP="00BA235C">
            <w:pPr>
              <w:pStyle w:val="Body"/>
              <w:rPr>
                <w:rFonts w:ascii="Arial" w:hAnsi="Arial" w:cs="Arial"/>
                <w:lang w:val="en-IN"/>
              </w:rPr>
            </w:pPr>
            <w:r w:rsidRPr="00BA235C">
              <w:rPr>
                <w:rFonts w:ascii="Arial" w:hAnsi="Arial" w:cs="Arial"/>
                <w:lang w:val="en-IN"/>
              </w:rPr>
              <w:t>680 (14.62)</w:t>
            </w:r>
          </w:p>
        </w:tc>
      </w:tr>
      <w:tr w:rsidR="00BA235C" w:rsidRPr="00BA235C" w14:paraId="72112F25" w14:textId="77777777" w:rsidTr="00C246CD">
        <w:trPr>
          <w:trHeight w:val="292"/>
          <w:jc w:val="center"/>
        </w:trPr>
        <w:tc>
          <w:tcPr>
            <w:tcW w:w="1978" w:type="dxa"/>
          </w:tcPr>
          <w:p w14:paraId="329DCD3E" w14:textId="77777777" w:rsidR="00BA235C" w:rsidRPr="00BA235C" w:rsidRDefault="00BA235C" w:rsidP="00BA235C">
            <w:pPr>
              <w:pStyle w:val="Body"/>
              <w:rPr>
                <w:rFonts w:ascii="Arial" w:hAnsi="Arial" w:cs="Arial"/>
                <w:lang w:val="en-IN"/>
              </w:rPr>
            </w:pPr>
            <w:r w:rsidRPr="00BA235C">
              <w:rPr>
                <w:rFonts w:ascii="Arial" w:hAnsi="Arial" w:cs="Arial"/>
                <w:lang w:val="en-IN"/>
              </w:rPr>
              <w:t>41-50</w:t>
            </w:r>
          </w:p>
        </w:tc>
        <w:tc>
          <w:tcPr>
            <w:tcW w:w="2160" w:type="dxa"/>
          </w:tcPr>
          <w:p w14:paraId="6AD79C04" w14:textId="77777777" w:rsidR="00BA235C" w:rsidRPr="00BA235C" w:rsidRDefault="00BA235C" w:rsidP="00BA235C">
            <w:pPr>
              <w:pStyle w:val="Body"/>
              <w:rPr>
                <w:rFonts w:ascii="Arial" w:hAnsi="Arial" w:cs="Arial"/>
                <w:lang w:val="en-IN"/>
              </w:rPr>
            </w:pPr>
            <w:r w:rsidRPr="00BA235C">
              <w:rPr>
                <w:rFonts w:ascii="Arial" w:hAnsi="Arial" w:cs="Arial"/>
                <w:lang w:val="en-IN"/>
              </w:rPr>
              <w:t>187 (08.43)</w:t>
            </w:r>
          </w:p>
        </w:tc>
        <w:tc>
          <w:tcPr>
            <w:tcW w:w="2340" w:type="dxa"/>
          </w:tcPr>
          <w:p w14:paraId="6C8923C9" w14:textId="77777777" w:rsidR="00BA235C" w:rsidRPr="00BA235C" w:rsidRDefault="00BA235C" w:rsidP="00BA235C">
            <w:pPr>
              <w:pStyle w:val="Body"/>
              <w:rPr>
                <w:rFonts w:ascii="Arial" w:hAnsi="Arial" w:cs="Arial"/>
                <w:lang w:val="en-IN"/>
              </w:rPr>
            </w:pPr>
            <w:r w:rsidRPr="00BA235C">
              <w:rPr>
                <w:rFonts w:ascii="Arial" w:hAnsi="Arial" w:cs="Arial"/>
                <w:lang w:val="en-IN"/>
              </w:rPr>
              <w:t>194 (07.97)</w:t>
            </w:r>
          </w:p>
        </w:tc>
        <w:tc>
          <w:tcPr>
            <w:tcW w:w="3165" w:type="dxa"/>
          </w:tcPr>
          <w:p w14:paraId="642ECA3B" w14:textId="77777777" w:rsidR="00BA235C" w:rsidRPr="00BA235C" w:rsidRDefault="00BA235C" w:rsidP="00BA235C">
            <w:pPr>
              <w:pStyle w:val="Body"/>
              <w:rPr>
                <w:rFonts w:ascii="Arial" w:hAnsi="Arial" w:cs="Arial"/>
                <w:lang w:val="en-IN"/>
              </w:rPr>
            </w:pPr>
            <w:r w:rsidRPr="00BA235C">
              <w:rPr>
                <w:rFonts w:ascii="Arial" w:hAnsi="Arial" w:cs="Arial"/>
                <w:lang w:val="en-IN"/>
              </w:rPr>
              <w:t>381 (08.19)</w:t>
            </w:r>
          </w:p>
        </w:tc>
      </w:tr>
      <w:tr w:rsidR="00BA235C" w:rsidRPr="00BA235C" w14:paraId="1C1DCE28" w14:textId="77777777" w:rsidTr="00C246CD">
        <w:trPr>
          <w:trHeight w:val="305"/>
          <w:jc w:val="center"/>
        </w:trPr>
        <w:tc>
          <w:tcPr>
            <w:tcW w:w="1978" w:type="dxa"/>
          </w:tcPr>
          <w:p w14:paraId="184A85FF" w14:textId="77777777" w:rsidR="00BA235C" w:rsidRPr="00BA235C" w:rsidRDefault="00BA235C" w:rsidP="00BA235C">
            <w:pPr>
              <w:pStyle w:val="Body"/>
              <w:rPr>
                <w:rFonts w:ascii="Arial" w:hAnsi="Arial" w:cs="Arial"/>
                <w:lang w:val="en-IN"/>
              </w:rPr>
            </w:pPr>
            <w:r w:rsidRPr="00BA235C">
              <w:rPr>
                <w:rFonts w:ascii="Arial" w:hAnsi="Arial" w:cs="Arial"/>
                <w:lang w:val="en-IN"/>
              </w:rPr>
              <w:t>&gt;50</w:t>
            </w:r>
          </w:p>
        </w:tc>
        <w:tc>
          <w:tcPr>
            <w:tcW w:w="2160" w:type="dxa"/>
          </w:tcPr>
          <w:p w14:paraId="7E033C4F" w14:textId="77777777" w:rsidR="00BA235C" w:rsidRPr="00BA235C" w:rsidRDefault="00BA235C" w:rsidP="00BA235C">
            <w:pPr>
              <w:pStyle w:val="Body"/>
              <w:rPr>
                <w:rFonts w:ascii="Arial" w:hAnsi="Arial" w:cs="Arial"/>
                <w:lang w:val="en-IN"/>
              </w:rPr>
            </w:pPr>
            <w:r w:rsidRPr="00BA235C">
              <w:rPr>
                <w:rFonts w:ascii="Arial" w:hAnsi="Arial" w:cs="Arial"/>
                <w:lang w:val="en-IN"/>
              </w:rPr>
              <w:t>136 (06.14)</w:t>
            </w:r>
          </w:p>
        </w:tc>
        <w:tc>
          <w:tcPr>
            <w:tcW w:w="2340" w:type="dxa"/>
          </w:tcPr>
          <w:p w14:paraId="5D2D9723" w14:textId="77777777" w:rsidR="00BA235C" w:rsidRPr="00BA235C" w:rsidRDefault="00BA235C" w:rsidP="00BA235C">
            <w:pPr>
              <w:pStyle w:val="Body"/>
              <w:rPr>
                <w:rFonts w:ascii="Arial" w:hAnsi="Arial" w:cs="Arial"/>
                <w:lang w:val="en-IN"/>
              </w:rPr>
            </w:pPr>
            <w:r w:rsidRPr="00BA235C">
              <w:rPr>
                <w:rFonts w:ascii="Arial" w:hAnsi="Arial" w:cs="Arial"/>
                <w:lang w:val="en-IN"/>
              </w:rPr>
              <w:t>148 (06.08)</w:t>
            </w:r>
          </w:p>
        </w:tc>
        <w:tc>
          <w:tcPr>
            <w:tcW w:w="3165" w:type="dxa"/>
          </w:tcPr>
          <w:p w14:paraId="390BFE0B" w14:textId="77777777" w:rsidR="00BA235C" w:rsidRPr="00BA235C" w:rsidRDefault="00BA235C" w:rsidP="00BA235C">
            <w:pPr>
              <w:pStyle w:val="Body"/>
              <w:rPr>
                <w:rFonts w:ascii="Arial" w:hAnsi="Arial" w:cs="Arial"/>
                <w:lang w:val="en-IN"/>
              </w:rPr>
            </w:pPr>
            <w:r w:rsidRPr="00BA235C">
              <w:rPr>
                <w:rFonts w:ascii="Arial" w:hAnsi="Arial" w:cs="Arial"/>
                <w:lang w:val="en-IN"/>
              </w:rPr>
              <w:t>284 (06.10)</w:t>
            </w:r>
          </w:p>
        </w:tc>
      </w:tr>
      <w:tr w:rsidR="00BA235C" w:rsidRPr="00BA235C" w14:paraId="7403269B" w14:textId="77777777" w:rsidTr="00C246CD">
        <w:trPr>
          <w:trHeight w:val="305"/>
          <w:jc w:val="center"/>
        </w:trPr>
        <w:tc>
          <w:tcPr>
            <w:tcW w:w="1978" w:type="dxa"/>
          </w:tcPr>
          <w:p w14:paraId="3E7A860F" w14:textId="77777777" w:rsidR="00BA235C" w:rsidRPr="00BA235C" w:rsidRDefault="00BA235C" w:rsidP="00BA235C">
            <w:pPr>
              <w:pStyle w:val="Body"/>
              <w:rPr>
                <w:rFonts w:ascii="Arial" w:hAnsi="Arial" w:cs="Arial"/>
                <w:lang w:val="en-IN"/>
              </w:rPr>
            </w:pPr>
            <w:r w:rsidRPr="00BA235C">
              <w:rPr>
                <w:rFonts w:ascii="Arial" w:hAnsi="Arial" w:cs="Arial"/>
                <w:lang w:val="en-IN"/>
              </w:rPr>
              <w:t>Total</w:t>
            </w:r>
          </w:p>
        </w:tc>
        <w:tc>
          <w:tcPr>
            <w:tcW w:w="2160" w:type="dxa"/>
          </w:tcPr>
          <w:p w14:paraId="7D75C9C2" w14:textId="77777777" w:rsidR="00BA235C" w:rsidRPr="00BA235C" w:rsidRDefault="00BA235C" w:rsidP="00BA235C">
            <w:pPr>
              <w:pStyle w:val="Body"/>
              <w:rPr>
                <w:rFonts w:ascii="Arial" w:hAnsi="Arial" w:cs="Arial"/>
                <w:lang w:val="en-IN"/>
              </w:rPr>
            </w:pPr>
            <w:r w:rsidRPr="00BA235C">
              <w:rPr>
                <w:rFonts w:ascii="Arial" w:hAnsi="Arial" w:cs="Arial"/>
                <w:lang w:val="en-IN"/>
              </w:rPr>
              <w:t>2218</w:t>
            </w:r>
          </w:p>
        </w:tc>
        <w:tc>
          <w:tcPr>
            <w:tcW w:w="2340" w:type="dxa"/>
          </w:tcPr>
          <w:p w14:paraId="2ACA0F4A" w14:textId="77777777" w:rsidR="00BA235C" w:rsidRPr="00BA235C" w:rsidRDefault="00BA235C" w:rsidP="00BA235C">
            <w:pPr>
              <w:pStyle w:val="Body"/>
              <w:rPr>
                <w:rFonts w:ascii="Arial" w:hAnsi="Arial" w:cs="Arial"/>
                <w:lang w:val="en-IN"/>
              </w:rPr>
            </w:pPr>
            <w:r w:rsidRPr="00BA235C">
              <w:rPr>
                <w:rFonts w:ascii="Arial" w:hAnsi="Arial" w:cs="Arial"/>
                <w:lang w:val="en-IN"/>
              </w:rPr>
              <w:t>2434</w:t>
            </w:r>
          </w:p>
        </w:tc>
        <w:tc>
          <w:tcPr>
            <w:tcW w:w="3165" w:type="dxa"/>
          </w:tcPr>
          <w:p w14:paraId="24B94E72" w14:textId="77777777" w:rsidR="00BA235C" w:rsidRPr="00BA235C" w:rsidRDefault="00BA235C" w:rsidP="00BA235C">
            <w:pPr>
              <w:pStyle w:val="Body"/>
              <w:rPr>
                <w:rFonts w:ascii="Arial" w:hAnsi="Arial" w:cs="Arial"/>
                <w:lang w:val="en-IN"/>
              </w:rPr>
            </w:pPr>
            <w:r w:rsidRPr="00BA235C">
              <w:rPr>
                <w:rFonts w:ascii="Arial" w:hAnsi="Arial" w:cs="Arial"/>
                <w:lang w:val="en-IN"/>
              </w:rPr>
              <w:t>4652</w:t>
            </w:r>
          </w:p>
        </w:tc>
      </w:tr>
    </w:tbl>
    <w:p w14:paraId="37ECF52E" w14:textId="77777777" w:rsidR="00BA235C" w:rsidRDefault="00BA235C" w:rsidP="001F5CE8">
      <w:pPr>
        <w:pStyle w:val="Body"/>
        <w:spacing w:after="0"/>
        <w:rPr>
          <w:rFonts w:ascii="Arial" w:hAnsi="Arial" w:cs="Arial"/>
        </w:rPr>
      </w:pPr>
    </w:p>
    <w:p w14:paraId="1886BCB5" w14:textId="77777777" w:rsidR="00863BD3" w:rsidRDefault="00BA235C" w:rsidP="00C246CD">
      <w:pPr>
        <w:tabs>
          <w:tab w:val="left" w:pos="1080"/>
        </w:tabs>
        <w:jc w:val="center"/>
        <w:rPr>
          <w:rFonts w:ascii="Arial" w:hAnsi="Arial"/>
          <w:b/>
        </w:rPr>
      </w:pPr>
      <w:r>
        <w:rPr>
          <w:noProof/>
        </w:rPr>
        <w:drawing>
          <wp:inline distT="0" distB="0" distL="0" distR="0" wp14:anchorId="1938F9A6" wp14:editId="39CE1332">
            <wp:extent cx="4315460" cy="2552550"/>
            <wp:effectExtent l="0" t="0" r="0" b="0"/>
            <wp:docPr id="1507662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7976" t="16865" r="9205" b="17820"/>
                    <a:stretch/>
                  </pic:blipFill>
                  <pic:spPr bwMode="auto">
                    <a:xfrm>
                      <a:off x="0" y="0"/>
                      <a:ext cx="4316597" cy="2553223"/>
                    </a:xfrm>
                    <a:prstGeom prst="rect">
                      <a:avLst/>
                    </a:prstGeom>
                    <a:noFill/>
                    <a:ln>
                      <a:noFill/>
                    </a:ln>
                    <a:extLst>
                      <a:ext uri="{53640926-AAD7-44D8-BBD7-CCE9431645EC}">
                        <a14:shadowObscured xmlns:a14="http://schemas.microsoft.com/office/drawing/2010/main"/>
                      </a:ext>
                    </a:extLst>
                  </pic:spPr>
                </pic:pic>
              </a:graphicData>
            </a:graphic>
          </wp:inline>
        </w:drawing>
      </w:r>
    </w:p>
    <w:p w14:paraId="04021AD0" w14:textId="77777777" w:rsidR="00BA235C" w:rsidRPr="00BA235C" w:rsidRDefault="00BA235C" w:rsidP="00C246CD">
      <w:pPr>
        <w:tabs>
          <w:tab w:val="left" w:pos="1080"/>
        </w:tabs>
        <w:jc w:val="center"/>
        <w:rPr>
          <w:rFonts w:ascii="Arial" w:hAnsi="Arial"/>
          <w:b/>
          <w:lang w:val="en-IN"/>
        </w:rPr>
      </w:pPr>
      <w:r w:rsidRPr="00BA235C">
        <w:rPr>
          <w:rFonts w:ascii="Arial" w:hAnsi="Arial"/>
          <w:b/>
          <w:lang w:val="en-IN"/>
        </w:rPr>
        <w:t>Figure 2: Figure showing the seasonal variation of dengue cases.</w:t>
      </w:r>
    </w:p>
    <w:p w14:paraId="5FCB53BC" w14:textId="77777777" w:rsidR="00C246CD" w:rsidRPr="00C246CD" w:rsidRDefault="00C246CD" w:rsidP="00695285">
      <w:pPr>
        <w:tabs>
          <w:tab w:val="left" w:pos="1080"/>
        </w:tabs>
        <w:jc w:val="both"/>
        <w:rPr>
          <w:rFonts w:ascii="Arial" w:hAnsi="Arial"/>
          <w:b/>
          <w:lang w:val="en-IN"/>
        </w:rPr>
      </w:pPr>
      <w:r w:rsidRPr="00C246CD">
        <w:rPr>
          <w:rFonts w:ascii="Arial" w:hAnsi="Arial"/>
          <w:b/>
          <w:lang w:val="en-IN"/>
        </w:rPr>
        <w:t>3.2. Discussion</w:t>
      </w:r>
    </w:p>
    <w:p w14:paraId="165839A7" w14:textId="77777777" w:rsidR="00695285" w:rsidRPr="00695285" w:rsidRDefault="00695285" w:rsidP="00695285">
      <w:pPr>
        <w:tabs>
          <w:tab w:val="left" w:pos="1080"/>
        </w:tabs>
        <w:jc w:val="both"/>
        <w:rPr>
          <w:rFonts w:ascii="Arial" w:hAnsi="Arial"/>
          <w:bCs/>
          <w:lang w:val="en-IN"/>
        </w:rPr>
      </w:pPr>
      <w:r w:rsidRPr="00695285">
        <w:rPr>
          <w:rFonts w:ascii="Arial" w:hAnsi="Arial"/>
          <w:bCs/>
          <w:lang w:val="en-IN"/>
        </w:rPr>
        <w:t>Dengue fever is a mosquito-borne virus that causes significant morbidity and economic losses in many tropical and subtropical locations across the world. Dengue fever is prevalent in most regions of India since it affects a large portion of the country. Most of those affected people were belongs to middle class</w:t>
      </w:r>
      <w:r w:rsidR="006A5C93">
        <w:rPr>
          <w:rFonts w:ascii="Arial" w:hAnsi="Arial"/>
          <w:bCs/>
          <w:lang w:val="en-IN"/>
        </w:rPr>
        <w:t xml:space="preserve"> (</w:t>
      </w:r>
      <w:r w:rsidR="006A5C93" w:rsidRPr="006A5C93">
        <w:rPr>
          <w:rFonts w:ascii="Arial" w:hAnsi="Arial"/>
          <w:bCs/>
        </w:rPr>
        <w:t>Das B</w:t>
      </w:r>
      <w:r w:rsidR="006A5C93">
        <w:rPr>
          <w:rFonts w:ascii="Arial" w:hAnsi="Arial"/>
          <w:bCs/>
        </w:rPr>
        <w:t xml:space="preserve"> et al., 2013)</w:t>
      </w:r>
      <w:r w:rsidRPr="00695285">
        <w:rPr>
          <w:rFonts w:ascii="Arial" w:hAnsi="Arial"/>
          <w:bCs/>
          <w:lang w:val="en-IN"/>
        </w:rPr>
        <w:t>. Further as a result of urbanisation, climatic changes, and increased human migration, dengue virus is spreading rapidly. Dengue virus has become the most common vector-borne viral infection of the twenty-first century</w:t>
      </w:r>
      <w:r w:rsidR="006A5C93">
        <w:rPr>
          <w:rFonts w:ascii="Arial" w:hAnsi="Arial"/>
          <w:bCs/>
          <w:lang w:val="en-IN"/>
        </w:rPr>
        <w:t xml:space="preserve"> (</w:t>
      </w:r>
      <w:proofErr w:type="spellStart"/>
      <w:r w:rsidR="006A5C93" w:rsidRPr="006A5C93">
        <w:rPr>
          <w:rFonts w:ascii="Arial" w:hAnsi="Arial"/>
          <w:bCs/>
        </w:rPr>
        <w:t>Eldigail</w:t>
      </w:r>
      <w:proofErr w:type="spellEnd"/>
      <w:r w:rsidR="006A5C93" w:rsidRPr="006A5C93">
        <w:rPr>
          <w:rFonts w:ascii="Arial" w:hAnsi="Arial"/>
          <w:bCs/>
        </w:rPr>
        <w:t xml:space="preserve"> </w:t>
      </w:r>
      <w:r w:rsidR="006A5C93" w:rsidRPr="006A5C93">
        <w:rPr>
          <w:rFonts w:ascii="Arial" w:hAnsi="Arial"/>
          <w:bCs/>
        </w:rPr>
        <w:lastRenderedPageBreak/>
        <w:t>MH</w:t>
      </w:r>
      <w:r w:rsidR="006A5C93">
        <w:rPr>
          <w:rFonts w:ascii="Arial" w:hAnsi="Arial"/>
          <w:bCs/>
        </w:rPr>
        <w:t xml:space="preserve"> et al., 2018)</w:t>
      </w:r>
      <w:r w:rsidRPr="00695285">
        <w:rPr>
          <w:rFonts w:ascii="Arial" w:hAnsi="Arial"/>
          <w:bCs/>
          <w:lang w:val="en-IN"/>
        </w:rPr>
        <w:t>. This is extensive investigation on the prevalence of dengue infection from Patna, Bihar, in India's north-east during 2018-2022. In the current investigation, 29.77% and 21.71% of the suspected cases tested positive in NS1 and IgM antibody test for dengue infection. The other dengue suspected patients who tested serologically negative may really have one of the numerous disorders that exhibit similar symptoms to dengue fever. A similar study prevalence of dengue fever in Uttar Pradesh reported 23% seropositive either by NS1 or IgM ELISA. Although the fact that the gender specific distribution of dengue infection is not well known, few studies have been conducted to describe the gender-based prevalence of dengue cases</w:t>
      </w:r>
      <w:r w:rsidR="006A5C93">
        <w:rPr>
          <w:rFonts w:ascii="Arial" w:hAnsi="Arial"/>
          <w:bCs/>
          <w:lang w:val="en-IN"/>
        </w:rPr>
        <w:t xml:space="preserve"> (</w:t>
      </w:r>
      <w:r w:rsidR="006A5C93" w:rsidRPr="006A5C93">
        <w:rPr>
          <w:rFonts w:ascii="Arial" w:hAnsi="Arial"/>
          <w:bCs/>
          <w:lang w:val="en-IN"/>
        </w:rPr>
        <w:t xml:space="preserve">Kumar M </w:t>
      </w:r>
      <w:r w:rsidR="006A5C93">
        <w:rPr>
          <w:rFonts w:ascii="Arial" w:hAnsi="Arial"/>
          <w:bCs/>
          <w:lang w:val="en-IN"/>
        </w:rPr>
        <w:t xml:space="preserve">et al., 2020, </w:t>
      </w:r>
      <w:r w:rsidR="006A5C93" w:rsidRPr="006A5C93">
        <w:rPr>
          <w:rFonts w:ascii="Arial" w:hAnsi="Arial"/>
          <w:bCs/>
          <w:lang w:val="en-IN"/>
        </w:rPr>
        <w:t>Chakravarti A</w:t>
      </w:r>
      <w:r w:rsidR="006A5C93">
        <w:rPr>
          <w:rFonts w:ascii="Arial" w:hAnsi="Arial"/>
          <w:bCs/>
          <w:lang w:val="en-IN"/>
        </w:rPr>
        <w:t xml:space="preserve"> et al., 2012, </w:t>
      </w:r>
      <w:r w:rsidR="006A5C93" w:rsidRPr="006A5C93">
        <w:rPr>
          <w:rFonts w:ascii="Arial" w:hAnsi="Arial"/>
          <w:bCs/>
          <w:lang w:val="en-IN"/>
        </w:rPr>
        <w:t>Goswami L</w:t>
      </w:r>
      <w:r w:rsidR="006A5C93">
        <w:rPr>
          <w:rFonts w:ascii="Arial" w:hAnsi="Arial"/>
          <w:bCs/>
          <w:lang w:val="en-IN"/>
        </w:rPr>
        <w:t xml:space="preserve"> et al., 2018)</w:t>
      </w:r>
      <w:r w:rsidRPr="00695285">
        <w:rPr>
          <w:rFonts w:ascii="Arial" w:hAnsi="Arial"/>
          <w:bCs/>
          <w:lang w:val="en-IN"/>
        </w:rPr>
        <w:t>.</w:t>
      </w:r>
    </w:p>
    <w:p w14:paraId="51A873CA" w14:textId="77777777" w:rsidR="00695285" w:rsidRPr="00695285" w:rsidRDefault="00695285" w:rsidP="00695285">
      <w:pPr>
        <w:tabs>
          <w:tab w:val="left" w:pos="1080"/>
        </w:tabs>
        <w:jc w:val="both"/>
        <w:rPr>
          <w:rFonts w:ascii="Arial" w:hAnsi="Arial"/>
          <w:bCs/>
          <w:lang w:val="en-IN"/>
        </w:rPr>
      </w:pPr>
      <w:r w:rsidRPr="00695285">
        <w:rPr>
          <w:rFonts w:ascii="Arial" w:hAnsi="Arial"/>
          <w:bCs/>
          <w:lang w:val="en-IN"/>
        </w:rPr>
        <w:t>In the present study, 64.17% males and 35.82% females were found NS1 antigen positive. Similarly in the case of IgM antibody positive 66.52% males and 33.48% females were found positive. So according to our findings, males were more affected than females. Many additional independent Indian investigations yielded similar results</w:t>
      </w:r>
      <w:r w:rsidR="006A5C93">
        <w:rPr>
          <w:rFonts w:ascii="Arial" w:hAnsi="Arial"/>
          <w:bCs/>
          <w:lang w:val="en-IN"/>
        </w:rPr>
        <w:t xml:space="preserve"> (</w:t>
      </w:r>
      <w:r w:rsidR="006A5C93" w:rsidRPr="006A5C93">
        <w:rPr>
          <w:rFonts w:ascii="Arial" w:hAnsi="Arial"/>
          <w:bCs/>
          <w:lang w:val="en-IN"/>
        </w:rPr>
        <w:t xml:space="preserve">Kumar M </w:t>
      </w:r>
      <w:r w:rsidR="006A5C93">
        <w:rPr>
          <w:rFonts w:ascii="Arial" w:hAnsi="Arial"/>
          <w:bCs/>
          <w:lang w:val="en-IN"/>
        </w:rPr>
        <w:t xml:space="preserve">et al., 2020, </w:t>
      </w:r>
      <w:r w:rsidR="006A5C93" w:rsidRPr="006A5C93">
        <w:rPr>
          <w:rFonts w:ascii="Arial" w:hAnsi="Arial"/>
          <w:bCs/>
          <w:lang w:val="en-IN"/>
        </w:rPr>
        <w:t>Agarwal R</w:t>
      </w:r>
      <w:r w:rsidR="006A5C93">
        <w:rPr>
          <w:rFonts w:ascii="Arial" w:hAnsi="Arial"/>
          <w:bCs/>
          <w:lang w:val="en-IN"/>
        </w:rPr>
        <w:t xml:space="preserve"> et al., 1999, </w:t>
      </w:r>
      <w:r w:rsidR="001B5DC5" w:rsidRPr="001B5DC5">
        <w:rPr>
          <w:rFonts w:ascii="Arial" w:hAnsi="Arial"/>
          <w:bCs/>
          <w:lang w:val="en-IN"/>
        </w:rPr>
        <w:t>Wali JP</w:t>
      </w:r>
      <w:r w:rsidR="001B5DC5">
        <w:rPr>
          <w:rFonts w:ascii="Arial" w:hAnsi="Arial"/>
          <w:bCs/>
          <w:lang w:val="en-IN"/>
        </w:rPr>
        <w:t xml:space="preserve"> et al., 1999).</w:t>
      </w:r>
      <w:r w:rsidRPr="00695285">
        <w:rPr>
          <w:rFonts w:ascii="Arial" w:hAnsi="Arial"/>
          <w:bCs/>
          <w:lang w:val="en-IN"/>
        </w:rPr>
        <w:t>. Similarly, comparable findings have been recorded around the world, with males being more affected than females</w:t>
      </w:r>
      <w:r w:rsidR="001B5DC5">
        <w:rPr>
          <w:rFonts w:ascii="Arial" w:hAnsi="Arial"/>
          <w:bCs/>
          <w:lang w:val="en-IN"/>
        </w:rPr>
        <w:t xml:space="preserve"> (</w:t>
      </w:r>
      <w:r w:rsidR="001B5DC5" w:rsidRPr="001B5DC5">
        <w:rPr>
          <w:rFonts w:ascii="Arial" w:hAnsi="Arial"/>
          <w:bCs/>
          <w:lang w:val="en-IN"/>
        </w:rPr>
        <w:t>Brown MG</w:t>
      </w:r>
      <w:r w:rsidR="001B5DC5">
        <w:rPr>
          <w:rFonts w:ascii="Arial" w:hAnsi="Arial"/>
          <w:bCs/>
          <w:lang w:val="en-IN"/>
        </w:rPr>
        <w:t xml:space="preserve"> et al., 2009, </w:t>
      </w:r>
      <w:r w:rsidR="001B5DC5" w:rsidRPr="001B5DC5">
        <w:rPr>
          <w:rFonts w:ascii="Arial" w:hAnsi="Arial"/>
          <w:bCs/>
          <w:lang w:val="en-IN"/>
        </w:rPr>
        <w:t>Ang LW</w:t>
      </w:r>
      <w:r w:rsidR="001B5DC5">
        <w:rPr>
          <w:rFonts w:ascii="Arial" w:hAnsi="Arial"/>
          <w:bCs/>
          <w:lang w:val="en-IN"/>
        </w:rPr>
        <w:t xml:space="preserve"> et al., 2015, </w:t>
      </w:r>
      <w:r w:rsidR="001B5DC5" w:rsidRPr="001B5DC5">
        <w:rPr>
          <w:rFonts w:ascii="Arial" w:hAnsi="Arial"/>
          <w:bCs/>
          <w:lang w:val="en-IN"/>
        </w:rPr>
        <w:t>Rafique I</w:t>
      </w:r>
      <w:r w:rsidR="001B5DC5">
        <w:rPr>
          <w:rFonts w:ascii="Arial" w:hAnsi="Arial"/>
          <w:bCs/>
          <w:lang w:val="en-IN"/>
        </w:rPr>
        <w:t xml:space="preserve"> et al., 2017, </w:t>
      </w:r>
      <w:r w:rsidR="001B5DC5" w:rsidRPr="001B5DC5">
        <w:rPr>
          <w:rFonts w:ascii="Arial" w:hAnsi="Arial"/>
          <w:bCs/>
          <w:lang w:val="en-IN"/>
        </w:rPr>
        <w:t>Abdullah QY</w:t>
      </w:r>
      <w:r w:rsidR="001B5DC5">
        <w:rPr>
          <w:rFonts w:ascii="Arial" w:hAnsi="Arial"/>
          <w:bCs/>
          <w:lang w:val="en-IN"/>
        </w:rPr>
        <w:t xml:space="preserve"> et al., 2020)</w:t>
      </w:r>
      <w:r w:rsidRPr="00695285">
        <w:rPr>
          <w:rFonts w:ascii="Arial" w:hAnsi="Arial"/>
          <w:bCs/>
          <w:lang w:val="en-IN"/>
        </w:rPr>
        <w:t>.</w:t>
      </w:r>
    </w:p>
    <w:p w14:paraId="466EE818" w14:textId="77777777" w:rsidR="00695285" w:rsidRPr="00695285" w:rsidRDefault="00695285" w:rsidP="00695285">
      <w:pPr>
        <w:tabs>
          <w:tab w:val="left" w:pos="1080"/>
        </w:tabs>
        <w:jc w:val="both"/>
        <w:rPr>
          <w:rFonts w:ascii="Arial" w:hAnsi="Arial"/>
          <w:bCs/>
          <w:lang w:val="en-IN"/>
        </w:rPr>
      </w:pPr>
      <w:r w:rsidRPr="00695285">
        <w:rPr>
          <w:rFonts w:ascii="Arial" w:hAnsi="Arial"/>
          <w:bCs/>
          <w:lang w:val="en-IN"/>
        </w:rPr>
        <w:t xml:space="preserve">In this study, dengue infection was found peak in the month of October to December (Q4) which slowly increase from month of July to September (Q3) and decrease from peak for each year from 2018 to 2022. </w:t>
      </w:r>
      <w:r w:rsidRPr="00695285">
        <w:rPr>
          <w:rFonts w:ascii="Arial" w:hAnsi="Arial"/>
          <w:bCs/>
        </w:rPr>
        <w:t>This is owing to the high humidity that follows the rainy season, which provides ample breeding grounds for mosquitoes. Similar results were found in India and all around the world where dengue fever was most common in the post-monsoon season (</w:t>
      </w:r>
      <w:r w:rsidRPr="00695285">
        <w:rPr>
          <w:rFonts w:ascii="Arial" w:hAnsi="Arial"/>
          <w:bCs/>
          <w:lang w:val="en-IN"/>
        </w:rPr>
        <w:t>October to December)</w:t>
      </w:r>
      <w:r w:rsidRPr="00695285">
        <w:rPr>
          <w:rFonts w:ascii="Arial" w:hAnsi="Arial"/>
          <w:bCs/>
        </w:rPr>
        <w:t xml:space="preserve"> period as compared to the monsoon period</w:t>
      </w:r>
      <w:r w:rsidR="001B5DC5">
        <w:rPr>
          <w:rFonts w:ascii="Arial" w:hAnsi="Arial"/>
          <w:bCs/>
        </w:rPr>
        <w:t xml:space="preserve"> (</w:t>
      </w:r>
      <w:r w:rsidR="001B5DC5" w:rsidRPr="001B5DC5">
        <w:rPr>
          <w:rFonts w:ascii="Arial" w:hAnsi="Arial"/>
          <w:bCs/>
        </w:rPr>
        <w:t>Sharma RS</w:t>
      </w:r>
      <w:r w:rsidR="001B5DC5">
        <w:rPr>
          <w:rFonts w:ascii="Arial" w:hAnsi="Arial"/>
          <w:bCs/>
        </w:rPr>
        <w:t xml:space="preserve"> et al., 2005, </w:t>
      </w:r>
      <w:r w:rsidR="001B5DC5" w:rsidRPr="001B5DC5">
        <w:rPr>
          <w:rFonts w:ascii="Arial" w:hAnsi="Arial"/>
          <w:bCs/>
        </w:rPr>
        <w:t>Ali A</w:t>
      </w:r>
      <w:r w:rsidR="001B5DC5">
        <w:rPr>
          <w:rFonts w:ascii="Arial" w:hAnsi="Arial"/>
          <w:bCs/>
        </w:rPr>
        <w:t xml:space="preserve"> et al., 2013).</w:t>
      </w:r>
      <w:r w:rsidRPr="00695285">
        <w:rPr>
          <w:rFonts w:ascii="Arial" w:hAnsi="Arial"/>
          <w:bCs/>
          <w:lang w:val="en-IN"/>
        </w:rPr>
        <w:t xml:space="preserve"> </w:t>
      </w:r>
    </w:p>
    <w:p w14:paraId="27CAC726" w14:textId="77777777" w:rsidR="00695285" w:rsidRPr="00695285" w:rsidRDefault="00695285" w:rsidP="00695285">
      <w:pPr>
        <w:tabs>
          <w:tab w:val="left" w:pos="1080"/>
        </w:tabs>
        <w:jc w:val="both"/>
        <w:rPr>
          <w:rFonts w:ascii="Arial" w:hAnsi="Arial"/>
          <w:bCs/>
          <w:lang w:val="en-IN"/>
        </w:rPr>
      </w:pPr>
      <w:r w:rsidRPr="00695285">
        <w:rPr>
          <w:rFonts w:ascii="Arial" w:hAnsi="Arial"/>
          <w:bCs/>
        </w:rPr>
        <w:t xml:space="preserve">The study predicts the </w:t>
      </w:r>
      <w:r w:rsidRPr="00695285">
        <w:rPr>
          <w:rFonts w:ascii="Arial" w:hAnsi="Arial"/>
          <w:bCs/>
          <w:lang w:val="en-IN"/>
        </w:rPr>
        <w:t>NS1 and IgM ELISA</w:t>
      </w:r>
      <w:r w:rsidRPr="00695285">
        <w:rPr>
          <w:rFonts w:ascii="Arial" w:hAnsi="Arial"/>
          <w:bCs/>
        </w:rPr>
        <w:t xml:space="preserve"> prevalence and included large number of samples from different districts of Bihar. Further t</w:t>
      </w:r>
      <w:r w:rsidRPr="00695285">
        <w:rPr>
          <w:rFonts w:ascii="Arial" w:hAnsi="Arial"/>
          <w:bCs/>
          <w:lang w:val="en-IN"/>
        </w:rPr>
        <w:t>he combined results of the NS1 and IgM ELISA demonstrate that the ability to identify dengue fever with general accuracy and capacity may lead to an increase in diagnostic sensitivity.</w:t>
      </w:r>
    </w:p>
    <w:p w14:paraId="2946BBE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9A317C9" w14:textId="77777777" w:rsidR="00790ADA" w:rsidRPr="00FB3A86" w:rsidRDefault="00790ADA" w:rsidP="00441B6F">
      <w:pPr>
        <w:pStyle w:val="ConcHead"/>
        <w:spacing w:after="0"/>
        <w:jc w:val="both"/>
        <w:rPr>
          <w:rFonts w:ascii="Arial" w:hAnsi="Arial" w:cs="Arial"/>
        </w:rPr>
      </w:pPr>
    </w:p>
    <w:p w14:paraId="20D43A76" w14:textId="77777777" w:rsidR="00790ADA" w:rsidRPr="00FB3A86" w:rsidRDefault="00695285" w:rsidP="00441B6F">
      <w:pPr>
        <w:pStyle w:val="Body"/>
        <w:spacing w:after="0"/>
        <w:rPr>
          <w:rFonts w:ascii="Arial" w:hAnsi="Arial" w:cs="Arial"/>
        </w:rPr>
      </w:pPr>
      <w:commentRangeStart w:id="5"/>
      <w:r w:rsidRPr="00695285">
        <w:rPr>
          <w:rFonts w:ascii="Arial" w:hAnsi="Arial" w:cs="Arial"/>
        </w:rPr>
        <w:t>So</w:t>
      </w:r>
      <w:r>
        <w:rPr>
          <w:rFonts w:ascii="Arial" w:hAnsi="Arial" w:cs="Arial"/>
        </w:rPr>
        <w:t>,</w:t>
      </w:r>
      <w:r w:rsidRPr="00695285">
        <w:rPr>
          <w:rFonts w:ascii="Arial" w:hAnsi="Arial" w:cs="Arial"/>
        </w:rPr>
        <w:t xml:space="preserve"> from present study we can conclude that </w:t>
      </w:r>
      <w:commentRangeStart w:id="6"/>
      <w:r w:rsidRPr="00695285">
        <w:rPr>
          <w:rFonts w:ascii="Arial" w:hAnsi="Arial" w:cs="Arial"/>
        </w:rPr>
        <w:t>serological testing for presumptive identification of dengue infections is useful for prevention and monitoring the prevalence</w:t>
      </w:r>
      <w:commentRangeEnd w:id="6"/>
      <w:r w:rsidR="0066532D">
        <w:rPr>
          <w:rStyle w:val="CommentReference"/>
          <w:rFonts w:ascii="Times New Roman" w:hAnsi="Times New Roman"/>
          <w:lang w:val="nb-NO" w:eastAsia="nb-NO"/>
        </w:rPr>
        <w:commentReference w:id="6"/>
      </w:r>
      <w:r w:rsidRPr="00695285">
        <w:rPr>
          <w:rFonts w:ascii="Arial" w:hAnsi="Arial" w:cs="Arial"/>
        </w:rPr>
        <w:t>. Preventive measures should be taken during post-monsoon period to minimize any loss by this virus. Further Government officials must make significant efforts to prevent disease and control vectors through biological, environmental, and chemical measures, as well as community education so that patients look for prompt medical attention and physicians, and medical professionals are better equipped to recognize dengue viral infection admission signs and symptoms. Furthermore, a concerted effort is needed to create regional awareness among residents in this area so that they implement all dengue infection preventive measures in order to prevent the virus from spreading further. Therefore, we advise that every single case of dengue should be serologically tested for NS1 and IgM, independent of gender, regardless of the male preponderance.</w:t>
      </w:r>
      <w:commentRangeEnd w:id="5"/>
      <w:r w:rsidR="0066532D">
        <w:rPr>
          <w:rStyle w:val="CommentReference"/>
          <w:rFonts w:ascii="Times New Roman" w:hAnsi="Times New Roman"/>
          <w:lang w:val="nb-NO" w:eastAsia="nb-NO"/>
        </w:rPr>
        <w:commentReference w:id="5"/>
      </w:r>
    </w:p>
    <w:p w14:paraId="08D37C70" w14:textId="77777777" w:rsidR="00493F73" w:rsidRDefault="00493F73" w:rsidP="00441B6F">
      <w:pPr>
        <w:pStyle w:val="ReferHead"/>
        <w:spacing w:after="0"/>
        <w:jc w:val="both"/>
        <w:rPr>
          <w:rFonts w:ascii="Arial" w:hAnsi="Arial" w:cs="Arial"/>
          <w:bCs/>
        </w:rPr>
      </w:pPr>
    </w:p>
    <w:p w14:paraId="345997AD"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6C1C8A28" w14:textId="77777777" w:rsidR="007B2570" w:rsidRPr="001F5CE8" w:rsidRDefault="00A058CD" w:rsidP="007B2570">
      <w:pPr>
        <w:pStyle w:val="Body"/>
        <w:rPr>
          <w:rFonts w:ascii="Arial" w:hAnsi="Arial" w:cs="Arial"/>
        </w:rPr>
      </w:pPr>
      <w:r w:rsidRPr="00A058CD">
        <w:rPr>
          <w:rFonts w:ascii="Arial" w:hAnsi="Arial" w:cs="Arial"/>
        </w:rPr>
        <w:t>All authors hereby declare that all experiments have been examined and approved by the appropriate ethics committee and have therefore been performed in accordance with the ethical standards laid down in the 1964 Declaration of Helsinki.</w:t>
      </w:r>
      <w:r>
        <w:rPr>
          <w:rFonts w:ascii="Arial" w:hAnsi="Arial" w:cs="Arial"/>
        </w:rPr>
        <w:t xml:space="preserve"> </w:t>
      </w:r>
      <w:r w:rsidR="007B2570" w:rsidRPr="00A058CD">
        <w:rPr>
          <w:rFonts w:ascii="Arial" w:hAnsi="Arial" w:cs="Arial"/>
        </w:rPr>
        <w:t>Ethical approval was obtained from the Ethics Committee of ICMR- RMRIMS, (Ethics Committee Letter No: RMRI/EC/21/2023, dated 24.02.2023). The Ethics Committee waived the requirement for written consent, as all samples utilized in the study were previously collected during routine medical care based on clinicians’ requests.</w:t>
      </w:r>
    </w:p>
    <w:p w14:paraId="1DED1738"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2BA08E65" w14:textId="77777777" w:rsidR="00790ADA" w:rsidRPr="00FB3A86" w:rsidRDefault="00790ADA" w:rsidP="00441B6F">
      <w:pPr>
        <w:pStyle w:val="ReferHead"/>
        <w:spacing w:after="0"/>
        <w:jc w:val="both"/>
        <w:rPr>
          <w:rFonts w:ascii="Arial" w:hAnsi="Arial" w:cs="Arial"/>
        </w:rPr>
      </w:pPr>
    </w:p>
    <w:p w14:paraId="4983845E" w14:textId="77777777" w:rsidR="008B459E" w:rsidRDefault="00A058CD" w:rsidP="00FA7837">
      <w:pPr>
        <w:pStyle w:val="Body"/>
        <w:spacing w:after="0"/>
      </w:pPr>
      <w:proofErr w:type="spellStart"/>
      <w:r w:rsidRPr="00A058CD">
        <w:t>Racherla</w:t>
      </w:r>
      <w:proofErr w:type="spellEnd"/>
      <w:r w:rsidRPr="00A058CD">
        <w:t xml:space="preserve">, R. G., Pamireddy, M. L., Mohan, A., </w:t>
      </w:r>
      <w:proofErr w:type="spellStart"/>
      <w:r w:rsidRPr="00A058CD">
        <w:t>Mudhigeti</w:t>
      </w:r>
      <w:proofErr w:type="spellEnd"/>
      <w:r w:rsidRPr="00A058CD">
        <w:t xml:space="preserve">, N., Mahalakshmi, P. A., </w:t>
      </w:r>
      <w:proofErr w:type="spellStart"/>
      <w:r w:rsidRPr="00A058CD">
        <w:t>Nallapireddy</w:t>
      </w:r>
      <w:proofErr w:type="spellEnd"/>
      <w:r w:rsidRPr="00A058CD">
        <w:t xml:space="preserve">, U., </w:t>
      </w:r>
      <w:r>
        <w:t>et al</w:t>
      </w:r>
      <w:r w:rsidRPr="00A058CD">
        <w:t>. (2018). Co-circulation of four dengue serotypes at South Eastern Andhra Pradesh, India: A prospective study. Indian Journal of Medical Microbiology, 36(2), 236-240.</w:t>
      </w:r>
    </w:p>
    <w:p w14:paraId="5579F585" w14:textId="77777777" w:rsidR="00A058CD" w:rsidRDefault="00A058CD" w:rsidP="00441B6F">
      <w:pPr>
        <w:pStyle w:val="Body"/>
        <w:spacing w:after="0"/>
        <w:rPr>
          <w:rFonts w:ascii="Arial" w:hAnsi="Arial" w:cs="Arial"/>
        </w:rPr>
      </w:pPr>
      <w:r w:rsidRPr="00A058CD">
        <w:rPr>
          <w:rFonts w:ascii="Arial" w:hAnsi="Arial" w:cs="Arial"/>
        </w:rPr>
        <w:t>Soe, H. J., Yong, Y. K., Al-</w:t>
      </w:r>
      <w:proofErr w:type="spellStart"/>
      <w:r w:rsidRPr="00A058CD">
        <w:rPr>
          <w:rFonts w:ascii="Arial" w:hAnsi="Arial" w:cs="Arial"/>
        </w:rPr>
        <w:t>Obaidi</w:t>
      </w:r>
      <w:proofErr w:type="spellEnd"/>
      <w:r w:rsidRPr="00A058CD">
        <w:rPr>
          <w:rFonts w:ascii="Arial" w:hAnsi="Arial" w:cs="Arial"/>
        </w:rPr>
        <w:t xml:space="preserve">, M. M. J., Raju, C. S., </w:t>
      </w:r>
      <w:proofErr w:type="spellStart"/>
      <w:r w:rsidRPr="00A058CD">
        <w:rPr>
          <w:rFonts w:ascii="Arial" w:hAnsi="Arial" w:cs="Arial"/>
        </w:rPr>
        <w:t>Gudimella</w:t>
      </w:r>
      <w:proofErr w:type="spellEnd"/>
      <w:r w:rsidRPr="00A058CD">
        <w:rPr>
          <w:rFonts w:ascii="Arial" w:hAnsi="Arial" w:cs="Arial"/>
        </w:rPr>
        <w:t xml:space="preserve">, R., </w:t>
      </w:r>
      <w:r>
        <w:rPr>
          <w:rFonts w:ascii="Arial" w:hAnsi="Arial" w:cs="Arial"/>
        </w:rPr>
        <w:t>et al</w:t>
      </w:r>
      <w:r w:rsidRPr="00A058CD">
        <w:rPr>
          <w:rFonts w:ascii="Arial" w:hAnsi="Arial" w:cs="Arial"/>
        </w:rPr>
        <w:t>. (2018). Identifying protein biomarkers in predicting disease severity of dengue virus infection using immune-related protein microarray. Medicine, 97(5), e9713.</w:t>
      </w:r>
    </w:p>
    <w:p w14:paraId="42CCD452" w14:textId="77777777" w:rsidR="00A058CD" w:rsidRDefault="00A058CD" w:rsidP="00441B6F">
      <w:pPr>
        <w:pStyle w:val="Body"/>
        <w:spacing w:after="0"/>
        <w:rPr>
          <w:rFonts w:ascii="Arial" w:hAnsi="Arial" w:cs="Arial"/>
        </w:rPr>
      </w:pPr>
      <w:r w:rsidRPr="00A058CD">
        <w:rPr>
          <w:rFonts w:ascii="Arial" w:hAnsi="Arial" w:cs="Arial"/>
        </w:rPr>
        <w:t xml:space="preserve">Ganeshkumar, P., Murhekar, M. V., Poornima, V., Saravanakumar, V., Sukumaran, K., </w:t>
      </w:r>
      <w:proofErr w:type="spellStart"/>
      <w:r w:rsidRPr="00A058CD">
        <w:rPr>
          <w:rFonts w:ascii="Arial" w:hAnsi="Arial" w:cs="Arial"/>
        </w:rPr>
        <w:t>Anandaselvasankar</w:t>
      </w:r>
      <w:proofErr w:type="spellEnd"/>
      <w:r w:rsidRPr="00A058CD">
        <w:rPr>
          <w:rFonts w:ascii="Arial" w:hAnsi="Arial" w:cs="Arial"/>
        </w:rPr>
        <w:t xml:space="preserve">, A., </w:t>
      </w:r>
      <w:r>
        <w:rPr>
          <w:rFonts w:ascii="Arial" w:hAnsi="Arial" w:cs="Arial"/>
        </w:rPr>
        <w:t>et al</w:t>
      </w:r>
      <w:r w:rsidRPr="00A058CD">
        <w:rPr>
          <w:rFonts w:ascii="Arial" w:hAnsi="Arial" w:cs="Arial"/>
        </w:rPr>
        <w:t xml:space="preserve">. (2018). Dengue infection in India: A systematic review and meta-analysis. </w:t>
      </w:r>
      <w:proofErr w:type="spellStart"/>
      <w:r w:rsidRPr="00A058CD">
        <w:rPr>
          <w:rFonts w:ascii="Arial" w:hAnsi="Arial" w:cs="Arial"/>
        </w:rPr>
        <w:t>PLoS</w:t>
      </w:r>
      <w:proofErr w:type="spellEnd"/>
      <w:r w:rsidRPr="00A058CD">
        <w:rPr>
          <w:rFonts w:ascii="Arial" w:hAnsi="Arial" w:cs="Arial"/>
        </w:rPr>
        <w:t xml:space="preserve"> neglected tropical diseases, 12(7), e0006618.</w:t>
      </w:r>
    </w:p>
    <w:p w14:paraId="46FA21EF" w14:textId="77777777" w:rsidR="00A058CD" w:rsidRDefault="00A058CD" w:rsidP="00441B6F">
      <w:pPr>
        <w:pStyle w:val="Body"/>
        <w:spacing w:after="0"/>
        <w:rPr>
          <w:rFonts w:ascii="Arial" w:hAnsi="Arial" w:cs="Arial"/>
        </w:rPr>
      </w:pPr>
      <w:r w:rsidRPr="00A058CD">
        <w:rPr>
          <w:rFonts w:ascii="Arial" w:hAnsi="Arial" w:cs="Arial"/>
        </w:rPr>
        <w:t xml:space="preserve">del Valle-Mendoza, J., Palomares-Reyes, C., Carrillo-Ng, H., Tarazona-Castro, Y., Kym, S., Aguilar-Luis, M. A., </w:t>
      </w:r>
      <w:r>
        <w:rPr>
          <w:rFonts w:ascii="Arial" w:hAnsi="Arial" w:cs="Arial"/>
        </w:rPr>
        <w:t>et al</w:t>
      </w:r>
      <w:r w:rsidRPr="00A058CD">
        <w:rPr>
          <w:rFonts w:ascii="Arial" w:hAnsi="Arial" w:cs="Arial"/>
        </w:rPr>
        <w:t>. (2021). Leptospirosis in febrile patients with suspected diagnosis of dengue fever. BMC Research Notes, 14(1), 209.</w:t>
      </w:r>
    </w:p>
    <w:p w14:paraId="04F4A6FE" w14:textId="77777777" w:rsidR="00A058CD" w:rsidRDefault="00A058CD" w:rsidP="00441B6F">
      <w:pPr>
        <w:pStyle w:val="Body"/>
        <w:spacing w:after="0"/>
        <w:rPr>
          <w:rFonts w:ascii="Arial" w:hAnsi="Arial" w:cs="Arial"/>
        </w:rPr>
      </w:pPr>
      <w:proofErr w:type="spellStart"/>
      <w:r w:rsidRPr="00A058CD">
        <w:rPr>
          <w:rFonts w:ascii="Arial" w:hAnsi="Arial" w:cs="Arial"/>
        </w:rPr>
        <w:t>Chuansumrit</w:t>
      </w:r>
      <w:proofErr w:type="spellEnd"/>
      <w:r w:rsidRPr="00A058CD">
        <w:rPr>
          <w:rFonts w:ascii="Arial" w:hAnsi="Arial" w:cs="Arial"/>
        </w:rPr>
        <w:t xml:space="preserve">, A., </w:t>
      </w:r>
      <w:proofErr w:type="spellStart"/>
      <w:r w:rsidRPr="00A058CD">
        <w:rPr>
          <w:rFonts w:ascii="Arial" w:hAnsi="Arial" w:cs="Arial"/>
        </w:rPr>
        <w:t>Apiwattanakul</w:t>
      </w:r>
      <w:proofErr w:type="spellEnd"/>
      <w:r w:rsidRPr="00A058CD">
        <w:rPr>
          <w:rFonts w:ascii="Arial" w:hAnsi="Arial" w:cs="Arial"/>
        </w:rPr>
        <w:t xml:space="preserve">, N., </w:t>
      </w:r>
      <w:proofErr w:type="spellStart"/>
      <w:r w:rsidRPr="00A058CD">
        <w:rPr>
          <w:rFonts w:ascii="Arial" w:hAnsi="Arial" w:cs="Arial"/>
        </w:rPr>
        <w:t>Sirachainan</w:t>
      </w:r>
      <w:proofErr w:type="spellEnd"/>
      <w:r w:rsidRPr="00A058CD">
        <w:rPr>
          <w:rFonts w:ascii="Arial" w:hAnsi="Arial" w:cs="Arial"/>
        </w:rPr>
        <w:t xml:space="preserve">, N., </w:t>
      </w:r>
      <w:proofErr w:type="spellStart"/>
      <w:r w:rsidRPr="00A058CD">
        <w:rPr>
          <w:rFonts w:ascii="Arial" w:hAnsi="Arial" w:cs="Arial"/>
        </w:rPr>
        <w:t>Paisooksantivatana</w:t>
      </w:r>
      <w:proofErr w:type="spellEnd"/>
      <w:r w:rsidRPr="00A058CD">
        <w:rPr>
          <w:rFonts w:ascii="Arial" w:hAnsi="Arial" w:cs="Arial"/>
        </w:rPr>
        <w:t xml:space="preserve">, K., </w:t>
      </w:r>
      <w:proofErr w:type="spellStart"/>
      <w:r w:rsidRPr="00A058CD">
        <w:rPr>
          <w:rFonts w:ascii="Arial" w:hAnsi="Arial" w:cs="Arial"/>
        </w:rPr>
        <w:t>Athipongarporn</w:t>
      </w:r>
      <w:proofErr w:type="spellEnd"/>
      <w:r w:rsidRPr="00A058CD">
        <w:rPr>
          <w:rFonts w:ascii="Arial" w:hAnsi="Arial" w:cs="Arial"/>
        </w:rPr>
        <w:t xml:space="preserve">, A., </w:t>
      </w:r>
      <w:proofErr w:type="spellStart"/>
      <w:r w:rsidRPr="00A058CD">
        <w:rPr>
          <w:rFonts w:ascii="Arial" w:hAnsi="Arial" w:cs="Arial"/>
        </w:rPr>
        <w:t>Tangbubpha</w:t>
      </w:r>
      <w:proofErr w:type="spellEnd"/>
      <w:r w:rsidRPr="00A058CD">
        <w:rPr>
          <w:rFonts w:ascii="Arial" w:hAnsi="Arial" w:cs="Arial"/>
        </w:rPr>
        <w:t xml:space="preserve">, N., </w:t>
      </w:r>
      <w:r>
        <w:rPr>
          <w:rFonts w:ascii="Arial" w:hAnsi="Arial" w:cs="Arial"/>
        </w:rPr>
        <w:t>et al</w:t>
      </w:r>
      <w:r w:rsidRPr="00A058CD">
        <w:rPr>
          <w:rFonts w:ascii="Arial" w:hAnsi="Arial" w:cs="Arial"/>
        </w:rPr>
        <w:t xml:space="preserve">. (2020). The use of immature platelet fraction to predict time to platelet recovery in patients with dengue infection. </w:t>
      </w:r>
      <w:proofErr w:type="spellStart"/>
      <w:r w:rsidRPr="00A058CD">
        <w:rPr>
          <w:rFonts w:ascii="Arial" w:hAnsi="Arial" w:cs="Arial"/>
        </w:rPr>
        <w:t>Paediatrics</w:t>
      </w:r>
      <w:proofErr w:type="spellEnd"/>
      <w:r w:rsidRPr="00A058CD">
        <w:rPr>
          <w:rFonts w:ascii="Arial" w:hAnsi="Arial" w:cs="Arial"/>
        </w:rPr>
        <w:t xml:space="preserve"> and International Child Health, 40(2), 124-128.</w:t>
      </w:r>
    </w:p>
    <w:p w14:paraId="38B71798" w14:textId="77777777" w:rsidR="006237B8" w:rsidRDefault="006237B8" w:rsidP="00441B6F">
      <w:pPr>
        <w:pStyle w:val="Body"/>
        <w:spacing w:after="0"/>
        <w:rPr>
          <w:rFonts w:ascii="Arial" w:hAnsi="Arial" w:cs="Arial"/>
        </w:rPr>
      </w:pPr>
      <w:r w:rsidRPr="006237B8">
        <w:rPr>
          <w:rFonts w:ascii="Arial" w:hAnsi="Arial" w:cs="Arial"/>
        </w:rPr>
        <w:t xml:space="preserve">Dinesh, D. S., Singh, H., Topno, R. K., Kumar, V., Kesari, S., Singh, S. P., </w:t>
      </w:r>
      <w:r>
        <w:rPr>
          <w:rFonts w:ascii="Arial" w:hAnsi="Arial" w:cs="Arial"/>
        </w:rPr>
        <w:t>et al</w:t>
      </w:r>
      <w:r w:rsidRPr="006237B8">
        <w:rPr>
          <w:rFonts w:ascii="Arial" w:hAnsi="Arial" w:cs="Arial"/>
        </w:rPr>
        <w:t>. (2020). Surveillance of breeding sites of dengue vector following the floods in an urban area of Patna, Bihar, India. Dengue Bulletin, 41, 85-95.</w:t>
      </w:r>
    </w:p>
    <w:p w14:paraId="6310FA55" w14:textId="77777777" w:rsidR="006237B8" w:rsidRDefault="006237B8" w:rsidP="00441B6F">
      <w:pPr>
        <w:pStyle w:val="Body"/>
        <w:spacing w:after="0"/>
        <w:rPr>
          <w:rFonts w:ascii="Arial" w:hAnsi="Arial" w:cs="Arial"/>
        </w:rPr>
      </w:pPr>
      <w:r w:rsidRPr="006237B8">
        <w:rPr>
          <w:rFonts w:ascii="Arial" w:hAnsi="Arial" w:cs="Arial"/>
        </w:rPr>
        <w:t>Trivedi, S., &amp; Chakravarty, A. (2022). Neurological complications of dengue fever. Current neurology and neuroscience reports, 22(8), 515-529.</w:t>
      </w:r>
    </w:p>
    <w:p w14:paraId="1D608019" w14:textId="77777777" w:rsidR="00E55845" w:rsidRDefault="00E55845" w:rsidP="00441B6F">
      <w:pPr>
        <w:pStyle w:val="Body"/>
        <w:spacing w:after="0"/>
        <w:rPr>
          <w:rFonts w:ascii="Arial" w:hAnsi="Arial" w:cs="Arial"/>
        </w:rPr>
      </w:pPr>
      <w:r w:rsidRPr="00E55845">
        <w:rPr>
          <w:rFonts w:ascii="Arial" w:hAnsi="Arial" w:cs="Arial"/>
        </w:rPr>
        <w:t>Singh, K., Farooque, M. Z., Gandhi, V. P., Kumar, A., Sarfraz, A., &amp; Pati, B. K. (2025). Identification of dengue virus serotype and genotype: A comprehensive study from AIIMS Patna, Bihar. Indian Journal of Medical Microbiology, 53, 100789.</w:t>
      </w:r>
    </w:p>
    <w:p w14:paraId="1A1F042B" w14:textId="77777777" w:rsidR="006237B8" w:rsidRDefault="006237B8" w:rsidP="00441B6F">
      <w:pPr>
        <w:pStyle w:val="Body"/>
        <w:spacing w:after="0"/>
        <w:rPr>
          <w:rFonts w:ascii="Arial" w:hAnsi="Arial" w:cs="Arial"/>
        </w:rPr>
      </w:pPr>
      <w:r w:rsidRPr="006237B8">
        <w:rPr>
          <w:rFonts w:ascii="Arial" w:hAnsi="Arial" w:cs="Arial"/>
        </w:rPr>
        <w:t>Anker, M., &amp; Arima, Y. (2011). Male–female differences in the number of reported incident dengue fever cases in six Asian countries. Western Pacific surveillance and response journal: WPSAR, 2(2), 17.</w:t>
      </w:r>
    </w:p>
    <w:p w14:paraId="32EFAB3B" w14:textId="77777777" w:rsidR="006237B8" w:rsidRDefault="006237B8" w:rsidP="00441B6F">
      <w:pPr>
        <w:pStyle w:val="Body"/>
        <w:spacing w:after="0"/>
        <w:rPr>
          <w:rFonts w:ascii="Arial" w:hAnsi="Arial" w:cs="Arial"/>
        </w:rPr>
      </w:pPr>
      <w:r w:rsidRPr="006237B8">
        <w:rPr>
          <w:rFonts w:ascii="Arial" w:hAnsi="Arial" w:cs="Arial"/>
        </w:rPr>
        <w:t xml:space="preserve">Getachew, D., Tekie, H., Gebre-Michael, T., </w:t>
      </w:r>
      <w:proofErr w:type="spellStart"/>
      <w:r w:rsidRPr="006237B8">
        <w:rPr>
          <w:rFonts w:ascii="Arial" w:hAnsi="Arial" w:cs="Arial"/>
        </w:rPr>
        <w:t>Balkew</w:t>
      </w:r>
      <w:proofErr w:type="spellEnd"/>
      <w:r w:rsidRPr="006237B8">
        <w:rPr>
          <w:rFonts w:ascii="Arial" w:hAnsi="Arial" w:cs="Arial"/>
        </w:rPr>
        <w:t>, M., &amp; Mesfin, A. (2015). Breeding sites of Aedes aegypti: potential dengue vectors in Dire Dawa, East Ethiopia. Interdisciplinary perspectives on infectious diseases, 2015(1), 706276.</w:t>
      </w:r>
    </w:p>
    <w:p w14:paraId="2F88C675" w14:textId="77777777" w:rsidR="006237B8" w:rsidRDefault="006237B8" w:rsidP="00441B6F">
      <w:pPr>
        <w:pStyle w:val="Body"/>
        <w:spacing w:after="0"/>
        <w:rPr>
          <w:rFonts w:ascii="Arial" w:hAnsi="Arial" w:cs="Arial"/>
        </w:rPr>
      </w:pPr>
      <w:r w:rsidRPr="006237B8">
        <w:rPr>
          <w:rFonts w:ascii="Arial" w:hAnsi="Arial" w:cs="Arial"/>
        </w:rPr>
        <w:t xml:space="preserve">Kumar, S., Wahab, N., Mishra, M., &amp; Warikoo, R. (2012). Evaluation of 15 local plant species as larvicidal agents against an Indian strain of dengue fever mosquito, Aedes aegypti </w:t>
      </w:r>
      <w:proofErr w:type="gramStart"/>
      <w:r w:rsidRPr="006237B8">
        <w:rPr>
          <w:rFonts w:ascii="Arial" w:hAnsi="Arial" w:cs="Arial"/>
        </w:rPr>
        <w:t>L.(</w:t>
      </w:r>
      <w:proofErr w:type="gramEnd"/>
      <w:r w:rsidRPr="006237B8">
        <w:rPr>
          <w:rFonts w:ascii="Arial" w:hAnsi="Arial" w:cs="Arial"/>
        </w:rPr>
        <w:t>Diptera: Culicidae). Frontiers in physiology, 3, 104.</w:t>
      </w:r>
    </w:p>
    <w:p w14:paraId="2D32500B" w14:textId="77777777" w:rsidR="006237B8" w:rsidRDefault="006237B8" w:rsidP="00441B6F">
      <w:pPr>
        <w:pStyle w:val="Body"/>
        <w:spacing w:after="0"/>
        <w:rPr>
          <w:rFonts w:ascii="Arial" w:hAnsi="Arial" w:cs="Arial"/>
        </w:rPr>
      </w:pPr>
      <w:r w:rsidRPr="00FA7837">
        <w:rPr>
          <w:rFonts w:ascii="Arial" w:hAnsi="Arial" w:cs="Arial"/>
        </w:rPr>
        <w:t>Kumar, M., Verma, R. K., &amp; Mishra, B. (2020). Prevalence of dengue fever in Western Uttar Pradesh, India: A gender-based study. International Journal of Applied and Basic Medical Research, 10(1), 8-11.</w:t>
      </w:r>
    </w:p>
    <w:p w14:paraId="7E359228" w14:textId="77777777" w:rsidR="006237B8" w:rsidRDefault="006237B8" w:rsidP="00441B6F">
      <w:pPr>
        <w:pStyle w:val="Body"/>
        <w:spacing w:after="0"/>
        <w:rPr>
          <w:rFonts w:ascii="Arial" w:hAnsi="Arial" w:cs="Arial"/>
        </w:rPr>
      </w:pPr>
      <w:r w:rsidRPr="006237B8">
        <w:rPr>
          <w:rFonts w:ascii="Arial" w:hAnsi="Arial" w:cs="Arial"/>
        </w:rPr>
        <w:t xml:space="preserve">Das, B., Das, M., </w:t>
      </w:r>
      <w:proofErr w:type="spellStart"/>
      <w:r w:rsidRPr="006237B8">
        <w:rPr>
          <w:rFonts w:ascii="Arial" w:hAnsi="Arial" w:cs="Arial"/>
        </w:rPr>
        <w:t>Dwibedi</w:t>
      </w:r>
      <w:proofErr w:type="spellEnd"/>
      <w:r w:rsidRPr="006237B8">
        <w:rPr>
          <w:rFonts w:ascii="Arial" w:hAnsi="Arial" w:cs="Arial"/>
        </w:rPr>
        <w:t>, B., Kar, S. K., &amp; Hazra, R. K. (2013). Molecular investigations of dengue virus during outbreaks in Orissa state, Eastern India from 2010 to 2011. Infection, Genetics and Evolution, 16, 401-410.</w:t>
      </w:r>
    </w:p>
    <w:p w14:paraId="6834F267" w14:textId="77777777" w:rsidR="006237B8" w:rsidRDefault="006237B8" w:rsidP="00441B6F">
      <w:pPr>
        <w:pStyle w:val="Body"/>
        <w:spacing w:after="0"/>
        <w:rPr>
          <w:rFonts w:ascii="Arial" w:hAnsi="Arial" w:cs="Arial"/>
        </w:rPr>
      </w:pPr>
      <w:proofErr w:type="spellStart"/>
      <w:r w:rsidRPr="006237B8">
        <w:rPr>
          <w:rFonts w:ascii="Arial" w:hAnsi="Arial" w:cs="Arial"/>
        </w:rPr>
        <w:t>Eldigail</w:t>
      </w:r>
      <w:proofErr w:type="spellEnd"/>
      <w:r w:rsidRPr="006237B8">
        <w:rPr>
          <w:rFonts w:ascii="Arial" w:hAnsi="Arial" w:cs="Arial"/>
        </w:rPr>
        <w:t xml:space="preserve">, M. H., Adam, G. K., Babiker, R. A., Khalid, F., Adam, I. A., Omer, O. H., </w:t>
      </w:r>
      <w:r>
        <w:rPr>
          <w:rFonts w:ascii="Arial" w:hAnsi="Arial" w:cs="Arial"/>
        </w:rPr>
        <w:t>et al</w:t>
      </w:r>
      <w:r w:rsidRPr="006237B8">
        <w:rPr>
          <w:rFonts w:ascii="Arial" w:hAnsi="Arial" w:cs="Arial"/>
        </w:rPr>
        <w:t>. (2018). Prevalence of dengue fever virus antibodies and associated risk factors among residents of El-</w:t>
      </w:r>
      <w:proofErr w:type="spellStart"/>
      <w:r w:rsidRPr="006237B8">
        <w:rPr>
          <w:rFonts w:ascii="Arial" w:hAnsi="Arial" w:cs="Arial"/>
        </w:rPr>
        <w:t>Gadarif</w:t>
      </w:r>
      <w:proofErr w:type="spellEnd"/>
      <w:r w:rsidRPr="006237B8">
        <w:rPr>
          <w:rFonts w:ascii="Arial" w:hAnsi="Arial" w:cs="Arial"/>
        </w:rPr>
        <w:t xml:space="preserve"> state, Sudan. BMC public health, 18, 1-8.</w:t>
      </w:r>
    </w:p>
    <w:p w14:paraId="52444C95" w14:textId="77777777" w:rsidR="006237B8" w:rsidRDefault="006237B8" w:rsidP="00441B6F">
      <w:pPr>
        <w:pStyle w:val="Body"/>
        <w:spacing w:after="0"/>
        <w:rPr>
          <w:rFonts w:ascii="Arial" w:hAnsi="Arial" w:cs="Arial"/>
        </w:rPr>
      </w:pPr>
      <w:r w:rsidRPr="006237B8">
        <w:rPr>
          <w:rFonts w:ascii="Arial" w:hAnsi="Arial" w:cs="Arial"/>
        </w:rPr>
        <w:t xml:space="preserve">Chakravarti, A., Arora, R., &amp; </w:t>
      </w:r>
      <w:proofErr w:type="spellStart"/>
      <w:r w:rsidRPr="006237B8">
        <w:rPr>
          <w:rFonts w:ascii="Arial" w:hAnsi="Arial" w:cs="Arial"/>
        </w:rPr>
        <w:t>Luxemburger</w:t>
      </w:r>
      <w:proofErr w:type="spellEnd"/>
      <w:r w:rsidRPr="006237B8">
        <w:rPr>
          <w:rFonts w:ascii="Arial" w:hAnsi="Arial" w:cs="Arial"/>
        </w:rPr>
        <w:t>, C. (2012). Fifty years of dengue in India. Transactions of the Royal Society of Tropical Medicine and Hygiene, 106(5), 273-282.</w:t>
      </w:r>
    </w:p>
    <w:p w14:paraId="213AD0F0" w14:textId="77777777" w:rsidR="006237B8" w:rsidRDefault="006237B8" w:rsidP="00441B6F">
      <w:pPr>
        <w:pStyle w:val="Body"/>
        <w:spacing w:after="0"/>
        <w:rPr>
          <w:rFonts w:ascii="Arial" w:hAnsi="Arial" w:cs="Arial"/>
        </w:rPr>
      </w:pPr>
      <w:r w:rsidRPr="006237B8">
        <w:rPr>
          <w:rFonts w:ascii="Arial" w:hAnsi="Arial" w:cs="Arial"/>
        </w:rPr>
        <w:t>Goswami, L., Chowdhury, R., &amp; Rasul, E. S. (2018). Seroprevalence of dengue infection in a tertiary care hospital in Assam.</w:t>
      </w:r>
    </w:p>
    <w:p w14:paraId="686E54BC" w14:textId="77777777" w:rsidR="006237B8" w:rsidRDefault="006237B8" w:rsidP="00441B6F">
      <w:pPr>
        <w:pStyle w:val="Body"/>
        <w:spacing w:after="0"/>
        <w:rPr>
          <w:rFonts w:ascii="Arial" w:hAnsi="Arial" w:cs="Arial"/>
        </w:rPr>
      </w:pPr>
      <w:r w:rsidRPr="006237B8">
        <w:rPr>
          <w:rFonts w:ascii="Arial" w:hAnsi="Arial" w:cs="Arial"/>
        </w:rPr>
        <w:t xml:space="preserve">Agarwal, R., Kapoor, S., Nagar, R., Misra, A., Tandon, R., Mathur, A., </w:t>
      </w:r>
      <w:r>
        <w:rPr>
          <w:rFonts w:ascii="Arial" w:hAnsi="Arial" w:cs="Arial"/>
        </w:rPr>
        <w:t>et al</w:t>
      </w:r>
      <w:r w:rsidRPr="006237B8">
        <w:rPr>
          <w:rFonts w:ascii="Arial" w:hAnsi="Arial" w:cs="Arial"/>
        </w:rPr>
        <w:t>. (1999). A clinical study of the patients with dengue hemorrhagic fever during the epidemic of 1996 at Lucknow, India. Southeast Asian journal of tropical medicine and public health, 30(4), 735-740.</w:t>
      </w:r>
    </w:p>
    <w:p w14:paraId="6BB5B06C" w14:textId="77777777" w:rsidR="006237B8" w:rsidRDefault="006237B8" w:rsidP="00441B6F">
      <w:pPr>
        <w:pStyle w:val="Body"/>
        <w:spacing w:after="0"/>
        <w:rPr>
          <w:rFonts w:ascii="Arial" w:hAnsi="Arial" w:cs="Arial"/>
        </w:rPr>
      </w:pPr>
      <w:r w:rsidRPr="006237B8">
        <w:rPr>
          <w:rFonts w:ascii="Arial" w:hAnsi="Arial" w:cs="Arial"/>
        </w:rPr>
        <w:lastRenderedPageBreak/>
        <w:t xml:space="preserve">Wali, J. P., Biswas, A., Handa, R., Aggarwal, P., Wig, N., &amp; Dwivedi, S. N. (1999). Dengue </w:t>
      </w:r>
      <w:proofErr w:type="spellStart"/>
      <w:r w:rsidRPr="006237B8">
        <w:rPr>
          <w:rFonts w:ascii="Arial" w:hAnsi="Arial" w:cs="Arial"/>
        </w:rPr>
        <w:t>haemorrhagic</w:t>
      </w:r>
      <w:proofErr w:type="spellEnd"/>
      <w:r w:rsidRPr="006237B8">
        <w:rPr>
          <w:rFonts w:ascii="Arial" w:hAnsi="Arial" w:cs="Arial"/>
        </w:rPr>
        <w:t xml:space="preserve"> fever in adults: a prospective study of 110 cases. Tropical doctor, 29(1), 27-30.</w:t>
      </w:r>
    </w:p>
    <w:p w14:paraId="343E104D" w14:textId="77777777" w:rsidR="006237B8" w:rsidRDefault="006237B8" w:rsidP="00441B6F">
      <w:pPr>
        <w:pStyle w:val="Body"/>
        <w:spacing w:after="0"/>
        <w:rPr>
          <w:rFonts w:ascii="Arial" w:hAnsi="Arial" w:cs="Arial"/>
        </w:rPr>
      </w:pPr>
      <w:r w:rsidRPr="006237B8">
        <w:rPr>
          <w:rFonts w:ascii="Arial" w:hAnsi="Arial" w:cs="Arial"/>
        </w:rPr>
        <w:t>Brown, M. G., Vickers, I. E., Salas, R. A., &amp; Smikle, M. F. (2009). Seroprevalence of dengue virus antibodies in healthy Jamaicans. Human antibodies, 18(4), 123-126.</w:t>
      </w:r>
    </w:p>
    <w:p w14:paraId="4C04378F" w14:textId="77777777" w:rsidR="006237B8" w:rsidRDefault="006237B8" w:rsidP="00441B6F">
      <w:pPr>
        <w:pStyle w:val="Body"/>
        <w:spacing w:after="0"/>
        <w:rPr>
          <w:rFonts w:ascii="Arial" w:hAnsi="Arial" w:cs="Arial"/>
        </w:rPr>
      </w:pPr>
      <w:r w:rsidRPr="006237B8">
        <w:rPr>
          <w:rFonts w:ascii="Arial" w:hAnsi="Arial" w:cs="Arial"/>
        </w:rPr>
        <w:t xml:space="preserve">Ang, L. W., Cutter, J., James, L., &amp; Goh, K. T. (2015). </w:t>
      </w:r>
      <w:proofErr w:type="spellStart"/>
      <w:r w:rsidRPr="006237B8">
        <w:rPr>
          <w:rFonts w:ascii="Arial" w:hAnsi="Arial" w:cs="Arial"/>
        </w:rPr>
        <w:t>Seroepidemiology</w:t>
      </w:r>
      <w:proofErr w:type="spellEnd"/>
      <w:r w:rsidRPr="006237B8">
        <w:rPr>
          <w:rFonts w:ascii="Arial" w:hAnsi="Arial" w:cs="Arial"/>
        </w:rPr>
        <w:t xml:space="preserve"> of dengue virus infection in the adult population in tropical Singapore. Epidemiology &amp; Infection, 143(8), 1585-1593.</w:t>
      </w:r>
    </w:p>
    <w:p w14:paraId="58D43DC4" w14:textId="77777777" w:rsidR="006237B8" w:rsidRDefault="006237B8" w:rsidP="00441B6F">
      <w:pPr>
        <w:pStyle w:val="Body"/>
        <w:spacing w:after="0"/>
        <w:rPr>
          <w:rFonts w:ascii="Arial" w:hAnsi="Arial" w:cs="Arial"/>
        </w:rPr>
      </w:pPr>
      <w:r w:rsidRPr="006237B8">
        <w:rPr>
          <w:rFonts w:ascii="Arial" w:hAnsi="Arial" w:cs="Arial"/>
        </w:rPr>
        <w:t xml:space="preserve">Rafique, I., Saqib, M. A. N., Munir, M. A., Qureshi, H., Taseer, I. U. H., Iqbal, R., </w:t>
      </w:r>
      <w:r>
        <w:rPr>
          <w:rFonts w:ascii="Arial" w:hAnsi="Arial" w:cs="Arial"/>
        </w:rPr>
        <w:t>et al</w:t>
      </w:r>
      <w:r w:rsidRPr="006237B8">
        <w:rPr>
          <w:rFonts w:ascii="Arial" w:hAnsi="Arial" w:cs="Arial"/>
        </w:rPr>
        <w:t>. (2017). Asymptomatic dengue infection in adults of major cities of Pakistan. Asian Pacific journal of tropical medicine, 10(10), 1002-1006.</w:t>
      </w:r>
    </w:p>
    <w:p w14:paraId="615279B8" w14:textId="77777777" w:rsidR="006237B8" w:rsidRDefault="006237B8" w:rsidP="00441B6F">
      <w:pPr>
        <w:pStyle w:val="Body"/>
        <w:spacing w:after="0"/>
        <w:rPr>
          <w:rFonts w:ascii="Arial" w:hAnsi="Arial" w:cs="Arial"/>
        </w:rPr>
      </w:pPr>
      <w:r w:rsidRPr="006237B8">
        <w:rPr>
          <w:rFonts w:ascii="Arial" w:hAnsi="Arial" w:cs="Arial"/>
        </w:rPr>
        <w:t>Abdullah, Q. Y., Al-</w:t>
      </w:r>
      <w:proofErr w:type="spellStart"/>
      <w:r w:rsidRPr="006237B8">
        <w:rPr>
          <w:rFonts w:ascii="Arial" w:hAnsi="Arial" w:cs="Arial"/>
        </w:rPr>
        <w:t>Helali</w:t>
      </w:r>
      <w:proofErr w:type="spellEnd"/>
      <w:r w:rsidRPr="006237B8">
        <w:rPr>
          <w:rFonts w:ascii="Arial" w:hAnsi="Arial" w:cs="Arial"/>
        </w:rPr>
        <w:t>, M. F., Al-Mahbashi, A., Qaaed, S. T., &amp; Edrees, W. H. (2020). Seroprevalence of dengue fever virus among suspected patients in Taiz Governorate-Yemen. Universal Journal of Pharmaceutical Research.</w:t>
      </w:r>
    </w:p>
    <w:p w14:paraId="341468CD" w14:textId="77777777" w:rsidR="00FA7837" w:rsidRDefault="00FA7837" w:rsidP="00441B6F">
      <w:pPr>
        <w:pStyle w:val="Body"/>
        <w:spacing w:after="0"/>
        <w:rPr>
          <w:rFonts w:ascii="Arial" w:hAnsi="Arial" w:cs="Arial"/>
        </w:rPr>
      </w:pPr>
      <w:r w:rsidRPr="00FA7837">
        <w:rPr>
          <w:rFonts w:ascii="Arial" w:hAnsi="Arial" w:cs="Arial"/>
        </w:rPr>
        <w:t xml:space="preserve">Sharma, R. S., Kaul, S. M., &amp; </w:t>
      </w:r>
      <w:proofErr w:type="spellStart"/>
      <w:r w:rsidRPr="00FA7837">
        <w:rPr>
          <w:rFonts w:ascii="Arial" w:hAnsi="Arial" w:cs="Arial"/>
        </w:rPr>
        <w:t>Sokhay</w:t>
      </w:r>
      <w:proofErr w:type="spellEnd"/>
      <w:r w:rsidRPr="00FA7837">
        <w:rPr>
          <w:rFonts w:ascii="Arial" w:hAnsi="Arial" w:cs="Arial"/>
        </w:rPr>
        <w:t>, J. (2005). Seasonal fluctuations of dengue fever vector, Aedes aegypti (Diptera: Culicidae) in Delhi, India. Southeast Asian J Trop Med Public Health, 36(1), 186-90.</w:t>
      </w:r>
    </w:p>
    <w:p w14:paraId="0E055BF7" w14:textId="77777777" w:rsidR="00FA7837" w:rsidRPr="002C57D2" w:rsidRDefault="00FA7837" w:rsidP="00441B6F">
      <w:pPr>
        <w:pStyle w:val="Body"/>
        <w:spacing w:after="0"/>
        <w:rPr>
          <w:rFonts w:ascii="Arial" w:hAnsi="Arial" w:cs="Arial"/>
        </w:rPr>
      </w:pPr>
      <w:r w:rsidRPr="00FA7837">
        <w:rPr>
          <w:rFonts w:ascii="Arial" w:hAnsi="Arial" w:cs="Arial"/>
        </w:rPr>
        <w:t xml:space="preserve">Ali, A., </w:t>
      </w:r>
      <w:proofErr w:type="spellStart"/>
      <w:r w:rsidRPr="00FA7837">
        <w:rPr>
          <w:rFonts w:ascii="Arial" w:hAnsi="Arial" w:cs="Arial"/>
        </w:rPr>
        <w:t>ur</w:t>
      </w:r>
      <w:proofErr w:type="spellEnd"/>
      <w:r w:rsidRPr="00FA7837">
        <w:rPr>
          <w:rFonts w:ascii="Arial" w:hAnsi="Arial" w:cs="Arial"/>
        </w:rPr>
        <w:t xml:space="preserve"> Rehman, H., Nisar, M., Rafique, S., Ali, S., Hussain, A., </w:t>
      </w:r>
      <w:r>
        <w:rPr>
          <w:rFonts w:ascii="Arial" w:hAnsi="Arial" w:cs="Arial"/>
        </w:rPr>
        <w:t>et al</w:t>
      </w:r>
      <w:r w:rsidRPr="00FA7837">
        <w:rPr>
          <w:rFonts w:ascii="Arial" w:hAnsi="Arial" w:cs="Arial"/>
        </w:rPr>
        <w:t xml:space="preserve">. (2013). </w:t>
      </w:r>
      <w:proofErr w:type="spellStart"/>
      <w:r w:rsidRPr="00FA7837">
        <w:rPr>
          <w:rFonts w:ascii="Arial" w:hAnsi="Arial" w:cs="Arial"/>
        </w:rPr>
        <w:t>Seroepidemiology</w:t>
      </w:r>
      <w:proofErr w:type="spellEnd"/>
      <w:r w:rsidRPr="00FA7837">
        <w:rPr>
          <w:rFonts w:ascii="Arial" w:hAnsi="Arial" w:cs="Arial"/>
        </w:rPr>
        <w:t xml:space="preserve"> of dengue fever in Khyber </w:t>
      </w:r>
      <w:proofErr w:type="spellStart"/>
      <w:r w:rsidRPr="00FA7837">
        <w:rPr>
          <w:rFonts w:ascii="Arial" w:hAnsi="Arial" w:cs="Arial"/>
        </w:rPr>
        <w:t>Pakhtunkhawa</w:t>
      </w:r>
      <w:proofErr w:type="spellEnd"/>
      <w:r w:rsidRPr="00FA7837">
        <w:rPr>
          <w:rFonts w:ascii="Arial" w:hAnsi="Arial" w:cs="Arial"/>
        </w:rPr>
        <w:t>, Pakistan. International journal of infectious diseases, 17(7), e518-e523.</w:t>
      </w:r>
    </w:p>
    <w:p w14:paraId="7EA5BDE3" w14:textId="77777777" w:rsidR="004D4277" w:rsidRPr="00FA7837" w:rsidRDefault="004D4277" w:rsidP="00FA7837">
      <w:pPr>
        <w:pStyle w:val="DefAcrHead"/>
        <w:spacing w:after="0"/>
        <w:jc w:val="both"/>
        <w:rPr>
          <w:rFonts w:ascii="Arial" w:hAnsi="Arial" w:cs="Arial"/>
        </w:rPr>
        <w:sectPr w:rsidR="004D4277" w:rsidRPr="00FA7837" w:rsidSect="00493F73">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37729F48" w14:textId="77777777" w:rsidR="00B01FCD" w:rsidRPr="00FB3A86" w:rsidRDefault="00B01FCD" w:rsidP="00441B6F">
      <w:pPr>
        <w:pStyle w:val="Appendix"/>
        <w:spacing w:after="0"/>
        <w:jc w:val="both"/>
        <w:rPr>
          <w:rFonts w:ascii="Arial" w:hAnsi="Arial" w:cs="Arial"/>
          <w:b w:val="0"/>
        </w:rPr>
      </w:pPr>
    </w:p>
    <w:sectPr w:rsidR="00B01FCD" w:rsidRPr="00FB3A86" w:rsidSect="00493F7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shtiaq ali khan  " w:date="2025-03-21T23:02:00Z" w:initials="Iak">
    <w:p w14:paraId="54FE4AA3" w14:textId="7FFDF104" w:rsidR="000C3C49" w:rsidRDefault="000C3C49">
      <w:pPr>
        <w:pStyle w:val="CommentText"/>
      </w:pPr>
      <w:r>
        <w:rPr>
          <w:rStyle w:val="CommentReference"/>
        </w:rPr>
        <w:annotationRef/>
      </w:r>
      <w:r>
        <w:t xml:space="preserve">A description </w:t>
      </w:r>
      <w:proofErr w:type="spellStart"/>
      <w:r>
        <w:t>regarding</w:t>
      </w:r>
      <w:proofErr w:type="spellEnd"/>
      <w:r>
        <w:t xml:space="preserve"> NS1 and </w:t>
      </w:r>
      <w:proofErr w:type="spellStart"/>
      <w:r>
        <w:t>Igm</w:t>
      </w:r>
      <w:proofErr w:type="spellEnd"/>
      <w:r>
        <w:t xml:space="preserve"> antibody from </w:t>
      </w:r>
      <w:proofErr w:type="spellStart"/>
      <w:r>
        <w:t>the</w:t>
      </w:r>
      <w:proofErr w:type="spellEnd"/>
      <w:r>
        <w:t xml:space="preserve"> </w:t>
      </w:r>
      <w:proofErr w:type="spellStart"/>
      <w:r>
        <w:t>literature</w:t>
      </w:r>
      <w:proofErr w:type="spellEnd"/>
      <w:r>
        <w:t xml:space="preserve"> </w:t>
      </w:r>
      <w:proofErr w:type="spellStart"/>
      <w:r>
        <w:t>should</w:t>
      </w:r>
      <w:proofErr w:type="spellEnd"/>
      <w:r>
        <w:t xml:space="preserve"> be </w:t>
      </w:r>
      <w:proofErr w:type="spellStart"/>
      <w:r>
        <w:t>added</w:t>
      </w:r>
      <w:proofErr w:type="spellEnd"/>
      <w:r>
        <w:t xml:space="preserve"> </w:t>
      </w:r>
      <w:proofErr w:type="spellStart"/>
      <w:r>
        <w:t>here</w:t>
      </w:r>
      <w:proofErr w:type="spellEnd"/>
      <w:r>
        <w:t>.</w:t>
      </w:r>
    </w:p>
  </w:comment>
  <w:comment w:id="1" w:author="Ishtiaq ali khan  " w:date="2025-03-21T23:03:00Z" w:initials="Iak">
    <w:p w14:paraId="576650D6" w14:textId="4E418F59" w:rsidR="000C3C49" w:rsidRDefault="000C3C49">
      <w:pPr>
        <w:pStyle w:val="CommentText"/>
      </w:pPr>
      <w:r>
        <w:rPr>
          <w:rStyle w:val="CommentReference"/>
        </w:rPr>
        <w:annotationRef/>
      </w:r>
      <w:proofErr w:type="spellStart"/>
      <w:proofErr w:type="gramStart"/>
      <w:r>
        <w:t>Dates</w:t>
      </w:r>
      <w:proofErr w:type="spellEnd"/>
      <w:r>
        <w:t xml:space="preserve">  </w:t>
      </w:r>
      <w:proofErr w:type="spellStart"/>
      <w:r>
        <w:t>should</w:t>
      </w:r>
      <w:proofErr w:type="spellEnd"/>
      <w:proofErr w:type="gramEnd"/>
      <w:r>
        <w:t xml:space="preserve"> be mentione</w:t>
      </w:r>
      <w:proofErr w:type="spellStart"/>
      <w:r>
        <w:t>d</w:t>
      </w:r>
      <w:proofErr w:type="spellEnd"/>
      <w:r>
        <w:t>.</w:t>
      </w:r>
    </w:p>
  </w:comment>
  <w:comment w:id="2" w:author="Ishtiaq ali khan  " w:date="2025-03-21T23:05:00Z" w:initials="Iak">
    <w:p w14:paraId="44252FC2" w14:textId="6367F929" w:rsidR="000C3C49" w:rsidRDefault="000C3C49">
      <w:pPr>
        <w:pStyle w:val="CommentText"/>
      </w:pPr>
      <w:r>
        <w:rPr>
          <w:rStyle w:val="CommentReference"/>
        </w:rPr>
        <w:annotationRef/>
      </w:r>
      <w:r>
        <w:t xml:space="preserve">Sample </w:t>
      </w:r>
      <w:proofErr w:type="spellStart"/>
      <w:r>
        <w:t>selection</w:t>
      </w:r>
      <w:proofErr w:type="spellEnd"/>
      <w:r>
        <w:t xml:space="preserve"> </w:t>
      </w:r>
      <w:proofErr w:type="spellStart"/>
      <w:r>
        <w:t>criteria</w:t>
      </w:r>
      <w:proofErr w:type="spellEnd"/>
      <w:r>
        <w:t xml:space="preserve"> is not </w:t>
      </w:r>
      <w:proofErr w:type="spellStart"/>
      <w:r>
        <w:t>mentioned</w:t>
      </w:r>
      <w:proofErr w:type="spellEnd"/>
      <w:r>
        <w:t>.</w:t>
      </w:r>
    </w:p>
  </w:comment>
  <w:comment w:id="3" w:author="Ishtiaq ali khan  " w:date="2025-03-21T23:08:00Z" w:initials="Iak">
    <w:p w14:paraId="579EC47D" w14:textId="4B2F34E5" w:rsidR="00345B01" w:rsidRDefault="00345B01">
      <w:pPr>
        <w:pStyle w:val="CommentText"/>
      </w:pPr>
      <w:r>
        <w:rPr>
          <w:rStyle w:val="CommentReference"/>
        </w:rPr>
        <w:annotationRef/>
      </w:r>
      <w:proofErr w:type="spellStart"/>
      <w:r>
        <w:t>Rephrase</w:t>
      </w:r>
      <w:proofErr w:type="spellEnd"/>
      <w:r>
        <w:t xml:space="preserve"> </w:t>
      </w:r>
      <w:proofErr w:type="spellStart"/>
      <w:r>
        <w:t>sentence</w:t>
      </w:r>
      <w:proofErr w:type="spellEnd"/>
      <w:r>
        <w:t>.</w:t>
      </w:r>
    </w:p>
  </w:comment>
  <w:comment w:id="4" w:author="Ishtiaq ali khan  " w:date="2025-03-21T23:09:00Z" w:initials="Iak">
    <w:p w14:paraId="6D0CFFF8" w14:textId="2E1B4235" w:rsidR="00345B01" w:rsidRDefault="00345B01">
      <w:pPr>
        <w:pStyle w:val="CommentText"/>
      </w:pPr>
      <w:r>
        <w:rPr>
          <w:rStyle w:val="CommentReference"/>
        </w:rPr>
        <w:annotationRef/>
      </w:r>
      <w:r>
        <w:t>in</w:t>
      </w:r>
    </w:p>
  </w:comment>
  <w:comment w:id="6" w:author="Ishtiaq ali khan  " w:date="2025-03-21T23:17:00Z" w:initials="Iak">
    <w:p w14:paraId="28E5E1C1" w14:textId="453E1916" w:rsidR="0066532D" w:rsidRDefault="0066532D">
      <w:pPr>
        <w:pStyle w:val="CommentText"/>
      </w:pPr>
      <w:r>
        <w:rPr>
          <w:rStyle w:val="CommentReference"/>
        </w:rPr>
        <w:annotationRef/>
      </w:r>
      <w:r>
        <w:t xml:space="preserve">How </w:t>
      </w:r>
      <w:proofErr w:type="spellStart"/>
      <w:r>
        <w:t>serological</w:t>
      </w:r>
      <w:proofErr w:type="spellEnd"/>
      <w:r>
        <w:t xml:space="preserve"> </w:t>
      </w:r>
      <w:proofErr w:type="spellStart"/>
      <w:r>
        <w:t>testiong</w:t>
      </w:r>
      <w:proofErr w:type="spellEnd"/>
      <w:r>
        <w:t xml:space="preserve"> </w:t>
      </w:r>
      <w:proofErr w:type="spellStart"/>
      <w:r>
        <w:t>reduces</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Dengue</w:t>
      </w:r>
      <w:proofErr w:type="spellEnd"/>
      <w:r>
        <w:t xml:space="preserve">? And it </w:t>
      </w:r>
      <w:proofErr w:type="spellStart"/>
      <w:r>
        <w:t>was</w:t>
      </w:r>
      <w:proofErr w:type="spellEnd"/>
      <w:r>
        <w:t xml:space="preserve"> not </w:t>
      </w:r>
      <w:proofErr w:type="spellStart"/>
      <w:r>
        <w:t>your</w:t>
      </w:r>
      <w:proofErr w:type="spellEnd"/>
      <w:r>
        <w:t xml:space="preserve"> </w:t>
      </w:r>
      <w:proofErr w:type="spellStart"/>
      <w:r>
        <w:t>objective</w:t>
      </w:r>
      <w:proofErr w:type="spellEnd"/>
      <w:r>
        <w:t>.</w:t>
      </w:r>
    </w:p>
  </w:comment>
  <w:comment w:id="5" w:author="Ishtiaq ali khan  " w:date="2025-03-21T23:19:00Z" w:initials="Iak">
    <w:p w14:paraId="7A554791" w14:textId="5F6B3224" w:rsidR="0066532D" w:rsidRDefault="0066532D">
      <w:pPr>
        <w:pStyle w:val="CommentText"/>
      </w:pPr>
      <w:r>
        <w:rPr>
          <w:rStyle w:val="CommentReference"/>
        </w:rPr>
        <w:annotationRef/>
      </w:r>
      <w:proofErr w:type="spellStart"/>
      <w:r>
        <w:t>Conclusion</w:t>
      </w:r>
      <w:proofErr w:type="spellEnd"/>
      <w:r>
        <w:t xml:space="preserve"> is not </w:t>
      </w:r>
      <w:proofErr w:type="spellStart"/>
      <w:r>
        <w:t>aligned</w:t>
      </w:r>
      <w:proofErr w:type="spellEnd"/>
      <w:r>
        <w:t xml:space="preserve"> </w:t>
      </w:r>
      <w:proofErr w:type="spellStart"/>
      <w:r>
        <w:t>with</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study</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FE4AA3" w15:done="0"/>
  <w15:commentEx w15:paraId="576650D6" w15:done="0"/>
  <w15:commentEx w15:paraId="44252FC2" w15:done="0"/>
  <w15:commentEx w15:paraId="579EC47D" w15:done="0"/>
  <w15:commentEx w15:paraId="6D0CFFF8" w15:done="0"/>
  <w15:commentEx w15:paraId="28E5E1C1" w15:done="0"/>
  <w15:commentEx w15:paraId="7A5547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63D63E" w16cex:dateUtc="2025-03-21T18:02:00Z"/>
  <w16cex:commentExtensible w16cex:durableId="43259856" w16cex:dateUtc="2025-03-21T18:03:00Z"/>
  <w16cex:commentExtensible w16cex:durableId="1119158E" w16cex:dateUtc="2025-03-21T18:05:00Z"/>
  <w16cex:commentExtensible w16cex:durableId="223B9001" w16cex:dateUtc="2025-03-21T18:08:00Z"/>
  <w16cex:commentExtensible w16cex:durableId="79F8B3B3" w16cex:dateUtc="2025-03-21T18:09:00Z"/>
  <w16cex:commentExtensible w16cex:durableId="069C7F16" w16cex:dateUtc="2025-03-21T18:17:00Z"/>
  <w16cex:commentExtensible w16cex:durableId="46E9775D" w16cex:dateUtc="2025-03-21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FE4AA3" w16cid:durableId="1663D63E"/>
  <w16cid:commentId w16cid:paraId="576650D6" w16cid:durableId="43259856"/>
  <w16cid:commentId w16cid:paraId="44252FC2" w16cid:durableId="1119158E"/>
  <w16cid:commentId w16cid:paraId="579EC47D" w16cid:durableId="223B9001"/>
  <w16cid:commentId w16cid:paraId="6D0CFFF8" w16cid:durableId="79F8B3B3"/>
  <w16cid:commentId w16cid:paraId="28E5E1C1" w16cid:durableId="069C7F16"/>
  <w16cid:commentId w16cid:paraId="7A554791" w16cid:durableId="46E97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12DE" w14:textId="77777777" w:rsidR="00F262D9" w:rsidRDefault="00F262D9" w:rsidP="00C37E61">
      <w:r>
        <w:separator/>
      </w:r>
    </w:p>
  </w:endnote>
  <w:endnote w:type="continuationSeparator" w:id="0">
    <w:p w14:paraId="015EB559" w14:textId="77777777" w:rsidR="00F262D9" w:rsidRDefault="00F262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4B3B" w14:textId="77777777" w:rsidR="00493F73" w:rsidRDefault="0049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E7B6" w14:textId="77777777" w:rsidR="00493F73" w:rsidRDefault="0049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8BBD" w14:textId="77777777" w:rsidR="00754C9A" w:rsidRPr="00493F73" w:rsidRDefault="00754C9A" w:rsidP="00493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787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4BFD" w14:textId="77777777" w:rsidR="00F262D9" w:rsidRDefault="00F262D9" w:rsidP="00C37E61">
      <w:r>
        <w:separator/>
      </w:r>
    </w:p>
  </w:footnote>
  <w:footnote w:type="continuationSeparator" w:id="0">
    <w:p w14:paraId="1B941343" w14:textId="77777777" w:rsidR="00F262D9" w:rsidRDefault="00F262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7A9E" w14:textId="77777777" w:rsidR="00493F73" w:rsidRDefault="00F262D9">
    <w:pPr>
      <w:pStyle w:val="Header"/>
    </w:pPr>
    <w:r>
      <w:rPr>
        <w:noProof/>
      </w:rPr>
      <w:pict w14:anchorId="5A9A1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7"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0093" w14:textId="77777777" w:rsidR="00493F73" w:rsidRDefault="00F262D9">
    <w:pPr>
      <w:pStyle w:val="Header"/>
    </w:pPr>
    <w:r>
      <w:rPr>
        <w:noProof/>
      </w:rPr>
      <w:pict w14:anchorId="2D486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8"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3D4D" w14:textId="77777777" w:rsidR="00296529" w:rsidRPr="00296529" w:rsidRDefault="00F262D9" w:rsidP="00296529">
    <w:pPr>
      <w:ind w:left="2160"/>
      <w:jc w:val="center"/>
      <w:rPr>
        <w:rFonts w:ascii="Times New Roman" w:eastAsia="Calibri" w:hAnsi="Times New Roman"/>
        <w:i/>
        <w:sz w:val="18"/>
        <w:szCs w:val="22"/>
      </w:rPr>
    </w:pPr>
    <w:r>
      <w:rPr>
        <w:noProof/>
      </w:rPr>
      <w:pict w14:anchorId="2C4B4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6"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45777F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AA2BD3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40AE9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7663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CC13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2569A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6172" w14:textId="77777777" w:rsidR="00493F73" w:rsidRDefault="00F262D9">
    <w:pPr>
      <w:pStyle w:val="Header"/>
    </w:pPr>
    <w:r>
      <w:rPr>
        <w:noProof/>
      </w:rPr>
      <w:pict w14:anchorId="06315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50"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8F5D" w14:textId="77777777" w:rsidR="00493F73" w:rsidRDefault="00F262D9">
    <w:pPr>
      <w:pStyle w:val="Header"/>
    </w:pPr>
    <w:r>
      <w:rPr>
        <w:noProof/>
      </w:rPr>
      <w:pict w14:anchorId="46160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51"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471F0" w14:textId="77777777" w:rsidR="00493F73" w:rsidRDefault="00F262D9">
    <w:pPr>
      <w:pStyle w:val="Header"/>
    </w:pPr>
    <w:r>
      <w:rPr>
        <w:noProof/>
      </w:rPr>
      <w:pict w14:anchorId="6A677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9"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599223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5654143">
    <w:abstractNumId w:val="15"/>
  </w:num>
  <w:num w:numId="3" w16cid:durableId="763888709">
    <w:abstractNumId w:val="23"/>
  </w:num>
  <w:num w:numId="4" w16cid:durableId="11055438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61325765">
    <w:abstractNumId w:val="7"/>
  </w:num>
  <w:num w:numId="6" w16cid:durableId="836187602">
    <w:abstractNumId w:val="6"/>
  </w:num>
  <w:num w:numId="7" w16cid:durableId="1661495677">
    <w:abstractNumId w:val="1"/>
  </w:num>
  <w:num w:numId="8" w16cid:durableId="1951157062">
    <w:abstractNumId w:val="12"/>
  </w:num>
  <w:num w:numId="9" w16cid:durableId="1654675269">
    <w:abstractNumId w:val="25"/>
  </w:num>
  <w:num w:numId="10" w16cid:durableId="585647213">
    <w:abstractNumId w:val="2"/>
  </w:num>
  <w:num w:numId="11" w16cid:durableId="1484731895">
    <w:abstractNumId w:val="18"/>
  </w:num>
  <w:num w:numId="12" w16cid:durableId="26417432">
    <w:abstractNumId w:val="3"/>
  </w:num>
  <w:num w:numId="13" w16cid:durableId="1752267342">
    <w:abstractNumId w:val="17"/>
  </w:num>
  <w:num w:numId="14" w16cid:durableId="1406686147">
    <w:abstractNumId w:val="8"/>
  </w:num>
  <w:num w:numId="15" w16cid:durableId="157504487">
    <w:abstractNumId w:val="21"/>
  </w:num>
  <w:num w:numId="16" w16cid:durableId="190147945">
    <w:abstractNumId w:val="5"/>
  </w:num>
  <w:num w:numId="17" w16cid:durableId="2045209910">
    <w:abstractNumId w:val="22"/>
  </w:num>
  <w:num w:numId="18" w16cid:durableId="725760772">
    <w:abstractNumId w:val="14"/>
  </w:num>
  <w:num w:numId="19" w16cid:durableId="1522813973">
    <w:abstractNumId w:val="28"/>
  </w:num>
  <w:num w:numId="20" w16cid:durableId="1983266207">
    <w:abstractNumId w:val="11"/>
  </w:num>
  <w:num w:numId="21" w16cid:durableId="1961572898">
    <w:abstractNumId w:val="9"/>
  </w:num>
  <w:num w:numId="22" w16cid:durableId="554706864">
    <w:abstractNumId w:val="13"/>
  </w:num>
  <w:num w:numId="23" w16cid:durableId="742871576">
    <w:abstractNumId w:val="19"/>
  </w:num>
  <w:num w:numId="24" w16cid:durableId="2061124579">
    <w:abstractNumId w:val="26"/>
  </w:num>
  <w:num w:numId="25" w16cid:durableId="1132597482">
    <w:abstractNumId w:val="4"/>
  </w:num>
  <w:num w:numId="26" w16cid:durableId="1308703978">
    <w:abstractNumId w:val="16"/>
  </w:num>
  <w:num w:numId="27" w16cid:durableId="1262371796">
    <w:abstractNumId w:val="20"/>
  </w:num>
  <w:num w:numId="28" w16cid:durableId="859515370">
    <w:abstractNumId w:val="27"/>
  </w:num>
  <w:num w:numId="29" w16cid:durableId="73288273">
    <w:abstractNumId w:val="24"/>
  </w:num>
  <w:num w:numId="30" w16cid:durableId="10556617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htiaq ali khan  ">
    <w15:presenceInfo w15:providerId="None" w15:userId="Ishtiaq ali kha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67AD"/>
    <w:rsid w:val="00077FB0"/>
    <w:rsid w:val="000A47FA"/>
    <w:rsid w:val="000A65D3"/>
    <w:rsid w:val="000B1E33"/>
    <w:rsid w:val="000C3C49"/>
    <w:rsid w:val="000D689F"/>
    <w:rsid w:val="000E7B7B"/>
    <w:rsid w:val="000E7D62"/>
    <w:rsid w:val="00102DE1"/>
    <w:rsid w:val="00103357"/>
    <w:rsid w:val="00123C9F"/>
    <w:rsid w:val="00126190"/>
    <w:rsid w:val="00130F17"/>
    <w:rsid w:val="001320BF"/>
    <w:rsid w:val="0014319F"/>
    <w:rsid w:val="00163BC4"/>
    <w:rsid w:val="00191062"/>
    <w:rsid w:val="00192B72"/>
    <w:rsid w:val="001A29D8"/>
    <w:rsid w:val="001A5CAA"/>
    <w:rsid w:val="001B0427"/>
    <w:rsid w:val="001B5DC5"/>
    <w:rsid w:val="001D3A51"/>
    <w:rsid w:val="001E10D2"/>
    <w:rsid w:val="001E25B4"/>
    <w:rsid w:val="001E44FE"/>
    <w:rsid w:val="001F5CE8"/>
    <w:rsid w:val="00200595"/>
    <w:rsid w:val="00204835"/>
    <w:rsid w:val="0022425A"/>
    <w:rsid w:val="00231920"/>
    <w:rsid w:val="0023195C"/>
    <w:rsid w:val="0024282C"/>
    <w:rsid w:val="002460DC"/>
    <w:rsid w:val="00250985"/>
    <w:rsid w:val="002556F6"/>
    <w:rsid w:val="00283105"/>
    <w:rsid w:val="00284C4C"/>
    <w:rsid w:val="00287E68"/>
    <w:rsid w:val="00296529"/>
    <w:rsid w:val="002B27FB"/>
    <w:rsid w:val="002B685A"/>
    <w:rsid w:val="002C57D2"/>
    <w:rsid w:val="002C5F3E"/>
    <w:rsid w:val="002E0D56"/>
    <w:rsid w:val="00315186"/>
    <w:rsid w:val="003231E6"/>
    <w:rsid w:val="0033343E"/>
    <w:rsid w:val="00345B01"/>
    <w:rsid w:val="003512C2"/>
    <w:rsid w:val="00371FB6"/>
    <w:rsid w:val="003763C1"/>
    <w:rsid w:val="00376BBE"/>
    <w:rsid w:val="0039224F"/>
    <w:rsid w:val="003A43A4"/>
    <w:rsid w:val="003A7E18"/>
    <w:rsid w:val="003C363B"/>
    <w:rsid w:val="003C4C86"/>
    <w:rsid w:val="003C6258"/>
    <w:rsid w:val="003E2904"/>
    <w:rsid w:val="00401927"/>
    <w:rsid w:val="0040606E"/>
    <w:rsid w:val="0041027F"/>
    <w:rsid w:val="00412475"/>
    <w:rsid w:val="00423789"/>
    <w:rsid w:val="0042628A"/>
    <w:rsid w:val="0043644E"/>
    <w:rsid w:val="00440F43"/>
    <w:rsid w:val="00441B6F"/>
    <w:rsid w:val="00446221"/>
    <w:rsid w:val="00450E62"/>
    <w:rsid w:val="004539DB"/>
    <w:rsid w:val="00471A80"/>
    <w:rsid w:val="00493F73"/>
    <w:rsid w:val="004D2489"/>
    <w:rsid w:val="004D305E"/>
    <w:rsid w:val="004D4277"/>
    <w:rsid w:val="004E0CEE"/>
    <w:rsid w:val="00502516"/>
    <w:rsid w:val="00505F06"/>
    <w:rsid w:val="00506828"/>
    <w:rsid w:val="0053056E"/>
    <w:rsid w:val="0055225B"/>
    <w:rsid w:val="00554FDA"/>
    <w:rsid w:val="0059229C"/>
    <w:rsid w:val="005B02DD"/>
    <w:rsid w:val="005C784C"/>
    <w:rsid w:val="005D17F6"/>
    <w:rsid w:val="005E5539"/>
    <w:rsid w:val="005F14DC"/>
    <w:rsid w:val="00602BF5"/>
    <w:rsid w:val="00617FDD"/>
    <w:rsid w:val="006237B8"/>
    <w:rsid w:val="00633614"/>
    <w:rsid w:val="00633F68"/>
    <w:rsid w:val="00636EB2"/>
    <w:rsid w:val="006375B8"/>
    <w:rsid w:val="0065245F"/>
    <w:rsid w:val="0066510A"/>
    <w:rsid w:val="0066532D"/>
    <w:rsid w:val="00673F9F"/>
    <w:rsid w:val="00686953"/>
    <w:rsid w:val="00687DEA"/>
    <w:rsid w:val="00687E67"/>
    <w:rsid w:val="00695285"/>
    <w:rsid w:val="006967F7"/>
    <w:rsid w:val="006A195E"/>
    <w:rsid w:val="006A250C"/>
    <w:rsid w:val="006A5C93"/>
    <w:rsid w:val="006B21D3"/>
    <w:rsid w:val="006B57D0"/>
    <w:rsid w:val="006D30FF"/>
    <w:rsid w:val="006D6940"/>
    <w:rsid w:val="006F11EC"/>
    <w:rsid w:val="0070082C"/>
    <w:rsid w:val="00710675"/>
    <w:rsid w:val="007369E6"/>
    <w:rsid w:val="00746E59"/>
    <w:rsid w:val="00754C9A"/>
    <w:rsid w:val="0075599A"/>
    <w:rsid w:val="00761D52"/>
    <w:rsid w:val="0077033D"/>
    <w:rsid w:val="0077749E"/>
    <w:rsid w:val="00790ADA"/>
    <w:rsid w:val="007B2570"/>
    <w:rsid w:val="007D2288"/>
    <w:rsid w:val="007E088F"/>
    <w:rsid w:val="007F7B32"/>
    <w:rsid w:val="00804BC2"/>
    <w:rsid w:val="0081431A"/>
    <w:rsid w:val="00815602"/>
    <w:rsid w:val="00826D8B"/>
    <w:rsid w:val="0083216F"/>
    <w:rsid w:val="00860000"/>
    <w:rsid w:val="008622E5"/>
    <w:rsid w:val="00863BD3"/>
    <w:rsid w:val="008641ED"/>
    <w:rsid w:val="00866D66"/>
    <w:rsid w:val="008671C6"/>
    <w:rsid w:val="00875803"/>
    <w:rsid w:val="008B459E"/>
    <w:rsid w:val="008D6457"/>
    <w:rsid w:val="008E13AE"/>
    <w:rsid w:val="008E1506"/>
    <w:rsid w:val="008E710C"/>
    <w:rsid w:val="008F69D6"/>
    <w:rsid w:val="00902823"/>
    <w:rsid w:val="009060A2"/>
    <w:rsid w:val="00910B82"/>
    <w:rsid w:val="00915CA6"/>
    <w:rsid w:val="00927834"/>
    <w:rsid w:val="009475F7"/>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8CD"/>
    <w:rsid w:val="00A05B19"/>
    <w:rsid w:val="00A1134E"/>
    <w:rsid w:val="00A118E5"/>
    <w:rsid w:val="00A24E7E"/>
    <w:rsid w:val="00A258C3"/>
    <w:rsid w:val="00A347C0"/>
    <w:rsid w:val="00A411AA"/>
    <w:rsid w:val="00A47722"/>
    <w:rsid w:val="00A51431"/>
    <w:rsid w:val="00A539AD"/>
    <w:rsid w:val="00A94063"/>
    <w:rsid w:val="00AA6219"/>
    <w:rsid w:val="00AA74E0"/>
    <w:rsid w:val="00AB703F"/>
    <w:rsid w:val="00AC6BB8"/>
    <w:rsid w:val="00AE008F"/>
    <w:rsid w:val="00B01FCD"/>
    <w:rsid w:val="00B1776C"/>
    <w:rsid w:val="00B52583"/>
    <w:rsid w:val="00B5277D"/>
    <w:rsid w:val="00B52896"/>
    <w:rsid w:val="00B9004C"/>
    <w:rsid w:val="00B95236"/>
    <w:rsid w:val="00B96BD9"/>
    <w:rsid w:val="00BA1B01"/>
    <w:rsid w:val="00BA235C"/>
    <w:rsid w:val="00BA2641"/>
    <w:rsid w:val="00BB37AA"/>
    <w:rsid w:val="00BC53A0"/>
    <w:rsid w:val="00BE5CB5"/>
    <w:rsid w:val="00BE62AD"/>
    <w:rsid w:val="00BF121F"/>
    <w:rsid w:val="00BF1F80"/>
    <w:rsid w:val="00BF6256"/>
    <w:rsid w:val="00C03E7E"/>
    <w:rsid w:val="00C166EF"/>
    <w:rsid w:val="00C17EB0"/>
    <w:rsid w:val="00C246CD"/>
    <w:rsid w:val="00C27F5F"/>
    <w:rsid w:val="00C30A0F"/>
    <w:rsid w:val="00C37E61"/>
    <w:rsid w:val="00C5754A"/>
    <w:rsid w:val="00C70F1B"/>
    <w:rsid w:val="00C71A47"/>
    <w:rsid w:val="00C7464C"/>
    <w:rsid w:val="00C85588"/>
    <w:rsid w:val="00CD6755"/>
    <w:rsid w:val="00CD6856"/>
    <w:rsid w:val="00CE0089"/>
    <w:rsid w:val="00CE793C"/>
    <w:rsid w:val="00CF193C"/>
    <w:rsid w:val="00D173F1"/>
    <w:rsid w:val="00D67E8B"/>
    <w:rsid w:val="00D723E3"/>
    <w:rsid w:val="00D74CB0"/>
    <w:rsid w:val="00D8295D"/>
    <w:rsid w:val="00DC2A65"/>
    <w:rsid w:val="00DE15F0"/>
    <w:rsid w:val="00DE5663"/>
    <w:rsid w:val="00DE78AA"/>
    <w:rsid w:val="00E053D0"/>
    <w:rsid w:val="00E15994"/>
    <w:rsid w:val="00E3114E"/>
    <w:rsid w:val="00E31A70"/>
    <w:rsid w:val="00E35B02"/>
    <w:rsid w:val="00E475BD"/>
    <w:rsid w:val="00E55845"/>
    <w:rsid w:val="00E66496"/>
    <w:rsid w:val="00E66B35"/>
    <w:rsid w:val="00E66E10"/>
    <w:rsid w:val="00E769F6"/>
    <w:rsid w:val="00E8407C"/>
    <w:rsid w:val="00E84F3C"/>
    <w:rsid w:val="00EA012C"/>
    <w:rsid w:val="00EC6A55"/>
    <w:rsid w:val="00ED0288"/>
    <w:rsid w:val="00EE52CB"/>
    <w:rsid w:val="00EF581D"/>
    <w:rsid w:val="00EF7FD8"/>
    <w:rsid w:val="00F06F59"/>
    <w:rsid w:val="00F144B2"/>
    <w:rsid w:val="00F17988"/>
    <w:rsid w:val="00F262D9"/>
    <w:rsid w:val="00F469F0"/>
    <w:rsid w:val="00F53273"/>
    <w:rsid w:val="00F755E4"/>
    <w:rsid w:val="00F77D02"/>
    <w:rsid w:val="00FA783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35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0C3C49"/>
    <w:rPr>
      <w:rFonts w:ascii="Helvetica" w:hAnsi="Helvetica"/>
      <w:b/>
      <w:bCs/>
      <w:lang w:val="en-US" w:eastAsia="en-US"/>
    </w:rPr>
  </w:style>
  <w:style w:type="character" w:customStyle="1" w:styleId="CommentSubjectChar">
    <w:name w:val="Comment Subject Char"/>
    <w:basedOn w:val="CommentTextChar"/>
    <w:link w:val="CommentSubject"/>
    <w:semiHidden/>
    <w:rsid w:val="000C3C4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B4C6-4717-459D-BA6D-0ADA20FF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28</TotalTime>
  <Pages>8</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20238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Ishtiaq ali khan  </cp:lastModifiedBy>
  <cp:revision>3</cp:revision>
  <cp:lastPrinted>1999-07-06T11:00:00Z</cp:lastPrinted>
  <dcterms:created xsi:type="dcterms:W3CDTF">2025-03-21T17:55:00Z</dcterms:created>
  <dcterms:modified xsi:type="dcterms:W3CDTF">2025-03-21T18:29:00Z</dcterms:modified>
</cp:coreProperties>
</file>