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C0D0D" w14:textId="77777777" w:rsidR="00324945" w:rsidRDefault="00324945" w:rsidP="00485086">
      <w:pPr>
        <w:spacing w:line="240" w:lineRule="auto"/>
        <w:jc w:val="both"/>
        <w:rPr>
          <w:rFonts w:ascii="Times New Roman" w:hAnsi="Times New Roman" w:cs="Times New Roman"/>
          <w:b/>
          <w:iCs/>
          <w:sz w:val="24"/>
          <w:szCs w:val="24"/>
        </w:rPr>
      </w:pPr>
      <w:commentRangeStart w:id="0"/>
      <w:r w:rsidRPr="00190F8E">
        <w:rPr>
          <w:rFonts w:ascii="Times New Roman" w:hAnsi="Times New Roman" w:cs="Times New Roman"/>
          <w:b/>
          <w:sz w:val="24"/>
          <w:szCs w:val="24"/>
          <w:highlight w:val="yellow"/>
        </w:rPr>
        <w:t xml:space="preserve">HEAMATOLOGY AND HISTOLOGICAL ASSESSMENT OF METHANOL LEAVE EXTRACT OF </w:t>
      </w:r>
      <w:r w:rsidRPr="00190F8E">
        <w:rPr>
          <w:rFonts w:ascii="Times New Roman" w:hAnsi="Times New Roman" w:cs="Times New Roman"/>
          <w:b/>
          <w:i/>
          <w:sz w:val="24"/>
          <w:szCs w:val="24"/>
          <w:highlight w:val="yellow"/>
        </w:rPr>
        <w:t>LANTANA CAMARA</w:t>
      </w:r>
      <w:r w:rsidR="003F5455" w:rsidRPr="00190F8E">
        <w:rPr>
          <w:rFonts w:ascii="Times New Roman" w:hAnsi="Times New Roman" w:cs="Times New Roman"/>
          <w:b/>
          <w:iCs/>
          <w:sz w:val="24"/>
          <w:szCs w:val="24"/>
          <w:highlight w:val="yellow"/>
        </w:rPr>
        <w:t xml:space="preserve"> IN ALBINO WISTAR RATS</w:t>
      </w:r>
      <w:commentRangeEnd w:id="0"/>
      <w:r w:rsidR="00C41D30">
        <w:rPr>
          <w:rStyle w:val="CommentReference"/>
        </w:rPr>
        <w:commentReference w:id="0"/>
      </w:r>
    </w:p>
    <w:p w14:paraId="739F9EF4" w14:textId="77777777" w:rsidR="00733A8B" w:rsidRPr="003F5455" w:rsidRDefault="00733A8B" w:rsidP="00485086">
      <w:pPr>
        <w:spacing w:line="240" w:lineRule="auto"/>
        <w:jc w:val="both"/>
        <w:rPr>
          <w:rFonts w:ascii="Times New Roman" w:hAnsi="Times New Roman" w:cs="Times New Roman"/>
          <w:b/>
          <w:iCs/>
          <w:sz w:val="24"/>
          <w:szCs w:val="24"/>
        </w:rPr>
      </w:pPr>
    </w:p>
    <w:p w14:paraId="60520892" w14:textId="77777777" w:rsidR="00BF511F" w:rsidRPr="00B06D7C" w:rsidRDefault="00BF511F" w:rsidP="00485086">
      <w:pPr>
        <w:spacing w:line="240" w:lineRule="auto"/>
        <w:jc w:val="both"/>
        <w:rPr>
          <w:rFonts w:ascii="Times New Roman" w:hAnsi="Times New Roman" w:cs="Times New Roman"/>
          <w:b/>
          <w:sz w:val="24"/>
          <w:szCs w:val="24"/>
        </w:rPr>
      </w:pPr>
      <w:r w:rsidRPr="00B06D7C">
        <w:rPr>
          <w:rFonts w:ascii="Times New Roman" w:hAnsi="Times New Roman" w:cs="Times New Roman"/>
          <w:b/>
          <w:sz w:val="24"/>
          <w:szCs w:val="24"/>
        </w:rPr>
        <w:t>Abstract</w:t>
      </w:r>
    </w:p>
    <w:p w14:paraId="461FAA39" w14:textId="77777777" w:rsidR="00144103" w:rsidRDefault="00C71C44" w:rsidP="00485086">
      <w:pPr>
        <w:spacing w:line="240" w:lineRule="auto"/>
        <w:jc w:val="both"/>
        <w:rPr>
          <w:rFonts w:ascii="Times New Roman" w:hAnsi="Times New Roman" w:cs="Times New Roman"/>
          <w:b/>
          <w:bCs/>
          <w:sz w:val="24"/>
          <w:szCs w:val="24"/>
        </w:rPr>
      </w:pPr>
      <w:r w:rsidRPr="00C71C44">
        <w:rPr>
          <w:rFonts w:ascii="Times New Roman" w:hAnsi="Times New Roman" w:cs="Times New Roman"/>
          <w:sz w:val="24"/>
          <w:szCs w:val="24"/>
        </w:rPr>
        <w:t xml:space="preserve"> </w:t>
      </w:r>
      <w:r w:rsidRPr="00C71C44">
        <w:rPr>
          <w:rFonts w:ascii="Times New Roman" w:hAnsi="Times New Roman" w:cs="Times New Roman"/>
          <w:b/>
          <w:bCs/>
          <w:sz w:val="24"/>
          <w:szCs w:val="24"/>
        </w:rPr>
        <w:t>Background:</w:t>
      </w:r>
      <w:r w:rsidRPr="00C71C44">
        <w:rPr>
          <w:rFonts w:ascii="Times New Roman" w:hAnsi="Times New Roman" w:cs="Times New Roman"/>
          <w:sz w:val="24"/>
          <w:szCs w:val="24"/>
        </w:rPr>
        <w:t xml:space="preserve"> Exposure of animals to xenobiotics may or may not trigger adverse response at cellular levels</w:t>
      </w:r>
      <w:r>
        <w:rPr>
          <w:rFonts w:ascii="Times New Roman" w:hAnsi="Times New Roman" w:cs="Times New Roman"/>
          <w:sz w:val="24"/>
          <w:szCs w:val="24"/>
        </w:rPr>
        <w:t>.</w:t>
      </w:r>
      <w:r w:rsidRPr="00C71C44">
        <w:rPr>
          <w:rFonts w:ascii="Times New Roman" w:hAnsi="Times New Roman" w:cs="Times New Roman"/>
          <w:sz w:val="24"/>
          <w:szCs w:val="24"/>
        </w:rPr>
        <w:t xml:space="preserve"> </w:t>
      </w:r>
      <w:r w:rsidR="00CA4468" w:rsidRPr="00B06D7C">
        <w:rPr>
          <w:rFonts w:ascii="Times New Roman" w:hAnsi="Times New Roman" w:cs="Times New Roman"/>
          <w:sz w:val="24"/>
          <w:szCs w:val="24"/>
        </w:rPr>
        <w:t xml:space="preserve">The study examined the toxicological properties of methanol leave </w:t>
      </w:r>
      <w:r w:rsidR="009A597B" w:rsidRPr="00B06D7C">
        <w:rPr>
          <w:rFonts w:ascii="Times New Roman" w:hAnsi="Times New Roman" w:cs="Times New Roman"/>
          <w:sz w:val="24"/>
          <w:szCs w:val="24"/>
        </w:rPr>
        <w:t>extract</w:t>
      </w:r>
      <w:r w:rsidR="0006477B">
        <w:rPr>
          <w:rFonts w:ascii="Times New Roman" w:hAnsi="Times New Roman" w:cs="Times New Roman"/>
          <w:sz w:val="24"/>
          <w:szCs w:val="24"/>
        </w:rPr>
        <w:t xml:space="preserve"> of</w:t>
      </w:r>
      <w:r w:rsidR="009A597B" w:rsidRPr="00B06D7C">
        <w:rPr>
          <w:rFonts w:ascii="Times New Roman" w:hAnsi="Times New Roman" w:cs="Times New Roman"/>
          <w:sz w:val="24"/>
          <w:szCs w:val="24"/>
        </w:rPr>
        <w:t xml:space="preserve"> </w:t>
      </w:r>
      <w:r w:rsidR="00CA4468" w:rsidRPr="00B06D7C">
        <w:rPr>
          <w:rFonts w:ascii="Times New Roman" w:hAnsi="Times New Roman" w:cs="Times New Roman"/>
          <w:i/>
          <w:sz w:val="24"/>
          <w:szCs w:val="24"/>
        </w:rPr>
        <w:t>Lantana camara</w:t>
      </w:r>
      <w:r w:rsidR="00CA4468" w:rsidRPr="00B06D7C">
        <w:rPr>
          <w:rFonts w:ascii="Times New Roman" w:hAnsi="Times New Roman" w:cs="Times New Roman"/>
          <w:sz w:val="24"/>
          <w:szCs w:val="24"/>
        </w:rPr>
        <w:t xml:space="preserve"> with a view to elucidating its toxic nature.</w:t>
      </w:r>
      <w:r>
        <w:rPr>
          <w:rFonts w:ascii="Times New Roman" w:hAnsi="Times New Roman" w:cs="Times New Roman"/>
          <w:sz w:val="24"/>
          <w:szCs w:val="24"/>
        </w:rPr>
        <w:t xml:space="preserve"> </w:t>
      </w:r>
      <w:r w:rsidRPr="00C71C44">
        <w:rPr>
          <w:rFonts w:ascii="Times New Roman" w:hAnsi="Times New Roman" w:cs="Times New Roman"/>
          <w:b/>
          <w:bCs/>
          <w:sz w:val="24"/>
          <w:szCs w:val="24"/>
        </w:rPr>
        <w:t>Methodology:</w:t>
      </w:r>
      <w:r w:rsidR="00CA4468" w:rsidRPr="00B06D7C">
        <w:rPr>
          <w:rFonts w:ascii="Times New Roman" w:hAnsi="Times New Roman" w:cs="Times New Roman"/>
          <w:sz w:val="24"/>
          <w:szCs w:val="24"/>
        </w:rPr>
        <w:t xml:space="preserve"> </w:t>
      </w:r>
      <w:r w:rsidR="009A597B" w:rsidRPr="00B06D7C">
        <w:rPr>
          <w:rFonts w:ascii="Times New Roman" w:hAnsi="Times New Roman" w:cs="Times New Roman"/>
          <w:sz w:val="24"/>
          <w:szCs w:val="24"/>
        </w:rPr>
        <w:t xml:space="preserve">Forty eight adult </w:t>
      </w:r>
      <w:proofErr w:type="spellStart"/>
      <w:r w:rsidR="009A597B" w:rsidRPr="00B06D7C">
        <w:rPr>
          <w:rFonts w:ascii="Times New Roman" w:hAnsi="Times New Roman" w:cs="Times New Roman"/>
          <w:sz w:val="24"/>
          <w:szCs w:val="24"/>
        </w:rPr>
        <w:t>wistar</w:t>
      </w:r>
      <w:proofErr w:type="spellEnd"/>
      <w:r w:rsidR="009A597B" w:rsidRPr="00B06D7C">
        <w:rPr>
          <w:rFonts w:ascii="Times New Roman" w:hAnsi="Times New Roman" w:cs="Times New Roman"/>
          <w:sz w:val="24"/>
          <w:szCs w:val="24"/>
        </w:rPr>
        <w:t xml:space="preserve"> albino rats were used, grouped and dosed as follows</w:t>
      </w:r>
      <w:r w:rsidR="00B511F0" w:rsidRPr="00B06D7C">
        <w:rPr>
          <w:rFonts w:ascii="Times New Roman" w:hAnsi="Times New Roman" w:cs="Times New Roman"/>
          <w:sz w:val="24"/>
          <w:szCs w:val="24"/>
        </w:rPr>
        <w:t>: Group one (control)was given 5ml/</w:t>
      </w:r>
      <w:proofErr w:type="spellStart"/>
      <w:r w:rsidR="00B511F0" w:rsidRPr="00B06D7C">
        <w:rPr>
          <w:rFonts w:ascii="Times New Roman" w:hAnsi="Times New Roman" w:cs="Times New Roman"/>
          <w:sz w:val="24"/>
          <w:szCs w:val="24"/>
        </w:rPr>
        <w:t>kgbw</w:t>
      </w:r>
      <w:proofErr w:type="spellEnd"/>
      <w:r w:rsidR="00B511F0" w:rsidRPr="00B06D7C">
        <w:rPr>
          <w:rFonts w:ascii="Times New Roman" w:hAnsi="Times New Roman" w:cs="Times New Roman"/>
          <w:sz w:val="24"/>
          <w:szCs w:val="24"/>
        </w:rPr>
        <w:t xml:space="preserve"> of normal saline ,  group two , three and four were given 100, 200 and 500 mg/</w:t>
      </w:r>
      <w:proofErr w:type="spellStart"/>
      <w:r w:rsidR="00B511F0" w:rsidRPr="00B06D7C">
        <w:rPr>
          <w:rFonts w:ascii="Times New Roman" w:hAnsi="Times New Roman" w:cs="Times New Roman"/>
          <w:sz w:val="24"/>
          <w:szCs w:val="24"/>
        </w:rPr>
        <w:t>kgbw</w:t>
      </w:r>
      <w:proofErr w:type="spellEnd"/>
      <w:r w:rsidR="00B511F0" w:rsidRPr="00B06D7C">
        <w:rPr>
          <w:rFonts w:ascii="Times New Roman" w:hAnsi="Times New Roman" w:cs="Times New Roman"/>
          <w:sz w:val="24"/>
          <w:szCs w:val="24"/>
        </w:rPr>
        <w:t xml:space="preserve"> of methanol extract of lantana camara respectively. The extract was given orally for a period of four weeks (28 days). </w:t>
      </w:r>
      <w:r w:rsidR="00A04E47">
        <w:rPr>
          <w:rFonts w:ascii="Times New Roman" w:hAnsi="Times New Roman" w:cs="Times New Roman"/>
          <w:sz w:val="24"/>
          <w:szCs w:val="24"/>
        </w:rPr>
        <w:t>T</w:t>
      </w:r>
      <w:r w:rsidR="00B511F0" w:rsidRPr="00B06D7C">
        <w:rPr>
          <w:rFonts w:ascii="Times New Roman" w:hAnsi="Times New Roman" w:cs="Times New Roman"/>
          <w:sz w:val="24"/>
          <w:szCs w:val="24"/>
        </w:rPr>
        <w:t>hree</w:t>
      </w:r>
      <w:r w:rsidR="00A04E47">
        <w:rPr>
          <w:rFonts w:ascii="Times New Roman" w:hAnsi="Times New Roman" w:cs="Times New Roman"/>
          <w:sz w:val="24"/>
          <w:szCs w:val="24"/>
        </w:rPr>
        <w:t xml:space="preserve"> rats</w:t>
      </w:r>
      <w:r w:rsidR="00B511F0" w:rsidRPr="00B06D7C">
        <w:rPr>
          <w:rFonts w:ascii="Times New Roman" w:hAnsi="Times New Roman" w:cs="Times New Roman"/>
          <w:sz w:val="24"/>
          <w:szCs w:val="24"/>
        </w:rPr>
        <w:t xml:space="preserve"> from each group were sacrificed at weekly (7</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14</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21</w:t>
      </w:r>
      <w:r w:rsidR="00B511F0" w:rsidRPr="00B06D7C">
        <w:rPr>
          <w:rFonts w:ascii="Times New Roman" w:hAnsi="Times New Roman" w:cs="Times New Roman"/>
          <w:sz w:val="24"/>
          <w:szCs w:val="24"/>
          <w:vertAlign w:val="superscript"/>
        </w:rPr>
        <w:t>st</w:t>
      </w:r>
      <w:r w:rsidR="00B511F0" w:rsidRPr="00B06D7C">
        <w:rPr>
          <w:rFonts w:ascii="Times New Roman" w:hAnsi="Times New Roman" w:cs="Times New Roman"/>
          <w:sz w:val="24"/>
          <w:szCs w:val="24"/>
        </w:rPr>
        <w:t>, and 28</w:t>
      </w:r>
      <w:r w:rsidR="00B511F0" w:rsidRPr="00B06D7C">
        <w:rPr>
          <w:rFonts w:ascii="Times New Roman" w:hAnsi="Times New Roman" w:cs="Times New Roman"/>
          <w:sz w:val="24"/>
          <w:szCs w:val="24"/>
          <w:vertAlign w:val="superscript"/>
        </w:rPr>
        <w:t>th</w:t>
      </w:r>
      <w:r w:rsidR="00B511F0" w:rsidRPr="00B06D7C">
        <w:rPr>
          <w:rFonts w:ascii="Times New Roman" w:hAnsi="Times New Roman" w:cs="Times New Roman"/>
          <w:sz w:val="24"/>
          <w:szCs w:val="24"/>
        </w:rPr>
        <w:t xml:space="preserve"> day) interval from each group</w:t>
      </w:r>
      <w:r w:rsidR="000273DF" w:rsidRPr="00B06D7C">
        <w:rPr>
          <w:rFonts w:ascii="Times New Roman" w:hAnsi="Times New Roman" w:cs="Times New Roman"/>
          <w:sz w:val="24"/>
          <w:szCs w:val="24"/>
        </w:rPr>
        <w:t xml:space="preserve"> for the haematology assessment and the histological examination was carried out after the 28</w:t>
      </w:r>
      <w:r w:rsidR="000273DF" w:rsidRPr="00B06D7C">
        <w:rPr>
          <w:rFonts w:ascii="Times New Roman" w:hAnsi="Times New Roman" w:cs="Times New Roman"/>
          <w:sz w:val="24"/>
          <w:szCs w:val="24"/>
          <w:vertAlign w:val="superscript"/>
        </w:rPr>
        <w:t>th</w:t>
      </w:r>
      <w:r w:rsidR="000273DF" w:rsidRPr="00B06D7C">
        <w:rPr>
          <w:rFonts w:ascii="Times New Roman" w:hAnsi="Times New Roman" w:cs="Times New Roman"/>
          <w:sz w:val="24"/>
          <w:szCs w:val="24"/>
        </w:rPr>
        <w:t xml:space="preserve"> day. </w:t>
      </w:r>
      <w:r w:rsidRPr="00C71C44">
        <w:rPr>
          <w:rFonts w:ascii="Times New Roman" w:hAnsi="Times New Roman" w:cs="Times New Roman"/>
          <w:b/>
          <w:bCs/>
          <w:sz w:val="24"/>
          <w:szCs w:val="24"/>
        </w:rPr>
        <w:t>Results:</w:t>
      </w:r>
      <w:r w:rsidR="000273DF" w:rsidRPr="00B06D7C">
        <w:rPr>
          <w:rFonts w:ascii="Times New Roman" w:hAnsi="Times New Roman" w:cs="Times New Roman"/>
          <w:sz w:val="24"/>
          <w:szCs w:val="24"/>
        </w:rPr>
        <w:t xml:space="preserve"> The </w:t>
      </w:r>
      <w:r w:rsidR="00BF511F" w:rsidRPr="00B06D7C">
        <w:rPr>
          <w:rFonts w:ascii="Times New Roman" w:hAnsi="Times New Roman" w:cs="Times New Roman"/>
          <w:sz w:val="24"/>
          <w:szCs w:val="24"/>
        </w:rPr>
        <w:t>haematological result</w:t>
      </w:r>
      <w:r w:rsidR="000273DF" w:rsidRPr="00B06D7C">
        <w:rPr>
          <w:rFonts w:ascii="Times New Roman" w:hAnsi="Times New Roman" w:cs="Times New Roman"/>
          <w:sz w:val="24"/>
          <w:szCs w:val="24"/>
        </w:rPr>
        <w:t xml:space="preserve"> revealed that there was significant increase (p &lt; 0.05) in PCV of rats in all the test groups (2, 3 and 4) at weeks one and </w:t>
      </w:r>
      <w:r w:rsidR="0006477B" w:rsidRPr="00B06D7C">
        <w:rPr>
          <w:rFonts w:ascii="Times New Roman" w:hAnsi="Times New Roman" w:cs="Times New Roman"/>
          <w:sz w:val="24"/>
          <w:szCs w:val="24"/>
        </w:rPr>
        <w:t>two.</w:t>
      </w:r>
      <w:r w:rsidR="006F67C3" w:rsidRPr="00B06D7C">
        <w:rPr>
          <w:rFonts w:ascii="Times New Roman" w:hAnsi="Times New Roman" w:cs="Times New Roman"/>
          <w:sz w:val="24"/>
          <w:szCs w:val="24"/>
        </w:rPr>
        <w:t xml:space="preserve"> A</w:t>
      </w:r>
      <w:r w:rsidR="002A10C7" w:rsidRPr="00B06D7C">
        <w:rPr>
          <w:rFonts w:ascii="Times New Roman" w:hAnsi="Times New Roman" w:cs="Times New Roman"/>
          <w:sz w:val="24"/>
          <w:szCs w:val="24"/>
        </w:rPr>
        <w:t xml:space="preserve"> significant decrease (p &lt; 0.05) </w:t>
      </w:r>
      <w:r w:rsidR="006F67C3" w:rsidRPr="00B06D7C">
        <w:rPr>
          <w:rFonts w:ascii="Times New Roman" w:hAnsi="Times New Roman" w:cs="Times New Roman"/>
          <w:sz w:val="24"/>
          <w:szCs w:val="24"/>
        </w:rPr>
        <w:t xml:space="preserve">was </w:t>
      </w:r>
      <w:r w:rsidR="002A10C7" w:rsidRPr="00B06D7C">
        <w:rPr>
          <w:rFonts w:ascii="Times New Roman" w:hAnsi="Times New Roman" w:cs="Times New Roman"/>
          <w:sz w:val="24"/>
          <w:szCs w:val="24"/>
        </w:rPr>
        <w:t xml:space="preserve">observed in the PCV of group 4 rats when compared to the rats in control </w:t>
      </w:r>
      <w:r w:rsidR="0006477B" w:rsidRPr="00B06D7C">
        <w:rPr>
          <w:rFonts w:ascii="Times New Roman" w:hAnsi="Times New Roman" w:cs="Times New Roman"/>
          <w:sz w:val="24"/>
          <w:szCs w:val="24"/>
        </w:rPr>
        <w:t>group.</w:t>
      </w:r>
      <w:r w:rsidR="002A10C7" w:rsidRPr="00B06D7C">
        <w:rPr>
          <w:rFonts w:ascii="Times New Roman" w:hAnsi="Times New Roman" w:cs="Times New Roman"/>
          <w:sz w:val="24"/>
          <w:szCs w:val="24"/>
        </w:rPr>
        <w:t xml:space="preserve"> </w:t>
      </w:r>
      <w:r w:rsidR="0075731E" w:rsidRPr="00B06D7C">
        <w:rPr>
          <w:rFonts w:ascii="Times New Roman" w:hAnsi="Times New Roman" w:cs="Times New Roman"/>
          <w:sz w:val="24"/>
          <w:szCs w:val="24"/>
        </w:rPr>
        <w:t xml:space="preserve">There was a significant increase (p &lt; 0.05) in haemoglobin and white blood cell (WBC) count of rats in all the groups except in group 2, where there was relative increase though not significant in week </w:t>
      </w:r>
      <w:r w:rsidR="0006477B" w:rsidRPr="00B06D7C">
        <w:rPr>
          <w:rFonts w:ascii="Times New Roman" w:hAnsi="Times New Roman" w:cs="Times New Roman"/>
          <w:sz w:val="24"/>
          <w:szCs w:val="24"/>
        </w:rPr>
        <w:t>one.</w:t>
      </w:r>
      <w:r w:rsidR="0075731E" w:rsidRPr="00B06D7C">
        <w:rPr>
          <w:rFonts w:ascii="Times New Roman" w:hAnsi="Times New Roman" w:cs="Times New Roman"/>
          <w:sz w:val="24"/>
          <w:szCs w:val="24"/>
        </w:rPr>
        <w:t xml:space="preserve"> </w:t>
      </w:r>
      <w:r w:rsidR="006F67C3" w:rsidRPr="00B06D7C">
        <w:rPr>
          <w:rFonts w:ascii="Times New Roman" w:hAnsi="Times New Roman" w:cs="Times New Roman"/>
          <w:sz w:val="24"/>
          <w:szCs w:val="24"/>
        </w:rPr>
        <w:t>All the test groups significantly reduced (p &lt; 0.05) in week four</w:t>
      </w:r>
      <w:r w:rsidR="0075731E" w:rsidRPr="00B06D7C">
        <w:rPr>
          <w:rFonts w:ascii="Times New Roman" w:hAnsi="Times New Roman" w:cs="Times New Roman"/>
          <w:sz w:val="24"/>
          <w:szCs w:val="24"/>
        </w:rPr>
        <w:t xml:space="preserve"> (chronic phase)</w:t>
      </w:r>
      <w:r w:rsidR="006F67C3" w:rsidRPr="00B06D7C">
        <w:rPr>
          <w:rFonts w:ascii="Times New Roman" w:hAnsi="Times New Roman" w:cs="Times New Roman"/>
          <w:sz w:val="24"/>
          <w:szCs w:val="24"/>
        </w:rPr>
        <w:t xml:space="preserve"> when compared to the rats in control </w:t>
      </w:r>
      <w:r w:rsidR="0006477B" w:rsidRPr="00B06D7C">
        <w:rPr>
          <w:rFonts w:ascii="Times New Roman" w:hAnsi="Times New Roman" w:cs="Times New Roman"/>
          <w:sz w:val="24"/>
          <w:szCs w:val="24"/>
        </w:rPr>
        <w:t>group.</w:t>
      </w:r>
      <w:r w:rsidR="006F67C3" w:rsidRPr="00B06D7C">
        <w:rPr>
          <w:rFonts w:ascii="Times New Roman" w:hAnsi="Times New Roman" w:cs="Times New Roman"/>
          <w:sz w:val="24"/>
          <w:szCs w:val="24"/>
        </w:rPr>
        <w:t xml:space="preserve"> </w:t>
      </w:r>
      <w:r w:rsidR="0075731E" w:rsidRPr="00B06D7C">
        <w:rPr>
          <w:rFonts w:ascii="Times New Roman" w:hAnsi="Times New Roman" w:cs="Times New Roman"/>
          <w:sz w:val="24"/>
          <w:szCs w:val="24"/>
        </w:rPr>
        <w:t xml:space="preserve">The histopathology results showed various effects on the organs; liver and kidney. The massive influx of lymphocytes at the central vein with Kupfer cells lining the sinusoids with swollen or enlarged hepatocytes were observed in the liver of rats while the kidneys of rats showed change in glomerular structure, degeneration of glomerular contents with enlargement of the renal tubules compared to the control group . </w:t>
      </w:r>
      <w:r w:rsidR="003E092D" w:rsidRPr="00B06D7C">
        <w:rPr>
          <w:rFonts w:ascii="Times New Roman" w:hAnsi="Times New Roman" w:cs="Times New Roman"/>
          <w:sz w:val="24"/>
          <w:szCs w:val="24"/>
        </w:rPr>
        <w:t>Although</w:t>
      </w:r>
      <w:r w:rsidR="007F5DE8" w:rsidRPr="00B06D7C">
        <w:rPr>
          <w:rFonts w:ascii="Times New Roman" w:hAnsi="Times New Roman" w:cs="Times New Roman"/>
          <w:sz w:val="24"/>
          <w:szCs w:val="24"/>
        </w:rPr>
        <w:t xml:space="preserve">, the </w:t>
      </w:r>
      <w:r w:rsidR="003E092D" w:rsidRPr="00B06D7C">
        <w:rPr>
          <w:rFonts w:ascii="Times New Roman" w:hAnsi="Times New Roman" w:cs="Times New Roman"/>
          <w:sz w:val="24"/>
          <w:szCs w:val="24"/>
        </w:rPr>
        <w:t xml:space="preserve">oral administration of methanol </w:t>
      </w:r>
      <w:r w:rsidR="00144103" w:rsidRPr="00B06D7C">
        <w:rPr>
          <w:rFonts w:ascii="Times New Roman" w:hAnsi="Times New Roman" w:cs="Times New Roman"/>
          <w:sz w:val="24"/>
          <w:szCs w:val="24"/>
        </w:rPr>
        <w:t>leaves</w:t>
      </w:r>
      <w:r w:rsidR="00CC7385" w:rsidRPr="00B06D7C">
        <w:rPr>
          <w:rFonts w:ascii="Times New Roman" w:hAnsi="Times New Roman" w:cs="Times New Roman"/>
          <w:sz w:val="24"/>
          <w:szCs w:val="24"/>
        </w:rPr>
        <w:t xml:space="preserve"> </w:t>
      </w:r>
      <w:r w:rsidR="003E092D" w:rsidRPr="00B06D7C">
        <w:rPr>
          <w:rFonts w:ascii="Times New Roman" w:hAnsi="Times New Roman" w:cs="Times New Roman"/>
          <w:sz w:val="24"/>
          <w:szCs w:val="24"/>
        </w:rPr>
        <w:t xml:space="preserve">extract of </w:t>
      </w:r>
      <w:r w:rsidR="003E092D" w:rsidRPr="00B06D7C">
        <w:rPr>
          <w:rFonts w:ascii="Times New Roman" w:hAnsi="Times New Roman" w:cs="Times New Roman"/>
          <w:i/>
          <w:sz w:val="24"/>
          <w:szCs w:val="24"/>
        </w:rPr>
        <w:t>lantana camara</w:t>
      </w:r>
      <w:r w:rsidR="003E092D" w:rsidRPr="00B06D7C">
        <w:rPr>
          <w:rFonts w:ascii="Times New Roman" w:hAnsi="Times New Roman" w:cs="Times New Roman"/>
          <w:sz w:val="24"/>
          <w:szCs w:val="24"/>
        </w:rPr>
        <w:t xml:space="preserve"> </w:t>
      </w:r>
      <w:r w:rsidR="007F5DE8" w:rsidRPr="00B06D7C">
        <w:rPr>
          <w:rFonts w:ascii="Times New Roman" w:hAnsi="Times New Roman" w:cs="Times New Roman"/>
          <w:sz w:val="24"/>
          <w:szCs w:val="24"/>
        </w:rPr>
        <w:t xml:space="preserve">proved safe during acute </w:t>
      </w:r>
      <w:r w:rsidR="003E092D" w:rsidRPr="00B06D7C">
        <w:rPr>
          <w:rFonts w:ascii="Times New Roman" w:hAnsi="Times New Roman" w:cs="Times New Roman"/>
          <w:sz w:val="24"/>
          <w:szCs w:val="24"/>
        </w:rPr>
        <w:t xml:space="preserve">toxicity phase, </w:t>
      </w:r>
      <w:r w:rsidR="00A04E47">
        <w:rPr>
          <w:rFonts w:ascii="Times New Roman" w:hAnsi="Times New Roman" w:cs="Times New Roman"/>
          <w:sz w:val="24"/>
          <w:szCs w:val="24"/>
        </w:rPr>
        <w:t xml:space="preserve">while </w:t>
      </w:r>
      <w:r w:rsidR="003E092D" w:rsidRPr="00B06D7C">
        <w:rPr>
          <w:rFonts w:ascii="Times New Roman" w:hAnsi="Times New Roman" w:cs="Times New Roman"/>
          <w:sz w:val="24"/>
          <w:szCs w:val="24"/>
        </w:rPr>
        <w:t>chronic</w:t>
      </w:r>
      <w:r w:rsidR="007F5DE8" w:rsidRPr="00B06D7C">
        <w:rPr>
          <w:rFonts w:ascii="Times New Roman" w:hAnsi="Times New Roman" w:cs="Times New Roman"/>
          <w:sz w:val="24"/>
          <w:szCs w:val="24"/>
        </w:rPr>
        <w:t xml:space="preserve"> phase revealed enlargement of hepatocytes and kidney damage</w:t>
      </w:r>
      <w:r w:rsidR="00CC7385" w:rsidRPr="00B06D7C">
        <w:rPr>
          <w:rFonts w:ascii="Times New Roman" w:hAnsi="Times New Roman" w:cs="Times New Roman"/>
          <w:sz w:val="24"/>
          <w:szCs w:val="24"/>
        </w:rPr>
        <w:t>.</w:t>
      </w:r>
      <w:r>
        <w:rPr>
          <w:rFonts w:ascii="Times New Roman" w:hAnsi="Times New Roman" w:cs="Times New Roman"/>
          <w:sz w:val="24"/>
          <w:szCs w:val="24"/>
        </w:rPr>
        <w:t xml:space="preserve"> </w:t>
      </w:r>
      <w:r w:rsidRPr="00C71C44">
        <w:rPr>
          <w:rFonts w:ascii="Times New Roman" w:hAnsi="Times New Roman" w:cs="Times New Roman"/>
          <w:b/>
          <w:bCs/>
          <w:sz w:val="24"/>
          <w:szCs w:val="24"/>
        </w:rPr>
        <w:t>Conclusion</w:t>
      </w:r>
      <w:r>
        <w:rPr>
          <w:rFonts w:ascii="Times New Roman" w:hAnsi="Times New Roman" w:cs="Times New Roman"/>
          <w:b/>
          <w:bCs/>
          <w:sz w:val="24"/>
          <w:szCs w:val="24"/>
        </w:rPr>
        <w:t xml:space="preserve"> : </w:t>
      </w:r>
      <w:r w:rsidR="00144103" w:rsidRPr="00144103">
        <w:rPr>
          <w:rFonts w:ascii="Times New Roman" w:hAnsi="Times New Roman" w:cs="Times New Roman"/>
          <w:sz w:val="24"/>
          <w:szCs w:val="24"/>
        </w:rPr>
        <w:t xml:space="preserve">Pathological alterations were observed in the organs of rats exposed to the methanol leaf extract of </w:t>
      </w:r>
      <w:r w:rsidR="00144103" w:rsidRPr="00144103">
        <w:rPr>
          <w:rFonts w:ascii="Times New Roman" w:hAnsi="Times New Roman" w:cs="Times New Roman"/>
          <w:i/>
          <w:iCs/>
          <w:sz w:val="24"/>
          <w:szCs w:val="24"/>
        </w:rPr>
        <w:t>Lantana camara</w:t>
      </w:r>
      <w:r w:rsidR="00144103" w:rsidRPr="00144103">
        <w:rPr>
          <w:rFonts w:ascii="Times New Roman" w:hAnsi="Times New Roman" w:cs="Times New Roman"/>
          <w:b/>
          <w:bCs/>
          <w:sz w:val="24"/>
          <w:szCs w:val="24"/>
        </w:rPr>
        <w:t>.</w:t>
      </w:r>
    </w:p>
    <w:p w14:paraId="47D216BC" w14:textId="77777777" w:rsidR="00E10557" w:rsidRPr="00B06D7C" w:rsidRDefault="00E10557" w:rsidP="00485086">
      <w:pPr>
        <w:spacing w:line="240" w:lineRule="auto"/>
        <w:jc w:val="both"/>
        <w:rPr>
          <w:rFonts w:ascii="Times New Roman" w:hAnsi="Times New Roman" w:cs="Times New Roman"/>
          <w:sz w:val="24"/>
          <w:szCs w:val="24"/>
        </w:rPr>
      </w:pPr>
      <w:r w:rsidRPr="00B06D7C">
        <w:rPr>
          <w:rFonts w:ascii="Times New Roman" w:hAnsi="Times New Roman" w:cs="Times New Roman"/>
          <w:i/>
          <w:sz w:val="24"/>
          <w:szCs w:val="24"/>
        </w:rPr>
        <w:t>Keywords</w:t>
      </w:r>
      <w:r w:rsidRPr="00B06D7C">
        <w:rPr>
          <w:rFonts w:ascii="Times New Roman" w:hAnsi="Times New Roman" w:cs="Times New Roman"/>
          <w:sz w:val="24"/>
          <w:szCs w:val="24"/>
        </w:rPr>
        <w:t xml:space="preserve">:  </w:t>
      </w:r>
      <w:r w:rsidRPr="00B06D7C">
        <w:rPr>
          <w:rFonts w:ascii="Times New Roman" w:hAnsi="Times New Roman" w:cs="Times New Roman"/>
          <w:i/>
          <w:sz w:val="24"/>
          <w:szCs w:val="24"/>
        </w:rPr>
        <w:t xml:space="preserve">Lantana </w:t>
      </w:r>
      <w:proofErr w:type="spellStart"/>
      <w:r w:rsidRPr="00B06D7C">
        <w:rPr>
          <w:rFonts w:ascii="Times New Roman" w:hAnsi="Times New Roman" w:cs="Times New Roman"/>
          <w:i/>
          <w:sz w:val="24"/>
          <w:szCs w:val="24"/>
        </w:rPr>
        <w:t>Camara</w:t>
      </w:r>
      <w:proofErr w:type="spellEnd"/>
      <w:r w:rsidRPr="00B06D7C">
        <w:rPr>
          <w:rFonts w:ascii="Times New Roman" w:hAnsi="Times New Roman" w:cs="Times New Roman"/>
          <w:i/>
          <w:sz w:val="24"/>
          <w:szCs w:val="24"/>
        </w:rPr>
        <w:t xml:space="preserve">, </w:t>
      </w:r>
      <w:proofErr w:type="spellStart"/>
      <w:r w:rsidRPr="00B06D7C">
        <w:rPr>
          <w:rFonts w:ascii="Times New Roman" w:hAnsi="Times New Roman" w:cs="Times New Roman"/>
          <w:sz w:val="24"/>
          <w:szCs w:val="24"/>
        </w:rPr>
        <w:t>Heamatol</w:t>
      </w:r>
      <w:r w:rsidR="009B7BE0" w:rsidRPr="00B06D7C">
        <w:rPr>
          <w:rFonts w:ascii="Times New Roman" w:hAnsi="Times New Roman" w:cs="Times New Roman"/>
          <w:sz w:val="24"/>
          <w:szCs w:val="24"/>
        </w:rPr>
        <w:t>o</w:t>
      </w:r>
      <w:r w:rsidRPr="00B06D7C">
        <w:rPr>
          <w:rFonts w:ascii="Times New Roman" w:hAnsi="Times New Roman" w:cs="Times New Roman"/>
          <w:sz w:val="24"/>
          <w:szCs w:val="24"/>
        </w:rPr>
        <w:t>gy</w:t>
      </w:r>
      <w:proofErr w:type="spellEnd"/>
      <w:r w:rsidRPr="00B06D7C">
        <w:rPr>
          <w:rFonts w:ascii="Times New Roman" w:hAnsi="Times New Roman" w:cs="Times New Roman"/>
          <w:sz w:val="24"/>
          <w:szCs w:val="24"/>
        </w:rPr>
        <w:t>, histological examination</w:t>
      </w:r>
      <w:r w:rsidR="0006477B">
        <w:rPr>
          <w:rFonts w:ascii="Times New Roman" w:hAnsi="Times New Roman" w:cs="Times New Roman"/>
          <w:sz w:val="24"/>
          <w:szCs w:val="24"/>
        </w:rPr>
        <w:t>, Methanol extract</w:t>
      </w:r>
    </w:p>
    <w:p w14:paraId="61BF15D1" w14:textId="77777777" w:rsidR="000C2AB1" w:rsidRDefault="000C2AB1" w:rsidP="00485086">
      <w:pPr>
        <w:spacing w:line="240" w:lineRule="auto"/>
        <w:jc w:val="both"/>
        <w:rPr>
          <w:rFonts w:ascii="Times New Roman" w:hAnsi="Times New Roman" w:cs="Times New Roman"/>
          <w:b/>
          <w:sz w:val="24"/>
          <w:szCs w:val="24"/>
        </w:rPr>
        <w:sectPr w:rsidR="000C2AB1" w:rsidSect="00B1522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7AB4E5DD" w14:textId="77777777" w:rsidR="00B06D7C" w:rsidRPr="00145EE0" w:rsidRDefault="00481A76" w:rsidP="00485086">
      <w:pPr>
        <w:spacing w:line="240" w:lineRule="auto"/>
        <w:jc w:val="both"/>
        <w:rPr>
          <w:rFonts w:ascii="Times New Roman" w:hAnsi="Times New Roman" w:cs="Times New Roman"/>
          <w:b/>
          <w:sz w:val="24"/>
          <w:szCs w:val="24"/>
        </w:rPr>
        <w:sectPr w:rsidR="00B06D7C" w:rsidRPr="00145EE0" w:rsidSect="000C2AB1">
          <w:type w:val="continuous"/>
          <w:pgSz w:w="11906" w:h="16838"/>
          <w:pgMar w:top="1440" w:right="1440" w:bottom="1440" w:left="1440" w:header="708" w:footer="708" w:gutter="0"/>
          <w:cols w:space="708"/>
          <w:docGrid w:linePitch="360"/>
        </w:sectPr>
      </w:pPr>
      <w:r>
        <w:rPr>
          <w:rFonts w:ascii="Times New Roman" w:hAnsi="Times New Roman" w:cs="Times New Roman"/>
          <w:b/>
          <w:sz w:val="24"/>
          <w:szCs w:val="24"/>
        </w:rPr>
        <w:t>1.0</w:t>
      </w:r>
      <w:r w:rsidR="00145EE0">
        <w:rPr>
          <w:rFonts w:ascii="Times New Roman" w:hAnsi="Times New Roman" w:cs="Times New Roman"/>
          <w:b/>
          <w:sz w:val="24"/>
          <w:szCs w:val="24"/>
        </w:rPr>
        <w:t xml:space="preserve"> </w:t>
      </w:r>
      <w:r w:rsidR="00BF511F" w:rsidRPr="00B06D7C">
        <w:rPr>
          <w:rFonts w:ascii="Times New Roman" w:hAnsi="Times New Roman" w:cs="Times New Roman"/>
          <w:b/>
          <w:sz w:val="24"/>
          <w:szCs w:val="24"/>
        </w:rPr>
        <w:t>Introduction</w:t>
      </w:r>
    </w:p>
    <w:p w14:paraId="08E3418E" w14:textId="77777777" w:rsidR="0056657F" w:rsidRPr="00B06D7C" w:rsidRDefault="00E34C0A" w:rsidP="00A04E47">
      <w:pPr>
        <w:spacing w:line="240" w:lineRule="auto"/>
        <w:jc w:val="both"/>
        <w:rPr>
          <w:rFonts w:ascii="Times New Roman" w:hAnsi="Times New Roman" w:cs="Times New Roman"/>
          <w:color w:val="000000" w:themeColor="text1"/>
          <w:sz w:val="24"/>
          <w:szCs w:val="24"/>
        </w:rPr>
      </w:pPr>
      <w:r w:rsidRPr="00B06D7C">
        <w:rPr>
          <w:rFonts w:ascii="Times New Roman" w:hAnsi="Times New Roman" w:cs="Times New Roman"/>
          <w:color w:val="000000" w:themeColor="text1"/>
          <w:sz w:val="24"/>
          <w:szCs w:val="24"/>
        </w:rPr>
        <w:t>Nature has provided an excellent source of remedies to cure all the ailments of mankind. In ancient days, almost all the medicine used was from natural sources, particularly from plants.</w:t>
      </w:r>
      <w:r w:rsidR="00A04E47">
        <w:rPr>
          <w:rFonts w:ascii="Times New Roman" w:hAnsi="Times New Roman" w:cs="Times New Roman"/>
          <w:color w:val="000000" w:themeColor="text1"/>
          <w:sz w:val="24"/>
          <w:szCs w:val="24"/>
        </w:rPr>
        <w:t xml:space="preserve"> </w:t>
      </w:r>
      <w:r w:rsidRPr="00B06D7C">
        <w:rPr>
          <w:rFonts w:ascii="Times New Roman" w:hAnsi="Times New Roman" w:cs="Times New Roman"/>
          <w:color w:val="000000" w:themeColor="text1"/>
          <w:sz w:val="24"/>
          <w:szCs w:val="24"/>
        </w:rPr>
        <w:t xml:space="preserve">Herbal medicine provides a foundation for various traditional medicine systems worldwide. Today, these herbs contribute approximately 25% of currently used crude drugs and another 25% is derived from chemically offered natural products </w:t>
      </w:r>
      <w:r w:rsidR="00A30E74">
        <w:rPr>
          <w:rFonts w:ascii="Times New Roman" w:hAnsi="Times New Roman" w:cs="Times New Roman"/>
          <w:color w:val="000000" w:themeColor="text1"/>
          <w:sz w:val="24"/>
          <w:szCs w:val="24"/>
        </w:rPr>
        <w:t>[1]</w:t>
      </w:r>
      <w:r w:rsidRPr="00B06D7C">
        <w:rPr>
          <w:rFonts w:ascii="Times New Roman" w:hAnsi="Times New Roman" w:cs="Times New Roman"/>
          <w:color w:val="000000" w:themeColor="text1"/>
          <w:sz w:val="24"/>
          <w:szCs w:val="24"/>
        </w:rPr>
        <w:t xml:space="preserve">. In the last few decades, many of traditionally known plants have been extensively studied by advanced scientific techniques and reported for various medicinal properties which include: anticancer activity, antioxidant activity, anti-inflammatory activity, anti-diabetic activity, </w:t>
      </w:r>
      <w:proofErr w:type="spellStart"/>
      <w:r w:rsidRPr="00B06D7C">
        <w:rPr>
          <w:rFonts w:ascii="Times New Roman" w:hAnsi="Times New Roman" w:cs="Times New Roman"/>
          <w:color w:val="000000" w:themeColor="text1"/>
          <w:sz w:val="24"/>
          <w:szCs w:val="24"/>
        </w:rPr>
        <w:t>antihelmintic</w:t>
      </w:r>
      <w:proofErr w:type="spellEnd"/>
      <w:r w:rsidRPr="00B06D7C">
        <w:rPr>
          <w:rFonts w:ascii="Times New Roman" w:hAnsi="Times New Roman" w:cs="Times New Roman"/>
          <w:color w:val="000000" w:themeColor="text1"/>
          <w:sz w:val="24"/>
          <w:szCs w:val="24"/>
        </w:rPr>
        <w:t>, antibacterial activity, antifungal activity, hepato-protective activity</w:t>
      </w:r>
      <w:r w:rsidR="00A30E74">
        <w:rPr>
          <w:rFonts w:ascii="Times New Roman" w:hAnsi="Times New Roman" w:cs="Times New Roman"/>
          <w:color w:val="000000" w:themeColor="text1"/>
          <w:sz w:val="24"/>
          <w:szCs w:val="24"/>
        </w:rPr>
        <w:t>[2- 4]</w:t>
      </w:r>
      <w:r w:rsidRPr="00B06D7C">
        <w:rPr>
          <w:rFonts w:ascii="Times New Roman" w:hAnsi="Times New Roman" w:cs="Times New Roman"/>
          <w:color w:val="000000" w:themeColor="text1"/>
          <w:sz w:val="24"/>
          <w:szCs w:val="24"/>
        </w:rPr>
        <w:t xml:space="preserve"> The importance of biological, chemical, and pharmacological evaluation of plant derived agents used in the treatment of human ailments has been increasingly recognized in the last decades </w:t>
      </w:r>
      <w:r w:rsidR="00A30E74">
        <w:rPr>
          <w:rFonts w:ascii="Times New Roman" w:hAnsi="Times New Roman" w:cs="Times New Roman"/>
          <w:color w:val="000000" w:themeColor="text1"/>
          <w:sz w:val="24"/>
          <w:szCs w:val="24"/>
        </w:rPr>
        <w:t>[5]</w:t>
      </w:r>
      <w:r w:rsidRPr="00B06D7C">
        <w:rPr>
          <w:rFonts w:ascii="Times New Roman" w:hAnsi="Times New Roman" w:cs="Times New Roman"/>
          <w:color w:val="000000" w:themeColor="text1"/>
          <w:sz w:val="24"/>
          <w:szCs w:val="24"/>
        </w:rPr>
        <w:t>.</w:t>
      </w:r>
      <w:r w:rsidR="00666244" w:rsidRPr="00B06D7C">
        <w:rPr>
          <w:rFonts w:ascii="Times New Roman" w:hAnsi="Times New Roman" w:cs="Times New Roman"/>
          <w:color w:val="000000" w:themeColor="text1"/>
          <w:sz w:val="24"/>
          <w:szCs w:val="24"/>
        </w:rPr>
        <w:t xml:space="preserve"> </w:t>
      </w:r>
      <w:r w:rsidR="00666244" w:rsidRPr="00B06D7C">
        <w:rPr>
          <w:rFonts w:ascii="Times New Roman" w:hAnsi="Times New Roman" w:cs="Times New Roman"/>
          <w:i/>
          <w:color w:val="000000" w:themeColor="text1"/>
          <w:sz w:val="24"/>
          <w:szCs w:val="24"/>
        </w:rPr>
        <w:t>Lantana camara</w:t>
      </w:r>
      <w:r w:rsidR="00666244" w:rsidRPr="00B06D7C">
        <w:rPr>
          <w:rFonts w:ascii="Times New Roman" w:hAnsi="Times New Roman" w:cs="Times New Roman"/>
          <w:color w:val="000000" w:themeColor="text1"/>
          <w:sz w:val="24"/>
          <w:szCs w:val="24"/>
        </w:rPr>
        <w:t xml:space="preserve"> Linn, (Verbenaceae) is an ornamental weed with aromatic leaves, orange, blue, yellow and bright red flowers with dark blue and black fruits (drupes). It is a low, erect vigorous shrub which can grow up to 2 - 4 meters in height. Many lantana varieties are poisonous to livestock. It is difficult to tell which varieties are toxic so it is better to treat all forms as potentially poisonous</w:t>
      </w:r>
      <w:r w:rsidR="00A82FB3"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[6]</w:t>
      </w:r>
      <w:r w:rsidR="00666244" w:rsidRPr="00B06D7C">
        <w:rPr>
          <w:rFonts w:ascii="Times New Roman" w:hAnsi="Times New Roman" w:cs="Times New Roman"/>
          <w:color w:val="000000" w:themeColor="text1"/>
          <w:sz w:val="24"/>
          <w:szCs w:val="24"/>
        </w:rPr>
        <w:t>. The toxins in lantana include the triterpene acids {</w:t>
      </w:r>
      <w:proofErr w:type="spellStart"/>
      <w:r w:rsidR="00666244" w:rsidRPr="00B06D7C">
        <w:rPr>
          <w:rFonts w:ascii="Times New Roman" w:hAnsi="Times New Roman" w:cs="Times New Roman"/>
          <w:color w:val="000000" w:themeColor="text1"/>
          <w:sz w:val="24"/>
          <w:szCs w:val="24"/>
        </w:rPr>
        <w:t>lantadeneA</w:t>
      </w:r>
      <w:proofErr w:type="spellEnd"/>
      <w:r w:rsidR="00666244" w:rsidRPr="00B06D7C">
        <w:rPr>
          <w:rFonts w:ascii="Times New Roman" w:hAnsi="Times New Roman" w:cs="Times New Roman"/>
          <w:color w:val="000000" w:themeColor="text1"/>
          <w:sz w:val="24"/>
          <w:szCs w:val="24"/>
        </w:rPr>
        <w:t xml:space="preserve"> (</w:t>
      </w:r>
      <w:proofErr w:type="spellStart"/>
      <w:r w:rsidR="00666244" w:rsidRPr="00B06D7C">
        <w:rPr>
          <w:rFonts w:ascii="Times New Roman" w:hAnsi="Times New Roman" w:cs="Times New Roman"/>
          <w:color w:val="000000" w:themeColor="text1"/>
          <w:sz w:val="24"/>
          <w:szCs w:val="24"/>
        </w:rPr>
        <w:t>rehmannic</w:t>
      </w:r>
      <w:proofErr w:type="spellEnd"/>
      <w:r w:rsidR="00666244" w:rsidRPr="00B06D7C">
        <w:rPr>
          <w:rFonts w:ascii="Times New Roman" w:hAnsi="Times New Roman" w:cs="Times New Roman"/>
          <w:color w:val="000000" w:themeColor="text1"/>
          <w:sz w:val="24"/>
          <w:szCs w:val="24"/>
        </w:rPr>
        <w:t xml:space="preserve"> acid), </w:t>
      </w:r>
      <w:proofErr w:type="spellStart"/>
      <w:r w:rsidR="00666244" w:rsidRPr="00B06D7C">
        <w:rPr>
          <w:rFonts w:ascii="Times New Roman" w:hAnsi="Times New Roman" w:cs="Times New Roman"/>
          <w:color w:val="000000" w:themeColor="text1"/>
          <w:sz w:val="24"/>
          <w:szCs w:val="24"/>
        </w:rPr>
        <w:t>lantadene</w:t>
      </w:r>
      <w:proofErr w:type="spellEnd"/>
      <w:r w:rsidR="00666244" w:rsidRPr="00B06D7C">
        <w:rPr>
          <w:rFonts w:ascii="Times New Roman" w:hAnsi="Times New Roman" w:cs="Times New Roman"/>
          <w:color w:val="000000" w:themeColor="text1"/>
          <w:sz w:val="24"/>
          <w:szCs w:val="24"/>
        </w:rPr>
        <w:t xml:space="preserve"> B, and their reduced forms </w:t>
      </w:r>
      <w:r w:rsidR="00A30E74">
        <w:rPr>
          <w:rFonts w:ascii="Times New Roman" w:hAnsi="Times New Roman" w:cs="Times New Roman"/>
          <w:color w:val="000000" w:themeColor="text1"/>
          <w:sz w:val="24"/>
          <w:szCs w:val="24"/>
        </w:rPr>
        <w:t>[7]</w:t>
      </w:r>
      <w:r w:rsidR="00666244" w:rsidRPr="00B06D7C">
        <w:rPr>
          <w:rFonts w:ascii="Times New Roman" w:hAnsi="Times New Roman" w:cs="Times New Roman"/>
          <w:color w:val="000000" w:themeColor="text1"/>
          <w:sz w:val="24"/>
          <w:szCs w:val="24"/>
        </w:rPr>
        <w:t xml:space="preserve">.  Reports of </w:t>
      </w:r>
      <w:r w:rsidR="00666244" w:rsidRPr="00B06D7C">
        <w:rPr>
          <w:rFonts w:ascii="Times New Roman" w:hAnsi="Times New Roman" w:cs="Times New Roman"/>
          <w:i/>
          <w:color w:val="000000" w:themeColor="text1"/>
          <w:sz w:val="24"/>
          <w:szCs w:val="24"/>
        </w:rPr>
        <w:t>Lantana camara</w:t>
      </w:r>
      <w:r w:rsidR="00666244" w:rsidRPr="00B06D7C">
        <w:rPr>
          <w:rFonts w:ascii="Times New Roman" w:hAnsi="Times New Roman" w:cs="Times New Roman"/>
          <w:color w:val="000000" w:themeColor="text1"/>
          <w:sz w:val="24"/>
          <w:szCs w:val="24"/>
        </w:rPr>
        <w:t xml:space="preserve"> toxicity have been reported across various countries. However, the toxicity occurs only on the consumption of high amount of the </w:t>
      </w:r>
      <w:r w:rsidR="00666244" w:rsidRPr="00B06D7C">
        <w:rPr>
          <w:rFonts w:ascii="Times New Roman" w:hAnsi="Times New Roman" w:cs="Times New Roman"/>
          <w:color w:val="000000" w:themeColor="text1"/>
          <w:sz w:val="24"/>
          <w:szCs w:val="24"/>
        </w:rPr>
        <w:lastRenderedPageBreak/>
        <w:t xml:space="preserve">plant material </w:t>
      </w:r>
      <w:r w:rsidR="00A30E74">
        <w:rPr>
          <w:rFonts w:ascii="Times New Roman" w:hAnsi="Times New Roman" w:cs="Times New Roman"/>
          <w:color w:val="000000" w:themeColor="text1"/>
          <w:sz w:val="24"/>
          <w:szCs w:val="24"/>
        </w:rPr>
        <w:t>[8- 9]</w:t>
      </w:r>
      <w:r w:rsidR="00666244" w:rsidRPr="00B06D7C">
        <w:rPr>
          <w:rFonts w:ascii="Times New Roman" w:hAnsi="Times New Roman" w:cs="Times New Roman"/>
          <w:color w:val="000000" w:themeColor="text1"/>
          <w:sz w:val="24"/>
          <w:szCs w:val="24"/>
        </w:rPr>
        <w:t>.</w:t>
      </w:r>
      <w:r w:rsidR="0056657F" w:rsidRPr="00B06D7C">
        <w:rPr>
          <w:rFonts w:ascii="Times New Roman" w:hAnsi="Times New Roman" w:cs="Times New Roman"/>
          <w:color w:val="000000" w:themeColor="text1"/>
          <w:sz w:val="24"/>
          <w:szCs w:val="24"/>
        </w:rPr>
        <w:t xml:space="preserve">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leave is a powerful febrifuge</w:t>
      </w:r>
      <w:r w:rsidR="00027B26"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[10]</w:t>
      </w:r>
      <w:r w:rsidR="0056657F" w:rsidRPr="00B06D7C">
        <w:rPr>
          <w:rFonts w:ascii="Times New Roman" w:hAnsi="Times New Roman" w:cs="Times New Roman"/>
          <w:color w:val="000000" w:themeColor="text1"/>
          <w:sz w:val="24"/>
          <w:szCs w:val="24"/>
        </w:rPr>
        <w:t xml:space="preserve">, the leaves and some other parts of lantana are poisonous, </w:t>
      </w:r>
      <w:r w:rsidR="00CC7385" w:rsidRPr="00B06D7C">
        <w:rPr>
          <w:rFonts w:ascii="Times New Roman" w:hAnsi="Times New Roman" w:cs="Times New Roman"/>
          <w:color w:val="000000" w:themeColor="text1"/>
          <w:sz w:val="24"/>
          <w:szCs w:val="24"/>
        </w:rPr>
        <w:t>and care</w:t>
      </w:r>
      <w:r w:rsidR="0056657F" w:rsidRPr="00B06D7C">
        <w:rPr>
          <w:rFonts w:ascii="Times New Roman" w:hAnsi="Times New Roman" w:cs="Times New Roman"/>
          <w:color w:val="000000" w:themeColor="text1"/>
          <w:sz w:val="24"/>
          <w:szCs w:val="24"/>
        </w:rPr>
        <w:t xml:space="preserve"> must be taken when it is used medicinally</w:t>
      </w:r>
      <w:r w:rsidR="00027B26" w:rsidRPr="00B06D7C">
        <w:rPr>
          <w:rFonts w:ascii="Times New Roman" w:hAnsi="Times New Roman" w:cs="Times New Roman"/>
          <w:color w:val="000000" w:themeColor="text1"/>
          <w:sz w:val="24"/>
          <w:szCs w:val="24"/>
        </w:rPr>
        <w:t xml:space="preserve"> </w:t>
      </w:r>
      <w:r w:rsidR="00A30E74">
        <w:rPr>
          <w:rFonts w:ascii="Times New Roman" w:hAnsi="Times New Roman" w:cs="Times New Roman"/>
          <w:color w:val="000000" w:themeColor="text1"/>
          <w:sz w:val="24"/>
          <w:szCs w:val="24"/>
        </w:rPr>
        <w:t>[11]</w:t>
      </w:r>
      <w:r w:rsidR="0056657F" w:rsidRPr="00B06D7C">
        <w:rPr>
          <w:rFonts w:ascii="Times New Roman" w:hAnsi="Times New Roman" w:cs="Times New Roman"/>
          <w:color w:val="000000" w:themeColor="text1"/>
          <w:sz w:val="24"/>
          <w:szCs w:val="24"/>
        </w:rPr>
        <w:t xml:space="preserve">. Pharmacological investigations indicated that extracts of leaves of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exhibited strong antioxidant activities </w:t>
      </w:r>
      <w:r w:rsidR="00A30E74">
        <w:rPr>
          <w:rFonts w:ascii="Times New Roman" w:hAnsi="Times New Roman" w:cs="Times New Roman"/>
          <w:color w:val="000000" w:themeColor="text1"/>
          <w:sz w:val="24"/>
          <w:szCs w:val="24"/>
        </w:rPr>
        <w:t>[12]</w:t>
      </w:r>
      <w:r w:rsidR="0056657F" w:rsidRPr="00B06D7C">
        <w:rPr>
          <w:rFonts w:ascii="Times New Roman" w:hAnsi="Times New Roman" w:cs="Times New Roman"/>
          <w:color w:val="000000" w:themeColor="text1"/>
          <w:sz w:val="24"/>
          <w:szCs w:val="24"/>
        </w:rPr>
        <w:t xml:space="preserve">, healing potential against gastric ulcer in humans </w:t>
      </w:r>
      <w:r w:rsidR="00A30E74">
        <w:rPr>
          <w:rFonts w:ascii="Times New Roman" w:hAnsi="Times New Roman" w:cs="Times New Roman"/>
          <w:color w:val="000000" w:themeColor="text1"/>
          <w:sz w:val="24"/>
          <w:szCs w:val="24"/>
        </w:rPr>
        <w:t>[13]</w:t>
      </w:r>
      <w:r w:rsidR="00335BCF" w:rsidRPr="00B06D7C">
        <w:rPr>
          <w:rFonts w:ascii="Times New Roman" w:hAnsi="Times New Roman" w:cs="Times New Roman"/>
          <w:color w:val="222222"/>
          <w:sz w:val="24"/>
          <w:szCs w:val="24"/>
          <w:shd w:val="clear" w:color="auto" w:fill="FFFFFF"/>
        </w:rPr>
        <w:t xml:space="preserve">. </w:t>
      </w:r>
      <w:r w:rsidR="0056657F" w:rsidRPr="00B06D7C">
        <w:rPr>
          <w:rFonts w:ascii="Times New Roman" w:hAnsi="Times New Roman" w:cs="Times New Roman"/>
          <w:color w:val="000000" w:themeColor="text1"/>
          <w:sz w:val="24"/>
          <w:szCs w:val="24"/>
        </w:rPr>
        <w:t xml:space="preserve">antimicrobial, fungicidal, insecticidal and </w:t>
      </w:r>
      <w:proofErr w:type="spellStart"/>
      <w:r w:rsidR="0056657F" w:rsidRPr="00B06D7C">
        <w:rPr>
          <w:rFonts w:ascii="Times New Roman" w:hAnsi="Times New Roman" w:cs="Times New Roman"/>
          <w:color w:val="000000" w:themeColor="text1"/>
          <w:sz w:val="24"/>
          <w:szCs w:val="24"/>
        </w:rPr>
        <w:t>nematicidal</w:t>
      </w:r>
      <w:proofErr w:type="spellEnd"/>
      <w:r w:rsidR="0056657F" w:rsidRPr="00B06D7C">
        <w:rPr>
          <w:rFonts w:ascii="Times New Roman" w:hAnsi="Times New Roman" w:cs="Times New Roman"/>
          <w:color w:val="000000" w:themeColor="text1"/>
          <w:sz w:val="24"/>
          <w:szCs w:val="24"/>
        </w:rPr>
        <w:t xml:space="preserve"> properties </w:t>
      </w:r>
      <w:r w:rsidR="00A30E74">
        <w:rPr>
          <w:rFonts w:ascii="Times New Roman" w:hAnsi="Times New Roman" w:cs="Times New Roman"/>
          <w:color w:val="000000" w:themeColor="text1"/>
          <w:sz w:val="24"/>
          <w:szCs w:val="24"/>
        </w:rPr>
        <w:t>[14]</w:t>
      </w:r>
      <w:r w:rsidR="0056657F" w:rsidRPr="00B06D7C">
        <w:rPr>
          <w:rFonts w:ascii="Times New Roman" w:hAnsi="Times New Roman" w:cs="Times New Roman"/>
          <w:color w:val="000000" w:themeColor="text1"/>
          <w:sz w:val="24"/>
          <w:szCs w:val="24"/>
        </w:rPr>
        <w:t xml:space="preserve">. </w:t>
      </w:r>
      <w:r w:rsidR="0056657F" w:rsidRPr="00B06D7C">
        <w:rPr>
          <w:rFonts w:ascii="Times New Roman" w:hAnsi="Times New Roman" w:cs="Times New Roman"/>
          <w:i/>
          <w:color w:val="000000" w:themeColor="text1"/>
          <w:sz w:val="24"/>
          <w:szCs w:val="24"/>
        </w:rPr>
        <w:t>Lantana camara</w:t>
      </w:r>
      <w:r w:rsidR="0056657F" w:rsidRPr="00B06D7C">
        <w:rPr>
          <w:rFonts w:ascii="Times New Roman" w:hAnsi="Times New Roman" w:cs="Times New Roman"/>
          <w:color w:val="000000" w:themeColor="text1"/>
          <w:sz w:val="24"/>
          <w:szCs w:val="24"/>
        </w:rPr>
        <w:t xml:space="preserve"> oil is sometimes used for the treatment of skin itches, as an antiseptic for wounds and externally for leprosy and scabies </w:t>
      </w:r>
      <w:r w:rsidR="00A30E74">
        <w:rPr>
          <w:rFonts w:ascii="Times New Roman" w:hAnsi="Times New Roman" w:cs="Times New Roman"/>
          <w:color w:val="000000" w:themeColor="text1"/>
          <w:sz w:val="24"/>
          <w:szCs w:val="24"/>
        </w:rPr>
        <w:t>[15]</w:t>
      </w:r>
      <w:r w:rsidR="0056657F" w:rsidRPr="00B06D7C">
        <w:rPr>
          <w:rFonts w:ascii="Times New Roman" w:hAnsi="Times New Roman" w:cs="Times New Roman"/>
          <w:color w:val="000000" w:themeColor="text1"/>
          <w:sz w:val="24"/>
          <w:szCs w:val="24"/>
        </w:rPr>
        <w:t xml:space="preserve">. </w:t>
      </w:r>
      <w:r w:rsidR="00CC7385" w:rsidRPr="00B06D7C">
        <w:rPr>
          <w:rFonts w:ascii="Times New Roman" w:hAnsi="Times New Roman" w:cs="Times New Roman"/>
          <w:color w:val="000000" w:themeColor="text1"/>
          <w:sz w:val="24"/>
          <w:szCs w:val="24"/>
        </w:rPr>
        <w:t xml:space="preserve">The quest of mankind coupled with modern technological and scientific advancements making progress in the discovery of synthetic medicines </w:t>
      </w:r>
      <w:r w:rsidR="00666FFA" w:rsidRPr="00B06D7C">
        <w:rPr>
          <w:rFonts w:ascii="Times New Roman" w:hAnsi="Times New Roman" w:cs="Times New Roman"/>
          <w:color w:val="000000" w:themeColor="text1"/>
          <w:sz w:val="24"/>
          <w:szCs w:val="24"/>
        </w:rPr>
        <w:t>has helped greatly in the treatment or prevention of several acute, chronic and life threatening diseases but</w:t>
      </w:r>
      <w:r w:rsidR="007F5DE8" w:rsidRPr="00B06D7C">
        <w:rPr>
          <w:rFonts w:ascii="Times New Roman" w:hAnsi="Times New Roman" w:cs="Times New Roman"/>
          <w:color w:val="000000" w:themeColor="text1"/>
          <w:sz w:val="24"/>
          <w:szCs w:val="24"/>
        </w:rPr>
        <w:t xml:space="preserve"> </w:t>
      </w:r>
      <w:r w:rsidR="00DC7108" w:rsidRPr="00B06D7C">
        <w:rPr>
          <w:rFonts w:ascii="Times New Roman" w:hAnsi="Times New Roman" w:cs="Times New Roman"/>
          <w:color w:val="000000" w:themeColor="text1"/>
          <w:sz w:val="24"/>
          <w:szCs w:val="24"/>
        </w:rPr>
        <w:t xml:space="preserve">it </w:t>
      </w:r>
      <w:r w:rsidR="007F5DE8" w:rsidRPr="00B06D7C">
        <w:rPr>
          <w:rFonts w:ascii="Times New Roman" w:hAnsi="Times New Roman" w:cs="Times New Roman"/>
          <w:color w:val="000000" w:themeColor="text1"/>
          <w:sz w:val="24"/>
          <w:szCs w:val="24"/>
        </w:rPr>
        <w:t xml:space="preserve">has been observed that most of the problems associated with the use of traditional and herbal medicines arise from overconsumption </w:t>
      </w:r>
      <w:r w:rsidR="00CC7385" w:rsidRPr="00B06D7C">
        <w:rPr>
          <w:rFonts w:ascii="Times New Roman" w:hAnsi="Times New Roman" w:cs="Times New Roman"/>
          <w:color w:val="000000" w:themeColor="text1"/>
          <w:sz w:val="24"/>
          <w:szCs w:val="24"/>
        </w:rPr>
        <w:t>and prolonged</w:t>
      </w:r>
      <w:r w:rsidR="007F5DE8" w:rsidRPr="00B06D7C">
        <w:rPr>
          <w:rFonts w:ascii="Times New Roman" w:hAnsi="Times New Roman" w:cs="Times New Roman"/>
          <w:color w:val="000000" w:themeColor="text1"/>
          <w:sz w:val="24"/>
          <w:szCs w:val="24"/>
        </w:rPr>
        <w:t xml:space="preserve"> use of these plants in most countries. </w:t>
      </w:r>
      <w:r w:rsidR="00666FFA" w:rsidRPr="00B06D7C">
        <w:rPr>
          <w:rFonts w:ascii="Times New Roman" w:hAnsi="Times New Roman" w:cs="Times New Roman"/>
          <w:sz w:val="24"/>
          <w:szCs w:val="24"/>
        </w:rPr>
        <w:t xml:space="preserve">This study was, therefore, aimed at investigating the effect of </w:t>
      </w:r>
      <w:r w:rsidR="00894D2D" w:rsidRPr="00B06D7C">
        <w:rPr>
          <w:rFonts w:ascii="Times New Roman" w:hAnsi="Times New Roman" w:cs="Times New Roman"/>
          <w:sz w:val="24"/>
          <w:szCs w:val="24"/>
        </w:rPr>
        <w:t xml:space="preserve">methanol extract of </w:t>
      </w:r>
      <w:r w:rsidR="00666FFA" w:rsidRPr="00B06D7C">
        <w:rPr>
          <w:rFonts w:ascii="Times New Roman" w:hAnsi="Times New Roman" w:cs="Times New Roman"/>
          <w:i/>
          <w:sz w:val="24"/>
          <w:szCs w:val="24"/>
        </w:rPr>
        <w:t>lantana camara</w:t>
      </w:r>
      <w:r w:rsidR="00666FFA" w:rsidRPr="00B06D7C">
        <w:rPr>
          <w:rFonts w:ascii="Times New Roman" w:hAnsi="Times New Roman" w:cs="Times New Roman"/>
          <w:sz w:val="24"/>
          <w:szCs w:val="24"/>
        </w:rPr>
        <w:t xml:space="preserve"> leaves on haematological parameters and the histology of organs (liver and kidneys) in order to ascertain its toxicity on these organs. </w:t>
      </w:r>
    </w:p>
    <w:p w14:paraId="11569837" w14:textId="77777777" w:rsidR="00666244" w:rsidRPr="00B06D7C" w:rsidRDefault="00666244" w:rsidP="00485086">
      <w:pPr>
        <w:spacing w:line="240" w:lineRule="auto"/>
        <w:jc w:val="both"/>
        <w:rPr>
          <w:rFonts w:ascii="Times New Roman" w:hAnsi="Times New Roman" w:cs="Times New Roman"/>
          <w:color w:val="000000" w:themeColor="text1"/>
          <w:sz w:val="24"/>
          <w:szCs w:val="24"/>
        </w:rPr>
      </w:pPr>
    </w:p>
    <w:p w14:paraId="421A2F3A" w14:textId="77777777" w:rsidR="00B06D7C" w:rsidRDefault="00B06D7C" w:rsidP="00485086">
      <w:pPr>
        <w:spacing w:line="240" w:lineRule="auto"/>
        <w:ind w:left="2160" w:firstLine="720"/>
        <w:jc w:val="both"/>
        <w:rPr>
          <w:rFonts w:ascii="Times New Roman" w:hAnsi="Times New Roman" w:cs="Times New Roman"/>
          <w:b/>
          <w:sz w:val="24"/>
          <w:szCs w:val="24"/>
        </w:rPr>
        <w:sectPr w:rsidR="00B06D7C" w:rsidSect="000C2AB1">
          <w:type w:val="continuous"/>
          <w:pgSz w:w="11906" w:h="16838"/>
          <w:pgMar w:top="1440" w:right="1440" w:bottom="1440" w:left="1440" w:header="708" w:footer="708" w:gutter="0"/>
          <w:cols w:space="708"/>
          <w:docGrid w:linePitch="360"/>
        </w:sectPr>
      </w:pPr>
    </w:p>
    <w:p w14:paraId="01929539" w14:textId="77777777" w:rsidR="00C234DA" w:rsidRPr="00B06D7C" w:rsidRDefault="00C234DA" w:rsidP="00485086">
      <w:pPr>
        <w:spacing w:line="240" w:lineRule="auto"/>
        <w:ind w:left="2160" w:firstLine="720"/>
        <w:jc w:val="both"/>
        <w:rPr>
          <w:rFonts w:ascii="Times New Roman" w:hAnsi="Times New Roman" w:cs="Times New Roman"/>
          <w:b/>
          <w:sz w:val="24"/>
          <w:szCs w:val="24"/>
        </w:rPr>
      </w:pPr>
      <w:r w:rsidRPr="00B06D7C">
        <w:rPr>
          <w:rFonts w:ascii="Times New Roman" w:hAnsi="Times New Roman" w:cs="Times New Roman"/>
          <w:b/>
          <w:sz w:val="24"/>
          <w:szCs w:val="24"/>
        </w:rPr>
        <w:t>MATERIALS AND METHODS</w:t>
      </w:r>
    </w:p>
    <w:p w14:paraId="6F735451" w14:textId="77777777" w:rsidR="00B06D7C" w:rsidRDefault="00B06D7C" w:rsidP="00485086">
      <w:pPr>
        <w:spacing w:line="240" w:lineRule="auto"/>
        <w:jc w:val="both"/>
        <w:rPr>
          <w:rFonts w:ascii="Times New Roman" w:hAnsi="Times New Roman" w:cs="Times New Roman"/>
          <w:b/>
          <w:sz w:val="24"/>
          <w:szCs w:val="24"/>
        </w:rPr>
        <w:sectPr w:rsidR="00B06D7C" w:rsidSect="000C2AB1">
          <w:type w:val="continuous"/>
          <w:pgSz w:w="11906" w:h="16838"/>
          <w:pgMar w:top="1440" w:right="1440" w:bottom="1440" w:left="1440" w:header="708" w:footer="708" w:gutter="0"/>
          <w:cols w:space="708"/>
          <w:docGrid w:linePitch="360"/>
        </w:sectPr>
      </w:pPr>
    </w:p>
    <w:p w14:paraId="36769280" w14:textId="77777777" w:rsidR="00C234DA" w:rsidRPr="00FB7219" w:rsidRDefault="00481A76" w:rsidP="00FB721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2.0 </w:t>
      </w:r>
      <w:r w:rsidR="00C234DA" w:rsidRPr="00B06D7C">
        <w:rPr>
          <w:rFonts w:ascii="Times New Roman" w:hAnsi="Times New Roman" w:cs="Times New Roman"/>
          <w:b/>
          <w:sz w:val="24"/>
          <w:szCs w:val="24"/>
        </w:rPr>
        <w:t>Plant material</w:t>
      </w:r>
      <w:r w:rsidR="00FB7219">
        <w:rPr>
          <w:rFonts w:ascii="Times New Roman" w:hAnsi="Times New Roman" w:cs="Times New Roman"/>
          <w:b/>
          <w:sz w:val="24"/>
          <w:szCs w:val="24"/>
        </w:rPr>
        <w:t>:</w:t>
      </w:r>
      <w:r w:rsidR="00C234DA" w:rsidRPr="00B06D7C">
        <w:rPr>
          <w:rFonts w:ascii="Times New Roman" w:hAnsi="Times New Roman" w:cs="Times New Roman"/>
          <w:sz w:val="24"/>
          <w:szCs w:val="24"/>
        </w:rPr>
        <w:t xml:space="preserve"> The leaves of </w:t>
      </w:r>
      <w:r w:rsidR="00C234DA" w:rsidRPr="00B06D7C">
        <w:rPr>
          <w:rFonts w:ascii="Times New Roman" w:hAnsi="Times New Roman" w:cs="Times New Roman"/>
          <w:i/>
          <w:sz w:val="24"/>
          <w:szCs w:val="24"/>
        </w:rPr>
        <w:t>Lantana Camara</w:t>
      </w:r>
      <w:r w:rsidR="00C234DA" w:rsidRPr="00B06D7C">
        <w:rPr>
          <w:rFonts w:ascii="Times New Roman" w:hAnsi="Times New Roman" w:cs="Times New Roman"/>
          <w:sz w:val="24"/>
          <w:szCs w:val="24"/>
        </w:rPr>
        <w:t xml:space="preserve"> were collected from </w:t>
      </w:r>
      <w:proofErr w:type="spellStart"/>
      <w:r w:rsidR="00C234DA" w:rsidRPr="00B06D7C">
        <w:rPr>
          <w:rFonts w:ascii="Times New Roman" w:hAnsi="Times New Roman" w:cs="Times New Roman"/>
          <w:sz w:val="24"/>
          <w:szCs w:val="24"/>
        </w:rPr>
        <w:t>Amokwe</w:t>
      </w:r>
      <w:proofErr w:type="spellEnd"/>
      <w:r w:rsidR="00C234DA" w:rsidRPr="00B06D7C">
        <w:rPr>
          <w:rFonts w:ascii="Times New Roman" w:hAnsi="Times New Roman" w:cs="Times New Roman"/>
          <w:sz w:val="24"/>
          <w:szCs w:val="24"/>
        </w:rPr>
        <w:t xml:space="preserve"> village </w:t>
      </w:r>
      <w:proofErr w:type="spellStart"/>
      <w:r w:rsidR="00C234DA" w:rsidRPr="00B06D7C">
        <w:rPr>
          <w:rFonts w:ascii="Times New Roman" w:hAnsi="Times New Roman" w:cs="Times New Roman"/>
          <w:sz w:val="24"/>
          <w:szCs w:val="24"/>
        </w:rPr>
        <w:t>Nsukka</w:t>
      </w:r>
      <w:proofErr w:type="spellEnd"/>
      <w:r w:rsidR="00C234DA" w:rsidRPr="00B06D7C">
        <w:rPr>
          <w:rFonts w:ascii="Times New Roman" w:hAnsi="Times New Roman" w:cs="Times New Roman"/>
          <w:sz w:val="24"/>
          <w:szCs w:val="24"/>
        </w:rPr>
        <w:t xml:space="preserve"> and identified by Mr. Alfred </w:t>
      </w:r>
      <w:proofErr w:type="spellStart"/>
      <w:r w:rsidR="00C234DA" w:rsidRPr="00B06D7C">
        <w:rPr>
          <w:rFonts w:ascii="Times New Roman" w:hAnsi="Times New Roman" w:cs="Times New Roman"/>
          <w:sz w:val="24"/>
          <w:szCs w:val="24"/>
        </w:rPr>
        <w:t>Ozioko</w:t>
      </w:r>
      <w:proofErr w:type="spellEnd"/>
      <w:r w:rsidR="00C234DA" w:rsidRPr="00B06D7C">
        <w:rPr>
          <w:rFonts w:ascii="Times New Roman" w:hAnsi="Times New Roman" w:cs="Times New Roman"/>
          <w:sz w:val="24"/>
          <w:szCs w:val="24"/>
        </w:rPr>
        <w:t xml:space="preserve"> of the </w:t>
      </w:r>
      <w:proofErr w:type="spellStart"/>
      <w:r w:rsidR="00C234DA" w:rsidRPr="00B06D7C">
        <w:rPr>
          <w:rFonts w:ascii="Times New Roman" w:hAnsi="Times New Roman" w:cs="Times New Roman"/>
          <w:sz w:val="24"/>
          <w:szCs w:val="24"/>
        </w:rPr>
        <w:t>Bioresources</w:t>
      </w:r>
      <w:proofErr w:type="spellEnd"/>
      <w:r w:rsidR="00C234DA" w:rsidRPr="00B06D7C">
        <w:rPr>
          <w:rFonts w:ascii="Times New Roman" w:hAnsi="Times New Roman" w:cs="Times New Roman"/>
          <w:sz w:val="24"/>
          <w:szCs w:val="24"/>
        </w:rPr>
        <w:t xml:space="preserve"> Development and Conservation Programme (BDCP) Research Centre Nsukka, Enugu State.</w:t>
      </w:r>
    </w:p>
    <w:p w14:paraId="7DDF0D3E" w14:textId="77777777" w:rsidR="00C234DA" w:rsidRPr="00B06D7C" w:rsidRDefault="00C234DA" w:rsidP="00485086">
      <w:pPr>
        <w:spacing w:after="0" w:line="240" w:lineRule="auto"/>
        <w:jc w:val="both"/>
        <w:rPr>
          <w:rFonts w:ascii="Times New Roman" w:hAnsi="Times New Roman" w:cs="Times New Roman"/>
          <w:b/>
          <w:sz w:val="24"/>
          <w:szCs w:val="24"/>
        </w:rPr>
      </w:pPr>
    </w:p>
    <w:p w14:paraId="710BEE12" w14:textId="77777777" w:rsidR="00C234DA" w:rsidRPr="00B06D7C" w:rsidRDefault="00481A76" w:rsidP="0048508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2.1 </w:t>
      </w:r>
      <w:r w:rsidR="00C234DA" w:rsidRPr="00B06D7C">
        <w:rPr>
          <w:rFonts w:ascii="Times New Roman" w:hAnsi="Times New Roman" w:cs="Times New Roman"/>
          <w:b/>
          <w:sz w:val="24"/>
          <w:szCs w:val="24"/>
        </w:rPr>
        <w:t>Animals</w:t>
      </w:r>
    </w:p>
    <w:p w14:paraId="71B90DC4" w14:textId="77777777" w:rsidR="00666244" w:rsidRPr="00B06D7C" w:rsidRDefault="00C234DA" w:rsidP="00485086">
      <w:pPr>
        <w:spacing w:after="0" w:line="240" w:lineRule="auto"/>
        <w:jc w:val="both"/>
        <w:rPr>
          <w:rFonts w:ascii="Times New Roman" w:hAnsi="Times New Roman" w:cs="Times New Roman"/>
          <w:sz w:val="24"/>
          <w:szCs w:val="24"/>
        </w:rPr>
      </w:pPr>
      <w:proofErr w:type="spellStart"/>
      <w:r w:rsidRPr="00B06D7C">
        <w:rPr>
          <w:rFonts w:ascii="Times New Roman" w:hAnsi="Times New Roman" w:cs="Times New Roman"/>
          <w:sz w:val="24"/>
          <w:szCs w:val="24"/>
        </w:rPr>
        <w:t>Fourty</w:t>
      </w:r>
      <w:proofErr w:type="spellEnd"/>
      <w:r w:rsidRPr="00B06D7C">
        <w:rPr>
          <w:rFonts w:ascii="Times New Roman" w:hAnsi="Times New Roman" w:cs="Times New Roman"/>
          <w:sz w:val="24"/>
          <w:szCs w:val="24"/>
        </w:rPr>
        <w:t xml:space="preserve"> eight (48) adult albino rats were used for the studies</w:t>
      </w:r>
      <w:r w:rsidR="00A04E47">
        <w:rPr>
          <w:rFonts w:ascii="Times New Roman" w:hAnsi="Times New Roman" w:cs="Times New Roman"/>
          <w:sz w:val="24"/>
          <w:szCs w:val="24"/>
        </w:rPr>
        <w:t>.</w:t>
      </w:r>
      <w:r w:rsidRPr="00B06D7C">
        <w:rPr>
          <w:rFonts w:ascii="Times New Roman" w:hAnsi="Times New Roman" w:cs="Times New Roman"/>
          <w:sz w:val="24"/>
          <w:szCs w:val="24"/>
        </w:rPr>
        <w:t xml:space="preserve"> All the animals used were purchased from the Animal house of the Faculty of Biological Sciences, University of Nigerian, Nsukka. The rats were fed for 28 days with standard grower’s mash pellets and water.</w:t>
      </w:r>
    </w:p>
    <w:p w14:paraId="63520153" w14:textId="77777777" w:rsidR="00C234DA" w:rsidRPr="00B06D7C" w:rsidRDefault="00481A76" w:rsidP="0048508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C234DA" w:rsidRPr="00B06D7C">
        <w:rPr>
          <w:rFonts w:ascii="Times New Roman" w:hAnsi="Times New Roman" w:cs="Times New Roman"/>
          <w:b/>
          <w:sz w:val="24"/>
          <w:szCs w:val="24"/>
        </w:rPr>
        <w:t>Experimental design</w:t>
      </w:r>
    </w:p>
    <w:p w14:paraId="5C09C75C" w14:textId="77777777" w:rsidR="00E34C0A" w:rsidRPr="00B06D7C" w:rsidRDefault="00C234DA" w:rsidP="00485086">
      <w:pPr>
        <w:spacing w:line="240" w:lineRule="auto"/>
        <w:jc w:val="both"/>
        <w:rPr>
          <w:rFonts w:ascii="Times New Roman" w:hAnsi="Times New Roman" w:cs="Times New Roman"/>
          <w:sz w:val="24"/>
          <w:szCs w:val="24"/>
        </w:rPr>
      </w:pPr>
      <w:commentRangeStart w:id="1"/>
      <w:proofErr w:type="spellStart"/>
      <w:r w:rsidRPr="00B06D7C">
        <w:rPr>
          <w:rFonts w:ascii="Times New Roman" w:hAnsi="Times New Roman" w:cs="Times New Roman"/>
          <w:sz w:val="24"/>
          <w:szCs w:val="24"/>
        </w:rPr>
        <w:t>Fourty</w:t>
      </w:r>
      <w:proofErr w:type="spellEnd"/>
      <w:r w:rsidRPr="00B06D7C">
        <w:rPr>
          <w:rFonts w:ascii="Times New Roman" w:hAnsi="Times New Roman" w:cs="Times New Roman"/>
          <w:sz w:val="24"/>
          <w:szCs w:val="24"/>
        </w:rPr>
        <w:t xml:space="preserve"> eight (48) </w:t>
      </w:r>
      <w:proofErr w:type="spellStart"/>
      <w:r w:rsidRPr="00B06D7C">
        <w:rPr>
          <w:rFonts w:ascii="Times New Roman" w:hAnsi="Times New Roman" w:cs="Times New Roman"/>
          <w:sz w:val="24"/>
          <w:szCs w:val="24"/>
        </w:rPr>
        <w:t>Wistar</w:t>
      </w:r>
      <w:proofErr w:type="spellEnd"/>
      <w:r w:rsidRPr="00B06D7C">
        <w:rPr>
          <w:rFonts w:ascii="Times New Roman" w:hAnsi="Times New Roman" w:cs="Times New Roman"/>
          <w:sz w:val="24"/>
          <w:szCs w:val="24"/>
        </w:rPr>
        <w:t xml:space="preserve"> albino rats weighing 155-200g were used for the study. They were acclimatized for seven (7) days with free access to feed and water. After acclimatization, they were evenly distributed into four groups of twelve rats each. The route of administration of the extract was done orally for 28 days and </w:t>
      </w:r>
      <w:r w:rsidR="009D0498" w:rsidRPr="00B06D7C">
        <w:rPr>
          <w:rFonts w:ascii="Times New Roman" w:hAnsi="Times New Roman" w:cs="Times New Roman"/>
          <w:sz w:val="24"/>
          <w:szCs w:val="24"/>
        </w:rPr>
        <w:t>3 rats were sacrificed</w:t>
      </w:r>
      <w:r w:rsidRPr="00B06D7C">
        <w:rPr>
          <w:rFonts w:ascii="Times New Roman" w:hAnsi="Times New Roman" w:cs="Times New Roman"/>
          <w:sz w:val="24"/>
          <w:szCs w:val="24"/>
        </w:rPr>
        <w:t xml:space="preserve"> from each group for every 7 days, that is 7, 14, 21 and 28</w:t>
      </w:r>
      <w:r w:rsidRPr="00B06D7C">
        <w:rPr>
          <w:rFonts w:ascii="Times New Roman" w:hAnsi="Times New Roman" w:cs="Times New Roman"/>
          <w:sz w:val="24"/>
          <w:szCs w:val="24"/>
          <w:vertAlign w:val="superscript"/>
        </w:rPr>
        <w:t>th</w:t>
      </w:r>
      <w:r w:rsidRPr="00B06D7C">
        <w:rPr>
          <w:rFonts w:ascii="Times New Roman" w:hAnsi="Times New Roman" w:cs="Times New Roman"/>
          <w:sz w:val="24"/>
          <w:szCs w:val="24"/>
        </w:rPr>
        <w:t xml:space="preserve"> day of the experiment.</w:t>
      </w:r>
      <w:commentRangeEnd w:id="1"/>
      <w:r w:rsidR="00A435F0">
        <w:rPr>
          <w:rStyle w:val="CommentReference"/>
        </w:rPr>
        <w:commentReference w:id="1"/>
      </w:r>
      <w:r w:rsidRPr="00B06D7C">
        <w:rPr>
          <w:rFonts w:ascii="Times New Roman" w:hAnsi="Times New Roman" w:cs="Times New Roman"/>
          <w:sz w:val="24"/>
          <w:szCs w:val="24"/>
        </w:rPr>
        <w:t xml:space="preserve">  </w:t>
      </w:r>
    </w:p>
    <w:p w14:paraId="7E31F813" w14:textId="77777777" w:rsidR="009D0498" w:rsidRPr="00B06D7C" w:rsidRDefault="00481A76" w:rsidP="0048508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9D0498" w:rsidRPr="00B06D7C">
        <w:rPr>
          <w:rFonts w:ascii="Times New Roman" w:hAnsi="Times New Roman" w:cs="Times New Roman"/>
          <w:b/>
          <w:sz w:val="24"/>
          <w:szCs w:val="24"/>
        </w:rPr>
        <w:t xml:space="preserve">Histology: </w:t>
      </w:r>
    </w:p>
    <w:p w14:paraId="5E06E112" w14:textId="77777777" w:rsidR="009D0498" w:rsidRPr="00B06D7C" w:rsidRDefault="009D0498" w:rsidP="00485086">
      <w:pPr>
        <w:spacing w:line="240" w:lineRule="auto"/>
        <w:jc w:val="both"/>
        <w:rPr>
          <w:rFonts w:ascii="Times New Roman" w:hAnsi="Times New Roman" w:cs="Times New Roman"/>
          <w:sz w:val="24"/>
          <w:szCs w:val="24"/>
        </w:rPr>
      </w:pPr>
      <w:commentRangeStart w:id="2"/>
      <w:r w:rsidRPr="00B06D7C">
        <w:rPr>
          <w:rFonts w:ascii="Times New Roman" w:hAnsi="Times New Roman" w:cs="Times New Roman"/>
          <w:sz w:val="24"/>
          <w:szCs w:val="24"/>
        </w:rPr>
        <w:t xml:space="preserve">The organ specimen (kidneys and liver) were removed from the visceral cavity and fixed with </w:t>
      </w:r>
      <w:proofErr w:type="spellStart"/>
      <w:r w:rsidRPr="00B06D7C">
        <w:rPr>
          <w:rFonts w:ascii="Times New Roman" w:hAnsi="Times New Roman" w:cs="Times New Roman"/>
          <w:sz w:val="24"/>
          <w:szCs w:val="24"/>
        </w:rPr>
        <w:t>formalsaline</w:t>
      </w:r>
      <w:proofErr w:type="spellEnd"/>
      <w:r w:rsidRPr="00B06D7C">
        <w:rPr>
          <w:rFonts w:ascii="Times New Roman" w:hAnsi="Times New Roman" w:cs="Times New Roman"/>
          <w:sz w:val="24"/>
          <w:szCs w:val="24"/>
        </w:rPr>
        <w:t xml:space="preserve"> (10% </w:t>
      </w:r>
      <w:proofErr w:type="spellStart"/>
      <w:r w:rsidRPr="00B06D7C">
        <w:rPr>
          <w:rFonts w:ascii="Times New Roman" w:hAnsi="Times New Roman" w:cs="Times New Roman"/>
          <w:sz w:val="24"/>
          <w:szCs w:val="24"/>
        </w:rPr>
        <w:t>formaladehyde</w:t>
      </w:r>
      <w:proofErr w:type="spellEnd"/>
      <w:r w:rsidRPr="00B06D7C">
        <w:rPr>
          <w:rFonts w:ascii="Times New Roman" w:hAnsi="Times New Roman" w:cs="Times New Roman"/>
          <w:sz w:val="24"/>
          <w:szCs w:val="24"/>
        </w:rPr>
        <w:t xml:space="preserve"> in normal saline). They were allowed to stay for 3-4 days in 10 times (10x) the volume of the specimen. Dehydration followed using ethanol. The alcohols were changed after steeping the</w:t>
      </w:r>
      <w:r w:rsidR="00485086" w:rsidRPr="00B06D7C">
        <w:rPr>
          <w:rFonts w:ascii="Times New Roman" w:hAnsi="Times New Roman" w:cs="Times New Roman"/>
          <w:sz w:val="24"/>
          <w:szCs w:val="24"/>
        </w:rPr>
        <w:t xml:space="preserve"> organs in them for 1.5-2 hrs. T</w:t>
      </w:r>
      <w:r w:rsidRPr="00B06D7C">
        <w:rPr>
          <w:rFonts w:ascii="Times New Roman" w:hAnsi="Times New Roman" w:cs="Times New Roman"/>
          <w:sz w:val="24"/>
          <w:szCs w:val="24"/>
        </w:rPr>
        <w:t xml:space="preserve">he organs were cleared in chloroform and impregnated with paraffin wax and sectioned at 5 micros thickness using rotary microtome. The sections were floated on a water bath maintained at 2-3 0C above the </w:t>
      </w:r>
      <w:r w:rsidR="00947BE4" w:rsidRPr="00B06D7C">
        <w:rPr>
          <w:rFonts w:ascii="Times New Roman" w:hAnsi="Times New Roman" w:cs="Times New Roman"/>
          <w:sz w:val="24"/>
          <w:szCs w:val="24"/>
        </w:rPr>
        <w:t>midpoint</w:t>
      </w:r>
      <w:r w:rsidRPr="00B06D7C">
        <w:rPr>
          <w:rFonts w:ascii="Times New Roman" w:hAnsi="Times New Roman" w:cs="Times New Roman"/>
          <w:sz w:val="24"/>
          <w:szCs w:val="24"/>
        </w:rPr>
        <w:t xml:space="preserve"> of the paraffin wax used. When dried (15-30 mins) they were stained with haematoxylin and eosin (H&amp; E), dehydrated, cleared and mounted. Magnification of 400 was employed.</w:t>
      </w:r>
      <w:commentRangeEnd w:id="2"/>
      <w:r w:rsidR="003A5F92">
        <w:rPr>
          <w:rStyle w:val="CommentReference"/>
        </w:rPr>
        <w:commentReference w:id="2"/>
      </w:r>
    </w:p>
    <w:p w14:paraId="48F5463B" w14:textId="77777777" w:rsidR="009D0498" w:rsidRPr="00B06D7C" w:rsidRDefault="009D0498" w:rsidP="00485086">
      <w:pPr>
        <w:spacing w:line="240" w:lineRule="auto"/>
        <w:jc w:val="both"/>
        <w:rPr>
          <w:rFonts w:ascii="Times New Roman" w:hAnsi="Times New Roman" w:cs="Times New Roman"/>
          <w:b/>
          <w:sz w:val="24"/>
          <w:szCs w:val="24"/>
        </w:rPr>
      </w:pPr>
      <w:r w:rsidRPr="00B06D7C">
        <w:rPr>
          <w:rFonts w:ascii="Times New Roman" w:hAnsi="Times New Roman" w:cs="Times New Roman"/>
          <w:b/>
          <w:sz w:val="24"/>
          <w:szCs w:val="24"/>
        </w:rPr>
        <w:t>Results</w:t>
      </w:r>
    </w:p>
    <w:p w14:paraId="04942559" w14:textId="77777777" w:rsidR="005E13C0" w:rsidRDefault="00481A76" w:rsidP="005E13C0">
      <w:pPr>
        <w:spacing w:line="240" w:lineRule="auto"/>
        <w:jc w:val="both"/>
        <w:rPr>
          <w:rFonts w:ascii="Times New Roman" w:hAnsi="Times New Roman" w:cs="Times New Roman"/>
          <w:sz w:val="24"/>
          <w:szCs w:val="24"/>
        </w:rPr>
      </w:pPr>
      <w:r w:rsidRPr="00481A76">
        <w:rPr>
          <w:rFonts w:ascii="Times New Roman" w:hAnsi="Times New Roman" w:cs="Times New Roman"/>
          <w:b/>
          <w:bCs/>
          <w:sz w:val="24"/>
          <w:szCs w:val="24"/>
        </w:rPr>
        <w:t>3.1</w:t>
      </w:r>
      <w:r w:rsidR="005E13C0">
        <w:rPr>
          <w:rFonts w:ascii="Times New Roman" w:hAnsi="Times New Roman" w:cs="Times New Roman"/>
          <w:sz w:val="24"/>
          <w:szCs w:val="24"/>
        </w:rPr>
        <w:t xml:space="preserve"> </w:t>
      </w:r>
      <w:r w:rsidR="005E13C0" w:rsidRPr="00132155">
        <w:rPr>
          <w:rFonts w:ascii="Times New Roman" w:hAnsi="Times New Roman" w:cs="Times New Roman"/>
          <w:b/>
          <w:bCs/>
          <w:sz w:val="24"/>
          <w:szCs w:val="24"/>
        </w:rPr>
        <w:t xml:space="preserve">Effect of the methanol extract of </w:t>
      </w:r>
      <w:r w:rsidR="005E13C0" w:rsidRPr="00132155">
        <w:rPr>
          <w:rFonts w:ascii="Times New Roman" w:hAnsi="Times New Roman" w:cs="Times New Roman"/>
          <w:b/>
          <w:bCs/>
          <w:i/>
          <w:sz w:val="24"/>
          <w:szCs w:val="24"/>
        </w:rPr>
        <w:t>Lantana camara</w:t>
      </w:r>
      <w:r w:rsidR="005E13C0" w:rsidRPr="00132155">
        <w:rPr>
          <w:rFonts w:ascii="Times New Roman" w:hAnsi="Times New Roman" w:cs="Times New Roman"/>
          <w:b/>
          <w:bCs/>
          <w:sz w:val="24"/>
          <w:szCs w:val="24"/>
        </w:rPr>
        <w:t xml:space="preserve"> leaves on Packed Cell Volume (</w:t>
      </w:r>
      <w:commentRangeStart w:id="3"/>
      <w:r w:rsidR="005E13C0" w:rsidRPr="00132155">
        <w:rPr>
          <w:rFonts w:ascii="Times New Roman" w:hAnsi="Times New Roman" w:cs="Times New Roman"/>
          <w:b/>
          <w:bCs/>
          <w:sz w:val="24"/>
          <w:szCs w:val="24"/>
        </w:rPr>
        <w:t>PCV</w:t>
      </w:r>
      <w:commentRangeEnd w:id="3"/>
      <w:r w:rsidR="008A2A75">
        <w:rPr>
          <w:rStyle w:val="CommentReference"/>
        </w:rPr>
        <w:commentReference w:id="3"/>
      </w:r>
      <w:r w:rsidR="005E13C0" w:rsidRPr="00132155">
        <w:rPr>
          <w:rFonts w:ascii="Times New Roman" w:hAnsi="Times New Roman" w:cs="Times New Roman"/>
          <w:b/>
          <w:bCs/>
          <w:sz w:val="24"/>
          <w:szCs w:val="24"/>
        </w:rPr>
        <w:t>) of rats .</w:t>
      </w:r>
    </w:p>
    <w:p w14:paraId="426967A0" w14:textId="77777777" w:rsidR="006F555D" w:rsidRDefault="005E13C0"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effect of methanol leaf extract of </w:t>
      </w:r>
      <w:r w:rsidRPr="00B06D7C">
        <w:rPr>
          <w:rFonts w:ascii="Times New Roman" w:hAnsi="Times New Roman" w:cs="Times New Roman"/>
          <w:i/>
          <w:sz w:val="24"/>
          <w:szCs w:val="24"/>
        </w:rPr>
        <w:t xml:space="preserve">Lantana camara </w:t>
      </w:r>
      <w:r w:rsidRPr="00B06D7C">
        <w:rPr>
          <w:rFonts w:ascii="Times New Roman" w:hAnsi="Times New Roman" w:cs="Times New Roman"/>
          <w:sz w:val="24"/>
          <w:szCs w:val="24"/>
        </w:rPr>
        <w:t xml:space="preserve">on haematological parameters showed increases </w:t>
      </w:r>
      <w:r w:rsidR="006B1817" w:rsidRPr="00B06D7C">
        <w:rPr>
          <w:rFonts w:ascii="Times New Roman" w:hAnsi="Times New Roman" w:cs="Times New Roman"/>
          <w:sz w:val="24"/>
          <w:szCs w:val="24"/>
        </w:rPr>
        <w:t>in packed</w:t>
      </w:r>
      <w:r w:rsidRPr="00B06D7C">
        <w:rPr>
          <w:rFonts w:ascii="Times New Roman" w:hAnsi="Times New Roman" w:cs="Times New Roman"/>
          <w:sz w:val="24"/>
          <w:szCs w:val="24"/>
        </w:rPr>
        <w:t xml:space="preserve"> cell volume (PCV) of rats</w:t>
      </w:r>
      <w:r w:rsidRPr="00B06D7C">
        <w:rPr>
          <w:rFonts w:ascii="Times New Roman" w:hAnsi="Times New Roman" w:cs="Times New Roman"/>
          <w:b/>
          <w:sz w:val="24"/>
          <w:szCs w:val="24"/>
        </w:rPr>
        <w:t xml:space="preserve"> </w:t>
      </w:r>
      <w:r w:rsidRPr="00B06D7C">
        <w:rPr>
          <w:rFonts w:ascii="Times New Roman" w:hAnsi="Times New Roman" w:cs="Times New Roman"/>
          <w:sz w:val="24"/>
          <w:szCs w:val="24"/>
        </w:rPr>
        <w:t xml:space="preserve">in all the test groups (2, 3 and 4) at weeks one </w:t>
      </w:r>
      <w:r w:rsidRPr="00B06D7C">
        <w:rPr>
          <w:rFonts w:ascii="Times New Roman" w:hAnsi="Times New Roman" w:cs="Times New Roman"/>
          <w:sz w:val="24"/>
          <w:szCs w:val="24"/>
        </w:rPr>
        <w:lastRenderedPageBreak/>
        <w:t>and two (acute phase)</w:t>
      </w:r>
      <w:r>
        <w:rPr>
          <w:rFonts w:ascii="Times New Roman" w:hAnsi="Times New Roman" w:cs="Times New Roman"/>
          <w:sz w:val="24"/>
          <w:szCs w:val="24"/>
        </w:rPr>
        <w:t xml:space="preserve">. </w:t>
      </w:r>
      <w:r w:rsidR="006B1817">
        <w:rPr>
          <w:rFonts w:ascii="Times New Roman" w:hAnsi="Times New Roman" w:cs="Times New Roman"/>
          <w:sz w:val="24"/>
          <w:szCs w:val="24"/>
        </w:rPr>
        <w:t>Meanwhile, there</w:t>
      </w:r>
      <w:r w:rsidR="006F555D">
        <w:rPr>
          <w:rFonts w:ascii="Times New Roman" w:hAnsi="Times New Roman" w:cs="Times New Roman"/>
          <w:sz w:val="24"/>
          <w:szCs w:val="24"/>
        </w:rPr>
        <w:t xml:space="preserve"> is</w:t>
      </w:r>
      <w:r w:rsidRPr="00B06D7C">
        <w:rPr>
          <w:rFonts w:ascii="Times New Roman" w:hAnsi="Times New Roman" w:cs="Times New Roman"/>
          <w:sz w:val="24"/>
          <w:szCs w:val="24"/>
        </w:rPr>
        <w:t xml:space="preserve"> significant decrease (p &lt; 0.05) in the </w:t>
      </w:r>
      <w:r w:rsidR="006B1817" w:rsidRPr="00B06D7C">
        <w:rPr>
          <w:rFonts w:ascii="Times New Roman" w:hAnsi="Times New Roman" w:cs="Times New Roman"/>
          <w:sz w:val="24"/>
          <w:szCs w:val="24"/>
        </w:rPr>
        <w:t>PCV of</w:t>
      </w:r>
      <w:r w:rsidRPr="00B06D7C">
        <w:rPr>
          <w:rFonts w:ascii="Times New Roman" w:hAnsi="Times New Roman" w:cs="Times New Roman"/>
          <w:sz w:val="24"/>
          <w:szCs w:val="24"/>
        </w:rPr>
        <w:t xml:space="preserve"> group 4 rats</w:t>
      </w:r>
      <w:r w:rsidR="006F555D">
        <w:rPr>
          <w:rFonts w:ascii="Times New Roman" w:hAnsi="Times New Roman" w:cs="Times New Roman"/>
          <w:sz w:val="24"/>
          <w:szCs w:val="24"/>
        </w:rPr>
        <w:t xml:space="preserve"> </w:t>
      </w:r>
      <w:r w:rsidR="006F555D" w:rsidRPr="00B06D7C">
        <w:rPr>
          <w:rFonts w:ascii="Times New Roman" w:hAnsi="Times New Roman" w:cs="Times New Roman"/>
          <w:sz w:val="24"/>
          <w:szCs w:val="24"/>
        </w:rPr>
        <w:t>in week four when compared to the rats in control group</w:t>
      </w:r>
      <w:r w:rsidRPr="00B06D7C">
        <w:rPr>
          <w:rFonts w:ascii="Times New Roman" w:hAnsi="Times New Roman" w:cs="Times New Roman"/>
          <w:sz w:val="24"/>
          <w:szCs w:val="24"/>
        </w:rPr>
        <w:t xml:space="preserve">. </w:t>
      </w:r>
    </w:p>
    <w:p w14:paraId="60B949FA" w14:textId="77777777" w:rsidR="006F555D" w:rsidRDefault="006F555D" w:rsidP="00485086">
      <w:pPr>
        <w:spacing w:line="240" w:lineRule="auto"/>
        <w:jc w:val="both"/>
        <w:rPr>
          <w:rFonts w:ascii="Times New Roman" w:hAnsi="Times New Roman" w:cs="Times New Roman"/>
          <w:sz w:val="24"/>
          <w:szCs w:val="24"/>
        </w:rPr>
      </w:pPr>
      <w:r w:rsidRPr="00B06D7C">
        <w:rPr>
          <w:rFonts w:ascii="Times New Roman" w:hAnsi="Times New Roman" w:cs="Times New Roman"/>
          <w:noProof/>
          <w:sz w:val="24"/>
          <w:szCs w:val="24"/>
        </w:rPr>
        <w:drawing>
          <wp:inline distT="0" distB="0" distL="0" distR="0" wp14:anchorId="54A59BB0" wp14:editId="705291C4">
            <wp:extent cx="3009900" cy="2428875"/>
            <wp:effectExtent l="0" t="0" r="0" b="0"/>
            <wp:docPr id="1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57E864" w14:textId="77777777" w:rsidR="006F555D" w:rsidRDefault="006F555D" w:rsidP="006F555D">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Fig 1; Effect of the methanol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leaves on Packed Cell Volume (PCV) of rats</w:t>
      </w:r>
    </w:p>
    <w:p w14:paraId="2A7B25BD" w14:textId="77777777" w:rsidR="006F555D" w:rsidRDefault="006B1817" w:rsidP="006F555D">
      <w:pPr>
        <w:spacing w:line="240" w:lineRule="auto"/>
        <w:jc w:val="both"/>
        <w:rPr>
          <w:rFonts w:ascii="Times New Roman" w:hAnsi="Times New Roman" w:cs="Times New Roman"/>
          <w:b/>
          <w:bCs/>
          <w:sz w:val="24"/>
          <w:szCs w:val="24"/>
        </w:rPr>
      </w:pPr>
      <w:r w:rsidRPr="006F555D">
        <w:rPr>
          <w:rFonts w:ascii="Times New Roman" w:hAnsi="Times New Roman" w:cs="Times New Roman"/>
          <w:b/>
          <w:bCs/>
          <w:sz w:val="24"/>
          <w:szCs w:val="24"/>
        </w:rPr>
        <w:t xml:space="preserve">3.2 </w:t>
      </w:r>
      <w:commentRangeStart w:id="4"/>
      <w:r w:rsidRPr="006F555D">
        <w:rPr>
          <w:rFonts w:ascii="Times New Roman" w:hAnsi="Times New Roman" w:cs="Times New Roman"/>
          <w:b/>
          <w:bCs/>
          <w:sz w:val="24"/>
          <w:szCs w:val="24"/>
        </w:rPr>
        <w:t>Effect</w:t>
      </w:r>
      <w:r w:rsidR="006F555D" w:rsidRPr="006F555D">
        <w:rPr>
          <w:rFonts w:ascii="Times New Roman" w:hAnsi="Times New Roman" w:cs="Times New Roman"/>
          <w:b/>
          <w:bCs/>
          <w:sz w:val="24"/>
          <w:szCs w:val="24"/>
        </w:rPr>
        <w:t xml:space="preserve"> of the methanol extract of </w:t>
      </w:r>
      <w:r w:rsidR="006F555D" w:rsidRPr="006F555D">
        <w:rPr>
          <w:rFonts w:ascii="Times New Roman" w:hAnsi="Times New Roman" w:cs="Times New Roman"/>
          <w:b/>
          <w:bCs/>
          <w:i/>
          <w:sz w:val="24"/>
          <w:szCs w:val="24"/>
        </w:rPr>
        <w:t>Lantana camara</w:t>
      </w:r>
      <w:r w:rsidR="006F555D" w:rsidRPr="006F555D">
        <w:rPr>
          <w:rFonts w:ascii="Times New Roman" w:hAnsi="Times New Roman" w:cs="Times New Roman"/>
          <w:b/>
          <w:bCs/>
          <w:sz w:val="24"/>
          <w:szCs w:val="24"/>
        </w:rPr>
        <w:t xml:space="preserve"> leaves </w:t>
      </w:r>
      <w:proofErr w:type="spellStart"/>
      <w:r w:rsidR="006F555D" w:rsidRPr="006F555D">
        <w:rPr>
          <w:rFonts w:ascii="Times New Roman" w:hAnsi="Times New Roman" w:cs="Times New Roman"/>
          <w:b/>
          <w:bCs/>
          <w:sz w:val="24"/>
          <w:szCs w:val="24"/>
        </w:rPr>
        <w:t>Heamoglobin</w:t>
      </w:r>
      <w:proofErr w:type="spellEnd"/>
      <w:r w:rsidR="006F555D" w:rsidRPr="006F555D">
        <w:rPr>
          <w:rFonts w:ascii="Times New Roman" w:hAnsi="Times New Roman" w:cs="Times New Roman"/>
          <w:b/>
          <w:bCs/>
          <w:sz w:val="24"/>
          <w:szCs w:val="24"/>
        </w:rPr>
        <w:t xml:space="preserve"> concentration of rats</w:t>
      </w:r>
      <w:commentRangeEnd w:id="4"/>
      <w:r w:rsidR="00A14261">
        <w:rPr>
          <w:rStyle w:val="CommentReference"/>
        </w:rPr>
        <w:commentReference w:id="4"/>
      </w:r>
    </w:p>
    <w:p w14:paraId="51637C3B" w14:textId="77777777" w:rsidR="006F555D" w:rsidRDefault="006F555D" w:rsidP="006F555D">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effect of methanol leaf extract of </w:t>
      </w:r>
      <w:r w:rsidRPr="00B06D7C">
        <w:rPr>
          <w:rFonts w:ascii="Times New Roman" w:hAnsi="Times New Roman" w:cs="Times New Roman"/>
          <w:i/>
          <w:sz w:val="24"/>
          <w:szCs w:val="24"/>
        </w:rPr>
        <w:t xml:space="preserve">Lantana camara </w:t>
      </w:r>
      <w:r w:rsidRPr="00B06D7C">
        <w:rPr>
          <w:rFonts w:ascii="Times New Roman" w:hAnsi="Times New Roman" w:cs="Times New Roman"/>
          <w:sz w:val="24"/>
          <w:szCs w:val="24"/>
        </w:rPr>
        <w:t>on haematological parameters showed increases in haemoglobin concentration of rats</w:t>
      </w:r>
      <w:r w:rsidRPr="00B06D7C">
        <w:rPr>
          <w:rFonts w:ascii="Times New Roman" w:hAnsi="Times New Roman" w:cs="Times New Roman"/>
          <w:b/>
          <w:sz w:val="24"/>
          <w:szCs w:val="24"/>
        </w:rPr>
        <w:t xml:space="preserve"> </w:t>
      </w:r>
      <w:r w:rsidRPr="00B06D7C">
        <w:rPr>
          <w:rFonts w:ascii="Times New Roman" w:hAnsi="Times New Roman" w:cs="Times New Roman"/>
          <w:sz w:val="24"/>
          <w:szCs w:val="24"/>
        </w:rPr>
        <w:t>in all the test groups (2, 3 and 4) at weeks one and two (acute phase)</w:t>
      </w:r>
      <w:r>
        <w:rPr>
          <w:rFonts w:ascii="Times New Roman" w:hAnsi="Times New Roman" w:cs="Times New Roman"/>
          <w:sz w:val="24"/>
          <w:szCs w:val="24"/>
        </w:rPr>
        <w:t xml:space="preserve">. A </w:t>
      </w:r>
      <w:r w:rsidRPr="00B06D7C">
        <w:rPr>
          <w:rFonts w:ascii="Times New Roman" w:hAnsi="Times New Roman" w:cs="Times New Roman"/>
          <w:sz w:val="24"/>
          <w:szCs w:val="24"/>
        </w:rPr>
        <w:t>significant decrease (p &lt; 0.05) was observed in the</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haemoglobin of </w:t>
      </w:r>
      <w:r>
        <w:rPr>
          <w:rFonts w:ascii="Times New Roman" w:hAnsi="Times New Roman" w:cs="Times New Roman"/>
          <w:sz w:val="24"/>
          <w:szCs w:val="24"/>
        </w:rPr>
        <w:t xml:space="preserve">the treated </w:t>
      </w:r>
      <w:r w:rsidRPr="00B06D7C">
        <w:rPr>
          <w:rFonts w:ascii="Times New Roman" w:hAnsi="Times New Roman" w:cs="Times New Roman"/>
          <w:sz w:val="24"/>
          <w:szCs w:val="24"/>
        </w:rPr>
        <w:t>group</w:t>
      </w:r>
      <w:r>
        <w:rPr>
          <w:rFonts w:ascii="Times New Roman" w:hAnsi="Times New Roman" w:cs="Times New Roman"/>
          <w:sz w:val="24"/>
          <w:szCs w:val="24"/>
        </w:rPr>
        <w:t>s when compared with the positive control.</w:t>
      </w:r>
    </w:p>
    <w:p w14:paraId="70A1C297" w14:textId="77777777" w:rsidR="00B7563C" w:rsidRPr="00B7563C" w:rsidRDefault="00B7563C" w:rsidP="00B7563C">
      <w:pPr>
        <w:spacing w:line="240" w:lineRule="auto"/>
        <w:jc w:val="both"/>
        <w:rPr>
          <w:rFonts w:ascii="Times New Roman" w:hAnsi="Times New Roman" w:cs="Times New Roman"/>
          <w:b/>
          <w:bCs/>
          <w:sz w:val="24"/>
          <w:szCs w:val="24"/>
        </w:rPr>
      </w:pPr>
      <w:r w:rsidRPr="00B06D7C">
        <w:rPr>
          <w:rFonts w:ascii="Times New Roman" w:hAnsi="Times New Roman" w:cs="Times New Roman"/>
          <w:noProof/>
          <w:sz w:val="24"/>
          <w:szCs w:val="24"/>
        </w:rPr>
        <w:drawing>
          <wp:inline distT="0" distB="0" distL="0" distR="0" wp14:anchorId="2AAEFC73" wp14:editId="16177F27">
            <wp:extent cx="3143250" cy="2095500"/>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B30EEC" w14:textId="77777777" w:rsidR="00B7563C" w:rsidRDefault="00B7563C" w:rsidP="00B7563C">
      <w:pPr>
        <w:spacing w:line="240" w:lineRule="auto"/>
        <w:jc w:val="both"/>
        <w:rPr>
          <w:rFonts w:ascii="Times New Roman" w:hAnsi="Times New Roman" w:cs="Times New Roman"/>
          <w:sz w:val="24"/>
          <w:szCs w:val="24"/>
        </w:rPr>
        <w:sectPr w:rsidR="00B7563C" w:rsidSect="00B7563C">
          <w:type w:val="continuous"/>
          <w:pgSz w:w="11906" w:h="16838"/>
          <w:pgMar w:top="1440" w:right="1440" w:bottom="1440" w:left="1440" w:header="708" w:footer="708" w:gutter="0"/>
          <w:cols w:space="708"/>
          <w:docGrid w:linePitch="360"/>
        </w:sectPr>
      </w:pPr>
    </w:p>
    <w:p w14:paraId="58503525" w14:textId="77777777" w:rsidR="00B7563C" w:rsidRDefault="00B7563C" w:rsidP="00B7563C">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Fig 2; Effect of the methanol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leaves </w:t>
      </w:r>
      <w:r w:rsidR="006B1817" w:rsidRPr="00B06D7C">
        <w:rPr>
          <w:rFonts w:ascii="Times New Roman" w:hAnsi="Times New Roman" w:cs="Times New Roman"/>
          <w:sz w:val="24"/>
          <w:szCs w:val="24"/>
        </w:rPr>
        <w:t>Haemoglobin</w:t>
      </w:r>
      <w:r w:rsidRPr="00B06D7C">
        <w:rPr>
          <w:rFonts w:ascii="Times New Roman" w:hAnsi="Times New Roman" w:cs="Times New Roman"/>
          <w:sz w:val="24"/>
          <w:szCs w:val="24"/>
        </w:rPr>
        <w:t xml:space="preserve"> concentration of rats</w:t>
      </w:r>
    </w:p>
    <w:p w14:paraId="1813BC3D" w14:textId="77777777" w:rsidR="00B7563C" w:rsidRDefault="006B1817" w:rsidP="00B7563C">
      <w:pPr>
        <w:spacing w:line="240" w:lineRule="auto"/>
        <w:jc w:val="both"/>
        <w:rPr>
          <w:rFonts w:ascii="Times New Roman" w:hAnsi="Times New Roman" w:cs="Times New Roman"/>
          <w:b/>
          <w:bCs/>
          <w:sz w:val="24"/>
          <w:szCs w:val="24"/>
        </w:rPr>
      </w:pPr>
      <w:r w:rsidRPr="00B7563C">
        <w:rPr>
          <w:rFonts w:ascii="Times New Roman" w:hAnsi="Times New Roman" w:cs="Times New Roman"/>
          <w:b/>
          <w:bCs/>
          <w:sz w:val="24"/>
          <w:szCs w:val="24"/>
        </w:rPr>
        <w:t>3.3</w:t>
      </w:r>
      <w:r w:rsidR="00B7563C" w:rsidRPr="00B7563C">
        <w:rPr>
          <w:rFonts w:ascii="Times New Roman" w:hAnsi="Times New Roman" w:cs="Times New Roman"/>
          <w:b/>
          <w:bCs/>
          <w:sz w:val="24"/>
          <w:szCs w:val="24"/>
        </w:rPr>
        <w:t xml:space="preserve"> Effect of the methanol extract of </w:t>
      </w:r>
      <w:r w:rsidR="00B7563C" w:rsidRPr="00B7563C">
        <w:rPr>
          <w:rFonts w:ascii="Times New Roman" w:hAnsi="Times New Roman" w:cs="Times New Roman"/>
          <w:b/>
          <w:bCs/>
          <w:i/>
          <w:sz w:val="24"/>
          <w:szCs w:val="24"/>
        </w:rPr>
        <w:t>Lantana camara</w:t>
      </w:r>
      <w:r w:rsidR="00B7563C" w:rsidRPr="00B7563C">
        <w:rPr>
          <w:rFonts w:ascii="Times New Roman" w:hAnsi="Times New Roman" w:cs="Times New Roman"/>
          <w:b/>
          <w:bCs/>
          <w:sz w:val="24"/>
          <w:szCs w:val="24"/>
        </w:rPr>
        <w:t xml:space="preserve"> leaves on White blood cell  (WBC) count of rats</w:t>
      </w:r>
    </w:p>
    <w:p w14:paraId="482923EF" w14:textId="77777777" w:rsidR="00B7563C" w:rsidRPr="00B7563C" w:rsidRDefault="00B7563C" w:rsidP="00B7563C">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B06D7C">
        <w:rPr>
          <w:rFonts w:ascii="Times New Roman" w:hAnsi="Times New Roman" w:cs="Times New Roman"/>
          <w:sz w:val="24"/>
          <w:szCs w:val="24"/>
        </w:rPr>
        <w:t>here was a significant increase (p &lt; 0.05) in white blood cells (WBC) count of rats in all the test groups in weeks one and two (chronic phase)</w:t>
      </w:r>
      <w:r>
        <w:rPr>
          <w:rFonts w:ascii="Times New Roman" w:hAnsi="Times New Roman" w:cs="Times New Roman"/>
          <w:sz w:val="24"/>
          <w:szCs w:val="24"/>
        </w:rPr>
        <w:t xml:space="preserve"> with a corresponding </w:t>
      </w:r>
      <w:r w:rsidRPr="00B06D7C">
        <w:rPr>
          <w:rFonts w:ascii="Times New Roman" w:hAnsi="Times New Roman" w:cs="Times New Roman"/>
          <w:sz w:val="24"/>
          <w:szCs w:val="24"/>
        </w:rPr>
        <w:t xml:space="preserve">significant increase (p </w:t>
      </w:r>
      <w:r w:rsidRPr="00B06D7C">
        <w:rPr>
          <w:rFonts w:ascii="Times New Roman" w:hAnsi="Times New Roman" w:cs="Times New Roman"/>
          <w:sz w:val="24"/>
          <w:szCs w:val="24"/>
        </w:rPr>
        <w:lastRenderedPageBreak/>
        <w:t>&lt; 0.05)</w:t>
      </w:r>
      <w:r>
        <w:rPr>
          <w:rFonts w:ascii="Times New Roman" w:hAnsi="Times New Roman" w:cs="Times New Roman"/>
          <w:sz w:val="24"/>
          <w:szCs w:val="24"/>
        </w:rPr>
        <w:t xml:space="preserve"> </w:t>
      </w:r>
      <w:r w:rsidRPr="00B06D7C">
        <w:rPr>
          <w:rFonts w:ascii="Times New Roman" w:hAnsi="Times New Roman" w:cs="Times New Roman"/>
          <w:sz w:val="24"/>
          <w:szCs w:val="24"/>
        </w:rPr>
        <w:t>in all the test groups in weeks three and four,</w:t>
      </w:r>
      <w:r>
        <w:rPr>
          <w:rFonts w:ascii="Times New Roman" w:hAnsi="Times New Roman" w:cs="Times New Roman"/>
          <w:sz w:val="24"/>
          <w:szCs w:val="24"/>
        </w:rPr>
        <w:t xml:space="preserve"> when compared with control group</w:t>
      </w:r>
      <w:r w:rsidRPr="00B06D7C">
        <w:rPr>
          <w:rFonts w:ascii="Times New Roman" w:hAnsi="Times New Roman" w:cs="Times New Roman"/>
          <w:noProof/>
          <w:sz w:val="24"/>
          <w:szCs w:val="24"/>
        </w:rPr>
        <w:drawing>
          <wp:inline distT="0" distB="0" distL="0" distR="0" wp14:anchorId="1E75B790" wp14:editId="250FD23A">
            <wp:extent cx="3009900" cy="2514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54755E" w14:textId="77777777" w:rsidR="00B7563C" w:rsidRPr="00110A93" w:rsidRDefault="00B7563C" w:rsidP="00B7563C">
      <w:pPr>
        <w:spacing w:line="240" w:lineRule="auto"/>
        <w:jc w:val="both"/>
        <w:rPr>
          <w:rFonts w:ascii="Times New Roman" w:hAnsi="Times New Roman" w:cs="Times New Roman"/>
          <w:b/>
          <w:bCs/>
          <w:sz w:val="24"/>
          <w:szCs w:val="24"/>
        </w:rPr>
      </w:pPr>
      <w:r w:rsidRPr="00110A93">
        <w:rPr>
          <w:rFonts w:ascii="Times New Roman" w:hAnsi="Times New Roman" w:cs="Times New Roman"/>
          <w:b/>
          <w:bCs/>
          <w:sz w:val="24"/>
          <w:szCs w:val="24"/>
        </w:rPr>
        <w:t xml:space="preserve">Fig 3; Effect of the methanol extract of </w:t>
      </w:r>
      <w:r w:rsidRPr="00110A93">
        <w:rPr>
          <w:rFonts w:ascii="Times New Roman" w:hAnsi="Times New Roman" w:cs="Times New Roman"/>
          <w:b/>
          <w:bCs/>
          <w:i/>
          <w:sz w:val="24"/>
          <w:szCs w:val="24"/>
        </w:rPr>
        <w:t>Lantana camara</w:t>
      </w:r>
      <w:r w:rsidRPr="00110A93">
        <w:rPr>
          <w:rFonts w:ascii="Times New Roman" w:hAnsi="Times New Roman" w:cs="Times New Roman"/>
          <w:b/>
          <w:bCs/>
          <w:sz w:val="24"/>
          <w:szCs w:val="24"/>
        </w:rPr>
        <w:t xml:space="preserve"> leaves on White blood cell  (WBC) count of rats</w:t>
      </w:r>
      <w:r w:rsidR="008F6D35" w:rsidRPr="00110A93">
        <w:rPr>
          <w:rFonts w:ascii="Times New Roman" w:hAnsi="Times New Roman" w:cs="Times New Roman"/>
          <w:b/>
          <w:bCs/>
          <w:sz w:val="24"/>
          <w:szCs w:val="24"/>
        </w:rPr>
        <w:t>.</w:t>
      </w:r>
    </w:p>
    <w:p w14:paraId="5C27866A" w14:textId="77777777" w:rsidR="0067451F" w:rsidRDefault="00924F2E" w:rsidP="00B7563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67451F" w:rsidRPr="0067451F">
        <w:rPr>
          <w:rFonts w:ascii="Times New Roman" w:hAnsi="Times New Roman" w:cs="Times New Roman"/>
          <w:b/>
          <w:bCs/>
          <w:sz w:val="24"/>
          <w:szCs w:val="24"/>
        </w:rPr>
        <w:t>:</w:t>
      </w:r>
      <w:r>
        <w:rPr>
          <w:rFonts w:ascii="Times New Roman" w:hAnsi="Times New Roman" w:cs="Times New Roman"/>
          <w:b/>
          <w:bCs/>
          <w:sz w:val="24"/>
          <w:szCs w:val="24"/>
        </w:rPr>
        <w:t xml:space="preserve"> </w:t>
      </w:r>
      <w:r w:rsidRPr="00132155">
        <w:rPr>
          <w:rFonts w:ascii="Times New Roman" w:hAnsi="Times New Roman" w:cs="Times New Roman"/>
          <w:b/>
          <w:bCs/>
          <w:sz w:val="24"/>
          <w:szCs w:val="24"/>
        </w:rPr>
        <w:t xml:space="preserve">Effect of the methanol extract of </w:t>
      </w:r>
      <w:r w:rsidRPr="00132155">
        <w:rPr>
          <w:rFonts w:ascii="Times New Roman" w:hAnsi="Times New Roman" w:cs="Times New Roman"/>
          <w:b/>
          <w:bCs/>
          <w:i/>
          <w:sz w:val="24"/>
          <w:szCs w:val="24"/>
        </w:rPr>
        <w:t>Lantana camara</w:t>
      </w:r>
      <w:r w:rsidRPr="00132155">
        <w:rPr>
          <w:rFonts w:ascii="Times New Roman" w:hAnsi="Times New Roman" w:cs="Times New Roman"/>
          <w:b/>
          <w:bCs/>
          <w:sz w:val="24"/>
          <w:szCs w:val="24"/>
        </w:rPr>
        <w:t xml:space="preserve"> leaves on</w:t>
      </w:r>
      <w:r>
        <w:rPr>
          <w:rFonts w:ascii="Times New Roman" w:hAnsi="Times New Roman" w:cs="Times New Roman"/>
          <w:b/>
          <w:bCs/>
          <w:sz w:val="24"/>
          <w:szCs w:val="24"/>
        </w:rPr>
        <w:t xml:space="preserve"> Histopathological Analysis </w:t>
      </w:r>
      <w:r w:rsidRPr="00132155">
        <w:rPr>
          <w:rFonts w:ascii="Times New Roman" w:hAnsi="Times New Roman" w:cs="Times New Roman"/>
          <w:b/>
          <w:bCs/>
          <w:sz w:val="24"/>
          <w:szCs w:val="24"/>
        </w:rPr>
        <w:t>of rats .</w:t>
      </w:r>
    </w:p>
    <w:p w14:paraId="735C86AB" w14:textId="77777777" w:rsidR="001F2D1A" w:rsidRDefault="001F2D1A" w:rsidP="001F2D1A">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Plate 1 Photomicrograph of normal morphology of liver lobules of group 1 (control)</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2: Photomicrograph of the liver of group </w:t>
      </w:r>
      <w:r w:rsidR="00FD0059">
        <w:rPr>
          <w:rFonts w:ascii="Times New Roman" w:hAnsi="Times New Roman" w:cs="Times New Roman"/>
          <w:sz w:val="24"/>
          <w:szCs w:val="24"/>
        </w:rPr>
        <w:t>2</w:t>
      </w:r>
      <w:r w:rsidRPr="00B06D7C">
        <w:rPr>
          <w:rFonts w:ascii="Times New Roman" w:hAnsi="Times New Roman" w:cs="Times New Roman"/>
          <w:sz w:val="24"/>
          <w:szCs w:val="24"/>
        </w:rPr>
        <w:t xml:space="preserve"> (100</w:t>
      </w:r>
      <w:r w:rsidR="00924F2E">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massive influx of lymphocytes at the central vein with Kupfer cells lining the sinusoids (Black thin arrow) with enlarged hepatocytes</w:t>
      </w:r>
      <w:r>
        <w:rPr>
          <w:rFonts w:ascii="Times New Roman" w:hAnsi="Times New Roman" w:cs="Times New Roman"/>
          <w:sz w:val="24"/>
          <w:szCs w:val="24"/>
        </w:rPr>
        <w:t>,</w:t>
      </w:r>
      <w:r w:rsidRPr="00B06D7C">
        <w:rPr>
          <w:rFonts w:ascii="Times New Roman" w:hAnsi="Times New Roman" w:cs="Times New Roman"/>
          <w:sz w:val="24"/>
          <w:szCs w:val="24"/>
        </w:rPr>
        <w:t xml:space="preserve"> Plate 3: Photomicrograph of the rat liver group 3 (200mg/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a severe submassive necrosis with cellular proliferation</w:t>
      </w:r>
      <w:r>
        <w:rPr>
          <w:rFonts w:ascii="Times New Roman" w:hAnsi="Times New Roman" w:cs="Times New Roman"/>
          <w:sz w:val="24"/>
          <w:szCs w:val="24"/>
        </w:rPr>
        <w:t xml:space="preserve">, </w:t>
      </w:r>
      <w:r w:rsidRPr="00B06D7C">
        <w:rPr>
          <w:rFonts w:ascii="Times New Roman" w:hAnsi="Times New Roman" w:cs="Times New Roman"/>
          <w:sz w:val="24"/>
          <w:szCs w:val="24"/>
        </w:rPr>
        <w:t>Plate 4: The photomicrograph of the liver of group 4</w:t>
      </w:r>
      <w:r w:rsidR="00FD0059">
        <w:rPr>
          <w:rFonts w:ascii="Times New Roman" w:hAnsi="Times New Roman" w:cs="Times New Roman"/>
          <w:sz w:val="24"/>
          <w:szCs w:val="24"/>
        </w:rPr>
        <w:t xml:space="preserve"> </w:t>
      </w:r>
      <w:r w:rsidRPr="00B06D7C">
        <w:rPr>
          <w:rFonts w:ascii="Times New Roman" w:hAnsi="Times New Roman" w:cs="Times New Roman"/>
          <w:sz w:val="24"/>
          <w:szCs w:val="24"/>
        </w:rPr>
        <w:t>(500mg/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 showing massive proliferation and hypertrophy of the hepatocytes</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5: Photomicrograph of the kidney of group 1 (control) showing glomerular contents were intact with </w:t>
      </w:r>
      <w:proofErr w:type="spellStart"/>
      <w:r w:rsidRPr="00B06D7C">
        <w:rPr>
          <w:rFonts w:ascii="Times New Roman" w:hAnsi="Times New Roman" w:cs="Times New Roman"/>
          <w:sz w:val="24"/>
          <w:szCs w:val="24"/>
        </w:rPr>
        <w:t>podocytes</w:t>
      </w:r>
      <w:proofErr w:type="spellEnd"/>
      <w:r w:rsidRPr="00B06D7C">
        <w:rPr>
          <w:rFonts w:ascii="Times New Roman" w:hAnsi="Times New Roman" w:cs="Times New Roman"/>
          <w:sz w:val="24"/>
          <w:szCs w:val="24"/>
        </w:rPr>
        <w:t xml:space="preserve"> and </w:t>
      </w:r>
      <w:proofErr w:type="spellStart"/>
      <w:r w:rsidRPr="00B06D7C">
        <w:rPr>
          <w:rFonts w:ascii="Times New Roman" w:hAnsi="Times New Roman" w:cs="Times New Roman"/>
          <w:sz w:val="24"/>
          <w:szCs w:val="24"/>
        </w:rPr>
        <w:t>mesengial</w:t>
      </w:r>
      <w:proofErr w:type="spellEnd"/>
      <w:r w:rsidRPr="00B06D7C">
        <w:rPr>
          <w:rFonts w:ascii="Times New Roman" w:hAnsi="Times New Roman" w:cs="Times New Roman"/>
          <w:sz w:val="24"/>
          <w:szCs w:val="24"/>
        </w:rPr>
        <w:t xml:space="preserve"> cells seen in the cortex</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Plate 6: Photomicrograph of the kidney group </w:t>
      </w:r>
      <w:r w:rsidR="00FD0059">
        <w:rPr>
          <w:rFonts w:ascii="Times New Roman" w:hAnsi="Times New Roman" w:cs="Times New Roman"/>
          <w:sz w:val="24"/>
          <w:szCs w:val="24"/>
        </w:rPr>
        <w:t xml:space="preserve">2 </w:t>
      </w:r>
      <w:r w:rsidR="00924F2E">
        <w:rPr>
          <w:rFonts w:ascii="Times New Roman" w:hAnsi="Times New Roman" w:cs="Times New Roman"/>
          <w:b/>
          <w:sz w:val="24"/>
          <w:szCs w:val="24"/>
        </w:rPr>
        <w:t>(</w:t>
      </w:r>
      <w:r w:rsidRPr="00B06D7C">
        <w:rPr>
          <w:rFonts w:ascii="Times New Roman" w:hAnsi="Times New Roman" w:cs="Times New Roman"/>
          <w:sz w:val="24"/>
          <w:szCs w:val="24"/>
        </w:rPr>
        <w:t>100</w:t>
      </w:r>
      <w:r w:rsidR="00924F2E">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00924F2E">
        <w:rPr>
          <w:rFonts w:ascii="Times New Roman" w:hAnsi="Times New Roman" w:cs="Times New Roman"/>
          <w:sz w:val="24"/>
          <w:szCs w:val="24"/>
        </w:rPr>
        <w:t>)</w:t>
      </w:r>
      <w:r w:rsidRPr="00B06D7C">
        <w:rPr>
          <w:rFonts w:ascii="Times New Roman" w:hAnsi="Times New Roman" w:cs="Times New Roman"/>
          <w:sz w:val="24"/>
          <w:szCs w:val="24"/>
        </w:rPr>
        <w:t xml:space="preserve"> showing disruption of the cell boundaries thereby making the cells indistinct</w:t>
      </w:r>
      <w:r>
        <w:rPr>
          <w:rFonts w:ascii="Times New Roman" w:hAnsi="Times New Roman" w:cs="Times New Roman"/>
          <w:sz w:val="24"/>
          <w:szCs w:val="24"/>
        </w:rPr>
        <w:t xml:space="preserve">, </w:t>
      </w:r>
      <w:r w:rsidRPr="00B06D7C">
        <w:rPr>
          <w:rFonts w:ascii="Times New Roman" w:hAnsi="Times New Roman" w:cs="Times New Roman"/>
          <w:sz w:val="24"/>
          <w:szCs w:val="24"/>
        </w:rPr>
        <w:t xml:space="preserve"> Plate 7: Photomicrograph of the kidney </w:t>
      </w:r>
      <w:r w:rsidR="00FD0059" w:rsidRPr="00B06D7C">
        <w:rPr>
          <w:rFonts w:ascii="Times New Roman" w:hAnsi="Times New Roman" w:cs="Times New Roman"/>
          <w:sz w:val="24"/>
          <w:szCs w:val="24"/>
        </w:rPr>
        <w:t>group</w:t>
      </w:r>
      <w:r w:rsidR="00FD0059">
        <w:rPr>
          <w:rFonts w:ascii="Times New Roman" w:hAnsi="Times New Roman" w:cs="Times New Roman"/>
          <w:sz w:val="24"/>
          <w:szCs w:val="24"/>
        </w:rPr>
        <w:t xml:space="preserve"> 3</w:t>
      </w:r>
      <w:r w:rsidR="00FD0059" w:rsidRPr="00B06D7C">
        <w:rPr>
          <w:rFonts w:ascii="Times New Roman" w:hAnsi="Times New Roman" w:cs="Times New Roman"/>
          <w:sz w:val="24"/>
          <w:szCs w:val="24"/>
        </w:rPr>
        <w:t xml:space="preserve"> </w:t>
      </w:r>
      <w:r w:rsidRPr="00B06D7C">
        <w:rPr>
          <w:rFonts w:ascii="Times New Roman" w:hAnsi="Times New Roman" w:cs="Times New Roman"/>
          <w:sz w:val="24"/>
          <w:szCs w:val="24"/>
        </w:rPr>
        <w:t>(200</w:t>
      </w:r>
      <w:r w:rsidR="00C905CB">
        <w:rPr>
          <w:rFonts w:ascii="Times New Roman" w:hAnsi="Times New Roman" w:cs="Times New Roman"/>
          <w:sz w:val="24"/>
          <w:szCs w:val="24"/>
        </w:rPr>
        <w:t xml:space="preserve"> </w:t>
      </w:r>
      <w:r w:rsidRPr="00B06D7C">
        <w:rPr>
          <w:rFonts w:ascii="Times New Roman" w:hAnsi="Times New Roman" w:cs="Times New Roman"/>
          <w:sz w:val="24"/>
          <w:szCs w:val="24"/>
        </w:rPr>
        <w:t>mg/</w:t>
      </w:r>
      <w:proofErr w:type="spellStart"/>
      <w:r w:rsidRPr="00B06D7C">
        <w:rPr>
          <w:rFonts w:ascii="Times New Roman" w:hAnsi="Times New Roman" w:cs="Times New Roman"/>
          <w:sz w:val="24"/>
          <w:szCs w:val="24"/>
        </w:rPr>
        <w:t>kgbw</w:t>
      </w:r>
      <w:proofErr w:type="spellEnd"/>
      <w:r w:rsidRPr="00B06D7C">
        <w:rPr>
          <w:rFonts w:ascii="Times New Roman" w:hAnsi="Times New Roman" w:cs="Times New Roman"/>
          <w:sz w:val="24"/>
          <w:szCs w:val="24"/>
        </w:rPr>
        <w:t>)</w:t>
      </w:r>
      <w:r w:rsidR="00FD0059">
        <w:rPr>
          <w:rFonts w:ascii="Times New Roman" w:hAnsi="Times New Roman" w:cs="Times New Roman"/>
          <w:sz w:val="24"/>
          <w:szCs w:val="24"/>
        </w:rPr>
        <w:t>-</w:t>
      </w:r>
      <w:r w:rsidRPr="00B06D7C">
        <w:rPr>
          <w:rFonts w:ascii="Times New Roman" w:hAnsi="Times New Roman" w:cs="Times New Roman"/>
          <w:sz w:val="24"/>
          <w:szCs w:val="24"/>
        </w:rPr>
        <w:t>The glomeruli changed in structure due to the rupture of the glomerular contents. In some glomeruli, the swelling and proliferation of the endothelial cells was marked and completely obstructed the capillaries, the glomeruli thus becoming bloodless</w:t>
      </w:r>
      <w:r>
        <w:rPr>
          <w:rFonts w:ascii="Times New Roman" w:hAnsi="Times New Roman" w:cs="Times New Roman"/>
          <w:sz w:val="24"/>
          <w:szCs w:val="24"/>
        </w:rPr>
        <w:t xml:space="preserve">, </w:t>
      </w:r>
      <w:r w:rsidRPr="00B06D7C">
        <w:rPr>
          <w:rFonts w:ascii="Times New Roman" w:hAnsi="Times New Roman" w:cs="Times New Roman"/>
          <w:sz w:val="24"/>
          <w:szCs w:val="24"/>
        </w:rPr>
        <w:t>Plate 8: Photomicrograph of the kidney</w:t>
      </w:r>
      <w:r w:rsidR="00FD0059">
        <w:rPr>
          <w:rFonts w:ascii="Times New Roman" w:hAnsi="Times New Roman" w:cs="Times New Roman"/>
          <w:sz w:val="24"/>
          <w:szCs w:val="24"/>
        </w:rPr>
        <w:t xml:space="preserve"> group 4</w:t>
      </w:r>
      <w:r w:rsidRPr="00B06D7C">
        <w:rPr>
          <w:rFonts w:ascii="Times New Roman" w:hAnsi="Times New Roman" w:cs="Times New Roman"/>
          <w:sz w:val="24"/>
          <w:szCs w:val="24"/>
        </w:rPr>
        <w:t xml:space="preserve"> </w:t>
      </w:r>
      <w:r w:rsidR="00FD0059">
        <w:rPr>
          <w:rFonts w:ascii="Times New Roman" w:hAnsi="Times New Roman" w:cs="Times New Roman"/>
          <w:sz w:val="24"/>
          <w:szCs w:val="24"/>
        </w:rPr>
        <w:t>(</w:t>
      </w:r>
      <w:r w:rsidRPr="00B06D7C">
        <w:rPr>
          <w:rFonts w:ascii="Times New Roman" w:hAnsi="Times New Roman" w:cs="Times New Roman"/>
          <w:sz w:val="24"/>
          <w:szCs w:val="24"/>
        </w:rPr>
        <w:t>500mg/</w:t>
      </w:r>
      <w:proofErr w:type="spellStart"/>
      <w:r w:rsidRPr="00B06D7C">
        <w:rPr>
          <w:rFonts w:ascii="Times New Roman" w:hAnsi="Times New Roman" w:cs="Times New Roman"/>
          <w:sz w:val="24"/>
          <w:szCs w:val="24"/>
        </w:rPr>
        <w:t>kgbw</w:t>
      </w:r>
      <w:proofErr w:type="spellEnd"/>
      <w:r w:rsidR="00FD0059">
        <w:rPr>
          <w:rFonts w:ascii="Times New Roman" w:hAnsi="Times New Roman" w:cs="Times New Roman"/>
          <w:sz w:val="24"/>
          <w:szCs w:val="24"/>
        </w:rPr>
        <w:t>) -</w:t>
      </w:r>
      <w:r w:rsidRPr="00B06D7C">
        <w:rPr>
          <w:rFonts w:ascii="Times New Roman" w:hAnsi="Times New Roman" w:cs="Times New Roman"/>
          <w:sz w:val="24"/>
          <w:szCs w:val="24"/>
        </w:rPr>
        <w:t xml:space="preserve">There was degeneration of glomerular content with enlargement of the renal tubules. Rim of leukocytic infiltrates was evident (black arrows). </w:t>
      </w:r>
    </w:p>
    <w:p w14:paraId="3FA7391E" w14:textId="65D8D71B" w:rsidR="00110A93" w:rsidRPr="00A365DC" w:rsidRDefault="00EE7D77" w:rsidP="00A365DC">
      <w:pPr>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Plate 1-8 </w:t>
      </w:r>
      <w:r w:rsidR="00110A93">
        <w:rPr>
          <w:rFonts w:ascii="Times New Roman" w:hAnsi="Times New Roman" w:cs="Times New Roman"/>
          <w:sz w:val="24"/>
          <w:szCs w:val="24"/>
        </w:rPr>
        <w:t xml:space="preserve">: </w:t>
      </w:r>
      <w:r w:rsidR="00110A93" w:rsidRPr="00132155">
        <w:rPr>
          <w:rFonts w:ascii="Times New Roman" w:hAnsi="Times New Roman" w:cs="Times New Roman"/>
          <w:b/>
          <w:bCs/>
          <w:sz w:val="24"/>
          <w:szCs w:val="24"/>
        </w:rPr>
        <w:t xml:space="preserve">Effect of the methanol extract of </w:t>
      </w:r>
      <w:r w:rsidR="00110A93" w:rsidRPr="00132155">
        <w:rPr>
          <w:rFonts w:ascii="Times New Roman" w:hAnsi="Times New Roman" w:cs="Times New Roman"/>
          <w:b/>
          <w:bCs/>
          <w:i/>
          <w:sz w:val="24"/>
          <w:szCs w:val="24"/>
        </w:rPr>
        <w:t>Lantana camara</w:t>
      </w:r>
      <w:r w:rsidR="00110A93" w:rsidRPr="00132155">
        <w:rPr>
          <w:rFonts w:ascii="Times New Roman" w:hAnsi="Times New Roman" w:cs="Times New Roman"/>
          <w:b/>
          <w:bCs/>
          <w:sz w:val="24"/>
          <w:szCs w:val="24"/>
        </w:rPr>
        <w:t xml:space="preserve"> leaves on</w:t>
      </w:r>
      <w:r w:rsidR="00110A93">
        <w:rPr>
          <w:rFonts w:ascii="Times New Roman" w:hAnsi="Times New Roman" w:cs="Times New Roman"/>
          <w:b/>
          <w:bCs/>
          <w:sz w:val="24"/>
          <w:szCs w:val="24"/>
        </w:rPr>
        <w:t xml:space="preserve"> Histopathological Analysis </w:t>
      </w:r>
      <w:r w:rsidR="00110A93" w:rsidRPr="00132155">
        <w:rPr>
          <w:rFonts w:ascii="Times New Roman" w:hAnsi="Times New Roman" w:cs="Times New Roman"/>
          <w:b/>
          <w:bCs/>
          <w:sz w:val="24"/>
          <w:szCs w:val="24"/>
        </w:rPr>
        <w:t xml:space="preserve">of </w:t>
      </w:r>
      <w:r w:rsidR="00FD0059" w:rsidRPr="00132155">
        <w:rPr>
          <w:rFonts w:ascii="Times New Roman" w:hAnsi="Times New Roman" w:cs="Times New Roman"/>
          <w:b/>
          <w:bCs/>
          <w:sz w:val="24"/>
          <w:szCs w:val="24"/>
        </w:rPr>
        <w:t>rats.</w:t>
      </w:r>
    </w:p>
    <w:p w14:paraId="0D471C6D" w14:textId="77777777" w:rsidR="00110A93" w:rsidRDefault="00110A93" w:rsidP="00110A93">
      <w:r w:rsidRPr="00B06D7C">
        <w:rPr>
          <w:rFonts w:ascii="Times New Roman" w:hAnsi="Times New Roman" w:cs="Times New Roman"/>
          <w:b/>
          <w:bCs/>
          <w:noProof/>
          <w:sz w:val="24"/>
          <w:szCs w:val="24"/>
        </w:rPr>
        <w:drawing>
          <wp:anchor distT="0" distB="0" distL="114300" distR="114300" simplePos="0" relativeHeight="251664384" behindDoc="0" locked="0" layoutInCell="1" allowOverlap="1" wp14:anchorId="6B00B669" wp14:editId="1562D4F4">
            <wp:simplePos x="0" y="0"/>
            <wp:positionH relativeFrom="margin">
              <wp:posOffset>2292470</wp:posOffset>
            </wp:positionH>
            <wp:positionV relativeFrom="paragraph">
              <wp:posOffset>78536</wp:posOffset>
            </wp:positionV>
            <wp:extent cx="2362200" cy="1514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a:blip>
                    <a:srcRect l="22596" t="24216" r="31250" b="14815"/>
                    <a:stretch>
                      <a:fillRect/>
                    </a:stretch>
                  </pic:blipFill>
                  <pic:spPr bwMode="auto">
                    <a:xfrm>
                      <a:off x="0" y="0"/>
                      <a:ext cx="236220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D7C">
        <w:rPr>
          <w:rFonts w:ascii="Times New Roman" w:hAnsi="Times New Roman" w:cs="Times New Roman"/>
          <w:b/>
          <w:bCs/>
          <w:noProof/>
          <w:sz w:val="24"/>
          <w:szCs w:val="24"/>
        </w:rPr>
        <w:drawing>
          <wp:anchor distT="0" distB="0" distL="114300" distR="114300" simplePos="0" relativeHeight="251663360" behindDoc="0" locked="0" layoutInCell="1" allowOverlap="1" wp14:anchorId="0B906365" wp14:editId="3D41C97F">
            <wp:simplePos x="0" y="0"/>
            <wp:positionH relativeFrom="margin">
              <wp:align>left</wp:align>
            </wp:positionH>
            <wp:positionV relativeFrom="paragraph">
              <wp:posOffset>10160</wp:posOffset>
            </wp:positionV>
            <wp:extent cx="2256155" cy="1533525"/>
            <wp:effectExtent l="0" t="0" r="0" b="9525"/>
            <wp:wrapSquare wrapText="bothSides"/>
            <wp:docPr id="1365174977" name="Picture 6" descr="C:\Users\Chikolo\Documents\New folder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kolo\Documents\New folder (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155" cy="1533525"/>
                    </a:xfrm>
                    <a:prstGeom prst="rect">
                      <a:avLst/>
                    </a:prstGeom>
                    <a:noFill/>
                    <a:ln w="9525">
                      <a:noFill/>
                      <a:miter lim="800000"/>
                      <a:headEnd/>
                      <a:tailEnd/>
                    </a:ln>
                  </pic:spPr>
                </pic:pic>
              </a:graphicData>
            </a:graphic>
            <wp14:sizeRelV relativeFrom="margin">
              <wp14:pctHeight>0</wp14:pctHeight>
            </wp14:sizeRelV>
          </wp:anchor>
        </w:drawing>
      </w:r>
    </w:p>
    <w:p w14:paraId="7C1A43FB" w14:textId="77777777" w:rsidR="00110A93" w:rsidRDefault="00110A93" w:rsidP="00110A93"/>
    <w:p w14:paraId="16AEF1D7" w14:textId="77777777" w:rsidR="00110A93" w:rsidRDefault="00110A93" w:rsidP="00110A93"/>
    <w:p w14:paraId="5080901C" w14:textId="77777777" w:rsidR="00110A93" w:rsidRDefault="00110A93" w:rsidP="00110A93">
      <w:r>
        <w:t xml:space="preserve">   </w:t>
      </w:r>
    </w:p>
    <w:p w14:paraId="6F255531" w14:textId="77777777" w:rsidR="00110A93" w:rsidRDefault="00110A93" w:rsidP="00110A93"/>
    <w:p w14:paraId="06421C89" w14:textId="77777777" w:rsidR="00110A93" w:rsidRPr="00896B9A" w:rsidRDefault="00110A93" w:rsidP="00110A93">
      <w:r>
        <w:t>Plate 1                                                                plate 2</w:t>
      </w:r>
    </w:p>
    <w:p w14:paraId="314D5E41" w14:textId="77777777" w:rsidR="00110A93" w:rsidRDefault="00110A93" w:rsidP="00110A93">
      <w:pPr>
        <w:keepNext/>
      </w:pPr>
      <w:r w:rsidRPr="00B06D7C">
        <w:rPr>
          <w:rFonts w:ascii="Times New Roman" w:hAnsi="Times New Roman" w:cs="Times New Roman"/>
          <w:b/>
          <w:bCs/>
          <w:noProof/>
          <w:sz w:val="24"/>
          <w:szCs w:val="24"/>
        </w:rPr>
        <w:lastRenderedPageBreak/>
        <w:drawing>
          <wp:inline distT="0" distB="0" distL="0" distR="0" wp14:anchorId="1FDBE2A2" wp14:editId="51921DFE">
            <wp:extent cx="2360792" cy="1767924"/>
            <wp:effectExtent l="0" t="0" r="1905" b="3810"/>
            <wp:docPr id="1278056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l="30467" t="26728" r="31647" b="20792"/>
                    <a:stretch>
                      <a:fillRect/>
                    </a:stretch>
                  </pic:blipFill>
                  <pic:spPr bwMode="auto">
                    <a:xfrm>
                      <a:off x="0" y="0"/>
                      <a:ext cx="2417566" cy="1810440"/>
                    </a:xfrm>
                    <a:prstGeom prst="rect">
                      <a:avLst/>
                    </a:prstGeom>
                    <a:noFill/>
                    <a:ln w="9525">
                      <a:noFill/>
                      <a:miter lim="800000"/>
                      <a:headEnd/>
                      <a:tailEnd/>
                    </a:ln>
                  </pic:spPr>
                </pic:pic>
              </a:graphicData>
            </a:graphic>
          </wp:inline>
        </w:drawing>
      </w:r>
      <w:r>
        <w:t xml:space="preserve"> </w:t>
      </w:r>
      <w:r w:rsidRPr="00B06D7C">
        <w:rPr>
          <w:rFonts w:ascii="Times New Roman" w:hAnsi="Times New Roman" w:cs="Times New Roman"/>
          <w:b/>
          <w:bCs/>
          <w:noProof/>
          <w:sz w:val="24"/>
          <w:szCs w:val="24"/>
        </w:rPr>
        <w:drawing>
          <wp:inline distT="0" distB="0" distL="0" distR="0" wp14:anchorId="6D957B81" wp14:editId="1AAFE2BA">
            <wp:extent cx="2242868" cy="1834511"/>
            <wp:effectExtent l="0" t="0" r="5080" b="0"/>
            <wp:docPr id="2098376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30451" t="31023" r="29638" b="16171"/>
                    <a:stretch>
                      <a:fillRect/>
                    </a:stretch>
                  </pic:blipFill>
                  <pic:spPr bwMode="auto">
                    <a:xfrm>
                      <a:off x="0" y="0"/>
                      <a:ext cx="2355151" cy="1926351"/>
                    </a:xfrm>
                    <a:prstGeom prst="rect">
                      <a:avLst/>
                    </a:prstGeom>
                    <a:noFill/>
                    <a:ln w="9525">
                      <a:noFill/>
                      <a:miter lim="800000"/>
                      <a:headEnd/>
                      <a:tailEnd/>
                    </a:ln>
                  </pic:spPr>
                </pic:pic>
              </a:graphicData>
            </a:graphic>
          </wp:inline>
        </w:drawing>
      </w:r>
      <w:r>
        <w:t xml:space="preserve">          </w:t>
      </w:r>
    </w:p>
    <w:p w14:paraId="0025BD15" w14:textId="77777777" w:rsidR="00110A93" w:rsidRDefault="00110A93" w:rsidP="00110A93">
      <w:pPr>
        <w:pStyle w:val="Caption"/>
      </w:pPr>
      <w:r>
        <w:rPr>
          <w:noProof/>
        </w:rPr>
        <w:t xml:space="preserve">  Plate 3                                                                                            plate 4</w:t>
      </w:r>
    </w:p>
    <w:p w14:paraId="42D37D76" w14:textId="77777777" w:rsidR="00607D9F" w:rsidRDefault="00607D9F" w:rsidP="00607D9F">
      <w:pPr>
        <w:keepNext/>
        <w:tabs>
          <w:tab w:val="center" w:pos="2813"/>
        </w:tabs>
      </w:pPr>
    </w:p>
    <w:p w14:paraId="4680DF80" w14:textId="77777777" w:rsidR="00607D9F" w:rsidRDefault="00607D9F" w:rsidP="00607D9F">
      <w:pPr>
        <w:keepNext/>
      </w:pPr>
      <w:r w:rsidRPr="00B06D7C">
        <w:rPr>
          <w:rFonts w:ascii="Times New Roman" w:hAnsi="Times New Roman" w:cs="Times New Roman"/>
          <w:b/>
          <w:bCs/>
          <w:noProof/>
          <w:sz w:val="24"/>
          <w:szCs w:val="24"/>
        </w:rPr>
        <w:drawing>
          <wp:anchor distT="0" distB="0" distL="114300" distR="114300" simplePos="0" relativeHeight="251666432" behindDoc="0" locked="0" layoutInCell="1" allowOverlap="1" wp14:anchorId="6899AB8C" wp14:editId="6A56F99E">
            <wp:simplePos x="0" y="0"/>
            <wp:positionH relativeFrom="margin">
              <wp:align>left</wp:align>
            </wp:positionH>
            <wp:positionV relativeFrom="paragraph">
              <wp:posOffset>6985</wp:posOffset>
            </wp:positionV>
            <wp:extent cx="2130425" cy="1409700"/>
            <wp:effectExtent l="0" t="0" r="3175" b="0"/>
            <wp:wrapSquare wrapText="bothSides"/>
            <wp:docPr id="1664280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21635" t="23077" r="29808" b="14530"/>
                    <a:stretch>
                      <a:fillRect/>
                    </a:stretch>
                  </pic:blipFill>
                  <pic:spPr bwMode="auto">
                    <a:xfrm>
                      <a:off x="0" y="0"/>
                      <a:ext cx="213042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6D7C">
        <w:rPr>
          <w:rFonts w:ascii="Times New Roman" w:hAnsi="Times New Roman" w:cs="Times New Roman"/>
          <w:noProof/>
          <w:sz w:val="24"/>
          <w:szCs w:val="24"/>
        </w:rPr>
        <w:drawing>
          <wp:inline distT="0" distB="0" distL="0" distR="0" wp14:anchorId="25B3017C" wp14:editId="5F4CB8C7">
            <wp:extent cx="2165230" cy="1399202"/>
            <wp:effectExtent l="0" t="0" r="6985" b="0"/>
            <wp:docPr id="489644748" name="Picture 5" descr="C:\Users\Chikolo\Documents\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kolo\Documents\New folder (3)\9.jpg"/>
                    <pic:cNvPicPr>
                      <a:picLocks noChangeAspect="1" noChangeArrowheads="1"/>
                    </pic:cNvPicPr>
                  </pic:nvPicPr>
                  <pic:blipFill>
                    <a:blip r:embed="rId25" cstate="print"/>
                    <a:srcRect/>
                    <a:stretch>
                      <a:fillRect/>
                    </a:stretch>
                  </pic:blipFill>
                  <pic:spPr bwMode="auto">
                    <a:xfrm>
                      <a:off x="0" y="0"/>
                      <a:ext cx="2177783" cy="1407314"/>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7456" behindDoc="0" locked="0" layoutInCell="1" allowOverlap="1" wp14:anchorId="1D59961E" wp14:editId="10E0BEFD">
                <wp:simplePos x="0" y="0"/>
                <wp:positionH relativeFrom="margin">
                  <wp:align>left</wp:align>
                </wp:positionH>
                <wp:positionV relativeFrom="paragraph">
                  <wp:posOffset>1619250</wp:posOffset>
                </wp:positionV>
                <wp:extent cx="1000125" cy="180975"/>
                <wp:effectExtent l="0" t="0" r="9525" b="9525"/>
                <wp:wrapSquare wrapText="bothSides"/>
                <wp:docPr id="1057414760" name="Text Box 1"/>
                <wp:cNvGraphicFramePr/>
                <a:graphic xmlns:a="http://schemas.openxmlformats.org/drawingml/2006/main">
                  <a:graphicData uri="http://schemas.microsoft.com/office/word/2010/wordprocessingShape">
                    <wps:wsp>
                      <wps:cNvSpPr txBox="1"/>
                      <wps:spPr>
                        <a:xfrm>
                          <a:off x="0" y="0"/>
                          <a:ext cx="1000125" cy="180975"/>
                        </a:xfrm>
                        <a:prstGeom prst="rect">
                          <a:avLst/>
                        </a:prstGeom>
                        <a:solidFill>
                          <a:prstClr val="white"/>
                        </a:solidFill>
                        <a:ln>
                          <a:noFill/>
                        </a:ln>
                      </wps:spPr>
                      <wps:txbx>
                        <w:txbxContent>
                          <w:p w14:paraId="26EE92BF" w14:textId="77777777" w:rsidR="00607D9F" w:rsidRPr="002B0DB5" w:rsidRDefault="00607D9F" w:rsidP="00607D9F">
                            <w:pPr>
                              <w:pStyle w:val="Caption"/>
                              <w:rPr>
                                <w:rFonts w:ascii="Times New Roman" w:hAnsi="Times New Roman" w:cs="Times New Roman"/>
                                <w:i w:val="0"/>
                                <w:iCs w:val="0"/>
                                <w:noProof/>
                              </w:rPr>
                            </w:pPr>
                            <w:r w:rsidRPr="002B0DB5">
                              <w:rPr>
                                <w:i w:val="0"/>
                                <w:iCs w:val="0"/>
                              </w:rPr>
                              <w:t xml:space="preserve">Plate </w:t>
                            </w:r>
                            <w:r w:rsidRPr="002B0DB5">
                              <w:rPr>
                                <w:i w:val="0"/>
                                <w:iCs w:val="0"/>
                              </w:rPr>
                              <w:fldChar w:fldCharType="begin"/>
                            </w:r>
                            <w:r w:rsidRPr="002B0DB5">
                              <w:rPr>
                                <w:i w:val="0"/>
                                <w:iCs w:val="0"/>
                              </w:rPr>
                              <w:instrText xml:space="preserve"> SEQ Figure \* ARABIC </w:instrText>
                            </w:r>
                            <w:r w:rsidRPr="002B0DB5">
                              <w:rPr>
                                <w:i w:val="0"/>
                                <w:iCs w:val="0"/>
                              </w:rPr>
                              <w:fldChar w:fldCharType="separate"/>
                            </w:r>
                            <w:r w:rsidRPr="002B0DB5">
                              <w:rPr>
                                <w:i w:val="0"/>
                                <w:iCs w:val="0"/>
                                <w:noProof/>
                              </w:rPr>
                              <w:t>5</w:t>
                            </w:r>
                            <w:r w:rsidRPr="002B0DB5">
                              <w:rPr>
                                <w:i w:val="0"/>
                                <w:iC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9961E" id="_x0000_t202" coordsize="21600,21600" o:spt="202" path="m,l,21600r21600,l21600,xe">
                <v:stroke joinstyle="miter"/>
                <v:path gradientshapeok="t" o:connecttype="rect"/>
              </v:shapetype>
              <v:shape id="Text Box 1" o:spid="_x0000_s1026" type="#_x0000_t202" style="position:absolute;margin-left:0;margin-top:127.5pt;width:78.75pt;height:14.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" stroked="f">
                <v:textbox inset="0,0,0,0">
                  <w:txbxContent>
                    <w:p w14:paraId="26EE92BF" w14:textId="77777777" w:rsidR="00607D9F" w:rsidRPr="002B0DB5" w:rsidRDefault="00607D9F" w:rsidP="00607D9F">
                      <w:pPr>
                        <w:pStyle w:val="Caption"/>
                        <w:rPr>
                          <w:rFonts w:ascii="Times New Roman" w:hAnsi="Times New Roman" w:cs="Times New Roman"/>
                          <w:i w:val="0"/>
                          <w:iCs w:val="0"/>
                          <w:noProof/>
                        </w:rPr>
                      </w:pPr>
                      <w:r w:rsidRPr="002B0DB5">
                        <w:rPr>
                          <w:i w:val="0"/>
                          <w:iCs w:val="0"/>
                        </w:rPr>
                        <w:t xml:space="preserve">Plate </w:t>
                      </w:r>
                      <w:r w:rsidRPr="002B0DB5">
                        <w:rPr>
                          <w:i w:val="0"/>
                          <w:iCs w:val="0"/>
                        </w:rPr>
                        <w:fldChar w:fldCharType="begin"/>
                      </w:r>
                      <w:r w:rsidRPr="002B0DB5">
                        <w:rPr>
                          <w:i w:val="0"/>
                          <w:iCs w:val="0"/>
                        </w:rPr>
                        <w:instrText xml:space="preserve"> SEQ Figure \* ARABIC </w:instrText>
                      </w:r>
                      <w:r w:rsidRPr="002B0DB5">
                        <w:rPr>
                          <w:i w:val="0"/>
                          <w:iCs w:val="0"/>
                        </w:rPr>
                        <w:fldChar w:fldCharType="separate"/>
                      </w:r>
                      <w:r w:rsidRPr="002B0DB5">
                        <w:rPr>
                          <w:i w:val="0"/>
                          <w:iCs w:val="0"/>
                          <w:noProof/>
                        </w:rPr>
                        <w:t>5</w:t>
                      </w:r>
                      <w:r w:rsidRPr="002B0DB5">
                        <w:rPr>
                          <w:i w:val="0"/>
                          <w:iCs w:val="0"/>
                          <w:noProof/>
                        </w:rPr>
                        <w:fldChar w:fldCharType="end"/>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190BAB55" wp14:editId="6FB890ED">
                <wp:simplePos x="0" y="0"/>
                <wp:positionH relativeFrom="margin">
                  <wp:posOffset>2276475</wp:posOffset>
                </wp:positionH>
                <wp:positionV relativeFrom="paragraph">
                  <wp:posOffset>1552575</wp:posOffset>
                </wp:positionV>
                <wp:extent cx="1487805" cy="2476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47650"/>
                        </a:xfrm>
                        <a:prstGeom prst="rect">
                          <a:avLst/>
                        </a:prstGeom>
                        <a:solidFill>
                          <a:srgbClr val="FFFFFF"/>
                        </a:solidFill>
                        <a:ln w="9525">
                          <a:solidFill>
                            <a:schemeClr val="bg1"/>
                          </a:solidFill>
                          <a:miter lim="800000"/>
                          <a:headEnd/>
                          <a:tailEnd/>
                        </a:ln>
                      </wps:spPr>
                      <wps:txbx>
                        <w:txbxContent>
                          <w:p w14:paraId="40684E90" w14:textId="77777777" w:rsidR="00607D9F" w:rsidRDefault="00607D9F" w:rsidP="00607D9F">
                            <w:r>
                              <w:t>plate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AB55" id="Text Box 2" o:spid="_x0000_s1027" type="#_x0000_t202" style="position:absolute;margin-left:179.25pt;margin-top:122.25pt;width:117.15pt;height:1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" strokecolor="white [3212]">
                <v:textbox>
                  <w:txbxContent>
                    <w:p w14:paraId="40684E90" w14:textId="77777777" w:rsidR="00607D9F" w:rsidRDefault="00607D9F" w:rsidP="00607D9F">
                      <w:r>
                        <w:t>plate 6</w:t>
                      </w:r>
                    </w:p>
                  </w:txbxContent>
                </v:textbox>
                <w10:wrap type="square" anchorx="margin"/>
              </v:shape>
            </w:pict>
          </mc:Fallback>
        </mc:AlternateContent>
      </w:r>
      <w:r>
        <w:br w:type="textWrapping" w:clear="all"/>
      </w:r>
      <w:r w:rsidRPr="00B06D7C">
        <w:rPr>
          <w:rFonts w:ascii="Times New Roman" w:hAnsi="Times New Roman" w:cs="Times New Roman"/>
          <w:noProof/>
          <w:sz w:val="24"/>
          <w:szCs w:val="24"/>
        </w:rPr>
        <w:drawing>
          <wp:inline distT="0" distB="0" distL="0" distR="0" wp14:anchorId="169CC504" wp14:editId="173EFA1B">
            <wp:extent cx="2057400" cy="1838325"/>
            <wp:effectExtent l="0" t="0" r="0" b="9525"/>
            <wp:docPr id="606513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l="30838" t="29373" r="29417" b="16832"/>
                    <a:stretch>
                      <a:fillRect/>
                    </a:stretch>
                  </pic:blipFill>
                  <pic:spPr bwMode="auto">
                    <a:xfrm>
                      <a:off x="0" y="0"/>
                      <a:ext cx="2057117" cy="1838072"/>
                    </a:xfrm>
                    <a:prstGeom prst="rect">
                      <a:avLst/>
                    </a:prstGeom>
                    <a:noFill/>
                    <a:ln w="9525">
                      <a:noFill/>
                      <a:miter lim="800000"/>
                      <a:headEnd/>
                      <a:tailEnd/>
                    </a:ln>
                  </pic:spPr>
                </pic:pic>
              </a:graphicData>
            </a:graphic>
          </wp:inline>
        </w:drawing>
      </w:r>
      <w:r w:rsidRPr="00B06D7C">
        <w:rPr>
          <w:rFonts w:ascii="Times New Roman" w:hAnsi="Times New Roman" w:cs="Times New Roman"/>
          <w:noProof/>
          <w:sz w:val="24"/>
          <w:szCs w:val="24"/>
        </w:rPr>
        <w:drawing>
          <wp:inline distT="0" distB="0" distL="0" distR="0" wp14:anchorId="660D9481" wp14:editId="320709A2">
            <wp:extent cx="2168465" cy="1790700"/>
            <wp:effectExtent l="0" t="0" r="3810" b="0"/>
            <wp:docPr id="7499116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l="30096" t="28053" r="29230" b="17492"/>
                    <a:stretch>
                      <a:fillRect/>
                    </a:stretch>
                  </pic:blipFill>
                  <pic:spPr bwMode="auto">
                    <a:xfrm>
                      <a:off x="0" y="0"/>
                      <a:ext cx="2171581" cy="1793273"/>
                    </a:xfrm>
                    <a:prstGeom prst="rect">
                      <a:avLst/>
                    </a:prstGeom>
                    <a:noFill/>
                    <a:ln w="9525">
                      <a:noFill/>
                      <a:miter lim="800000"/>
                      <a:headEnd/>
                      <a:tailEnd/>
                    </a:ln>
                  </pic:spPr>
                </pic:pic>
              </a:graphicData>
            </a:graphic>
          </wp:inline>
        </w:drawing>
      </w:r>
      <w:r>
        <w:t xml:space="preserve">    </w:t>
      </w:r>
    </w:p>
    <w:p w14:paraId="590B0C3D" w14:textId="77777777" w:rsidR="004944B4" w:rsidRPr="00607D9F" w:rsidRDefault="00607D9F" w:rsidP="00607D9F">
      <w:pPr>
        <w:keepNext/>
      </w:pPr>
      <w:r>
        <w:t xml:space="preserve">   Plate 7                                                      Plate 8</w:t>
      </w:r>
    </w:p>
    <w:p w14:paraId="17E158BA" w14:textId="77777777" w:rsidR="008F6D35" w:rsidRDefault="008F6D35" w:rsidP="00B7563C">
      <w:pPr>
        <w:spacing w:line="240" w:lineRule="auto"/>
        <w:jc w:val="both"/>
        <w:rPr>
          <w:rFonts w:ascii="Times New Roman" w:hAnsi="Times New Roman" w:cs="Times New Roman"/>
          <w:b/>
          <w:bCs/>
          <w:sz w:val="24"/>
          <w:szCs w:val="24"/>
        </w:rPr>
      </w:pPr>
      <w:r w:rsidRPr="008F6D35">
        <w:rPr>
          <w:rFonts w:ascii="Times New Roman" w:hAnsi="Times New Roman" w:cs="Times New Roman"/>
          <w:b/>
          <w:bCs/>
          <w:sz w:val="24"/>
          <w:szCs w:val="24"/>
        </w:rPr>
        <w:t>4.0 Discussion</w:t>
      </w:r>
    </w:p>
    <w:p w14:paraId="3B15A5DF" w14:textId="77777777" w:rsidR="0067451F" w:rsidRPr="00283C85" w:rsidRDefault="00B50482" w:rsidP="0067451F">
      <w:pPr>
        <w:spacing w:line="240" w:lineRule="auto"/>
        <w:contextualSpacing/>
        <w:jc w:val="both"/>
        <w:rPr>
          <w:rFonts w:ascii="Times New Roman" w:hAnsi="Times New Roman" w:cs="Times New Roman"/>
          <w:b/>
          <w:bCs/>
          <w:sz w:val="24"/>
          <w:szCs w:val="24"/>
        </w:rPr>
        <w:sectPr w:rsidR="0067451F" w:rsidRPr="00283C85" w:rsidSect="0067451F">
          <w:type w:val="continuous"/>
          <w:pgSz w:w="11906" w:h="16838"/>
          <w:pgMar w:top="1440" w:right="1440" w:bottom="1440" w:left="1440" w:header="708" w:footer="708" w:gutter="0"/>
          <w:cols w:space="708"/>
          <w:docGrid w:linePitch="360"/>
        </w:sectPr>
      </w:pPr>
      <w:r w:rsidRPr="00B50482">
        <w:rPr>
          <w:rFonts w:ascii="Times New Roman" w:hAnsi="Times New Roman" w:cs="Times New Roman"/>
          <w:sz w:val="24"/>
          <w:szCs w:val="24"/>
        </w:rPr>
        <w:t>Notwithstanding</w:t>
      </w:r>
      <w:r w:rsidR="00145EE0">
        <w:rPr>
          <w:rFonts w:ascii="Times New Roman" w:hAnsi="Times New Roman" w:cs="Times New Roman"/>
          <w:sz w:val="24"/>
          <w:szCs w:val="24"/>
        </w:rPr>
        <w:t xml:space="preserve"> </w:t>
      </w:r>
      <w:r w:rsidRPr="00B50482">
        <w:rPr>
          <w:rFonts w:ascii="Times New Roman" w:hAnsi="Times New Roman" w:cs="Times New Roman"/>
          <w:sz w:val="24"/>
          <w:szCs w:val="24"/>
        </w:rPr>
        <w:t xml:space="preserve">being natural and biological, the phytoconstituents in this plant exert unexpected toxicities that aimed at visceral organs that are loaded with metabolic activities like the liver and the </w:t>
      </w:r>
      <w:r w:rsidR="002624C0" w:rsidRPr="00B50482">
        <w:rPr>
          <w:rFonts w:ascii="Times New Roman" w:hAnsi="Times New Roman" w:cs="Times New Roman"/>
          <w:sz w:val="24"/>
          <w:szCs w:val="24"/>
        </w:rPr>
        <w:t>kidney</w:t>
      </w:r>
      <w:r w:rsidR="002624C0">
        <w:rPr>
          <w:rFonts w:ascii="Times New Roman" w:hAnsi="Times New Roman" w:cs="Times New Roman"/>
          <w:sz w:val="24"/>
          <w:szCs w:val="24"/>
        </w:rPr>
        <w:t xml:space="preserve"> [</w:t>
      </w:r>
      <w:r w:rsidR="000C3FD6">
        <w:rPr>
          <w:rFonts w:ascii="Times New Roman" w:hAnsi="Times New Roman" w:cs="Times New Roman"/>
          <w:sz w:val="24"/>
          <w:szCs w:val="24"/>
        </w:rPr>
        <w:t>16]</w:t>
      </w:r>
      <w:r w:rsidR="00145EE0">
        <w:rPr>
          <w:rFonts w:ascii="Times New Roman" w:hAnsi="Times New Roman" w:cs="Times New Roman"/>
          <w:sz w:val="24"/>
          <w:szCs w:val="24"/>
        </w:rPr>
        <w:t>.</w:t>
      </w:r>
      <w:r w:rsidRPr="00B50482">
        <w:rPr>
          <w:rFonts w:ascii="Times New Roman" w:hAnsi="Times New Roman" w:cs="Times New Roman"/>
          <w:sz w:val="24"/>
          <w:szCs w:val="24"/>
        </w:rPr>
        <w:t xml:space="preserve"> </w:t>
      </w:r>
      <w:r w:rsidRPr="006B1817">
        <w:rPr>
          <w:rFonts w:ascii="Times New Roman" w:hAnsi="Times New Roman" w:cs="Times New Roman"/>
          <w:i/>
          <w:iCs/>
          <w:sz w:val="24"/>
          <w:szCs w:val="24"/>
        </w:rPr>
        <w:t>L. camara</w:t>
      </w:r>
      <w:r w:rsidRPr="00B50482">
        <w:rPr>
          <w:rFonts w:ascii="Times New Roman" w:hAnsi="Times New Roman" w:cs="Times New Roman"/>
          <w:sz w:val="24"/>
          <w:szCs w:val="24"/>
        </w:rPr>
        <w:t xml:space="preserve"> has such phytochemicals as alkaloids, tannins, terpenoids, saponins, and flavonoids, which have been reported to be toxic.</w:t>
      </w:r>
      <w:r w:rsidR="00145EE0">
        <w:rPr>
          <w:rFonts w:ascii="Times New Roman" w:hAnsi="Times New Roman" w:cs="Times New Roman"/>
          <w:sz w:val="24"/>
          <w:szCs w:val="24"/>
        </w:rPr>
        <w:t>[</w:t>
      </w:r>
      <w:r w:rsidR="00E378CE">
        <w:rPr>
          <w:rFonts w:ascii="Times New Roman" w:hAnsi="Times New Roman" w:cs="Times New Roman"/>
          <w:sz w:val="24"/>
          <w:szCs w:val="24"/>
        </w:rPr>
        <w:t>17</w:t>
      </w:r>
      <w:r w:rsidR="00145EE0">
        <w:rPr>
          <w:rFonts w:ascii="Times New Roman" w:hAnsi="Times New Roman" w:cs="Times New Roman"/>
          <w:sz w:val="24"/>
          <w:szCs w:val="24"/>
        </w:rPr>
        <w:t>]</w:t>
      </w:r>
      <w:r w:rsidRPr="00B50482">
        <w:rPr>
          <w:rFonts w:ascii="Times New Roman" w:hAnsi="Times New Roman" w:cs="Times New Roman"/>
          <w:sz w:val="24"/>
          <w:szCs w:val="24"/>
        </w:rPr>
        <w:t xml:space="preserve"> The results of this study indicated that administering L. </w:t>
      </w:r>
      <w:r w:rsidR="000B71CB" w:rsidRPr="00B06D7C">
        <w:rPr>
          <w:rFonts w:ascii="Times New Roman" w:hAnsi="Times New Roman" w:cs="Times New Roman"/>
          <w:i/>
          <w:sz w:val="24"/>
          <w:szCs w:val="24"/>
        </w:rPr>
        <w:t>camara</w:t>
      </w:r>
      <w:r w:rsidR="000B71CB" w:rsidRPr="00B50482">
        <w:rPr>
          <w:rFonts w:ascii="Times New Roman" w:hAnsi="Times New Roman" w:cs="Times New Roman"/>
          <w:sz w:val="24"/>
          <w:szCs w:val="24"/>
        </w:rPr>
        <w:t xml:space="preserve"> </w:t>
      </w:r>
      <w:r w:rsidRPr="00B50482">
        <w:rPr>
          <w:rFonts w:ascii="Times New Roman" w:hAnsi="Times New Roman" w:cs="Times New Roman"/>
          <w:sz w:val="24"/>
          <w:szCs w:val="24"/>
        </w:rPr>
        <w:t xml:space="preserve">in a single oral dose of up to </w:t>
      </w:r>
      <w:r w:rsidR="00132155">
        <w:rPr>
          <w:rFonts w:ascii="Times New Roman" w:hAnsi="Times New Roman" w:cs="Times New Roman"/>
          <w:sz w:val="24"/>
          <w:szCs w:val="24"/>
        </w:rPr>
        <w:t>500</w:t>
      </w:r>
      <w:r w:rsidRPr="00B50482">
        <w:rPr>
          <w:rFonts w:ascii="Times New Roman" w:hAnsi="Times New Roman" w:cs="Times New Roman"/>
          <w:sz w:val="24"/>
          <w:szCs w:val="24"/>
        </w:rPr>
        <w:t xml:space="preserve"> mg/kg body weight did not result in any fatalities among the test </w:t>
      </w:r>
      <w:r w:rsidR="00132155">
        <w:rPr>
          <w:rFonts w:ascii="Times New Roman" w:hAnsi="Times New Roman" w:cs="Times New Roman"/>
          <w:sz w:val="24"/>
          <w:szCs w:val="24"/>
        </w:rPr>
        <w:t>rats</w:t>
      </w:r>
      <w:r w:rsidRPr="00B50482">
        <w:rPr>
          <w:rFonts w:ascii="Times New Roman" w:hAnsi="Times New Roman" w:cs="Times New Roman"/>
          <w:sz w:val="24"/>
          <w:szCs w:val="24"/>
        </w:rPr>
        <w:t xml:space="preserve">. However, when given single doses of 1000 mg/kg body weight or more, the </w:t>
      </w:r>
      <w:r w:rsidR="00132155">
        <w:rPr>
          <w:rFonts w:ascii="Times New Roman" w:hAnsi="Times New Roman" w:cs="Times New Roman"/>
          <w:sz w:val="24"/>
          <w:szCs w:val="24"/>
        </w:rPr>
        <w:t>rat</w:t>
      </w:r>
      <w:r w:rsidRPr="00B50482">
        <w:rPr>
          <w:rFonts w:ascii="Times New Roman" w:hAnsi="Times New Roman" w:cs="Times New Roman"/>
          <w:sz w:val="24"/>
          <w:szCs w:val="24"/>
        </w:rPr>
        <w:t xml:space="preserve"> displayed more pronounced signs of toxicity including weakness, reduced activity, lack of appetite</w:t>
      </w:r>
      <w:r w:rsidR="007D6F4D">
        <w:rPr>
          <w:rFonts w:ascii="Times New Roman" w:hAnsi="Times New Roman" w:cs="Times New Roman"/>
          <w:sz w:val="24"/>
          <w:szCs w:val="24"/>
        </w:rPr>
        <w:t xml:space="preserve"> and</w:t>
      </w:r>
      <w:r w:rsidRPr="00B50482">
        <w:rPr>
          <w:rFonts w:ascii="Times New Roman" w:hAnsi="Times New Roman" w:cs="Times New Roman"/>
          <w:sz w:val="24"/>
          <w:szCs w:val="24"/>
        </w:rPr>
        <w:t xml:space="preserve"> lethargy.</w:t>
      </w:r>
      <w:r w:rsidR="00274944">
        <w:rPr>
          <w:rFonts w:ascii="Times New Roman" w:hAnsi="Times New Roman" w:cs="Times New Roman"/>
          <w:b/>
          <w:bCs/>
          <w:sz w:val="24"/>
          <w:szCs w:val="24"/>
        </w:rPr>
        <w:t xml:space="preserve"> </w:t>
      </w:r>
      <w:r w:rsidR="00274944" w:rsidRPr="00B50482">
        <w:rPr>
          <w:rFonts w:ascii="Times New Roman" w:hAnsi="Times New Roman" w:cs="Times New Roman"/>
          <w:sz w:val="24"/>
          <w:szCs w:val="24"/>
        </w:rPr>
        <w:t>The</w:t>
      </w:r>
      <w:r w:rsidR="00274944">
        <w:rPr>
          <w:rFonts w:ascii="Times New Roman" w:hAnsi="Times New Roman" w:cs="Times New Roman"/>
          <w:b/>
          <w:bCs/>
          <w:sz w:val="24"/>
          <w:szCs w:val="24"/>
        </w:rPr>
        <w:t xml:space="preserve"> </w:t>
      </w:r>
      <w:r w:rsidR="00F37CAF" w:rsidRPr="00B06D7C">
        <w:rPr>
          <w:rFonts w:ascii="Times New Roman" w:hAnsi="Times New Roman" w:cs="Times New Roman"/>
          <w:sz w:val="24"/>
          <w:szCs w:val="24"/>
        </w:rPr>
        <w:t>significant (</w:t>
      </w:r>
      <w:r w:rsidR="00274944" w:rsidRPr="00B06D7C">
        <w:rPr>
          <w:rFonts w:ascii="Times New Roman" w:hAnsi="Times New Roman" w:cs="Times New Roman"/>
          <w:sz w:val="24"/>
          <w:szCs w:val="24"/>
        </w:rPr>
        <w:t>p &lt; 0.05</w:t>
      </w:r>
      <w:r w:rsidR="00F37CAF" w:rsidRPr="00B06D7C">
        <w:rPr>
          <w:rFonts w:ascii="Times New Roman" w:hAnsi="Times New Roman" w:cs="Times New Roman"/>
          <w:sz w:val="24"/>
          <w:szCs w:val="24"/>
        </w:rPr>
        <w:t xml:space="preserve">) </w:t>
      </w:r>
      <w:r w:rsidR="00F37CAF">
        <w:rPr>
          <w:rFonts w:ascii="Times New Roman" w:hAnsi="Times New Roman" w:cs="Times New Roman"/>
          <w:sz w:val="24"/>
          <w:szCs w:val="24"/>
        </w:rPr>
        <w:t>reduction</w:t>
      </w:r>
      <w:r w:rsidR="00274944">
        <w:rPr>
          <w:rFonts w:ascii="Times New Roman" w:hAnsi="Times New Roman" w:cs="Times New Roman"/>
          <w:sz w:val="24"/>
          <w:szCs w:val="24"/>
        </w:rPr>
        <w:t xml:space="preserve"> </w:t>
      </w:r>
      <w:r w:rsidR="00F37CAF">
        <w:rPr>
          <w:rFonts w:ascii="Times New Roman" w:hAnsi="Times New Roman" w:cs="Times New Roman"/>
          <w:sz w:val="24"/>
          <w:szCs w:val="24"/>
        </w:rPr>
        <w:t xml:space="preserve">in </w:t>
      </w:r>
      <w:r w:rsidR="00274944">
        <w:rPr>
          <w:rFonts w:ascii="Times New Roman" w:hAnsi="Times New Roman" w:cs="Times New Roman"/>
          <w:sz w:val="24"/>
          <w:szCs w:val="24"/>
        </w:rPr>
        <w:t xml:space="preserve">haematological parameters </w:t>
      </w:r>
      <w:r w:rsidR="00274944" w:rsidRPr="00B06D7C">
        <w:rPr>
          <w:rFonts w:ascii="Times New Roman" w:hAnsi="Times New Roman" w:cs="Times New Roman"/>
          <w:sz w:val="24"/>
          <w:szCs w:val="24"/>
        </w:rPr>
        <w:t>in week four when compared to the rats in control group</w:t>
      </w:r>
      <w:r w:rsidR="00274944">
        <w:rPr>
          <w:rFonts w:ascii="Times New Roman" w:hAnsi="Times New Roman" w:cs="Times New Roman"/>
          <w:sz w:val="24"/>
          <w:szCs w:val="24"/>
        </w:rPr>
        <w:t xml:space="preserve">, suggested that </w:t>
      </w:r>
      <w:r w:rsidR="00274944" w:rsidRPr="00B06D7C">
        <w:rPr>
          <w:rFonts w:ascii="Times New Roman" w:hAnsi="Times New Roman" w:cs="Times New Roman"/>
          <w:sz w:val="24"/>
          <w:szCs w:val="24"/>
        </w:rPr>
        <w:t xml:space="preserve">the extract may have a stimulatory effect on the haematopoietic </w:t>
      </w:r>
      <w:r w:rsidR="00274944" w:rsidRPr="00B06D7C">
        <w:rPr>
          <w:rFonts w:ascii="Times New Roman" w:hAnsi="Times New Roman" w:cs="Times New Roman"/>
          <w:sz w:val="24"/>
          <w:szCs w:val="24"/>
        </w:rPr>
        <w:lastRenderedPageBreak/>
        <w:t>mechanism.</w:t>
      </w:r>
      <w:r w:rsidR="00F37CAF">
        <w:rPr>
          <w:rFonts w:ascii="Times New Roman" w:hAnsi="Times New Roman" w:cs="Times New Roman"/>
          <w:sz w:val="24"/>
          <w:szCs w:val="24"/>
        </w:rPr>
        <w:t xml:space="preserve"> </w:t>
      </w:r>
      <w:r w:rsidRPr="00B06D7C">
        <w:rPr>
          <w:rFonts w:ascii="Times New Roman" w:hAnsi="Times New Roman" w:cs="Times New Roman"/>
          <w:sz w:val="24"/>
          <w:szCs w:val="24"/>
        </w:rPr>
        <w:t>Also,</w:t>
      </w:r>
      <w:r w:rsidR="00F37CAF" w:rsidRPr="00B06D7C">
        <w:rPr>
          <w:rFonts w:ascii="Times New Roman" w:hAnsi="Times New Roman" w:cs="Times New Roman"/>
          <w:sz w:val="24"/>
          <w:szCs w:val="24"/>
        </w:rPr>
        <w:t xml:space="preserve"> the test groups significantly reduced (p &lt; 0.05) in week four when compared to the rats in control </w:t>
      </w:r>
      <w:r w:rsidRPr="00B06D7C">
        <w:rPr>
          <w:rFonts w:ascii="Times New Roman" w:hAnsi="Times New Roman" w:cs="Times New Roman"/>
          <w:sz w:val="24"/>
          <w:szCs w:val="24"/>
        </w:rPr>
        <w:t>group,</w:t>
      </w:r>
      <w:r w:rsidR="00F37CAF" w:rsidRPr="00B06D7C">
        <w:rPr>
          <w:rFonts w:ascii="Times New Roman" w:hAnsi="Times New Roman" w:cs="Times New Roman"/>
          <w:sz w:val="24"/>
          <w:szCs w:val="24"/>
        </w:rPr>
        <w:t xml:space="preserve"> suggesting that the extract might have haemolytic effect on the red blood cells at this stage. The increased breakdown of haemoglobin at this phase could result in increased concentration of bilirubin since it is a product of </w:t>
      </w:r>
      <w:proofErr w:type="spellStart"/>
      <w:r w:rsidR="00F37CAF" w:rsidRPr="00B06D7C">
        <w:rPr>
          <w:rFonts w:ascii="Times New Roman" w:hAnsi="Times New Roman" w:cs="Times New Roman"/>
          <w:sz w:val="24"/>
          <w:szCs w:val="24"/>
        </w:rPr>
        <w:t>heme</w:t>
      </w:r>
      <w:proofErr w:type="spellEnd"/>
      <w:r w:rsidR="00F37CAF" w:rsidRPr="00B06D7C">
        <w:rPr>
          <w:rFonts w:ascii="Times New Roman" w:hAnsi="Times New Roman" w:cs="Times New Roman"/>
          <w:sz w:val="24"/>
          <w:szCs w:val="24"/>
        </w:rPr>
        <w:t xml:space="preserve"> degradation </w:t>
      </w:r>
      <w:r w:rsidR="006B1817">
        <w:rPr>
          <w:rFonts w:ascii="Times New Roman" w:hAnsi="Times New Roman" w:cs="Times New Roman"/>
          <w:sz w:val="24"/>
          <w:szCs w:val="24"/>
        </w:rPr>
        <w:t>[1</w:t>
      </w:r>
      <w:r w:rsidR="00E378CE">
        <w:rPr>
          <w:rFonts w:ascii="Times New Roman" w:hAnsi="Times New Roman" w:cs="Times New Roman"/>
          <w:sz w:val="24"/>
          <w:szCs w:val="24"/>
        </w:rPr>
        <w:t>8</w:t>
      </w:r>
      <w:r w:rsidR="006B1817">
        <w:rPr>
          <w:rFonts w:ascii="Times New Roman" w:hAnsi="Times New Roman" w:cs="Times New Roman"/>
          <w:sz w:val="24"/>
          <w:szCs w:val="24"/>
        </w:rPr>
        <w:t xml:space="preserve">] </w:t>
      </w:r>
      <w:r w:rsidR="00F37CAF" w:rsidRPr="00B06D7C">
        <w:rPr>
          <w:rFonts w:ascii="Times New Roman" w:hAnsi="Times New Roman" w:cs="Times New Roman"/>
          <w:sz w:val="24"/>
          <w:szCs w:val="24"/>
        </w:rPr>
        <w:t>(fig 1 and 2).</w:t>
      </w:r>
      <w:r w:rsidR="00F37CAF">
        <w:rPr>
          <w:rFonts w:ascii="Times New Roman" w:hAnsi="Times New Roman" w:cs="Times New Roman"/>
          <w:sz w:val="24"/>
          <w:szCs w:val="24"/>
        </w:rPr>
        <w:t xml:space="preserve"> </w:t>
      </w:r>
      <w:r w:rsidR="00F37CAF" w:rsidRPr="00B06D7C">
        <w:rPr>
          <w:rFonts w:ascii="Times New Roman" w:hAnsi="Times New Roman" w:cs="Times New Roman"/>
          <w:sz w:val="24"/>
          <w:szCs w:val="24"/>
        </w:rPr>
        <w:t xml:space="preserve">It has been known that WBC counts increase rapidly following foreign attack by pathogens on the system </w:t>
      </w:r>
      <w:r w:rsidR="006B1817">
        <w:rPr>
          <w:rFonts w:ascii="Times New Roman" w:hAnsi="Times New Roman" w:cs="Times New Roman"/>
          <w:sz w:val="24"/>
          <w:szCs w:val="24"/>
        </w:rPr>
        <w:t>[1</w:t>
      </w:r>
      <w:r w:rsidR="00E378CE">
        <w:rPr>
          <w:rFonts w:ascii="Times New Roman" w:hAnsi="Times New Roman" w:cs="Times New Roman"/>
          <w:sz w:val="24"/>
          <w:szCs w:val="24"/>
        </w:rPr>
        <w:t>9</w:t>
      </w:r>
      <w:r w:rsidR="006B1817">
        <w:rPr>
          <w:rFonts w:ascii="Times New Roman" w:hAnsi="Times New Roman" w:cs="Times New Roman"/>
          <w:sz w:val="24"/>
          <w:szCs w:val="24"/>
        </w:rPr>
        <w:t>]</w:t>
      </w:r>
      <w:r w:rsidR="00F37CAF" w:rsidRPr="00B06D7C">
        <w:rPr>
          <w:rFonts w:ascii="Times New Roman" w:hAnsi="Times New Roman" w:cs="Times New Roman"/>
          <w:sz w:val="24"/>
          <w:szCs w:val="24"/>
        </w:rPr>
        <w:t>. The system’s normal physiological response will be to boost the defence mechanism, which would decrease on prolonged administration making the WBC count decrease after the cells of the rats had adapted to the extract at the chronic phase of the study.</w:t>
      </w:r>
      <w:r w:rsidR="00F37CAF">
        <w:rPr>
          <w:rFonts w:ascii="Times New Roman" w:hAnsi="Times New Roman" w:cs="Times New Roman"/>
          <w:sz w:val="24"/>
          <w:szCs w:val="24"/>
        </w:rPr>
        <w:t xml:space="preserve"> </w:t>
      </w:r>
      <w:r w:rsidR="00F37CAF" w:rsidRPr="00B06D7C">
        <w:rPr>
          <w:rFonts w:ascii="Times New Roman" w:hAnsi="Times New Roman" w:cs="Times New Roman"/>
          <w:sz w:val="24"/>
          <w:szCs w:val="24"/>
        </w:rPr>
        <w:t xml:space="preserve">The Histopathology results showed various effects on the organs; liver and kidney. The massive influx of lymphocytes at the central vein with Kupfer cells lining the sinusoids with swollen or enlarged hepatocytes were observed in the liver of rats fed with 200 and 500 mg/kg </w:t>
      </w:r>
      <w:proofErr w:type="spellStart"/>
      <w:r w:rsidR="00F37CAF" w:rsidRPr="00B06D7C">
        <w:rPr>
          <w:rFonts w:ascii="Times New Roman" w:hAnsi="Times New Roman" w:cs="Times New Roman"/>
          <w:sz w:val="24"/>
          <w:szCs w:val="24"/>
        </w:rPr>
        <w:t>bw</w:t>
      </w:r>
      <w:proofErr w:type="spellEnd"/>
      <w:r w:rsidR="00F37CAF" w:rsidRPr="00B06D7C">
        <w:rPr>
          <w:rFonts w:ascii="Times New Roman" w:hAnsi="Times New Roman" w:cs="Times New Roman"/>
          <w:sz w:val="24"/>
          <w:szCs w:val="24"/>
        </w:rPr>
        <w:t xml:space="preserve"> (Plate 3 and 4) compared to the control group (Plate 1). The kidneys of rats fed 200 and 500 mg/kg </w:t>
      </w:r>
      <w:proofErr w:type="spellStart"/>
      <w:r w:rsidR="00F37CAF" w:rsidRPr="00B06D7C">
        <w:rPr>
          <w:rFonts w:ascii="Times New Roman" w:hAnsi="Times New Roman" w:cs="Times New Roman"/>
          <w:sz w:val="24"/>
          <w:szCs w:val="24"/>
        </w:rPr>
        <w:t>bw</w:t>
      </w:r>
      <w:proofErr w:type="spellEnd"/>
      <w:r w:rsidR="00F37CAF" w:rsidRPr="00B06D7C">
        <w:rPr>
          <w:rFonts w:ascii="Times New Roman" w:hAnsi="Times New Roman" w:cs="Times New Roman"/>
          <w:sz w:val="24"/>
          <w:szCs w:val="24"/>
        </w:rPr>
        <w:t xml:space="preserve"> showed change in glomerular structure, degeneration of glomerular contents with enlargement of the renal tubules compared to the control group (plate 5) that was intact.</w:t>
      </w:r>
      <w:r w:rsidR="0067451F">
        <w:rPr>
          <w:rFonts w:ascii="Times New Roman" w:hAnsi="Times New Roman" w:cs="Times New Roman"/>
          <w:sz w:val="24"/>
          <w:szCs w:val="24"/>
        </w:rPr>
        <w:t xml:space="preserve"> </w:t>
      </w:r>
      <w:r w:rsidR="0067451F" w:rsidRPr="00B06D7C">
        <w:rPr>
          <w:rFonts w:ascii="Times New Roman" w:hAnsi="Times New Roman" w:cs="Times New Roman"/>
          <w:sz w:val="24"/>
          <w:szCs w:val="24"/>
        </w:rPr>
        <w:t>These injuries on the liver and kidneys might be because of the prolonged administration and toxic phytochemicals (</w:t>
      </w:r>
      <w:r w:rsidR="0067451F" w:rsidRPr="00B06D7C">
        <w:rPr>
          <w:rFonts w:ascii="Times New Roman" w:hAnsi="Times New Roman" w:cs="Times New Roman"/>
          <w:color w:val="000000" w:themeColor="text1"/>
          <w:sz w:val="24"/>
          <w:szCs w:val="24"/>
        </w:rPr>
        <w:t>{</w:t>
      </w:r>
      <w:proofErr w:type="spellStart"/>
      <w:r w:rsidR="0067451F" w:rsidRPr="00B06D7C">
        <w:rPr>
          <w:rFonts w:ascii="Times New Roman" w:hAnsi="Times New Roman" w:cs="Times New Roman"/>
          <w:color w:val="000000" w:themeColor="text1"/>
          <w:sz w:val="24"/>
          <w:szCs w:val="24"/>
        </w:rPr>
        <w:t>lantadeneA</w:t>
      </w:r>
      <w:proofErr w:type="spellEnd"/>
      <w:r w:rsidR="0067451F" w:rsidRPr="00B06D7C">
        <w:rPr>
          <w:rFonts w:ascii="Times New Roman" w:hAnsi="Times New Roman" w:cs="Times New Roman"/>
          <w:color w:val="000000" w:themeColor="text1"/>
          <w:sz w:val="24"/>
          <w:szCs w:val="24"/>
        </w:rPr>
        <w:t xml:space="preserve"> (</w:t>
      </w:r>
      <w:proofErr w:type="spellStart"/>
      <w:r w:rsidR="0067451F" w:rsidRPr="00B06D7C">
        <w:rPr>
          <w:rFonts w:ascii="Times New Roman" w:hAnsi="Times New Roman" w:cs="Times New Roman"/>
          <w:color w:val="000000" w:themeColor="text1"/>
          <w:sz w:val="24"/>
          <w:szCs w:val="24"/>
        </w:rPr>
        <w:t>rehmannic</w:t>
      </w:r>
      <w:proofErr w:type="spellEnd"/>
      <w:r w:rsidR="0067451F" w:rsidRPr="00B06D7C">
        <w:rPr>
          <w:rFonts w:ascii="Times New Roman" w:hAnsi="Times New Roman" w:cs="Times New Roman"/>
          <w:color w:val="000000" w:themeColor="text1"/>
          <w:sz w:val="24"/>
          <w:szCs w:val="24"/>
        </w:rPr>
        <w:t xml:space="preserve"> acid), </w:t>
      </w:r>
      <w:proofErr w:type="spellStart"/>
      <w:r w:rsidR="0067451F" w:rsidRPr="00B06D7C">
        <w:rPr>
          <w:rFonts w:ascii="Times New Roman" w:hAnsi="Times New Roman" w:cs="Times New Roman"/>
          <w:color w:val="000000" w:themeColor="text1"/>
          <w:sz w:val="24"/>
          <w:szCs w:val="24"/>
        </w:rPr>
        <w:t>lantadene</w:t>
      </w:r>
      <w:proofErr w:type="spellEnd"/>
      <w:r w:rsidR="0067451F" w:rsidRPr="00B06D7C">
        <w:rPr>
          <w:rFonts w:ascii="Times New Roman" w:hAnsi="Times New Roman" w:cs="Times New Roman"/>
          <w:color w:val="000000" w:themeColor="text1"/>
          <w:sz w:val="24"/>
          <w:szCs w:val="24"/>
        </w:rPr>
        <w:t xml:space="preserve"> B)</w:t>
      </w:r>
      <w:r w:rsidR="0067451F" w:rsidRPr="00B06D7C">
        <w:rPr>
          <w:rFonts w:ascii="Times New Roman" w:hAnsi="Times New Roman" w:cs="Times New Roman"/>
          <w:sz w:val="24"/>
          <w:szCs w:val="24"/>
        </w:rPr>
        <w:t xml:space="preserve"> present in the plant. The enlarged liver seen could lead to diseases. The immune system helps the body to fight off infections, however, with certain diseases; the immune system attacks healthy cells instead</w:t>
      </w:r>
      <w:r w:rsidR="000C3FD6">
        <w:rPr>
          <w:rFonts w:ascii="Times New Roman" w:hAnsi="Times New Roman" w:cs="Times New Roman"/>
          <w:sz w:val="24"/>
          <w:szCs w:val="24"/>
        </w:rPr>
        <w:t xml:space="preserve"> [</w:t>
      </w:r>
      <w:r w:rsidR="00E378CE">
        <w:rPr>
          <w:rFonts w:ascii="Times New Roman" w:hAnsi="Times New Roman" w:cs="Times New Roman"/>
          <w:sz w:val="24"/>
          <w:szCs w:val="24"/>
        </w:rPr>
        <w:t>20</w:t>
      </w:r>
      <w:r w:rsidR="000C3FD6">
        <w:rPr>
          <w:rFonts w:ascii="Times New Roman" w:hAnsi="Times New Roman" w:cs="Times New Roman"/>
          <w:sz w:val="24"/>
          <w:szCs w:val="24"/>
        </w:rPr>
        <w:t>].</w:t>
      </w:r>
      <w:r w:rsidR="0067451F" w:rsidRPr="00B06D7C">
        <w:rPr>
          <w:rFonts w:ascii="Times New Roman" w:hAnsi="Times New Roman" w:cs="Times New Roman"/>
          <w:sz w:val="24"/>
          <w:szCs w:val="24"/>
        </w:rPr>
        <w:t xml:space="preserve"> Many of these diseases are caused by changes in the body’s immune system that can damage kidney. Degeneration of glomerular contents with enlargement of the renal tubules can cause the kidney to lose their ability to remove wastes and extra water </w:t>
      </w:r>
      <w:r w:rsidR="000C3FD6">
        <w:rPr>
          <w:rFonts w:ascii="Times New Roman" w:hAnsi="Times New Roman" w:cs="Times New Roman"/>
          <w:sz w:val="24"/>
          <w:szCs w:val="24"/>
        </w:rPr>
        <w:t>[2</w:t>
      </w:r>
      <w:r w:rsidR="00E378CE">
        <w:rPr>
          <w:rFonts w:ascii="Times New Roman" w:hAnsi="Times New Roman" w:cs="Times New Roman"/>
          <w:sz w:val="24"/>
          <w:szCs w:val="24"/>
        </w:rPr>
        <w:t>1</w:t>
      </w:r>
      <w:r w:rsidR="000C3FD6">
        <w:rPr>
          <w:rFonts w:ascii="Times New Roman" w:hAnsi="Times New Roman" w:cs="Times New Roman"/>
          <w:sz w:val="24"/>
          <w:szCs w:val="24"/>
        </w:rPr>
        <w:t>]</w:t>
      </w:r>
      <w:r w:rsidR="0067451F" w:rsidRPr="00B06D7C">
        <w:rPr>
          <w:rFonts w:ascii="Times New Roman" w:hAnsi="Times New Roman" w:cs="Times New Roman"/>
          <w:sz w:val="24"/>
          <w:szCs w:val="24"/>
        </w:rPr>
        <w:t xml:space="preserve">. Blood and protein can also be lost in urine </w:t>
      </w:r>
      <w:r w:rsidR="000C3FD6">
        <w:rPr>
          <w:rFonts w:ascii="Times New Roman" w:hAnsi="Times New Roman" w:cs="Times New Roman"/>
          <w:sz w:val="24"/>
          <w:szCs w:val="24"/>
        </w:rPr>
        <w:t>[</w:t>
      </w:r>
      <w:r w:rsidR="00283C85">
        <w:rPr>
          <w:rFonts w:ascii="Times New Roman" w:hAnsi="Times New Roman" w:cs="Times New Roman"/>
          <w:sz w:val="24"/>
          <w:szCs w:val="24"/>
        </w:rPr>
        <w:t>2</w:t>
      </w:r>
      <w:r w:rsidR="00E378CE">
        <w:rPr>
          <w:rFonts w:ascii="Times New Roman" w:hAnsi="Times New Roman" w:cs="Times New Roman"/>
          <w:sz w:val="24"/>
          <w:szCs w:val="24"/>
        </w:rPr>
        <w:t>2</w:t>
      </w:r>
      <w:r w:rsidR="00283C85">
        <w:rPr>
          <w:rFonts w:ascii="Times New Roman" w:hAnsi="Times New Roman" w:cs="Times New Roman"/>
          <w:sz w:val="24"/>
          <w:szCs w:val="24"/>
        </w:rPr>
        <w:t>]</w:t>
      </w:r>
    </w:p>
    <w:p w14:paraId="48892EBB" w14:textId="77777777" w:rsidR="000C2AB1" w:rsidRDefault="000C2AB1" w:rsidP="00485086">
      <w:pPr>
        <w:spacing w:line="240" w:lineRule="auto"/>
        <w:contextualSpacing/>
        <w:jc w:val="both"/>
        <w:rPr>
          <w:rFonts w:ascii="Times New Roman" w:hAnsi="Times New Roman" w:cs="Times New Roman"/>
          <w:b/>
          <w:bCs/>
          <w:sz w:val="24"/>
          <w:szCs w:val="24"/>
        </w:rPr>
        <w:sectPr w:rsidR="000C2AB1" w:rsidSect="000C2AB1">
          <w:type w:val="continuous"/>
          <w:pgSz w:w="11906" w:h="16838"/>
          <w:pgMar w:top="1440" w:right="1440" w:bottom="1440" w:left="1440" w:header="708" w:footer="708" w:gutter="0"/>
          <w:cols w:space="708"/>
          <w:docGrid w:linePitch="360"/>
        </w:sectPr>
      </w:pPr>
    </w:p>
    <w:p w14:paraId="51D2AA27" w14:textId="77777777" w:rsidR="00283C85" w:rsidRPr="00283C85" w:rsidRDefault="00283C85" w:rsidP="00283C85">
      <w:pPr>
        <w:tabs>
          <w:tab w:val="left" w:pos="990"/>
        </w:tabs>
        <w:contextualSpacing/>
        <w:rPr>
          <w:rFonts w:ascii="Times New Roman" w:hAnsi="Times New Roman" w:cs="Times New Roman"/>
          <w:sz w:val="24"/>
          <w:szCs w:val="24"/>
        </w:rPr>
        <w:sectPr w:rsidR="00283C85" w:rsidRPr="00283C85" w:rsidSect="00B06D7C">
          <w:type w:val="continuous"/>
          <w:pgSz w:w="11906" w:h="16838"/>
          <w:pgMar w:top="1440" w:right="1440" w:bottom="1440" w:left="1440" w:header="708" w:footer="708" w:gutter="0"/>
          <w:cols w:space="708"/>
          <w:docGrid w:linePitch="360"/>
        </w:sectPr>
      </w:pPr>
    </w:p>
    <w:p w14:paraId="19D67B6D" w14:textId="77777777" w:rsidR="00244F70" w:rsidRPr="00B06D7C" w:rsidRDefault="00244F70" w:rsidP="00485086">
      <w:pPr>
        <w:spacing w:line="240" w:lineRule="auto"/>
        <w:contextualSpacing/>
        <w:jc w:val="both"/>
        <w:rPr>
          <w:rFonts w:ascii="Times New Roman" w:hAnsi="Times New Roman" w:cs="Times New Roman"/>
          <w:b/>
          <w:bCs/>
          <w:sz w:val="24"/>
          <w:szCs w:val="24"/>
        </w:rPr>
      </w:pPr>
      <w:r w:rsidRPr="00B06D7C">
        <w:rPr>
          <w:rFonts w:ascii="Times New Roman" w:hAnsi="Times New Roman" w:cs="Times New Roman"/>
          <w:b/>
          <w:bCs/>
          <w:sz w:val="24"/>
          <w:szCs w:val="24"/>
        </w:rPr>
        <w:t>CONCLUSION:</w:t>
      </w:r>
    </w:p>
    <w:p w14:paraId="5449D598" w14:textId="77777777" w:rsidR="00540C17" w:rsidRDefault="00540C17" w:rsidP="00485086">
      <w:pPr>
        <w:spacing w:line="240" w:lineRule="auto"/>
        <w:jc w:val="both"/>
        <w:rPr>
          <w:rFonts w:ascii="Times New Roman" w:hAnsi="Times New Roman" w:cs="Times New Roman"/>
          <w:sz w:val="24"/>
          <w:szCs w:val="24"/>
        </w:rPr>
      </w:pPr>
      <w:r w:rsidRPr="00B06D7C">
        <w:rPr>
          <w:rFonts w:ascii="Times New Roman" w:hAnsi="Times New Roman" w:cs="Times New Roman"/>
          <w:sz w:val="24"/>
          <w:szCs w:val="24"/>
        </w:rPr>
        <w:t xml:space="preserve">The oral administration of the leaf extract of </w:t>
      </w:r>
      <w:r w:rsidRPr="00B06D7C">
        <w:rPr>
          <w:rFonts w:ascii="Times New Roman" w:hAnsi="Times New Roman" w:cs="Times New Roman"/>
          <w:i/>
          <w:sz w:val="24"/>
          <w:szCs w:val="24"/>
        </w:rPr>
        <w:t>Lantana camara</w:t>
      </w:r>
      <w:r w:rsidRPr="00B06D7C">
        <w:rPr>
          <w:rFonts w:ascii="Times New Roman" w:hAnsi="Times New Roman" w:cs="Times New Roman"/>
          <w:sz w:val="24"/>
          <w:szCs w:val="24"/>
        </w:rPr>
        <w:t xml:space="preserve"> showed </w:t>
      </w:r>
      <w:r w:rsidR="00533F38" w:rsidRPr="00B06D7C">
        <w:rPr>
          <w:rFonts w:ascii="Times New Roman" w:hAnsi="Times New Roman" w:cs="Times New Roman"/>
          <w:sz w:val="24"/>
          <w:szCs w:val="24"/>
        </w:rPr>
        <w:t>damage</w:t>
      </w:r>
      <w:r w:rsidRPr="00B06D7C">
        <w:rPr>
          <w:rFonts w:ascii="Times New Roman" w:hAnsi="Times New Roman" w:cs="Times New Roman"/>
          <w:sz w:val="24"/>
          <w:szCs w:val="24"/>
        </w:rPr>
        <w:t xml:space="preserve"> to both liver and kidneys of the rats, which might be as a result of the duration of administration and the dosage used. In as much as the health benefit is enormous, lower doses and shorter duration can be employed so that the plant’s benefit can be maximized while reducing the side effect drastically.</w:t>
      </w:r>
    </w:p>
    <w:p w14:paraId="0092553D" w14:textId="77777777" w:rsidR="009A6072" w:rsidRPr="009A6072" w:rsidRDefault="009A6072" w:rsidP="009A6072">
      <w:pPr>
        <w:spacing w:line="240" w:lineRule="auto"/>
        <w:jc w:val="both"/>
        <w:rPr>
          <w:rFonts w:ascii="Times New Roman" w:hAnsi="Times New Roman" w:cs="Times New Roman"/>
          <w:sz w:val="24"/>
          <w:szCs w:val="24"/>
        </w:rPr>
      </w:pPr>
    </w:p>
    <w:p w14:paraId="08DCA5FC" w14:textId="77777777" w:rsidR="009A6072" w:rsidRPr="009A6072" w:rsidRDefault="009A6072" w:rsidP="009A6072">
      <w:pPr>
        <w:spacing w:line="240" w:lineRule="auto"/>
        <w:jc w:val="both"/>
        <w:rPr>
          <w:rFonts w:ascii="Times New Roman" w:hAnsi="Times New Roman" w:cs="Times New Roman"/>
          <w:sz w:val="24"/>
          <w:szCs w:val="24"/>
        </w:rPr>
      </w:pPr>
    </w:p>
    <w:p w14:paraId="57EF5F6F" w14:textId="77777777" w:rsidR="0061604D" w:rsidRDefault="0061604D" w:rsidP="00485086">
      <w:pPr>
        <w:spacing w:line="240" w:lineRule="auto"/>
        <w:jc w:val="both"/>
        <w:rPr>
          <w:rFonts w:ascii="Times New Roman" w:hAnsi="Times New Roman" w:cs="Times New Roman"/>
          <w:sz w:val="24"/>
          <w:szCs w:val="24"/>
        </w:rPr>
      </w:pPr>
    </w:p>
    <w:p w14:paraId="7A0F2262" w14:textId="77777777" w:rsidR="0061604D" w:rsidRPr="00B06D7C" w:rsidRDefault="0061604D" w:rsidP="00485086">
      <w:pPr>
        <w:spacing w:line="240" w:lineRule="auto"/>
        <w:jc w:val="both"/>
        <w:rPr>
          <w:rFonts w:ascii="Times New Roman" w:hAnsi="Times New Roman" w:cs="Times New Roman"/>
          <w:sz w:val="24"/>
          <w:szCs w:val="24"/>
        </w:rPr>
      </w:pPr>
    </w:p>
    <w:p w14:paraId="2F940F9F" w14:textId="77777777" w:rsidR="002056D8" w:rsidRPr="002056D8" w:rsidRDefault="00E72553" w:rsidP="00E72553">
      <w:pPr>
        <w:spacing w:line="360" w:lineRule="auto"/>
        <w:jc w:val="both"/>
        <w:rPr>
          <w:rFonts w:ascii="Times New Roman" w:hAnsi="Times New Roman" w:cs="Times New Roman"/>
          <w:b/>
          <w:color w:val="000000" w:themeColor="text1"/>
          <w:sz w:val="24"/>
          <w:szCs w:val="24"/>
        </w:rPr>
      </w:pPr>
      <w:r w:rsidRPr="002056D8">
        <w:rPr>
          <w:rFonts w:ascii="Times New Roman" w:hAnsi="Times New Roman" w:cs="Times New Roman"/>
          <w:b/>
          <w:color w:val="000000" w:themeColor="text1"/>
          <w:sz w:val="24"/>
          <w:szCs w:val="24"/>
        </w:rPr>
        <w:t>COMPETING INTERESTS DISCLAIMER:</w:t>
      </w:r>
    </w:p>
    <w:p w14:paraId="5E2813B6" w14:textId="77777777" w:rsidR="00E72553" w:rsidRPr="00AA67F1" w:rsidRDefault="00E72553" w:rsidP="00E72553">
      <w:pPr>
        <w:spacing w:line="360" w:lineRule="auto"/>
        <w:jc w:val="both"/>
        <w:rPr>
          <w:rFonts w:ascii="Times New Roman" w:hAnsi="Times New Roman" w:cs="Times New Roman"/>
          <w:bCs/>
          <w:color w:val="000000" w:themeColor="text1"/>
          <w:sz w:val="24"/>
          <w:szCs w:val="24"/>
        </w:rPr>
      </w:pPr>
      <w:r w:rsidRPr="001C7CD5">
        <w:rPr>
          <w:rFonts w:ascii="Times New Roman" w:hAnsi="Times New Roman" w:cs="Times New Roman"/>
          <w:bCs/>
          <w:color w:val="000000" w:themeColor="text1"/>
          <w:sz w:val="24"/>
          <w:szCs w:val="24"/>
        </w:rPr>
        <w:t>Authors have declared that they have no known competing financial interests</w:t>
      </w:r>
      <w:r>
        <w:rPr>
          <w:rFonts w:ascii="Times New Roman" w:hAnsi="Times New Roman" w:cs="Times New Roman"/>
          <w:bCs/>
          <w:color w:val="000000" w:themeColor="text1"/>
          <w:sz w:val="24"/>
          <w:szCs w:val="24"/>
        </w:rPr>
        <w:t xml:space="preserve"> or</w:t>
      </w:r>
      <w:r w:rsidRPr="001C7CD5">
        <w:rPr>
          <w:rFonts w:ascii="Times New Roman" w:hAnsi="Times New Roman" w:cs="Times New Roman"/>
          <w:bCs/>
          <w:color w:val="000000" w:themeColor="text1"/>
          <w:sz w:val="24"/>
          <w:szCs w:val="24"/>
        </w:rPr>
        <w:t xml:space="preserve"> personal relationships that could have appeared to influence the work reported in this paper.</w:t>
      </w:r>
      <w:bookmarkStart w:id="5" w:name="_Hlk180402183"/>
    </w:p>
    <w:p w14:paraId="42891BDD" w14:textId="77777777" w:rsidR="00E72553" w:rsidRPr="00E72553" w:rsidRDefault="00E72553" w:rsidP="00E72553">
      <w:pPr>
        <w:rPr>
          <w:rFonts w:ascii="Times New Roman" w:eastAsia="Calibri" w:hAnsi="Times New Roman" w:cs="Times New Roman"/>
          <w:kern w:val="2"/>
          <w:sz w:val="24"/>
          <w:szCs w:val="24"/>
        </w:rPr>
      </w:pPr>
      <w:r w:rsidRPr="00E72553">
        <w:rPr>
          <w:rFonts w:ascii="Times New Roman" w:eastAsia="Calibri" w:hAnsi="Times New Roman" w:cs="Times New Roman"/>
          <w:kern w:val="2"/>
          <w:sz w:val="24"/>
          <w:szCs w:val="24"/>
        </w:rPr>
        <w:t xml:space="preserve">Author(s) hereby declares that NO generative AI technologies such as Large Language Models (ChatGPT, COPILOT, etc.) and text-to-image generators have been used during the writing or editing of this manuscript. </w:t>
      </w:r>
      <w:bookmarkEnd w:id="5"/>
    </w:p>
    <w:p w14:paraId="717C6A72" w14:textId="77777777" w:rsidR="00E72553" w:rsidRDefault="00E72553" w:rsidP="00485086">
      <w:pPr>
        <w:spacing w:line="240" w:lineRule="auto"/>
        <w:jc w:val="both"/>
        <w:rPr>
          <w:rFonts w:ascii="Times New Roman" w:hAnsi="Times New Roman" w:cs="Times New Roman"/>
          <w:sz w:val="24"/>
          <w:szCs w:val="24"/>
        </w:rPr>
      </w:pPr>
    </w:p>
    <w:p w14:paraId="72F40A40" w14:textId="77777777" w:rsidR="009A6072" w:rsidRDefault="009A6072" w:rsidP="00485086">
      <w:pPr>
        <w:spacing w:line="240" w:lineRule="auto"/>
        <w:jc w:val="both"/>
        <w:rPr>
          <w:rFonts w:ascii="Times New Roman" w:hAnsi="Times New Roman" w:cs="Times New Roman"/>
          <w:sz w:val="24"/>
          <w:szCs w:val="24"/>
        </w:rPr>
      </w:pPr>
    </w:p>
    <w:p w14:paraId="7278B18F" w14:textId="77777777" w:rsidR="009A6072" w:rsidRPr="009A6072" w:rsidRDefault="009A6072" w:rsidP="009A6072">
      <w:pPr>
        <w:spacing w:line="240" w:lineRule="auto"/>
        <w:jc w:val="both"/>
        <w:rPr>
          <w:rFonts w:ascii="Times New Roman" w:hAnsi="Times New Roman" w:cs="Times New Roman"/>
          <w:sz w:val="24"/>
          <w:szCs w:val="24"/>
        </w:rPr>
      </w:pPr>
      <w:r w:rsidRPr="009A6072">
        <w:rPr>
          <w:rFonts w:ascii="Times New Roman" w:hAnsi="Times New Roman" w:cs="Times New Roman"/>
          <w:b/>
          <w:bCs/>
          <w:sz w:val="24"/>
          <w:szCs w:val="24"/>
        </w:rPr>
        <w:lastRenderedPageBreak/>
        <w:t>COMPETING INTERESTS DISCLAIMER:</w:t>
      </w:r>
    </w:p>
    <w:p w14:paraId="1B409C95" w14:textId="77777777" w:rsidR="009A6072" w:rsidRPr="009A6072" w:rsidRDefault="009A6072" w:rsidP="009A6072">
      <w:pPr>
        <w:spacing w:line="240" w:lineRule="auto"/>
        <w:jc w:val="both"/>
        <w:rPr>
          <w:rFonts w:ascii="Times New Roman" w:hAnsi="Times New Roman" w:cs="Times New Roman"/>
          <w:sz w:val="24"/>
          <w:szCs w:val="24"/>
        </w:rPr>
      </w:pPr>
      <w:r w:rsidRPr="009A607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0FEB299" w14:textId="77777777" w:rsidR="009A6072" w:rsidRDefault="009A6072" w:rsidP="00485086">
      <w:pPr>
        <w:spacing w:line="240" w:lineRule="auto"/>
        <w:jc w:val="both"/>
        <w:rPr>
          <w:rFonts w:ascii="Times New Roman" w:hAnsi="Times New Roman" w:cs="Times New Roman"/>
          <w:sz w:val="24"/>
          <w:szCs w:val="24"/>
        </w:rPr>
        <w:sectPr w:rsidR="009A6072" w:rsidSect="000C2AB1">
          <w:type w:val="continuous"/>
          <w:pgSz w:w="11906" w:h="16838"/>
          <w:pgMar w:top="1440" w:right="1440" w:bottom="1440" w:left="1440" w:header="708" w:footer="708" w:gutter="0"/>
          <w:cols w:space="708"/>
          <w:docGrid w:linePitch="360"/>
        </w:sectPr>
      </w:pPr>
    </w:p>
    <w:p w14:paraId="66164BBB" w14:textId="77777777" w:rsidR="00F56A4E" w:rsidRDefault="00B06D7C" w:rsidP="00283C85">
      <w:pPr>
        <w:spacing w:line="240" w:lineRule="auto"/>
        <w:rPr>
          <w:rFonts w:ascii="Times New Roman" w:hAnsi="Times New Roman" w:cs="Times New Roman"/>
          <w:b/>
          <w:sz w:val="24"/>
          <w:szCs w:val="24"/>
        </w:rPr>
      </w:pPr>
      <w:r w:rsidRPr="00B06D7C">
        <w:rPr>
          <w:rFonts w:ascii="Times New Roman" w:hAnsi="Times New Roman" w:cs="Times New Roman"/>
          <w:b/>
          <w:sz w:val="24"/>
          <w:szCs w:val="24"/>
        </w:rPr>
        <w:t>REFERENC</w:t>
      </w:r>
      <w:r w:rsidR="00F56A4E">
        <w:rPr>
          <w:rFonts w:ascii="Times New Roman" w:hAnsi="Times New Roman" w:cs="Times New Roman"/>
          <w:b/>
          <w:sz w:val="24"/>
          <w:szCs w:val="24"/>
        </w:rPr>
        <w:t>E</w:t>
      </w:r>
    </w:p>
    <w:p w14:paraId="00642EF6" w14:textId="77777777" w:rsidR="00F56A4E" w:rsidRPr="00816C8C"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816C8C">
        <w:rPr>
          <w:rFonts w:ascii="Times New Roman" w:hAnsi="Times New Roman" w:cs="Times New Roman"/>
          <w:color w:val="222222"/>
          <w:sz w:val="24"/>
          <w:szCs w:val="24"/>
          <w:shd w:val="clear" w:color="auto" w:fill="FFFFFF"/>
        </w:rPr>
        <w:t>Giannenas</w:t>
      </w:r>
      <w:proofErr w:type="spellEnd"/>
      <w:r w:rsidRPr="00816C8C">
        <w:rPr>
          <w:rFonts w:ascii="Times New Roman" w:hAnsi="Times New Roman" w:cs="Times New Roman"/>
          <w:color w:val="222222"/>
          <w:sz w:val="24"/>
          <w:szCs w:val="24"/>
          <w:shd w:val="clear" w:color="auto" w:fill="FFFFFF"/>
        </w:rPr>
        <w:t xml:space="preserve">, I., Sidiropoulou, E., Bonos, E., </w:t>
      </w:r>
      <w:proofErr w:type="spellStart"/>
      <w:r w:rsidRPr="00816C8C">
        <w:rPr>
          <w:rFonts w:ascii="Times New Roman" w:hAnsi="Times New Roman" w:cs="Times New Roman"/>
          <w:color w:val="222222"/>
          <w:sz w:val="24"/>
          <w:szCs w:val="24"/>
          <w:shd w:val="clear" w:color="auto" w:fill="FFFFFF"/>
        </w:rPr>
        <w:t>Christaki</w:t>
      </w:r>
      <w:proofErr w:type="spellEnd"/>
      <w:r w:rsidRPr="00816C8C">
        <w:rPr>
          <w:rFonts w:ascii="Times New Roman" w:hAnsi="Times New Roman" w:cs="Times New Roman"/>
          <w:color w:val="222222"/>
          <w:sz w:val="24"/>
          <w:szCs w:val="24"/>
          <w:shd w:val="clear" w:color="auto" w:fill="FFFFFF"/>
        </w:rPr>
        <w:t>, E</w:t>
      </w:r>
      <w:r>
        <w:rPr>
          <w:rFonts w:ascii="Times New Roman" w:hAnsi="Times New Roman" w:cs="Times New Roman"/>
          <w:color w:val="222222"/>
          <w:sz w:val="24"/>
          <w:szCs w:val="24"/>
          <w:shd w:val="clear" w:color="auto" w:fill="FFFFFF"/>
        </w:rPr>
        <w:t xml:space="preserve"> and</w:t>
      </w:r>
      <w:r w:rsidRPr="00816C8C">
        <w:rPr>
          <w:rFonts w:ascii="Times New Roman" w:hAnsi="Times New Roman" w:cs="Times New Roman"/>
          <w:color w:val="222222"/>
          <w:sz w:val="24"/>
          <w:szCs w:val="24"/>
          <w:shd w:val="clear" w:color="auto" w:fill="FFFFFF"/>
        </w:rPr>
        <w:t xml:space="preserve"> </w:t>
      </w:r>
      <w:proofErr w:type="spellStart"/>
      <w:r w:rsidRPr="00816C8C">
        <w:rPr>
          <w:rFonts w:ascii="Times New Roman" w:hAnsi="Times New Roman" w:cs="Times New Roman"/>
          <w:color w:val="222222"/>
          <w:sz w:val="24"/>
          <w:szCs w:val="24"/>
          <w:shd w:val="clear" w:color="auto" w:fill="FFFFFF"/>
        </w:rPr>
        <w:t>Florou-Paneri</w:t>
      </w:r>
      <w:proofErr w:type="spellEnd"/>
      <w:r w:rsidRPr="00816C8C">
        <w:rPr>
          <w:rFonts w:ascii="Times New Roman" w:hAnsi="Times New Roman" w:cs="Times New Roman"/>
          <w:color w:val="222222"/>
          <w:sz w:val="24"/>
          <w:szCs w:val="24"/>
          <w:shd w:val="clear" w:color="auto" w:fill="FFFFFF"/>
        </w:rPr>
        <w:t>, P. (2020). The history of herbs, medicinal and aromatic plants, and their extracts: Past, current situation and future perspectives. In </w:t>
      </w:r>
      <w:r w:rsidRPr="00816C8C">
        <w:rPr>
          <w:rFonts w:ascii="Times New Roman" w:hAnsi="Times New Roman" w:cs="Times New Roman"/>
          <w:i/>
          <w:iCs/>
          <w:color w:val="222222"/>
          <w:sz w:val="24"/>
          <w:szCs w:val="24"/>
          <w:shd w:val="clear" w:color="auto" w:fill="FFFFFF"/>
        </w:rPr>
        <w:t>Feed additives</w:t>
      </w:r>
      <w:r w:rsidRPr="00816C8C">
        <w:rPr>
          <w:rFonts w:ascii="Times New Roman" w:hAnsi="Times New Roman" w:cs="Times New Roman"/>
          <w:color w:val="222222"/>
          <w:sz w:val="24"/>
          <w:szCs w:val="24"/>
          <w:shd w:val="clear" w:color="auto" w:fill="FFFFFF"/>
        </w:rPr>
        <w:t> (pp. 1-18). Academic Press.</w:t>
      </w:r>
    </w:p>
    <w:p w14:paraId="1E6A47AB" w14:textId="77777777" w:rsidR="00F56A4E" w:rsidRPr="00B06D7C" w:rsidRDefault="00F56A4E" w:rsidP="00F56A4E">
      <w:pPr>
        <w:pStyle w:val="NormalWeb"/>
        <w:numPr>
          <w:ilvl w:val="0"/>
          <w:numId w:val="1"/>
        </w:numPr>
        <w:spacing w:after="0" w:afterAutospacing="0"/>
        <w:jc w:val="both"/>
        <w:rPr>
          <w:color w:val="000000"/>
          <w:shd w:val="clear" w:color="auto" w:fill="FFFFFF"/>
        </w:rPr>
      </w:pPr>
      <w:r w:rsidRPr="00B06D7C">
        <w:rPr>
          <w:color w:val="000000"/>
          <w:shd w:val="clear" w:color="auto" w:fill="FFFFFF"/>
        </w:rPr>
        <w:t>Mahdi, A. A., Rathore, B., Das, S.K. and Paul, B.N. (2005).</w:t>
      </w:r>
      <w:r w:rsidRPr="00B06D7C">
        <w:rPr>
          <w:rStyle w:val="apple-converted-space"/>
          <w:color w:val="000000"/>
          <w:shd w:val="clear" w:color="auto" w:fill="FFFFFF"/>
        </w:rPr>
        <w:t> </w:t>
      </w:r>
      <w:r w:rsidRPr="00B06D7C">
        <w:rPr>
          <w:rStyle w:val="ref-journal"/>
          <w:color w:val="000000"/>
          <w:shd w:val="clear" w:color="auto" w:fill="FFFFFF"/>
        </w:rPr>
        <w:t>Comparative studies of different organs of</w:t>
      </w:r>
      <w:r w:rsidRPr="00B06D7C">
        <w:rPr>
          <w:rStyle w:val="apple-converted-space"/>
          <w:color w:val="000000"/>
          <w:shd w:val="clear" w:color="auto" w:fill="FFFFFF"/>
        </w:rPr>
        <w:t> </w:t>
      </w:r>
      <w:r w:rsidRPr="00B06D7C">
        <w:rPr>
          <w:rStyle w:val="Emphasis"/>
          <w:color w:val="000000"/>
          <w:shd w:val="clear" w:color="auto" w:fill="FFFFFF"/>
        </w:rPr>
        <w:t xml:space="preserve">N. </w:t>
      </w:r>
      <w:proofErr w:type="spellStart"/>
      <w:r w:rsidRPr="00B06D7C">
        <w:rPr>
          <w:rStyle w:val="Emphasis"/>
          <w:color w:val="000000"/>
          <w:shd w:val="clear" w:color="auto" w:fill="FFFFFF"/>
        </w:rPr>
        <w:t>arbortristis</w:t>
      </w:r>
      <w:proofErr w:type="spellEnd"/>
      <w:r w:rsidRPr="00B06D7C">
        <w:rPr>
          <w:rStyle w:val="apple-converted-space"/>
          <w:color w:val="000000"/>
          <w:shd w:val="clear" w:color="auto" w:fill="FFFFFF"/>
        </w:rPr>
        <w:t> </w:t>
      </w:r>
      <w:r w:rsidRPr="00B06D7C">
        <w:rPr>
          <w:rStyle w:val="ref-journal"/>
          <w:color w:val="000000"/>
          <w:shd w:val="clear" w:color="auto" w:fill="FFFFFF"/>
        </w:rPr>
        <w:t>in modulation of lipid peroxide levels, anti-oxidant content, cytokines and effect on hepatic and renal marker enzymes in experimental rheumatoid arthritis. Book of abstract, 3rd</w:t>
      </w:r>
      <w:r w:rsidRPr="00B06D7C">
        <w:rPr>
          <w:rStyle w:val="apple-converted-space"/>
          <w:color w:val="000000"/>
          <w:shd w:val="clear" w:color="auto" w:fill="FFFFFF"/>
        </w:rPr>
        <w:t> </w:t>
      </w:r>
      <w:r w:rsidRPr="00B06D7C">
        <w:rPr>
          <w:rStyle w:val="Emphasis"/>
          <w:color w:val="000000"/>
          <w:shd w:val="clear" w:color="auto" w:fill="FFFFFF"/>
        </w:rPr>
        <w:t>International Symposium on natural antioxidants molecular mechanisms and health effects</w:t>
      </w:r>
      <w:r w:rsidRPr="00B06D7C">
        <w:rPr>
          <w:color w:val="000000"/>
          <w:shd w:val="clear" w:color="auto" w:fill="FFFFFF"/>
        </w:rPr>
        <w:t>.</w:t>
      </w:r>
    </w:p>
    <w:p w14:paraId="6E4C3CB8"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Siriwatanametanon</w:t>
      </w:r>
      <w:proofErr w:type="spellEnd"/>
      <w:r w:rsidRPr="00241412">
        <w:rPr>
          <w:rFonts w:ascii="Times New Roman" w:hAnsi="Times New Roman" w:cs="Times New Roman"/>
          <w:color w:val="222222"/>
          <w:sz w:val="24"/>
          <w:szCs w:val="24"/>
          <w:shd w:val="clear" w:color="auto" w:fill="FFFFFF"/>
        </w:rPr>
        <w:t xml:space="preserve">, N., Fiebich, B. L., </w:t>
      </w:r>
      <w:proofErr w:type="spellStart"/>
      <w:r w:rsidRPr="00241412">
        <w:rPr>
          <w:rFonts w:ascii="Times New Roman" w:hAnsi="Times New Roman" w:cs="Times New Roman"/>
          <w:color w:val="222222"/>
          <w:sz w:val="24"/>
          <w:szCs w:val="24"/>
          <w:shd w:val="clear" w:color="auto" w:fill="FFFFFF"/>
        </w:rPr>
        <w:t>Efferth</w:t>
      </w:r>
      <w:proofErr w:type="spellEnd"/>
      <w:r w:rsidRPr="00241412">
        <w:rPr>
          <w:rFonts w:ascii="Times New Roman" w:hAnsi="Times New Roman" w:cs="Times New Roman"/>
          <w:color w:val="222222"/>
          <w:sz w:val="24"/>
          <w:szCs w:val="24"/>
          <w:shd w:val="clear" w:color="auto" w:fill="FFFFFF"/>
        </w:rPr>
        <w:t>, T., Prieto, J. M</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Heinrich, M. (2010). Traditionally used Thai medicinal plants: in vitro anti-inflammatory, anticancer and antioxidant activities. </w:t>
      </w:r>
      <w:r w:rsidRPr="00241412">
        <w:rPr>
          <w:rFonts w:ascii="Times New Roman" w:hAnsi="Times New Roman" w:cs="Times New Roman"/>
          <w:i/>
          <w:iCs/>
          <w:color w:val="222222"/>
          <w:sz w:val="24"/>
          <w:szCs w:val="24"/>
          <w:shd w:val="clear" w:color="auto" w:fill="FFFFFF"/>
        </w:rPr>
        <w:t>Journal of ethnopharmacology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130</w:t>
      </w:r>
      <w:r w:rsidRPr="00241412">
        <w:rPr>
          <w:rFonts w:ascii="Times New Roman" w:hAnsi="Times New Roman" w:cs="Times New Roman"/>
          <w:color w:val="222222"/>
          <w:sz w:val="24"/>
          <w:szCs w:val="24"/>
          <w:shd w:val="clear" w:color="auto" w:fill="FFFFFF"/>
        </w:rPr>
        <w:t>(2), 196-207.</w:t>
      </w:r>
    </w:p>
    <w:p w14:paraId="7DC23FA6"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Roleira</w:t>
      </w:r>
      <w:proofErr w:type="spellEnd"/>
      <w:r w:rsidRPr="00241412">
        <w:rPr>
          <w:rFonts w:ascii="Times New Roman" w:hAnsi="Times New Roman" w:cs="Times New Roman"/>
          <w:color w:val="222222"/>
          <w:sz w:val="24"/>
          <w:szCs w:val="24"/>
          <w:shd w:val="clear" w:color="auto" w:fill="FFFFFF"/>
        </w:rPr>
        <w:t>, F. M., Tavares-da-Silva, E. J., Varela, C. L., Costa, S. C., Silva, T., Garrido, J</w:t>
      </w:r>
      <w:r>
        <w:rPr>
          <w:rFonts w:ascii="Times New Roman" w:hAnsi="Times New Roman" w:cs="Times New Roman"/>
          <w:color w:val="222222"/>
          <w:sz w:val="24"/>
          <w:szCs w:val="24"/>
          <w:shd w:val="clear" w:color="auto" w:fill="FFFFFF"/>
        </w:rPr>
        <w:t xml:space="preserve"> and </w:t>
      </w:r>
      <w:r w:rsidRPr="00241412">
        <w:rPr>
          <w:rFonts w:ascii="Times New Roman" w:hAnsi="Times New Roman" w:cs="Times New Roman"/>
          <w:color w:val="222222"/>
          <w:sz w:val="24"/>
          <w:szCs w:val="24"/>
          <w:shd w:val="clear" w:color="auto" w:fill="FFFFFF"/>
        </w:rPr>
        <w:t>Borges, F. (2015). Plant derived and dietary phenolic antioxidants: Anticancer properties. </w:t>
      </w:r>
      <w:r w:rsidRPr="00241412">
        <w:rPr>
          <w:rFonts w:ascii="Times New Roman" w:hAnsi="Times New Roman" w:cs="Times New Roman"/>
          <w:i/>
          <w:iCs/>
          <w:color w:val="222222"/>
          <w:sz w:val="24"/>
          <w:szCs w:val="24"/>
          <w:shd w:val="clear" w:color="auto" w:fill="FFFFFF"/>
        </w:rPr>
        <w:t>Food Chemistry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183</w:t>
      </w:r>
      <w:r w:rsidRPr="00241412">
        <w:rPr>
          <w:rFonts w:ascii="Times New Roman" w:hAnsi="Times New Roman" w:cs="Times New Roman"/>
          <w:color w:val="222222"/>
          <w:sz w:val="24"/>
          <w:szCs w:val="24"/>
          <w:shd w:val="clear" w:color="auto" w:fill="FFFFFF"/>
        </w:rPr>
        <w:t>, 235-258.</w:t>
      </w:r>
    </w:p>
    <w:p w14:paraId="2010B739"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Süntar</w:t>
      </w:r>
      <w:proofErr w:type="spellEnd"/>
      <w:r w:rsidRPr="00241412">
        <w:rPr>
          <w:rFonts w:ascii="Times New Roman" w:hAnsi="Times New Roman" w:cs="Times New Roman"/>
          <w:color w:val="222222"/>
          <w:sz w:val="24"/>
          <w:szCs w:val="24"/>
          <w:shd w:val="clear" w:color="auto" w:fill="FFFFFF"/>
        </w:rPr>
        <w:t>, I. (2020). Importance of ethnopharmacological studies in drug discovery: role of medicinal plants. </w:t>
      </w:r>
      <w:r w:rsidRPr="00241412">
        <w:rPr>
          <w:rFonts w:ascii="Times New Roman" w:hAnsi="Times New Roman" w:cs="Times New Roman"/>
          <w:i/>
          <w:iCs/>
          <w:color w:val="222222"/>
          <w:sz w:val="24"/>
          <w:szCs w:val="24"/>
          <w:shd w:val="clear" w:color="auto" w:fill="FFFFFF"/>
        </w:rPr>
        <w:t>Phytochemistry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19</w:t>
      </w:r>
      <w:r w:rsidRPr="00241412">
        <w:rPr>
          <w:rFonts w:ascii="Times New Roman" w:hAnsi="Times New Roman" w:cs="Times New Roman"/>
          <w:color w:val="222222"/>
          <w:sz w:val="24"/>
          <w:szCs w:val="24"/>
          <w:shd w:val="clear" w:color="auto" w:fill="FFFFFF"/>
        </w:rPr>
        <w:t>(5), 1199-1209.</w:t>
      </w:r>
    </w:p>
    <w:p w14:paraId="3C51B92F"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Ntalo</w:t>
      </w:r>
      <w:proofErr w:type="spellEnd"/>
      <w:r w:rsidRPr="00241412">
        <w:rPr>
          <w:rFonts w:ascii="Times New Roman" w:hAnsi="Times New Roman" w:cs="Times New Roman"/>
          <w:color w:val="222222"/>
          <w:sz w:val="24"/>
          <w:szCs w:val="24"/>
          <w:shd w:val="clear" w:color="auto" w:fill="FFFFFF"/>
        </w:rPr>
        <w:t xml:space="preserve">, M., </w:t>
      </w:r>
      <w:proofErr w:type="spellStart"/>
      <w:r w:rsidRPr="00241412">
        <w:rPr>
          <w:rFonts w:ascii="Times New Roman" w:hAnsi="Times New Roman" w:cs="Times New Roman"/>
          <w:color w:val="222222"/>
          <w:sz w:val="24"/>
          <w:szCs w:val="24"/>
          <w:shd w:val="clear" w:color="auto" w:fill="FFFFFF"/>
        </w:rPr>
        <w:t>Ravhuhali</w:t>
      </w:r>
      <w:proofErr w:type="spellEnd"/>
      <w:r w:rsidRPr="00241412">
        <w:rPr>
          <w:rFonts w:ascii="Times New Roman" w:hAnsi="Times New Roman" w:cs="Times New Roman"/>
          <w:color w:val="222222"/>
          <w:sz w:val="24"/>
          <w:szCs w:val="24"/>
          <w:shd w:val="clear" w:color="auto" w:fill="FFFFFF"/>
        </w:rPr>
        <w:t xml:space="preserve">, K. E., Moyo, B., </w:t>
      </w:r>
      <w:proofErr w:type="spellStart"/>
      <w:r w:rsidRPr="00241412">
        <w:rPr>
          <w:rFonts w:ascii="Times New Roman" w:hAnsi="Times New Roman" w:cs="Times New Roman"/>
          <w:color w:val="222222"/>
          <w:sz w:val="24"/>
          <w:szCs w:val="24"/>
          <w:shd w:val="clear" w:color="auto" w:fill="FFFFFF"/>
        </w:rPr>
        <w:t>Hawu</w:t>
      </w:r>
      <w:proofErr w:type="spellEnd"/>
      <w:r w:rsidRPr="00241412">
        <w:rPr>
          <w:rFonts w:ascii="Times New Roman" w:hAnsi="Times New Roman" w:cs="Times New Roman"/>
          <w:color w:val="222222"/>
          <w:sz w:val="24"/>
          <w:szCs w:val="24"/>
          <w:shd w:val="clear" w:color="auto" w:fill="FFFFFF"/>
        </w:rPr>
        <w:t>, O</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Msiza</w:t>
      </w:r>
      <w:proofErr w:type="spellEnd"/>
      <w:r w:rsidRPr="00241412">
        <w:rPr>
          <w:rFonts w:ascii="Times New Roman" w:hAnsi="Times New Roman" w:cs="Times New Roman"/>
          <w:color w:val="222222"/>
          <w:sz w:val="24"/>
          <w:szCs w:val="24"/>
          <w:shd w:val="clear" w:color="auto" w:fill="FFFFFF"/>
        </w:rPr>
        <w:t>, N. H. (2022). Lantana camara: poisonous species and a potential browse species for goats in southern Africa—a review. </w:t>
      </w:r>
      <w:r w:rsidRPr="00241412">
        <w:rPr>
          <w:rFonts w:ascii="Times New Roman" w:hAnsi="Times New Roman" w:cs="Times New Roman"/>
          <w:i/>
          <w:iCs/>
          <w:color w:val="222222"/>
          <w:sz w:val="24"/>
          <w:szCs w:val="24"/>
          <w:shd w:val="clear" w:color="auto" w:fill="FFFFFF"/>
        </w:rPr>
        <w:t>Sustainability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14</w:t>
      </w:r>
      <w:r w:rsidRPr="00241412">
        <w:rPr>
          <w:rFonts w:ascii="Times New Roman" w:hAnsi="Times New Roman" w:cs="Times New Roman"/>
          <w:color w:val="222222"/>
          <w:sz w:val="24"/>
          <w:szCs w:val="24"/>
          <w:shd w:val="clear" w:color="auto" w:fill="FFFFFF"/>
        </w:rPr>
        <w:t>(2), 751.</w:t>
      </w:r>
    </w:p>
    <w:p w14:paraId="263A11BF"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Asadu</w:t>
      </w:r>
      <w:proofErr w:type="spellEnd"/>
      <w:r w:rsidRPr="00241412">
        <w:rPr>
          <w:rFonts w:ascii="Times New Roman" w:hAnsi="Times New Roman" w:cs="Times New Roman"/>
          <w:color w:val="222222"/>
          <w:sz w:val="24"/>
          <w:szCs w:val="24"/>
          <w:shd w:val="clear" w:color="auto" w:fill="FFFFFF"/>
        </w:rPr>
        <w:t xml:space="preserve">, C. L., Abonyi, O., Anosike, C. A., </w:t>
      </w:r>
      <w:proofErr w:type="spellStart"/>
      <w:r w:rsidRPr="00241412">
        <w:rPr>
          <w:rFonts w:ascii="Times New Roman" w:hAnsi="Times New Roman" w:cs="Times New Roman"/>
          <w:color w:val="222222"/>
          <w:sz w:val="24"/>
          <w:szCs w:val="24"/>
          <w:shd w:val="clear" w:color="auto" w:fill="FFFFFF"/>
        </w:rPr>
        <w:t>Uzoegwu</w:t>
      </w:r>
      <w:proofErr w:type="spellEnd"/>
      <w:r w:rsidRPr="00241412">
        <w:rPr>
          <w:rFonts w:ascii="Times New Roman" w:hAnsi="Times New Roman" w:cs="Times New Roman"/>
          <w:color w:val="222222"/>
          <w:sz w:val="24"/>
          <w:szCs w:val="24"/>
          <w:shd w:val="clear" w:color="auto" w:fill="FFFFFF"/>
        </w:rPr>
        <w:t>, P. N</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Uroko</w:t>
      </w:r>
      <w:proofErr w:type="spellEnd"/>
      <w:r w:rsidRPr="00241412">
        <w:rPr>
          <w:rFonts w:ascii="Times New Roman" w:hAnsi="Times New Roman" w:cs="Times New Roman"/>
          <w:color w:val="222222"/>
          <w:sz w:val="24"/>
          <w:szCs w:val="24"/>
          <w:shd w:val="clear" w:color="auto" w:fill="FFFFFF"/>
        </w:rPr>
        <w:t>, R. I. (2015). In vivo toxicological studies on methanol leaf extract of Lantana Camara. </w:t>
      </w:r>
      <w:r w:rsidRPr="00241412">
        <w:rPr>
          <w:rFonts w:ascii="Times New Roman" w:hAnsi="Times New Roman" w:cs="Times New Roman"/>
          <w:i/>
          <w:iCs/>
          <w:color w:val="222222"/>
          <w:sz w:val="24"/>
          <w:szCs w:val="24"/>
          <w:shd w:val="clear" w:color="auto" w:fill="FFFFFF"/>
        </w:rPr>
        <w:t>American-Eurasian Journal of Toxicological Sciences 7 (2): 115</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122</w:t>
      </w:r>
      <w:r w:rsidRPr="00241412">
        <w:rPr>
          <w:rFonts w:ascii="Times New Roman" w:hAnsi="Times New Roman" w:cs="Times New Roman"/>
          <w:color w:val="222222"/>
          <w:sz w:val="24"/>
          <w:szCs w:val="24"/>
          <w:shd w:val="clear" w:color="auto" w:fill="FFFFFF"/>
        </w:rPr>
        <w:t>.</w:t>
      </w:r>
    </w:p>
    <w:p w14:paraId="1CC7A5C7"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Kumar, R., Katiyar, R., Kumar, S., Kumar, T</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Singh, V. (2016). Lantana camara: An alien weed, its impact on animal health and strategies to control. </w:t>
      </w:r>
      <w:r w:rsidRPr="00241412">
        <w:rPr>
          <w:rFonts w:ascii="Times New Roman" w:hAnsi="Times New Roman" w:cs="Times New Roman"/>
          <w:i/>
          <w:iCs/>
          <w:color w:val="222222"/>
          <w:sz w:val="24"/>
          <w:szCs w:val="24"/>
          <w:shd w:val="clear" w:color="auto" w:fill="FFFFFF"/>
        </w:rPr>
        <w:t>Journal of Experimental Biology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4</w:t>
      </w:r>
      <w:r w:rsidRPr="00241412">
        <w:rPr>
          <w:rFonts w:ascii="Times New Roman" w:hAnsi="Times New Roman" w:cs="Times New Roman"/>
          <w:color w:val="222222"/>
          <w:sz w:val="24"/>
          <w:szCs w:val="24"/>
          <w:shd w:val="clear" w:color="auto" w:fill="FFFFFF"/>
        </w:rPr>
        <w:t>, 3S.</w:t>
      </w:r>
    </w:p>
    <w:p w14:paraId="322F918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Musinya</w:t>
      </w:r>
      <w:proofErr w:type="spellEnd"/>
      <w:r w:rsidRPr="00241412">
        <w:rPr>
          <w:rFonts w:ascii="Times New Roman" w:hAnsi="Times New Roman" w:cs="Times New Roman"/>
          <w:color w:val="222222"/>
          <w:sz w:val="24"/>
          <w:szCs w:val="24"/>
          <w:shd w:val="clear" w:color="auto" w:fill="FFFFFF"/>
        </w:rPr>
        <w:t>, I. R. (2022). </w:t>
      </w:r>
      <w:r w:rsidRPr="00241412">
        <w:rPr>
          <w:rFonts w:ascii="Times New Roman" w:hAnsi="Times New Roman" w:cs="Times New Roman"/>
          <w:i/>
          <w:iCs/>
          <w:color w:val="222222"/>
          <w:sz w:val="24"/>
          <w:szCs w:val="24"/>
          <w:shd w:val="clear" w:color="auto" w:fill="FFFFFF"/>
        </w:rPr>
        <w:t xml:space="preserve">Antimicrobial Activity, Toxicity and Phytochemical Screening of Lantana </w:t>
      </w:r>
      <w:proofErr w:type="spellStart"/>
      <w:r w:rsidRPr="00241412">
        <w:rPr>
          <w:rFonts w:ascii="Times New Roman" w:hAnsi="Times New Roman" w:cs="Times New Roman"/>
          <w:i/>
          <w:iCs/>
          <w:color w:val="222222"/>
          <w:sz w:val="24"/>
          <w:szCs w:val="24"/>
          <w:shd w:val="clear" w:color="auto" w:fill="FFFFFF"/>
        </w:rPr>
        <w:t>Trifolia</w:t>
      </w:r>
      <w:proofErr w:type="spellEnd"/>
      <w:r w:rsidRPr="00241412">
        <w:rPr>
          <w:rFonts w:ascii="Times New Roman" w:hAnsi="Times New Roman" w:cs="Times New Roman"/>
          <w:i/>
          <w:iCs/>
          <w:color w:val="222222"/>
          <w:sz w:val="24"/>
          <w:szCs w:val="24"/>
          <w:shd w:val="clear" w:color="auto" w:fill="FFFFFF"/>
        </w:rPr>
        <w:t xml:space="preserve"> Leaf Extracts</w:t>
      </w:r>
      <w:r w:rsidRPr="00241412">
        <w:rPr>
          <w:rFonts w:ascii="Times New Roman" w:hAnsi="Times New Roman" w:cs="Times New Roman"/>
          <w:color w:val="222222"/>
          <w:sz w:val="24"/>
          <w:szCs w:val="24"/>
          <w:shd w:val="clear" w:color="auto" w:fill="FFFFFF"/>
        </w:rPr>
        <w:t> (Doctoral dissertation, University of Nairobi).</w:t>
      </w:r>
    </w:p>
    <w:p w14:paraId="65EE6711"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Lonare, M. K., Sharma, M., </w:t>
      </w:r>
      <w:proofErr w:type="spellStart"/>
      <w:r w:rsidRPr="00241412">
        <w:rPr>
          <w:rFonts w:ascii="Times New Roman" w:hAnsi="Times New Roman" w:cs="Times New Roman"/>
          <w:color w:val="222222"/>
          <w:sz w:val="24"/>
          <w:szCs w:val="24"/>
          <w:shd w:val="clear" w:color="auto" w:fill="FFFFFF"/>
        </w:rPr>
        <w:t>Hajare</w:t>
      </w:r>
      <w:proofErr w:type="spellEnd"/>
      <w:r w:rsidRPr="00241412">
        <w:rPr>
          <w:rFonts w:ascii="Times New Roman" w:hAnsi="Times New Roman" w:cs="Times New Roman"/>
          <w:color w:val="222222"/>
          <w:sz w:val="24"/>
          <w:szCs w:val="24"/>
          <w:shd w:val="clear" w:color="auto" w:fill="FFFFFF"/>
        </w:rPr>
        <w:t>, S. W</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Borekar, V. I. (2012). Lantana camara: overview on toxic to potent medicinal properties. </w:t>
      </w:r>
      <w:r w:rsidRPr="00241412">
        <w:rPr>
          <w:rFonts w:ascii="Times New Roman" w:hAnsi="Times New Roman" w:cs="Times New Roman"/>
          <w:i/>
          <w:iCs/>
          <w:color w:val="222222"/>
          <w:sz w:val="24"/>
          <w:szCs w:val="24"/>
          <w:shd w:val="clear" w:color="auto" w:fill="FFFFFF"/>
        </w:rPr>
        <w:t>International Journal of Pharmaceutical Sciences and Research</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3</w:t>
      </w:r>
      <w:r w:rsidRPr="00241412">
        <w:rPr>
          <w:rFonts w:ascii="Times New Roman" w:hAnsi="Times New Roman" w:cs="Times New Roman"/>
          <w:color w:val="222222"/>
          <w:sz w:val="24"/>
          <w:szCs w:val="24"/>
          <w:shd w:val="clear" w:color="auto" w:fill="FFFFFF"/>
        </w:rPr>
        <w:t>(9), 3031.</w:t>
      </w:r>
    </w:p>
    <w:p w14:paraId="05F4E98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t>Jamloki</w:t>
      </w:r>
      <w:proofErr w:type="spellEnd"/>
      <w:r w:rsidRPr="00241412">
        <w:rPr>
          <w:rFonts w:ascii="Times New Roman" w:hAnsi="Times New Roman" w:cs="Times New Roman"/>
          <w:color w:val="222222"/>
          <w:sz w:val="24"/>
          <w:szCs w:val="24"/>
          <w:shd w:val="clear" w:color="auto" w:fill="FFFFFF"/>
        </w:rPr>
        <w:t>, A., Trivedi, V. L., Nautiyal, M. C., Semwal, P</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Cruz-Martins, N. (2022). Poisonous plants of the Indian Himalaya: an overview. </w:t>
      </w:r>
      <w:r w:rsidRPr="00241412">
        <w:rPr>
          <w:rFonts w:ascii="Times New Roman" w:hAnsi="Times New Roman" w:cs="Times New Roman"/>
          <w:i/>
          <w:iCs/>
          <w:color w:val="222222"/>
          <w:sz w:val="24"/>
          <w:szCs w:val="24"/>
          <w:shd w:val="clear" w:color="auto" w:fill="FFFFFF"/>
        </w:rPr>
        <w:t>Metabolites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12</w:t>
      </w:r>
      <w:r w:rsidRPr="00241412">
        <w:rPr>
          <w:rFonts w:ascii="Times New Roman" w:hAnsi="Times New Roman" w:cs="Times New Roman"/>
          <w:color w:val="222222"/>
          <w:sz w:val="24"/>
          <w:szCs w:val="24"/>
          <w:shd w:val="clear" w:color="auto" w:fill="FFFFFF"/>
        </w:rPr>
        <w:t>(6), 540.</w:t>
      </w:r>
    </w:p>
    <w:p w14:paraId="1FAF4DD6" w14:textId="77777777" w:rsidR="00F56A4E" w:rsidRPr="00241412" w:rsidRDefault="00F56A4E" w:rsidP="00F56A4E">
      <w:pPr>
        <w:pStyle w:val="ListParagraph"/>
        <w:numPr>
          <w:ilvl w:val="0"/>
          <w:numId w:val="1"/>
        </w:numPr>
        <w:jc w:val="both"/>
      </w:pPr>
      <w:r w:rsidRPr="00B06D7C">
        <w:rPr>
          <w:rFonts w:ascii="Times New Roman" w:hAnsi="Times New Roman" w:cs="Times New Roman"/>
          <w:color w:val="222222"/>
          <w:sz w:val="24"/>
          <w:szCs w:val="24"/>
          <w:shd w:val="clear" w:color="auto" w:fill="FFFFFF"/>
        </w:rPr>
        <w:t>Sandhya, A</w:t>
      </w:r>
      <w:r>
        <w:rPr>
          <w:rFonts w:ascii="Times New Roman" w:hAnsi="Times New Roman" w:cs="Times New Roman"/>
          <w:color w:val="222222"/>
          <w:sz w:val="24"/>
          <w:szCs w:val="24"/>
          <w:shd w:val="clear" w:color="auto" w:fill="FFFFFF"/>
        </w:rPr>
        <w:t xml:space="preserve"> and</w:t>
      </w:r>
      <w:r w:rsidRPr="00B06D7C">
        <w:rPr>
          <w:rFonts w:ascii="Times New Roman" w:hAnsi="Times New Roman" w:cs="Times New Roman"/>
          <w:color w:val="222222"/>
          <w:sz w:val="24"/>
          <w:szCs w:val="24"/>
          <w:shd w:val="clear" w:color="auto" w:fill="FFFFFF"/>
        </w:rPr>
        <w:t xml:space="preserve"> Roy, A. (2019). Pharmacological and toxicological effects of Rubia cordifolia-A review. </w:t>
      </w:r>
      <w:r w:rsidRPr="00B06D7C">
        <w:rPr>
          <w:rFonts w:ascii="Times New Roman" w:hAnsi="Times New Roman" w:cs="Times New Roman"/>
          <w:i/>
          <w:iCs/>
          <w:color w:val="222222"/>
          <w:sz w:val="24"/>
          <w:szCs w:val="24"/>
          <w:shd w:val="clear" w:color="auto" w:fill="FFFFFF"/>
        </w:rPr>
        <w:t>Drug Invention Today</w:t>
      </w:r>
      <w:r w:rsidRPr="00B06D7C">
        <w:rPr>
          <w:rFonts w:ascii="Times New Roman" w:hAnsi="Times New Roman" w:cs="Times New Roman"/>
          <w:color w:val="222222"/>
          <w:sz w:val="24"/>
          <w:szCs w:val="24"/>
          <w:shd w:val="clear" w:color="auto" w:fill="FFFFFF"/>
        </w:rPr>
        <w:t>, </w:t>
      </w:r>
      <w:r w:rsidRPr="00B06D7C">
        <w:rPr>
          <w:rFonts w:ascii="Times New Roman" w:hAnsi="Times New Roman" w:cs="Times New Roman"/>
          <w:i/>
          <w:iCs/>
          <w:color w:val="222222"/>
          <w:sz w:val="24"/>
          <w:szCs w:val="24"/>
          <w:shd w:val="clear" w:color="auto" w:fill="FFFFFF"/>
        </w:rPr>
        <w:t>12</w:t>
      </w:r>
      <w:r w:rsidRPr="00B06D7C">
        <w:rPr>
          <w:rFonts w:ascii="Times New Roman" w:hAnsi="Times New Roman" w:cs="Times New Roman"/>
          <w:color w:val="222222"/>
          <w:sz w:val="24"/>
          <w:szCs w:val="24"/>
          <w:shd w:val="clear" w:color="auto" w:fill="FFFFFF"/>
        </w:rPr>
        <w:t>(8).</w:t>
      </w:r>
    </w:p>
    <w:p w14:paraId="2349DF43" w14:textId="77777777" w:rsidR="00F56A4E" w:rsidRPr="00241412" w:rsidRDefault="00F56A4E" w:rsidP="00F56A4E">
      <w:pPr>
        <w:pStyle w:val="ListParagraph"/>
        <w:numPr>
          <w:ilvl w:val="0"/>
          <w:numId w:val="1"/>
        </w:numPr>
        <w:jc w:val="both"/>
      </w:pPr>
      <w:r w:rsidRPr="00B06D7C">
        <w:rPr>
          <w:rFonts w:ascii="Times New Roman" w:hAnsi="Times New Roman" w:cs="Times New Roman"/>
          <w:color w:val="222222"/>
          <w:sz w:val="24"/>
          <w:szCs w:val="24"/>
          <w:shd w:val="clear" w:color="auto" w:fill="FFFFFF"/>
        </w:rPr>
        <w:t>Zhou, D., Yang, Q., Tian, T., Chang, Y., Li, Y., Duan, L. R</w:t>
      </w:r>
      <w:r>
        <w:rPr>
          <w:rFonts w:ascii="Times New Roman" w:hAnsi="Times New Roman" w:cs="Times New Roman"/>
          <w:color w:val="222222"/>
          <w:sz w:val="24"/>
          <w:szCs w:val="24"/>
          <w:shd w:val="clear" w:color="auto" w:fill="FFFFFF"/>
        </w:rPr>
        <w:t xml:space="preserve"> and</w:t>
      </w:r>
      <w:r w:rsidRPr="00B06D7C">
        <w:rPr>
          <w:rFonts w:ascii="Times New Roman" w:hAnsi="Times New Roman" w:cs="Times New Roman"/>
          <w:color w:val="222222"/>
          <w:sz w:val="24"/>
          <w:szCs w:val="24"/>
          <w:shd w:val="clear" w:color="auto" w:fill="FFFFFF"/>
        </w:rPr>
        <w:t xml:space="preserve"> Wang, S. W. (2020). Gastroprotective effect of gallic acid against ethanol-induced gastric ulcer in rats: Involvement of the Nrf2/HO-1 </w:t>
      </w:r>
      <w:proofErr w:type="spellStart"/>
      <w:r w:rsidRPr="00B06D7C">
        <w:rPr>
          <w:rFonts w:ascii="Times New Roman" w:hAnsi="Times New Roman" w:cs="Times New Roman"/>
          <w:color w:val="222222"/>
          <w:sz w:val="24"/>
          <w:szCs w:val="24"/>
          <w:shd w:val="clear" w:color="auto" w:fill="FFFFFF"/>
        </w:rPr>
        <w:t>signaling</w:t>
      </w:r>
      <w:proofErr w:type="spellEnd"/>
      <w:r w:rsidRPr="00B06D7C">
        <w:rPr>
          <w:rFonts w:ascii="Times New Roman" w:hAnsi="Times New Roman" w:cs="Times New Roman"/>
          <w:color w:val="222222"/>
          <w:sz w:val="24"/>
          <w:szCs w:val="24"/>
          <w:shd w:val="clear" w:color="auto" w:fill="FFFFFF"/>
        </w:rPr>
        <w:t xml:space="preserve"> and anti-apoptosis role. </w:t>
      </w:r>
      <w:r w:rsidRPr="00B06D7C">
        <w:rPr>
          <w:rFonts w:ascii="Times New Roman" w:hAnsi="Times New Roman" w:cs="Times New Roman"/>
          <w:i/>
          <w:iCs/>
          <w:color w:val="222222"/>
          <w:sz w:val="24"/>
          <w:szCs w:val="24"/>
          <w:shd w:val="clear" w:color="auto" w:fill="FFFFFF"/>
        </w:rPr>
        <w:t>Biomedicine &amp; Pharmacotherapy</w:t>
      </w:r>
      <w:r w:rsidRPr="00B06D7C">
        <w:rPr>
          <w:rFonts w:ascii="Times New Roman" w:hAnsi="Times New Roman" w:cs="Times New Roman"/>
          <w:color w:val="222222"/>
          <w:sz w:val="24"/>
          <w:szCs w:val="24"/>
          <w:shd w:val="clear" w:color="auto" w:fill="FFFFFF"/>
        </w:rPr>
        <w:t>, </w:t>
      </w:r>
      <w:r w:rsidRPr="00B06D7C">
        <w:rPr>
          <w:rFonts w:ascii="Times New Roman" w:hAnsi="Times New Roman" w:cs="Times New Roman"/>
          <w:i/>
          <w:iCs/>
          <w:color w:val="222222"/>
          <w:sz w:val="24"/>
          <w:szCs w:val="24"/>
          <w:shd w:val="clear" w:color="auto" w:fill="FFFFFF"/>
        </w:rPr>
        <w:t>126</w:t>
      </w:r>
      <w:r w:rsidRPr="00B06D7C">
        <w:rPr>
          <w:rFonts w:ascii="Times New Roman" w:hAnsi="Times New Roman" w:cs="Times New Roman"/>
          <w:color w:val="222222"/>
          <w:sz w:val="24"/>
          <w:szCs w:val="24"/>
          <w:shd w:val="clear" w:color="auto" w:fill="FFFFFF"/>
        </w:rPr>
        <w:t>, 110075</w:t>
      </w:r>
    </w:p>
    <w:p w14:paraId="6406E2FB"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Grauso, L., Cesarano, G., Zotti, M., </w:t>
      </w:r>
      <w:proofErr w:type="spellStart"/>
      <w:r w:rsidRPr="00241412">
        <w:rPr>
          <w:rFonts w:ascii="Times New Roman" w:hAnsi="Times New Roman" w:cs="Times New Roman"/>
          <w:color w:val="222222"/>
          <w:sz w:val="24"/>
          <w:szCs w:val="24"/>
          <w:shd w:val="clear" w:color="auto" w:fill="FFFFFF"/>
        </w:rPr>
        <w:t>Ranesi</w:t>
      </w:r>
      <w:proofErr w:type="spellEnd"/>
      <w:r w:rsidRPr="00241412">
        <w:rPr>
          <w:rFonts w:ascii="Times New Roman" w:hAnsi="Times New Roman" w:cs="Times New Roman"/>
          <w:color w:val="222222"/>
          <w:sz w:val="24"/>
          <w:szCs w:val="24"/>
          <w:shd w:val="clear" w:color="auto" w:fill="FFFFFF"/>
        </w:rPr>
        <w:t xml:space="preserve">, M., Sun, W., </w:t>
      </w:r>
      <w:proofErr w:type="spellStart"/>
      <w:r w:rsidRPr="00241412">
        <w:rPr>
          <w:rFonts w:ascii="Times New Roman" w:hAnsi="Times New Roman" w:cs="Times New Roman"/>
          <w:color w:val="222222"/>
          <w:sz w:val="24"/>
          <w:szCs w:val="24"/>
          <w:shd w:val="clear" w:color="auto" w:fill="FFFFFF"/>
        </w:rPr>
        <w:t>Bonanomi</w:t>
      </w:r>
      <w:proofErr w:type="spellEnd"/>
      <w:r w:rsidRPr="00241412">
        <w:rPr>
          <w:rFonts w:ascii="Times New Roman" w:hAnsi="Times New Roman" w:cs="Times New Roman"/>
          <w:color w:val="222222"/>
          <w:sz w:val="24"/>
          <w:szCs w:val="24"/>
          <w:shd w:val="clear" w:color="auto" w:fill="FFFFFF"/>
        </w:rPr>
        <w:t>, G</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Lanzotti</w:t>
      </w:r>
      <w:proofErr w:type="spellEnd"/>
      <w:r w:rsidRPr="00241412">
        <w:rPr>
          <w:rFonts w:ascii="Times New Roman" w:hAnsi="Times New Roman" w:cs="Times New Roman"/>
          <w:color w:val="222222"/>
          <w:sz w:val="24"/>
          <w:szCs w:val="24"/>
          <w:shd w:val="clear" w:color="auto" w:fill="FFFFFF"/>
        </w:rPr>
        <w:t xml:space="preserve">, V. (2020). Exploring </w:t>
      </w:r>
      <w:proofErr w:type="spellStart"/>
      <w:r w:rsidRPr="00241412">
        <w:rPr>
          <w:rFonts w:ascii="Times New Roman" w:hAnsi="Times New Roman" w:cs="Times New Roman"/>
          <w:color w:val="222222"/>
          <w:sz w:val="24"/>
          <w:szCs w:val="24"/>
          <w:shd w:val="clear" w:color="auto" w:fill="FFFFFF"/>
        </w:rPr>
        <w:t>Dittrichia</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viscosa</w:t>
      </w:r>
      <w:proofErr w:type="spellEnd"/>
      <w:r w:rsidRPr="00241412">
        <w:rPr>
          <w:rFonts w:ascii="Times New Roman" w:hAnsi="Times New Roman" w:cs="Times New Roman"/>
          <w:color w:val="222222"/>
          <w:sz w:val="24"/>
          <w:szCs w:val="24"/>
          <w:shd w:val="clear" w:color="auto" w:fill="FFFFFF"/>
        </w:rPr>
        <w:t xml:space="preserve"> (L.) Greuter phytochemical diversity to explain its antimicrobial, </w:t>
      </w:r>
      <w:proofErr w:type="spellStart"/>
      <w:r w:rsidRPr="00241412">
        <w:rPr>
          <w:rFonts w:ascii="Times New Roman" w:hAnsi="Times New Roman" w:cs="Times New Roman"/>
          <w:color w:val="222222"/>
          <w:sz w:val="24"/>
          <w:szCs w:val="24"/>
          <w:shd w:val="clear" w:color="auto" w:fill="FFFFFF"/>
        </w:rPr>
        <w:t>nematicidal</w:t>
      </w:r>
      <w:proofErr w:type="spellEnd"/>
      <w:r w:rsidRPr="00241412">
        <w:rPr>
          <w:rFonts w:ascii="Times New Roman" w:hAnsi="Times New Roman" w:cs="Times New Roman"/>
          <w:color w:val="222222"/>
          <w:sz w:val="24"/>
          <w:szCs w:val="24"/>
          <w:shd w:val="clear" w:color="auto" w:fill="FFFFFF"/>
        </w:rPr>
        <w:t xml:space="preserve"> and insecticidal activity. </w:t>
      </w:r>
      <w:proofErr w:type="spellStart"/>
      <w:r w:rsidRPr="00241412">
        <w:rPr>
          <w:rFonts w:ascii="Times New Roman" w:hAnsi="Times New Roman" w:cs="Times New Roman"/>
          <w:i/>
          <w:iCs/>
          <w:color w:val="222222"/>
          <w:sz w:val="24"/>
          <w:szCs w:val="24"/>
          <w:shd w:val="clear" w:color="auto" w:fill="FFFFFF"/>
        </w:rPr>
        <w:t>Phytochemistry</w:t>
      </w:r>
      <w:proofErr w:type="spellEnd"/>
      <w:r w:rsidRPr="00241412">
        <w:rPr>
          <w:rFonts w:ascii="Times New Roman" w:hAnsi="Times New Roman" w:cs="Times New Roman"/>
          <w:i/>
          <w:iCs/>
          <w:color w:val="222222"/>
          <w:sz w:val="24"/>
          <w:szCs w:val="24"/>
          <w:shd w:val="clear" w:color="auto" w:fill="FFFFFF"/>
        </w:rPr>
        <w:t xml:space="preserve">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19</w:t>
      </w:r>
      <w:r w:rsidRPr="00241412">
        <w:rPr>
          <w:rFonts w:ascii="Times New Roman" w:hAnsi="Times New Roman" w:cs="Times New Roman"/>
          <w:color w:val="222222"/>
          <w:sz w:val="24"/>
          <w:szCs w:val="24"/>
          <w:shd w:val="clear" w:color="auto" w:fill="FFFFFF"/>
        </w:rPr>
        <w:t>, 659-689.</w:t>
      </w:r>
    </w:p>
    <w:p w14:paraId="773EA89F" w14:textId="77777777" w:rsidR="00F56A4E"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41412">
        <w:rPr>
          <w:rFonts w:ascii="Times New Roman" w:hAnsi="Times New Roman" w:cs="Times New Roman"/>
          <w:color w:val="222222"/>
          <w:sz w:val="24"/>
          <w:szCs w:val="24"/>
          <w:shd w:val="clear" w:color="auto" w:fill="FFFFFF"/>
        </w:rPr>
        <w:lastRenderedPageBreak/>
        <w:t>D’Addabbo</w:t>
      </w:r>
      <w:proofErr w:type="spellEnd"/>
      <w:r w:rsidRPr="00241412">
        <w:rPr>
          <w:rFonts w:ascii="Times New Roman" w:hAnsi="Times New Roman" w:cs="Times New Roman"/>
          <w:color w:val="222222"/>
          <w:sz w:val="24"/>
          <w:szCs w:val="24"/>
          <w:shd w:val="clear" w:color="auto" w:fill="FFFFFF"/>
        </w:rPr>
        <w:t xml:space="preserve">, T., Argentieri, M. P., </w:t>
      </w:r>
      <w:proofErr w:type="spellStart"/>
      <w:r w:rsidRPr="00241412">
        <w:rPr>
          <w:rFonts w:ascii="Times New Roman" w:hAnsi="Times New Roman" w:cs="Times New Roman"/>
          <w:color w:val="222222"/>
          <w:sz w:val="24"/>
          <w:szCs w:val="24"/>
          <w:shd w:val="clear" w:color="auto" w:fill="FFFFFF"/>
        </w:rPr>
        <w:t>Laquale</w:t>
      </w:r>
      <w:proofErr w:type="spellEnd"/>
      <w:r w:rsidRPr="00241412">
        <w:rPr>
          <w:rFonts w:ascii="Times New Roman" w:hAnsi="Times New Roman" w:cs="Times New Roman"/>
          <w:color w:val="222222"/>
          <w:sz w:val="24"/>
          <w:szCs w:val="24"/>
          <w:shd w:val="clear" w:color="auto" w:fill="FFFFFF"/>
        </w:rPr>
        <w:t xml:space="preserve">, S., </w:t>
      </w:r>
      <w:proofErr w:type="spellStart"/>
      <w:r w:rsidRPr="00241412">
        <w:rPr>
          <w:rFonts w:ascii="Times New Roman" w:hAnsi="Times New Roman" w:cs="Times New Roman"/>
          <w:color w:val="222222"/>
          <w:sz w:val="24"/>
          <w:szCs w:val="24"/>
          <w:shd w:val="clear" w:color="auto" w:fill="FFFFFF"/>
        </w:rPr>
        <w:t>Candido</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V</w:t>
      </w:r>
      <w:r>
        <w:rPr>
          <w:rFonts w:ascii="Times New Roman" w:hAnsi="Times New Roman" w:cs="Times New Roman"/>
          <w:color w:val="222222"/>
          <w:sz w:val="24"/>
          <w:szCs w:val="24"/>
          <w:shd w:val="clear" w:color="auto" w:fill="FFFFFF"/>
        </w:rPr>
        <w:t>and</w:t>
      </w:r>
      <w:proofErr w:type="spellEnd"/>
      <w:r w:rsidRPr="00241412">
        <w:rPr>
          <w:rFonts w:ascii="Times New Roman" w:hAnsi="Times New Roman" w:cs="Times New Roman"/>
          <w:color w:val="222222"/>
          <w:sz w:val="24"/>
          <w:szCs w:val="24"/>
          <w:shd w:val="clear" w:color="auto" w:fill="FFFFFF"/>
        </w:rPr>
        <w:t xml:space="preserve"> </w:t>
      </w:r>
      <w:proofErr w:type="spellStart"/>
      <w:r w:rsidRPr="00241412">
        <w:rPr>
          <w:rFonts w:ascii="Times New Roman" w:hAnsi="Times New Roman" w:cs="Times New Roman"/>
          <w:color w:val="222222"/>
          <w:sz w:val="24"/>
          <w:szCs w:val="24"/>
          <w:shd w:val="clear" w:color="auto" w:fill="FFFFFF"/>
        </w:rPr>
        <w:t>Avato</w:t>
      </w:r>
      <w:proofErr w:type="spellEnd"/>
      <w:r w:rsidRPr="00241412">
        <w:rPr>
          <w:rFonts w:ascii="Times New Roman" w:hAnsi="Times New Roman" w:cs="Times New Roman"/>
          <w:color w:val="222222"/>
          <w:sz w:val="24"/>
          <w:szCs w:val="24"/>
          <w:shd w:val="clear" w:color="auto" w:fill="FFFFFF"/>
        </w:rPr>
        <w:t xml:space="preserve">, P. (2020). Relationship between chemical composition and </w:t>
      </w:r>
      <w:proofErr w:type="spellStart"/>
      <w:r w:rsidRPr="00241412">
        <w:rPr>
          <w:rFonts w:ascii="Times New Roman" w:hAnsi="Times New Roman" w:cs="Times New Roman"/>
          <w:color w:val="222222"/>
          <w:sz w:val="24"/>
          <w:szCs w:val="24"/>
          <w:shd w:val="clear" w:color="auto" w:fill="FFFFFF"/>
        </w:rPr>
        <w:t>nematicidal</w:t>
      </w:r>
      <w:proofErr w:type="spellEnd"/>
      <w:r w:rsidRPr="00241412">
        <w:rPr>
          <w:rFonts w:ascii="Times New Roman" w:hAnsi="Times New Roman" w:cs="Times New Roman"/>
          <w:color w:val="222222"/>
          <w:sz w:val="24"/>
          <w:szCs w:val="24"/>
          <w:shd w:val="clear" w:color="auto" w:fill="FFFFFF"/>
        </w:rPr>
        <w:t xml:space="preserve"> activity of different essential oils. </w:t>
      </w:r>
      <w:r w:rsidRPr="00241412">
        <w:rPr>
          <w:rFonts w:ascii="Times New Roman" w:hAnsi="Times New Roman" w:cs="Times New Roman"/>
          <w:i/>
          <w:iCs/>
          <w:color w:val="222222"/>
          <w:sz w:val="24"/>
          <w:szCs w:val="24"/>
          <w:shd w:val="clear" w:color="auto" w:fill="FFFFFF"/>
        </w:rPr>
        <w:t>Plants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9</w:t>
      </w:r>
      <w:r w:rsidRPr="00241412">
        <w:rPr>
          <w:rFonts w:ascii="Times New Roman" w:hAnsi="Times New Roman" w:cs="Times New Roman"/>
          <w:color w:val="222222"/>
          <w:sz w:val="24"/>
          <w:szCs w:val="24"/>
          <w:shd w:val="clear" w:color="auto" w:fill="FFFFFF"/>
        </w:rPr>
        <w:t>(11), 1546.</w:t>
      </w:r>
    </w:p>
    <w:p w14:paraId="39D7DC1D" w14:textId="77777777" w:rsidR="00474CA7" w:rsidRDefault="00474CA7"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474CA7">
        <w:rPr>
          <w:rFonts w:ascii="Times New Roman" w:hAnsi="Times New Roman" w:cs="Times New Roman"/>
          <w:color w:val="222222"/>
          <w:sz w:val="24"/>
          <w:szCs w:val="24"/>
          <w:shd w:val="clear" w:color="auto" w:fill="FFFFFF"/>
        </w:rPr>
        <w:t>Debjit B, Pawan D, Margret C, Kumar K. Herbal drug toxicity and safety evaluation of traditional medicines. Arch Appl Sci Res. 2009;1(2):32–56</w:t>
      </w:r>
    </w:p>
    <w:p w14:paraId="29242438" w14:textId="77777777" w:rsidR="00145EE0" w:rsidRPr="00241412" w:rsidRDefault="00145EE0"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145EE0">
        <w:rPr>
          <w:rFonts w:ascii="Times New Roman" w:hAnsi="Times New Roman" w:cs="Times New Roman"/>
          <w:color w:val="222222"/>
          <w:sz w:val="24"/>
          <w:szCs w:val="24"/>
          <w:shd w:val="clear" w:color="auto" w:fill="FFFFFF"/>
        </w:rPr>
        <w:t xml:space="preserve">Shah, M., </w:t>
      </w:r>
      <w:proofErr w:type="spellStart"/>
      <w:r w:rsidRPr="00145EE0">
        <w:rPr>
          <w:rFonts w:ascii="Times New Roman" w:hAnsi="Times New Roman" w:cs="Times New Roman"/>
          <w:color w:val="222222"/>
          <w:sz w:val="24"/>
          <w:szCs w:val="24"/>
          <w:shd w:val="clear" w:color="auto" w:fill="FFFFFF"/>
        </w:rPr>
        <w:t>Alharby</w:t>
      </w:r>
      <w:proofErr w:type="spellEnd"/>
      <w:r w:rsidRPr="00145EE0">
        <w:rPr>
          <w:rFonts w:ascii="Times New Roman" w:hAnsi="Times New Roman" w:cs="Times New Roman"/>
          <w:color w:val="222222"/>
          <w:sz w:val="24"/>
          <w:szCs w:val="24"/>
          <w:shd w:val="clear" w:color="auto" w:fill="FFFFFF"/>
        </w:rPr>
        <w:t>, H. F</w:t>
      </w:r>
      <w:r>
        <w:rPr>
          <w:rFonts w:ascii="Times New Roman" w:hAnsi="Times New Roman" w:cs="Times New Roman"/>
          <w:color w:val="222222"/>
          <w:sz w:val="24"/>
          <w:szCs w:val="24"/>
          <w:shd w:val="clear" w:color="auto" w:fill="FFFFFF"/>
        </w:rPr>
        <w:t xml:space="preserve"> and</w:t>
      </w:r>
      <w:r w:rsidRPr="00145EE0">
        <w:rPr>
          <w:rFonts w:ascii="Times New Roman" w:hAnsi="Times New Roman" w:cs="Times New Roman"/>
          <w:color w:val="222222"/>
          <w:sz w:val="24"/>
          <w:szCs w:val="24"/>
          <w:shd w:val="clear" w:color="auto" w:fill="FFFFFF"/>
        </w:rPr>
        <w:t xml:space="preserve"> Hakeem, K. R. (2020). Lantana camara: a comprehensive review on phytochemistry, ethnopharmacology and essential oil composition. </w:t>
      </w:r>
      <w:r w:rsidRPr="00145EE0">
        <w:rPr>
          <w:rFonts w:ascii="Times New Roman" w:hAnsi="Times New Roman" w:cs="Times New Roman"/>
          <w:i/>
          <w:iCs/>
          <w:color w:val="222222"/>
          <w:sz w:val="24"/>
          <w:szCs w:val="24"/>
          <w:shd w:val="clear" w:color="auto" w:fill="FFFFFF"/>
        </w:rPr>
        <w:t xml:space="preserve">Letters in applied </w:t>
      </w:r>
      <w:proofErr w:type="spellStart"/>
      <w:r w:rsidRPr="00145EE0">
        <w:rPr>
          <w:rFonts w:ascii="Times New Roman" w:hAnsi="Times New Roman" w:cs="Times New Roman"/>
          <w:i/>
          <w:iCs/>
          <w:color w:val="222222"/>
          <w:sz w:val="24"/>
          <w:szCs w:val="24"/>
          <w:shd w:val="clear" w:color="auto" w:fill="FFFFFF"/>
        </w:rPr>
        <w:t>nanobioscience</w:t>
      </w:r>
      <w:proofErr w:type="spellEnd"/>
      <w:r w:rsidRPr="00145EE0">
        <w:rPr>
          <w:rFonts w:ascii="Times New Roman" w:hAnsi="Times New Roman" w:cs="Times New Roman"/>
          <w:color w:val="222222"/>
          <w:sz w:val="24"/>
          <w:szCs w:val="24"/>
          <w:shd w:val="clear" w:color="auto" w:fill="FFFFFF"/>
        </w:rPr>
        <w:t>, </w:t>
      </w:r>
      <w:r w:rsidRPr="00145EE0">
        <w:rPr>
          <w:rFonts w:ascii="Times New Roman" w:hAnsi="Times New Roman" w:cs="Times New Roman"/>
          <w:i/>
          <w:iCs/>
          <w:color w:val="222222"/>
          <w:sz w:val="24"/>
          <w:szCs w:val="24"/>
          <w:shd w:val="clear" w:color="auto" w:fill="FFFFFF"/>
        </w:rPr>
        <w:t>9</w:t>
      </w:r>
      <w:r w:rsidRPr="00145EE0">
        <w:rPr>
          <w:rFonts w:ascii="Times New Roman" w:hAnsi="Times New Roman" w:cs="Times New Roman"/>
          <w:color w:val="222222"/>
          <w:sz w:val="24"/>
          <w:szCs w:val="24"/>
          <w:shd w:val="clear" w:color="auto" w:fill="FFFFFF"/>
        </w:rPr>
        <w:t>(3), 1199-1207.</w:t>
      </w:r>
    </w:p>
    <w:p w14:paraId="6A8E5075"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Doig, K. (2019). Introduction to increased destruction of erythrocytes. </w:t>
      </w:r>
      <w:proofErr w:type="spellStart"/>
      <w:r w:rsidRPr="00241412">
        <w:rPr>
          <w:rFonts w:ascii="Times New Roman" w:hAnsi="Times New Roman" w:cs="Times New Roman"/>
          <w:i/>
          <w:iCs/>
          <w:color w:val="222222"/>
          <w:sz w:val="24"/>
          <w:szCs w:val="24"/>
          <w:shd w:val="clear" w:color="auto" w:fill="FFFFFF"/>
        </w:rPr>
        <w:t>Rodak's</w:t>
      </w:r>
      <w:proofErr w:type="spellEnd"/>
      <w:r w:rsidRPr="00241412">
        <w:rPr>
          <w:rFonts w:ascii="Times New Roman" w:hAnsi="Times New Roman" w:cs="Times New Roman"/>
          <w:i/>
          <w:iCs/>
          <w:color w:val="222222"/>
          <w:sz w:val="24"/>
          <w:szCs w:val="24"/>
          <w:shd w:val="clear" w:color="auto" w:fill="FFFFFF"/>
        </w:rPr>
        <w:t xml:space="preserve"> </w:t>
      </w:r>
      <w:proofErr w:type="spellStart"/>
      <w:r w:rsidRPr="00241412">
        <w:rPr>
          <w:rFonts w:ascii="Times New Roman" w:hAnsi="Times New Roman" w:cs="Times New Roman"/>
          <w:i/>
          <w:iCs/>
          <w:color w:val="222222"/>
          <w:sz w:val="24"/>
          <w:szCs w:val="24"/>
          <w:shd w:val="clear" w:color="auto" w:fill="FFFFFF"/>
        </w:rPr>
        <w:t>Hematology</w:t>
      </w:r>
      <w:proofErr w:type="spellEnd"/>
      <w:r w:rsidRPr="00241412">
        <w:rPr>
          <w:rFonts w:ascii="Times New Roman" w:hAnsi="Times New Roman" w:cs="Times New Roman"/>
          <w:i/>
          <w:iCs/>
          <w:color w:val="222222"/>
          <w:sz w:val="24"/>
          <w:szCs w:val="24"/>
          <w:shd w:val="clear" w:color="auto" w:fill="FFFFFF"/>
        </w:rPr>
        <w:t xml:space="preserve">-E-Book: </w:t>
      </w:r>
      <w:proofErr w:type="spellStart"/>
      <w:r w:rsidRPr="00241412">
        <w:rPr>
          <w:rFonts w:ascii="Times New Roman" w:hAnsi="Times New Roman" w:cs="Times New Roman"/>
          <w:i/>
          <w:iCs/>
          <w:color w:val="222222"/>
          <w:sz w:val="24"/>
          <w:szCs w:val="24"/>
          <w:shd w:val="clear" w:color="auto" w:fill="FFFFFF"/>
        </w:rPr>
        <w:t>Rodak's</w:t>
      </w:r>
      <w:proofErr w:type="spellEnd"/>
      <w:r w:rsidRPr="00241412">
        <w:rPr>
          <w:rFonts w:ascii="Times New Roman" w:hAnsi="Times New Roman" w:cs="Times New Roman"/>
          <w:i/>
          <w:iCs/>
          <w:color w:val="222222"/>
          <w:sz w:val="24"/>
          <w:szCs w:val="24"/>
          <w:shd w:val="clear" w:color="auto" w:fill="FFFFFF"/>
        </w:rPr>
        <w:t xml:space="preserve"> </w:t>
      </w:r>
      <w:proofErr w:type="spellStart"/>
      <w:r w:rsidRPr="00241412">
        <w:rPr>
          <w:rFonts w:ascii="Times New Roman" w:hAnsi="Times New Roman" w:cs="Times New Roman"/>
          <w:i/>
          <w:iCs/>
          <w:color w:val="222222"/>
          <w:sz w:val="24"/>
          <w:szCs w:val="24"/>
          <w:shd w:val="clear" w:color="auto" w:fill="FFFFFF"/>
        </w:rPr>
        <w:t>Hematology</w:t>
      </w:r>
      <w:proofErr w:type="spellEnd"/>
      <w:r w:rsidRPr="00241412">
        <w:rPr>
          <w:rFonts w:ascii="Times New Roman" w:hAnsi="Times New Roman" w:cs="Times New Roman"/>
          <w:i/>
          <w:iCs/>
          <w:color w:val="222222"/>
          <w:sz w:val="24"/>
          <w:szCs w:val="24"/>
          <w:shd w:val="clear" w:color="auto" w:fill="FFFFFF"/>
        </w:rPr>
        <w:t>-E-Book</w:t>
      </w:r>
      <w:r w:rsidRPr="00241412">
        <w:rPr>
          <w:rFonts w:ascii="Times New Roman" w:hAnsi="Times New Roman" w:cs="Times New Roman"/>
          <w:color w:val="222222"/>
          <w:sz w:val="24"/>
          <w:szCs w:val="24"/>
          <w:shd w:val="clear" w:color="auto" w:fill="FFFFFF"/>
        </w:rPr>
        <w:t>, 316.</w:t>
      </w:r>
    </w:p>
    <w:p w14:paraId="70B189B8"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Hansen, T. W., Wong, R. J</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Stevenson, D. K. (2020). Molecular physiology and pathophysiology of bilirubin handling by the blood, liver, intestine, and brain in the newborn. </w:t>
      </w:r>
      <w:r w:rsidRPr="00241412">
        <w:rPr>
          <w:rFonts w:ascii="Times New Roman" w:hAnsi="Times New Roman" w:cs="Times New Roman"/>
          <w:i/>
          <w:iCs/>
          <w:color w:val="222222"/>
          <w:sz w:val="24"/>
          <w:szCs w:val="24"/>
          <w:shd w:val="clear" w:color="auto" w:fill="FFFFFF"/>
        </w:rPr>
        <w:t>Physiological reviews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100</w:t>
      </w:r>
      <w:r w:rsidRPr="00241412">
        <w:rPr>
          <w:rFonts w:ascii="Times New Roman" w:hAnsi="Times New Roman" w:cs="Times New Roman"/>
          <w:color w:val="222222"/>
          <w:sz w:val="24"/>
          <w:szCs w:val="24"/>
          <w:shd w:val="clear" w:color="auto" w:fill="FFFFFF"/>
        </w:rPr>
        <w:t>(3), 1291-1346.</w:t>
      </w:r>
    </w:p>
    <w:p w14:paraId="65FD434A"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 xml:space="preserve">Agnello, L., Giglio, R. V., Bivona, G., </w:t>
      </w:r>
      <w:proofErr w:type="spellStart"/>
      <w:r w:rsidRPr="00241412">
        <w:rPr>
          <w:rFonts w:ascii="Times New Roman" w:hAnsi="Times New Roman" w:cs="Times New Roman"/>
          <w:color w:val="222222"/>
          <w:sz w:val="24"/>
          <w:szCs w:val="24"/>
          <w:shd w:val="clear" w:color="auto" w:fill="FFFFFF"/>
        </w:rPr>
        <w:t>Scazzone</w:t>
      </w:r>
      <w:proofErr w:type="spellEnd"/>
      <w:r w:rsidRPr="00241412">
        <w:rPr>
          <w:rFonts w:ascii="Times New Roman" w:hAnsi="Times New Roman" w:cs="Times New Roman"/>
          <w:color w:val="222222"/>
          <w:sz w:val="24"/>
          <w:szCs w:val="24"/>
          <w:shd w:val="clear" w:color="auto" w:fill="FFFFFF"/>
        </w:rPr>
        <w:t>, C., Gambino, C. M., Iacona, A</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Ciaccio, M. (2021). The value of a complete blood count (CBC) for sepsis diagnosis and prognosis. </w:t>
      </w:r>
      <w:r w:rsidRPr="00241412">
        <w:rPr>
          <w:rFonts w:ascii="Times New Roman" w:hAnsi="Times New Roman" w:cs="Times New Roman"/>
          <w:i/>
          <w:iCs/>
          <w:color w:val="222222"/>
          <w:sz w:val="24"/>
          <w:szCs w:val="24"/>
          <w:shd w:val="clear" w:color="auto" w:fill="FFFFFF"/>
        </w:rPr>
        <w:t>Diagnostics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11</w:t>
      </w:r>
      <w:r w:rsidRPr="00241412">
        <w:rPr>
          <w:rFonts w:ascii="Times New Roman" w:hAnsi="Times New Roman" w:cs="Times New Roman"/>
          <w:color w:val="222222"/>
          <w:sz w:val="24"/>
          <w:szCs w:val="24"/>
          <w:shd w:val="clear" w:color="auto" w:fill="FFFFFF"/>
        </w:rPr>
        <w:t>(10), 1881.</w:t>
      </w:r>
    </w:p>
    <w:p w14:paraId="400B5A01"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412">
        <w:rPr>
          <w:rFonts w:ascii="Times New Roman" w:hAnsi="Times New Roman" w:cs="Times New Roman"/>
          <w:color w:val="222222"/>
          <w:sz w:val="24"/>
          <w:szCs w:val="24"/>
          <w:shd w:val="clear" w:color="auto" w:fill="FFFFFF"/>
        </w:rPr>
        <w:t>Radi, Z. A. (2019). Kidney pathophysiology, toxicology, and drug-induced injury in drug development. </w:t>
      </w:r>
      <w:r w:rsidRPr="00241412">
        <w:rPr>
          <w:rFonts w:ascii="Times New Roman" w:hAnsi="Times New Roman" w:cs="Times New Roman"/>
          <w:i/>
          <w:iCs/>
          <w:color w:val="222222"/>
          <w:sz w:val="24"/>
          <w:szCs w:val="24"/>
          <w:shd w:val="clear" w:color="auto" w:fill="FFFFFF"/>
        </w:rPr>
        <w:t>International journal of toxicology</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38</w:t>
      </w:r>
      <w:r w:rsidRPr="00241412">
        <w:rPr>
          <w:rFonts w:ascii="Times New Roman" w:hAnsi="Times New Roman" w:cs="Times New Roman"/>
          <w:color w:val="222222"/>
          <w:sz w:val="24"/>
          <w:szCs w:val="24"/>
          <w:shd w:val="clear" w:color="auto" w:fill="FFFFFF"/>
        </w:rPr>
        <w:t>(3), 215-227.</w:t>
      </w:r>
    </w:p>
    <w:p w14:paraId="0E88B654" w14:textId="77777777" w:rsidR="00F56A4E" w:rsidRPr="00241412" w:rsidRDefault="00F56A4E" w:rsidP="00F56A4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41412">
        <w:rPr>
          <w:rFonts w:ascii="Times New Roman" w:hAnsi="Times New Roman" w:cs="Times New Roman"/>
          <w:color w:val="222222"/>
          <w:sz w:val="24"/>
          <w:szCs w:val="24"/>
          <w:shd w:val="clear" w:color="auto" w:fill="FFFFFF"/>
        </w:rPr>
        <w:t>Malhotra, R., Craven, T., Ambrosius, W. T., Killeen, A. A., Haley, W. E., Cheung, A. K</w:t>
      </w:r>
      <w:r>
        <w:rPr>
          <w:rFonts w:ascii="Times New Roman" w:hAnsi="Times New Roman" w:cs="Times New Roman"/>
          <w:color w:val="222222"/>
          <w:sz w:val="24"/>
          <w:szCs w:val="24"/>
          <w:shd w:val="clear" w:color="auto" w:fill="FFFFFF"/>
        </w:rPr>
        <w:t xml:space="preserve"> and</w:t>
      </w:r>
      <w:r w:rsidRPr="00241412">
        <w:rPr>
          <w:rFonts w:ascii="Times New Roman" w:hAnsi="Times New Roman" w:cs="Times New Roman"/>
          <w:color w:val="222222"/>
          <w:sz w:val="24"/>
          <w:szCs w:val="24"/>
          <w:shd w:val="clear" w:color="auto" w:fill="FFFFFF"/>
        </w:rPr>
        <w:t xml:space="preserve"> SPRINT Research Group. (2019). Effects of intensive blood pressure lowering on kidney tubule injury in CKD: a longitudinal subgroup analysis in SPRINT. </w:t>
      </w:r>
      <w:r w:rsidRPr="00241412">
        <w:rPr>
          <w:rFonts w:ascii="Times New Roman" w:hAnsi="Times New Roman" w:cs="Times New Roman"/>
          <w:i/>
          <w:iCs/>
          <w:color w:val="222222"/>
          <w:sz w:val="24"/>
          <w:szCs w:val="24"/>
          <w:shd w:val="clear" w:color="auto" w:fill="FFFFFF"/>
        </w:rPr>
        <w:t>American Journal of Kidney Diseases</w:t>
      </w:r>
      <w:r w:rsidRPr="00241412">
        <w:rPr>
          <w:rFonts w:ascii="Times New Roman" w:hAnsi="Times New Roman" w:cs="Times New Roman"/>
          <w:color w:val="222222"/>
          <w:sz w:val="24"/>
          <w:szCs w:val="24"/>
          <w:shd w:val="clear" w:color="auto" w:fill="FFFFFF"/>
        </w:rPr>
        <w:t>, </w:t>
      </w:r>
      <w:r w:rsidRPr="00241412">
        <w:rPr>
          <w:rFonts w:ascii="Times New Roman" w:hAnsi="Times New Roman" w:cs="Times New Roman"/>
          <w:i/>
          <w:iCs/>
          <w:color w:val="222222"/>
          <w:sz w:val="24"/>
          <w:szCs w:val="24"/>
          <w:shd w:val="clear" w:color="auto" w:fill="FFFFFF"/>
        </w:rPr>
        <w:t>73</w:t>
      </w:r>
      <w:r w:rsidRPr="00241412">
        <w:rPr>
          <w:rFonts w:ascii="Times New Roman" w:hAnsi="Times New Roman" w:cs="Times New Roman"/>
          <w:color w:val="222222"/>
          <w:sz w:val="24"/>
          <w:szCs w:val="24"/>
          <w:shd w:val="clear" w:color="auto" w:fill="FFFFFF"/>
        </w:rPr>
        <w:t>(1), 21-30.</w:t>
      </w:r>
    </w:p>
    <w:p w14:paraId="2DC75F73" w14:textId="77777777" w:rsidR="00F56A4E" w:rsidRPr="00F56A4E" w:rsidRDefault="00F56A4E" w:rsidP="00F56A4E">
      <w:pPr>
        <w:spacing w:line="240" w:lineRule="auto"/>
        <w:jc w:val="both"/>
        <w:rPr>
          <w:rFonts w:ascii="Times New Roman" w:hAnsi="Times New Roman" w:cs="Times New Roman"/>
          <w:b/>
          <w:sz w:val="24"/>
          <w:szCs w:val="24"/>
        </w:rPr>
      </w:pPr>
    </w:p>
    <w:sectPr w:rsidR="00F56A4E" w:rsidRPr="00F56A4E" w:rsidSect="00B06D7C">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uest User" w:date="2025-02-22T09:02:00Z" w:initials="">
    <w:p w14:paraId="2EDA8FC1" w14:textId="77777777" w:rsidR="00C41D30" w:rsidRDefault="00C41D30" w:rsidP="00C41D30">
      <w:pPr>
        <w:pStyle w:val="CommentText"/>
      </w:pPr>
      <w:r>
        <w:rPr>
          <w:rStyle w:val="CommentReference"/>
        </w:rPr>
        <w:annotationRef/>
      </w:r>
      <w:r>
        <w:t xml:space="preserve">Recheck title Heamatology could be replaced as "Haematological" while "leave"should be corrected as "leaf" .  Title suggestion "Haematological  and Histological Assessment of Methanol Leaf Extract of </w:t>
      </w:r>
      <w:r>
        <w:rPr>
          <w:i/>
          <w:iCs/>
        </w:rPr>
        <w:t>Lantana Camara</w:t>
      </w:r>
      <w:r>
        <w:t xml:space="preserve"> in Albino Wistar Rats"</w:t>
      </w:r>
    </w:p>
  </w:comment>
  <w:comment w:id="1" w:author="Guest User" w:date="2025-02-22T09:11:00Z" w:initials="">
    <w:p w14:paraId="7268CD1E" w14:textId="77777777" w:rsidR="00A435F0" w:rsidRDefault="00A435F0" w:rsidP="00A435F0">
      <w:pPr>
        <w:pStyle w:val="CommentText"/>
      </w:pPr>
      <w:r>
        <w:rPr>
          <w:rStyle w:val="CommentReference"/>
        </w:rPr>
        <w:annotationRef/>
      </w:r>
      <w:r>
        <w:t>Previous procedures that validates this should be cited</w:t>
      </w:r>
    </w:p>
  </w:comment>
  <w:comment w:id="2" w:author="Guest User" w:date="2025-02-22T09:06:00Z" w:initials="">
    <w:p w14:paraId="30650A5A" w14:textId="6BB65BF4" w:rsidR="003A5F92" w:rsidRDefault="003A5F92" w:rsidP="003A5F92">
      <w:pPr>
        <w:pStyle w:val="CommentText"/>
      </w:pPr>
      <w:r>
        <w:rPr>
          <w:rStyle w:val="CommentReference"/>
        </w:rPr>
        <w:annotationRef/>
      </w:r>
      <w:r>
        <w:t xml:space="preserve">Methodology that correlates with this should be cited </w:t>
      </w:r>
    </w:p>
  </w:comment>
  <w:comment w:id="3" w:author="Guest User" w:date="2025-02-22T09:16:00Z" w:initials="">
    <w:p w14:paraId="154704D2" w14:textId="77777777" w:rsidR="008A2A75" w:rsidRDefault="008A2A75" w:rsidP="008A2A75">
      <w:pPr>
        <w:pStyle w:val="CommentText"/>
      </w:pPr>
      <w:r>
        <w:rPr>
          <w:rStyle w:val="CommentReference"/>
        </w:rPr>
        <w:annotationRef/>
      </w:r>
      <w:r>
        <w:t xml:space="preserve">Methodology does not include PCV process  this should be reviewed </w:t>
      </w:r>
      <w:r>
        <w:br/>
      </w:r>
    </w:p>
  </w:comment>
  <w:comment w:id="4" w:author="Guest User" w:date="2025-02-22T09:20:00Z" w:initials="">
    <w:p w14:paraId="46AFB909" w14:textId="77777777" w:rsidR="00A14261" w:rsidRDefault="00A14261" w:rsidP="00A14261">
      <w:pPr>
        <w:pStyle w:val="CommentText"/>
      </w:pPr>
      <w:r>
        <w:rPr>
          <w:rStyle w:val="CommentReference"/>
        </w:rPr>
        <w:annotationRef/>
      </w:r>
      <w:r>
        <w:t>Haematology methodology is not comprehensive  please kindly review the methodology section to include the processes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DA8FC1" w15:done="0"/>
  <w15:commentEx w15:paraId="7268CD1E" w15:done="0"/>
  <w15:commentEx w15:paraId="30650A5A" w15:done="0"/>
  <w15:commentEx w15:paraId="154704D2" w15:done="0"/>
  <w15:commentEx w15:paraId="46AFB9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9F4894" w16cex:dateUtc="2025-02-22T08:02:00Z"/>
  <w16cex:commentExtensible w16cex:durableId="567A023F" w16cex:dateUtc="2025-02-22T08:11:00Z"/>
  <w16cex:commentExtensible w16cex:durableId="7D39ACFA" w16cex:dateUtc="2025-02-22T08:06:00Z"/>
  <w16cex:commentExtensible w16cex:durableId="6A8A0E73" w16cex:dateUtc="2025-02-22T08:16:00Z"/>
  <w16cex:commentExtensible w16cex:durableId="6923E377" w16cex:dateUtc="2025-02-22T0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DA8FC1" w16cid:durableId="2F9F4894"/>
  <w16cid:commentId w16cid:paraId="7268CD1E" w16cid:durableId="567A023F"/>
  <w16cid:commentId w16cid:paraId="30650A5A" w16cid:durableId="7D39ACFA"/>
  <w16cid:commentId w16cid:paraId="154704D2" w16cid:durableId="6A8A0E73"/>
  <w16cid:commentId w16cid:paraId="46AFB909" w16cid:durableId="6923E3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90686" w14:textId="77777777" w:rsidR="001E315B" w:rsidRDefault="001E315B" w:rsidP="00DA18A0">
      <w:pPr>
        <w:spacing w:after="0" w:line="240" w:lineRule="auto"/>
      </w:pPr>
      <w:r>
        <w:separator/>
      </w:r>
    </w:p>
  </w:endnote>
  <w:endnote w:type="continuationSeparator" w:id="0">
    <w:p w14:paraId="21A490C7" w14:textId="77777777" w:rsidR="001E315B" w:rsidRDefault="001E315B" w:rsidP="00DA1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06C0" w14:textId="77777777" w:rsidR="00DA18A0" w:rsidRDefault="00DA1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CFD" w14:textId="77777777" w:rsidR="00DA18A0" w:rsidRDefault="00DA18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E56D" w14:textId="77777777" w:rsidR="00DA18A0" w:rsidRDefault="00DA1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BABE2" w14:textId="77777777" w:rsidR="001E315B" w:rsidRDefault="001E315B" w:rsidP="00DA18A0">
      <w:pPr>
        <w:spacing w:after="0" w:line="240" w:lineRule="auto"/>
      </w:pPr>
      <w:r>
        <w:separator/>
      </w:r>
    </w:p>
  </w:footnote>
  <w:footnote w:type="continuationSeparator" w:id="0">
    <w:p w14:paraId="59D1BBF5" w14:textId="77777777" w:rsidR="001E315B" w:rsidRDefault="001E315B" w:rsidP="00DA1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B97B" w14:textId="06458ACE" w:rsidR="00DA18A0" w:rsidRDefault="00C41D30">
    <w:pPr>
      <w:pStyle w:val="Header"/>
    </w:pPr>
    <w:r>
      <w:rPr>
        <w:noProof/>
      </w:rPr>
    </w:r>
    <w:r w:rsidR="00C41D30">
      <w:rPr>
        <w:noProof/>
      </w:rPr>
      <w:pict w14:anchorId="066C5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6" o:spid="_x0000_s1026"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281D" w14:textId="300F73E6" w:rsidR="00DA18A0" w:rsidRDefault="00C41D30">
    <w:pPr>
      <w:pStyle w:val="Header"/>
    </w:pPr>
    <w:r>
      <w:rPr>
        <w:noProof/>
      </w:rPr>
    </w:r>
    <w:r w:rsidR="00C41D30">
      <w:rPr>
        <w:noProof/>
      </w:rPr>
      <w:pict w14:anchorId="3260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7" o:spid="_x0000_s1027"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EC2D" w14:textId="5E85FF37" w:rsidR="00DA18A0" w:rsidRDefault="00C41D30">
    <w:pPr>
      <w:pStyle w:val="Header"/>
    </w:pPr>
    <w:r>
      <w:rPr>
        <w:noProof/>
      </w:rPr>
    </w:r>
    <w:r w:rsidR="00C41D30">
      <w:rPr>
        <w:noProof/>
      </w:rPr>
      <w:pict w14:anchorId="2B11A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0465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E6886"/>
    <w:multiLevelType w:val="hybridMultilevel"/>
    <w:tmpl w:val="CBCA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1499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68"/>
    <w:rsid w:val="00007278"/>
    <w:rsid w:val="000273DF"/>
    <w:rsid w:val="00027B26"/>
    <w:rsid w:val="00055C59"/>
    <w:rsid w:val="0006477B"/>
    <w:rsid w:val="00076547"/>
    <w:rsid w:val="000B6EA7"/>
    <w:rsid w:val="000B71CB"/>
    <w:rsid w:val="000C2AB1"/>
    <w:rsid w:val="000C3FD6"/>
    <w:rsid w:val="00110A93"/>
    <w:rsid w:val="00112260"/>
    <w:rsid w:val="00132155"/>
    <w:rsid w:val="00135A82"/>
    <w:rsid w:val="00144103"/>
    <w:rsid w:val="00145EE0"/>
    <w:rsid w:val="001668D2"/>
    <w:rsid w:val="00190F8E"/>
    <w:rsid w:val="001E315B"/>
    <w:rsid w:val="001F2D1A"/>
    <w:rsid w:val="002056D8"/>
    <w:rsid w:val="00244F70"/>
    <w:rsid w:val="002624C0"/>
    <w:rsid w:val="00274944"/>
    <w:rsid w:val="00283C85"/>
    <w:rsid w:val="002A10C7"/>
    <w:rsid w:val="002E1355"/>
    <w:rsid w:val="002E72BB"/>
    <w:rsid w:val="00324945"/>
    <w:rsid w:val="00331516"/>
    <w:rsid w:val="00335BCF"/>
    <w:rsid w:val="00376B2A"/>
    <w:rsid w:val="00382E30"/>
    <w:rsid w:val="00383738"/>
    <w:rsid w:val="003847AA"/>
    <w:rsid w:val="003A5F92"/>
    <w:rsid w:val="003A75D4"/>
    <w:rsid w:val="003E092D"/>
    <w:rsid w:val="003F5455"/>
    <w:rsid w:val="00474CA7"/>
    <w:rsid w:val="00481A76"/>
    <w:rsid w:val="00485086"/>
    <w:rsid w:val="004944B4"/>
    <w:rsid w:val="004A057A"/>
    <w:rsid w:val="004B4CD5"/>
    <w:rsid w:val="00513541"/>
    <w:rsid w:val="00533F38"/>
    <w:rsid w:val="00540C17"/>
    <w:rsid w:val="0056657F"/>
    <w:rsid w:val="00583354"/>
    <w:rsid w:val="005E13C0"/>
    <w:rsid w:val="005F2D5B"/>
    <w:rsid w:val="00607D9F"/>
    <w:rsid w:val="0061604D"/>
    <w:rsid w:val="00662D03"/>
    <w:rsid w:val="00666244"/>
    <w:rsid w:val="00666FFA"/>
    <w:rsid w:val="0067451F"/>
    <w:rsid w:val="006B1817"/>
    <w:rsid w:val="006F555D"/>
    <w:rsid w:val="006F67C3"/>
    <w:rsid w:val="00733A8B"/>
    <w:rsid w:val="0075731E"/>
    <w:rsid w:val="00764BAA"/>
    <w:rsid w:val="007C454D"/>
    <w:rsid w:val="007C7F00"/>
    <w:rsid w:val="007D6F4D"/>
    <w:rsid w:val="007F5DE8"/>
    <w:rsid w:val="00805AE3"/>
    <w:rsid w:val="00816C8C"/>
    <w:rsid w:val="00846F65"/>
    <w:rsid w:val="0089190A"/>
    <w:rsid w:val="00894D2D"/>
    <w:rsid w:val="008A2A75"/>
    <w:rsid w:val="008E0ABD"/>
    <w:rsid w:val="008E67F0"/>
    <w:rsid w:val="008F6D35"/>
    <w:rsid w:val="00924F2E"/>
    <w:rsid w:val="009301A7"/>
    <w:rsid w:val="00932078"/>
    <w:rsid w:val="009478B0"/>
    <w:rsid w:val="00947BE4"/>
    <w:rsid w:val="009564FF"/>
    <w:rsid w:val="009900B8"/>
    <w:rsid w:val="009A597B"/>
    <w:rsid w:val="009A6072"/>
    <w:rsid w:val="009B7BE0"/>
    <w:rsid w:val="009D0498"/>
    <w:rsid w:val="009E5053"/>
    <w:rsid w:val="00A04E47"/>
    <w:rsid w:val="00A14261"/>
    <w:rsid w:val="00A30E74"/>
    <w:rsid w:val="00A365DC"/>
    <w:rsid w:val="00A435F0"/>
    <w:rsid w:val="00A82FB3"/>
    <w:rsid w:val="00A945A4"/>
    <w:rsid w:val="00AA590B"/>
    <w:rsid w:val="00AB3350"/>
    <w:rsid w:val="00AC0995"/>
    <w:rsid w:val="00AD512E"/>
    <w:rsid w:val="00B06D7C"/>
    <w:rsid w:val="00B15222"/>
    <w:rsid w:val="00B210FB"/>
    <w:rsid w:val="00B50482"/>
    <w:rsid w:val="00B511F0"/>
    <w:rsid w:val="00B5453F"/>
    <w:rsid w:val="00B57CAC"/>
    <w:rsid w:val="00B7563C"/>
    <w:rsid w:val="00B845AC"/>
    <w:rsid w:val="00BF511F"/>
    <w:rsid w:val="00C1521C"/>
    <w:rsid w:val="00C234DA"/>
    <w:rsid w:val="00C33088"/>
    <w:rsid w:val="00C41D30"/>
    <w:rsid w:val="00C43DE0"/>
    <w:rsid w:val="00C71C44"/>
    <w:rsid w:val="00C83563"/>
    <w:rsid w:val="00C905CB"/>
    <w:rsid w:val="00C975A2"/>
    <w:rsid w:val="00CA4468"/>
    <w:rsid w:val="00CC7385"/>
    <w:rsid w:val="00CE7EB4"/>
    <w:rsid w:val="00D03869"/>
    <w:rsid w:val="00D1660B"/>
    <w:rsid w:val="00DA0E2A"/>
    <w:rsid w:val="00DA18A0"/>
    <w:rsid w:val="00DA3913"/>
    <w:rsid w:val="00DC7108"/>
    <w:rsid w:val="00E10557"/>
    <w:rsid w:val="00E20D4A"/>
    <w:rsid w:val="00E22D9B"/>
    <w:rsid w:val="00E34C0A"/>
    <w:rsid w:val="00E3515D"/>
    <w:rsid w:val="00E378CE"/>
    <w:rsid w:val="00E72553"/>
    <w:rsid w:val="00E752DB"/>
    <w:rsid w:val="00EE7D77"/>
    <w:rsid w:val="00F265B2"/>
    <w:rsid w:val="00F37CAF"/>
    <w:rsid w:val="00F56A4E"/>
    <w:rsid w:val="00F5719F"/>
    <w:rsid w:val="00F93E60"/>
    <w:rsid w:val="00FB7219"/>
    <w:rsid w:val="00FD0059"/>
    <w:rsid w:val="00FE5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ABBE7"/>
  <w15:docId w15:val="{CCD4AA11-C441-4B41-9222-6704816B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0FB"/>
    <w:rPr>
      <w:rFonts w:ascii="Tahoma" w:hAnsi="Tahoma" w:cs="Tahoma"/>
      <w:sz w:val="16"/>
      <w:szCs w:val="16"/>
    </w:rPr>
  </w:style>
  <w:style w:type="paragraph" w:styleId="NormalWeb">
    <w:name w:val="Normal (Web)"/>
    <w:basedOn w:val="Normal"/>
    <w:uiPriority w:val="99"/>
    <w:unhideWhenUsed/>
    <w:rsid w:val="00B06D7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6D7C"/>
    <w:rPr>
      <w:i/>
      <w:iCs/>
    </w:rPr>
  </w:style>
  <w:style w:type="character" w:customStyle="1" w:styleId="apple-converted-space">
    <w:name w:val="apple-converted-space"/>
    <w:basedOn w:val="DefaultParagraphFont"/>
    <w:rsid w:val="00B06D7C"/>
  </w:style>
  <w:style w:type="character" w:customStyle="1" w:styleId="ref-journal">
    <w:name w:val="ref-journal"/>
    <w:basedOn w:val="DefaultParagraphFont"/>
    <w:rsid w:val="00B06D7C"/>
  </w:style>
  <w:style w:type="paragraph" w:styleId="ListParagraph">
    <w:name w:val="List Paragraph"/>
    <w:basedOn w:val="Normal"/>
    <w:uiPriority w:val="34"/>
    <w:qFormat/>
    <w:rsid w:val="00816C8C"/>
    <w:pPr>
      <w:ind w:left="720"/>
      <w:contextualSpacing/>
    </w:pPr>
  </w:style>
  <w:style w:type="paragraph" w:styleId="Caption">
    <w:name w:val="caption"/>
    <w:basedOn w:val="Normal"/>
    <w:next w:val="Normal"/>
    <w:uiPriority w:val="35"/>
    <w:unhideWhenUsed/>
    <w:qFormat/>
    <w:rsid w:val="00110A93"/>
    <w:pPr>
      <w:spacing w:line="240" w:lineRule="auto"/>
    </w:pPr>
    <w:rPr>
      <w:rFonts w:eastAsiaTheme="minorHAnsi"/>
      <w:i/>
      <w:iCs/>
      <w:color w:val="1F497D" w:themeColor="text2"/>
      <w:sz w:val="18"/>
      <w:szCs w:val="18"/>
      <w:lang w:val="en-US" w:eastAsia="en-US"/>
    </w:rPr>
  </w:style>
  <w:style w:type="character" w:styleId="Hyperlink">
    <w:name w:val="Hyperlink"/>
    <w:basedOn w:val="DefaultParagraphFont"/>
    <w:uiPriority w:val="99"/>
    <w:unhideWhenUsed/>
    <w:rsid w:val="00C33088"/>
    <w:rPr>
      <w:color w:val="0000FF" w:themeColor="hyperlink"/>
      <w:u w:val="single"/>
    </w:rPr>
  </w:style>
  <w:style w:type="character" w:styleId="UnresolvedMention">
    <w:name w:val="Unresolved Mention"/>
    <w:basedOn w:val="DefaultParagraphFont"/>
    <w:uiPriority w:val="99"/>
    <w:semiHidden/>
    <w:unhideWhenUsed/>
    <w:rsid w:val="00C33088"/>
    <w:rPr>
      <w:color w:val="605E5C"/>
      <w:shd w:val="clear" w:color="auto" w:fill="E1DFDD"/>
    </w:rPr>
  </w:style>
  <w:style w:type="paragraph" w:styleId="Header">
    <w:name w:val="header"/>
    <w:basedOn w:val="Normal"/>
    <w:link w:val="HeaderChar"/>
    <w:uiPriority w:val="99"/>
    <w:unhideWhenUsed/>
    <w:rsid w:val="00DA1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8A0"/>
  </w:style>
  <w:style w:type="paragraph" w:styleId="Footer">
    <w:name w:val="footer"/>
    <w:basedOn w:val="Normal"/>
    <w:link w:val="FooterChar"/>
    <w:uiPriority w:val="99"/>
    <w:unhideWhenUsed/>
    <w:rsid w:val="00DA1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8A0"/>
  </w:style>
  <w:style w:type="character" w:styleId="CommentReference">
    <w:name w:val="annotation reference"/>
    <w:basedOn w:val="DefaultParagraphFont"/>
    <w:uiPriority w:val="99"/>
    <w:semiHidden/>
    <w:unhideWhenUsed/>
    <w:rsid w:val="00C41D30"/>
    <w:rPr>
      <w:sz w:val="16"/>
      <w:szCs w:val="16"/>
    </w:rPr>
  </w:style>
  <w:style w:type="paragraph" w:styleId="CommentText">
    <w:name w:val="annotation text"/>
    <w:basedOn w:val="Normal"/>
    <w:link w:val="CommentTextChar"/>
    <w:uiPriority w:val="99"/>
    <w:unhideWhenUsed/>
    <w:rsid w:val="00C41D30"/>
    <w:pPr>
      <w:spacing w:line="240" w:lineRule="auto"/>
    </w:pPr>
    <w:rPr>
      <w:sz w:val="20"/>
      <w:szCs w:val="20"/>
    </w:rPr>
  </w:style>
  <w:style w:type="character" w:customStyle="1" w:styleId="CommentTextChar">
    <w:name w:val="Comment Text Char"/>
    <w:basedOn w:val="DefaultParagraphFont"/>
    <w:link w:val="CommentText"/>
    <w:uiPriority w:val="99"/>
    <w:rsid w:val="00C41D30"/>
    <w:rPr>
      <w:sz w:val="20"/>
      <w:szCs w:val="20"/>
    </w:rPr>
  </w:style>
  <w:style w:type="paragraph" w:styleId="CommentSubject">
    <w:name w:val="annotation subject"/>
    <w:basedOn w:val="CommentText"/>
    <w:next w:val="CommentText"/>
    <w:link w:val="CommentSubjectChar"/>
    <w:uiPriority w:val="99"/>
    <w:semiHidden/>
    <w:unhideWhenUsed/>
    <w:rsid w:val="00C41D30"/>
    <w:rPr>
      <w:b/>
      <w:bCs/>
    </w:rPr>
  </w:style>
  <w:style w:type="character" w:customStyle="1" w:styleId="CommentSubjectChar">
    <w:name w:val="Comment Subject Char"/>
    <w:basedOn w:val="CommentTextChar"/>
    <w:link w:val="CommentSubject"/>
    <w:uiPriority w:val="99"/>
    <w:semiHidden/>
    <w:rsid w:val="00C41D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 /><Relationship Id="rId13" Type="http://schemas.openxmlformats.org/officeDocument/2006/relationships/footer" Target="footer1.xml" /><Relationship Id="rId18" Type="http://schemas.openxmlformats.org/officeDocument/2006/relationships/chart" Target="charts/chart2.xml" /><Relationship Id="rId26" Type="http://schemas.openxmlformats.org/officeDocument/2006/relationships/image" Target="media/image7.png" /><Relationship Id="rId3" Type="http://schemas.openxmlformats.org/officeDocument/2006/relationships/settings" Target="settings.xml" /><Relationship Id="rId21" Type="http://schemas.openxmlformats.org/officeDocument/2006/relationships/image" Target="media/image2.jpeg" /><Relationship Id="rId7" Type="http://schemas.openxmlformats.org/officeDocument/2006/relationships/comments" Target="comments.xml" /><Relationship Id="rId12" Type="http://schemas.openxmlformats.org/officeDocument/2006/relationships/header" Target="header2.xml" /><Relationship Id="rId17" Type="http://schemas.openxmlformats.org/officeDocument/2006/relationships/chart" Target="charts/chart1.xml" /><Relationship Id="rId25"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footer" Target="footer3.xml" /><Relationship Id="rId20" Type="http://schemas.openxmlformats.org/officeDocument/2006/relationships/image" Target="media/image1.jpeg"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24"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header" Target="header3.xml" /><Relationship Id="rId23" Type="http://schemas.openxmlformats.org/officeDocument/2006/relationships/image" Target="media/image4.png" /><Relationship Id="rId28" Type="http://schemas.openxmlformats.org/officeDocument/2006/relationships/fontTable" Target="fontTable.xml" /><Relationship Id="rId10" Type="http://schemas.microsoft.com/office/2018/08/relationships/commentsExtensible" Target="commentsExtensible.xml" /><Relationship Id="rId19" Type="http://schemas.openxmlformats.org/officeDocument/2006/relationships/chart" Target="charts/chart3.xml" /><Relationship Id="rId4" Type="http://schemas.openxmlformats.org/officeDocument/2006/relationships/webSettings" Target="webSettings.xml" /><Relationship Id="rId9" Type="http://schemas.microsoft.com/office/2016/09/relationships/commentsIds" Target="commentsIds.xml" /><Relationship Id="rId14" Type="http://schemas.openxmlformats.org/officeDocument/2006/relationships/footer" Target="footer2.xml" /><Relationship Id="rId22" Type="http://schemas.openxmlformats.org/officeDocument/2006/relationships/image" Target="media/image3.png" /><Relationship Id="rId27" Type="http://schemas.openxmlformats.org/officeDocument/2006/relationships/image" Target="media/image8.png" /></Relationships>
</file>

<file path=word/charts/_rels/chart1.xml.rels><?xml version="1.0" encoding="UTF-8" standalone="yes"?>
<Relationships xmlns="http://schemas.openxmlformats.org/package/2006/relationships"><Relationship Id="rId1" Type="http://schemas.openxmlformats.org/officeDocument/2006/relationships/oleObject" Target="file:///C:\Users\Chidinma\Documents\OUTPUTgg.xls%20PCV.xls%20%20most%20recent.xls" TargetMode="External" /></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dinma\Documents\OUTPUTgg.xls%20HB.xls%20%20most%20recent.xls" TargetMode="External" /></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Sheet1!$K$27</c:f>
              <c:strCache>
                <c:ptCount val="1"/>
                <c:pt idx="0">
                  <c:v>Group 1</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Sheet1!$L$27:$O$27</c:f>
              <c:numCache>
                <c:formatCode>###0.00</c:formatCode>
                <c:ptCount val="4"/>
                <c:pt idx="0">
                  <c:v>18.666666666666668</c:v>
                </c:pt>
                <c:pt idx="1">
                  <c:v>20</c:v>
                </c:pt>
                <c:pt idx="2">
                  <c:v>20.333333333333233</c:v>
                </c:pt>
                <c:pt idx="3">
                  <c:v>20.333333333333233</c:v>
                </c:pt>
              </c:numCache>
            </c:numRef>
          </c:val>
          <c:extLst>
            <c:ext xmlns:c16="http://schemas.microsoft.com/office/drawing/2014/chart" uri="{C3380CC4-5D6E-409C-BE32-E72D297353CC}">
              <c16:uniqueId val="{00000000-051F-4918-AD2B-2531F874E41D}"/>
            </c:ext>
          </c:extLst>
        </c:ser>
        <c:ser>
          <c:idx val="1"/>
          <c:order val="1"/>
          <c:tx>
            <c:strRef>
              <c:f>Sheet1!$K$28</c:f>
              <c:strCache>
                <c:ptCount val="1"/>
                <c:pt idx="0">
                  <c:v>Group 2</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Sheet1!$L$28:$O$28</c:f>
              <c:numCache>
                <c:formatCode>###0.00</c:formatCode>
                <c:ptCount val="4"/>
                <c:pt idx="0">
                  <c:v>23.666666666666668</c:v>
                </c:pt>
                <c:pt idx="1">
                  <c:v>22</c:v>
                </c:pt>
                <c:pt idx="2">
                  <c:v>20.666666666666668</c:v>
                </c:pt>
                <c:pt idx="3">
                  <c:v>16.333333333333233</c:v>
                </c:pt>
              </c:numCache>
            </c:numRef>
          </c:val>
          <c:extLst>
            <c:ext xmlns:c16="http://schemas.microsoft.com/office/drawing/2014/chart" uri="{C3380CC4-5D6E-409C-BE32-E72D297353CC}">
              <c16:uniqueId val="{00000001-051F-4918-AD2B-2531F874E41D}"/>
            </c:ext>
          </c:extLst>
        </c:ser>
        <c:ser>
          <c:idx val="2"/>
          <c:order val="2"/>
          <c:tx>
            <c:strRef>
              <c:f>Sheet1!$K$29</c:f>
              <c:strCache>
                <c:ptCount val="1"/>
                <c:pt idx="0">
                  <c:v>Group 3</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Sheet1!$L$29:$O$29</c:f>
              <c:numCache>
                <c:formatCode>###0.00</c:formatCode>
                <c:ptCount val="4"/>
                <c:pt idx="0">
                  <c:v>28</c:v>
                </c:pt>
                <c:pt idx="1">
                  <c:v>25.333333333333233</c:v>
                </c:pt>
                <c:pt idx="2">
                  <c:v>21.333333333333233</c:v>
                </c:pt>
                <c:pt idx="3">
                  <c:v>11.333333333333334</c:v>
                </c:pt>
              </c:numCache>
            </c:numRef>
          </c:val>
          <c:extLst>
            <c:ext xmlns:c16="http://schemas.microsoft.com/office/drawing/2014/chart" uri="{C3380CC4-5D6E-409C-BE32-E72D297353CC}">
              <c16:uniqueId val="{00000002-051F-4918-AD2B-2531F874E41D}"/>
            </c:ext>
          </c:extLst>
        </c:ser>
        <c:ser>
          <c:idx val="3"/>
          <c:order val="3"/>
          <c:tx>
            <c:strRef>
              <c:f>Sheet1!$K$30</c:f>
              <c:strCache>
                <c:ptCount val="1"/>
                <c:pt idx="0">
                  <c:v>Group 4</c:v>
                </c:pt>
              </c:strCache>
            </c:strRef>
          </c:tx>
          <c:invertIfNegative val="0"/>
          <c:errBars>
            <c:errBarType val="both"/>
            <c:errValType val="percentage"/>
            <c:noEndCap val="0"/>
            <c:val val="5"/>
          </c:errBars>
          <c:cat>
            <c:strRef>
              <c:f>Sheet1!$L$26:$O$26</c:f>
              <c:strCache>
                <c:ptCount val="4"/>
                <c:pt idx="0">
                  <c:v>Wk 1</c:v>
                </c:pt>
                <c:pt idx="1">
                  <c:v>Wk 2</c:v>
                </c:pt>
                <c:pt idx="2">
                  <c:v>Wk 3</c:v>
                </c:pt>
                <c:pt idx="3">
                  <c:v>Wk 4</c:v>
                </c:pt>
              </c:strCache>
            </c:strRef>
          </c:cat>
          <c:val>
            <c:numRef>
              <c:f>Sheet1!$L$30:$O$30</c:f>
              <c:numCache>
                <c:formatCode>###0.00</c:formatCode>
                <c:ptCount val="4"/>
                <c:pt idx="0">
                  <c:v>34</c:v>
                </c:pt>
                <c:pt idx="1">
                  <c:v>31.666666666666668</c:v>
                </c:pt>
                <c:pt idx="2">
                  <c:v>16.666666666666668</c:v>
                </c:pt>
                <c:pt idx="3">
                  <c:v>12</c:v>
                </c:pt>
              </c:numCache>
            </c:numRef>
          </c:val>
          <c:extLst>
            <c:ext xmlns:c16="http://schemas.microsoft.com/office/drawing/2014/chart" uri="{C3380CC4-5D6E-409C-BE32-E72D297353CC}">
              <c16:uniqueId val="{00000003-051F-4918-AD2B-2531F874E41D}"/>
            </c:ext>
          </c:extLst>
        </c:ser>
        <c:dLbls>
          <c:showLegendKey val="0"/>
          <c:showVal val="0"/>
          <c:showCatName val="0"/>
          <c:showSerName val="0"/>
          <c:showPercent val="0"/>
          <c:showBubbleSize val="0"/>
        </c:dLbls>
        <c:gapWidth val="150"/>
        <c:axId val="79678848"/>
        <c:axId val="79960320"/>
      </c:barChart>
      <c:catAx>
        <c:axId val="79678848"/>
        <c:scaling>
          <c:orientation val="minMax"/>
        </c:scaling>
        <c:delete val="0"/>
        <c:axPos val="b"/>
        <c:title>
          <c:tx>
            <c:rich>
              <a:bodyPr/>
              <a:lstStyle/>
              <a:p>
                <a:pPr>
                  <a:defRPr lang="en-US"/>
                </a:pPr>
                <a:r>
                  <a:rPr lang="en-GB"/>
                  <a:t>Weeks</a:t>
                </a:r>
              </a:p>
            </c:rich>
          </c:tx>
          <c:overlay val="0"/>
        </c:title>
        <c:numFmt formatCode="General" sourceLinked="0"/>
        <c:majorTickMark val="out"/>
        <c:minorTickMark val="none"/>
        <c:tickLblPos val="nextTo"/>
        <c:txPr>
          <a:bodyPr/>
          <a:lstStyle/>
          <a:p>
            <a:pPr>
              <a:defRPr lang="en-US"/>
            </a:pPr>
            <a:endParaRPr lang="en-US"/>
          </a:p>
        </c:txPr>
        <c:crossAx val="79960320"/>
        <c:crosses val="autoZero"/>
        <c:auto val="1"/>
        <c:lblAlgn val="ctr"/>
        <c:lblOffset val="100"/>
        <c:noMultiLvlLbl val="0"/>
      </c:catAx>
      <c:valAx>
        <c:axId val="79960320"/>
        <c:scaling>
          <c:orientation val="minMax"/>
        </c:scaling>
        <c:delete val="0"/>
        <c:axPos val="l"/>
        <c:title>
          <c:tx>
            <c:rich>
              <a:bodyPr rot="-5400000" vert="horz"/>
              <a:lstStyle/>
              <a:p>
                <a:pPr>
                  <a:defRPr lang="en-US"/>
                </a:pPr>
                <a:r>
                  <a:rPr lang="en-GB"/>
                  <a:t>Mean PCV Conc ( %)</a:t>
                </a:r>
              </a:p>
            </c:rich>
          </c:tx>
          <c:overlay val="0"/>
        </c:title>
        <c:numFmt formatCode="###0" sourceLinked="0"/>
        <c:majorTickMark val="out"/>
        <c:minorTickMark val="none"/>
        <c:tickLblPos val="nextTo"/>
        <c:txPr>
          <a:bodyPr/>
          <a:lstStyle/>
          <a:p>
            <a:pPr>
              <a:defRPr lang="en-US"/>
            </a:pPr>
            <a:endParaRPr lang="en-US"/>
          </a:p>
        </c:txPr>
        <c:crossAx val="7967884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Sheet1!$K$28</c:f>
              <c:strCache>
                <c:ptCount val="1"/>
                <c:pt idx="0">
                  <c:v>Group1</c:v>
                </c:pt>
              </c:strCache>
            </c:strRef>
          </c:tx>
          <c:invertIfNegative val="0"/>
          <c:errBars>
            <c:errBarType val="both"/>
            <c:errValType val="percentage"/>
            <c:noEndCap val="0"/>
            <c:val val="5"/>
          </c:errBars>
          <c:cat>
            <c:strRef>
              <c:f>Sheet1!$L$27:$O$27</c:f>
              <c:strCache>
                <c:ptCount val="4"/>
                <c:pt idx="0">
                  <c:v>Wk 1</c:v>
                </c:pt>
                <c:pt idx="1">
                  <c:v>Wk 2</c:v>
                </c:pt>
                <c:pt idx="2">
                  <c:v>Wk 3</c:v>
                </c:pt>
                <c:pt idx="3">
                  <c:v>Wk 4</c:v>
                </c:pt>
              </c:strCache>
            </c:strRef>
          </c:cat>
          <c:val>
            <c:numRef>
              <c:f>Sheet1!$L$28:$O$28</c:f>
              <c:numCache>
                <c:formatCode>###0.000</c:formatCode>
                <c:ptCount val="4"/>
                <c:pt idx="0">
                  <c:v>10.600000000000001</c:v>
                </c:pt>
                <c:pt idx="1">
                  <c:v>10.466666666666706</c:v>
                </c:pt>
                <c:pt idx="2" formatCode="###0.000000">
                  <c:v>10.166666666666696</c:v>
                </c:pt>
                <c:pt idx="3" formatCode="###0.000000">
                  <c:v>10.200000000000001</c:v>
                </c:pt>
              </c:numCache>
            </c:numRef>
          </c:val>
          <c:extLst>
            <c:ext xmlns:c16="http://schemas.microsoft.com/office/drawing/2014/chart" uri="{C3380CC4-5D6E-409C-BE32-E72D297353CC}">
              <c16:uniqueId val="{00000000-ED45-4D84-BE40-CC60CAAB8B0D}"/>
            </c:ext>
          </c:extLst>
        </c:ser>
        <c:ser>
          <c:idx val="1"/>
          <c:order val="1"/>
          <c:tx>
            <c:strRef>
              <c:f>Sheet1!$K$29</c:f>
              <c:strCache>
                <c:ptCount val="1"/>
                <c:pt idx="0">
                  <c:v>Group2</c:v>
                </c:pt>
              </c:strCache>
            </c:strRef>
          </c:tx>
          <c:invertIfNegative val="0"/>
          <c:errBars>
            <c:errBarType val="both"/>
            <c:errValType val="percentage"/>
            <c:noEndCap val="0"/>
            <c:val val="5"/>
          </c:errBars>
          <c:cat>
            <c:strRef>
              <c:f>Sheet1!$L$27:$O$27</c:f>
              <c:strCache>
                <c:ptCount val="4"/>
                <c:pt idx="0">
                  <c:v>Wk 1</c:v>
                </c:pt>
                <c:pt idx="1">
                  <c:v>Wk 2</c:v>
                </c:pt>
                <c:pt idx="2">
                  <c:v>Wk 3</c:v>
                </c:pt>
                <c:pt idx="3">
                  <c:v>Wk 4</c:v>
                </c:pt>
              </c:strCache>
            </c:strRef>
          </c:cat>
          <c:val>
            <c:numRef>
              <c:f>Sheet1!$L$29:$O$29</c:f>
              <c:numCache>
                <c:formatCode>###0.000</c:formatCode>
                <c:ptCount val="4"/>
                <c:pt idx="0">
                  <c:v>10.933333333333332</c:v>
                </c:pt>
                <c:pt idx="1">
                  <c:v>10.8</c:v>
                </c:pt>
                <c:pt idx="2" formatCode="###0.000000">
                  <c:v>10.233333333333333</c:v>
                </c:pt>
                <c:pt idx="3" formatCode="###0.000000">
                  <c:v>8.6</c:v>
                </c:pt>
              </c:numCache>
            </c:numRef>
          </c:val>
          <c:extLst>
            <c:ext xmlns:c16="http://schemas.microsoft.com/office/drawing/2014/chart" uri="{C3380CC4-5D6E-409C-BE32-E72D297353CC}">
              <c16:uniqueId val="{00000001-ED45-4D84-BE40-CC60CAAB8B0D}"/>
            </c:ext>
          </c:extLst>
        </c:ser>
        <c:ser>
          <c:idx val="2"/>
          <c:order val="2"/>
          <c:tx>
            <c:strRef>
              <c:f>Sheet1!$K$30</c:f>
              <c:strCache>
                <c:ptCount val="1"/>
                <c:pt idx="0">
                  <c:v>Group3</c:v>
                </c:pt>
              </c:strCache>
            </c:strRef>
          </c:tx>
          <c:invertIfNegative val="0"/>
          <c:errBars>
            <c:errBarType val="both"/>
            <c:errValType val="percentage"/>
            <c:noEndCap val="0"/>
            <c:val val="3"/>
          </c:errBars>
          <c:cat>
            <c:strRef>
              <c:f>Sheet1!$L$27:$O$27</c:f>
              <c:strCache>
                <c:ptCount val="4"/>
                <c:pt idx="0">
                  <c:v>Wk 1</c:v>
                </c:pt>
                <c:pt idx="1">
                  <c:v>Wk 2</c:v>
                </c:pt>
                <c:pt idx="2">
                  <c:v>Wk 3</c:v>
                </c:pt>
                <c:pt idx="3">
                  <c:v>Wk 4</c:v>
                </c:pt>
              </c:strCache>
            </c:strRef>
          </c:cat>
          <c:val>
            <c:numRef>
              <c:f>Sheet1!$L$30:$O$30</c:f>
              <c:numCache>
                <c:formatCode>###0.000</c:formatCode>
                <c:ptCount val="4"/>
                <c:pt idx="0">
                  <c:v>11.433333333333332</c:v>
                </c:pt>
                <c:pt idx="1">
                  <c:v>11.6</c:v>
                </c:pt>
                <c:pt idx="2" formatCode="###0.000000">
                  <c:v>10.333333333333334</c:v>
                </c:pt>
                <c:pt idx="3" formatCode="###0.000000">
                  <c:v>8.3000000000000007</c:v>
                </c:pt>
              </c:numCache>
            </c:numRef>
          </c:val>
          <c:extLst>
            <c:ext xmlns:c16="http://schemas.microsoft.com/office/drawing/2014/chart" uri="{C3380CC4-5D6E-409C-BE32-E72D297353CC}">
              <c16:uniqueId val="{00000002-ED45-4D84-BE40-CC60CAAB8B0D}"/>
            </c:ext>
          </c:extLst>
        </c:ser>
        <c:ser>
          <c:idx val="3"/>
          <c:order val="3"/>
          <c:tx>
            <c:strRef>
              <c:f>Sheet1!$K$31</c:f>
              <c:strCache>
                <c:ptCount val="1"/>
                <c:pt idx="0">
                  <c:v>Group4</c:v>
                </c:pt>
              </c:strCache>
            </c:strRef>
          </c:tx>
          <c:invertIfNegative val="0"/>
          <c:errBars>
            <c:errBarType val="both"/>
            <c:errValType val="stdErr"/>
            <c:noEndCap val="0"/>
          </c:errBars>
          <c:cat>
            <c:strRef>
              <c:f>Sheet1!$L$27:$O$27</c:f>
              <c:strCache>
                <c:ptCount val="4"/>
                <c:pt idx="0">
                  <c:v>Wk 1</c:v>
                </c:pt>
                <c:pt idx="1">
                  <c:v>Wk 2</c:v>
                </c:pt>
                <c:pt idx="2">
                  <c:v>Wk 3</c:v>
                </c:pt>
                <c:pt idx="3">
                  <c:v>Wk 4</c:v>
                </c:pt>
              </c:strCache>
            </c:strRef>
          </c:cat>
          <c:val>
            <c:numRef>
              <c:f>Sheet1!$L$31:$O$31</c:f>
              <c:numCache>
                <c:formatCode>###0.000</c:formatCode>
                <c:ptCount val="4"/>
                <c:pt idx="0">
                  <c:v>11.933333333333332</c:v>
                </c:pt>
                <c:pt idx="1">
                  <c:v>11.700000000000001</c:v>
                </c:pt>
                <c:pt idx="2" formatCode="###0.000000">
                  <c:v>9.1666666666666767</c:v>
                </c:pt>
                <c:pt idx="3" formatCode="###0.000000">
                  <c:v>7.666666666666667</c:v>
                </c:pt>
              </c:numCache>
            </c:numRef>
          </c:val>
          <c:extLst>
            <c:ext xmlns:c16="http://schemas.microsoft.com/office/drawing/2014/chart" uri="{C3380CC4-5D6E-409C-BE32-E72D297353CC}">
              <c16:uniqueId val="{00000003-ED45-4D84-BE40-CC60CAAB8B0D}"/>
            </c:ext>
          </c:extLst>
        </c:ser>
        <c:dLbls>
          <c:showLegendKey val="0"/>
          <c:showVal val="0"/>
          <c:showCatName val="0"/>
          <c:showSerName val="0"/>
          <c:showPercent val="0"/>
          <c:showBubbleSize val="0"/>
        </c:dLbls>
        <c:gapWidth val="150"/>
        <c:axId val="100486144"/>
        <c:axId val="100574720"/>
      </c:barChart>
      <c:catAx>
        <c:axId val="100486144"/>
        <c:scaling>
          <c:orientation val="minMax"/>
        </c:scaling>
        <c:delete val="0"/>
        <c:axPos val="b"/>
        <c:title>
          <c:tx>
            <c:rich>
              <a:bodyPr/>
              <a:lstStyle/>
              <a:p>
                <a:pPr>
                  <a:defRPr lang="en-US"/>
                </a:pPr>
                <a:r>
                  <a:rPr lang="en-GB"/>
                  <a:t>Weeks</a:t>
                </a:r>
              </a:p>
            </c:rich>
          </c:tx>
          <c:overlay val="0"/>
        </c:title>
        <c:numFmt formatCode="General" sourceLinked="0"/>
        <c:majorTickMark val="out"/>
        <c:minorTickMark val="none"/>
        <c:tickLblPos val="nextTo"/>
        <c:txPr>
          <a:bodyPr/>
          <a:lstStyle/>
          <a:p>
            <a:pPr>
              <a:defRPr lang="en-US"/>
            </a:pPr>
            <a:endParaRPr lang="en-US"/>
          </a:p>
        </c:txPr>
        <c:crossAx val="100574720"/>
        <c:crosses val="autoZero"/>
        <c:auto val="1"/>
        <c:lblAlgn val="ctr"/>
        <c:lblOffset val="100"/>
        <c:noMultiLvlLbl val="0"/>
      </c:catAx>
      <c:valAx>
        <c:axId val="100574720"/>
        <c:scaling>
          <c:orientation val="minMax"/>
        </c:scaling>
        <c:delete val="0"/>
        <c:axPos val="l"/>
        <c:title>
          <c:tx>
            <c:rich>
              <a:bodyPr rot="-5400000" vert="horz"/>
              <a:lstStyle/>
              <a:p>
                <a:pPr>
                  <a:defRPr lang="en-US"/>
                </a:pPr>
                <a:r>
                  <a:rPr lang="en-GB"/>
                  <a:t>Mean Hb Conc (g/dl)</a:t>
                </a:r>
              </a:p>
            </c:rich>
          </c:tx>
          <c:layout>
            <c:manualLayout>
              <c:xMode val="edge"/>
              <c:yMode val="edge"/>
              <c:x val="2.5416050266443974E-2"/>
              <c:y val="8.1507993319016994E-2"/>
            </c:manualLayout>
          </c:layout>
          <c:overlay val="0"/>
        </c:title>
        <c:numFmt formatCode="###0" sourceLinked="0"/>
        <c:majorTickMark val="out"/>
        <c:minorTickMark val="none"/>
        <c:tickLblPos val="nextTo"/>
        <c:txPr>
          <a:bodyPr/>
          <a:lstStyle/>
          <a:p>
            <a:pPr>
              <a:defRPr lang="en-US"/>
            </a:pPr>
            <a:endParaRPr lang="en-US"/>
          </a:p>
        </c:txPr>
        <c:crossAx val="100486144"/>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Sheet1!$L$4</c:f>
              <c:strCache>
                <c:ptCount val="1"/>
                <c:pt idx="0">
                  <c:v>Group 1</c:v>
                </c:pt>
              </c:strCache>
            </c:strRef>
          </c:tx>
          <c:invertIfNegative val="0"/>
          <c:errBars>
            <c:errBarType val="both"/>
            <c:errValType val="cust"/>
            <c:noEndCap val="0"/>
            <c:plus>
              <c:numRef>
                <c:f>Sheet1!$N$4:$N$7</c:f>
                <c:numCache>
                  <c:formatCode>General</c:formatCode>
                  <c:ptCount val="4"/>
                  <c:pt idx="0">
                    <c:v>65.291502622129101</c:v>
                  </c:pt>
                  <c:pt idx="1">
                    <c:v>75.291502622129101</c:v>
                  </c:pt>
                  <c:pt idx="2">
                    <c:v>84.041451884327529</c:v>
                  </c:pt>
                  <c:pt idx="3">
                    <c:v>92.516611478423499</c:v>
                  </c:pt>
                </c:numCache>
              </c:numRef>
            </c:plus>
            <c:minus>
              <c:numRef>
                <c:f>Sheet1!$N$4:$N$7</c:f>
                <c:numCache>
                  <c:formatCode>General</c:formatCode>
                  <c:ptCount val="4"/>
                  <c:pt idx="0">
                    <c:v>65.291502622129101</c:v>
                  </c:pt>
                  <c:pt idx="1">
                    <c:v>75.291502622129101</c:v>
                  </c:pt>
                  <c:pt idx="2">
                    <c:v>84.041451884327529</c:v>
                  </c:pt>
                  <c:pt idx="3">
                    <c:v>92.516611478423499</c:v>
                  </c:pt>
                </c:numCache>
              </c:numRef>
            </c:minus>
          </c:errBars>
          <c:cat>
            <c:strRef>
              <c:f>(Sheet1!$M$3,Sheet1!$O$3,Sheet1!$Q$3,Sheet1!$S$3)</c:f>
              <c:strCache>
                <c:ptCount val="4"/>
                <c:pt idx="0">
                  <c:v>Wk 1</c:v>
                </c:pt>
                <c:pt idx="1">
                  <c:v>Wk 2</c:v>
                </c:pt>
                <c:pt idx="2">
                  <c:v>Wk 3</c:v>
                </c:pt>
                <c:pt idx="3">
                  <c:v>Wk 4</c:v>
                </c:pt>
              </c:strCache>
            </c:strRef>
          </c:cat>
          <c:val>
            <c:numRef>
              <c:f>(Sheet1!$M$4,Sheet1!$O$4,Sheet1!$Q$4,Sheet1!$S$4)</c:f>
              <c:numCache>
                <c:formatCode>###0.00</c:formatCode>
                <c:ptCount val="4"/>
                <c:pt idx="0">
                  <c:v>4706</c:v>
                </c:pt>
                <c:pt idx="1">
                  <c:v>4707</c:v>
                </c:pt>
                <c:pt idx="2">
                  <c:v>4708.6666666667015</c:v>
                </c:pt>
                <c:pt idx="3">
                  <c:v>4692.6666666667015</c:v>
                </c:pt>
              </c:numCache>
            </c:numRef>
          </c:val>
          <c:extLst>
            <c:ext xmlns:c16="http://schemas.microsoft.com/office/drawing/2014/chart" uri="{C3380CC4-5D6E-409C-BE32-E72D297353CC}">
              <c16:uniqueId val="{00000000-EA06-4379-9B76-BF11156AA90F}"/>
            </c:ext>
          </c:extLst>
        </c:ser>
        <c:ser>
          <c:idx val="1"/>
          <c:order val="1"/>
          <c:tx>
            <c:strRef>
              <c:f>Sheet1!$L$5</c:f>
              <c:strCache>
                <c:ptCount val="1"/>
                <c:pt idx="0">
                  <c:v>Group 2</c:v>
                </c:pt>
              </c:strCache>
            </c:strRef>
          </c:tx>
          <c:invertIfNegative val="0"/>
          <c:errBars>
            <c:errBarType val="both"/>
            <c:errValType val="cust"/>
            <c:noEndCap val="0"/>
            <c:plus>
              <c:numRef>
                <c:f>Sheet1!$P$4:$P$7</c:f>
                <c:numCache>
                  <c:formatCode>General</c:formatCode>
                  <c:ptCount val="4"/>
                  <c:pt idx="0">
                    <c:v>71.732050807568541</c:v>
                  </c:pt>
                  <c:pt idx="1">
                    <c:v>92.516611478423499</c:v>
                  </c:pt>
                  <c:pt idx="2">
                    <c:v>96</c:v>
                  </c:pt>
                  <c:pt idx="3">
                    <c:v>81.527525231651879</c:v>
                  </c:pt>
                </c:numCache>
              </c:numRef>
            </c:plus>
            <c:minus>
              <c:numRef>
                <c:f>Sheet1!$P$4:$P$7</c:f>
                <c:numCache>
                  <c:formatCode>General</c:formatCode>
                  <c:ptCount val="4"/>
                  <c:pt idx="0">
                    <c:v>71.732050807568541</c:v>
                  </c:pt>
                  <c:pt idx="1">
                    <c:v>92.516611478423499</c:v>
                  </c:pt>
                  <c:pt idx="2">
                    <c:v>96</c:v>
                  </c:pt>
                  <c:pt idx="3">
                    <c:v>81.527525231651879</c:v>
                  </c:pt>
                </c:numCache>
              </c:numRef>
            </c:minus>
          </c:errBars>
          <c:cat>
            <c:strRef>
              <c:f>(Sheet1!$M$3,Sheet1!$O$3,Sheet1!$Q$3,Sheet1!$S$3)</c:f>
              <c:strCache>
                <c:ptCount val="4"/>
                <c:pt idx="0">
                  <c:v>Wk 1</c:v>
                </c:pt>
                <c:pt idx="1">
                  <c:v>Wk 2</c:v>
                </c:pt>
                <c:pt idx="2">
                  <c:v>Wk 3</c:v>
                </c:pt>
                <c:pt idx="3">
                  <c:v>Wk 4</c:v>
                </c:pt>
              </c:strCache>
            </c:strRef>
          </c:cat>
          <c:val>
            <c:numRef>
              <c:f>(Sheet1!$M$5,Sheet1!$O$5,Sheet1!$Q$5,Sheet1!$S$5)</c:f>
              <c:numCache>
                <c:formatCode>###0.00</c:formatCode>
                <c:ptCount val="4"/>
                <c:pt idx="0">
                  <c:v>4806</c:v>
                </c:pt>
                <c:pt idx="1">
                  <c:v>4804.6666666667015</c:v>
                </c:pt>
                <c:pt idx="2">
                  <c:v>4902.6666666667015</c:v>
                </c:pt>
                <c:pt idx="3">
                  <c:v>4416.6666666667015</c:v>
                </c:pt>
              </c:numCache>
            </c:numRef>
          </c:val>
          <c:extLst>
            <c:ext xmlns:c16="http://schemas.microsoft.com/office/drawing/2014/chart" uri="{C3380CC4-5D6E-409C-BE32-E72D297353CC}">
              <c16:uniqueId val="{00000001-EA06-4379-9B76-BF11156AA90F}"/>
            </c:ext>
          </c:extLst>
        </c:ser>
        <c:ser>
          <c:idx val="2"/>
          <c:order val="2"/>
          <c:tx>
            <c:strRef>
              <c:f>Sheet1!$L$6</c:f>
              <c:strCache>
                <c:ptCount val="1"/>
                <c:pt idx="0">
                  <c:v>Group 3</c:v>
                </c:pt>
              </c:strCache>
            </c:strRef>
          </c:tx>
          <c:invertIfNegative val="0"/>
          <c:errBars>
            <c:errBarType val="both"/>
            <c:errValType val="cust"/>
            <c:noEndCap val="0"/>
            <c:plus>
              <c:numRef>
                <c:f>Sheet1!$R$4:$R$7</c:f>
                <c:numCache>
                  <c:formatCode>General</c:formatCode>
                  <c:ptCount val="4"/>
                  <c:pt idx="0">
                    <c:v>91.154700538379188</c:v>
                  </c:pt>
                  <c:pt idx="1">
                    <c:v>98.57735026918958</c:v>
                  </c:pt>
                  <c:pt idx="2">
                    <c:v>102.0816659994662</c:v>
                  </c:pt>
                  <c:pt idx="3">
                    <c:v>112.886751345948</c:v>
                  </c:pt>
                </c:numCache>
              </c:numRef>
            </c:plus>
            <c:minus>
              <c:numRef>
                <c:f>Sheet1!$R$4:$R$7</c:f>
                <c:numCache>
                  <c:formatCode>General</c:formatCode>
                  <c:ptCount val="4"/>
                  <c:pt idx="0">
                    <c:v>91.154700538379188</c:v>
                  </c:pt>
                  <c:pt idx="1">
                    <c:v>98.57735026918958</c:v>
                  </c:pt>
                  <c:pt idx="2">
                    <c:v>102.0816659994662</c:v>
                  </c:pt>
                  <c:pt idx="3">
                    <c:v>112.886751345948</c:v>
                  </c:pt>
                </c:numCache>
              </c:numRef>
            </c:minus>
          </c:errBars>
          <c:cat>
            <c:strRef>
              <c:f>(Sheet1!$M$3,Sheet1!$O$3,Sheet1!$Q$3,Sheet1!$S$3)</c:f>
              <c:strCache>
                <c:ptCount val="4"/>
                <c:pt idx="0">
                  <c:v>Wk 1</c:v>
                </c:pt>
                <c:pt idx="1">
                  <c:v>Wk 2</c:v>
                </c:pt>
                <c:pt idx="2">
                  <c:v>Wk 3</c:v>
                </c:pt>
                <c:pt idx="3">
                  <c:v>Wk 4</c:v>
                </c:pt>
              </c:strCache>
            </c:strRef>
          </c:cat>
          <c:val>
            <c:numRef>
              <c:f>(Sheet1!$M$6,Sheet1!$O$6,Sheet1!$Q$6,Sheet1!$S$6)</c:f>
              <c:numCache>
                <c:formatCode>###0.00</c:formatCode>
                <c:ptCount val="4"/>
                <c:pt idx="0">
                  <c:v>4814.3333333333285</c:v>
                </c:pt>
                <c:pt idx="1">
                  <c:v>4903</c:v>
                </c:pt>
                <c:pt idx="2">
                  <c:v>4709.6666666667015</c:v>
                </c:pt>
                <c:pt idx="3">
                  <c:v>4515.3333333333285</c:v>
                </c:pt>
              </c:numCache>
            </c:numRef>
          </c:val>
          <c:extLst>
            <c:ext xmlns:c16="http://schemas.microsoft.com/office/drawing/2014/chart" uri="{C3380CC4-5D6E-409C-BE32-E72D297353CC}">
              <c16:uniqueId val="{00000002-EA06-4379-9B76-BF11156AA90F}"/>
            </c:ext>
          </c:extLst>
        </c:ser>
        <c:ser>
          <c:idx val="3"/>
          <c:order val="3"/>
          <c:tx>
            <c:strRef>
              <c:f>Sheet1!$L$7</c:f>
              <c:strCache>
                <c:ptCount val="1"/>
                <c:pt idx="0">
                  <c:v>Group 4</c:v>
                </c:pt>
              </c:strCache>
            </c:strRef>
          </c:tx>
          <c:invertIfNegative val="0"/>
          <c:errBars>
            <c:errBarType val="both"/>
            <c:errValType val="cust"/>
            <c:noEndCap val="0"/>
            <c:plus>
              <c:numRef>
                <c:f>Sheet1!$T$4:$T$7</c:f>
                <c:numCache>
                  <c:formatCode>General</c:formatCode>
                  <c:ptCount val="4"/>
                  <c:pt idx="0">
                    <c:v>112.0816659994662</c:v>
                  </c:pt>
                  <c:pt idx="1">
                    <c:v>101.527525231651</c:v>
                  </c:pt>
                  <c:pt idx="2">
                    <c:v>105.0332229568472</c:v>
                  </c:pt>
                  <c:pt idx="3">
                    <c:v>102</c:v>
                  </c:pt>
                </c:numCache>
              </c:numRef>
            </c:plus>
            <c:minus>
              <c:numRef>
                <c:f>Sheet1!$T$4:$T$7</c:f>
                <c:numCache>
                  <c:formatCode>General</c:formatCode>
                  <c:ptCount val="4"/>
                  <c:pt idx="0">
                    <c:v>112.0816659994662</c:v>
                  </c:pt>
                  <c:pt idx="1">
                    <c:v>101.527525231651</c:v>
                  </c:pt>
                  <c:pt idx="2">
                    <c:v>105.0332229568472</c:v>
                  </c:pt>
                  <c:pt idx="3">
                    <c:v>102</c:v>
                  </c:pt>
                </c:numCache>
              </c:numRef>
            </c:minus>
          </c:errBars>
          <c:cat>
            <c:strRef>
              <c:f>(Sheet1!$M$3,Sheet1!$O$3,Sheet1!$Q$3,Sheet1!$S$3)</c:f>
              <c:strCache>
                <c:ptCount val="4"/>
                <c:pt idx="0">
                  <c:v>Wk 1</c:v>
                </c:pt>
                <c:pt idx="1">
                  <c:v>Wk 2</c:v>
                </c:pt>
                <c:pt idx="2">
                  <c:v>Wk 3</c:v>
                </c:pt>
                <c:pt idx="3">
                  <c:v>Wk 4</c:v>
                </c:pt>
              </c:strCache>
            </c:strRef>
          </c:cat>
          <c:val>
            <c:numRef>
              <c:f>(Sheet1!$M$7,Sheet1!$O$7,Sheet1!$Q$7,Sheet1!$S$7)</c:f>
              <c:numCache>
                <c:formatCode>###0.00</c:formatCode>
                <c:ptCount val="4"/>
                <c:pt idx="0">
                  <c:v>4817.3333333333285</c:v>
                </c:pt>
                <c:pt idx="1">
                  <c:v>5001.6666666667015</c:v>
                </c:pt>
                <c:pt idx="2">
                  <c:v>4408.3333333333285</c:v>
                </c:pt>
                <c:pt idx="3">
                  <c:v>4393</c:v>
                </c:pt>
              </c:numCache>
            </c:numRef>
          </c:val>
          <c:extLst>
            <c:ext xmlns:c16="http://schemas.microsoft.com/office/drawing/2014/chart" uri="{C3380CC4-5D6E-409C-BE32-E72D297353CC}">
              <c16:uniqueId val="{00000003-EA06-4379-9B76-BF11156AA90F}"/>
            </c:ext>
          </c:extLst>
        </c:ser>
        <c:dLbls>
          <c:showLegendKey val="0"/>
          <c:showVal val="0"/>
          <c:showCatName val="0"/>
          <c:showSerName val="0"/>
          <c:showPercent val="0"/>
          <c:showBubbleSize val="0"/>
        </c:dLbls>
        <c:gapWidth val="150"/>
        <c:axId val="112365568"/>
        <c:axId val="112368256"/>
      </c:barChart>
      <c:catAx>
        <c:axId val="112365568"/>
        <c:scaling>
          <c:orientation val="minMax"/>
        </c:scaling>
        <c:delete val="0"/>
        <c:axPos val="b"/>
        <c:title>
          <c:tx>
            <c:rich>
              <a:bodyPr/>
              <a:lstStyle/>
              <a:p>
                <a:pPr>
                  <a:defRPr lang="en-US"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Weeks</a:t>
                </a:r>
              </a:p>
            </c:rich>
          </c:tx>
          <c:overlay val="0"/>
        </c:title>
        <c:numFmt formatCode="#,##0" sourceLinked="0"/>
        <c:majorTickMark val="out"/>
        <c:minorTickMark val="none"/>
        <c:tickLblPos val="nextTo"/>
        <c:txPr>
          <a:bodyPr/>
          <a:lstStyle/>
          <a:p>
            <a:pPr>
              <a:defRPr lang="en-US"/>
            </a:pPr>
            <a:endParaRPr lang="en-US"/>
          </a:p>
        </c:txPr>
        <c:crossAx val="112368256"/>
        <c:crosses val="autoZero"/>
        <c:auto val="1"/>
        <c:lblAlgn val="ctr"/>
        <c:lblOffset val="100"/>
        <c:noMultiLvlLbl val="0"/>
      </c:catAx>
      <c:valAx>
        <c:axId val="112368256"/>
        <c:scaling>
          <c:orientation val="minMax"/>
          <c:min val="0"/>
        </c:scaling>
        <c:delete val="0"/>
        <c:axPos val="l"/>
        <c:title>
          <c:tx>
            <c:rich>
              <a:bodyPr rot="-5400000" vert="horz"/>
              <a:lstStyle/>
              <a:p>
                <a:pPr>
                  <a:defRPr lang="en-US" sz="1000" b="0">
                    <a:latin typeface="Times New Roman" panose="02020603050405020304" pitchFamily="18" charset="0"/>
                    <a:cs typeface="Times New Roman" panose="02020603050405020304" pitchFamily="18" charset="0"/>
                  </a:defRPr>
                </a:pPr>
                <a:r>
                  <a:rPr lang="en-GB" sz="1000" b="0" i="0" baseline="0">
                    <a:latin typeface="Times New Roman" panose="02020603050405020304" pitchFamily="18" charset="0"/>
                    <a:cs typeface="Times New Roman" panose="02020603050405020304" pitchFamily="18" charset="0"/>
                  </a:rPr>
                  <a:t>Mean WBC Conc ( 10</a:t>
                </a:r>
                <a:r>
                  <a:rPr lang="en-GB" sz="1000" b="0" i="0" baseline="30000">
                    <a:latin typeface="Times New Roman" panose="02020603050405020304" pitchFamily="18" charset="0"/>
                    <a:cs typeface="Times New Roman" panose="02020603050405020304" pitchFamily="18" charset="0"/>
                  </a:rPr>
                  <a:t>3</a:t>
                </a:r>
                <a:r>
                  <a:rPr lang="en-GB" sz="1000" b="0" i="0" baseline="0">
                    <a:latin typeface="Times New Roman" panose="02020603050405020304" pitchFamily="18" charset="0"/>
                    <a:cs typeface="Times New Roman" panose="02020603050405020304" pitchFamily="18" charset="0"/>
                  </a:rPr>
                  <a:t>/L)</a:t>
                </a:r>
                <a:r>
                  <a:rPr lang="en-GB" sz="1000" b="0" i="0" baseline="30000">
                    <a:latin typeface="Times New Roman" panose="02020603050405020304" pitchFamily="18" charset="0"/>
                    <a:cs typeface="Times New Roman" panose="02020603050405020304" pitchFamily="18" charset="0"/>
                  </a:rPr>
                  <a:t> </a:t>
                </a:r>
                <a:r>
                  <a:rPr lang="en-GB" sz="1000" b="0" i="0" baseline="0">
                    <a:latin typeface="Times New Roman" panose="02020603050405020304" pitchFamily="18" charset="0"/>
                    <a:cs typeface="Times New Roman" panose="02020603050405020304" pitchFamily="18" charset="0"/>
                  </a:rPr>
                  <a:t> </a:t>
                </a:r>
              </a:p>
            </c:rich>
          </c:tx>
          <c:overlay val="0"/>
        </c:title>
        <c:numFmt formatCode="###0" sourceLinked="0"/>
        <c:majorTickMark val="out"/>
        <c:minorTickMark val="none"/>
        <c:tickLblPos val="nextTo"/>
        <c:txPr>
          <a:bodyPr/>
          <a:lstStyle/>
          <a:p>
            <a:pPr>
              <a:defRPr lang="en-US"/>
            </a:pPr>
            <a:endParaRPr lang="en-US"/>
          </a:p>
        </c:txPr>
        <c:crossAx val="11236556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8</Pages>
  <Words>2849</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Guest User</cp:lastModifiedBy>
  <cp:revision>36</cp:revision>
  <dcterms:created xsi:type="dcterms:W3CDTF">2025-01-22T11:13:00Z</dcterms:created>
  <dcterms:modified xsi:type="dcterms:W3CDTF">2025-02-22T08:20:00Z</dcterms:modified>
</cp:coreProperties>
</file>