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5E0C" w14:textId="1C1CBE67" w:rsidR="007F532F" w:rsidRDefault="007F532F" w:rsidP="00422CB6">
      <w:pPr>
        <w:jc w:val="center"/>
        <w:rPr>
          <w:rFonts w:ascii="Arial" w:hAnsi="Arial" w:cs="Arial"/>
          <w:b/>
          <w:bCs/>
          <w:sz w:val="36"/>
          <w:szCs w:val="36"/>
        </w:rPr>
      </w:pPr>
      <w:r w:rsidRPr="007F532F">
        <w:rPr>
          <w:rFonts w:ascii="Arial" w:hAnsi="Arial" w:cs="Arial"/>
          <w:b/>
          <w:bCs/>
          <w:sz w:val="36"/>
          <w:szCs w:val="36"/>
        </w:rPr>
        <w:t>Minireview Article</w:t>
      </w:r>
    </w:p>
    <w:p w14:paraId="7EF7838B" w14:textId="77777777" w:rsidR="007F532F" w:rsidRDefault="007F532F" w:rsidP="00422CB6">
      <w:pPr>
        <w:jc w:val="center"/>
        <w:rPr>
          <w:rFonts w:ascii="Arial" w:hAnsi="Arial" w:cs="Arial"/>
          <w:b/>
          <w:bCs/>
          <w:sz w:val="36"/>
          <w:szCs w:val="36"/>
        </w:rPr>
      </w:pPr>
    </w:p>
    <w:p w14:paraId="60261185" w14:textId="55D59D11" w:rsidR="00422CB6" w:rsidRPr="00F036F9" w:rsidRDefault="001F7FFB" w:rsidP="00422CB6">
      <w:pPr>
        <w:jc w:val="center"/>
        <w:rPr>
          <w:rFonts w:ascii="Arial" w:hAnsi="Arial" w:cs="Arial"/>
          <w:b/>
          <w:bCs/>
          <w:sz w:val="36"/>
          <w:szCs w:val="36"/>
        </w:rPr>
      </w:pPr>
      <w:r w:rsidRPr="00F036F9">
        <w:rPr>
          <w:rFonts w:ascii="Arial" w:hAnsi="Arial" w:cs="Arial"/>
          <w:b/>
          <w:bCs/>
          <w:sz w:val="36"/>
          <w:szCs w:val="36"/>
        </w:rPr>
        <w:t>A Review on Cognitive Offloading and Its Neural Costs</w:t>
      </w:r>
      <w:r w:rsidR="002F1806" w:rsidRPr="00F036F9">
        <w:rPr>
          <w:rFonts w:ascii="Arial" w:hAnsi="Arial" w:cs="Arial"/>
          <w:b/>
          <w:bCs/>
          <w:sz w:val="36"/>
          <w:szCs w:val="36"/>
        </w:rPr>
        <w:t>: How Smartphones Reshape Memory, Attentionand Brain Plasticity</w:t>
      </w:r>
    </w:p>
    <w:p w14:paraId="2F7AF814" w14:textId="77777777" w:rsidR="00422CB6" w:rsidRPr="00F036F9" w:rsidRDefault="00422CB6" w:rsidP="00422CB6">
      <w:pPr>
        <w:jc w:val="center"/>
        <w:rPr>
          <w:rFonts w:ascii="Arial" w:hAnsi="Arial" w:cs="Arial"/>
          <w:b/>
          <w:bCs/>
        </w:rPr>
      </w:pPr>
    </w:p>
    <w:p w14:paraId="33A1432D" w14:textId="77777777" w:rsidR="00422CB6" w:rsidRPr="00F036F9" w:rsidRDefault="00422CB6" w:rsidP="002F1806">
      <w:pPr>
        <w:jc w:val="center"/>
        <w:rPr>
          <w:rFonts w:ascii="Arial" w:hAnsi="Arial" w:cs="Arial"/>
          <w:b/>
          <w:bCs/>
          <w:sz w:val="28"/>
          <w:szCs w:val="28"/>
        </w:rPr>
      </w:pPr>
    </w:p>
    <w:p w14:paraId="4C9AF734" w14:textId="77777777" w:rsidR="00F036F9" w:rsidRDefault="00F036F9" w:rsidP="00F036F9">
      <w:pPr>
        <w:jc w:val="both"/>
        <w:rPr>
          <w:rFonts w:ascii="Arial" w:hAnsi="Arial" w:cs="Arial"/>
          <w:b/>
          <w:bCs/>
          <w:sz w:val="28"/>
          <w:szCs w:val="28"/>
        </w:rPr>
      </w:pPr>
    </w:p>
    <w:p w14:paraId="700A6845" w14:textId="44E19419" w:rsidR="002726B1" w:rsidRPr="00F036F9" w:rsidRDefault="002726B1" w:rsidP="00F53D4A">
      <w:pPr>
        <w:spacing w:line="240" w:lineRule="auto"/>
        <w:jc w:val="both"/>
        <w:rPr>
          <w:rFonts w:ascii="Arial" w:hAnsi="Arial" w:cs="Arial"/>
          <w:bCs/>
          <w:sz w:val="22"/>
          <w:szCs w:val="22"/>
        </w:rPr>
      </w:pPr>
      <w:r w:rsidRPr="00F036F9">
        <w:rPr>
          <w:rFonts w:ascii="Arial" w:hAnsi="Arial" w:cs="Arial"/>
          <w:b/>
          <w:bCs/>
          <w:sz w:val="22"/>
          <w:szCs w:val="22"/>
        </w:rPr>
        <w:t>A</w:t>
      </w:r>
      <w:r w:rsidR="00422CB6" w:rsidRPr="00F036F9">
        <w:rPr>
          <w:rFonts w:ascii="Arial" w:hAnsi="Arial" w:cs="Arial"/>
          <w:b/>
          <w:bCs/>
          <w:sz w:val="22"/>
          <w:szCs w:val="22"/>
        </w:rPr>
        <w:t>BSTRACT</w:t>
      </w:r>
      <w:r w:rsidRPr="00F036F9">
        <w:rPr>
          <w:rFonts w:ascii="Arial" w:hAnsi="Arial" w:cs="Arial"/>
        </w:rPr>
        <w:br/>
      </w:r>
      <w:r w:rsidRPr="00F036F9">
        <w:rPr>
          <w:rFonts w:ascii="Arial" w:hAnsi="Arial" w:cs="Arial"/>
          <w:sz w:val="22"/>
          <w:szCs w:val="22"/>
        </w:rPr>
        <w:t xml:space="preserve">The pervasive integration of smartphones into daily life has raised concerns about their impact on human cognition. This article examines whether reliance on smartphones for information retrieval, navigation, and decision-making is altering fundamental cognitive processes, such as memory retention, analytical thinking, and problem-solving. Emerging evidence suggests that frequent smartphone use may encourage cognitive </w:t>
      </w:r>
      <w:r w:rsidR="0016403A" w:rsidRPr="00F036F9">
        <w:rPr>
          <w:rFonts w:ascii="Arial" w:hAnsi="Arial" w:cs="Arial"/>
          <w:sz w:val="22"/>
          <w:szCs w:val="22"/>
        </w:rPr>
        <w:t>off</w:t>
      </w:r>
      <w:r w:rsidR="008068D1">
        <w:rPr>
          <w:rFonts w:ascii="Arial" w:hAnsi="Arial" w:cs="Arial"/>
          <w:sz w:val="22"/>
          <w:szCs w:val="22"/>
        </w:rPr>
        <w:t xml:space="preserve"> </w:t>
      </w:r>
      <w:r w:rsidR="0016403A" w:rsidRPr="00F036F9">
        <w:rPr>
          <w:rFonts w:ascii="Arial" w:hAnsi="Arial" w:cs="Arial"/>
          <w:sz w:val="22"/>
          <w:szCs w:val="22"/>
        </w:rPr>
        <w:t>loading,where</w:t>
      </w:r>
      <w:r w:rsidR="008068D1">
        <w:rPr>
          <w:rFonts w:ascii="Arial" w:hAnsi="Arial" w:cs="Arial"/>
          <w:sz w:val="22"/>
          <w:szCs w:val="22"/>
        </w:rPr>
        <w:t xml:space="preserve"> </w:t>
      </w:r>
      <w:r w:rsidR="0016403A" w:rsidRPr="00F036F9">
        <w:rPr>
          <w:rFonts w:ascii="Arial" w:hAnsi="Arial" w:cs="Arial"/>
          <w:sz w:val="22"/>
          <w:szCs w:val="22"/>
        </w:rPr>
        <w:t>by</w:t>
      </w:r>
      <w:r w:rsidR="008068D1">
        <w:rPr>
          <w:rFonts w:ascii="Arial" w:hAnsi="Arial" w:cs="Arial"/>
          <w:sz w:val="22"/>
          <w:szCs w:val="22"/>
        </w:rPr>
        <w:t xml:space="preserve"> </w:t>
      </w:r>
      <w:r w:rsidRPr="00F036F9">
        <w:rPr>
          <w:rFonts w:ascii="Arial" w:hAnsi="Arial" w:cs="Arial"/>
          <w:sz w:val="22"/>
          <w:szCs w:val="22"/>
        </w:rPr>
        <w:t>individuals depend on devices to store and process information, potentially diminishing intrinsic cognitive capacities. Studies highlight reduced engagement in effortful thinking, attenuated attention spans, and a tendency to prioritize superficial, rapid information consumption over deep analytical processing. Conversely, smartphones also enhance efficiency by outsourcing routine tasks, freeing mental resources for complex reasoning. This dualistic effect underscores the need to evaluate how technology-mediated cognition intersects with neural adaptability. By synthesizing findings from neuroscience, psychology, and behavioral studies, this analysis explores the implications of smartphone dependency on intellectual autonomy and proposes strategies to balance technological utility with cognitive preservation. The discussion advocates for mindful usage to mitigate risks of over-reliance while leveraging smartphones as tools to augment, rather than replace, human thought processes.</w:t>
      </w:r>
    </w:p>
    <w:p w14:paraId="5A4F0BDC" w14:textId="77777777" w:rsidR="00422CB6" w:rsidRPr="00F036F9" w:rsidRDefault="00F036F9" w:rsidP="00896375">
      <w:pPr>
        <w:spacing w:line="240" w:lineRule="auto"/>
        <w:jc w:val="both"/>
        <w:rPr>
          <w:rFonts w:ascii="Arial" w:hAnsi="Arial" w:cs="Arial"/>
          <w:i/>
          <w:sz w:val="20"/>
          <w:szCs w:val="20"/>
        </w:rPr>
      </w:pPr>
      <w:r w:rsidRPr="00F036F9">
        <w:rPr>
          <w:rFonts w:ascii="Arial" w:hAnsi="Arial" w:cs="Arial"/>
          <w:i/>
          <w:sz w:val="20"/>
          <w:szCs w:val="20"/>
        </w:rPr>
        <w:t>Keywords</w:t>
      </w:r>
      <w:r w:rsidR="00422CB6" w:rsidRPr="00F036F9">
        <w:rPr>
          <w:rFonts w:ascii="Arial" w:hAnsi="Arial" w:cs="Arial"/>
          <w:i/>
          <w:sz w:val="20"/>
          <w:szCs w:val="20"/>
        </w:rPr>
        <w:t>:</w:t>
      </w:r>
      <w:r w:rsidR="0016403A" w:rsidRPr="00F036F9">
        <w:rPr>
          <w:rFonts w:ascii="Arial" w:hAnsi="Arial" w:cs="Arial"/>
          <w:i/>
          <w:sz w:val="20"/>
          <w:szCs w:val="20"/>
        </w:rPr>
        <w:t xml:space="preserve"> Cognitive offloading, Digital literacy , Digital amnesia, Skim-and-scroll, Spaced repetition</w:t>
      </w:r>
    </w:p>
    <w:p w14:paraId="2586ED3C"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 I</w:t>
      </w:r>
      <w:r w:rsidR="00422CB6" w:rsidRPr="00F036F9">
        <w:rPr>
          <w:rFonts w:ascii="Arial" w:hAnsi="Arial" w:cs="Arial"/>
          <w:b/>
          <w:bCs/>
          <w:sz w:val="22"/>
          <w:szCs w:val="22"/>
        </w:rPr>
        <w:t>NTRODUCTION</w:t>
      </w:r>
    </w:p>
    <w:p w14:paraId="4447E95E"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1.1 The Age of Smartphone Dependency</w:t>
      </w:r>
    </w:p>
    <w:p w14:paraId="15D09B6F" w14:textId="77777777" w:rsidR="004448B0" w:rsidRPr="00F036F9" w:rsidRDefault="004448B0" w:rsidP="00896375">
      <w:pPr>
        <w:spacing w:line="240" w:lineRule="auto"/>
        <w:jc w:val="both"/>
        <w:rPr>
          <w:rFonts w:ascii="Arial" w:hAnsi="Arial" w:cs="Arial"/>
          <w:sz w:val="20"/>
          <w:szCs w:val="20"/>
        </w:rPr>
      </w:pPr>
      <w:r w:rsidRPr="00F036F9">
        <w:rPr>
          <w:rFonts w:ascii="Arial" w:hAnsi="Arial" w:cs="Arial"/>
          <w:sz w:val="20"/>
          <w:szCs w:val="20"/>
        </w:rPr>
        <w:t>Smartphones have become an integral part of daily life, with global adoption rates continuously increasing. According to recent studies, more than 6.8 billion people worldwide own a smartphone, accounting for over 85% of the global population (1). On average, individuals spend approximately 3 to 4 hours daily on their devices, engaging in activities such as communication, social media, and information retrieval (2). While these devices have revolutionized the way we access and process information, their growing dominance raises concerns about their impact on cognitive functions. Researchers suggest that smartphone dependency may be altering human behavior, influencing memory, attention, and decision-making (3,4).</w:t>
      </w:r>
    </w:p>
    <w:p w14:paraId="7EE7B475"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1.2 The Paradox of Convenience and Cognitive Cost</w:t>
      </w:r>
    </w:p>
    <w:p w14:paraId="1A02E31E" w14:textId="77777777" w:rsidR="004448B0" w:rsidRPr="00F036F9" w:rsidRDefault="004448B0" w:rsidP="00896375">
      <w:pPr>
        <w:spacing w:line="240" w:lineRule="auto"/>
        <w:jc w:val="both"/>
        <w:rPr>
          <w:rFonts w:ascii="Arial" w:hAnsi="Arial" w:cs="Arial"/>
          <w:sz w:val="20"/>
          <w:szCs w:val="20"/>
        </w:rPr>
      </w:pPr>
      <w:r w:rsidRPr="00F036F9">
        <w:rPr>
          <w:rFonts w:ascii="Arial" w:hAnsi="Arial" w:cs="Arial"/>
          <w:sz w:val="20"/>
          <w:szCs w:val="20"/>
        </w:rPr>
        <w:lastRenderedPageBreak/>
        <w:t>Smartphones provide unparalleled convenience, allowing users to store vast amounts of information, set reminders, and quickly retrieve data. However, this accessibility comes with potential cognitive trade-offs. The central debate surrounding smartphone use focuses on whether these devices enhance cognitive efficiency through offloading or if they contribute to cognitive decline by reducing the need for mental effort (2,4). Studies have indicated that reliance on digital devices may lead to diminished memory retention, shorter attention spans, and reduced problem-solving capabilities (3,5). The brain's adaptive mechanisms, influenced by frequent technology use, raise questions about the long-term consequences of smartphone dependency on cognitive development (1,4).</w:t>
      </w:r>
    </w:p>
    <w:p w14:paraId="7BCFBE0D" w14:textId="77777777" w:rsidR="004448B0" w:rsidRPr="00896375" w:rsidRDefault="004448B0" w:rsidP="00896375">
      <w:pPr>
        <w:spacing w:line="240" w:lineRule="auto"/>
        <w:rPr>
          <w:rFonts w:ascii="Arial" w:hAnsi="Arial" w:cs="Arial"/>
          <w:b/>
          <w:bCs/>
          <w:sz w:val="22"/>
          <w:szCs w:val="22"/>
        </w:rPr>
      </w:pPr>
      <w:r w:rsidRPr="00896375">
        <w:rPr>
          <w:rFonts w:ascii="Arial" w:hAnsi="Arial" w:cs="Arial"/>
          <w:b/>
          <w:bCs/>
          <w:sz w:val="22"/>
          <w:szCs w:val="22"/>
        </w:rPr>
        <w:t>1.3 Purpose and Scope of the Review</w:t>
      </w:r>
    </w:p>
    <w:p w14:paraId="6BBAF5DA" w14:textId="77777777" w:rsidR="004448B0" w:rsidRPr="00896375" w:rsidRDefault="004448B0" w:rsidP="00896375">
      <w:pPr>
        <w:spacing w:line="240" w:lineRule="auto"/>
        <w:jc w:val="both"/>
        <w:rPr>
          <w:rFonts w:ascii="Arial" w:hAnsi="Arial" w:cs="Arial"/>
          <w:sz w:val="20"/>
          <w:szCs w:val="20"/>
        </w:rPr>
      </w:pPr>
      <w:r w:rsidRPr="00896375">
        <w:rPr>
          <w:rFonts w:ascii="Arial" w:hAnsi="Arial" w:cs="Arial"/>
          <w:sz w:val="20"/>
          <w:szCs w:val="20"/>
        </w:rPr>
        <w:t>This review examines the role of smartphones in cognitive processes, specifically their effects on cognitive offloading, memory, attention, and neuroplasticity. It explores whether these devices serve as beneficial extensions of human cognition or whether they hinder independent thinking and mental resilience (3,5). Additionally, this paper discusses potential solutions to mitigate cognitive decline associated with excessive smartphone use, including mindfulness techniques, cognitive training, and digital detox strategies (2,4). By understanding the balance between smartphone convenience and cognitive well-being, individuals can make informed decisions about technology use and its implications for brain function.</w:t>
      </w:r>
    </w:p>
    <w:p w14:paraId="7E769338" w14:textId="77777777" w:rsidR="00F53D4A" w:rsidRDefault="00F53D4A" w:rsidP="00896375">
      <w:pPr>
        <w:spacing w:line="240" w:lineRule="auto"/>
        <w:rPr>
          <w:rFonts w:ascii="Arial" w:hAnsi="Arial" w:cs="Arial"/>
          <w:b/>
          <w:bCs/>
          <w:sz w:val="22"/>
          <w:szCs w:val="22"/>
        </w:rPr>
      </w:pPr>
    </w:p>
    <w:p w14:paraId="25FAC242"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2. </w:t>
      </w:r>
      <w:r w:rsidR="003D7833" w:rsidRPr="00896375">
        <w:rPr>
          <w:rFonts w:ascii="Arial" w:hAnsi="Arial" w:cs="Arial"/>
          <w:b/>
          <w:bCs/>
          <w:sz w:val="22"/>
          <w:szCs w:val="22"/>
        </w:rPr>
        <w:t>Cognitive Offloading: What Is It and Why Does It Matter?</w:t>
      </w:r>
    </w:p>
    <w:p w14:paraId="1FFB1BA5" w14:textId="77777777" w:rsidR="003D7833" w:rsidRPr="00896375" w:rsidRDefault="003D7833" w:rsidP="00F53D4A">
      <w:pPr>
        <w:spacing w:line="240" w:lineRule="auto"/>
        <w:jc w:val="both"/>
        <w:rPr>
          <w:rFonts w:ascii="Arial" w:hAnsi="Arial" w:cs="Arial"/>
          <w:sz w:val="20"/>
          <w:szCs w:val="20"/>
        </w:rPr>
      </w:pPr>
      <w:r w:rsidRPr="00896375">
        <w:rPr>
          <w:rFonts w:ascii="Arial" w:hAnsi="Arial" w:cs="Arial"/>
          <w:sz w:val="20"/>
          <w:szCs w:val="20"/>
        </w:rPr>
        <w:t>Cognitive offloading refers to the practice of using external tools or strategies to reduce mental effort during memory-intensive or complex tasks. This adaptive behavior allows individuals to delegate information storage or problem-solving processes to devices like smartphones, notebooks, or digital apps, freeing cognitive resources for higher-order thinking (</w:t>
      </w:r>
      <w:r w:rsidR="0016403A" w:rsidRPr="00896375">
        <w:rPr>
          <w:rFonts w:ascii="Arial" w:hAnsi="Arial" w:cs="Arial"/>
          <w:sz w:val="20"/>
          <w:szCs w:val="20"/>
        </w:rPr>
        <w:t>6</w:t>
      </w:r>
      <w:r w:rsidRPr="00896375">
        <w:rPr>
          <w:rFonts w:ascii="Arial" w:hAnsi="Arial" w:cs="Arial"/>
          <w:sz w:val="20"/>
          <w:szCs w:val="20"/>
        </w:rPr>
        <w:t>). In an era dominated by technology, this concept has gained significance as humans increasingly rely on external aids to navigate information overload.</w:t>
      </w:r>
    </w:p>
    <w:p w14:paraId="7F604F38" w14:textId="77777777" w:rsidR="00F53D4A" w:rsidRDefault="00422CB6" w:rsidP="00F53D4A">
      <w:pPr>
        <w:spacing w:line="240" w:lineRule="auto"/>
        <w:rPr>
          <w:rFonts w:ascii="Arial" w:hAnsi="Arial" w:cs="Arial"/>
          <w:sz w:val="20"/>
          <w:szCs w:val="20"/>
        </w:rPr>
      </w:pPr>
      <w:r w:rsidRPr="00896375">
        <w:rPr>
          <w:rFonts w:ascii="Arial" w:hAnsi="Arial" w:cs="Arial"/>
          <w:b/>
          <w:bCs/>
          <w:sz w:val="20"/>
          <w:szCs w:val="20"/>
          <w:u w:val="single"/>
        </w:rPr>
        <w:t xml:space="preserve">2.1 </w:t>
      </w:r>
      <w:r w:rsidR="003D7833" w:rsidRPr="00896375">
        <w:rPr>
          <w:rFonts w:ascii="Arial" w:hAnsi="Arial" w:cs="Arial"/>
          <w:b/>
          <w:bCs/>
          <w:sz w:val="20"/>
          <w:szCs w:val="20"/>
          <w:u w:val="single"/>
        </w:rPr>
        <w:t>Defining Cognitive Offloading</w:t>
      </w:r>
      <w:r w:rsidR="003D7833" w:rsidRPr="00896375">
        <w:rPr>
          <w:rFonts w:ascii="Arial" w:hAnsi="Arial" w:cs="Arial"/>
          <w:sz w:val="20"/>
          <w:szCs w:val="20"/>
          <w:u w:val="single"/>
        </w:rPr>
        <w:br/>
      </w:r>
    </w:p>
    <w:p w14:paraId="2CCC2615" w14:textId="77777777" w:rsidR="003D7833" w:rsidRPr="00F53D4A" w:rsidRDefault="003D7833" w:rsidP="00F53D4A">
      <w:pPr>
        <w:spacing w:line="240" w:lineRule="auto"/>
        <w:jc w:val="both"/>
        <w:rPr>
          <w:rFonts w:ascii="Arial" w:hAnsi="Arial" w:cs="Arial"/>
          <w:sz w:val="20"/>
          <w:szCs w:val="20"/>
        </w:rPr>
      </w:pPr>
      <w:r w:rsidRPr="00896375">
        <w:rPr>
          <w:rFonts w:ascii="Arial" w:hAnsi="Arial" w:cs="Arial"/>
          <w:sz w:val="20"/>
          <w:szCs w:val="20"/>
        </w:rPr>
        <w:t>Cognitive offloading involves outsourcing mental tasks to external systems, such as using smartphones as digital memory repositories or leveraging apps to simplify calculations or decision-making. For example, saving contact details in a phone or relying on navigation apps for directions illustrates how technology acts as an extension of human cognition (</w:t>
      </w:r>
      <w:r w:rsidR="0016403A" w:rsidRPr="00896375">
        <w:rPr>
          <w:rFonts w:ascii="Arial" w:hAnsi="Arial" w:cs="Arial"/>
          <w:sz w:val="20"/>
          <w:szCs w:val="20"/>
        </w:rPr>
        <w:t>7</w:t>
      </w:r>
      <w:r w:rsidRPr="00896375">
        <w:rPr>
          <w:rFonts w:ascii="Arial" w:hAnsi="Arial" w:cs="Arial"/>
          <w:sz w:val="20"/>
          <w:szCs w:val="20"/>
        </w:rPr>
        <w:t>). This behavior highlights the interplay between internal cognitive processes and external tools, reshaping how we manage knowledge.</w:t>
      </w:r>
    </w:p>
    <w:p w14:paraId="2EDDCE85"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2.2 </w:t>
      </w:r>
      <w:r w:rsidR="003D7833" w:rsidRPr="00896375">
        <w:rPr>
          <w:rFonts w:ascii="Arial" w:hAnsi="Arial" w:cs="Arial"/>
          <w:b/>
          <w:bCs/>
          <w:sz w:val="20"/>
          <w:szCs w:val="20"/>
          <w:u w:val="single"/>
        </w:rPr>
        <w:t>The Google Effect: How Reliance on Search Engines Reduces Internal Memory Retention</w:t>
      </w:r>
    </w:p>
    <w:p w14:paraId="0E488475" w14:textId="77777777" w:rsidR="003D7833" w:rsidRPr="00896375" w:rsidRDefault="003D7833" w:rsidP="00F53D4A">
      <w:pPr>
        <w:spacing w:line="240" w:lineRule="auto"/>
        <w:jc w:val="both"/>
        <w:rPr>
          <w:rFonts w:ascii="Arial" w:hAnsi="Arial" w:cs="Arial"/>
          <w:sz w:val="20"/>
          <w:szCs w:val="20"/>
        </w:rPr>
      </w:pPr>
      <w:r w:rsidRPr="00896375">
        <w:rPr>
          <w:rFonts w:ascii="Arial" w:hAnsi="Arial" w:cs="Arial"/>
          <w:sz w:val="20"/>
          <w:szCs w:val="20"/>
        </w:rPr>
        <w:t>The "Google Effect" describes the tendency to forget information that is easily accessible online, as individuals prioritize remembering where to find facts rather than the facts themselves. Studies suggest that frequent use of search engines weakens internal memory retention, as people subconsciously treat the internet as a primary information source (</w:t>
      </w:r>
      <w:r w:rsidR="0016403A" w:rsidRPr="00896375">
        <w:rPr>
          <w:rFonts w:ascii="Arial" w:hAnsi="Arial" w:cs="Arial"/>
          <w:sz w:val="20"/>
          <w:szCs w:val="20"/>
        </w:rPr>
        <w:t>6,7)</w:t>
      </w:r>
      <w:r w:rsidRPr="00896375">
        <w:rPr>
          <w:rFonts w:ascii="Arial" w:hAnsi="Arial" w:cs="Arial"/>
          <w:sz w:val="20"/>
          <w:szCs w:val="20"/>
        </w:rPr>
        <w:t>). While this fosters efficiency, it risks creating dependency, potentially eroding critical thinking and recall abilities over time.</w:t>
      </w:r>
    </w:p>
    <w:p w14:paraId="0F0E4291" w14:textId="77777777" w:rsidR="003D7833" w:rsidRPr="00896375" w:rsidRDefault="00422CB6" w:rsidP="00896375">
      <w:pPr>
        <w:spacing w:line="240" w:lineRule="auto"/>
        <w:rPr>
          <w:rFonts w:ascii="Arial" w:hAnsi="Arial" w:cs="Arial"/>
          <w:b/>
          <w:sz w:val="22"/>
          <w:szCs w:val="22"/>
        </w:rPr>
      </w:pPr>
      <w:r w:rsidRPr="00896375">
        <w:rPr>
          <w:rFonts w:ascii="Arial" w:hAnsi="Arial" w:cs="Arial"/>
          <w:b/>
          <w:bCs/>
          <w:sz w:val="20"/>
          <w:szCs w:val="20"/>
          <w:u w:val="single"/>
        </w:rPr>
        <w:t xml:space="preserve">2.3 </w:t>
      </w:r>
      <w:r w:rsidR="003D7833" w:rsidRPr="00896375">
        <w:rPr>
          <w:rFonts w:ascii="Arial" w:hAnsi="Arial" w:cs="Arial"/>
          <w:b/>
          <w:bCs/>
          <w:sz w:val="20"/>
          <w:szCs w:val="20"/>
          <w:u w:val="single"/>
        </w:rPr>
        <w:t>Pros and Cons of Cognitive Offloading: Balancing Benefits and Risks</w:t>
      </w:r>
      <w:r w:rsidR="003D7833" w:rsidRPr="00896375">
        <w:rPr>
          <w:rFonts w:ascii="Arial" w:hAnsi="Arial" w:cs="Arial"/>
          <w:b/>
          <w:sz w:val="22"/>
          <w:szCs w:val="22"/>
        </w:rPr>
        <w:br/>
      </w:r>
      <w:r w:rsidR="003D7833" w:rsidRPr="00896375">
        <w:rPr>
          <w:rFonts w:ascii="Arial" w:hAnsi="Arial" w:cs="Arial"/>
          <w:b/>
          <w:i/>
          <w:iCs/>
          <w:sz w:val="20"/>
          <w:szCs w:val="20"/>
        </w:rPr>
        <w:t>Benefits</w:t>
      </w:r>
      <w:r w:rsidR="003D7833" w:rsidRPr="00896375">
        <w:rPr>
          <w:rFonts w:ascii="Arial" w:hAnsi="Arial" w:cs="Arial"/>
          <w:b/>
          <w:sz w:val="20"/>
          <w:szCs w:val="20"/>
        </w:rPr>
        <w:t>:</w:t>
      </w:r>
    </w:p>
    <w:p w14:paraId="311C61C9"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Enhanced Efficiency</w:t>
      </w:r>
      <w:r w:rsidRPr="00896375">
        <w:rPr>
          <w:rFonts w:ascii="Arial" w:hAnsi="Arial" w:cs="Arial"/>
          <w:sz w:val="20"/>
          <w:szCs w:val="20"/>
        </w:rPr>
        <w:t>: Offloading trivial tasks (e.g., memorizing dates) allows focus on complex problem-solving or creativity.</w:t>
      </w:r>
    </w:p>
    <w:p w14:paraId="28E01CD6"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Error Reduction</w:t>
      </w:r>
      <w:r w:rsidRPr="00896375">
        <w:rPr>
          <w:rFonts w:ascii="Arial" w:hAnsi="Arial" w:cs="Arial"/>
          <w:sz w:val="20"/>
          <w:szCs w:val="20"/>
        </w:rPr>
        <w:t>: Digital tools minimize human error in tasks like calculations or data storage.</w:t>
      </w:r>
    </w:p>
    <w:p w14:paraId="38BEF5CA"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Accessibility</w:t>
      </w:r>
      <w:r w:rsidRPr="00896375">
        <w:rPr>
          <w:rFonts w:ascii="Arial" w:hAnsi="Arial" w:cs="Arial"/>
          <w:sz w:val="20"/>
          <w:szCs w:val="20"/>
        </w:rPr>
        <w:t>: Supports individuals with cognitive impairments by providing compensatory aids (</w:t>
      </w:r>
      <w:r w:rsidR="0016403A" w:rsidRPr="00896375">
        <w:rPr>
          <w:rFonts w:ascii="Arial" w:hAnsi="Arial" w:cs="Arial"/>
          <w:sz w:val="20"/>
          <w:szCs w:val="20"/>
        </w:rPr>
        <w:t>4,8</w:t>
      </w:r>
      <w:r w:rsidRPr="00896375">
        <w:rPr>
          <w:rFonts w:ascii="Arial" w:hAnsi="Arial" w:cs="Arial"/>
          <w:sz w:val="20"/>
          <w:szCs w:val="20"/>
        </w:rPr>
        <w:t>).</w:t>
      </w:r>
    </w:p>
    <w:p w14:paraId="10E81B21" w14:textId="77777777" w:rsidR="003D7833" w:rsidRPr="00896375" w:rsidRDefault="003D7833" w:rsidP="00896375">
      <w:pPr>
        <w:spacing w:line="240" w:lineRule="auto"/>
        <w:jc w:val="both"/>
        <w:rPr>
          <w:rFonts w:ascii="Arial" w:hAnsi="Arial" w:cs="Arial"/>
          <w:b/>
          <w:i/>
          <w:sz w:val="20"/>
          <w:szCs w:val="20"/>
        </w:rPr>
      </w:pPr>
      <w:r w:rsidRPr="00896375">
        <w:rPr>
          <w:rFonts w:ascii="Arial" w:hAnsi="Arial" w:cs="Arial"/>
          <w:b/>
          <w:i/>
          <w:iCs/>
          <w:sz w:val="20"/>
          <w:szCs w:val="20"/>
        </w:rPr>
        <w:t>Risks</w:t>
      </w:r>
      <w:r w:rsidRPr="00896375">
        <w:rPr>
          <w:rFonts w:ascii="Arial" w:hAnsi="Arial" w:cs="Arial"/>
          <w:b/>
          <w:i/>
          <w:sz w:val="20"/>
          <w:szCs w:val="20"/>
        </w:rPr>
        <w:t>:</w:t>
      </w:r>
    </w:p>
    <w:p w14:paraId="3365852D" w14:textId="77777777" w:rsidR="003D7833"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lastRenderedPageBreak/>
        <w:t>Memory Atrophy</w:t>
      </w:r>
      <w:r w:rsidRPr="00896375">
        <w:rPr>
          <w:rFonts w:ascii="Arial" w:hAnsi="Arial" w:cs="Arial"/>
          <w:sz w:val="20"/>
          <w:szCs w:val="20"/>
        </w:rPr>
        <w:t>: Overreliance on external storage may weaken long-term memory formation.</w:t>
      </w:r>
    </w:p>
    <w:p w14:paraId="58B2CE10" w14:textId="77777777" w:rsidR="003D7833"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Dependency</w:t>
      </w:r>
      <w:r w:rsidRPr="00896375">
        <w:rPr>
          <w:rFonts w:ascii="Arial" w:hAnsi="Arial" w:cs="Arial"/>
          <w:sz w:val="20"/>
          <w:szCs w:val="20"/>
        </w:rPr>
        <w:t>: Excessive use of technology could impair autonomous problem-solving skills.</w:t>
      </w:r>
    </w:p>
    <w:p w14:paraId="5E9816EC" w14:textId="77777777" w:rsidR="00422CB6"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Privacy Concerns</w:t>
      </w:r>
      <w:r w:rsidRPr="00896375">
        <w:rPr>
          <w:rFonts w:ascii="Arial" w:hAnsi="Arial" w:cs="Arial"/>
          <w:sz w:val="20"/>
          <w:szCs w:val="20"/>
        </w:rPr>
        <w:t>: Storing sensitive information digitally increases vulnerability to data breaches.</w:t>
      </w:r>
    </w:p>
    <w:p w14:paraId="0BB45725"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3.</w:t>
      </w:r>
      <w:r w:rsidR="008B4A4B" w:rsidRPr="00896375">
        <w:rPr>
          <w:rFonts w:ascii="Arial" w:hAnsi="Arial" w:cs="Arial"/>
          <w:b/>
          <w:bCs/>
          <w:sz w:val="22"/>
          <w:szCs w:val="22"/>
        </w:rPr>
        <w:t>CognitiveConsequences of Smartphone Use</w:t>
      </w:r>
    </w:p>
    <w:p w14:paraId="207FE023"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The pervasive use of smartphones has reshaped cognitive processes, influencing memory, attention, and problem-solving abilities. While these devices enhance accessibility to information, their constant presence raises concerns about long-term cognitive health, particularly in memory retention and focus.</w:t>
      </w:r>
    </w:p>
    <w:p w14:paraId="64C6734F"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3.1 </w:t>
      </w:r>
      <w:r w:rsidR="008B4A4B" w:rsidRPr="00896375">
        <w:rPr>
          <w:rFonts w:ascii="Arial" w:hAnsi="Arial" w:cs="Arial"/>
          <w:b/>
          <w:bCs/>
          <w:sz w:val="20"/>
          <w:szCs w:val="20"/>
          <w:u w:val="single"/>
        </w:rPr>
        <w:t>Memory Decline: The Erosion of Internal Recall</w:t>
      </w:r>
    </w:p>
    <w:p w14:paraId="2C427A50"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Smartphone dependency is linked to </w:t>
      </w:r>
      <w:r w:rsidRPr="00896375">
        <w:rPr>
          <w:rFonts w:ascii="Arial" w:hAnsi="Arial" w:cs="Arial"/>
          <w:i/>
          <w:iCs/>
          <w:sz w:val="20"/>
          <w:szCs w:val="20"/>
        </w:rPr>
        <w:t>memory decline</w:t>
      </w:r>
      <w:r w:rsidRPr="00896375">
        <w:rPr>
          <w:rFonts w:ascii="Arial" w:hAnsi="Arial" w:cs="Arial"/>
          <w:sz w:val="20"/>
          <w:szCs w:val="20"/>
        </w:rPr>
        <w:t>, as users increasingly rely on devices to store information rather than internal memory. For instance, outsourcing tasks like remembering phone numbers or appointments to digital tools reduces the brain’s natural “exercise” for memory consolidation, weakening recall capacity over time (</w:t>
      </w:r>
      <w:r w:rsidR="0016403A" w:rsidRPr="00896375">
        <w:rPr>
          <w:rFonts w:ascii="Arial" w:hAnsi="Arial" w:cs="Arial"/>
          <w:sz w:val="20"/>
          <w:szCs w:val="20"/>
        </w:rPr>
        <w:t>9</w:t>
      </w:r>
      <w:r w:rsidRPr="00896375">
        <w:rPr>
          <w:rFonts w:ascii="Arial" w:hAnsi="Arial" w:cs="Arial"/>
          <w:sz w:val="20"/>
          <w:szCs w:val="20"/>
        </w:rPr>
        <w:t>). This phenomenon, termed “cognitive outsourcing,” underscores the trade-off between convenience and mental atrophy.</w:t>
      </w:r>
    </w:p>
    <w:p w14:paraId="0D5B1606" w14:textId="77777777" w:rsidR="00F53D4A" w:rsidRDefault="00F53D4A" w:rsidP="00896375">
      <w:pPr>
        <w:spacing w:line="240" w:lineRule="auto"/>
        <w:rPr>
          <w:rFonts w:ascii="Arial" w:hAnsi="Arial" w:cs="Arial"/>
          <w:b/>
          <w:bCs/>
          <w:i/>
          <w:sz w:val="20"/>
          <w:szCs w:val="20"/>
        </w:rPr>
      </w:pPr>
    </w:p>
    <w:p w14:paraId="7A68982D"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3.1.1 </w:t>
      </w:r>
      <w:r w:rsidR="008B4A4B" w:rsidRPr="00896375">
        <w:rPr>
          <w:rFonts w:ascii="Arial" w:hAnsi="Arial" w:cs="Arial"/>
          <w:b/>
          <w:bCs/>
          <w:i/>
          <w:sz w:val="20"/>
          <w:szCs w:val="20"/>
        </w:rPr>
        <w:t>Working Memory Impairments: Overloading Mental Bandwidth</w:t>
      </w:r>
    </w:p>
    <w:p w14:paraId="19A2F8CD"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 xml:space="preserve">Working memory—the brain’s temporary storage for active tasks—is strained by constant smartphone interactions. Multitasking between apps, messages, and notifications fragments attention, overwhelming working memory and impairing task performance. Studies show that frequent switching between digital tasks reduces accuracy and increases cognitive fatiguehighlighting risks to productivity and </w:t>
      </w:r>
      <w:r w:rsidR="0016403A" w:rsidRPr="00896375">
        <w:rPr>
          <w:rFonts w:ascii="Arial" w:hAnsi="Arial" w:cs="Arial"/>
          <w:sz w:val="20"/>
          <w:szCs w:val="20"/>
        </w:rPr>
        <w:t>learning (10,11)</w:t>
      </w:r>
      <w:r w:rsidRPr="00896375">
        <w:rPr>
          <w:rFonts w:ascii="Arial" w:hAnsi="Arial" w:cs="Arial"/>
          <w:sz w:val="20"/>
          <w:szCs w:val="20"/>
        </w:rPr>
        <w:t>.</w:t>
      </w:r>
    </w:p>
    <w:p w14:paraId="1C2F8D18"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3.1.2 </w:t>
      </w:r>
      <w:r w:rsidR="008B4A4B" w:rsidRPr="00896375">
        <w:rPr>
          <w:rFonts w:ascii="Arial" w:hAnsi="Arial" w:cs="Arial"/>
          <w:b/>
          <w:bCs/>
          <w:i/>
          <w:sz w:val="20"/>
          <w:szCs w:val="20"/>
        </w:rPr>
        <w:t>Long-Term Memory and the Digital Amnesia Phenomenon</w:t>
      </w:r>
    </w:p>
    <w:p w14:paraId="6744832B"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“Digital amnesia” refers to the tendency to forget information saved on devices, as individuals prioritize digital storage over biological memory. Research reveals that people are less likely to remember details they believe will remain accessible online, eroding long-term memory formation</w:t>
      </w:r>
      <w:r w:rsidR="0016403A" w:rsidRPr="00896375">
        <w:rPr>
          <w:rFonts w:ascii="Arial" w:hAnsi="Arial" w:cs="Arial"/>
          <w:sz w:val="20"/>
          <w:szCs w:val="20"/>
        </w:rPr>
        <w:t>.</w:t>
      </w:r>
      <w:r w:rsidRPr="00896375">
        <w:rPr>
          <w:rFonts w:ascii="Arial" w:hAnsi="Arial" w:cs="Arial"/>
          <w:sz w:val="20"/>
          <w:szCs w:val="20"/>
        </w:rPr>
        <w:t xml:space="preserve"> This reliance on external storage disrupts the encoding process critical for deep learning and knowledge </w:t>
      </w:r>
      <w:r w:rsidR="0016403A" w:rsidRPr="00896375">
        <w:rPr>
          <w:rFonts w:ascii="Arial" w:hAnsi="Arial" w:cs="Arial"/>
          <w:sz w:val="20"/>
          <w:szCs w:val="20"/>
        </w:rPr>
        <w:t xml:space="preserve">retention (6,12). </w:t>
      </w:r>
    </w:p>
    <w:p w14:paraId="4A690454"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3.2 </w:t>
      </w:r>
      <w:r w:rsidR="008B4A4B" w:rsidRPr="00896375">
        <w:rPr>
          <w:rFonts w:ascii="Arial" w:hAnsi="Arial" w:cs="Arial"/>
          <w:b/>
          <w:bCs/>
          <w:sz w:val="20"/>
          <w:szCs w:val="20"/>
          <w:u w:val="single"/>
        </w:rPr>
        <w:t>Attention Deficits: Fragmentation and Multitasking Challenges</w:t>
      </w:r>
    </w:p>
    <w:p w14:paraId="39D7E016"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Smartphones contribute to </w:t>
      </w:r>
      <w:r w:rsidRPr="00896375">
        <w:rPr>
          <w:rFonts w:ascii="Arial" w:hAnsi="Arial" w:cs="Arial"/>
          <w:i/>
          <w:iCs/>
          <w:sz w:val="20"/>
          <w:szCs w:val="20"/>
        </w:rPr>
        <w:t>attention fragmentation</w:t>
      </w:r>
      <w:r w:rsidRPr="00896375">
        <w:rPr>
          <w:rFonts w:ascii="Arial" w:hAnsi="Arial" w:cs="Arial"/>
          <w:sz w:val="20"/>
          <w:szCs w:val="20"/>
        </w:rPr>
        <w:t>, as users habitually divide focus between multiple streams of information. Continuous partial attention—a state of perpetual distraction—diminishes the depth of engagement with tasks. For example, students who frequently check notifications during study sessions exhibit poorer comprehension and retention (</w:t>
      </w:r>
      <w:r w:rsidR="0016403A" w:rsidRPr="00896375">
        <w:rPr>
          <w:rFonts w:ascii="Arial" w:hAnsi="Arial" w:cs="Arial"/>
          <w:sz w:val="20"/>
          <w:szCs w:val="20"/>
        </w:rPr>
        <w:t>13</w:t>
      </w:r>
      <w:r w:rsidRPr="00896375">
        <w:rPr>
          <w:rFonts w:ascii="Arial" w:hAnsi="Arial" w:cs="Arial"/>
          <w:sz w:val="20"/>
          <w:szCs w:val="20"/>
        </w:rPr>
        <w:t xml:space="preserve">). </w:t>
      </w:r>
      <w:commentRangeStart w:id="0"/>
      <w:r w:rsidRPr="00896375">
        <w:rPr>
          <w:rFonts w:ascii="Arial" w:hAnsi="Arial" w:cs="Arial"/>
          <w:sz w:val="20"/>
          <w:szCs w:val="20"/>
        </w:rPr>
        <w:t>Multitasking, often perceived as efficient, instead degrades the quality of cognitive output.</w:t>
      </w:r>
      <w:commentRangeEnd w:id="0"/>
      <w:r w:rsidR="0092709A">
        <w:rPr>
          <w:rStyle w:val="CommentReference"/>
        </w:rPr>
        <w:commentReference w:id="0"/>
      </w:r>
    </w:p>
    <w:p w14:paraId="29BC701B" w14:textId="77777777" w:rsidR="00F53D4A" w:rsidRDefault="00422CB6" w:rsidP="00896375">
      <w:pPr>
        <w:spacing w:line="240" w:lineRule="auto"/>
        <w:rPr>
          <w:rFonts w:ascii="Arial" w:hAnsi="Arial" w:cs="Arial"/>
          <w:b/>
          <w:bCs/>
          <w:i/>
          <w:sz w:val="20"/>
          <w:szCs w:val="20"/>
        </w:rPr>
      </w:pPr>
      <w:r w:rsidRPr="006747EB">
        <w:rPr>
          <w:rFonts w:ascii="Arial" w:hAnsi="Arial" w:cs="Arial"/>
          <w:b/>
          <w:bCs/>
          <w:i/>
          <w:sz w:val="20"/>
          <w:szCs w:val="20"/>
        </w:rPr>
        <w:t xml:space="preserve">3.2.1 </w:t>
      </w:r>
      <w:r w:rsidR="008B4A4B" w:rsidRPr="006747EB">
        <w:rPr>
          <w:rFonts w:ascii="Arial" w:hAnsi="Arial" w:cs="Arial"/>
          <w:b/>
          <w:bCs/>
          <w:i/>
          <w:sz w:val="20"/>
          <w:szCs w:val="20"/>
        </w:rPr>
        <w:t>The Impact of Notifications and Constant Interruptions</w:t>
      </w:r>
    </w:p>
    <w:p w14:paraId="3D25738E"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u w:val="single"/>
        </w:rPr>
        <w:br/>
      </w:r>
      <w:r w:rsidRPr="00896375">
        <w:rPr>
          <w:rFonts w:ascii="Arial" w:hAnsi="Arial" w:cs="Arial"/>
          <w:sz w:val="20"/>
          <w:szCs w:val="20"/>
        </w:rPr>
        <w:t>Notifications act as relentless cognitive disruptors, triggering involuntary shifts in attention. Each alert activates the brain’s reward system, fostering compulsive device-checking behaviors. This cycle of interruption-recovery hampers sustained focus, with studies showing that even brief notifications delay task resumption by up to 20 minutes (</w:t>
      </w:r>
      <w:r w:rsidR="0016403A" w:rsidRPr="00896375">
        <w:rPr>
          <w:rFonts w:ascii="Arial" w:hAnsi="Arial" w:cs="Arial"/>
          <w:sz w:val="20"/>
          <w:szCs w:val="20"/>
        </w:rPr>
        <w:t>19</w:t>
      </w:r>
      <w:r w:rsidRPr="00896375">
        <w:rPr>
          <w:rFonts w:ascii="Arial" w:hAnsi="Arial" w:cs="Arial"/>
          <w:sz w:val="20"/>
          <w:szCs w:val="20"/>
        </w:rPr>
        <w:t>). Over time, chronic interruptions reduce resilience to distractions and impair goal-directed thinking.</w:t>
      </w:r>
    </w:p>
    <w:p w14:paraId="60CEEDD1" w14:textId="77777777" w:rsidR="001B5482" w:rsidRPr="00896375" w:rsidRDefault="00422CB6" w:rsidP="00F53D4A">
      <w:pPr>
        <w:spacing w:line="240" w:lineRule="auto"/>
        <w:jc w:val="both"/>
        <w:rPr>
          <w:rFonts w:ascii="Arial" w:hAnsi="Arial" w:cs="Arial"/>
          <w:sz w:val="20"/>
          <w:szCs w:val="20"/>
        </w:rPr>
      </w:pPr>
      <w:r w:rsidRPr="00896375">
        <w:rPr>
          <w:rFonts w:ascii="Arial" w:hAnsi="Arial" w:cs="Arial"/>
          <w:b/>
          <w:bCs/>
          <w:sz w:val="22"/>
          <w:szCs w:val="22"/>
        </w:rPr>
        <w:t xml:space="preserve">4. </w:t>
      </w:r>
      <w:r w:rsidR="001B5482" w:rsidRPr="00896375">
        <w:rPr>
          <w:rFonts w:ascii="Arial" w:hAnsi="Arial" w:cs="Arial"/>
          <w:b/>
          <w:bCs/>
          <w:sz w:val="22"/>
          <w:szCs w:val="22"/>
        </w:rPr>
        <w:t>Neuroplasticity and Long-Term Brain Effects: How Smartphones Reshape the Brain</w:t>
      </w:r>
      <w:r w:rsidR="001B5482" w:rsidRPr="00896375">
        <w:rPr>
          <w:rFonts w:ascii="Arial" w:hAnsi="Arial" w:cs="Arial"/>
          <w:sz w:val="22"/>
          <w:szCs w:val="22"/>
        </w:rPr>
        <w:br/>
      </w:r>
      <w:r w:rsidR="001B5482" w:rsidRPr="00896375">
        <w:rPr>
          <w:rFonts w:ascii="Arial" w:hAnsi="Arial" w:cs="Arial"/>
          <w:sz w:val="20"/>
          <w:szCs w:val="20"/>
        </w:rPr>
        <w:t>Neuroplasticity—the brain’s ability to reorganize itself in response to experiences—plays a pivotal role in adapting to smartphone-driven habits. Prolonged device use, particularly frequent task-switching and exposure to fragmented information, can induce structural and functional changes in neural networks, with implications for cognition and behavior</w:t>
      </w:r>
      <w:r w:rsidR="0016403A" w:rsidRPr="00896375">
        <w:rPr>
          <w:rFonts w:ascii="Arial" w:hAnsi="Arial" w:cs="Arial"/>
          <w:sz w:val="20"/>
          <w:szCs w:val="20"/>
        </w:rPr>
        <w:t>(14).</w:t>
      </w:r>
    </w:p>
    <w:p w14:paraId="7D8665F4"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lastRenderedPageBreak/>
        <w:t xml:space="preserve">4.1 </w:t>
      </w:r>
      <w:r w:rsidR="001B5482" w:rsidRPr="00896375">
        <w:rPr>
          <w:rFonts w:ascii="Arial" w:hAnsi="Arial" w:cs="Arial"/>
          <w:b/>
          <w:bCs/>
          <w:sz w:val="20"/>
          <w:szCs w:val="20"/>
          <w:u w:val="single"/>
        </w:rPr>
        <w:t>Neuroplastic Adaptation: Task-Switching and Shallow Processing</w:t>
      </w:r>
    </w:p>
    <w:p w14:paraId="28024B96" w14:textId="77777777" w:rsidR="001B5482" w:rsidRPr="00896375" w:rsidRDefault="001B5482" w:rsidP="00F53D4A">
      <w:pPr>
        <w:spacing w:line="240" w:lineRule="auto"/>
        <w:jc w:val="both"/>
        <w:rPr>
          <w:rFonts w:ascii="Arial" w:hAnsi="Arial" w:cs="Arial"/>
          <w:sz w:val="20"/>
          <w:szCs w:val="20"/>
        </w:rPr>
      </w:pPr>
      <w:r w:rsidRPr="00896375">
        <w:rPr>
          <w:rFonts w:ascii="Arial" w:hAnsi="Arial" w:cs="Arial"/>
          <w:sz w:val="20"/>
          <w:szCs w:val="20"/>
        </w:rPr>
        <w:t>Smartphones condition the brain to prioritize rapid shifts in attention over sustained focus. Constant app-switching or scrolling through social media trains neural circuits to favor shallow, rapid information processing at the expense of deep analytical thinking. Studies suggest this habitual "skim-and-scroll" behavior weakens the brain’s capacity for prolonged concentration, altering pathways associated with critical thinking (</w:t>
      </w:r>
      <w:r w:rsidR="0016403A" w:rsidRPr="00896375">
        <w:rPr>
          <w:rFonts w:ascii="Arial" w:hAnsi="Arial" w:cs="Arial"/>
          <w:sz w:val="20"/>
          <w:szCs w:val="20"/>
        </w:rPr>
        <w:t>15</w:t>
      </w:r>
      <w:r w:rsidRPr="00896375">
        <w:rPr>
          <w:rFonts w:ascii="Arial" w:hAnsi="Arial" w:cs="Arial"/>
          <w:sz w:val="20"/>
          <w:szCs w:val="20"/>
        </w:rPr>
        <w:t>).</w:t>
      </w:r>
    </w:p>
    <w:p w14:paraId="7B1A7C66" w14:textId="77777777" w:rsidR="001B5482" w:rsidRPr="00896375" w:rsidRDefault="00422CB6" w:rsidP="00896375">
      <w:pPr>
        <w:spacing w:line="240" w:lineRule="auto"/>
        <w:rPr>
          <w:rFonts w:ascii="Arial" w:hAnsi="Arial" w:cs="Arial"/>
          <w:sz w:val="20"/>
          <w:szCs w:val="20"/>
          <w:u w:val="single"/>
        </w:rPr>
      </w:pPr>
      <w:r w:rsidRPr="00896375">
        <w:rPr>
          <w:rFonts w:ascii="Arial" w:hAnsi="Arial" w:cs="Arial"/>
          <w:b/>
          <w:bCs/>
          <w:sz w:val="20"/>
          <w:szCs w:val="20"/>
          <w:u w:val="single"/>
        </w:rPr>
        <w:t xml:space="preserve">4.2 </w:t>
      </w:r>
      <w:r w:rsidR="001B5482" w:rsidRPr="00896375">
        <w:rPr>
          <w:rFonts w:ascii="Arial" w:hAnsi="Arial" w:cs="Arial"/>
          <w:b/>
          <w:bCs/>
          <w:sz w:val="20"/>
          <w:szCs w:val="20"/>
          <w:u w:val="single"/>
        </w:rPr>
        <w:t>Structural and Functional Changes: Evidence from Neuroscience</w:t>
      </w:r>
    </w:p>
    <w:p w14:paraId="42235D20" w14:textId="77777777" w:rsidR="001B5482" w:rsidRPr="00896375" w:rsidRDefault="001B5482" w:rsidP="00896375">
      <w:pPr>
        <w:numPr>
          <w:ilvl w:val="0"/>
          <w:numId w:val="4"/>
        </w:numPr>
        <w:spacing w:line="240" w:lineRule="auto"/>
        <w:jc w:val="both"/>
        <w:rPr>
          <w:rFonts w:ascii="Arial" w:hAnsi="Arial" w:cs="Arial"/>
          <w:sz w:val="20"/>
          <w:szCs w:val="20"/>
        </w:rPr>
      </w:pPr>
      <w:r w:rsidRPr="00896375">
        <w:rPr>
          <w:rFonts w:ascii="Arial" w:hAnsi="Arial" w:cs="Arial"/>
          <w:b/>
          <w:bCs/>
          <w:sz w:val="20"/>
          <w:szCs w:val="20"/>
        </w:rPr>
        <w:t>Reduced Gray Matter</w:t>
      </w:r>
      <w:r w:rsidRPr="00896375">
        <w:rPr>
          <w:rFonts w:ascii="Arial" w:hAnsi="Arial" w:cs="Arial"/>
          <w:sz w:val="20"/>
          <w:szCs w:val="20"/>
        </w:rPr>
        <w:t xml:space="preserve">: </w:t>
      </w:r>
      <w:commentRangeStart w:id="1"/>
      <w:r w:rsidRPr="00896375">
        <w:rPr>
          <w:rFonts w:ascii="Arial" w:hAnsi="Arial" w:cs="Arial"/>
          <w:sz w:val="20"/>
          <w:szCs w:val="20"/>
        </w:rPr>
        <w:t xml:space="preserve">Heavy smartphone users </w:t>
      </w:r>
      <w:commentRangeEnd w:id="1"/>
      <w:r w:rsidR="0092709A">
        <w:rPr>
          <w:rStyle w:val="CommentReference"/>
        </w:rPr>
        <w:commentReference w:id="1"/>
      </w:r>
      <w:r w:rsidRPr="00896375">
        <w:rPr>
          <w:rFonts w:ascii="Arial" w:hAnsi="Arial" w:cs="Arial"/>
          <w:sz w:val="20"/>
          <w:szCs w:val="20"/>
        </w:rPr>
        <w:t>exhibit decreased gray matter density in regions like the prefrontal cortex and hippocampus, areas vital for attention, memory consolidation, and decision-making (</w:t>
      </w:r>
      <w:r w:rsidR="0016403A" w:rsidRPr="00896375">
        <w:rPr>
          <w:rFonts w:ascii="Arial" w:hAnsi="Arial" w:cs="Arial"/>
          <w:sz w:val="20"/>
          <w:szCs w:val="20"/>
        </w:rPr>
        <w:t>14</w:t>
      </w:r>
      <w:r w:rsidRPr="00896375">
        <w:rPr>
          <w:rFonts w:ascii="Arial" w:hAnsi="Arial" w:cs="Arial"/>
          <w:sz w:val="20"/>
          <w:szCs w:val="20"/>
        </w:rPr>
        <w:t>). This atrophy correlates with diminished performance in memory recall tasks.</w:t>
      </w:r>
    </w:p>
    <w:p w14:paraId="61B86911" w14:textId="77777777" w:rsidR="001B5482" w:rsidRPr="00896375" w:rsidRDefault="001B5482" w:rsidP="00896375">
      <w:pPr>
        <w:numPr>
          <w:ilvl w:val="0"/>
          <w:numId w:val="4"/>
        </w:numPr>
        <w:spacing w:line="240" w:lineRule="auto"/>
        <w:jc w:val="both"/>
        <w:rPr>
          <w:rFonts w:ascii="Arial" w:hAnsi="Arial" w:cs="Arial"/>
          <w:sz w:val="20"/>
          <w:szCs w:val="20"/>
        </w:rPr>
      </w:pPr>
      <w:r w:rsidRPr="00896375">
        <w:rPr>
          <w:rFonts w:ascii="Arial" w:hAnsi="Arial" w:cs="Arial"/>
          <w:b/>
          <w:bCs/>
          <w:sz w:val="20"/>
          <w:szCs w:val="20"/>
        </w:rPr>
        <w:t>Overactivation of Reward Pathways</w:t>
      </w:r>
      <w:r w:rsidRPr="00896375">
        <w:rPr>
          <w:rFonts w:ascii="Arial" w:hAnsi="Arial" w:cs="Arial"/>
          <w:sz w:val="20"/>
          <w:szCs w:val="20"/>
        </w:rPr>
        <w:t>: Frequent notifications and social media engagement trigger dopamine release in the ventral striatum, a reward-related brain region. Over time, this reinforces compulsive checking behaviors, akin to patterns seen in addiction (</w:t>
      </w:r>
      <w:r w:rsidR="0016403A" w:rsidRPr="00896375">
        <w:rPr>
          <w:rFonts w:ascii="Arial" w:hAnsi="Arial" w:cs="Arial"/>
          <w:sz w:val="20"/>
          <w:szCs w:val="20"/>
        </w:rPr>
        <w:t>14,27</w:t>
      </w:r>
      <w:r w:rsidRPr="00896375">
        <w:rPr>
          <w:rFonts w:ascii="Arial" w:hAnsi="Arial" w:cs="Arial"/>
          <w:sz w:val="20"/>
          <w:szCs w:val="20"/>
        </w:rPr>
        <w:t>). Such neural sensitization can overshadow intrinsic motivation for non-digital activities.</w:t>
      </w:r>
    </w:p>
    <w:p w14:paraId="7AA3A636" w14:textId="77777777" w:rsidR="00F53D4A" w:rsidRDefault="00F53D4A" w:rsidP="00896375">
      <w:pPr>
        <w:spacing w:line="240" w:lineRule="auto"/>
        <w:rPr>
          <w:rFonts w:ascii="Arial" w:hAnsi="Arial" w:cs="Arial"/>
          <w:b/>
          <w:bCs/>
          <w:sz w:val="20"/>
          <w:szCs w:val="20"/>
          <w:u w:val="single"/>
        </w:rPr>
      </w:pPr>
    </w:p>
    <w:p w14:paraId="732C5B2D" w14:textId="77777777" w:rsidR="00F53D4A" w:rsidRDefault="0016403A"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4.3 </w:t>
      </w:r>
      <w:r w:rsidR="001B5482" w:rsidRPr="00896375">
        <w:rPr>
          <w:rFonts w:ascii="Arial" w:hAnsi="Arial" w:cs="Arial"/>
          <w:b/>
          <w:bCs/>
          <w:sz w:val="20"/>
          <w:szCs w:val="20"/>
          <w:u w:val="single"/>
        </w:rPr>
        <w:t>Long-Term Implications: Balancing Adaptation and Cognitive Health</w:t>
      </w:r>
    </w:p>
    <w:p w14:paraId="07B2CD67" w14:textId="77777777" w:rsidR="001B5482" w:rsidRPr="00896375" w:rsidRDefault="001B5482" w:rsidP="00F53D4A">
      <w:pPr>
        <w:spacing w:line="240" w:lineRule="auto"/>
        <w:jc w:val="both"/>
        <w:rPr>
          <w:rFonts w:ascii="Arial" w:hAnsi="Arial" w:cs="Arial"/>
          <w:sz w:val="20"/>
          <w:szCs w:val="20"/>
        </w:rPr>
      </w:pPr>
      <w:r w:rsidRPr="00896375">
        <w:rPr>
          <w:rFonts w:ascii="Arial" w:hAnsi="Arial" w:cs="Arial"/>
          <w:sz w:val="20"/>
          <w:szCs w:val="20"/>
        </w:rPr>
        <w:t>While neuroplasticity enables adaptation to digital environments, persistent smartphone habits risk “rewiring” the brain toward distraction and instant gratification. For instance, reduced gray matter in memory centers may accelerate age-related cognitive decline, while hyperactive reward systems undermine self-regulation. Mitigating these effects requires intentional “digital detoxes” to foster neural recovery and preserve cognitive resilience (</w:t>
      </w:r>
      <w:r w:rsidR="0016403A" w:rsidRPr="00896375">
        <w:rPr>
          <w:rFonts w:ascii="Arial" w:hAnsi="Arial" w:cs="Arial"/>
          <w:sz w:val="20"/>
          <w:szCs w:val="20"/>
        </w:rPr>
        <w:t>27,14</w:t>
      </w:r>
      <w:r w:rsidRPr="00896375">
        <w:rPr>
          <w:rFonts w:ascii="Arial" w:hAnsi="Arial" w:cs="Arial"/>
          <w:sz w:val="20"/>
          <w:szCs w:val="20"/>
        </w:rPr>
        <w:t>).</w:t>
      </w:r>
    </w:p>
    <w:p w14:paraId="717EAC3A" w14:textId="77777777" w:rsidR="00FA626A" w:rsidRPr="00896375" w:rsidRDefault="00FA626A" w:rsidP="00896375">
      <w:pPr>
        <w:spacing w:line="240" w:lineRule="auto"/>
        <w:jc w:val="both"/>
        <w:rPr>
          <w:rFonts w:ascii="Arial" w:hAnsi="Arial" w:cs="Arial"/>
          <w:sz w:val="20"/>
          <w:szCs w:val="20"/>
        </w:rPr>
      </w:pPr>
    </w:p>
    <w:p w14:paraId="23A215AC" w14:textId="77777777" w:rsidR="00FA626A" w:rsidRPr="00896375"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5. </w:t>
      </w:r>
      <w:r w:rsidR="00FA626A" w:rsidRPr="00896375">
        <w:rPr>
          <w:rFonts w:ascii="Arial" w:hAnsi="Arial" w:cs="Arial"/>
          <w:b/>
          <w:bCs/>
          <w:sz w:val="22"/>
          <w:szCs w:val="22"/>
        </w:rPr>
        <w:t>Comparing Smartphone Users and Non-Users: What the Evidence Shows</w:t>
      </w:r>
    </w:p>
    <w:p w14:paraId="1C2630D7"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The increasing prevalence of smartphones has sparked significant interest in understanding how their use affects cognitive abilities, behavior, and lifestyle. Studies indicate that individuals who frequently use smartphones exhibit differences in attention span, memory function, and problem-solving skills compared to those who use them minimally or not at all. Additionally, behavioral contrasts, such as differences in patience, creativity, and goal-directed behavior, suggest that habitual smartphone use can influence cognitive engagement and daily functioning (</w:t>
      </w:r>
      <w:r w:rsidR="0016403A" w:rsidRPr="00896375">
        <w:rPr>
          <w:rFonts w:ascii="Arial" w:hAnsi="Arial" w:cs="Arial"/>
          <w:sz w:val="20"/>
          <w:szCs w:val="20"/>
        </w:rPr>
        <w:t>15,16,17</w:t>
      </w:r>
      <w:r w:rsidRPr="00896375">
        <w:rPr>
          <w:rFonts w:ascii="Arial" w:hAnsi="Arial" w:cs="Arial"/>
          <w:sz w:val="20"/>
          <w:szCs w:val="20"/>
        </w:rPr>
        <w:t>).</w:t>
      </w:r>
    </w:p>
    <w:p w14:paraId="002C7B48" w14:textId="77777777" w:rsidR="00FA626A"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5.1 </w:t>
      </w:r>
      <w:r w:rsidR="00FA626A" w:rsidRPr="00896375">
        <w:rPr>
          <w:rFonts w:ascii="Arial" w:hAnsi="Arial" w:cs="Arial"/>
          <w:b/>
          <w:bCs/>
          <w:sz w:val="20"/>
          <w:szCs w:val="20"/>
          <w:u w:val="single"/>
        </w:rPr>
        <w:t>Cognitive Performance Differences: Studies Comparing Memory, Attention, and Problem-Solving in Heavy vs. Light Users</w:t>
      </w:r>
    </w:p>
    <w:p w14:paraId="45821E19"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 xml:space="preserve">Frequent smartphone use has been associated with diminished cognitive control, particularly in areas such as working memory, sustained attention, and complex problem-solving. Research by Wilmer et al. (2017) suggests that heavy smartphone users exhibit reduced working memory performance due to constant multitasking and frequent distractions from notifications. Similarly, another study found that heavy users struggle with sustained attention, as prolonged exposure to digital screens encourages rapid shifts in focus rather than deep cognitive engagement. Problem-solving efficiency may also be affected, as dependence on smartphones for quick information retrieval can hinder the development of critical thinking and analytical skills over </w:t>
      </w:r>
      <w:r w:rsidR="0016403A" w:rsidRPr="00896375">
        <w:rPr>
          <w:rFonts w:ascii="Arial" w:hAnsi="Arial" w:cs="Arial"/>
          <w:sz w:val="20"/>
          <w:szCs w:val="20"/>
        </w:rPr>
        <w:t xml:space="preserve">time </w:t>
      </w:r>
      <w:commentRangeStart w:id="2"/>
      <w:r w:rsidR="0016403A" w:rsidRPr="00896375">
        <w:rPr>
          <w:rFonts w:ascii="Arial" w:hAnsi="Arial" w:cs="Arial"/>
          <w:sz w:val="20"/>
          <w:szCs w:val="20"/>
        </w:rPr>
        <w:t>(15,19).</w:t>
      </w:r>
      <w:commentRangeEnd w:id="2"/>
      <w:r w:rsidR="0092709A">
        <w:rPr>
          <w:rStyle w:val="CommentReference"/>
        </w:rPr>
        <w:commentReference w:id="2"/>
      </w:r>
    </w:p>
    <w:p w14:paraId="2BC96D9E" w14:textId="77777777" w:rsidR="00FA626A"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5.2 </w:t>
      </w:r>
      <w:r w:rsidR="00FA626A" w:rsidRPr="00896375">
        <w:rPr>
          <w:rFonts w:ascii="Arial" w:hAnsi="Arial" w:cs="Arial"/>
          <w:b/>
          <w:bCs/>
          <w:sz w:val="20"/>
          <w:szCs w:val="20"/>
          <w:u w:val="single"/>
        </w:rPr>
        <w:t>Behavioral and Lifestyle Contrast</w:t>
      </w:r>
    </w:p>
    <w:p w14:paraId="697F01AA"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Smartphone users and non-users display significant differences in lifestyle habits. Heavy users tend to experience disrupted sleep patterns due to prolonged screen exposure, especially before bedtime, which interferes with melatonin production and overall sleep quality.</w:t>
      </w:r>
      <w:r w:rsidR="0016403A" w:rsidRPr="00896375">
        <w:rPr>
          <w:rFonts w:ascii="Arial" w:hAnsi="Arial" w:cs="Arial"/>
          <w:sz w:val="20"/>
          <w:szCs w:val="20"/>
        </w:rPr>
        <w:t xml:space="preserve"> E</w:t>
      </w:r>
      <w:r w:rsidRPr="00896375">
        <w:rPr>
          <w:rFonts w:ascii="Arial" w:hAnsi="Arial" w:cs="Arial"/>
          <w:sz w:val="20"/>
          <w:szCs w:val="20"/>
        </w:rPr>
        <w:t xml:space="preserve">xcessive smartphone usage before sleep correlates with higher levels of stress and fatigue during the day. In contrast, individuals who use their phones minimally or follow structured screen-time limitations report better sleep hygiene, more consistent </w:t>
      </w:r>
      <w:r w:rsidRPr="00896375">
        <w:rPr>
          <w:rFonts w:ascii="Arial" w:hAnsi="Arial" w:cs="Arial"/>
          <w:sz w:val="20"/>
          <w:szCs w:val="20"/>
        </w:rPr>
        <w:lastRenderedPageBreak/>
        <w:t xml:space="preserve">daily routines, and improved overall well-being. Additionally, heavy users often engage in less physical activity, as prolonged screen engagement reduces time spent on outdoor or social </w:t>
      </w:r>
      <w:r w:rsidR="0016403A" w:rsidRPr="00896375">
        <w:rPr>
          <w:rFonts w:ascii="Arial" w:hAnsi="Arial" w:cs="Arial"/>
          <w:sz w:val="20"/>
          <w:szCs w:val="20"/>
        </w:rPr>
        <w:t xml:space="preserve">activities </w:t>
      </w:r>
      <w:commentRangeStart w:id="3"/>
      <w:r w:rsidR="0016403A" w:rsidRPr="00896375">
        <w:rPr>
          <w:rFonts w:ascii="Arial" w:hAnsi="Arial" w:cs="Arial"/>
          <w:sz w:val="20"/>
          <w:szCs w:val="20"/>
        </w:rPr>
        <w:t>(4).</w:t>
      </w:r>
      <w:commentRangeEnd w:id="3"/>
      <w:r w:rsidR="0092709A">
        <w:rPr>
          <w:rStyle w:val="CommentReference"/>
        </w:rPr>
        <w:commentReference w:id="3"/>
      </w:r>
    </w:p>
    <w:p w14:paraId="486FCA99" w14:textId="77777777" w:rsidR="00FA626A" w:rsidRPr="00896375" w:rsidRDefault="00FA626A" w:rsidP="00896375">
      <w:pPr>
        <w:spacing w:line="240" w:lineRule="auto"/>
        <w:rPr>
          <w:rFonts w:ascii="Arial" w:hAnsi="Arial" w:cs="Arial"/>
          <w:b/>
          <w:bCs/>
          <w:sz w:val="22"/>
          <w:szCs w:val="22"/>
        </w:rPr>
      </w:pPr>
      <w:r w:rsidRPr="00896375">
        <w:rPr>
          <w:rFonts w:ascii="Arial" w:hAnsi="Arial" w:cs="Arial"/>
          <w:b/>
          <w:bCs/>
          <w:sz w:val="22"/>
          <w:szCs w:val="22"/>
        </w:rPr>
        <w:t>Differences in Creativity, Patience, and Goal-Directed Behavior</w:t>
      </w:r>
    </w:p>
    <w:p w14:paraId="03BC2262"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 xml:space="preserve">Creativity appears to be influenced by smartphone usage, with some studies suggesting that while digital tools can enhance ideation, excessive reliance on smartphones may reduce deep thinking and originality. </w:t>
      </w:r>
      <w:commentRangeStart w:id="4"/>
      <w:r w:rsidRPr="00896375">
        <w:rPr>
          <w:rFonts w:ascii="Arial" w:hAnsi="Arial" w:cs="Arial"/>
          <w:sz w:val="20"/>
          <w:szCs w:val="20"/>
        </w:rPr>
        <w:t>Research by Moisala et al. (2016</w:t>
      </w:r>
      <w:commentRangeEnd w:id="4"/>
      <w:r w:rsidR="00547AE1">
        <w:rPr>
          <w:rStyle w:val="CommentReference"/>
        </w:rPr>
        <w:commentReference w:id="4"/>
      </w:r>
      <w:r w:rsidRPr="00896375">
        <w:rPr>
          <w:rFonts w:ascii="Arial" w:hAnsi="Arial" w:cs="Arial"/>
          <w:sz w:val="20"/>
          <w:szCs w:val="20"/>
        </w:rPr>
        <w:t xml:space="preserve">) suggests that heavy users struggle with creative problem-solving due to frequent task-switching and shorter attention </w:t>
      </w:r>
      <w:r w:rsidR="0016403A" w:rsidRPr="00896375">
        <w:rPr>
          <w:rFonts w:ascii="Arial" w:hAnsi="Arial" w:cs="Arial"/>
          <w:sz w:val="20"/>
          <w:szCs w:val="20"/>
        </w:rPr>
        <w:t>spans (18).</w:t>
      </w:r>
      <w:r w:rsidRPr="00896375">
        <w:rPr>
          <w:rFonts w:ascii="Arial" w:hAnsi="Arial" w:cs="Arial"/>
          <w:sz w:val="20"/>
          <w:szCs w:val="20"/>
        </w:rPr>
        <w:t xml:space="preserve"> Patience levels also appear to be lower among habitual users, as the instant gratification provided by smartphones reinforces impulsive behaviors and reduces tolerance for delayed rewards. Furthermore, goal-directed behavior can be compromised in frequent users, with interruptions from social media, notifications, and messaging apps contributing to reduced focus and productivity.</w:t>
      </w:r>
    </w:p>
    <w:p w14:paraId="637FB210"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6. </w:t>
      </w:r>
      <w:r w:rsidR="00FA626A" w:rsidRPr="00896375">
        <w:rPr>
          <w:rFonts w:ascii="Arial" w:hAnsi="Arial" w:cs="Arial"/>
          <w:b/>
          <w:bCs/>
          <w:sz w:val="22"/>
          <w:szCs w:val="22"/>
        </w:rPr>
        <w:t>Reclaiming Cognitive Functions: Solutions and Practical Advice</w:t>
      </w:r>
    </w:p>
    <w:p w14:paraId="34DEECF3" w14:textId="77777777" w:rsidR="0016403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Modern reliance on digital devices has raised concerns about declining cognitive abilities, including memory, attention, and critical thinking. Researchers emphasize the need for proactive strategies to counteract these effects, blending individual habits with systemic changes to foster cognitive resilience (</w:t>
      </w:r>
      <w:r w:rsidR="0016403A" w:rsidRPr="00896375">
        <w:rPr>
          <w:rFonts w:ascii="Arial" w:hAnsi="Arial" w:cs="Arial"/>
          <w:sz w:val="20"/>
          <w:szCs w:val="20"/>
        </w:rPr>
        <w:t>19</w:t>
      </w:r>
      <w:r w:rsidRPr="00896375">
        <w:rPr>
          <w:rFonts w:ascii="Arial" w:hAnsi="Arial" w:cs="Arial"/>
          <w:sz w:val="20"/>
          <w:szCs w:val="20"/>
        </w:rPr>
        <w:t xml:space="preserve">). </w:t>
      </w:r>
    </w:p>
    <w:p w14:paraId="6734F7A6"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Below is a synthesis of evidence-based approaches to reclaim mental sharpness.</w:t>
      </w:r>
    </w:p>
    <w:p w14:paraId="760D7F2E" w14:textId="77777777" w:rsidR="00F53D4A" w:rsidRDefault="00F53D4A" w:rsidP="00896375">
      <w:pPr>
        <w:spacing w:line="240" w:lineRule="auto"/>
        <w:rPr>
          <w:rFonts w:ascii="Arial" w:hAnsi="Arial" w:cs="Arial"/>
          <w:b/>
          <w:bCs/>
          <w:sz w:val="20"/>
          <w:szCs w:val="20"/>
          <w:u w:val="single"/>
        </w:rPr>
      </w:pPr>
    </w:p>
    <w:p w14:paraId="7ED50CC8" w14:textId="77777777" w:rsidR="00F53D4A" w:rsidRDefault="00F53D4A" w:rsidP="00896375">
      <w:pPr>
        <w:spacing w:line="240" w:lineRule="auto"/>
        <w:rPr>
          <w:rFonts w:ascii="Arial" w:hAnsi="Arial" w:cs="Arial"/>
          <w:b/>
          <w:bCs/>
          <w:sz w:val="20"/>
          <w:szCs w:val="20"/>
          <w:u w:val="single"/>
        </w:rPr>
      </w:pPr>
    </w:p>
    <w:p w14:paraId="4E584546" w14:textId="77777777" w:rsidR="00422CB6"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6.1 </w:t>
      </w:r>
      <w:r w:rsidR="00FA626A" w:rsidRPr="00896375">
        <w:rPr>
          <w:rFonts w:ascii="Arial" w:hAnsi="Arial" w:cs="Arial"/>
          <w:b/>
          <w:bCs/>
          <w:sz w:val="20"/>
          <w:szCs w:val="20"/>
          <w:u w:val="single"/>
        </w:rPr>
        <w:t xml:space="preserve">Individual Strategies: </w:t>
      </w:r>
    </w:p>
    <w:p w14:paraId="2B666892" w14:textId="77777777" w:rsidR="00F53D4A" w:rsidRDefault="00422CB6" w:rsidP="00F53D4A">
      <w:pPr>
        <w:spacing w:line="240" w:lineRule="auto"/>
        <w:rPr>
          <w:rFonts w:ascii="Arial" w:hAnsi="Arial" w:cs="Arial"/>
          <w:b/>
          <w:bCs/>
          <w:i/>
          <w:sz w:val="20"/>
          <w:szCs w:val="20"/>
        </w:rPr>
      </w:pPr>
      <w:r w:rsidRPr="00896375">
        <w:rPr>
          <w:rFonts w:ascii="Arial" w:hAnsi="Arial" w:cs="Arial"/>
          <w:b/>
          <w:bCs/>
          <w:i/>
          <w:sz w:val="20"/>
          <w:szCs w:val="20"/>
        </w:rPr>
        <w:t xml:space="preserve">6.1.1 </w:t>
      </w:r>
      <w:r w:rsidR="00FA626A" w:rsidRPr="00896375">
        <w:rPr>
          <w:rFonts w:ascii="Arial" w:hAnsi="Arial" w:cs="Arial"/>
          <w:b/>
          <w:bCs/>
          <w:i/>
          <w:sz w:val="20"/>
          <w:szCs w:val="20"/>
        </w:rPr>
        <w:t>Digital Detox and Mindful Smartphone Use</w:t>
      </w:r>
    </w:p>
    <w:p w14:paraId="12C67039"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Intentional breaks from technology, or "digital detoxes," have been shown to reduce mental fatigue and improve focus. A study by Mark et al. (2018) found that participants who abstained from smartphones for short periods reported heightened clarity and </w:t>
      </w:r>
      <w:r w:rsidR="0016403A" w:rsidRPr="00896375">
        <w:rPr>
          <w:rFonts w:ascii="Arial" w:hAnsi="Arial" w:cs="Arial"/>
          <w:sz w:val="20"/>
          <w:szCs w:val="20"/>
        </w:rPr>
        <w:t>productivity (19).</w:t>
      </w:r>
      <w:r w:rsidRPr="00896375">
        <w:rPr>
          <w:rFonts w:ascii="Arial" w:hAnsi="Arial" w:cs="Arial"/>
          <w:sz w:val="20"/>
          <w:szCs w:val="20"/>
        </w:rPr>
        <w:t xml:space="preserve"> Complementing detoxes, mindful smartphone use—such as disabling non-essential notifications and setting app time limits—helps users regain control over their attention</w:t>
      </w:r>
      <w:r w:rsidR="0016403A" w:rsidRPr="00896375">
        <w:rPr>
          <w:rFonts w:ascii="Arial" w:hAnsi="Arial" w:cs="Arial"/>
          <w:sz w:val="20"/>
          <w:szCs w:val="20"/>
        </w:rPr>
        <w:t xml:space="preserve"> which </w:t>
      </w:r>
      <w:r w:rsidRPr="00896375">
        <w:rPr>
          <w:rFonts w:ascii="Arial" w:hAnsi="Arial" w:cs="Arial"/>
          <w:sz w:val="20"/>
          <w:szCs w:val="20"/>
        </w:rPr>
        <w:t xml:space="preserve">advocates for "tech mindfulness," encouraging deliberate engagement with devices rather than passive </w:t>
      </w:r>
      <w:r w:rsidR="0016403A" w:rsidRPr="00896375">
        <w:rPr>
          <w:rFonts w:ascii="Arial" w:hAnsi="Arial" w:cs="Arial"/>
          <w:sz w:val="20"/>
          <w:szCs w:val="20"/>
        </w:rPr>
        <w:t>scrolling (20,21</w:t>
      </w:r>
      <w:r w:rsidR="00F53D4A">
        <w:rPr>
          <w:rFonts w:ascii="Arial" w:hAnsi="Arial" w:cs="Arial"/>
          <w:sz w:val="20"/>
          <w:szCs w:val="20"/>
        </w:rPr>
        <w:t>,29</w:t>
      </w:r>
      <w:r w:rsidR="0016403A" w:rsidRPr="00896375">
        <w:rPr>
          <w:rFonts w:ascii="Arial" w:hAnsi="Arial" w:cs="Arial"/>
          <w:sz w:val="20"/>
          <w:szCs w:val="20"/>
        </w:rPr>
        <w:t>).</w:t>
      </w:r>
    </w:p>
    <w:p w14:paraId="61CC039C"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6.1.2 </w:t>
      </w:r>
      <w:r w:rsidR="00FA626A" w:rsidRPr="00896375">
        <w:rPr>
          <w:rFonts w:ascii="Arial" w:hAnsi="Arial" w:cs="Arial"/>
          <w:b/>
          <w:bCs/>
          <w:i/>
          <w:sz w:val="20"/>
          <w:szCs w:val="20"/>
        </w:rPr>
        <w:t>Strengthening Memory Through Active Recall and Spaced Repetition</w:t>
      </w:r>
    </w:p>
    <w:p w14:paraId="6AB36DC2"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Memory retention can be enhanced through techniques like active recall, which involves self-testing instead of passive rereading. Combined with spaced repetition—a method of reviewing material at increasing intervals—these strategies improve long-term knowledge retention. Brown et al. (2014) </w:t>
      </w:r>
      <w:r w:rsidR="0016403A" w:rsidRPr="00896375">
        <w:rPr>
          <w:rFonts w:ascii="Arial" w:hAnsi="Arial" w:cs="Arial"/>
          <w:sz w:val="20"/>
          <w:szCs w:val="20"/>
        </w:rPr>
        <w:t>highlights</w:t>
      </w:r>
      <w:r w:rsidRPr="00896375">
        <w:rPr>
          <w:rFonts w:ascii="Arial" w:hAnsi="Arial" w:cs="Arial"/>
          <w:sz w:val="20"/>
          <w:szCs w:val="20"/>
        </w:rPr>
        <w:t xml:space="preserve"> their effectiveness in educational settings, noting that learners using these methods outperformed peers relying on traditional study </w:t>
      </w:r>
      <w:r w:rsidR="0016403A" w:rsidRPr="00896375">
        <w:rPr>
          <w:rFonts w:ascii="Arial" w:hAnsi="Arial" w:cs="Arial"/>
          <w:sz w:val="20"/>
          <w:szCs w:val="20"/>
        </w:rPr>
        <w:t>habits (24</w:t>
      </w:r>
      <w:r w:rsidR="00F53D4A">
        <w:rPr>
          <w:rFonts w:ascii="Arial" w:hAnsi="Arial" w:cs="Arial"/>
          <w:sz w:val="20"/>
          <w:szCs w:val="20"/>
        </w:rPr>
        <w:t>,26,27</w:t>
      </w:r>
      <w:r w:rsidR="0016403A" w:rsidRPr="00896375">
        <w:rPr>
          <w:rFonts w:ascii="Arial" w:hAnsi="Arial" w:cs="Arial"/>
          <w:sz w:val="20"/>
          <w:szCs w:val="20"/>
        </w:rPr>
        <w:t>).</w:t>
      </w:r>
    </w:p>
    <w:p w14:paraId="00868F83"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6.1.3 </w:t>
      </w:r>
      <w:r w:rsidR="00FA626A" w:rsidRPr="00896375">
        <w:rPr>
          <w:rFonts w:ascii="Arial" w:hAnsi="Arial" w:cs="Arial"/>
          <w:b/>
          <w:bCs/>
          <w:i/>
          <w:sz w:val="20"/>
          <w:szCs w:val="20"/>
        </w:rPr>
        <w:t>Attention Training Techniques</w:t>
      </w:r>
    </w:p>
    <w:p w14:paraId="453C3482"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Sustained focus in a distraction-heavy world requires deliberate practice. Meditation, particularly mindfulness-based exercises, has been proven to enhance attentional control by strengthening neural pathways associated with concentration (</w:t>
      </w:r>
      <w:r w:rsidR="0016403A" w:rsidRPr="00896375">
        <w:rPr>
          <w:rFonts w:ascii="Arial" w:hAnsi="Arial" w:cs="Arial"/>
          <w:sz w:val="20"/>
          <w:szCs w:val="20"/>
        </w:rPr>
        <w:t>30</w:t>
      </w:r>
      <w:r w:rsidRPr="00896375">
        <w:rPr>
          <w:rFonts w:ascii="Arial" w:hAnsi="Arial" w:cs="Arial"/>
          <w:sz w:val="20"/>
          <w:szCs w:val="20"/>
        </w:rPr>
        <w:t>). Additionally, tools like the Pomodoro Technique, which alternates focused work intervals with short breaks, help users build discipline against interruptions.</w:t>
      </w:r>
      <w:r w:rsidR="00F53D4A">
        <w:rPr>
          <w:rFonts w:ascii="Arial" w:hAnsi="Arial" w:cs="Arial"/>
          <w:sz w:val="20"/>
          <w:szCs w:val="20"/>
        </w:rPr>
        <w:t>(28)</w:t>
      </w:r>
    </w:p>
    <w:p w14:paraId="31B7479B" w14:textId="77777777" w:rsidR="00422CB6" w:rsidRPr="00896375" w:rsidRDefault="00422CB6" w:rsidP="00896375">
      <w:pPr>
        <w:spacing w:line="240" w:lineRule="auto"/>
        <w:rPr>
          <w:rFonts w:ascii="Arial" w:hAnsi="Arial" w:cs="Arial"/>
          <w:sz w:val="20"/>
          <w:szCs w:val="20"/>
          <w:u w:val="single"/>
        </w:rPr>
      </w:pPr>
      <w:r w:rsidRPr="00896375">
        <w:rPr>
          <w:rFonts w:ascii="Arial" w:hAnsi="Arial" w:cs="Arial"/>
          <w:b/>
          <w:bCs/>
          <w:sz w:val="20"/>
          <w:szCs w:val="20"/>
          <w:u w:val="single"/>
        </w:rPr>
        <w:t xml:space="preserve">6.2 </w:t>
      </w:r>
      <w:r w:rsidR="00FA626A" w:rsidRPr="00896375">
        <w:rPr>
          <w:rFonts w:ascii="Arial" w:hAnsi="Arial" w:cs="Arial"/>
          <w:b/>
          <w:bCs/>
          <w:sz w:val="20"/>
          <w:szCs w:val="20"/>
          <w:u w:val="single"/>
        </w:rPr>
        <w:t>Societal and Technological Interventions</w:t>
      </w:r>
    </w:p>
    <w:p w14:paraId="5F42C539" w14:textId="77777777" w:rsidR="00F53D4A" w:rsidRDefault="00422CB6" w:rsidP="00896375">
      <w:pPr>
        <w:spacing w:line="240" w:lineRule="auto"/>
        <w:rPr>
          <w:rFonts w:ascii="Arial" w:hAnsi="Arial" w:cs="Arial"/>
          <w:b/>
          <w:bCs/>
          <w:i/>
          <w:sz w:val="20"/>
          <w:szCs w:val="20"/>
        </w:rPr>
      </w:pPr>
      <w:r w:rsidRPr="00896375">
        <w:rPr>
          <w:rFonts w:ascii="Arial" w:hAnsi="Arial" w:cs="Arial"/>
          <w:b/>
          <w:i/>
          <w:sz w:val="20"/>
          <w:szCs w:val="20"/>
        </w:rPr>
        <w:t xml:space="preserve">6.2.1 </w:t>
      </w:r>
      <w:r w:rsidR="00FA626A" w:rsidRPr="00896375">
        <w:rPr>
          <w:rFonts w:ascii="Arial" w:hAnsi="Arial" w:cs="Arial"/>
          <w:b/>
          <w:bCs/>
          <w:i/>
          <w:sz w:val="20"/>
          <w:szCs w:val="20"/>
        </w:rPr>
        <w:t>Designing Less Distracting Apps</w:t>
      </w:r>
    </w:p>
    <w:p w14:paraId="1F94F33A"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Tech companies are increasingly pressured to prioritize user well-being. Features like "focus mode" settings and grayscale displays reduce visual clutter, while app designs that minimize infinite scrolling curb compulsive use. Harris (2020) argues for ethical design frameworks that align digital products with cognitive health </w:t>
      </w:r>
      <w:r w:rsidR="0016403A" w:rsidRPr="00896375">
        <w:rPr>
          <w:rFonts w:ascii="Arial" w:hAnsi="Arial" w:cs="Arial"/>
          <w:sz w:val="20"/>
          <w:szCs w:val="20"/>
        </w:rPr>
        <w:t>goals (25).</w:t>
      </w:r>
    </w:p>
    <w:p w14:paraId="3043B18B"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lastRenderedPageBreak/>
        <w:t xml:space="preserve">6.2.2 </w:t>
      </w:r>
      <w:r w:rsidR="00FA626A" w:rsidRPr="00896375">
        <w:rPr>
          <w:rFonts w:ascii="Arial" w:hAnsi="Arial" w:cs="Arial"/>
          <w:b/>
          <w:bCs/>
          <w:i/>
          <w:sz w:val="20"/>
          <w:szCs w:val="20"/>
        </w:rPr>
        <w:t>Educational Programs on Digital Literacy and Cognitive Health</w:t>
      </w:r>
    </w:p>
    <w:p w14:paraId="2FFEE130"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Schools and workplaces are integrating digital literacy programs to teach balanced tech habits. The OECD underscores the importance of curricula that address screen time management, critical thinking online, and the science of cognitive health, empowering individuals to make informed </w:t>
      </w:r>
      <w:r w:rsidR="0016403A" w:rsidRPr="00896375">
        <w:rPr>
          <w:rFonts w:ascii="Arial" w:hAnsi="Arial" w:cs="Arial"/>
          <w:sz w:val="20"/>
          <w:szCs w:val="20"/>
        </w:rPr>
        <w:t>choices (22,28)</w:t>
      </w:r>
    </w:p>
    <w:p w14:paraId="6011B10C" w14:textId="77777777" w:rsidR="003D4035" w:rsidRPr="00896375" w:rsidRDefault="003D4035" w:rsidP="00F53D4A">
      <w:pPr>
        <w:spacing w:line="240" w:lineRule="auto"/>
        <w:rPr>
          <w:rFonts w:ascii="Arial" w:hAnsi="Arial" w:cs="Arial"/>
          <w:sz w:val="20"/>
          <w:szCs w:val="20"/>
        </w:rPr>
      </w:pPr>
    </w:p>
    <w:p w14:paraId="21C2058F" w14:textId="77777777" w:rsidR="00F53D4A" w:rsidRDefault="00422CB6" w:rsidP="00F53D4A">
      <w:pPr>
        <w:spacing w:line="240" w:lineRule="auto"/>
        <w:rPr>
          <w:rFonts w:ascii="Arial" w:hAnsi="Arial" w:cs="Arial"/>
          <w:b/>
          <w:bCs/>
          <w:sz w:val="22"/>
          <w:szCs w:val="22"/>
        </w:rPr>
      </w:pPr>
      <w:r w:rsidRPr="00896375">
        <w:rPr>
          <w:rFonts w:ascii="Arial" w:hAnsi="Arial" w:cs="Arial"/>
          <w:b/>
          <w:bCs/>
          <w:sz w:val="22"/>
          <w:szCs w:val="22"/>
        </w:rPr>
        <w:t>CONCLUSION</w:t>
      </w:r>
    </w:p>
    <w:p w14:paraId="2B5BFD84" w14:textId="77777777" w:rsidR="003D4035" w:rsidRPr="00896375" w:rsidRDefault="003D4035" w:rsidP="00F53D4A">
      <w:pPr>
        <w:spacing w:line="240" w:lineRule="auto"/>
        <w:jc w:val="both"/>
        <w:rPr>
          <w:rFonts w:ascii="Arial" w:hAnsi="Arial" w:cs="Arial"/>
          <w:sz w:val="20"/>
          <w:szCs w:val="20"/>
        </w:rPr>
      </w:pPr>
      <w:r w:rsidRPr="00896375">
        <w:rPr>
          <w:rFonts w:ascii="Arial" w:hAnsi="Arial" w:cs="Arial"/>
          <w:sz w:val="20"/>
          <w:szCs w:val="20"/>
        </w:rPr>
        <w:t xml:space="preserve">Smartphones are neither inherently detrimental nor beneficial to cognition; their impact hinges on how we engage with them. The evidence calls for a paradigm shift—from passive consumption to intentional interaction. Individually, adopting techniques like spaced repetition and mindfulness meditation  can fortify memory and attention. Societally, redesigning digital ecosystems to prioritize cognitive health over endless engagement is </w:t>
      </w:r>
      <w:r w:rsidR="0016403A" w:rsidRPr="00896375">
        <w:rPr>
          <w:rFonts w:ascii="Arial" w:hAnsi="Arial" w:cs="Arial"/>
          <w:sz w:val="20"/>
          <w:szCs w:val="20"/>
        </w:rPr>
        <w:t>imperative. By</w:t>
      </w:r>
      <w:r w:rsidRPr="00896375">
        <w:rPr>
          <w:rFonts w:ascii="Arial" w:hAnsi="Arial" w:cs="Arial"/>
          <w:sz w:val="20"/>
          <w:szCs w:val="20"/>
        </w:rPr>
        <w:t xml:space="preserve"> harmonizing technological innovation </w:t>
      </w:r>
      <w:commentRangeStart w:id="5"/>
      <w:r w:rsidRPr="00896375">
        <w:rPr>
          <w:rFonts w:ascii="Arial" w:hAnsi="Arial" w:cs="Arial"/>
          <w:sz w:val="20"/>
          <w:szCs w:val="20"/>
        </w:rPr>
        <w:t>with neuroscientific insights</w:t>
      </w:r>
      <w:commentRangeEnd w:id="5"/>
      <w:r w:rsidR="00547AE1">
        <w:rPr>
          <w:rStyle w:val="CommentReference"/>
        </w:rPr>
        <w:commentReference w:id="5"/>
      </w:r>
      <w:r w:rsidRPr="00896375">
        <w:rPr>
          <w:rFonts w:ascii="Arial" w:hAnsi="Arial" w:cs="Arial"/>
          <w:sz w:val="20"/>
          <w:szCs w:val="20"/>
        </w:rPr>
        <w:t>, we can cultivate a future where smartphones augment, rather than atrophy, the human capacity for deep, independent thought.</w:t>
      </w:r>
    </w:p>
    <w:p w14:paraId="03197E22" w14:textId="77777777" w:rsidR="003D4035" w:rsidRPr="00896375" w:rsidRDefault="003D4035" w:rsidP="00896375">
      <w:pPr>
        <w:spacing w:line="240" w:lineRule="auto"/>
        <w:jc w:val="both"/>
        <w:rPr>
          <w:rFonts w:ascii="Arial" w:hAnsi="Arial" w:cs="Arial"/>
          <w:sz w:val="20"/>
          <w:szCs w:val="20"/>
        </w:rPr>
      </w:pPr>
    </w:p>
    <w:p w14:paraId="04089547" w14:textId="77777777" w:rsidR="00F53D4A" w:rsidRDefault="00F53D4A" w:rsidP="00896375">
      <w:pPr>
        <w:spacing w:line="240" w:lineRule="auto"/>
        <w:jc w:val="both"/>
        <w:rPr>
          <w:rFonts w:ascii="Arial" w:hAnsi="Arial" w:cs="Arial"/>
          <w:b/>
          <w:sz w:val="22"/>
          <w:szCs w:val="22"/>
        </w:rPr>
      </w:pPr>
    </w:p>
    <w:p w14:paraId="58537DBD" w14:textId="77777777" w:rsidR="004C28FB" w:rsidRPr="00896375" w:rsidRDefault="004448B0" w:rsidP="00896375">
      <w:pPr>
        <w:spacing w:line="240" w:lineRule="auto"/>
        <w:jc w:val="both"/>
        <w:rPr>
          <w:rFonts w:ascii="Arial" w:hAnsi="Arial" w:cs="Arial"/>
          <w:b/>
          <w:sz w:val="22"/>
          <w:szCs w:val="22"/>
        </w:rPr>
      </w:pPr>
      <w:r w:rsidRPr="00896375">
        <w:rPr>
          <w:rFonts w:ascii="Arial" w:hAnsi="Arial" w:cs="Arial"/>
          <w:b/>
          <w:sz w:val="22"/>
          <w:szCs w:val="22"/>
        </w:rPr>
        <w:t xml:space="preserve">REFERENCES </w:t>
      </w:r>
    </w:p>
    <w:p w14:paraId="160BAE4B"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 </w:t>
      </w:r>
      <w:r w:rsidR="00A20968" w:rsidRPr="005A401F">
        <w:rPr>
          <w:rFonts w:ascii="Arial" w:hAnsi="Arial" w:cs="Arial"/>
          <w:color w:val="212121"/>
          <w:sz w:val="20"/>
          <w:szCs w:val="20"/>
          <w:shd w:val="clear" w:color="auto" w:fill="FFFFFF"/>
        </w:rPr>
        <w:t>Al-Khlaiwi, T. M., Habib, S. S., Meo, S. A., Alqhtani, M. S., &amp; Ogailan, A. A. (2020). The association of smart mobile phone usage with cognitive function impairment in Saudi adult population. </w:t>
      </w:r>
      <w:r w:rsidR="00A20968" w:rsidRPr="005A401F">
        <w:rPr>
          <w:rFonts w:ascii="Arial" w:hAnsi="Arial" w:cs="Arial"/>
          <w:i/>
          <w:iCs/>
          <w:color w:val="212121"/>
          <w:sz w:val="20"/>
          <w:szCs w:val="20"/>
          <w:shd w:val="clear" w:color="auto" w:fill="FFFFFF"/>
        </w:rPr>
        <w:t>Pakistan journal of medical sciences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36</w:t>
      </w:r>
      <w:r w:rsidR="00A20968" w:rsidRPr="005A401F">
        <w:rPr>
          <w:rFonts w:ascii="Arial" w:hAnsi="Arial" w:cs="Arial"/>
          <w:color w:val="212121"/>
          <w:sz w:val="20"/>
          <w:szCs w:val="20"/>
          <w:shd w:val="clear" w:color="auto" w:fill="FFFFFF"/>
        </w:rPr>
        <w:t xml:space="preserve">(7), 1628–1633. </w:t>
      </w:r>
      <w:hyperlink r:id="rId12" w:history="1">
        <w:r w:rsidR="00A20968" w:rsidRPr="005A401F">
          <w:rPr>
            <w:rStyle w:val="Hyperlink"/>
            <w:rFonts w:ascii="Arial" w:hAnsi="Arial" w:cs="Arial"/>
            <w:sz w:val="20"/>
            <w:szCs w:val="20"/>
            <w:shd w:val="clear" w:color="auto" w:fill="FFFFFF"/>
          </w:rPr>
          <w:t>https://doi.org/10.12669/pjms.36.7.2826</w:t>
        </w:r>
      </w:hyperlink>
    </w:p>
    <w:p w14:paraId="592A3A5A"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 </w:t>
      </w:r>
      <w:r w:rsidR="00A20968" w:rsidRPr="005A401F">
        <w:rPr>
          <w:rFonts w:ascii="Arial" w:hAnsi="Arial" w:cs="Arial"/>
          <w:color w:val="212121"/>
          <w:sz w:val="20"/>
          <w:szCs w:val="20"/>
          <w:shd w:val="clear" w:color="auto" w:fill="FFFFFF"/>
        </w:rPr>
        <w:t>Abramson, M. J., Benke, G. P., Dimitriadis, C., Inyang, I. O., Sim, M. R., Wolfe, R. S., &amp; Croft, R. J. (2009). Mobile telephone use is associated with changes in cognitive function in young adolescents. </w:t>
      </w:r>
      <w:r w:rsidR="00A20968" w:rsidRPr="005A401F">
        <w:rPr>
          <w:rFonts w:ascii="Arial" w:hAnsi="Arial" w:cs="Arial"/>
          <w:i/>
          <w:iCs/>
          <w:color w:val="212121"/>
          <w:sz w:val="20"/>
          <w:szCs w:val="20"/>
          <w:shd w:val="clear" w:color="auto" w:fill="FFFFFF"/>
        </w:rPr>
        <w:t>Bioelectromagnetics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30</w:t>
      </w:r>
      <w:r w:rsidR="00A20968" w:rsidRPr="005A401F">
        <w:rPr>
          <w:rFonts w:ascii="Arial" w:hAnsi="Arial" w:cs="Arial"/>
          <w:color w:val="212121"/>
          <w:sz w:val="20"/>
          <w:szCs w:val="20"/>
          <w:shd w:val="clear" w:color="auto" w:fill="FFFFFF"/>
        </w:rPr>
        <w:t xml:space="preserve">(8), 678–686. </w:t>
      </w:r>
      <w:hyperlink r:id="rId13" w:history="1">
        <w:r w:rsidR="00A20968" w:rsidRPr="005A401F">
          <w:rPr>
            <w:rStyle w:val="Hyperlink"/>
            <w:rFonts w:ascii="Arial" w:hAnsi="Arial" w:cs="Arial"/>
            <w:sz w:val="20"/>
            <w:szCs w:val="20"/>
            <w:shd w:val="clear" w:color="auto" w:fill="FFFFFF"/>
          </w:rPr>
          <w:t>https://doi.org/10.1002/bem.20534</w:t>
        </w:r>
      </w:hyperlink>
    </w:p>
    <w:p w14:paraId="440D76F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3. </w:t>
      </w:r>
      <w:r w:rsidR="00A20968" w:rsidRPr="005A401F">
        <w:rPr>
          <w:rFonts w:ascii="Arial" w:hAnsi="Arial" w:cs="Arial"/>
          <w:color w:val="212121"/>
          <w:sz w:val="20"/>
          <w:szCs w:val="20"/>
          <w:shd w:val="clear" w:color="auto" w:fill="FFFFFF"/>
        </w:rPr>
        <w:t>Wilmer, H. H., Sherman, L. E., &amp; Chein, J. M. (2017). Smartphones and Cognition: A Review of Research Exploring the Links between Mobile Technology Habits and Cognitive Functioning. </w:t>
      </w:r>
      <w:r w:rsidR="00A20968" w:rsidRPr="005A401F">
        <w:rPr>
          <w:rFonts w:ascii="Arial" w:hAnsi="Arial" w:cs="Arial"/>
          <w:i/>
          <w:iCs/>
          <w:color w:val="212121"/>
          <w:sz w:val="20"/>
          <w:szCs w:val="20"/>
          <w:shd w:val="clear" w:color="auto" w:fill="FFFFFF"/>
        </w:rPr>
        <w:t>Frontiers in psychology</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8</w:t>
      </w:r>
      <w:r w:rsidR="00A20968" w:rsidRPr="005A401F">
        <w:rPr>
          <w:rFonts w:ascii="Arial" w:hAnsi="Arial" w:cs="Arial"/>
          <w:color w:val="212121"/>
          <w:sz w:val="20"/>
          <w:szCs w:val="20"/>
          <w:shd w:val="clear" w:color="auto" w:fill="FFFFFF"/>
        </w:rPr>
        <w:t xml:space="preserve">, 605. </w:t>
      </w:r>
      <w:hyperlink r:id="rId14" w:history="1">
        <w:r w:rsidR="00A20968" w:rsidRPr="005A401F">
          <w:rPr>
            <w:rStyle w:val="Hyperlink"/>
            <w:rFonts w:ascii="Arial" w:hAnsi="Arial" w:cs="Arial"/>
            <w:sz w:val="20"/>
            <w:szCs w:val="20"/>
            <w:shd w:val="clear" w:color="auto" w:fill="FFFFFF"/>
          </w:rPr>
          <w:t>https://doi.org/10.3389/fpsyg.2017.00605</w:t>
        </w:r>
      </w:hyperlink>
    </w:p>
    <w:p w14:paraId="539AE87B"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4. </w:t>
      </w:r>
      <w:r w:rsidR="00A20968" w:rsidRPr="005A401F">
        <w:rPr>
          <w:rFonts w:ascii="Arial" w:hAnsi="Arial" w:cs="Arial"/>
          <w:color w:val="212121"/>
          <w:sz w:val="20"/>
          <w:szCs w:val="20"/>
          <w:shd w:val="clear" w:color="auto" w:fill="FFFFFF"/>
        </w:rPr>
        <w:t>Upshaw, J. D., Stevens, C. E., Jr, Ganis, G., &amp; Zabelina, D. L. (2022). The hidden cost of a smartphone: The effects of smartphone notifications on cognitive control from a behavioral and electrophysiological perspective. </w:t>
      </w:r>
      <w:r w:rsidR="00A20968" w:rsidRPr="005A401F">
        <w:rPr>
          <w:rFonts w:ascii="Arial" w:hAnsi="Arial" w:cs="Arial"/>
          <w:i/>
          <w:iCs/>
          <w:color w:val="212121"/>
          <w:sz w:val="20"/>
          <w:szCs w:val="20"/>
          <w:shd w:val="clear" w:color="auto" w:fill="FFFFFF"/>
        </w:rPr>
        <w:t>PloS one</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17</w:t>
      </w:r>
      <w:r w:rsidR="00A20968" w:rsidRPr="005A401F">
        <w:rPr>
          <w:rFonts w:ascii="Arial" w:hAnsi="Arial" w:cs="Arial"/>
          <w:color w:val="212121"/>
          <w:sz w:val="20"/>
          <w:szCs w:val="20"/>
          <w:shd w:val="clear" w:color="auto" w:fill="FFFFFF"/>
        </w:rPr>
        <w:t xml:space="preserve">(11), e0277220. </w:t>
      </w:r>
      <w:hyperlink r:id="rId15" w:history="1">
        <w:r w:rsidR="00A20968" w:rsidRPr="005A401F">
          <w:rPr>
            <w:rStyle w:val="Hyperlink"/>
            <w:rFonts w:ascii="Arial" w:hAnsi="Arial" w:cs="Arial"/>
            <w:sz w:val="20"/>
            <w:szCs w:val="20"/>
            <w:shd w:val="clear" w:color="auto" w:fill="FFFFFF"/>
          </w:rPr>
          <w:t>https://doi.org/10.1371/journal.pone.0277220</w:t>
        </w:r>
      </w:hyperlink>
    </w:p>
    <w:p w14:paraId="78D59A56" w14:textId="77777777" w:rsidR="00A20968"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5. </w:t>
      </w:r>
      <w:r w:rsidR="00A20968" w:rsidRPr="005A401F">
        <w:rPr>
          <w:rFonts w:ascii="Arial" w:hAnsi="Arial" w:cs="Arial"/>
          <w:color w:val="212121"/>
          <w:sz w:val="20"/>
          <w:szCs w:val="20"/>
          <w:shd w:val="clear" w:color="auto" w:fill="FFFFFF"/>
        </w:rPr>
        <w:t>Bell, V., Bishop, D. V., &amp; Przybylski, A. K. (2015). The debate over digital technology and young people. </w:t>
      </w:r>
      <w:r w:rsidR="00A20968" w:rsidRPr="005A401F">
        <w:rPr>
          <w:rFonts w:ascii="Arial" w:hAnsi="Arial" w:cs="Arial"/>
          <w:i/>
          <w:iCs/>
          <w:color w:val="212121"/>
          <w:sz w:val="20"/>
          <w:szCs w:val="20"/>
          <w:shd w:val="clear" w:color="auto" w:fill="FFFFFF"/>
        </w:rPr>
        <w:t>BMJ (Clinical research ed.)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351</w:t>
      </w:r>
      <w:r w:rsidR="00A20968" w:rsidRPr="005A401F">
        <w:rPr>
          <w:rFonts w:ascii="Arial" w:hAnsi="Arial" w:cs="Arial"/>
          <w:color w:val="212121"/>
          <w:sz w:val="20"/>
          <w:szCs w:val="20"/>
          <w:shd w:val="clear" w:color="auto" w:fill="FFFFFF"/>
        </w:rPr>
        <w:t xml:space="preserve">, h3064. </w:t>
      </w:r>
      <w:hyperlink r:id="rId16" w:history="1">
        <w:r w:rsidR="00A20968" w:rsidRPr="005A401F">
          <w:rPr>
            <w:rStyle w:val="Hyperlink"/>
            <w:rFonts w:ascii="Arial" w:hAnsi="Arial" w:cs="Arial"/>
            <w:sz w:val="20"/>
            <w:szCs w:val="20"/>
            <w:shd w:val="clear" w:color="auto" w:fill="FFFFFF"/>
          </w:rPr>
          <w:t>https://doi.org/10.1136/bmj.h3064</w:t>
        </w:r>
      </w:hyperlink>
    </w:p>
    <w:p w14:paraId="358EC569"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6. </w:t>
      </w:r>
      <w:r w:rsidR="00A20968" w:rsidRPr="005A401F">
        <w:rPr>
          <w:rFonts w:ascii="Arial" w:hAnsi="Arial" w:cs="Arial"/>
          <w:color w:val="212121"/>
          <w:sz w:val="20"/>
          <w:szCs w:val="20"/>
          <w:shd w:val="clear" w:color="auto" w:fill="FFFFFF"/>
        </w:rPr>
        <w:t>Sparrow, B., Liu, J., &amp; Wegner, D. M. (2011). Google effects on memory: cognitive consequences of having information at our fingertips. </w:t>
      </w:r>
      <w:r w:rsidR="00A20968" w:rsidRPr="005A401F">
        <w:rPr>
          <w:rFonts w:ascii="Arial" w:hAnsi="Arial" w:cs="Arial"/>
          <w:i/>
          <w:iCs/>
          <w:color w:val="212121"/>
          <w:sz w:val="20"/>
          <w:szCs w:val="20"/>
          <w:shd w:val="clear" w:color="auto" w:fill="FFFFFF"/>
        </w:rPr>
        <w:t>Science (New York, N.Y.)</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333</w:t>
      </w:r>
      <w:r w:rsidR="00A20968" w:rsidRPr="005A401F">
        <w:rPr>
          <w:rFonts w:ascii="Arial" w:hAnsi="Arial" w:cs="Arial"/>
          <w:color w:val="212121"/>
          <w:sz w:val="20"/>
          <w:szCs w:val="20"/>
          <w:shd w:val="clear" w:color="auto" w:fill="FFFFFF"/>
        </w:rPr>
        <w:t xml:space="preserve">(6043), 776–778. </w:t>
      </w:r>
      <w:hyperlink r:id="rId17" w:history="1">
        <w:r w:rsidR="00A20968" w:rsidRPr="005A401F">
          <w:rPr>
            <w:rStyle w:val="Hyperlink"/>
            <w:rFonts w:ascii="Arial" w:hAnsi="Arial" w:cs="Arial"/>
            <w:sz w:val="20"/>
            <w:szCs w:val="20"/>
            <w:shd w:val="clear" w:color="auto" w:fill="FFFFFF"/>
          </w:rPr>
          <w:t>https://doi.org/10.1126/science.1207745</w:t>
        </w:r>
      </w:hyperlink>
    </w:p>
    <w:p w14:paraId="413823D6"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7. </w:t>
      </w:r>
      <w:r w:rsidR="00A20968" w:rsidRPr="005A401F">
        <w:rPr>
          <w:rFonts w:ascii="Arial" w:hAnsi="Arial" w:cs="Arial"/>
          <w:color w:val="212121"/>
          <w:sz w:val="20"/>
          <w:szCs w:val="20"/>
          <w:shd w:val="clear" w:color="auto" w:fill="FFFFFF"/>
        </w:rPr>
        <w:t>Risko, E. F., &amp; Gilbert, S. J. (2016). Cognitive Offloading. </w:t>
      </w:r>
      <w:r w:rsidR="00A20968" w:rsidRPr="005A401F">
        <w:rPr>
          <w:rFonts w:ascii="Arial" w:hAnsi="Arial" w:cs="Arial"/>
          <w:i/>
          <w:iCs/>
          <w:color w:val="212121"/>
          <w:sz w:val="20"/>
          <w:szCs w:val="20"/>
          <w:shd w:val="clear" w:color="auto" w:fill="FFFFFF"/>
        </w:rPr>
        <w:t>Trends in cognitive sciences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20</w:t>
      </w:r>
      <w:r w:rsidR="00A20968" w:rsidRPr="005A401F">
        <w:rPr>
          <w:rFonts w:ascii="Arial" w:hAnsi="Arial" w:cs="Arial"/>
          <w:color w:val="212121"/>
          <w:sz w:val="20"/>
          <w:szCs w:val="20"/>
          <w:shd w:val="clear" w:color="auto" w:fill="FFFFFF"/>
        </w:rPr>
        <w:t xml:space="preserve">(9), 676–688. </w:t>
      </w:r>
      <w:hyperlink r:id="rId18" w:history="1">
        <w:r w:rsidR="00A20968" w:rsidRPr="005A401F">
          <w:rPr>
            <w:rStyle w:val="Hyperlink"/>
            <w:rFonts w:ascii="Arial" w:hAnsi="Arial" w:cs="Arial"/>
            <w:sz w:val="20"/>
            <w:szCs w:val="20"/>
            <w:shd w:val="clear" w:color="auto" w:fill="FFFFFF"/>
          </w:rPr>
          <w:t>https://doi.org/10.1016/j.tics.2016.07.002</w:t>
        </w:r>
      </w:hyperlink>
    </w:p>
    <w:p w14:paraId="21C3A8A7"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8. </w:t>
      </w:r>
      <w:r w:rsidR="00A20968" w:rsidRPr="005A401F">
        <w:rPr>
          <w:rFonts w:ascii="Arial" w:hAnsi="Arial" w:cs="Arial"/>
          <w:color w:val="212121"/>
          <w:sz w:val="20"/>
          <w:szCs w:val="20"/>
          <w:shd w:val="clear" w:color="auto" w:fill="FFFFFF"/>
        </w:rPr>
        <w:t>Senbekov, M., Saliev, T., Bukeyeva, Z., Almabayeva, A., Zhanaliyeva, M., Aitenova, N., Toishibekov, Y., &amp; Fakhradiyev, I. (2020). The Recent Progress and Applications of Digital Technologies in Healthcare: A Review. </w:t>
      </w:r>
      <w:r w:rsidR="00A20968" w:rsidRPr="005A401F">
        <w:rPr>
          <w:rFonts w:ascii="Arial" w:hAnsi="Arial" w:cs="Arial"/>
          <w:i/>
          <w:iCs/>
          <w:color w:val="212121"/>
          <w:sz w:val="20"/>
          <w:szCs w:val="20"/>
          <w:shd w:val="clear" w:color="auto" w:fill="FFFFFF"/>
        </w:rPr>
        <w:t>International journal of telemedicine and applications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2020</w:t>
      </w:r>
      <w:r w:rsidR="00A20968" w:rsidRPr="005A401F">
        <w:rPr>
          <w:rFonts w:ascii="Arial" w:hAnsi="Arial" w:cs="Arial"/>
          <w:color w:val="212121"/>
          <w:sz w:val="20"/>
          <w:szCs w:val="20"/>
          <w:shd w:val="clear" w:color="auto" w:fill="FFFFFF"/>
        </w:rPr>
        <w:t xml:space="preserve">, 8830200. </w:t>
      </w:r>
      <w:hyperlink r:id="rId19" w:history="1">
        <w:r w:rsidR="00A20968" w:rsidRPr="005A401F">
          <w:rPr>
            <w:rStyle w:val="Hyperlink"/>
            <w:rFonts w:ascii="Arial" w:hAnsi="Arial" w:cs="Arial"/>
            <w:sz w:val="20"/>
            <w:szCs w:val="20"/>
            <w:shd w:val="clear" w:color="auto" w:fill="FFFFFF"/>
          </w:rPr>
          <w:t>https://doi.org/10.1155/2020/8830200</w:t>
        </w:r>
      </w:hyperlink>
    </w:p>
    <w:p w14:paraId="6A29D553"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9. </w:t>
      </w:r>
      <w:r w:rsidR="00A20968" w:rsidRPr="005A401F">
        <w:rPr>
          <w:rFonts w:ascii="Arial" w:hAnsi="Arial" w:cs="Arial"/>
          <w:color w:val="212121"/>
          <w:sz w:val="20"/>
          <w:szCs w:val="20"/>
          <w:shd w:val="clear" w:color="auto" w:fill="FFFFFF"/>
        </w:rPr>
        <w:t>Storm, B. C., Stone, S. M., &amp; Benjamin, A. S. (2017). Using the Internet to access information inflates future use of the Internet to access other information. </w:t>
      </w:r>
      <w:r w:rsidR="00A20968" w:rsidRPr="005A401F">
        <w:rPr>
          <w:rFonts w:ascii="Arial" w:hAnsi="Arial" w:cs="Arial"/>
          <w:i/>
          <w:iCs/>
          <w:color w:val="212121"/>
          <w:sz w:val="20"/>
          <w:szCs w:val="20"/>
          <w:shd w:val="clear" w:color="auto" w:fill="FFFFFF"/>
        </w:rPr>
        <w:t>Memory (Hove, England)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25</w:t>
      </w:r>
      <w:r w:rsidR="00A20968" w:rsidRPr="005A401F">
        <w:rPr>
          <w:rFonts w:ascii="Arial" w:hAnsi="Arial" w:cs="Arial"/>
          <w:color w:val="212121"/>
          <w:sz w:val="20"/>
          <w:szCs w:val="20"/>
          <w:shd w:val="clear" w:color="auto" w:fill="FFFFFF"/>
        </w:rPr>
        <w:t xml:space="preserve">(6), 717–723. </w:t>
      </w:r>
      <w:hyperlink r:id="rId20" w:history="1">
        <w:r w:rsidR="00A20968" w:rsidRPr="005A401F">
          <w:rPr>
            <w:rStyle w:val="Hyperlink"/>
            <w:rFonts w:ascii="Arial" w:hAnsi="Arial" w:cs="Arial"/>
            <w:sz w:val="20"/>
            <w:szCs w:val="20"/>
            <w:shd w:val="clear" w:color="auto" w:fill="FFFFFF"/>
          </w:rPr>
          <w:t>https://doi.org/10.1080/09658211.2016.1210171</w:t>
        </w:r>
      </w:hyperlink>
    </w:p>
    <w:p w14:paraId="61E9B601"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lastRenderedPageBreak/>
        <w:t xml:space="preserve">10. </w:t>
      </w:r>
      <w:r w:rsidR="00A20968" w:rsidRPr="005A401F">
        <w:rPr>
          <w:rFonts w:ascii="Arial" w:hAnsi="Arial" w:cs="Arial"/>
          <w:color w:val="212121"/>
          <w:sz w:val="20"/>
          <w:szCs w:val="20"/>
          <w:shd w:val="clear" w:color="auto" w:fill="FFFFFF"/>
        </w:rPr>
        <w:t>Soldatova, G., Chigarkova, S., &amp; Dreneva, A. (2019). Features of Media Multitasking in School-Age Children. </w:t>
      </w:r>
      <w:r w:rsidR="00A20968" w:rsidRPr="005A401F">
        <w:rPr>
          <w:rFonts w:ascii="Arial" w:hAnsi="Arial" w:cs="Arial"/>
          <w:i/>
          <w:iCs/>
          <w:color w:val="212121"/>
          <w:sz w:val="20"/>
          <w:szCs w:val="20"/>
          <w:shd w:val="clear" w:color="auto" w:fill="FFFFFF"/>
        </w:rPr>
        <w:t>Behavioral sciences (Basel, Switzerland)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9</w:t>
      </w:r>
      <w:r w:rsidR="00A20968" w:rsidRPr="005A401F">
        <w:rPr>
          <w:rFonts w:ascii="Arial" w:hAnsi="Arial" w:cs="Arial"/>
          <w:color w:val="212121"/>
          <w:sz w:val="20"/>
          <w:szCs w:val="20"/>
          <w:shd w:val="clear" w:color="auto" w:fill="FFFFFF"/>
        </w:rPr>
        <w:t xml:space="preserve">(12), 130. </w:t>
      </w:r>
      <w:hyperlink r:id="rId21" w:history="1">
        <w:r w:rsidR="00A20968" w:rsidRPr="005A401F">
          <w:rPr>
            <w:rStyle w:val="Hyperlink"/>
            <w:rFonts w:ascii="Arial" w:hAnsi="Arial" w:cs="Arial"/>
            <w:sz w:val="20"/>
            <w:szCs w:val="20"/>
            <w:shd w:val="clear" w:color="auto" w:fill="FFFFFF"/>
          </w:rPr>
          <w:t>https://doi.org/10.3390/bs9120130</w:t>
        </w:r>
      </w:hyperlink>
    </w:p>
    <w:p w14:paraId="5DF830EF" w14:textId="77777777" w:rsidR="005A401F" w:rsidRDefault="00A20968" w:rsidP="005A401F">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1</w:t>
      </w:r>
      <w:r w:rsidR="004C28FB" w:rsidRPr="005A401F">
        <w:rPr>
          <w:rFonts w:ascii="Arial" w:hAnsi="Arial" w:cs="Arial"/>
          <w:sz w:val="20"/>
          <w:szCs w:val="20"/>
        </w:rPr>
        <w:t xml:space="preserve">1. </w:t>
      </w:r>
      <w:r w:rsidRPr="005A401F">
        <w:rPr>
          <w:rFonts w:ascii="Arial" w:hAnsi="Arial" w:cs="Arial"/>
          <w:color w:val="212121"/>
          <w:sz w:val="20"/>
          <w:szCs w:val="20"/>
          <w:shd w:val="clear" w:color="auto" w:fill="FFFFFF"/>
        </w:rPr>
        <w:t>Ohly, S., &amp; Bastin, L. (2023). Effects of task interruptions caused by notifications from communication applications on strain and performance. </w:t>
      </w:r>
      <w:r w:rsidRPr="005A401F">
        <w:rPr>
          <w:rFonts w:ascii="Arial" w:hAnsi="Arial" w:cs="Arial"/>
          <w:i/>
          <w:iCs/>
          <w:color w:val="212121"/>
          <w:sz w:val="20"/>
          <w:szCs w:val="20"/>
          <w:shd w:val="clear" w:color="auto" w:fill="FFFFFF"/>
        </w:rPr>
        <w:t>Journal of occupational health</w:t>
      </w:r>
      <w:r w:rsidRPr="005A401F">
        <w:rPr>
          <w:rFonts w:ascii="Arial" w:hAnsi="Arial" w:cs="Arial"/>
          <w:color w:val="212121"/>
          <w:sz w:val="20"/>
          <w:szCs w:val="20"/>
          <w:shd w:val="clear" w:color="auto" w:fill="FFFFFF"/>
        </w:rPr>
        <w:t>, </w:t>
      </w:r>
      <w:r w:rsidRPr="005A401F">
        <w:rPr>
          <w:rFonts w:ascii="Arial" w:hAnsi="Arial" w:cs="Arial"/>
          <w:i/>
          <w:iCs/>
          <w:color w:val="212121"/>
          <w:sz w:val="20"/>
          <w:szCs w:val="20"/>
          <w:shd w:val="clear" w:color="auto" w:fill="FFFFFF"/>
        </w:rPr>
        <w:t>65</w:t>
      </w:r>
      <w:r w:rsidRPr="005A401F">
        <w:rPr>
          <w:rFonts w:ascii="Arial" w:hAnsi="Arial" w:cs="Arial"/>
          <w:color w:val="212121"/>
          <w:sz w:val="20"/>
          <w:szCs w:val="20"/>
          <w:shd w:val="clear" w:color="auto" w:fill="FFFFFF"/>
        </w:rPr>
        <w:t xml:space="preserve">(1), e12408. </w:t>
      </w:r>
      <w:hyperlink r:id="rId22" w:history="1">
        <w:r w:rsidRPr="005A401F">
          <w:rPr>
            <w:rStyle w:val="Hyperlink"/>
            <w:rFonts w:ascii="Arial" w:hAnsi="Arial" w:cs="Arial"/>
            <w:sz w:val="20"/>
            <w:szCs w:val="20"/>
            <w:shd w:val="clear" w:color="auto" w:fill="FFFFFF"/>
          </w:rPr>
          <w:t>https://doi.org/10.1002/1348-9585.12408</w:t>
        </w:r>
      </w:hyperlink>
    </w:p>
    <w:p w14:paraId="157A223C" w14:textId="77777777" w:rsidR="00A20968" w:rsidRPr="005A401F" w:rsidRDefault="004C28FB" w:rsidP="005A401F">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12. </w:t>
      </w:r>
      <w:r w:rsidR="00A20968" w:rsidRPr="005A401F">
        <w:rPr>
          <w:rFonts w:ascii="Arial" w:hAnsi="Arial" w:cs="Arial"/>
          <w:sz w:val="20"/>
          <w:szCs w:val="20"/>
        </w:rPr>
        <w:t xml:space="preserve">Duke, K., Gneezy, A., &amp; Bos, M. (2017). Brain drain: The mere presence of one’s own smartphone reduces available cognitive capacity. </w:t>
      </w:r>
      <w:r w:rsidR="00A20968" w:rsidRPr="005A401F">
        <w:rPr>
          <w:rStyle w:val="Emphasis"/>
          <w:rFonts w:ascii="Arial" w:hAnsi="Arial" w:cs="Arial"/>
          <w:sz w:val="20"/>
          <w:szCs w:val="20"/>
        </w:rPr>
        <w:t>Journal of the Association for Consumer Research, 2</w:t>
      </w:r>
      <w:r w:rsidR="00A20968" w:rsidRPr="005A401F">
        <w:rPr>
          <w:rFonts w:ascii="Arial" w:hAnsi="Arial" w:cs="Arial"/>
          <w:sz w:val="20"/>
          <w:szCs w:val="20"/>
        </w:rPr>
        <w:t xml:space="preserve">(1), 000-000. </w:t>
      </w:r>
      <w:hyperlink r:id="rId23" w:history="1">
        <w:r w:rsidR="00A20968" w:rsidRPr="005A401F">
          <w:rPr>
            <w:rStyle w:val="Hyperlink"/>
            <w:rFonts w:ascii="Arial" w:hAnsi="Arial" w:cs="Arial"/>
            <w:sz w:val="20"/>
            <w:szCs w:val="20"/>
          </w:rPr>
          <w:t>https://doi.org/10.1086/691462</w:t>
        </w:r>
      </w:hyperlink>
    </w:p>
    <w:p w14:paraId="0980105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13. </w:t>
      </w:r>
      <w:r w:rsidR="00716CA4" w:rsidRPr="005A401F">
        <w:rPr>
          <w:rFonts w:ascii="Arial" w:hAnsi="Arial" w:cs="Arial"/>
          <w:color w:val="212121"/>
          <w:sz w:val="20"/>
          <w:szCs w:val="20"/>
          <w:shd w:val="clear" w:color="auto" w:fill="FFFFFF"/>
        </w:rPr>
        <w:t xml:space="preserve">Korte M. (2020). The impact of the digital revolution </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xml:space="preserve">on human brain and behavior: where </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do we stand?</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Dialogues in clinical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22</w:t>
      </w:r>
      <w:r w:rsidR="00716CA4" w:rsidRPr="005A401F">
        <w:rPr>
          <w:rFonts w:ascii="Arial" w:hAnsi="Arial" w:cs="Arial"/>
          <w:color w:val="212121"/>
          <w:sz w:val="20"/>
          <w:szCs w:val="20"/>
          <w:shd w:val="clear" w:color="auto" w:fill="FFFFFF"/>
        </w:rPr>
        <w:t xml:space="preserve">(2), 101–111. </w:t>
      </w:r>
      <w:hyperlink r:id="rId24" w:history="1">
        <w:r w:rsidR="00716CA4" w:rsidRPr="005A401F">
          <w:rPr>
            <w:rStyle w:val="Hyperlink"/>
            <w:rFonts w:ascii="Arial" w:hAnsi="Arial" w:cs="Arial"/>
            <w:sz w:val="20"/>
            <w:szCs w:val="20"/>
            <w:shd w:val="clear" w:color="auto" w:fill="FFFFFF"/>
          </w:rPr>
          <w:t>https://doi.org/10.31887/DCNS.2020.22.2/mkorte</w:t>
        </w:r>
      </w:hyperlink>
    </w:p>
    <w:p w14:paraId="1100C550"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14. </w:t>
      </w:r>
      <w:r w:rsidR="00716CA4" w:rsidRPr="005A401F">
        <w:rPr>
          <w:rFonts w:ascii="Arial" w:hAnsi="Arial" w:cs="Arial"/>
          <w:color w:val="212121"/>
          <w:sz w:val="20"/>
          <w:szCs w:val="20"/>
          <w:shd w:val="clear" w:color="auto" w:fill="FFFFFF"/>
        </w:rPr>
        <w:t>Horvath, J., Mundinger, C., Schmitgen, M. M., Wolf, N. D., Sambataro, F., Hirjak, D., Kubera, K. M., Koenig, J., &amp; Christian Wolf, R. (2020). Structural and functional correlates of smartphone addiction. </w:t>
      </w:r>
      <w:r w:rsidR="00716CA4" w:rsidRPr="005A401F">
        <w:rPr>
          <w:rFonts w:ascii="Arial" w:hAnsi="Arial" w:cs="Arial"/>
          <w:i/>
          <w:iCs/>
          <w:color w:val="212121"/>
          <w:sz w:val="20"/>
          <w:szCs w:val="20"/>
          <w:shd w:val="clear" w:color="auto" w:fill="FFFFFF"/>
        </w:rPr>
        <w:t>Addictive behaviors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105</w:t>
      </w:r>
      <w:r w:rsidR="00716CA4" w:rsidRPr="005A401F">
        <w:rPr>
          <w:rFonts w:ascii="Arial" w:hAnsi="Arial" w:cs="Arial"/>
          <w:color w:val="212121"/>
          <w:sz w:val="20"/>
          <w:szCs w:val="20"/>
          <w:shd w:val="clear" w:color="auto" w:fill="FFFFFF"/>
        </w:rPr>
        <w:t xml:space="preserve">, 106334. </w:t>
      </w:r>
      <w:hyperlink r:id="rId25" w:history="1">
        <w:r w:rsidR="00716CA4" w:rsidRPr="005A401F">
          <w:rPr>
            <w:rStyle w:val="Hyperlink"/>
            <w:rFonts w:ascii="Arial" w:hAnsi="Arial" w:cs="Arial"/>
            <w:sz w:val="20"/>
            <w:szCs w:val="20"/>
            <w:shd w:val="clear" w:color="auto" w:fill="FFFFFF"/>
          </w:rPr>
          <w:t>https://doi.org/10.1016/j.addbeh.2020.106334</w:t>
        </w:r>
      </w:hyperlink>
    </w:p>
    <w:p w14:paraId="659E3566"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15. </w:t>
      </w:r>
      <w:r w:rsidR="00716CA4" w:rsidRPr="005A401F">
        <w:rPr>
          <w:rFonts w:ascii="Arial" w:hAnsi="Arial" w:cs="Arial"/>
          <w:color w:val="212121"/>
          <w:sz w:val="20"/>
          <w:szCs w:val="20"/>
          <w:shd w:val="clear" w:color="auto" w:fill="FFFFFF"/>
        </w:rPr>
        <w:t>Wilmer, H. H., Sherman, L. E., &amp; Chein, J. M. (2017). Smartphones and Cognition: A Review of Research Exploring the Links between Mobile Technology Habits and Cognitive Functioning. </w:t>
      </w:r>
      <w:r w:rsidR="00716CA4" w:rsidRPr="005A401F">
        <w:rPr>
          <w:rFonts w:ascii="Arial" w:hAnsi="Arial" w:cs="Arial"/>
          <w:i/>
          <w:iCs/>
          <w:color w:val="212121"/>
          <w:sz w:val="20"/>
          <w:szCs w:val="20"/>
          <w:shd w:val="clear" w:color="auto" w:fill="FFFFFF"/>
        </w:rPr>
        <w:t>Frontiers in psychology</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8</w:t>
      </w:r>
      <w:r w:rsidR="00716CA4" w:rsidRPr="005A401F">
        <w:rPr>
          <w:rFonts w:ascii="Arial" w:hAnsi="Arial" w:cs="Arial"/>
          <w:color w:val="212121"/>
          <w:sz w:val="20"/>
          <w:szCs w:val="20"/>
          <w:shd w:val="clear" w:color="auto" w:fill="FFFFFF"/>
        </w:rPr>
        <w:t xml:space="preserve">, 605. </w:t>
      </w:r>
      <w:hyperlink r:id="rId26" w:history="1">
        <w:r w:rsidR="00716CA4" w:rsidRPr="005A401F">
          <w:rPr>
            <w:rStyle w:val="Hyperlink"/>
            <w:rFonts w:ascii="Arial" w:hAnsi="Arial" w:cs="Arial"/>
            <w:sz w:val="20"/>
            <w:szCs w:val="20"/>
            <w:shd w:val="clear" w:color="auto" w:fill="FFFFFF"/>
          </w:rPr>
          <w:t>https://doi.org/10.3389/fpsyg.2017.00605</w:t>
        </w:r>
      </w:hyperlink>
    </w:p>
    <w:p w14:paraId="017371C2"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16. </w:t>
      </w:r>
      <w:r w:rsidR="00716CA4" w:rsidRPr="005A401F">
        <w:rPr>
          <w:rFonts w:ascii="Arial" w:hAnsi="Arial" w:cs="Arial"/>
          <w:color w:val="212121"/>
          <w:sz w:val="20"/>
          <w:szCs w:val="20"/>
          <w:shd w:val="clear" w:color="auto" w:fill="FFFFFF"/>
        </w:rPr>
        <w:t>Small, G. W., Lee, J., Kaufman, A., Jalil, J., Siddarth, P., Gaddipati, H., Moody, T. D., &amp; Bookheimer, S. Y. (2020). Brain health consequences of digital technology use</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Dialogues in clinical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22</w:t>
      </w:r>
      <w:r w:rsidR="00716CA4" w:rsidRPr="005A401F">
        <w:rPr>
          <w:rFonts w:ascii="Arial" w:hAnsi="Arial" w:cs="Arial"/>
          <w:color w:val="212121"/>
          <w:sz w:val="20"/>
          <w:szCs w:val="20"/>
          <w:shd w:val="clear" w:color="auto" w:fill="FFFFFF"/>
        </w:rPr>
        <w:t xml:space="preserve">(2), 179–187. </w:t>
      </w:r>
      <w:hyperlink r:id="rId27" w:history="1">
        <w:r w:rsidR="00716CA4" w:rsidRPr="005A401F">
          <w:rPr>
            <w:rStyle w:val="Hyperlink"/>
            <w:rFonts w:ascii="Arial" w:hAnsi="Arial" w:cs="Arial"/>
            <w:sz w:val="20"/>
            <w:szCs w:val="20"/>
            <w:shd w:val="clear" w:color="auto" w:fill="FFFFFF"/>
          </w:rPr>
          <w:t>https://doi.org/10.31887/DCNS.2020.22.2/gsmall</w:t>
        </w:r>
      </w:hyperlink>
    </w:p>
    <w:p w14:paraId="44DFE1F0"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17</w:t>
      </w:r>
      <w:r w:rsidR="00716CA4" w:rsidRPr="005A401F">
        <w:rPr>
          <w:rFonts w:ascii="Arial" w:hAnsi="Arial" w:cs="Arial"/>
          <w:sz w:val="20"/>
          <w:szCs w:val="20"/>
        </w:rPr>
        <w:t>.</w:t>
      </w:r>
      <w:r w:rsidR="00716CA4" w:rsidRPr="005A401F">
        <w:rPr>
          <w:rFonts w:ascii="Arial" w:hAnsi="Arial" w:cs="Arial"/>
          <w:color w:val="212121"/>
          <w:sz w:val="20"/>
          <w:szCs w:val="20"/>
          <w:shd w:val="clear" w:color="auto" w:fill="FFFFFF"/>
        </w:rPr>
        <w:t>Fabio, R. A., Stracuzzi, A., &amp; Lo Faro, R. (2022). Problematic Smartphone Use Leads to Behavioral and Cognitive Self-Control Deficits. </w:t>
      </w:r>
      <w:r w:rsidR="00716CA4" w:rsidRPr="005A401F">
        <w:rPr>
          <w:rFonts w:ascii="Arial" w:hAnsi="Arial" w:cs="Arial"/>
          <w:i/>
          <w:iCs/>
          <w:color w:val="212121"/>
          <w:sz w:val="20"/>
          <w:szCs w:val="20"/>
          <w:shd w:val="clear" w:color="auto" w:fill="FFFFFF"/>
        </w:rPr>
        <w:t>International journal of environmental research and public health</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19</w:t>
      </w:r>
      <w:r w:rsidR="00716CA4" w:rsidRPr="005A401F">
        <w:rPr>
          <w:rFonts w:ascii="Arial" w:hAnsi="Arial" w:cs="Arial"/>
          <w:color w:val="212121"/>
          <w:sz w:val="20"/>
          <w:szCs w:val="20"/>
          <w:shd w:val="clear" w:color="auto" w:fill="FFFFFF"/>
        </w:rPr>
        <w:t xml:space="preserve">(12), 7445. </w:t>
      </w:r>
      <w:hyperlink r:id="rId28" w:history="1">
        <w:r w:rsidR="00716CA4" w:rsidRPr="005A401F">
          <w:rPr>
            <w:rStyle w:val="Hyperlink"/>
            <w:rFonts w:ascii="Arial" w:hAnsi="Arial" w:cs="Arial"/>
            <w:sz w:val="20"/>
            <w:szCs w:val="20"/>
            <w:shd w:val="clear" w:color="auto" w:fill="FFFFFF"/>
          </w:rPr>
          <w:t>https://doi.org/10.3390/ijerph19127445</w:t>
        </w:r>
      </w:hyperlink>
    </w:p>
    <w:p w14:paraId="5BEB9272"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18. </w:t>
      </w:r>
      <w:r w:rsidR="00716CA4" w:rsidRPr="005A401F">
        <w:rPr>
          <w:rFonts w:ascii="Arial" w:hAnsi="Arial" w:cs="Arial"/>
          <w:color w:val="212121"/>
          <w:sz w:val="20"/>
          <w:szCs w:val="20"/>
          <w:shd w:val="clear" w:color="auto" w:fill="FFFFFF"/>
        </w:rPr>
        <w:t>Moisala, M., Salmela, V., Hietajärvi, L., Salo, E., Carlson, S., Salonen, O., Lonka, K., Hakkarainen, K., Salmela-Aro, K., &amp; Alho, K. (2016). Media multitasking is associated with distractibility and increased prefrontal activity in adolescents and young adults. </w:t>
      </w:r>
      <w:r w:rsidR="00716CA4" w:rsidRPr="005A401F">
        <w:rPr>
          <w:rFonts w:ascii="Arial" w:hAnsi="Arial" w:cs="Arial"/>
          <w:i/>
          <w:iCs/>
          <w:color w:val="212121"/>
          <w:sz w:val="20"/>
          <w:szCs w:val="20"/>
          <w:shd w:val="clear" w:color="auto" w:fill="FFFFFF"/>
        </w:rPr>
        <w:t>NeuroImage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134</w:t>
      </w:r>
      <w:r w:rsidR="00716CA4" w:rsidRPr="005A401F">
        <w:rPr>
          <w:rFonts w:ascii="Arial" w:hAnsi="Arial" w:cs="Arial"/>
          <w:color w:val="212121"/>
          <w:sz w:val="20"/>
          <w:szCs w:val="20"/>
          <w:shd w:val="clear" w:color="auto" w:fill="FFFFFF"/>
        </w:rPr>
        <w:t xml:space="preserve">, 113–121. </w:t>
      </w:r>
      <w:hyperlink r:id="rId29" w:history="1">
        <w:r w:rsidR="00716CA4" w:rsidRPr="005A401F">
          <w:rPr>
            <w:rStyle w:val="Hyperlink"/>
            <w:rFonts w:ascii="Arial" w:hAnsi="Arial" w:cs="Arial"/>
            <w:sz w:val="20"/>
            <w:szCs w:val="20"/>
            <w:shd w:val="clear" w:color="auto" w:fill="FFFFFF"/>
          </w:rPr>
          <w:t>https://doi.org/10.1016/j.neuroimage.2016.04.011</w:t>
        </w:r>
      </w:hyperlink>
    </w:p>
    <w:p w14:paraId="775E180C" w14:textId="77777777" w:rsidR="00716CA4" w:rsidRPr="005A401F" w:rsidRDefault="004C28FB" w:rsidP="00716CA4">
      <w:pPr>
        <w:pStyle w:val="NormalWeb"/>
        <w:rPr>
          <w:rFonts w:ascii="Arial" w:hAnsi="Arial" w:cs="Arial"/>
          <w:sz w:val="20"/>
          <w:szCs w:val="20"/>
        </w:rPr>
      </w:pPr>
      <w:r w:rsidRPr="005A401F">
        <w:rPr>
          <w:rFonts w:ascii="Arial" w:hAnsi="Arial" w:cs="Arial"/>
          <w:sz w:val="20"/>
          <w:szCs w:val="20"/>
        </w:rPr>
        <w:t xml:space="preserve">19. </w:t>
      </w:r>
      <w:r w:rsidR="00716CA4" w:rsidRPr="005A401F">
        <w:rPr>
          <w:rFonts w:ascii="Arial" w:hAnsi="Arial" w:cs="Arial"/>
          <w:sz w:val="20"/>
          <w:szCs w:val="20"/>
        </w:rPr>
        <w:t xml:space="preserve">Mark, G., Czerwinski, M., &amp; Iqbal, S. (2018). Effects of individual differences in blocking workplace distractions. In </w:t>
      </w:r>
      <w:r w:rsidR="00716CA4" w:rsidRPr="005A401F">
        <w:rPr>
          <w:rStyle w:val="Emphasis"/>
          <w:rFonts w:ascii="Arial" w:eastAsiaTheme="majorEastAsia" w:hAnsi="Arial" w:cs="Arial"/>
          <w:sz w:val="20"/>
          <w:szCs w:val="20"/>
        </w:rPr>
        <w:t>Proceedings of the 2018 CHI Conference on Human Factors in Computing Systems</w:t>
      </w:r>
      <w:r w:rsidR="00716CA4" w:rsidRPr="005A401F">
        <w:rPr>
          <w:rFonts w:ascii="Arial" w:hAnsi="Arial" w:cs="Arial"/>
          <w:sz w:val="20"/>
          <w:szCs w:val="20"/>
        </w:rPr>
        <w:t xml:space="preserve"> (pp. 1-12). </w:t>
      </w:r>
      <w:hyperlink r:id="rId30" w:history="1">
        <w:r w:rsidR="00716CA4" w:rsidRPr="005A401F">
          <w:rPr>
            <w:rStyle w:val="Hyperlink"/>
            <w:rFonts w:ascii="Arial" w:eastAsiaTheme="majorEastAsia" w:hAnsi="Arial" w:cs="Arial"/>
            <w:sz w:val="20"/>
            <w:szCs w:val="20"/>
          </w:rPr>
          <w:t>https://doi.org/10.1145/3173574.3173666</w:t>
        </w:r>
      </w:hyperlink>
    </w:p>
    <w:p w14:paraId="6FCD6F21"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20. </w:t>
      </w:r>
      <w:r w:rsidR="00716CA4" w:rsidRPr="005A401F">
        <w:rPr>
          <w:rFonts w:ascii="Arial" w:hAnsi="Arial" w:cs="Arial"/>
          <w:color w:val="212121"/>
          <w:sz w:val="20"/>
          <w:szCs w:val="20"/>
          <w:shd w:val="clear" w:color="auto" w:fill="FFFFFF"/>
        </w:rPr>
        <w:t>Marciano, L., Jindal, S., &amp; Viswanath, K. (2024). Digital Detox and Well-Being. </w:t>
      </w:r>
      <w:r w:rsidR="00716CA4" w:rsidRPr="005A401F">
        <w:rPr>
          <w:rFonts w:ascii="Arial" w:hAnsi="Arial" w:cs="Arial"/>
          <w:i/>
          <w:iCs/>
          <w:color w:val="212121"/>
          <w:sz w:val="20"/>
          <w:szCs w:val="20"/>
          <w:shd w:val="clear" w:color="auto" w:fill="FFFFFF"/>
        </w:rPr>
        <w:t>Pediatrics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154</w:t>
      </w:r>
      <w:r w:rsidR="00716CA4" w:rsidRPr="005A401F">
        <w:rPr>
          <w:rFonts w:ascii="Arial" w:hAnsi="Arial" w:cs="Arial"/>
          <w:color w:val="212121"/>
          <w:sz w:val="20"/>
          <w:szCs w:val="20"/>
          <w:shd w:val="clear" w:color="auto" w:fill="FFFFFF"/>
        </w:rPr>
        <w:t xml:space="preserve">(4), e2024066142. </w:t>
      </w:r>
      <w:hyperlink r:id="rId31" w:history="1">
        <w:r w:rsidR="00716CA4" w:rsidRPr="005A401F">
          <w:rPr>
            <w:rStyle w:val="Hyperlink"/>
            <w:rFonts w:ascii="Arial" w:hAnsi="Arial" w:cs="Arial"/>
            <w:sz w:val="20"/>
            <w:szCs w:val="20"/>
            <w:shd w:val="clear" w:color="auto" w:fill="FFFFFF"/>
          </w:rPr>
          <w:t>https://doi.org/10.1542/peds.2024-066142</w:t>
        </w:r>
      </w:hyperlink>
    </w:p>
    <w:p w14:paraId="372D3F0C"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21. </w:t>
      </w:r>
      <w:r w:rsidR="00716CA4" w:rsidRPr="005A401F">
        <w:rPr>
          <w:rFonts w:ascii="Arial" w:hAnsi="Arial" w:cs="Arial"/>
          <w:color w:val="212121"/>
          <w:sz w:val="20"/>
          <w:szCs w:val="20"/>
          <w:shd w:val="clear" w:color="auto" w:fill="FFFFFF"/>
        </w:rPr>
        <w:t>van der Velden, A. M., &amp; Roepstorff, A. (2015). Neural mechanisms of mindfulness meditation: bridging clinical and neuroscience investigations. </w:t>
      </w:r>
      <w:r w:rsidR="00716CA4" w:rsidRPr="005A401F">
        <w:rPr>
          <w:rFonts w:ascii="Arial" w:hAnsi="Arial" w:cs="Arial"/>
          <w:i/>
          <w:iCs/>
          <w:color w:val="212121"/>
          <w:sz w:val="20"/>
          <w:szCs w:val="20"/>
          <w:shd w:val="clear" w:color="auto" w:fill="FFFFFF"/>
        </w:rPr>
        <w:t>Nature reviews.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16</w:t>
      </w:r>
      <w:r w:rsidR="00716CA4" w:rsidRPr="005A401F">
        <w:rPr>
          <w:rFonts w:ascii="Arial" w:hAnsi="Arial" w:cs="Arial"/>
          <w:color w:val="212121"/>
          <w:sz w:val="20"/>
          <w:szCs w:val="20"/>
          <w:shd w:val="clear" w:color="auto" w:fill="FFFFFF"/>
        </w:rPr>
        <w:t xml:space="preserve">(7), 439. </w:t>
      </w:r>
      <w:hyperlink r:id="rId32" w:history="1">
        <w:r w:rsidR="00716CA4" w:rsidRPr="005A401F">
          <w:rPr>
            <w:rStyle w:val="Hyperlink"/>
            <w:rFonts w:ascii="Arial" w:hAnsi="Arial" w:cs="Arial"/>
            <w:sz w:val="20"/>
            <w:szCs w:val="20"/>
            <w:shd w:val="clear" w:color="auto" w:fill="FFFFFF"/>
          </w:rPr>
          <w:t>https://doi.org/10.1038/nrn3916-c1</w:t>
        </w:r>
      </w:hyperlink>
    </w:p>
    <w:p w14:paraId="5DD88527" w14:textId="77777777" w:rsidR="004C28FB" w:rsidRPr="005A401F" w:rsidRDefault="004C28FB" w:rsidP="00896375">
      <w:pPr>
        <w:spacing w:line="240" w:lineRule="auto"/>
        <w:jc w:val="both"/>
        <w:rPr>
          <w:rFonts w:ascii="Arial" w:hAnsi="Arial" w:cs="Arial"/>
          <w:sz w:val="20"/>
          <w:szCs w:val="20"/>
        </w:rPr>
      </w:pPr>
      <w:r w:rsidRPr="005A401F">
        <w:rPr>
          <w:rFonts w:ascii="Arial" w:hAnsi="Arial" w:cs="Arial"/>
          <w:sz w:val="20"/>
          <w:szCs w:val="20"/>
        </w:rPr>
        <w:t xml:space="preserve">22. </w:t>
      </w:r>
      <w:r w:rsidR="00716CA4" w:rsidRPr="005A401F">
        <w:rPr>
          <w:rFonts w:ascii="Arial" w:hAnsi="Arial" w:cs="Arial"/>
          <w:color w:val="000000" w:themeColor="text1"/>
          <w:sz w:val="20"/>
          <w:szCs w:val="20"/>
          <w:shd w:val="clear" w:color="auto" w:fill="FFFFFF"/>
        </w:rPr>
        <w:t>OECD (2023), </w:t>
      </w:r>
      <w:r w:rsidR="00716CA4" w:rsidRPr="005A401F">
        <w:rPr>
          <w:rFonts w:ascii="Arial" w:hAnsi="Arial" w:cs="Arial"/>
          <w:i/>
          <w:iCs/>
          <w:color w:val="000000" w:themeColor="text1"/>
          <w:sz w:val="20"/>
          <w:szCs w:val="20"/>
          <w:bdr w:val="none" w:sz="0" w:space="0" w:color="auto" w:frame="1"/>
          <w:shd w:val="clear" w:color="auto" w:fill="FFFFFF"/>
        </w:rPr>
        <w:t>OECD Digital Education Outlook 2023: Towards an Effective Digital Education Ecosystem</w:t>
      </w:r>
      <w:r w:rsidR="00716CA4" w:rsidRPr="005A401F">
        <w:rPr>
          <w:rFonts w:ascii="Arial" w:hAnsi="Arial" w:cs="Arial"/>
          <w:color w:val="000000" w:themeColor="text1"/>
          <w:sz w:val="20"/>
          <w:szCs w:val="20"/>
          <w:shd w:val="clear" w:color="auto" w:fill="FFFFFF"/>
        </w:rPr>
        <w:t>, OECD Publishing, Paris</w:t>
      </w:r>
      <w:r w:rsidR="00716CA4" w:rsidRPr="005A401F">
        <w:rPr>
          <w:rFonts w:ascii="Arial" w:hAnsi="Arial" w:cs="Arial"/>
          <w:color w:val="586179"/>
          <w:sz w:val="20"/>
          <w:szCs w:val="20"/>
          <w:shd w:val="clear" w:color="auto" w:fill="FFFFFF"/>
        </w:rPr>
        <w:t>, </w:t>
      </w:r>
      <w:hyperlink r:id="rId33" w:history="1">
        <w:r w:rsidR="00716CA4" w:rsidRPr="005A401F">
          <w:rPr>
            <w:rStyle w:val="Hyperlink"/>
            <w:rFonts w:ascii="Arial" w:hAnsi="Arial" w:cs="Arial"/>
            <w:sz w:val="20"/>
            <w:szCs w:val="20"/>
            <w:bdr w:val="none" w:sz="0" w:space="0" w:color="auto" w:frame="1"/>
            <w:shd w:val="clear" w:color="auto" w:fill="FFFFFF"/>
          </w:rPr>
          <w:t>https://doi.org/10.1787/c74f03de-en</w:t>
        </w:r>
      </w:hyperlink>
      <w:r w:rsidR="00716CA4" w:rsidRPr="005A401F">
        <w:rPr>
          <w:rFonts w:ascii="Arial" w:hAnsi="Arial" w:cs="Arial"/>
          <w:color w:val="586179"/>
          <w:sz w:val="20"/>
          <w:szCs w:val="20"/>
          <w:shd w:val="clear" w:color="auto" w:fill="FFFFFF"/>
        </w:rPr>
        <w:t>.</w:t>
      </w:r>
    </w:p>
    <w:p w14:paraId="5679022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23. </w:t>
      </w:r>
      <w:r w:rsidR="00716CA4" w:rsidRPr="005A401F">
        <w:rPr>
          <w:rFonts w:ascii="Arial" w:hAnsi="Arial" w:cs="Arial"/>
          <w:color w:val="212121"/>
          <w:sz w:val="20"/>
          <w:szCs w:val="20"/>
          <w:shd w:val="clear" w:color="auto" w:fill="FFFFFF"/>
        </w:rPr>
        <w:t>Tang, Y. Y., Hölzel, B. K., &amp; Posner, M. I. (2015). The neuroscience of mindfulness meditation. </w:t>
      </w:r>
      <w:r w:rsidR="00716CA4" w:rsidRPr="005A401F">
        <w:rPr>
          <w:rFonts w:ascii="Arial" w:hAnsi="Arial" w:cs="Arial"/>
          <w:i/>
          <w:iCs/>
          <w:color w:val="212121"/>
          <w:sz w:val="20"/>
          <w:szCs w:val="20"/>
          <w:shd w:val="clear" w:color="auto" w:fill="FFFFFF"/>
        </w:rPr>
        <w:t>Nature reviews.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16</w:t>
      </w:r>
      <w:r w:rsidR="00716CA4" w:rsidRPr="005A401F">
        <w:rPr>
          <w:rFonts w:ascii="Arial" w:hAnsi="Arial" w:cs="Arial"/>
          <w:color w:val="212121"/>
          <w:sz w:val="20"/>
          <w:szCs w:val="20"/>
          <w:shd w:val="clear" w:color="auto" w:fill="FFFFFF"/>
        </w:rPr>
        <w:t xml:space="preserve">(4), 213–225. </w:t>
      </w:r>
      <w:hyperlink r:id="rId34" w:history="1">
        <w:r w:rsidR="00716CA4" w:rsidRPr="005A401F">
          <w:rPr>
            <w:rStyle w:val="Hyperlink"/>
            <w:rFonts w:ascii="Arial" w:hAnsi="Arial" w:cs="Arial"/>
            <w:sz w:val="20"/>
            <w:szCs w:val="20"/>
            <w:shd w:val="clear" w:color="auto" w:fill="FFFFFF"/>
          </w:rPr>
          <w:t>https://doi.org/10.1038/nrn3916</w:t>
        </w:r>
      </w:hyperlink>
    </w:p>
    <w:p w14:paraId="7B5596D1" w14:textId="77777777" w:rsidR="004C28FB" w:rsidRPr="005A401F" w:rsidRDefault="005A401F" w:rsidP="005A401F">
      <w:pPr>
        <w:pStyle w:val="NormalWeb"/>
        <w:rPr>
          <w:rFonts w:ascii="Arial" w:hAnsi="Arial" w:cs="Arial"/>
          <w:sz w:val="20"/>
          <w:szCs w:val="20"/>
        </w:rPr>
      </w:pPr>
      <w:r>
        <w:rPr>
          <w:rFonts w:ascii="Arial" w:hAnsi="Arial" w:cs="Arial"/>
          <w:sz w:val="20"/>
          <w:szCs w:val="20"/>
        </w:rPr>
        <w:t>2</w:t>
      </w:r>
      <w:r w:rsidR="004C28FB" w:rsidRPr="005A401F">
        <w:rPr>
          <w:rFonts w:ascii="Arial" w:hAnsi="Arial" w:cs="Arial"/>
          <w:sz w:val="20"/>
          <w:szCs w:val="20"/>
        </w:rPr>
        <w:t xml:space="preserve">4. </w:t>
      </w:r>
      <w:r w:rsidR="00716CA4" w:rsidRPr="005A401F">
        <w:rPr>
          <w:rFonts w:ascii="Arial" w:hAnsi="Arial" w:cs="Arial"/>
          <w:sz w:val="20"/>
          <w:szCs w:val="20"/>
        </w:rPr>
        <w:t xml:space="preserve">Brown, P. C., Roediger, H. L., &amp; McDaniel, M. A. (2014). </w:t>
      </w:r>
      <w:r w:rsidR="00716CA4" w:rsidRPr="005A401F">
        <w:rPr>
          <w:rStyle w:val="Emphasis"/>
          <w:rFonts w:ascii="Arial" w:eastAsiaTheme="majorEastAsia" w:hAnsi="Arial" w:cs="Arial"/>
          <w:sz w:val="20"/>
          <w:szCs w:val="20"/>
        </w:rPr>
        <w:t>Make it stick: The science of successful learning</w:t>
      </w:r>
      <w:r w:rsidR="00716CA4" w:rsidRPr="005A401F">
        <w:rPr>
          <w:rFonts w:ascii="Arial" w:hAnsi="Arial" w:cs="Arial"/>
          <w:sz w:val="20"/>
          <w:szCs w:val="20"/>
        </w:rPr>
        <w:t>. Harvard University Press.</w:t>
      </w:r>
    </w:p>
    <w:p w14:paraId="1D87D6A6" w14:textId="77777777" w:rsidR="00716CA4" w:rsidRPr="005A401F" w:rsidRDefault="004C28FB" w:rsidP="00716CA4">
      <w:pPr>
        <w:pStyle w:val="NormalWeb"/>
        <w:rPr>
          <w:rFonts w:ascii="Arial" w:hAnsi="Arial" w:cs="Arial"/>
          <w:sz w:val="20"/>
          <w:szCs w:val="20"/>
        </w:rPr>
      </w:pPr>
      <w:r w:rsidRPr="005A401F">
        <w:rPr>
          <w:rFonts w:ascii="Arial" w:hAnsi="Arial" w:cs="Arial"/>
          <w:sz w:val="20"/>
          <w:szCs w:val="20"/>
        </w:rPr>
        <w:t xml:space="preserve">25. </w:t>
      </w:r>
      <w:r w:rsidR="00716CA4" w:rsidRPr="005A401F">
        <w:rPr>
          <w:rFonts w:ascii="Arial" w:hAnsi="Arial" w:cs="Arial"/>
          <w:sz w:val="20"/>
          <w:szCs w:val="20"/>
        </w:rPr>
        <w:t xml:space="preserve">Harris, T. (2020). How technology hijacks people’s minds. Retrieved from </w:t>
      </w:r>
      <w:hyperlink r:id="rId35" w:history="1">
        <w:r w:rsidR="00716CA4" w:rsidRPr="005A401F">
          <w:rPr>
            <w:rStyle w:val="Hyperlink"/>
            <w:rFonts w:ascii="Arial" w:eastAsiaTheme="majorEastAsia" w:hAnsi="Arial" w:cs="Arial"/>
            <w:sz w:val="20"/>
            <w:szCs w:val="20"/>
          </w:rPr>
          <w:t>https://www.tristanharris.com</w:t>
        </w:r>
      </w:hyperlink>
    </w:p>
    <w:p w14:paraId="7F42688E"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lastRenderedPageBreak/>
        <w:t xml:space="preserve">26. </w:t>
      </w:r>
      <w:r w:rsidR="00716CA4" w:rsidRPr="005A401F">
        <w:rPr>
          <w:rFonts w:ascii="Arial" w:hAnsi="Arial" w:cs="Arial"/>
          <w:color w:val="212121"/>
          <w:sz w:val="20"/>
          <w:szCs w:val="20"/>
          <w:shd w:val="clear" w:color="auto" w:fill="FFFFFF"/>
        </w:rPr>
        <w:t>Horvath, J., Mundinger, C., Schmitgen, M. M., Wolf, N. D., Sambataro, F., Hirjak, D., Kubera, K. M., Koenig, J., &amp; Christian Wolf, R. (2020). Structural and functional correlates of smartphone addiction. </w:t>
      </w:r>
      <w:r w:rsidR="00716CA4" w:rsidRPr="005A401F">
        <w:rPr>
          <w:rFonts w:ascii="Arial" w:hAnsi="Arial" w:cs="Arial"/>
          <w:i/>
          <w:iCs/>
          <w:color w:val="212121"/>
          <w:sz w:val="20"/>
          <w:szCs w:val="20"/>
          <w:shd w:val="clear" w:color="auto" w:fill="FFFFFF"/>
        </w:rPr>
        <w:t>Addictive behaviors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105</w:t>
      </w:r>
      <w:r w:rsidR="00716CA4" w:rsidRPr="005A401F">
        <w:rPr>
          <w:rFonts w:ascii="Arial" w:hAnsi="Arial" w:cs="Arial"/>
          <w:color w:val="212121"/>
          <w:sz w:val="20"/>
          <w:szCs w:val="20"/>
          <w:shd w:val="clear" w:color="auto" w:fill="FFFFFF"/>
        </w:rPr>
        <w:t xml:space="preserve">, 106334. </w:t>
      </w:r>
      <w:hyperlink r:id="rId36" w:history="1">
        <w:r w:rsidR="00716CA4" w:rsidRPr="005A401F">
          <w:rPr>
            <w:rStyle w:val="Hyperlink"/>
            <w:rFonts w:ascii="Arial" w:hAnsi="Arial" w:cs="Arial"/>
            <w:sz w:val="20"/>
            <w:szCs w:val="20"/>
            <w:shd w:val="clear" w:color="auto" w:fill="FFFFFF"/>
          </w:rPr>
          <w:t>https://doi.org/10.1016/j.addbeh.2020.106334</w:t>
        </w:r>
      </w:hyperlink>
    </w:p>
    <w:p w14:paraId="31B21004" w14:textId="77777777" w:rsidR="004C28FB" w:rsidRPr="005A401F" w:rsidRDefault="004C28FB" w:rsidP="005A401F">
      <w:pPr>
        <w:pStyle w:val="NormalWeb"/>
        <w:rPr>
          <w:rFonts w:ascii="Arial" w:hAnsi="Arial" w:cs="Arial"/>
          <w:sz w:val="20"/>
          <w:szCs w:val="20"/>
        </w:rPr>
      </w:pPr>
      <w:r w:rsidRPr="005A401F">
        <w:rPr>
          <w:rFonts w:ascii="Arial" w:hAnsi="Arial" w:cs="Arial"/>
          <w:sz w:val="20"/>
          <w:szCs w:val="20"/>
        </w:rPr>
        <w:t xml:space="preserve">27. </w:t>
      </w:r>
      <w:r w:rsidR="005A401F" w:rsidRPr="005A401F">
        <w:rPr>
          <w:rFonts w:ascii="Arial" w:hAnsi="Arial" w:cs="Arial"/>
          <w:sz w:val="20"/>
          <w:szCs w:val="20"/>
        </w:rPr>
        <w:t xml:space="preserve">Reduced cortical thickness associated with smartphone use </w:t>
      </w:r>
      <w:r w:rsidRPr="005A401F">
        <w:rPr>
          <w:rFonts w:ascii="Arial" w:hAnsi="Arial" w:cs="Arial"/>
          <w:sz w:val="20"/>
          <w:szCs w:val="20"/>
        </w:rPr>
        <w:t xml:space="preserve">28. </w:t>
      </w:r>
      <w:r w:rsidR="00716CA4" w:rsidRPr="005A401F">
        <w:rPr>
          <w:rFonts w:ascii="Arial" w:hAnsi="Arial" w:cs="Arial"/>
          <w:sz w:val="20"/>
          <w:szCs w:val="20"/>
        </w:rPr>
        <w:t xml:space="preserve">OECD. (2021). </w:t>
      </w:r>
      <w:r w:rsidR="00716CA4" w:rsidRPr="005A401F">
        <w:rPr>
          <w:rStyle w:val="Emphasis"/>
          <w:rFonts w:ascii="Arial" w:eastAsiaTheme="majorEastAsia" w:hAnsi="Arial" w:cs="Arial"/>
          <w:sz w:val="20"/>
          <w:szCs w:val="20"/>
        </w:rPr>
        <w:t>Digital literacy in education: Policies and practices</w:t>
      </w:r>
      <w:r w:rsidR="00716CA4" w:rsidRPr="005A401F">
        <w:rPr>
          <w:rFonts w:ascii="Arial" w:hAnsi="Arial" w:cs="Arial"/>
          <w:sz w:val="20"/>
          <w:szCs w:val="20"/>
        </w:rPr>
        <w:t xml:space="preserve">. OECD Publishing. Retrieved from </w:t>
      </w:r>
      <w:hyperlink r:id="rId37" w:history="1">
        <w:r w:rsidR="00716CA4" w:rsidRPr="005A401F">
          <w:rPr>
            <w:rStyle w:val="Hyperlink"/>
            <w:rFonts w:ascii="Arial" w:eastAsiaTheme="majorEastAsia" w:hAnsi="Arial" w:cs="Arial"/>
            <w:sz w:val="20"/>
            <w:szCs w:val="20"/>
          </w:rPr>
          <w:t>https://www.oecd.org/education/digital-literacy-in-education/</w:t>
        </w:r>
      </w:hyperlink>
    </w:p>
    <w:p w14:paraId="171D29D2" w14:textId="77777777" w:rsidR="005A401F"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29. </w:t>
      </w:r>
      <w:r w:rsidR="005A401F" w:rsidRPr="005A401F">
        <w:rPr>
          <w:rFonts w:ascii="Arial" w:hAnsi="Arial" w:cs="Arial"/>
          <w:color w:val="212121"/>
          <w:sz w:val="20"/>
          <w:szCs w:val="20"/>
          <w:shd w:val="clear" w:color="auto" w:fill="FFFFFF"/>
        </w:rPr>
        <w:t>Sparrow, B., Liu, J., &amp; Wegner, D. M. (2011). Google effects on memory: cognitive consequences of having information at our fingertips. </w:t>
      </w:r>
      <w:r w:rsidR="005A401F" w:rsidRPr="005A401F">
        <w:rPr>
          <w:rFonts w:ascii="Arial" w:hAnsi="Arial" w:cs="Arial"/>
          <w:i/>
          <w:iCs/>
          <w:color w:val="212121"/>
          <w:sz w:val="20"/>
          <w:szCs w:val="20"/>
          <w:shd w:val="clear" w:color="auto" w:fill="FFFFFF"/>
        </w:rPr>
        <w:t>Science (New York, N.Y.)</w:t>
      </w:r>
      <w:r w:rsidR="005A401F" w:rsidRPr="005A401F">
        <w:rPr>
          <w:rFonts w:ascii="Arial" w:hAnsi="Arial" w:cs="Arial"/>
          <w:color w:val="212121"/>
          <w:sz w:val="20"/>
          <w:szCs w:val="20"/>
          <w:shd w:val="clear" w:color="auto" w:fill="FFFFFF"/>
        </w:rPr>
        <w:t>, </w:t>
      </w:r>
      <w:r w:rsidR="005A401F" w:rsidRPr="005A401F">
        <w:rPr>
          <w:rFonts w:ascii="Arial" w:hAnsi="Arial" w:cs="Arial"/>
          <w:i/>
          <w:iCs/>
          <w:color w:val="212121"/>
          <w:sz w:val="20"/>
          <w:szCs w:val="20"/>
          <w:shd w:val="clear" w:color="auto" w:fill="FFFFFF"/>
        </w:rPr>
        <w:t>333</w:t>
      </w:r>
      <w:r w:rsidR="005A401F" w:rsidRPr="005A401F">
        <w:rPr>
          <w:rFonts w:ascii="Arial" w:hAnsi="Arial" w:cs="Arial"/>
          <w:color w:val="212121"/>
          <w:sz w:val="20"/>
          <w:szCs w:val="20"/>
          <w:shd w:val="clear" w:color="auto" w:fill="FFFFFF"/>
        </w:rPr>
        <w:t xml:space="preserve">(6043), 776–778. </w:t>
      </w:r>
      <w:hyperlink r:id="rId38" w:history="1">
        <w:r w:rsidR="005A401F" w:rsidRPr="005A401F">
          <w:rPr>
            <w:rStyle w:val="Hyperlink"/>
            <w:rFonts w:ascii="Arial" w:hAnsi="Arial" w:cs="Arial"/>
            <w:sz w:val="20"/>
            <w:szCs w:val="20"/>
            <w:shd w:val="clear" w:color="auto" w:fill="FFFFFF"/>
          </w:rPr>
          <w:t>https://doi.org/10.1126/science.1207745</w:t>
        </w:r>
      </w:hyperlink>
    </w:p>
    <w:p w14:paraId="54DA11E3"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30. </w:t>
      </w:r>
      <w:r w:rsidR="005A401F" w:rsidRPr="005A401F">
        <w:rPr>
          <w:rFonts w:ascii="Arial" w:hAnsi="Arial" w:cs="Arial"/>
          <w:color w:val="212121"/>
          <w:sz w:val="20"/>
          <w:szCs w:val="20"/>
          <w:shd w:val="clear" w:color="auto" w:fill="FFFFFF"/>
        </w:rPr>
        <w:t>Tang, Y. Y., Hölzel, B. K., &amp; Posner, M. I. (2015). The neuroscience of mindfulness meditation. </w:t>
      </w:r>
      <w:r w:rsidR="005A401F" w:rsidRPr="005A401F">
        <w:rPr>
          <w:rFonts w:ascii="Arial" w:hAnsi="Arial" w:cs="Arial"/>
          <w:i/>
          <w:iCs/>
          <w:color w:val="212121"/>
          <w:sz w:val="20"/>
          <w:szCs w:val="20"/>
          <w:shd w:val="clear" w:color="auto" w:fill="FFFFFF"/>
        </w:rPr>
        <w:t>Nature reviews. Neuroscience</w:t>
      </w:r>
      <w:r w:rsidR="005A401F" w:rsidRPr="005A401F">
        <w:rPr>
          <w:rFonts w:ascii="Arial" w:hAnsi="Arial" w:cs="Arial"/>
          <w:color w:val="212121"/>
          <w:sz w:val="20"/>
          <w:szCs w:val="20"/>
          <w:shd w:val="clear" w:color="auto" w:fill="FFFFFF"/>
        </w:rPr>
        <w:t>, </w:t>
      </w:r>
      <w:r w:rsidR="005A401F" w:rsidRPr="005A401F">
        <w:rPr>
          <w:rFonts w:ascii="Arial" w:hAnsi="Arial" w:cs="Arial"/>
          <w:i/>
          <w:iCs/>
          <w:color w:val="212121"/>
          <w:sz w:val="20"/>
          <w:szCs w:val="20"/>
          <w:shd w:val="clear" w:color="auto" w:fill="FFFFFF"/>
        </w:rPr>
        <w:t>16</w:t>
      </w:r>
      <w:r w:rsidR="005A401F" w:rsidRPr="005A401F">
        <w:rPr>
          <w:rFonts w:ascii="Arial" w:hAnsi="Arial" w:cs="Arial"/>
          <w:color w:val="212121"/>
          <w:sz w:val="20"/>
          <w:szCs w:val="20"/>
          <w:shd w:val="clear" w:color="auto" w:fill="FFFFFF"/>
        </w:rPr>
        <w:t xml:space="preserve">(4), 213–225. </w:t>
      </w:r>
      <w:hyperlink r:id="rId39" w:history="1">
        <w:r w:rsidR="005A401F" w:rsidRPr="005A401F">
          <w:rPr>
            <w:rStyle w:val="Hyperlink"/>
            <w:rFonts w:ascii="Arial" w:hAnsi="Arial" w:cs="Arial"/>
            <w:sz w:val="20"/>
            <w:szCs w:val="20"/>
            <w:shd w:val="clear" w:color="auto" w:fill="FFFFFF"/>
          </w:rPr>
          <w:t>https://doi.org/10.1038/nrn3916</w:t>
        </w:r>
      </w:hyperlink>
    </w:p>
    <w:p w14:paraId="4CED1EEF" w14:textId="77777777" w:rsidR="005A401F" w:rsidRPr="00896375" w:rsidRDefault="005A401F" w:rsidP="00896375">
      <w:pPr>
        <w:spacing w:line="240" w:lineRule="auto"/>
        <w:jc w:val="both"/>
        <w:rPr>
          <w:rFonts w:ascii="Arial" w:hAnsi="Arial" w:cs="Arial"/>
          <w:sz w:val="20"/>
          <w:szCs w:val="20"/>
        </w:rPr>
      </w:pPr>
    </w:p>
    <w:p w14:paraId="3FC89F20" w14:textId="77777777" w:rsidR="004C28FB" w:rsidRPr="004C28FB" w:rsidRDefault="004C28FB" w:rsidP="00896375">
      <w:pPr>
        <w:spacing w:line="240" w:lineRule="auto"/>
        <w:jc w:val="both"/>
        <w:rPr>
          <w:rFonts w:ascii="Times New Roman" w:hAnsi="Times New Roman" w:cs="Times New Roman"/>
        </w:rPr>
      </w:pPr>
    </w:p>
    <w:p w14:paraId="0E8D6279" w14:textId="77777777" w:rsidR="00F036F9" w:rsidRPr="00422CB6" w:rsidRDefault="00F036F9" w:rsidP="004C28FB">
      <w:pPr>
        <w:jc w:val="both"/>
        <w:rPr>
          <w:rFonts w:ascii="Times New Roman" w:hAnsi="Times New Roman" w:cs="Times New Roman"/>
        </w:rPr>
      </w:pPr>
    </w:p>
    <w:sectPr w:rsidR="00F036F9" w:rsidRPr="00422CB6" w:rsidSect="00B57CC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utu Darma" w:date="2025-03-06T04:52:00Z" w:initials="PD">
    <w:p w14:paraId="75195BA4" w14:textId="77777777" w:rsidR="00BE73B9" w:rsidRDefault="0092709A" w:rsidP="00BE73B9">
      <w:r>
        <w:rPr>
          <w:rStyle w:val="CommentReference"/>
        </w:rPr>
        <w:annotationRef/>
      </w:r>
      <w:r w:rsidR="00BE73B9">
        <w:rPr>
          <w:sz w:val="20"/>
          <w:szCs w:val="20"/>
        </w:rPr>
        <w:t>This is a fundamental argument. I suggest the authors elaborate more on this by adding 1-2 more sentences underlining this issue.</w:t>
      </w:r>
    </w:p>
  </w:comment>
  <w:comment w:id="1" w:author="Putu Darma" w:date="2025-03-06T04:55:00Z" w:initials="PD">
    <w:p w14:paraId="0B39E391" w14:textId="77777777" w:rsidR="00BE73B9" w:rsidRDefault="0092709A" w:rsidP="00BE73B9">
      <w:r>
        <w:rPr>
          <w:rStyle w:val="CommentReference"/>
        </w:rPr>
        <w:annotationRef/>
      </w:r>
      <w:r w:rsidR="00BE73B9">
        <w:rPr>
          <w:sz w:val="20"/>
          <w:szCs w:val="20"/>
        </w:rPr>
        <w:t>To make the readers understand better about this classification, please add the definition or characteristics of heavy users.</w:t>
      </w:r>
    </w:p>
  </w:comment>
  <w:comment w:id="2" w:author="Putu Darma" w:date="2025-03-06T04:57:00Z" w:initials="PD">
    <w:p w14:paraId="3E04F799" w14:textId="77777777" w:rsidR="00BE73B9" w:rsidRDefault="0092709A" w:rsidP="00BE73B9">
      <w:r>
        <w:rPr>
          <w:rStyle w:val="CommentReference"/>
        </w:rPr>
        <w:annotationRef/>
      </w:r>
      <w:r w:rsidR="00BE73B9">
        <w:rPr>
          <w:sz w:val="20"/>
          <w:szCs w:val="20"/>
        </w:rPr>
        <w:t>Is there any more current evidence to support this?</w:t>
      </w:r>
    </w:p>
  </w:comment>
  <w:comment w:id="3" w:author="Putu Darma" w:date="2025-03-06T04:58:00Z" w:initials="PD">
    <w:p w14:paraId="2C8AD60C" w14:textId="77777777" w:rsidR="00BE73B9" w:rsidRDefault="0092709A" w:rsidP="00BE73B9">
      <w:r>
        <w:rPr>
          <w:rStyle w:val="CommentReference"/>
        </w:rPr>
        <w:annotationRef/>
      </w:r>
      <w:r w:rsidR="00BE73B9">
        <w:rPr>
          <w:color w:val="000000"/>
          <w:sz w:val="20"/>
          <w:szCs w:val="20"/>
        </w:rPr>
        <w:t>As above</w:t>
      </w:r>
    </w:p>
  </w:comment>
  <w:comment w:id="4" w:author="Putu Darma" w:date="2025-03-06T07:34:00Z" w:initials="PD">
    <w:p w14:paraId="6AEAB5CC" w14:textId="77777777" w:rsidR="00BE73B9" w:rsidRDefault="00547AE1" w:rsidP="00BE73B9">
      <w:r>
        <w:rPr>
          <w:rStyle w:val="CommentReference"/>
        </w:rPr>
        <w:annotationRef/>
      </w:r>
      <w:r w:rsidR="00BE73B9">
        <w:rPr>
          <w:sz w:val="20"/>
          <w:szCs w:val="20"/>
        </w:rPr>
        <w:t>As above</w:t>
      </w:r>
    </w:p>
  </w:comment>
  <w:comment w:id="5" w:author="Putu Darma" w:date="2025-03-06T07:37:00Z" w:initials="PD">
    <w:p w14:paraId="70B6D8C8" w14:textId="77777777" w:rsidR="00BE73B9" w:rsidRDefault="00547AE1" w:rsidP="00BE73B9">
      <w:r>
        <w:rPr>
          <w:rStyle w:val="CommentReference"/>
        </w:rPr>
        <w:annotationRef/>
      </w:r>
      <w:r w:rsidR="00BE73B9">
        <w:rPr>
          <w:sz w:val="20"/>
          <w:szCs w:val="20"/>
        </w:rPr>
        <w:t>This is not discussed thoroughly in the previous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195BA4" w15:done="0"/>
  <w15:commentEx w15:paraId="0B39E391" w15:done="0"/>
  <w15:commentEx w15:paraId="3E04F799" w15:done="0"/>
  <w15:commentEx w15:paraId="2C8AD60C" w15:done="0"/>
  <w15:commentEx w15:paraId="6AEAB5CC" w15:done="0"/>
  <w15:commentEx w15:paraId="70B6D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C91D0" w16cex:dateUtc="2025-03-05T20:52:00Z"/>
  <w16cex:commentExtensible w16cex:durableId="09D492DF" w16cex:dateUtc="2025-03-05T20:55:00Z"/>
  <w16cex:commentExtensible w16cex:durableId="44ADCD8A" w16cex:dateUtc="2025-03-05T20:57:00Z"/>
  <w16cex:commentExtensible w16cex:durableId="3A530DB3" w16cex:dateUtc="2025-03-05T20:58:00Z"/>
  <w16cex:commentExtensible w16cex:durableId="78E06259" w16cex:dateUtc="2025-03-05T23:34:00Z"/>
  <w16cex:commentExtensible w16cex:durableId="35D9D370" w16cex:dateUtc="2025-03-05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195BA4" w16cid:durableId="6D1C91D0"/>
  <w16cid:commentId w16cid:paraId="0B39E391" w16cid:durableId="09D492DF"/>
  <w16cid:commentId w16cid:paraId="3E04F799" w16cid:durableId="44ADCD8A"/>
  <w16cid:commentId w16cid:paraId="2C8AD60C" w16cid:durableId="3A530DB3"/>
  <w16cid:commentId w16cid:paraId="6AEAB5CC" w16cid:durableId="78E06259"/>
  <w16cid:commentId w16cid:paraId="70B6D8C8" w16cid:durableId="35D9D3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6D69" w14:textId="77777777" w:rsidR="00163850" w:rsidRDefault="00163850" w:rsidP="00FC2D51">
      <w:pPr>
        <w:spacing w:after="0" w:line="240" w:lineRule="auto"/>
      </w:pPr>
      <w:r>
        <w:separator/>
      </w:r>
    </w:p>
  </w:endnote>
  <w:endnote w:type="continuationSeparator" w:id="0">
    <w:p w14:paraId="04538B8A" w14:textId="77777777" w:rsidR="00163850" w:rsidRDefault="00163850" w:rsidP="00FC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591A" w14:textId="77777777" w:rsidR="00FC2D51" w:rsidRDefault="00F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A9F0" w14:textId="77777777" w:rsidR="00FC2D51" w:rsidRDefault="00FC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C44D" w14:textId="77777777" w:rsidR="00FC2D51" w:rsidRDefault="00F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0F542" w14:textId="77777777" w:rsidR="00163850" w:rsidRDefault="00163850" w:rsidP="00FC2D51">
      <w:pPr>
        <w:spacing w:after="0" w:line="240" w:lineRule="auto"/>
      </w:pPr>
      <w:r>
        <w:separator/>
      </w:r>
    </w:p>
  </w:footnote>
  <w:footnote w:type="continuationSeparator" w:id="0">
    <w:p w14:paraId="3AA4757F" w14:textId="77777777" w:rsidR="00163850" w:rsidRDefault="00163850" w:rsidP="00FC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64BF" w14:textId="6E3552EB" w:rsidR="00FC2D51" w:rsidRDefault="00163850">
    <w:pPr>
      <w:pStyle w:val="Header"/>
    </w:pPr>
    <w:r>
      <w:rPr>
        <w:noProof/>
      </w:rPr>
      <w:pict w14:anchorId="0CECA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5"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BDBD" w14:textId="1C6C9927" w:rsidR="00FC2D51" w:rsidRDefault="00163850">
    <w:pPr>
      <w:pStyle w:val="Header"/>
    </w:pPr>
    <w:r>
      <w:rPr>
        <w:noProof/>
      </w:rPr>
      <w:pict w14:anchorId="2C1E2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6"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9325" w14:textId="59C01C8A" w:rsidR="00FC2D51" w:rsidRDefault="00163850">
    <w:pPr>
      <w:pStyle w:val="Header"/>
    </w:pPr>
    <w:r>
      <w:rPr>
        <w:noProof/>
      </w:rPr>
      <w:pict w14:anchorId="1B2E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4"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15F"/>
    <w:multiLevelType w:val="multilevel"/>
    <w:tmpl w:val="B0FC33DC"/>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CDB"/>
    <w:multiLevelType w:val="multilevel"/>
    <w:tmpl w:val="B0FC33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47CD5"/>
    <w:multiLevelType w:val="multilevel"/>
    <w:tmpl w:val="A05A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A6399"/>
    <w:multiLevelType w:val="hybridMultilevel"/>
    <w:tmpl w:val="2EB0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87379"/>
    <w:multiLevelType w:val="multilevel"/>
    <w:tmpl w:val="9D6CB5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56760"/>
    <w:multiLevelType w:val="multilevel"/>
    <w:tmpl w:val="54B8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05C85"/>
    <w:multiLevelType w:val="hybridMultilevel"/>
    <w:tmpl w:val="6AD8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9085D"/>
    <w:multiLevelType w:val="multilevel"/>
    <w:tmpl w:val="11CA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939948">
    <w:abstractNumId w:val="6"/>
  </w:num>
  <w:num w:numId="2" w16cid:durableId="1243177136">
    <w:abstractNumId w:val="7"/>
  </w:num>
  <w:num w:numId="3" w16cid:durableId="935597357">
    <w:abstractNumId w:val="1"/>
  </w:num>
  <w:num w:numId="4" w16cid:durableId="1879656390">
    <w:abstractNumId w:val="4"/>
  </w:num>
  <w:num w:numId="5" w16cid:durableId="1382900786">
    <w:abstractNumId w:val="5"/>
  </w:num>
  <w:num w:numId="6" w16cid:durableId="1158688458">
    <w:abstractNumId w:val="2"/>
  </w:num>
  <w:num w:numId="7" w16cid:durableId="757141287">
    <w:abstractNumId w:val="3"/>
  </w:num>
  <w:num w:numId="8" w16cid:durableId="1137331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tu Darma">
    <w15:presenceInfo w15:providerId="Windows Live" w15:userId="7197fd10a68f2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6B1"/>
    <w:rsid w:val="00081B10"/>
    <w:rsid w:val="000F10C7"/>
    <w:rsid w:val="00163850"/>
    <w:rsid w:val="0016403A"/>
    <w:rsid w:val="00172EDB"/>
    <w:rsid w:val="001B5482"/>
    <w:rsid w:val="001F7FFB"/>
    <w:rsid w:val="002726B1"/>
    <w:rsid w:val="002E37CA"/>
    <w:rsid w:val="002F1806"/>
    <w:rsid w:val="002F7883"/>
    <w:rsid w:val="003D4035"/>
    <w:rsid w:val="003D589A"/>
    <w:rsid w:val="003D7833"/>
    <w:rsid w:val="004145B6"/>
    <w:rsid w:val="00422CB6"/>
    <w:rsid w:val="00432C03"/>
    <w:rsid w:val="00443D25"/>
    <w:rsid w:val="004448B0"/>
    <w:rsid w:val="004B5A87"/>
    <w:rsid w:val="004C28FB"/>
    <w:rsid w:val="00547AE1"/>
    <w:rsid w:val="00551738"/>
    <w:rsid w:val="005A401F"/>
    <w:rsid w:val="006747EB"/>
    <w:rsid w:val="00716CA4"/>
    <w:rsid w:val="007F532F"/>
    <w:rsid w:val="008068D1"/>
    <w:rsid w:val="00896375"/>
    <w:rsid w:val="008A0287"/>
    <w:rsid w:val="008A5193"/>
    <w:rsid w:val="008B4A4B"/>
    <w:rsid w:val="008C2E4C"/>
    <w:rsid w:val="0092709A"/>
    <w:rsid w:val="009348CF"/>
    <w:rsid w:val="00957DDA"/>
    <w:rsid w:val="00A20968"/>
    <w:rsid w:val="00AC6572"/>
    <w:rsid w:val="00B2223C"/>
    <w:rsid w:val="00B57CC2"/>
    <w:rsid w:val="00B85776"/>
    <w:rsid w:val="00BE73B9"/>
    <w:rsid w:val="00C428A5"/>
    <w:rsid w:val="00CA758C"/>
    <w:rsid w:val="00D0290B"/>
    <w:rsid w:val="00EE4F68"/>
    <w:rsid w:val="00F036F9"/>
    <w:rsid w:val="00F25C16"/>
    <w:rsid w:val="00F53D4A"/>
    <w:rsid w:val="00FA626A"/>
    <w:rsid w:val="00FC2D51"/>
    <w:rsid w:val="00FC6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2DB4"/>
  <w15:docId w15:val="{8A1B5AC0-17EB-49B5-8F1A-9D39381B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CC2"/>
  </w:style>
  <w:style w:type="paragraph" w:styleId="Heading1">
    <w:name w:val="heading 1"/>
    <w:basedOn w:val="Normal"/>
    <w:next w:val="Normal"/>
    <w:link w:val="Heading1Char"/>
    <w:uiPriority w:val="9"/>
    <w:qFormat/>
    <w:rsid w:val="00272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B1"/>
    <w:rPr>
      <w:rFonts w:eastAsiaTheme="majorEastAsia" w:cstheme="majorBidi"/>
      <w:color w:val="272727" w:themeColor="text1" w:themeTint="D8"/>
    </w:rPr>
  </w:style>
  <w:style w:type="paragraph" w:styleId="Title">
    <w:name w:val="Title"/>
    <w:basedOn w:val="Normal"/>
    <w:next w:val="Normal"/>
    <w:link w:val="TitleChar"/>
    <w:uiPriority w:val="10"/>
    <w:qFormat/>
    <w:rsid w:val="00272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B1"/>
    <w:pPr>
      <w:spacing w:before="160"/>
      <w:jc w:val="center"/>
    </w:pPr>
    <w:rPr>
      <w:i/>
      <w:iCs/>
      <w:color w:val="404040" w:themeColor="text1" w:themeTint="BF"/>
    </w:rPr>
  </w:style>
  <w:style w:type="character" w:customStyle="1" w:styleId="QuoteChar">
    <w:name w:val="Quote Char"/>
    <w:basedOn w:val="DefaultParagraphFont"/>
    <w:link w:val="Quote"/>
    <w:uiPriority w:val="29"/>
    <w:rsid w:val="002726B1"/>
    <w:rPr>
      <w:i/>
      <w:iCs/>
      <w:color w:val="404040" w:themeColor="text1" w:themeTint="BF"/>
    </w:rPr>
  </w:style>
  <w:style w:type="paragraph" w:styleId="ListParagraph">
    <w:name w:val="List Paragraph"/>
    <w:basedOn w:val="Normal"/>
    <w:uiPriority w:val="34"/>
    <w:qFormat/>
    <w:rsid w:val="002726B1"/>
    <w:pPr>
      <w:ind w:left="720"/>
      <w:contextualSpacing/>
    </w:pPr>
  </w:style>
  <w:style w:type="character" w:styleId="IntenseEmphasis">
    <w:name w:val="Intense Emphasis"/>
    <w:basedOn w:val="DefaultParagraphFont"/>
    <w:uiPriority w:val="21"/>
    <w:qFormat/>
    <w:rsid w:val="002726B1"/>
    <w:rPr>
      <w:i/>
      <w:iCs/>
      <w:color w:val="0F4761" w:themeColor="accent1" w:themeShade="BF"/>
    </w:rPr>
  </w:style>
  <w:style w:type="paragraph" w:styleId="IntenseQuote">
    <w:name w:val="Intense Quote"/>
    <w:basedOn w:val="Normal"/>
    <w:next w:val="Normal"/>
    <w:link w:val="IntenseQuoteChar"/>
    <w:uiPriority w:val="30"/>
    <w:qFormat/>
    <w:rsid w:val="00272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B1"/>
    <w:rPr>
      <w:i/>
      <w:iCs/>
      <w:color w:val="0F4761" w:themeColor="accent1" w:themeShade="BF"/>
    </w:rPr>
  </w:style>
  <w:style w:type="character" w:styleId="IntenseReference">
    <w:name w:val="Intense Reference"/>
    <w:basedOn w:val="DefaultParagraphFont"/>
    <w:uiPriority w:val="32"/>
    <w:qFormat/>
    <w:rsid w:val="002726B1"/>
    <w:rPr>
      <w:b/>
      <w:bCs/>
      <w:smallCaps/>
      <w:color w:val="0F4761" w:themeColor="accent1" w:themeShade="BF"/>
      <w:spacing w:val="5"/>
    </w:rPr>
  </w:style>
  <w:style w:type="character" w:customStyle="1" w:styleId="anchor-text">
    <w:name w:val="anchor-text"/>
    <w:basedOn w:val="DefaultParagraphFont"/>
    <w:rsid w:val="00551738"/>
  </w:style>
  <w:style w:type="character" w:styleId="Hyperlink">
    <w:name w:val="Hyperlink"/>
    <w:basedOn w:val="DefaultParagraphFont"/>
    <w:uiPriority w:val="99"/>
    <w:unhideWhenUsed/>
    <w:rsid w:val="002E37CA"/>
    <w:rPr>
      <w:color w:val="467886" w:themeColor="hyperlink"/>
      <w:u w:val="single"/>
    </w:rPr>
  </w:style>
  <w:style w:type="character" w:customStyle="1" w:styleId="UnresolvedMention1">
    <w:name w:val="Unresolved Mention1"/>
    <w:basedOn w:val="DefaultParagraphFont"/>
    <w:uiPriority w:val="99"/>
    <w:semiHidden/>
    <w:unhideWhenUsed/>
    <w:rsid w:val="002E37CA"/>
    <w:rPr>
      <w:color w:val="605E5C"/>
      <w:shd w:val="clear" w:color="auto" w:fill="E1DFDD"/>
    </w:rPr>
  </w:style>
  <w:style w:type="paragraph" w:styleId="NormalWeb">
    <w:name w:val="Normal (Web)"/>
    <w:basedOn w:val="Normal"/>
    <w:uiPriority w:val="99"/>
    <w:unhideWhenUsed/>
    <w:rsid w:val="008A0287"/>
    <w:pPr>
      <w:spacing w:before="100" w:beforeAutospacing="1" w:after="100" w:afterAutospacing="1" w:line="240" w:lineRule="auto"/>
    </w:pPr>
    <w:rPr>
      <w:rFonts w:ascii="Times New Roman" w:eastAsia="Times New Roman" w:hAnsi="Times New Roman" w:cs="Times New Roman"/>
      <w:kern w:val="0"/>
    </w:rPr>
  </w:style>
  <w:style w:type="character" w:customStyle="1" w:styleId="apple-converted-space">
    <w:name w:val="apple-converted-space"/>
    <w:basedOn w:val="DefaultParagraphFont"/>
    <w:rsid w:val="008A0287"/>
  </w:style>
  <w:style w:type="character" w:styleId="Emphasis">
    <w:name w:val="Emphasis"/>
    <w:basedOn w:val="DefaultParagraphFont"/>
    <w:uiPriority w:val="20"/>
    <w:qFormat/>
    <w:rsid w:val="008A0287"/>
    <w:rPr>
      <w:i/>
      <w:iCs/>
    </w:rPr>
  </w:style>
  <w:style w:type="numbering" w:customStyle="1" w:styleId="CurrentList1">
    <w:name w:val="Current List1"/>
    <w:uiPriority w:val="99"/>
    <w:rsid w:val="00422CB6"/>
    <w:pPr>
      <w:numPr>
        <w:numId w:val="8"/>
      </w:numPr>
    </w:pPr>
  </w:style>
  <w:style w:type="character" w:styleId="UnresolvedMention">
    <w:name w:val="Unresolved Mention"/>
    <w:basedOn w:val="DefaultParagraphFont"/>
    <w:uiPriority w:val="99"/>
    <w:semiHidden/>
    <w:unhideWhenUsed/>
    <w:rsid w:val="00B85776"/>
    <w:rPr>
      <w:color w:val="605E5C"/>
      <w:shd w:val="clear" w:color="auto" w:fill="E1DFDD"/>
    </w:rPr>
  </w:style>
  <w:style w:type="paragraph" w:styleId="Header">
    <w:name w:val="header"/>
    <w:basedOn w:val="Normal"/>
    <w:link w:val="HeaderChar"/>
    <w:uiPriority w:val="99"/>
    <w:unhideWhenUsed/>
    <w:rsid w:val="00FC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51"/>
  </w:style>
  <w:style w:type="paragraph" w:styleId="Footer">
    <w:name w:val="footer"/>
    <w:basedOn w:val="Normal"/>
    <w:link w:val="FooterChar"/>
    <w:uiPriority w:val="99"/>
    <w:unhideWhenUsed/>
    <w:rsid w:val="00FC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51"/>
  </w:style>
  <w:style w:type="character" w:styleId="CommentReference">
    <w:name w:val="annotation reference"/>
    <w:basedOn w:val="DefaultParagraphFont"/>
    <w:uiPriority w:val="99"/>
    <w:semiHidden/>
    <w:unhideWhenUsed/>
    <w:rsid w:val="0092709A"/>
    <w:rPr>
      <w:sz w:val="16"/>
      <w:szCs w:val="16"/>
    </w:rPr>
  </w:style>
  <w:style w:type="paragraph" w:styleId="CommentText">
    <w:name w:val="annotation text"/>
    <w:basedOn w:val="Normal"/>
    <w:link w:val="CommentTextChar"/>
    <w:uiPriority w:val="99"/>
    <w:semiHidden/>
    <w:unhideWhenUsed/>
    <w:rsid w:val="0092709A"/>
    <w:pPr>
      <w:spacing w:line="240" w:lineRule="auto"/>
    </w:pPr>
    <w:rPr>
      <w:sz w:val="20"/>
      <w:szCs w:val="20"/>
    </w:rPr>
  </w:style>
  <w:style w:type="character" w:customStyle="1" w:styleId="CommentTextChar">
    <w:name w:val="Comment Text Char"/>
    <w:basedOn w:val="DefaultParagraphFont"/>
    <w:link w:val="CommentText"/>
    <w:uiPriority w:val="99"/>
    <w:semiHidden/>
    <w:rsid w:val="0092709A"/>
    <w:rPr>
      <w:sz w:val="20"/>
      <w:szCs w:val="20"/>
    </w:rPr>
  </w:style>
  <w:style w:type="paragraph" w:styleId="CommentSubject">
    <w:name w:val="annotation subject"/>
    <w:basedOn w:val="CommentText"/>
    <w:next w:val="CommentText"/>
    <w:link w:val="CommentSubjectChar"/>
    <w:uiPriority w:val="99"/>
    <w:semiHidden/>
    <w:unhideWhenUsed/>
    <w:rsid w:val="0092709A"/>
    <w:rPr>
      <w:b/>
      <w:bCs/>
    </w:rPr>
  </w:style>
  <w:style w:type="character" w:customStyle="1" w:styleId="CommentSubjectChar">
    <w:name w:val="Comment Subject Char"/>
    <w:basedOn w:val="CommentTextChar"/>
    <w:link w:val="CommentSubject"/>
    <w:uiPriority w:val="99"/>
    <w:semiHidden/>
    <w:rsid w:val="009270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0873">
      <w:bodyDiv w:val="1"/>
      <w:marLeft w:val="0"/>
      <w:marRight w:val="0"/>
      <w:marTop w:val="0"/>
      <w:marBottom w:val="0"/>
      <w:divBdr>
        <w:top w:val="none" w:sz="0" w:space="0" w:color="auto"/>
        <w:left w:val="none" w:sz="0" w:space="0" w:color="auto"/>
        <w:bottom w:val="none" w:sz="0" w:space="0" w:color="auto"/>
        <w:right w:val="none" w:sz="0" w:space="0" w:color="auto"/>
      </w:divBdr>
    </w:div>
    <w:div w:id="306781454">
      <w:bodyDiv w:val="1"/>
      <w:marLeft w:val="0"/>
      <w:marRight w:val="0"/>
      <w:marTop w:val="0"/>
      <w:marBottom w:val="0"/>
      <w:divBdr>
        <w:top w:val="none" w:sz="0" w:space="0" w:color="auto"/>
        <w:left w:val="none" w:sz="0" w:space="0" w:color="auto"/>
        <w:bottom w:val="none" w:sz="0" w:space="0" w:color="auto"/>
        <w:right w:val="none" w:sz="0" w:space="0" w:color="auto"/>
      </w:divBdr>
      <w:divsChild>
        <w:div w:id="1235122056">
          <w:marLeft w:val="0"/>
          <w:marRight w:val="0"/>
          <w:marTop w:val="0"/>
          <w:marBottom w:val="120"/>
          <w:divBdr>
            <w:top w:val="none" w:sz="0" w:space="0" w:color="auto"/>
            <w:left w:val="none" w:sz="0" w:space="0" w:color="auto"/>
            <w:bottom w:val="none" w:sz="0" w:space="0" w:color="auto"/>
            <w:right w:val="none" w:sz="0" w:space="0" w:color="auto"/>
          </w:divBdr>
        </w:div>
        <w:div w:id="1397777412">
          <w:marLeft w:val="0"/>
          <w:marRight w:val="0"/>
          <w:marTop w:val="0"/>
          <w:marBottom w:val="0"/>
          <w:divBdr>
            <w:top w:val="none" w:sz="0" w:space="0" w:color="auto"/>
            <w:left w:val="none" w:sz="0" w:space="0" w:color="auto"/>
            <w:bottom w:val="none" w:sz="0" w:space="0" w:color="auto"/>
            <w:right w:val="none" w:sz="0" w:space="0" w:color="auto"/>
          </w:divBdr>
        </w:div>
      </w:divsChild>
    </w:div>
    <w:div w:id="325715592">
      <w:bodyDiv w:val="1"/>
      <w:marLeft w:val="0"/>
      <w:marRight w:val="0"/>
      <w:marTop w:val="0"/>
      <w:marBottom w:val="0"/>
      <w:divBdr>
        <w:top w:val="none" w:sz="0" w:space="0" w:color="auto"/>
        <w:left w:val="none" w:sz="0" w:space="0" w:color="auto"/>
        <w:bottom w:val="none" w:sz="0" w:space="0" w:color="auto"/>
        <w:right w:val="none" w:sz="0" w:space="0" w:color="auto"/>
      </w:divBdr>
    </w:div>
    <w:div w:id="473328127">
      <w:bodyDiv w:val="1"/>
      <w:marLeft w:val="0"/>
      <w:marRight w:val="0"/>
      <w:marTop w:val="0"/>
      <w:marBottom w:val="0"/>
      <w:divBdr>
        <w:top w:val="none" w:sz="0" w:space="0" w:color="auto"/>
        <w:left w:val="none" w:sz="0" w:space="0" w:color="auto"/>
        <w:bottom w:val="none" w:sz="0" w:space="0" w:color="auto"/>
        <w:right w:val="none" w:sz="0" w:space="0" w:color="auto"/>
      </w:divBdr>
    </w:div>
    <w:div w:id="480001140">
      <w:bodyDiv w:val="1"/>
      <w:marLeft w:val="0"/>
      <w:marRight w:val="0"/>
      <w:marTop w:val="0"/>
      <w:marBottom w:val="0"/>
      <w:divBdr>
        <w:top w:val="none" w:sz="0" w:space="0" w:color="auto"/>
        <w:left w:val="none" w:sz="0" w:space="0" w:color="auto"/>
        <w:bottom w:val="none" w:sz="0" w:space="0" w:color="auto"/>
        <w:right w:val="none" w:sz="0" w:space="0" w:color="auto"/>
      </w:divBdr>
    </w:div>
    <w:div w:id="543105822">
      <w:bodyDiv w:val="1"/>
      <w:marLeft w:val="0"/>
      <w:marRight w:val="0"/>
      <w:marTop w:val="0"/>
      <w:marBottom w:val="0"/>
      <w:divBdr>
        <w:top w:val="none" w:sz="0" w:space="0" w:color="auto"/>
        <w:left w:val="none" w:sz="0" w:space="0" w:color="auto"/>
        <w:bottom w:val="none" w:sz="0" w:space="0" w:color="auto"/>
        <w:right w:val="none" w:sz="0" w:space="0" w:color="auto"/>
      </w:divBdr>
    </w:div>
    <w:div w:id="578563217">
      <w:bodyDiv w:val="1"/>
      <w:marLeft w:val="0"/>
      <w:marRight w:val="0"/>
      <w:marTop w:val="0"/>
      <w:marBottom w:val="0"/>
      <w:divBdr>
        <w:top w:val="none" w:sz="0" w:space="0" w:color="auto"/>
        <w:left w:val="none" w:sz="0" w:space="0" w:color="auto"/>
        <w:bottom w:val="none" w:sz="0" w:space="0" w:color="auto"/>
        <w:right w:val="none" w:sz="0" w:space="0" w:color="auto"/>
      </w:divBdr>
    </w:div>
    <w:div w:id="586308925">
      <w:bodyDiv w:val="1"/>
      <w:marLeft w:val="0"/>
      <w:marRight w:val="0"/>
      <w:marTop w:val="0"/>
      <w:marBottom w:val="0"/>
      <w:divBdr>
        <w:top w:val="none" w:sz="0" w:space="0" w:color="auto"/>
        <w:left w:val="none" w:sz="0" w:space="0" w:color="auto"/>
        <w:bottom w:val="none" w:sz="0" w:space="0" w:color="auto"/>
        <w:right w:val="none" w:sz="0" w:space="0" w:color="auto"/>
      </w:divBdr>
    </w:div>
    <w:div w:id="659432577">
      <w:bodyDiv w:val="1"/>
      <w:marLeft w:val="0"/>
      <w:marRight w:val="0"/>
      <w:marTop w:val="0"/>
      <w:marBottom w:val="0"/>
      <w:divBdr>
        <w:top w:val="none" w:sz="0" w:space="0" w:color="auto"/>
        <w:left w:val="none" w:sz="0" w:space="0" w:color="auto"/>
        <w:bottom w:val="none" w:sz="0" w:space="0" w:color="auto"/>
        <w:right w:val="none" w:sz="0" w:space="0" w:color="auto"/>
      </w:divBdr>
      <w:divsChild>
        <w:div w:id="181936064">
          <w:marLeft w:val="0"/>
          <w:marRight w:val="0"/>
          <w:marTop w:val="0"/>
          <w:marBottom w:val="0"/>
          <w:divBdr>
            <w:top w:val="none" w:sz="0" w:space="0" w:color="auto"/>
            <w:left w:val="none" w:sz="0" w:space="0" w:color="auto"/>
            <w:bottom w:val="none" w:sz="0" w:space="0" w:color="auto"/>
            <w:right w:val="none" w:sz="0" w:space="0" w:color="auto"/>
          </w:divBdr>
          <w:divsChild>
            <w:div w:id="1428114361">
              <w:marLeft w:val="0"/>
              <w:marRight w:val="0"/>
              <w:marTop w:val="0"/>
              <w:marBottom w:val="0"/>
              <w:divBdr>
                <w:top w:val="none" w:sz="0" w:space="0" w:color="auto"/>
                <w:left w:val="none" w:sz="0" w:space="0" w:color="auto"/>
                <w:bottom w:val="none" w:sz="0" w:space="0" w:color="auto"/>
                <w:right w:val="none" w:sz="0" w:space="0" w:color="auto"/>
              </w:divBdr>
              <w:divsChild>
                <w:div w:id="1037924156">
                  <w:marLeft w:val="0"/>
                  <w:marRight w:val="0"/>
                  <w:marTop w:val="0"/>
                  <w:marBottom w:val="0"/>
                  <w:divBdr>
                    <w:top w:val="none" w:sz="0" w:space="0" w:color="auto"/>
                    <w:left w:val="none" w:sz="0" w:space="0" w:color="auto"/>
                    <w:bottom w:val="none" w:sz="0" w:space="0" w:color="auto"/>
                    <w:right w:val="none" w:sz="0" w:space="0" w:color="auto"/>
                  </w:divBdr>
                  <w:divsChild>
                    <w:div w:id="10188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3579">
      <w:bodyDiv w:val="1"/>
      <w:marLeft w:val="0"/>
      <w:marRight w:val="0"/>
      <w:marTop w:val="0"/>
      <w:marBottom w:val="0"/>
      <w:divBdr>
        <w:top w:val="none" w:sz="0" w:space="0" w:color="auto"/>
        <w:left w:val="none" w:sz="0" w:space="0" w:color="auto"/>
        <w:bottom w:val="none" w:sz="0" w:space="0" w:color="auto"/>
        <w:right w:val="none" w:sz="0" w:space="0" w:color="auto"/>
      </w:divBdr>
    </w:div>
    <w:div w:id="770053513">
      <w:bodyDiv w:val="1"/>
      <w:marLeft w:val="0"/>
      <w:marRight w:val="0"/>
      <w:marTop w:val="0"/>
      <w:marBottom w:val="0"/>
      <w:divBdr>
        <w:top w:val="none" w:sz="0" w:space="0" w:color="auto"/>
        <w:left w:val="none" w:sz="0" w:space="0" w:color="auto"/>
        <w:bottom w:val="none" w:sz="0" w:space="0" w:color="auto"/>
        <w:right w:val="none" w:sz="0" w:space="0" w:color="auto"/>
      </w:divBdr>
    </w:div>
    <w:div w:id="784665062">
      <w:bodyDiv w:val="1"/>
      <w:marLeft w:val="0"/>
      <w:marRight w:val="0"/>
      <w:marTop w:val="0"/>
      <w:marBottom w:val="0"/>
      <w:divBdr>
        <w:top w:val="none" w:sz="0" w:space="0" w:color="auto"/>
        <w:left w:val="none" w:sz="0" w:space="0" w:color="auto"/>
        <w:bottom w:val="none" w:sz="0" w:space="0" w:color="auto"/>
        <w:right w:val="none" w:sz="0" w:space="0" w:color="auto"/>
      </w:divBdr>
    </w:div>
    <w:div w:id="806431235">
      <w:bodyDiv w:val="1"/>
      <w:marLeft w:val="0"/>
      <w:marRight w:val="0"/>
      <w:marTop w:val="0"/>
      <w:marBottom w:val="0"/>
      <w:divBdr>
        <w:top w:val="none" w:sz="0" w:space="0" w:color="auto"/>
        <w:left w:val="none" w:sz="0" w:space="0" w:color="auto"/>
        <w:bottom w:val="none" w:sz="0" w:space="0" w:color="auto"/>
        <w:right w:val="none" w:sz="0" w:space="0" w:color="auto"/>
      </w:divBdr>
    </w:div>
    <w:div w:id="865144242">
      <w:bodyDiv w:val="1"/>
      <w:marLeft w:val="0"/>
      <w:marRight w:val="0"/>
      <w:marTop w:val="0"/>
      <w:marBottom w:val="0"/>
      <w:divBdr>
        <w:top w:val="none" w:sz="0" w:space="0" w:color="auto"/>
        <w:left w:val="none" w:sz="0" w:space="0" w:color="auto"/>
        <w:bottom w:val="none" w:sz="0" w:space="0" w:color="auto"/>
        <w:right w:val="none" w:sz="0" w:space="0" w:color="auto"/>
      </w:divBdr>
    </w:div>
    <w:div w:id="978807558">
      <w:bodyDiv w:val="1"/>
      <w:marLeft w:val="0"/>
      <w:marRight w:val="0"/>
      <w:marTop w:val="0"/>
      <w:marBottom w:val="0"/>
      <w:divBdr>
        <w:top w:val="none" w:sz="0" w:space="0" w:color="auto"/>
        <w:left w:val="none" w:sz="0" w:space="0" w:color="auto"/>
        <w:bottom w:val="none" w:sz="0" w:space="0" w:color="auto"/>
        <w:right w:val="none" w:sz="0" w:space="0" w:color="auto"/>
      </w:divBdr>
    </w:div>
    <w:div w:id="1118912357">
      <w:bodyDiv w:val="1"/>
      <w:marLeft w:val="0"/>
      <w:marRight w:val="0"/>
      <w:marTop w:val="0"/>
      <w:marBottom w:val="0"/>
      <w:divBdr>
        <w:top w:val="none" w:sz="0" w:space="0" w:color="auto"/>
        <w:left w:val="none" w:sz="0" w:space="0" w:color="auto"/>
        <w:bottom w:val="none" w:sz="0" w:space="0" w:color="auto"/>
        <w:right w:val="none" w:sz="0" w:space="0" w:color="auto"/>
      </w:divBdr>
    </w:div>
    <w:div w:id="1226792059">
      <w:bodyDiv w:val="1"/>
      <w:marLeft w:val="0"/>
      <w:marRight w:val="0"/>
      <w:marTop w:val="0"/>
      <w:marBottom w:val="0"/>
      <w:divBdr>
        <w:top w:val="none" w:sz="0" w:space="0" w:color="auto"/>
        <w:left w:val="none" w:sz="0" w:space="0" w:color="auto"/>
        <w:bottom w:val="none" w:sz="0" w:space="0" w:color="auto"/>
        <w:right w:val="none" w:sz="0" w:space="0" w:color="auto"/>
      </w:divBdr>
    </w:div>
    <w:div w:id="1293244351">
      <w:bodyDiv w:val="1"/>
      <w:marLeft w:val="0"/>
      <w:marRight w:val="0"/>
      <w:marTop w:val="0"/>
      <w:marBottom w:val="0"/>
      <w:divBdr>
        <w:top w:val="none" w:sz="0" w:space="0" w:color="auto"/>
        <w:left w:val="none" w:sz="0" w:space="0" w:color="auto"/>
        <w:bottom w:val="none" w:sz="0" w:space="0" w:color="auto"/>
        <w:right w:val="none" w:sz="0" w:space="0" w:color="auto"/>
      </w:divBdr>
    </w:div>
    <w:div w:id="1330870357">
      <w:bodyDiv w:val="1"/>
      <w:marLeft w:val="0"/>
      <w:marRight w:val="0"/>
      <w:marTop w:val="0"/>
      <w:marBottom w:val="0"/>
      <w:divBdr>
        <w:top w:val="none" w:sz="0" w:space="0" w:color="auto"/>
        <w:left w:val="none" w:sz="0" w:space="0" w:color="auto"/>
        <w:bottom w:val="none" w:sz="0" w:space="0" w:color="auto"/>
        <w:right w:val="none" w:sz="0" w:space="0" w:color="auto"/>
      </w:divBdr>
    </w:div>
    <w:div w:id="1425539250">
      <w:bodyDiv w:val="1"/>
      <w:marLeft w:val="0"/>
      <w:marRight w:val="0"/>
      <w:marTop w:val="0"/>
      <w:marBottom w:val="0"/>
      <w:divBdr>
        <w:top w:val="none" w:sz="0" w:space="0" w:color="auto"/>
        <w:left w:val="none" w:sz="0" w:space="0" w:color="auto"/>
        <w:bottom w:val="none" w:sz="0" w:space="0" w:color="auto"/>
        <w:right w:val="none" w:sz="0" w:space="0" w:color="auto"/>
      </w:divBdr>
    </w:div>
    <w:div w:id="1639991934">
      <w:bodyDiv w:val="1"/>
      <w:marLeft w:val="0"/>
      <w:marRight w:val="0"/>
      <w:marTop w:val="0"/>
      <w:marBottom w:val="0"/>
      <w:divBdr>
        <w:top w:val="none" w:sz="0" w:space="0" w:color="auto"/>
        <w:left w:val="none" w:sz="0" w:space="0" w:color="auto"/>
        <w:bottom w:val="none" w:sz="0" w:space="0" w:color="auto"/>
        <w:right w:val="none" w:sz="0" w:space="0" w:color="auto"/>
      </w:divBdr>
    </w:div>
    <w:div w:id="1728337428">
      <w:bodyDiv w:val="1"/>
      <w:marLeft w:val="0"/>
      <w:marRight w:val="0"/>
      <w:marTop w:val="0"/>
      <w:marBottom w:val="0"/>
      <w:divBdr>
        <w:top w:val="none" w:sz="0" w:space="0" w:color="auto"/>
        <w:left w:val="none" w:sz="0" w:space="0" w:color="auto"/>
        <w:bottom w:val="none" w:sz="0" w:space="0" w:color="auto"/>
        <w:right w:val="none" w:sz="0" w:space="0" w:color="auto"/>
      </w:divBdr>
    </w:div>
    <w:div w:id="1837963621">
      <w:bodyDiv w:val="1"/>
      <w:marLeft w:val="0"/>
      <w:marRight w:val="0"/>
      <w:marTop w:val="0"/>
      <w:marBottom w:val="0"/>
      <w:divBdr>
        <w:top w:val="none" w:sz="0" w:space="0" w:color="auto"/>
        <w:left w:val="none" w:sz="0" w:space="0" w:color="auto"/>
        <w:bottom w:val="none" w:sz="0" w:space="0" w:color="auto"/>
        <w:right w:val="none" w:sz="0" w:space="0" w:color="auto"/>
      </w:divBdr>
    </w:div>
    <w:div w:id="1849755638">
      <w:bodyDiv w:val="1"/>
      <w:marLeft w:val="0"/>
      <w:marRight w:val="0"/>
      <w:marTop w:val="0"/>
      <w:marBottom w:val="0"/>
      <w:divBdr>
        <w:top w:val="none" w:sz="0" w:space="0" w:color="auto"/>
        <w:left w:val="none" w:sz="0" w:space="0" w:color="auto"/>
        <w:bottom w:val="none" w:sz="0" w:space="0" w:color="auto"/>
        <w:right w:val="none" w:sz="0" w:space="0" w:color="auto"/>
      </w:divBdr>
    </w:div>
    <w:div w:id="1998848281">
      <w:bodyDiv w:val="1"/>
      <w:marLeft w:val="0"/>
      <w:marRight w:val="0"/>
      <w:marTop w:val="0"/>
      <w:marBottom w:val="0"/>
      <w:divBdr>
        <w:top w:val="none" w:sz="0" w:space="0" w:color="auto"/>
        <w:left w:val="none" w:sz="0" w:space="0" w:color="auto"/>
        <w:bottom w:val="none" w:sz="0" w:space="0" w:color="auto"/>
        <w:right w:val="none" w:sz="0" w:space="0" w:color="auto"/>
      </w:divBdr>
    </w:div>
    <w:div w:id="2005087239">
      <w:bodyDiv w:val="1"/>
      <w:marLeft w:val="0"/>
      <w:marRight w:val="0"/>
      <w:marTop w:val="0"/>
      <w:marBottom w:val="0"/>
      <w:divBdr>
        <w:top w:val="none" w:sz="0" w:space="0" w:color="auto"/>
        <w:left w:val="none" w:sz="0" w:space="0" w:color="auto"/>
        <w:bottom w:val="none" w:sz="0" w:space="0" w:color="auto"/>
        <w:right w:val="none" w:sz="0" w:space="0" w:color="auto"/>
      </w:divBdr>
    </w:div>
    <w:div w:id="21208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bem.20534" TargetMode="External"/><Relationship Id="rId18" Type="http://schemas.openxmlformats.org/officeDocument/2006/relationships/hyperlink" Target="https://doi.org/10.1016/j.tics.2016.07.002" TargetMode="External"/><Relationship Id="rId26" Type="http://schemas.openxmlformats.org/officeDocument/2006/relationships/hyperlink" Target="https://doi.org/10.3389/fpsyg.2017.00605" TargetMode="External"/><Relationship Id="rId39" Type="http://schemas.openxmlformats.org/officeDocument/2006/relationships/hyperlink" Target="https://doi.org/10.1038/nrn3916" TargetMode="External"/><Relationship Id="rId21" Type="http://schemas.openxmlformats.org/officeDocument/2006/relationships/hyperlink" Target="https://doi.org/10.3390/bs9120130" TargetMode="External"/><Relationship Id="rId34" Type="http://schemas.openxmlformats.org/officeDocument/2006/relationships/hyperlink" Target="https://doi.org/10.1038/nrn3916"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36/bmj.h3064" TargetMode="External"/><Relationship Id="rId29" Type="http://schemas.openxmlformats.org/officeDocument/2006/relationships/hyperlink" Target="https://doi.org/10.1016/j.neuroimage.2016.04.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1887/DCNS.2020.22.2/mkorte" TargetMode="External"/><Relationship Id="rId32" Type="http://schemas.openxmlformats.org/officeDocument/2006/relationships/hyperlink" Target="https://doi.org/10.1038/nrn3916-c1" TargetMode="External"/><Relationship Id="rId37" Type="http://schemas.openxmlformats.org/officeDocument/2006/relationships/hyperlink" Target="https://www.oecd.org/education/digital-literacy-in-education/"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371/journal.pone.0277220" TargetMode="External"/><Relationship Id="rId23" Type="http://schemas.openxmlformats.org/officeDocument/2006/relationships/hyperlink" Target="https://doi.org/10.1086/691462" TargetMode="External"/><Relationship Id="rId28" Type="http://schemas.openxmlformats.org/officeDocument/2006/relationships/hyperlink" Target="https://doi.org/10.3390/ijerph19127445" TargetMode="External"/><Relationship Id="rId36" Type="http://schemas.openxmlformats.org/officeDocument/2006/relationships/hyperlink" Target="https://doi.org/10.1016/j.addbeh.2020.106334" TargetMode="External"/><Relationship Id="rId10" Type="http://schemas.microsoft.com/office/2016/09/relationships/commentsIds" Target="commentsIds.xml"/><Relationship Id="rId19" Type="http://schemas.openxmlformats.org/officeDocument/2006/relationships/hyperlink" Target="https://doi.org/10.1155/2020/8830200" TargetMode="External"/><Relationship Id="rId31" Type="http://schemas.openxmlformats.org/officeDocument/2006/relationships/hyperlink" Target="https://doi.org/10.1542/peds.2024-066142" TargetMode="External"/><Relationship Id="rId44"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89/fpsyg.2017.00605" TargetMode="External"/><Relationship Id="rId22" Type="http://schemas.openxmlformats.org/officeDocument/2006/relationships/hyperlink" Target="https://doi.org/10.1002/1348-9585.12408" TargetMode="External"/><Relationship Id="rId27" Type="http://schemas.openxmlformats.org/officeDocument/2006/relationships/hyperlink" Target="https://doi.org/10.31887/DCNS.2020.22.2/gsmall" TargetMode="External"/><Relationship Id="rId30" Type="http://schemas.openxmlformats.org/officeDocument/2006/relationships/hyperlink" Target="https://doi.org/10.1145/3173574.3173666" TargetMode="External"/><Relationship Id="rId35" Type="http://schemas.openxmlformats.org/officeDocument/2006/relationships/hyperlink" Target="https://www.tristanharris.com/"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12669/pjms.36.7.2826" TargetMode="External"/><Relationship Id="rId17" Type="http://schemas.openxmlformats.org/officeDocument/2006/relationships/hyperlink" Target="https://doi.org/10.1126/science.1207745" TargetMode="External"/><Relationship Id="rId25" Type="http://schemas.openxmlformats.org/officeDocument/2006/relationships/hyperlink" Target="https://doi.org/10.1016/j.addbeh.2020.106334" TargetMode="External"/><Relationship Id="rId33" Type="http://schemas.openxmlformats.org/officeDocument/2006/relationships/hyperlink" Target="https://doi.org/10.1787/c74f03de-en" TargetMode="External"/><Relationship Id="rId38" Type="http://schemas.openxmlformats.org/officeDocument/2006/relationships/hyperlink" Target="https://doi.org/10.1126/science.1207745" TargetMode="External"/><Relationship Id="rId46" Type="http://schemas.openxmlformats.org/officeDocument/2006/relationships/fontTable" Target="fontTable.xml"/><Relationship Id="rId20" Type="http://schemas.openxmlformats.org/officeDocument/2006/relationships/hyperlink" Target="https://doi.org/10.1080/09658211.2016.1210171"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3E4F8959-98F8-4BDC-8C03-25E548C6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Santosh Rayana</dc:creator>
  <cp:lastModifiedBy>Putu Darma</cp:lastModifiedBy>
  <cp:revision>11</cp:revision>
  <cp:lastPrinted>2025-02-21T14:42:00Z</cp:lastPrinted>
  <dcterms:created xsi:type="dcterms:W3CDTF">2025-02-28T09:55:00Z</dcterms:created>
  <dcterms:modified xsi:type="dcterms:W3CDTF">2025-03-06T00:46:00Z</dcterms:modified>
</cp:coreProperties>
</file>