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17389" w14:textId="16F88E4F" w:rsidR="00DF1BC7" w:rsidRDefault="00DF1BC7" w:rsidP="003016C2">
      <w:pPr>
        <w:pStyle w:val="Author"/>
        <w:spacing w:line="360" w:lineRule="auto"/>
        <w:rPr>
          <w:rFonts w:ascii="Arial" w:hAnsi="Arial" w:cs="Arial"/>
          <w:bCs/>
          <w:iCs/>
          <w:kern w:val="28"/>
          <w:sz w:val="36"/>
        </w:rPr>
      </w:pPr>
      <w:r w:rsidRPr="00DF1BC7">
        <w:rPr>
          <w:rFonts w:ascii="Arial" w:hAnsi="Arial" w:cs="Arial"/>
          <w:bCs/>
          <w:iCs/>
          <w:kern w:val="28"/>
          <w:sz w:val="36"/>
        </w:rPr>
        <w:t>Original Research Article</w:t>
      </w:r>
    </w:p>
    <w:p w14:paraId="268E2E95" w14:textId="77777777" w:rsidR="00DF1BC7" w:rsidRDefault="00DF1BC7" w:rsidP="003016C2">
      <w:pPr>
        <w:pStyle w:val="Author"/>
        <w:spacing w:line="360" w:lineRule="auto"/>
        <w:rPr>
          <w:rFonts w:ascii="Arial" w:hAnsi="Arial" w:cs="Arial"/>
          <w:bCs/>
          <w:iCs/>
          <w:kern w:val="28"/>
          <w:sz w:val="36"/>
        </w:rPr>
      </w:pPr>
    </w:p>
    <w:p w14:paraId="0F5B64F0" w14:textId="52653D67" w:rsidR="00163BC4" w:rsidRPr="00163BC4" w:rsidRDefault="00513546" w:rsidP="003016C2">
      <w:pPr>
        <w:pStyle w:val="Author"/>
        <w:spacing w:line="360" w:lineRule="auto"/>
        <w:rPr>
          <w:rFonts w:ascii="Arial" w:hAnsi="Arial" w:cs="Arial"/>
          <w:bCs/>
          <w:iCs/>
          <w:kern w:val="28"/>
          <w:sz w:val="36"/>
        </w:rPr>
      </w:pPr>
      <w:r w:rsidRPr="00513546">
        <w:rPr>
          <w:rFonts w:ascii="Arial" w:hAnsi="Arial" w:cs="Arial"/>
          <w:bCs/>
          <w:iCs/>
          <w:kern w:val="28"/>
          <w:sz w:val="36"/>
        </w:rPr>
        <w:t xml:space="preserve">Comparative </w:t>
      </w:r>
      <w:r>
        <w:rPr>
          <w:rFonts w:ascii="Arial" w:hAnsi="Arial" w:cs="Arial" w:hint="eastAsia"/>
          <w:bCs/>
          <w:iCs/>
          <w:kern w:val="28"/>
          <w:sz w:val="36"/>
          <w:lang w:eastAsia="zh-CN"/>
        </w:rPr>
        <w:t>S</w:t>
      </w:r>
      <w:r w:rsidRPr="00513546">
        <w:rPr>
          <w:rFonts w:ascii="Arial" w:hAnsi="Arial" w:cs="Arial"/>
          <w:bCs/>
          <w:iCs/>
          <w:kern w:val="28"/>
          <w:sz w:val="36"/>
        </w:rPr>
        <w:t xml:space="preserve">tudy of </w:t>
      </w:r>
      <w:r>
        <w:rPr>
          <w:rFonts w:ascii="Arial" w:hAnsi="Arial" w:cs="Arial"/>
          <w:bCs/>
          <w:iCs/>
          <w:kern w:val="28"/>
          <w:sz w:val="36"/>
        </w:rPr>
        <w:t>A</w:t>
      </w:r>
      <w:r w:rsidRPr="00513546">
        <w:rPr>
          <w:rFonts w:ascii="Arial" w:hAnsi="Arial" w:cs="Arial"/>
          <w:bCs/>
          <w:iCs/>
          <w:kern w:val="28"/>
          <w:sz w:val="36"/>
        </w:rPr>
        <w:t xml:space="preserve">denosine and </w:t>
      </w:r>
      <w:r>
        <w:rPr>
          <w:rFonts w:ascii="Arial" w:hAnsi="Arial" w:cs="Arial"/>
          <w:bCs/>
          <w:iCs/>
          <w:kern w:val="28"/>
          <w:sz w:val="36"/>
        </w:rPr>
        <w:t>S</w:t>
      </w:r>
      <w:r w:rsidRPr="00513546">
        <w:rPr>
          <w:rFonts w:ascii="Arial" w:hAnsi="Arial" w:cs="Arial"/>
          <w:bCs/>
          <w:iCs/>
          <w:kern w:val="28"/>
          <w:sz w:val="36"/>
        </w:rPr>
        <w:t xml:space="preserve">alidroside </w:t>
      </w:r>
      <w:r>
        <w:rPr>
          <w:rFonts w:ascii="Arial" w:hAnsi="Arial" w:cs="Arial"/>
          <w:bCs/>
          <w:iCs/>
          <w:kern w:val="28"/>
          <w:sz w:val="36"/>
        </w:rPr>
        <w:t>R</w:t>
      </w:r>
      <w:r w:rsidRPr="00513546">
        <w:rPr>
          <w:rFonts w:ascii="Arial" w:hAnsi="Arial" w:cs="Arial"/>
          <w:bCs/>
          <w:iCs/>
          <w:kern w:val="28"/>
          <w:sz w:val="36"/>
        </w:rPr>
        <w:t xml:space="preserve">egulating the </w:t>
      </w:r>
      <w:r w:rsidR="005E7573" w:rsidRPr="005E7573">
        <w:rPr>
          <w:rFonts w:ascii="Arial" w:hAnsi="Arial" w:cs="Arial"/>
          <w:bCs/>
          <w:iCs/>
          <w:kern w:val="28"/>
          <w:sz w:val="36"/>
        </w:rPr>
        <w:t>physiological indicators</w:t>
      </w:r>
      <w:r w:rsidRPr="00513546">
        <w:rPr>
          <w:rFonts w:ascii="Arial" w:hAnsi="Arial" w:cs="Arial"/>
          <w:bCs/>
          <w:iCs/>
          <w:kern w:val="28"/>
          <w:sz w:val="36"/>
        </w:rPr>
        <w:t xml:space="preserve"> of </w:t>
      </w:r>
      <w:r w:rsidRPr="00513546">
        <w:rPr>
          <w:rFonts w:ascii="Arial" w:hAnsi="Arial" w:cs="Arial"/>
          <w:bCs/>
          <w:i/>
          <w:kern w:val="28"/>
          <w:sz w:val="36"/>
        </w:rPr>
        <w:t>Caenorhabditis elegans</w:t>
      </w:r>
      <w:r w:rsidRPr="00513546">
        <w:rPr>
          <w:rFonts w:ascii="Arial" w:hAnsi="Arial" w:cs="Arial"/>
          <w:bCs/>
          <w:iCs/>
          <w:kern w:val="28"/>
          <w:sz w:val="36"/>
        </w:rPr>
        <w:t xml:space="preserve"> via Ador-1 </w:t>
      </w:r>
      <w:r>
        <w:rPr>
          <w:rFonts w:ascii="Arial" w:hAnsi="Arial" w:cs="Arial"/>
          <w:bCs/>
          <w:iCs/>
          <w:kern w:val="28"/>
          <w:sz w:val="36"/>
        </w:rPr>
        <w:t>R</w:t>
      </w:r>
      <w:r w:rsidRPr="00513546">
        <w:rPr>
          <w:rFonts w:ascii="Arial" w:hAnsi="Arial" w:cs="Arial"/>
          <w:bCs/>
          <w:iCs/>
          <w:kern w:val="28"/>
          <w:sz w:val="36"/>
        </w:rPr>
        <w:t>eceptor</w:t>
      </w:r>
    </w:p>
    <w:p w14:paraId="403C1046" w14:textId="77777777" w:rsidR="00A258C3" w:rsidRPr="00790ADA" w:rsidRDefault="00A258C3" w:rsidP="003016C2">
      <w:pPr>
        <w:pStyle w:val="Author"/>
        <w:spacing w:line="360" w:lineRule="auto"/>
        <w:jc w:val="both"/>
        <w:rPr>
          <w:rFonts w:ascii="Arial" w:hAnsi="Arial" w:cs="Arial"/>
          <w:sz w:val="36"/>
        </w:rPr>
      </w:pPr>
    </w:p>
    <w:p w14:paraId="0FDF4EC9" w14:textId="77777777" w:rsidR="001A7D87" w:rsidRPr="00FB3A86" w:rsidRDefault="001A7D87" w:rsidP="003016C2">
      <w:pPr>
        <w:pStyle w:val="Affiliation"/>
        <w:spacing w:after="0" w:line="360" w:lineRule="auto"/>
        <w:rPr>
          <w:rFonts w:ascii="Arial" w:hAnsi="Arial" w:cs="Arial"/>
        </w:rPr>
      </w:pPr>
    </w:p>
    <w:p w14:paraId="72F76B24" w14:textId="77777777" w:rsidR="00B01FCD" w:rsidRPr="00FB3A86" w:rsidRDefault="00DF49D8" w:rsidP="003016C2">
      <w:pPr>
        <w:pStyle w:val="Copyright"/>
        <w:spacing w:after="0" w:line="360" w:lineRule="auto"/>
        <w:jc w:val="both"/>
        <w:rPr>
          <w:rFonts w:ascii="Arial" w:hAnsi="Arial" w:cs="Arial"/>
        </w:rPr>
        <w:sectPr w:rsidR="00B01FCD" w:rsidRPr="00FB3A86" w:rsidSect="00022FC8">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D2EDE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18D64448" w14:textId="77777777" w:rsidR="00B01FCD" w:rsidRDefault="00B01FCD" w:rsidP="003016C2">
      <w:pPr>
        <w:pStyle w:val="AbstHead"/>
        <w:spacing w:after="0" w:line="360" w:lineRule="auto"/>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6F064FE7" w14:textId="77777777" w:rsidR="00790ADA" w:rsidRPr="00FB3A86" w:rsidRDefault="00790ADA" w:rsidP="003016C2">
      <w:pPr>
        <w:pStyle w:val="AbstHead"/>
        <w:spacing w:after="0"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A11696" w14:textId="77777777" w:rsidTr="00B44ED7">
        <w:trPr>
          <w:trHeight w:val="4218"/>
        </w:trPr>
        <w:tc>
          <w:tcPr>
            <w:tcW w:w="9576" w:type="dxa"/>
            <w:shd w:val="clear" w:color="auto" w:fill="F2F2F2"/>
          </w:tcPr>
          <w:p w14:paraId="60343146" w14:textId="2F80C96D" w:rsidR="00BA1B01" w:rsidRPr="0044609D" w:rsidRDefault="00BA1B01" w:rsidP="003016C2">
            <w:pPr>
              <w:pStyle w:val="Body"/>
              <w:spacing w:after="0" w:line="360" w:lineRule="auto"/>
              <w:rPr>
                <w:rFonts w:ascii="Arial" w:eastAsia="Calibri" w:hAnsi="Arial" w:cs="Arial"/>
                <w:b/>
                <w:szCs w:val="22"/>
              </w:rPr>
            </w:pPr>
            <w:r w:rsidRPr="00BA1B01">
              <w:rPr>
                <w:rFonts w:ascii="Arial" w:eastAsia="Calibri" w:hAnsi="Arial" w:cs="Arial"/>
                <w:b/>
                <w:szCs w:val="22"/>
              </w:rPr>
              <w:t xml:space="preserve">Aims: </w:t>
            </w:r>
            <w:r w:rsidR="0044609D" w:rsidRPr="0044609D">
              <w:rPr>
                <w:rFonts w:ascii="Arial" w:eastAsia="Calibri" w:hAnsi="Arial" w:cs="Arial" w:hint="eastAsia"/>
                <w:szCs w:val="22"/>
              </w:rPr>
              <w:t>Adenosine</w:t>
            </w:r>
            <w:r w:rsidR="0044609D" w:rsidRPr="0044609D">
              <w:rPr>
                <w:rFonts w:ascii="Arial" w:eastAsia="Calibri" w:hAnsi="Arial" w:cs="Arial"/>
                <w:szCs w:val="22"/>
              </w:rPr>
              <w:t xml:space="preserve"> and</w:t>
            </w:r>
            <w:r w:rsidR="0044609D" w:rsidRPr="0044609D">
              <w:rPr>
                <w:rFonts w:ascii="Arial" w:eastAsia="Calibri" w:hAnsi="Arial" w:cs="Arial" w:hint="eastAsia"/>
                <w:szCs w:val="22"/>
              </w:rPr>
              <w:t xml:space="preserve"> </w:t>
            </w:r>
            <w:r w:rsidR="0044609D" w:rsidRPr="0044609D">
              <w:rPr>
                <w:rFonts w:ascii="Arial" w:eastAsia="Calibri" w:hAnsi="Arial" w:cs="Arial"/>
                <w:szCs w:val="22"/>
              </w:rPr>
              <w:t>s</w:t>
            </w:r>
            <w:r w:rsidR="00430620" w:rsidRPr="00430620">
              <w:rPr>
                <w:rFonts w:ascii="Arial" w:eastAsia="Calibri" w:hAnsi="Arial" w:cs="Arial"/>
                <w:szCs w:val="22"/>
              </w:rPr>
              <w:t>alidroside exert both preventive and therapeutic effects on neurodegenerative diseases, including Alzheimer's and Parkinson's diseases</w:t>
            </w:r>
            <w:r w:rsidR="001A7D87" w:rsidRPr="001A7D87">
              <w:rPr>
                <w:rFonts w:ascii="Arial" w:eastAsia="Calibri" w:hAnsi="Arial" w:cs="Arial"/>
                <w:szCs w:val="22"/>
              </w:rPr>
              <w:t>.</w:t>
            </w:r>
            <w:r w:rsidR="00FD2E33">
              <w:rPr>
                <w:rFonts w:ascii="Arial" w:eastAsia="Calibri" w:hAnsi="Arial" w:cs="Arial"/>
                <w:szCs w:val="22"/>
              </w:rPr>
              <w:t xml:space="preserve"> However, the mechanism is unclear.</w:t>
            </w:r>
          </w:p>
          <w:p w14:paraId="4D533B0C" w14:textId="68C0F844" w:rsidR="00BA1B01" w:rsidRPr="00BA1B01" w:rsidRDefault="00BA1B01" w:rsidP="003016C2">
            <w:pPr>
              <w:pStyle w:val="Body"/>
              <w:spacing w:after="0" w:line="360" w:lineRule="auto"/>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30620" w:rsidRPr="00430620">
              <w:rPr>
                <w:rFonts w:ascii="Arial" w:eastAsia="Calibri" w:hAnsi="Arial" w:cs="Arial"/>
                <w:szCs w:val="22"/>
              </w:rPr>
              <w:t xml:space="preserve">N2 wild-type and EG6890 </w:t>
            </w:r>
            <w:r w:rsidR="00FD2E33">
              <w:rPr>
                <w:rFonts w:ascii="Arial" w:eastAsia="Calibri" w:hAnsi="Arial" w:cs="Arial"/>
                <w:szCs w:val="22"/>
              </w:rPr>
              <w:t>(</w:t>
            </w:r>
            <w:r w:rsidR="00FD2E33" w:rsidRPr="00430620">
              <w:rPr>
                <w:rFonts w:ascii="Arial" w:eastAsia="Calibri" w:hAnsi="Arial" w:cs="Arial"/>
                <w:szCs w:val="22"/>
              </w:rPr>
              <w:t>Ador-1 gene knockout</w:t>
            </w:r>
            <w:r w:rsidR="00FD2E33">
              <w:rPr>
                <w:rFonts w:ascii="Arial" w:eastAsia="Calibri" w:hAnsi="Arial" w:cs="Arial"/>
                <w:szCs w:val="22"/>
              </w:rPr>
              <w:t>)</w:t>
            </w:r>
            <w:r w:rsidR="00FD2E33" w:rsidRPr="00430620">
              <w:rPr>
                <w:rFonts w:ascii="Arial" w:eastAsia="Calibri" w:hAnsi="Arial" w:cs="Arial"/>
                <w:szCs w:val="22"/>
              </w:rPr>
              <w:t xml:space="preserve"> </w:t>
            </w:r>
            <w:r w:rsidR="00430620" w:rsidRPr="00FD2E33">
              <w:rPr>
                <w:rFonts w:ascii="Arial" w:eastAsia="Calibri" w:hAnsi="Arial" w:cs="Arial"/>
                <w:i/>
                <w:iCs/>
                <w:szCs w:val="22"/>
              </w:rPr>
              <w:t>Caenorhabditis elegans</w:t>
            </w:r>
            <w:r w:rsidR="00430620" w:rsidRPr="00430620">
              <w:rPr>
                <w:rFonts w:ascii="Arial" w:eastAsia="Calibri" w:hAnsi="Arial" w:cs="Arial"/>
                <w:szCs w:val="22"/>
              </w:rPr>
              <w:t xml:space="preserve"> were used as models, and 0.03, 0.3, and 3 mM </w:t>
            </w:r>
            <w:r w:rsidR="0044609D" w:rsidRPr="00430620">
              <w:rPr>
                <w:rFonts w:ascii="Arial" w:eastAsia="Calibri" w:hAnsi="Arial" w:cs="Arial"/>
                <w:szCs w:val="22"/>
              </w:rPr>
              <w:t>adenosine</w:t>
            </w:r>
            <w:r w:rsidR="00430620" w:rsidRPr="00430620">
              <w:rPr>
                <w:rFonts w:ascii="Arial" w:eastAsia="Calibri" w:hAnsi="Arial" w:cs="Arial"/>
                <w:szCs w:val="22"/>
              </w:rPr>
              <w:t xml:space="preserve"> and</w:t>
            </w:r>
            <w:r w:rsidR="0044609D" w:rsidRPr="00430620">
              <w:rPr>
                <w:rFonts w:ascii="Arial" w:eastAsia="Calibri" w:hAnsi="Arial" w:cs="Arial"/>
                <w:szCs w:val="22"/>
              </w:rPr>
              <w:t xml:space="preserve"> salidroside</w:t>
            </w:r>
            <w:r w:rsidR="00430620" w:rsidRPr="00430620">
              <w:rPr>
                <w:rFonts w:ascii="Arial" w:eastAsia="Calibri" w:hAnsi="Arial" w:cs="Arial"/>
                <w:szCs w:val="22"/>
              </w:rPr>
              <w:t xml:space="preserve"> were applied to systematically evaluate their effects on the nematodes' </w:t>
            </w:r>
            <w:bookmarkStart w:id="0" w:name="_Hlk190767595"/>
            <w:r w:rsidR="00DB0D87" w:rsidRPr="00DB0D87">
              <w:rPr>
                <w:rFonts w:ascii="Arial" w:eastAsia="Calibri" w:hAnsi="Arial" w:cs="Arial"/>
                <w:szCs w:val="22"/>
              </w:rPr>
              <w:t>physiological indicators</w:t>
            </w:r>
            <w:bookmarkEnd w:id="0"/>
            <w:r w:rsidR="00430620" w:rsidRPr="00430620">
              <w:rPr>
                <w:rFonts w:ascii="Arial" w:eastAsia="Calibri" w:hAnsi="Arial" w:cs="Arial"/>
                <w:szCs w:val="22"/>
              </w:rPr>
              <w:t xml:space="preserve"> (</w:t>
            </w:r>
            <w:r w:rsidR="0044609D">
              <w:rPr>
                <w:rFonts w:ascii="Arial" w:eastAsia="Calibri" w:hAnsi="Arial" w:cs="Arial"/>
                <w:szCs w:val="22"/>
              </w:rPr>
              <w:t xml:space="preserve">including </w:t>
            </w:r>
            <w:r w:rsidR="00430620" w:rsidRPr="00430620">
              <w:rPr>
                <w:rFonts w:ascii="Arial" w:eastAsia="Calibri" w:hAnsi="Arial" w:cs="Arial"/>
                <w:szCs w:val="22"/>
              </w:rPr>
              <w:t xml:space="preserve">pharyngeal pumping, bending, head swinging, and swimming). The interaction between salidroside and </w:t>
            </w:r>
            <w:r w:rsidR="005E7573" w:rsidRPr="00430620">
              <w:rPr>
                <w:rFonts w:ascii="Arial" w:eastAsia="Calibri" w:hAnsi="Arial" w:cs="Arial"/>
                <w:szCs w:val="22"/>
              </w:rPr>
              <w:t>Ador-1</w:t>
            </w:r>
            <w:r w:rsidR="005E7573">
              <w:rPr>
                <w:rFonts w:ascii="Arial" w:eastAsia="Calibri" w:hAnsi="Arial" w:cs="Arial"/>
                <w:szCs w:val="22"/>
              </w:rPr>
              <w:t xml:space="preserve"> </w:t>
            </w:r>
            <w:r w:rsidR="00430620" w:rsidRPr="00430620">
              <w:rPr>
                <w:rFonts w:ascii="Arial" w:eastAsia="Calibri" w:hAnsi="Arial" w:cs="Arial"/>
                <w:szCs w:val="22"/>
              </w:rPr>
              <w:t>adenosine receptors was further investigated using molecular docking.</w:t>
            </w:r>
          </w:p>
          <w:p w14:paraId="0D0D156D" w14:textId="44B673A2" w:rsidR="00BA1B01" w:rsidRPr="00BA1B01" w:rsidRDefault="00BA1B01" w:rsidP="003016C2">
            <w:pPr>
              <w:pStyle w:val="Body"/>
              <w:spacing w:after="0" w:line="360" w:lineRule="auto"/>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30620" w:rsidRPr="00430620">
              <w:rPr>
                <w:rFonts w:ascii="Arial" w:eastAsia="Calibri" w:hAnsi="Arial" w:cs="Arial"/>
                <w:szCs w:val="22"/>
              </w:rPr>
              <w:t>The results revealed that N2 wild-type treatment with different concentrations of salidroside and adenosine significantly downregulated pharyngeal pumping, bending, head swinging, and swimming. Comparison of the relative motor ability indices of the N2 and EG6890 strains indicated that adenosine modulated the nematodes' motor abilities via adenosine receptors. In addition to regulating motor behavior through adenosine receptors, salidroside may involve other receptors or demonstrate concentration-dependent effects. Molecular docking results revealed that salidroside exhibits a stronger affinity for the Ador-1 receptor compared to adenosine, suggesting that both compounds regulate motor function through this receptor pathway.</w:t>
            </w:r>
          </w:p>
          <w:p w14:paraId="49FBB6D0" w14:textId="3A7EE041" w:rsidR="00505F06" w:rsidRPr="00BA1B01" w:rsidRDefault="00BA1B01" w:rsidP="003016C2">
            <w:pPr>
              <w:pStyle w:val="Body"/>
              <w:spacing w:after="0" w:line="360" w:lineRule="auto"/>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30620" w:rsidRPr="00430620">
              <w:rPr>
                <w:rFonts w:ascii="Arial" w:eastAsia="Calibri" w:hAnsi="Arial" w:cs="Arial"/>
                <w:szCs w:val="22"/>
              </w:rPr>
              <w:t xml:space="preserve">This study provides a novel experimental foundation for elucidating the </w:t>
            </w:r>
            <w:r w:rsidR="00430620" w:rsidRPr="00430620">
              <w:rPr>
                <w:rFonts w:ascii="Arial" w:eastAsia="Calibri" w:hAnsi="Arial" w:cs="Arial"/>
                <w:szCs w:val="22"/>
              </w:rPr>
              <w:lastRenderedPageBreak/>
              <w:t>neuroprotective mechanisms of salidroside and adenosine as adenosine receptor agonists, as well as for related drug screening</w:t>
            </w:r>
            <w:r w:rsidR="001A7D87" w:rsidRPr="001A7D87">
              <w:rPr>
                <w:rFonts w:ascii="Arial" w:eastAsia="Calibri" w:hAnsi="Arial" w:cs="Arial"/>
                <w:szCs w:val="22"/>
              </w:rPr>
              <w:t>.</w:t>
            </w:r>
          </w:p>
        </w:tc>
      </w:tr>
    </w:tbl>
    <w:p w14:paraId="36EC6E35" w14:textId="77777777" w:rsidR="00636EB2" w:rsidRDefault="00636EB2" w:rsidP="003016C2">
      <w:pPr>
        <w:pStyle w:val="Body"/>
        <w:spacing w:after="0" w:line="360" w:lineRule="auto"/>
        <w:rPr>
          <w:rFonts w:ascii="Arial" w:hAnsi="Arial" w:cs="Arial"/>
          <w:i/>
        </w:rPr>
      </w:pPr>
    </w:p>
    <w:p w14:paraId="274CA871" w14:textId="1BA71903" w:rsidR="00A24E7E" w:rsidRPr="003016C2" w:rsidRDefault="00A24E7E" w:rsidP="003016C2">
      <w:pPr>
        <w:pStyle w:val="Body"/>
        <w:spacing w:after="0" w:line="360" w:lineRule="auto"/>
        <w:rPr>
          <w:rFonts w:ascii="Arial" w:hAnsi="Arial" w:cs="Arial"/>
        </w:rPr>
      </w:pPr>
      <w:bookmarkStart w:id="1" w:name="_Hlk158292031"/>
      <w:r>
        <w:rPr>
          <w:rFonts w:ascii="Arial" w:hAnsi="Arial" w:cs="Arial"/>
          <w:i/>
        </w:rPr>
        <w:t xml:space="preserve">Keywords: </w:t>
      </w:r>
      <w:r w:rsidR="00430620" w:rsidRPr="00430620">
        <w:rPr>
          <w:rFonts w:ascii="Arial" w:hAnsi="Arial" w:cs="Arial"/>
          <w:i/>
        </w:rPr>
        <w:t>salidroside</w:t>
      </w:r>
      <w:r w:rsidR="00430620">
        <w:rPr>
          <w:rFonts w:ascii="Arial" w:hAnsi="Arial" w:cs="Arial"/>
          <w:i/>
          <w:lang w:eastAsia="zh-CN"/>
        </w:rPr>
        <w:t>,</w:t>
      </w:r>
      <w:r w:rsidR="00430620" w:rsidRPr="00430620">
        <w:rPr>
          <w:rFonts w:ascii="Arial" w:hAnsi="Arial" w:cs="Arial"/>
          <w:i/>
        </w:rPr>
        <w:t xml:space="preserve"> adenosine</w:t>
      </w:r>
      <w:r w:rsidR="00430620">
        <w:rPr>
          <w:rFonts w:ascii="Arial" w:hAnsi="Arial" w:cs="Arial"/>
          <w:i/>
        </w:rPr>
        <w:t>,</w:t>
      </w:r>
      <w:r w:rsidR="00430620" w:rsidRPr="00430620">
        <w:rPr>
          <w:rFonts w:ascii="Arial" w:hAnsi="Arial" w:cs="Arial"/>
          <w:i/>
        </w:rPr>
        <w:t xml:space="preserve"> adenosine receptor</w:t>
      </w:r>
      <w:r w:rsidR="00430620">
        <w:rPr>
          <w:rFonts w:ascii="Arial" w:hAnsi="Arial" w:cs="Arial"/>
          <w:i/>
        </w:rPr>
        <w:t>,</w:t>
      </w:r>
      <w:r w:rsidR="00430620" w:rsidRPr="00430620">
        <w:rPr>
          <w:rFonts w:ascii="Arial" w:hAnsi="Arial" w:cs="Arial"/>
          <w:i/>
        </w:rPr>
        <w:t xml:space="preserve"> Caenorhabditis </w:t>
      </w:r>
      <w:proofErr w:type="spellStart"/>
      <w:r w:rsidR="00430620" w:rsidRPr="00430620">
        <w:rPr>
          <w:rFonts w:ascii="Arial" w:hAnsi="Arial" w:cs="Arial"/>
          <w:i/>
        </w:rPr>
        <w:t>elegans</w:t>
      </w:r>
      <w:proofErr w:type="gramStart"/>
      <w:r w:rsidR="003016C2">
        <w:rPr>
          <w:rFonts w:ascii="Arial" w:hAnsi="Arial" w:cs="Arial"/>
          <w:i/>
        </w:rPr>
        <w:t>,</w:t>
      </w:r>
      <w:r w:rsidR="003016C2" w:rsidRPr="003016C2">
        <w:rPr>
          <w:rFonts w:ascii="Arial" w:hAnsi="Arial" w:cs="Arial"/>
          <w:b/>
        </w:rPr>
        <w:t>Purinergic</w:t>
      </w:r>
      <w:proofErr w:type="spellEnd"/>
      <w:proofErr w:type="gramEnd"/>
      <w:r w:rsidR="003016C2" w:rsidRPr="003016C2">
        <w:rPr>
          <w:rFonts w:ascii="Arial" w:hAnsi="Arial" w:cs="Arial"/>
          <w:b/>
        </w:rPr>
        <w:t>, drug screening</w:t>
      </w:r>
    </w:p>
    <w:bookmarkEnd w:id="1"/>
    <w:p w14:paraId="42E6D1F0" w14:textId="77777777" w:rsidR="00505F06" w:rsidRPr="00A24E7E" w:rsidRDefault="00505F06" w:rsidP="003016C2">
      <w:pPr>
        <w:pStyle w:val="Body"/>
        <w:spacing w:after="0" w:line="360" w:lineRule="auto"/>
        <w:rPr>
          <w:rFonts w:ascii="Arial" w:hAnsi="Arial" w:cs="Arial"/>
          <w:i/>
        </w:rPr>
      </w:pPr>
    </w:p>
    <w:p w14:paraId="2C10CAB1" w14:textId="77777777" w:rsidR="007F7B32" w:rsidRDefault="00902823" w:rsidP="003016C2">
      <w:pPr>
        <w:pStyle w:val="AbstHead"/>
        <w:spacing w:after="0" w:line="36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3CAE5C" w14:textId="77777777" w:rsidR="00790ADA" w:rsidRPr="00FB3A86" w:rsidRDefault="00790ADA" w:rsidP="003016C2">
      <w:pPr>
        <w:pStyle w:val="AbstHead"/>
        <w:spacing w:after="0" w:line="360" w:lineRule="auto"/>
        <w:jc w:val="both"/>
        <w:rPr>
          <w:rFonts w:ascii="Arial" w:hAnsi="Arial" w:cs="Arial"/>
        </w:rPr>
      </w:pPr>
    </w:p>
    <w:p w14:paraId="250AE4F8" w14:textId="3F9CC744" w:rsidR="00430620" w:rsidRPr="00430620" w:rsidRDefault="00430620" w:rsidP="003016C2">
      <w:pPr>
        <w:pStyle w:val="Body"/>
        <w:spacing w:line="360" w:lineRule="auto"/>
        <w:rPr>
          <w:rFonts w:ascii="Arial" w:hAnsi="Arial" w:cs="Arial"/>
        </w:rPr>
      </w:pPr>
      <w:r w:rsidRPr="00FD2E33">
        <w:rPr>
          <w:rFonts w:ascii="Arial" w:hAnsi="Arial" w:cs="Arial"/>
          <w:i/>
          <w:iCs/>
        </w:rPr>
        <w:t xml:space="preserve">Caenorhabditis </w:t>
      </w:r>
      <w:proofErr w:type="spellStart"/>
      <w:r w:rsidRPr="00FD2E33">
        <w:rPr>
          <w:rFonts w:ascii="Arial" w:hAnsi="Arial" w:cs="Arial"/>
          <w:i/>
          <w:iCs/>
        </w:rPr>
        <w:t>elegans</w:t>
      </w:r>
      <w:proofErr w:type="spellEnd"/>
      <w:r w:rsidRPr="00430620">
        <w:rPr>
          <w:rFonts w:ascii="Arial" w:hAnsi="Arial" w:cs="Arial"/>
        </w:rPr>
        <w:t xml:space="preserve"> </w:t>
      </w:r>
      <w:r w:rsidR="002E60F8">
        <w:rPr>
          <w:rFonts w:ascii="Arial" w:hAnsi="Arial" w:cs="Arial"/>
        </w:rPr>
        <w:t>is a</w:t>
      </w:r>
      <w:r w:rsidRPr="00430620">
        <w:rPr>
          <w:rFonts w:ascii="Arial" w:hAnsi="Arial" w:cs="Arial"/>
        </w:rPr>
        <w:t xml:space="preserve"> multicellular organism </w:t>
      </w:r>
      <w:r w:rsidR="002E60F8">
        <w:rPr>
          <w:rFonts w:ascii="Arial" w:hAnsi="Arial" w:cs="Arial"/>
        </w:rPr>
        <w:t>with</w:t>
      </w:r>
      <w:r w:rsidRPr="00430620">
        <w:rPr>
          <w:rFonts w:ascii="Arial" w:hAnsi="Arial" w:cs="Arial"/>
        </w:rPr>
        <w:t xml:space="preserve"> </w:t>
      </w:r>
      <w:r w:rsidR="002E60F8">
        <w:rPr>
          <w:rFonts w:ascii="Arial" w:hAnsi="Arial" w:cs="Arial"/>
        </w:rPr>
        <w:t xml:space="preserve">the </w:t>
      </w:r>
      <w:r w:rsidRPr="00430620">
        <w:rPr>
          <w:rFonts w:ascii="Arial" w:hAnsi="Arial" w:cs="Arial"/>
        </w:rPr>
        <w:t xml:space="preserve">entire genome sequenced [1]. </w:t>
      </w:r>
      <w:r w:rsidR="002E60F8" w:rsidRPr="002E60F8">
        <w:rPr>
          <w:rFonts w:ascii="Arial" w:hAnsi="Arial" w:cs="Arial"/>
          <w:color w:val="FF0000"/>
        </w:rPr>
        <w:t>Given the conservation in genes and signaling pathways between nematodes and humans, and as an experimental subject, non-ethical ease or regulatory concerns, makes it a commonly used biological model in biomedical research [3</w:t>
      </w:r>
      <w:proofErr w:type="gramStart"/>
      <w:r w:rsidR="002E60F8" w:rsidRPr="002E60F8">
        <w:rPr>
          <w:rFonts w:ascii="Arial" w:hAnsi="Arial" w:cs="Arial"/>
          <w:color w:val="FF0000"/>
        </w:rPr>
        <w:t>,4</w:t>
      </w:r>
      <w:proofErr w:type="gramEnd"/>
      <w:r w:rsidR="002E60F8" w:rsidRPr="002E60F8">
        <w:rPr>
          <w:rFonts w:ascii="Arial" w:hAnsi="Arial" w:cs="Arial"/>
          <w:color w:val="FF0000"/>
        </w:rPr>
        <w:t>].</w:t>
      </w:r>
      <w:r w:rsidRPr="00430620">
        <w:rPr>
          <w:rFonts w:ascii="Arial" w:hAnsi="Arial" w:cs="Arial"/>
        </w:rPr>
        <w:t xml:space="preserve">As a model system, </w:t>
      </w:r>
      <w:r w:rsidRPr="00FD2E33">
        <w:rPr>
          <w:rFonts w:ascii="Arial" w:hAnsi="Arial" w:cs="Arial"/>
          <w:i/>
          <w:iCs/>
        </w:rPr>
        <w:t>C. elegans</w:t>
      </w:r>
      <w:r w:rsidRPr="00430620">
        <w:rPr>
          <w:rFonts w:ascii="Arial" w:hAnsi="Arial" w:cs="Arial"/>
        </w:rPr>
        <w:t xml:space="preserve"> is widely used to study antioxidants, aging processes, age-related diseases, longevity mechanisms, and to identify drug compounds that may extend lifespan</w:t>
      </w:r>
      <w:r w:rsidR="00FD2E33">
        <w:rPr>
          <w:rFonts w:ascii="Arial" w:hAnsi="Arial" w:cs="Arial"/>
        </w:rPr>
        <w:t xml:space="preserve"> [2]</w:t>
      </w:r>
      <w:r w:rsidRPr="00430620">
        <w:rPr>
          <w:rFonts w:ascii="Arial" w:hAnsi="Arial" w:cs="Arial"/>
        </w:rPr>
        <w:t xml:space="preserve">. </w:t>
      </w:r>
    </w:p>
    <w:p w14:paraId="2DFEC1AE" w14:textId="1AA6E063" w:rsidR="00430620" w:rsidRPr="00430620" w:rsidRDefault="00430620" w:rsidP="003016C2">
      <w:pPr>
        <w:pStyle w:val="Body"/>
        <w:spacing w:line="360" w:lineRule="auto"/>
        <w:rPr>
          <w:rFonts w:ascii="Arial" w:hAnsi="Arial" w:cs="Arial"/>
        </w:rPr>
      </w:pPr>
      <w:r w:rsidRPr="00FD2E33">
        <w:rPr>
          <w:rFonts w:ascii="Arial" w:hAnsi="Arial" w:cs="Arial"/>
          <w:i/>
          <w:iCs/>
        </w:rPr>
        <w:t>Rhodiola rosea</w:t>
      </w:r>
      <w:r w:rsidRPr="00430620">
        <w:rPr>
          <w:rFonts w:ascii="Arial" w:hAnsi="Arial" w:cs="Arial"/>
        </w:rPr>
        <w:t>, also known as Snow Rose, is a traditional Tibetan dietary supplement in China used to improve physical endurance and alleviate altitude sickness</w:t>
      </w:r>
      <w:r w:rsidR="00FD2E33">
        <w:rPr>
          <w:rFonts w:ascii="Arial" w:hAnsi="Arial" w:cs="Arial"/>
        </w:rPr>
        <w:t xml:space="preserve"> </w:t>
      </w:r>
      <w:r w:rsidRPr="00430620">
        <w:rPr>
          <w:rFonts w:ascii="Arial" w:hAnsi="Arial" w:cs="Arial"/>
        </w:rPr>
        <w:t xml:space="preserve">[5]. Salidroside, extracted from </w:t>
      </w:r>
      <w:r w:rsidRPr="00FD2E33">
        <w:rPr>
          <w:rFonts w:ascii="Arial" w:hAnsi="Arial" w:cs="Arial"/>
          <w:i/>
          <w:iCs/>
        </w:rPr>
        <w:t>R</w:t>
      </w:r>
      <w:r w:rsidR="00FD2E33">
        <w:rPr>
          <w:rFonts w:ascii="Arial" w:hAnsi="Arial" w:cs="Arial"/>
          <w:i/>
          <w:iCs/>
        </w:rPr>
        <w:t>.</w:t>
      </w:r>
      <w:r w:rsidRPr="00FD2E33">
        <w:rPr>
          <w:rFonts w:ascii="Arial" w:hAnsi="Arial" w:cs="Arial"/>
          <w:i/>
          <w:iCs/>
        </w:rPr>
        <w:t xml:space="preserve"> rosea</w:t>
      </w:r>
      <w:r w:rsidRPr="00430620">
        <w:rPr>
          <w:rFonts w:ascii="Arial" w:hAnsi="Arial" w:cs="Arial"/>
        </w:rPr>
        <w:t>, a perennial herb of the Crassulaceae family, is often referred to as "highland ginseng" or "snow mountain fairy grass"</w:t>
      </w:r>
      <w:r w:rsidR="00FD2E33">
        <w:rPr>
          <w:rFonts w:ascii="Arial" w:hAnsi="Arial" w:cs="Arial"/>
        </w:rPr>
        <w:t xml:space="preserve"> </w:t>
      </w:r>
      <w:r w:rsidRPr="00430620">
        <w:rPr>
          <w:rFonts w:ascii="Arial" w:hAnsi="Arial" w:cs="Arial"/>
        </w:rPr>
        <w:t>[6</w:t>
      </w:r>
      <w:r w:rsidR="00FD2E33">
        <w:rPr>
          <w:rFonts w:ascii="Arial" w:hAnsi="Arial" w:cs="Arial"/>
        </w:rPr>
        <w:t>,</w:t>
      </w:r>
      <w:r w:rsidRPr="00430620">
        <w:rPr>
          <w:rFonts w:ascii="Arial" w:hAnsi="Arial" w:cs="Arial"/>
        </w:rPr>
        <w:t xml:space="preserve">7]. The medicinal effects of </w:t>
      </w:r>
      <w:r w:rsidRPr="002B2BB2">
        <w:rPr>
          <w:rFonts w:ascii="Arial" w:hAnsi="Arial" w:cs="Arial"/>
          <w:i/>
          <w:iCs/>
        </w:rPr>
        <w:t>R</w:t>
      </w:r>
      <w:r w:rsidR="002B2BB2" w:rsidRPr="002B2BB2">
        <w:rPr>
          <w:rFonts w:ascii="Arial" w:hAnsi="Arial" w:cs="Arial"/>
          <w:i/>
          <w:iCs/>
        </w:rPr>
        <w:t>.</w:t>
      </w:r>
      <w:r w:rsidRPr="002B2BB2">
        <w:rPr>
          <w:rFonts w:ascii="Arial" w:hAnsi="Arial" w:cs="Arial"/>
          <w:i/>
          <w:iCs/>
        </w:rPr>
        <w:t xml:space="preserve"> rosea</w:t>
      </w:r>
      <w:r w:rsidRPr="00430620">
        <w:rPr>
          <w:rFonts w:ascii="Arial" w:hAnsi="Arial" w:cs="Arial"/>
        </w:rPr>
        <w:t xml:space="preserve"> include invigorating </w:t>
      </w:r>
      <w:r w:rsidRPr="002E60F8">
        <w:rPr>
          <w:rFonts w:ascii="Arial" w:hAnsi="Arial" w:cs="Arial"/>
          <w:color w:val="FF0000"/>
        </w:rPr>
        <w:t>qi,</w:t>
      </w:r>
      <w:r w:rsidRPr="00430620">
        <w:rPr>
          <w:rFonts w:ascii="Arial" w:hAnsi="Arial" w:cs="Arial"/>
        </w:rPr>
        <w:t xml:space="preserve"> activating blood circulation, </w:t>
      </w:r>
      <w:r w:rsidRPr="002E60F8">
        <w:rPr>
          <w:rFonts w:ascii="Arial" w:hAnsi="Arial" w:cs="Arial"/>
          <w:color w:val="FF0000"/>
        </w:rPr>
        <w:t>dredging meridians</w:t>
      </w:r>
      <w:r w:rsidRPr="00430620">
        <w:rPr>
          <w:rFonts w:ascii="Arial" w:hAnsi="Arial" w:cs="Arial"/>
        </w:rPr>
        <w:t xml:space="preserve">, and relieving asthma. Recent studies have shown that salidroside can protect dopaminergic neurons by regulating mitochondrial pathways associated with oxidative stress, and protect PC12 cells </w:t>
      </w:r>
      <w:r w:rsidR="002E60F8" w:rsidRPr="002E60F8">
        <w:rPr>
          <w:rFonts w:ascii="Arial" w:hAnsi="Arial" w:cs="Arial"/>
          <w:b/>
        </w:rPr>
        <w:t>expand</w:t>
      </w:r>
      <w:r w:rsidR="002E60F8">
        <w:rPr>
          <w:rFonts w:ascii="Arial" w:hAnsi="Arial" w:cs="Arial"/>
        </w:rPr>
        <w:t xml:space="preserve"> </w:t>
      </w:r>
      <w:r w:rsidRPr="00430620">
        <w:rPr>
          <w:rFonts w:ascii="Arial" w:hAnsi="Arial" w:cs="Arial"/>
        </w:rPr>
        <w:t>from Aβ1-40-induced cytotoxicity</w:t>
      </w:r>
      <w:r w:rsidR="002B2BB2">
        <w:rPr>
          <w:rFonts w:ascii="Arial" w:hAnsi="Arial" w:cs="Arial"/>
        </w:rPr>
        <w:t xml:space="preserve"> </w:t>
      </w:r>
      <w:r w:rsidR="002B2BB2" w:rsidRPr="00430620">
        <w:rPr>
          <w:rFonts w:ascii="Arial" w:hAnsi="Arial" w:cs="Arial"/>
        </w:rPr>
        <w:t>[8</w:t>
      </w:r>
      <w:proofErr w:type="gramStart"/>
      <w:r w:rsidR="002B2BB2">
        <w:rPr>
          <w:rFonts w:ascii="Arial" w:hAnsi="Arial" w:cs="Arial"/>
        </w:rPr>
        <w:t>,</w:t>
      </w:r>
      <w:r w:rsidR="002B2BB2" w:rsidRPr="00430620">
        <w:rPr>
          <w:rFonts w:ascii="Arial" w:hAnsi="Arial" w:cs="Arial"/>
        </w:rPr>
        <w:t>9</w:t>
      </w:r>
      <w:proofErr w:type="gramEnd"/>
      <w:r w:rsidR="002B2BB2" w:rsidRPr="00430620">
        <w:rPr>
          <w:rFonts w:ascii="Arial" w:hAnsi="Arial" w:cs="Arial"/>
        </w:rPr>
        <w:t>]</w:t>
      </w:r>
      <w:r w:rsidRPr="00430620">
        <w:rPr>
          <w:rFonts w:ascii="Arial" w:hAnsi="Arial" w:cs="Arial"/>
        </w:rPr>
        <w:t xml:space="preserve">. Parkinson’s disease, a common chronic degenerative disease of the central nervous </w:t>
      </w:r>
      <w:proofErr w:type="gramStart"/>
      <w:r w:rsidRPr="00430620">
        <w:rPr>
          <w:rFonts w:ascii="Arial" w:hAnsi="Arial" w:cs="Arial"/>
        </w:rPr>
        <w:t>system</w:t>
      </w:r>
      <w:r w:rsidR="002E60F8" w:rsidRPr="002E60F8">
        <w:rPr>
          <w:rFonts w:ascii="Arial" w:hAnsi="Arial" w:cs="Arial"/>
          <w:color w:val="FF0000"/>
        </w:rPr>
        <w:t>(</w:t>
      </w:r>
      <w:proofErr w:type="gramEnd"/>
      <w:r w:rsidR="002E60F8" w:rsidRPr="002E60F8">
        <w:rPr>
          <w:rFonts w:ascii="Arial" w:hAnsi="Arial" w:cs="Arial"/>
          <w:color w:val="FF0000"/>
        </w:rPr>
        <w:t>CNS)</w:t>
      </w:r>
      <w:r w:rsidRPr="00430620">
        <w:rPr>
          <w:rFonts w:ascii="Arial" w:hAnsi="Arial" w:cs="Arial"/>
        </w:rPr>
        <w:t xml:space="preserve"> affecting </w:t>
      </w:r>
      <w:r w:rsidRPr="002E60F8">
        <w:rPr>
          <w:rFonts w:ascii="Arial" w:hAnsi="Arial" w:cs="Arial"/>
          <w:b/>
        </w:rPr>
        <w:t>mid</w:t>
      </w:r>
      <w:r w:rsidR="002E60F8" w:rsidRPr="002E60F8">
        <w:rPr>
          <w:rFonts w:ascii="Arial" w:hAnsi="Arial" w:cs="Arial"/>
          <w:b/>
        </w:rPr>
        <w:t>-aged</w:t>
      </w:r>
      <w:r w:rsidRPr="00430620">
        <w:rPr>
          <w:rFonts w:ascii="Arial" w:hAnsi="Arial" w:cs="Arial"/>
        </w:rPr>
        <w:t xml:space="preserve"> and elderly individuals, is believed to result from the combined effects of genetic and environmental factors</w:t>
      </w:r>
      <w:r>
        <w:rPr>
          <w:rFonts w:ascii="Arial" w:hAnsi="Arial" w:cs="Arial"/>
        </w:rPr>
        <w:t xml:space="preserve"> </w:t>
      </w:r>
      <w:r w:rsidRPr="00430620">
        <w:rPr>
          <w:rFonts w:ascii="Arial" w:hAnsi="Arial" w:cs="Arial"/>
        </w:rPr>
        <w:t xml:space="preserve">[10]. </w:t>
      </w:r>
      <w:r w:rsidR="002E60F8">
        <w:rPr>
          <w:rFonts w:ascii="Arial" w:hAnsi="Arial" w:cs="Arial"/>
        </w:rPr>
        <w:t xml:space="preserve">Hence, </w:t>
      </w:r>
      <w:proofErr w:type="spellStart"/>
      <w:r w:rsidR="002B2BB2">
        <w:rPr>
          <w:rFonts w:ascii="Arial" w:hAnsi="Arial" w:cs="Arial"/>
        </w:rPr>
        <w:t>S</w:t>
      </w:r>
      <w:r w:rsidR="002B2BB2" w:rsidRPr="00430620">
        <w:rPr>
          <w:rFonts w:ascii="Arial" w:hAnsi="Arial" w:cs="Arial"/>
        </w:rPr>
        <w:t>alidroside</w:t>
      </w:r>
      <w:proofErr w:type="spellEnd"/>
      <w:r w:rsidR="002B2BB2" w:rsidRPr="00430620">
        <w:rPr>
          <w:rFonts w:ascii="Arial" w:hAnsi="Arial" w:cs="Arial"/>
        </w:rPr>
        <w:t xml:space="preserve"> holds significant potential for the treatment of Parkinson's disease.</w:t>
      </w:r>
      <w:r w:rsidR="002B2BB2">
        <w:rPr>
          <w:rFonts w:ascii="Arial" w:hAnsi="Arial" w:cs="Arial"/>
        </w:rPr>
        <w:t xml:space="preserve"> </w:t>
      </w:r>
      <w:r w:rsidRPr="00430620">
        <w:rPr>
          <w:rFonts w:ascii="Arial" w:hAnsi="Arial" w:cs="Arial"/>
        </w:rPr>
        <w:lastRenderedPageBreak/>
        <w:t>Numerous studies have demonstrated that salidroside has strong anti-inflammatory and antioxidant effects, effectively scavenges free radicals, and offers protective benefits against myocardial damage</w:t>
      </w:r>
      <w:r>
        <w:rPr>
          <w:rFonts w:ascii="Arial" w:hAnsi="Arial" w:cs="Arial"/>
        </w:rPr>
        <w:t xml:space="preserve"> </w:t>
      </w:r>
      <w:r w:rsidRPr="00430620">
        <w:rPr>
          <w:rFonts w:ascii="Arial" w:hAnsi="Arial" w:cs="Arial"/>
        </w:rPr>
        <w:t xml:space="preserve">[6]. </w:t>
      </w:r>
    </w:p>
    <w:p w14:paraId="43E45277" w14:textId="5234CF58" w:rsidR="00A95FF6" w:rsidRDefault="00430620" w:rsidP="003016C2">
      <w:pPr>
        <w:pStyle w:val="Body"/>
        <w:spacing w:line="360" w:lineRule="auto"/>
        <w:rPr>
          <w:rFonts w:ascii="Arial" w:hAnsi="Arial" w:cs="Arial"/>
        </w:rPr>
      </w:pPr>
      <w:r w:rsidRPr="00430620">
        <w:rPr>
          <w:rFonts w:ascii="Arial" w:hAnsi="Arial" w:cs="Arial"/>
        </w:rPr>
        <w:t xml:space="preserve">Studies have shown that adenosine plays </w:t>
      </w:r>
      <w:r w:rsidR="002E60F8" w:rsidRPr="002E60F8">
        <w:rPr>
          <w:rFonts w:ascii="Arial" w:hAnsi="Arial" w:cs="Arial"/>
          <w:color w:val="FF0000"/>
        </w:rPr>
        <w:t>has several</w:t>
      </w:r>
      <w:r w:rsidRPr="002E60F8">
        <w:rPr>
          <w:rFonts w:ascii="Arial" w:hAnsi="Arial" w:cs="Arial"/>
          <w:color w:val="FF0000"/>
        </w:rPr>
        <w:t xml:space="preserve"> role</w:t>
      </w:r>
      <w:r w:rsidR="002E60F8" w:rsidRPr="002E60F8">
        <w:rPr>
          <w:rFonts w:ascii="Arial" w:hAnsi="Arial" w:cs="Arial"/>
          <w:color w:val="FF0000"/>
        </w:rPr>
        <w:t>s</w:t>
      </w:r>
      <w:r w:rsidRPr="002E60F8">
        <w:rPr>
          <w:rFonts w:ascii="Arial" w:hAnsi="Arial" w:cs="Arial"/>
          <w:color w:val="FF0000"/>
        </w:rPr>
        <w:t xml:space="preserve"> </w:t>
      </w:r>
      <w:r w:rsidRPr="00430620">
        <w:rPr>
          <w:rFonts w:ascii="Arial" w:hAnsi="Arial" w:cs="Arial"/>
        </w:rPr>
        <w:t>in nearly all tissues and organs, exerting effects such as lowering blood pressure</w:t>
      </w:r>
      <w:r>
        <w:rPr>
          <w:rFonts w:ascii="Arial" w:hAnsi="Arial" w:cs="Arial"/>
        </w:rPr>
        <w:t xml:space="preserve"> </w:t>
      </w:r>
      <w:r w:rsidRPr="00430620">
        <w:rPr>
          <w:rFonts w:ascii="Arial" w:hAnsi="Arial" w:cs="Arial"/>
        </w:rPr>
        <w:t>[11</w:t>
      </w:r>
      <w:proofErr w:type="gramStart"/>
      <w:r>
        <w:rPr>
          <w:rFonts w:ascii="Arial" w:hAnsi="Arial" w:cs="Arial"/>
        </w:rPr>
        <w:t>,</w:t>
      </w:r>
      <w:r w:rsidRPr="00430620">
        <w:rPr>
          <w:rFonts w:ascii="Arial" w:hAnsi="Arial" w:cs="Arial"/>
        </w:rPr>
        <w:t>12</w:t>
      </w:r>
      <w:proofErr w:type="gramEnd"/>
      <w:r w:rsidRPr="00430620">
        <w:rPr>
          <w:rFonts w:ascii="Arial" w:hAnsi="Arial" w:cs="Arial"/>
        </w:rPr>
        <w:t>], inducing sedation</w:t>
      </w:r>
      <w:r w:rsidR="002B2BB2">
        <w:rPr>
          <w:rFonts w:ascii="Arial" w:hAnsi="Arial" w:cs="Arial"/>
        </w:rPr>
        <w:t xml:space="preserve"> </w:t>
      </w:r>
      <w:r w:rsidRPr="00430620">
        <w:rPr>
          <w:rFonts w:ascii="Arial" w:hAnsi="Arial" w:cs="Arial"/>
        </w:rPr>
        <w:t>[8], and regulating immune processes</w:t>
      </w:r>
      <w:r w:rsidR="002B2BB2">
        <w:rPr>
          <w:rFonts w:ascii="Arial" w:hAnsi="Arial" w:cs="Arial"/>
        </w:rPr>
        <w:t xml:space="preserve"> </w:t>
      </w:r>
      <w:r w:rsidRPr="00430620">
        <w:rPr>
          <w:rFonts w:ascii="Arial" w:hAnsi="Arial" w:cs="Arial"/>
        </w:rPr>
        <w:t>[13]. It also influences various physiological functions, including anxiety, schizophrenia, epilepsy, and drug addiction</w:t>
      </w:r>
      <w:r w:rsidR="002B2BB2">
        <w:rPr>
          <w:rFonts w:ascii="Arial" w:hAnsi="Arial" w:cs="Arial"/>
        </w:rPr>
        <w:t xml:space="preserve"> </w:t>
      </w:r>
      <w:r w:rsidRPr="00430620">
        <w:rPr>
          <w:rFonts w:ascii="Arial" w:hAnsi="Arial" w:cs="Arial"/>
        </w:rPr>
        <w:t xml:space="preserve">[14]. Adenosine acts as a neuromodulator, widely distributed across multiple organs, particularly in the </w:t>
      </w:r>
      <w:r w:rsidRPr="00BB2D20">
        <w:rPr>
          <w:rFonts w:ascii="Arial" w:hAnsi="Arial" w:cs="Arial"/>
          <w:b/>
        </w:rPr>
        <w:t>central nervous system</w:t>
      </w:r>
      <w:r w:rsidRPr="00430620">
        <w:rPr>
          <w:rFonts w:ascii="Arial" w:hAnsi="Arial" w:cs="Arial"/>
        </w:rPr>
        <w:t>. Its physiological effects are primarily mediated through binding to adenosine receptors (ARs)</w:t>
      </w:r>
      <w:r w:rsidR="002B2BB2">
        <w:rPr>
          <w:rFonts w:ascii="Arial" w:hAnsi="Arial" w:cs="Arial"/>
        </w:rPr>
        <w:t xml:space="preserve"> </w:t>
      </w:r>
      <w:r w:rsidRPr="00430620">
        <w:rPr>
          <w:rFonts w:ascii="Arial" w:hAnsi="Arial" w:cs="Arial"/>
        </w:rPr>
        <w:t>[11]. Adenosine exerts its effects through four distinct subtypes of adenosine receptors: A1R, A2AR, A2BR, and A3R</w:t>
      </w:r>
      <w:r w:rsidR="00A95FF6">
        <w:rPr>
          <w:rFonts w:ascii="Arial" w:hAnsi="Arial" w:cs="Arial"/>
        </w:rPr>
        <w:t xml:space="preserve">, which </w:t>
      </w:r>
      <w:r w:rsidR="00A95FF6" w:rsidRPr="00A95FF6">
        <w:rPr>
          <w:rFonts w:ascii="Arial" w:hAnsi="Arial" w:cs="Arial"/>
        </w:rPr>
        <w:t xml:space="preserve">four distinct </w:t>
      </w:r>
      <w:proofErr w:type="spellStart"/>
      <w:r w:rsidR="00A95FF6" w:rsidRPr="00A95FF6">
        <w:rPr>
          <w:rFonts w:ascii="Arial" w:hAnsi="Arial" w:cs="Arial"/>
        </w:rPr>
        <w:t>AdoR</w:t>
      </w:r>
      <w:proofErr w:type="spellEnd"/>
      <w:r w:rsidR="00A95FF6" w:rsidRPr="00A95FF6">
        <w:rPr>
          <w:rFonts w:ascii="Arial" w:hAnsi="Arial" w:cs="Arial"/>
        </w:rPr>
        <w:t xml:space="preserve"> isoforms </w:t>
      </w:r>
      <w:r w:rsidR="00BB2D20" w:rsidRPr="00BB2D20">
        <w:rPr>
          <w:rFonts w:ascii="Arial" w:hAnsi="Arial" w:cs="Arial"/>
          <w:b/>
        </w:rPr>
        <w:t>tha</w:t>
      </w:r>
      <w:r w:rsidR="00BB2D20">
        <w:rPr>
          <w:rFonts w:ascii="Arial" w:hAnsi="Arial" w:cs="Arial"/>
        </w:rPr>
        <w:t xml:space="preserve">t </w:t>
      </w:r>
      <w:r w:rsidR="00A95FF6" w:rsidRPr="00A95FF6">
        <w:rPr>
          <w:rFonts w:ascii="Arial" w:hAnsi="Arial" w:cs="Arial"/>
        </w:rPr>
        <w:t>have been identified in</w:t>
      </w:r>
      <w:r w:rsidR="00A95FF6">
        <w:rPr>
          <w:rFonts w:ascii="Arial" w:hAnsi="Arial" w:cs="Arial"/>
        </w:rPr>
        <w:t xml:space="preserve"> </w:t>
      </w:r>
      <w:r w:rsidR="00A95FF6" w:rsidRPr="00A95FF6">
        <w:rPr>
          <w:rFonts w:ascii="Arial" w:hAnsi="Arial" w:cs="Arial"/>
        </w:rPr>
        <w:t xml:space="preserve">mammals </w:t>
      </w:r>
      <w:r w:rsidRPr="00430620">
        <w:rPr>
          <w:rFonts w:ascii="Arial" w:hAnsi="Arial" w:cs="Arial"/>
        </w:rPr>
        <w:t>[15].</w:t>
      </w:r>
      <w:r w:rsidR="00A95FF6">
        <w:rPr>
          <w:rFonts w:ascii="Arial" w:hAnsi="Arial" w:cs="Arial"/>
        </w:rPr>
        <w:t xml:space="preserve"> </w:t>
      </w:r>
      <w:r w:rsidR="00A95FF6" w:rsidRPr="00A95FF6">
        <w:rPr>
          <w:rFonts w:ascii="Arial" w:hAnsi="Arial" w:cs="Arial"/>
        </w:rPr>
        <w:t xml:space="preserve">AdoR-1, the single adenosine receptor homolog in </w:t>
      </w:r>
      <w:r w:rsidR="00A95FF6" w:rsidRPr="00DB0D87">
        <w:rPr>
          <w:rFonts w:ascii="Arial" w:hAnsi="Arial" w:cs="Arial"/>
          <w:i/>
          <w:iCs/>
        </w:rPr>
        <w:t>C. elegans</w:t>
      </w:r>
      <w:r w:rsidR="00A95FF6" w:rsidRPr="00A95FF6">
        <w:rPr>
          <w:rFonts w:ascii="Arial" w:hAnsi="Arial" w:cs="Arial"/>
        </w:rPr>
        <w:t>, which belongs to the superfamily of G-protein coupled</w:t>
      </w:r>
      <w:r w:rsidR="00A95FF6">
        <w:rPr>
          <w:rFonts w:ascii="Arial" w:hAnsi="Arial" w:cs="Arial"/>
        </w:rPr>
        <w:t xml:space="preserve"> </w:t>
      </w:r>
      <w:r w:rsidR="00A95FF6" w:rsidRPr="00A95FF6">
        <w:rPr>
          <w:rFonts w:ascii="Arial" w:hAnsi="Arial" w:cs="Arial"/>
        </w:rPr>
        <w:t>receptors (GPCRs), mediates most of the physiological effects of extracellular adenosine</w:t>
      </w:r>
      <w:r w:rsidR="00A95FF6">
        <w:rPr>
          <w:rFonts w:ascii="Arial" w:hAnsi="Arial" w:cs="Arial"/>
        </w:rPr>
        <w:t xml:space="preserve"> </w:t>
      </w:r>
      <w:r w:rsidR="002B2BB2" w:rsidRPr="00430620">
        <w:rPr>
          <w:rFonts w:ascii="Arial" w:hAnsi="Arial" w:cs="Arial"/>
        </w:rPr>
        <w:t>[14]</w:t>
      </w:r>
      <w:r w:rsidRPr="00430620">
        <w:rPr>
          <w:rFonts w:ascii="Arial" w:hAnsi="Arial" w:cs="Arial"/>
        </w:rPr>
        <w:t xml:space="preserve">. </w:t>
      </w:r>
    </w:p>
    <w:p w14:paraId="2FAD47AE" w14:textId="198012BA" w:rsidR="00790ADA" w:rsidRDefault="00430620" w:rsidP="003016C2">
      <w:pPr>
        <w:pStyle w:val="Body"/>
        <w:spacing w:line="360" w:lineRule="auto"/>
        <w:rPr>
          <w:rFonts w:ascii="Arial" w:hAnsi="Arial" w:cs="Arial"/>
        </w:rPr>
      </w:pPr>
      <w:r w:rsidRPr="00430620">
        <w:rPr>
          <w:rFonts w:ascii="Arial" w:hAnsi="Arial" w:cs="Arial"/>
        </w:rPr>
        <w:t>By observing changes in physiological indicators of</w:t>
      </w:r>
      <w:r w:rsidRPr="00A95FF6">
        <w:rPr>
          <w:rFonts w:ascii="Arial" w:hAnsi="Arial" w:cs="Arial"/>
          <w:i/>
          <w:iCs/>
        </w:rPr>
        <w:t xml:space="preserve"> C. elegans</w:t>
      </w:r>
      <w:r w:rsidRPr="00430620">
        <w:rPr>
          <w:rFonts w:ascii="Arial" w:hAnsi="Arial" w:cs="Arial"/>
        </w:rPr>
        <w:t xml:space="preserve"> treated with salidroside and adenosine, and comparing the results between wild-type (N2) and transgenic (EG6890</w:t>
      </w:r>
      <w:r w:rsidR="00A95FF6">
        <w:rPr>
          <w:rFonts w:ascii="Arial" w:hAnsi="Arial" w:cs="Arial"/>
        </w:rPr>
        <w:t xml:space="preserve">, </w:t>
      </w:r>
      <w:r w:rsidR="00A95FF6" w:rsidRPr="00A95FF6">
        <w:rPr>
          <w:rFonts w:ascii="Arial" w:hAnsi="Arial" w:cs="Arial"/>
        </w:rPr>
        <w:t>Ador-1 gene knockout</w:t>
      </w:r>
      <w:r w:rsidRPr="00430620">
        <w:rPr>
          <w:rFonts w:ascii="Arial" w:hAnsi="Arial" w:cs="Arial"/>
        </w:rPr>
        <w:t xml:space="preserve">) nematodes, we aim to provide a foundation for further research into the effects of drugs on adenosine receptors. </w:t>
      </w:r>
    </w:p>
    <w:p w14:paraId="10D53977" w14:textId="7E47E7EB" w:rsidR="001B099D" w:rsidRPr="001B099D" w:rsidRDefault="001B099D" w:rsidP="003016C2">
      <w:pPr>
        <w:pStyle w:val="Body"/>
        <w:spacing w:line="360" w:lineRule="auto"/>
        <w:rPr>
          <w:rFonts w:ascii="Arial" w:hAnsi="Arial" w:cs="Arial"/>
          <w:b/>
        </w:rPr>
      </w:pPr>
      <w:r>
        <w:rPr>
          <w:rFonts w:ascii="Arial" w:hAnsi="Arial" w:cs="Arial"/>
          <w:b/>
        </w:rPr>
        <w:t>Very brief int</w:t>
      </w:r>
      <w:r w:rsidRPr="001B099D">
        <w:rPr>
          <w:rFonts w:ascii="Arial" w:hAnsi="Arial" w:cs="Arial"/>
          <w:b/>
        </w:rPr>
        <w:t>r</w:t>
      </w:r>
      <w:r>
        <w:rPr>
          <w:rFonts w:ascii="Arial" w:hAnsi="Arial" w:cs="Arial"/>
          <w:b/>
        </w:rPr>
        <w:t>od</w:t>
      </w:r>
      <w:r w:rsidRPr="001B099D">
        <w:rPr>
          <w:rFonts w:ascii="Arial" w:hAnsi="Arial" w:cs="Arial"/>
          <w:b/>
        </w:rPr>
        <w:t>uction</w:t>
      </w:r>
    </w:p>
    <w:p w14:paraId="25A39955" w14:textId="77777777" w:rsidR="00247858" w:rsidRDefault="00902823" w:rsidP="003016C2">
      <w:pPr>
        <w:pStyle w:val="AbstHead"/>
        <w:spacing w:after="0" w:line="360" w:lineRule="auto"/>
        <w:jc w:val="both"/>
        <w:rPr>
          <w:rFonts w:ascii="Arial" w:hAnsi="Arial" w:cs="Arial"/>
        </w:rPr>
      </w:pPr>
      <w:r>
        <w:rPr>
          <w:rFonts w:ascii="Arial" w:hAnsi="Arial" w:cs="Arial"/>
        </w:rPr>
        <w:t>2. material and method</w:t>
      </w:r>
      <w:r w:rsidR="00000F8F">
        <w:rPr>
          <w:rFonts w:ascii="Arial" w:hAnsi="Arial" w:cs="Arial"/>
        </w:rPr>
        <w:t xml:space="preserve">s </w:t>
      </w:r>
    </w:p>
    <w:p w14:paraId="103E116C" w14:textId="77777777" w:rsidR="00247858" w:rsidRDefault="00247858" w:rsidP="003016C2">
      <w:pPr>
        <w:pStyle w:val="AbstHead"/>
        <w:spacing w:after="0" w:line="360" w:lineRule="auto"/>
        <w:jc w:val="both"/>
        <w:rPr>
          <w:rFonts w:ascii="Arial" w:hAnsi="Arial" w:cs="Arial"/>
        </w:rPr>
      </w:pPr>
    </w:p>
    <w:p w14:paraId="382F10E9" w14:textId="79CE47F9" w:rsidR="00247858" w:rsidRDefault="00247858" w:rsidP="003016C2">
      <w:pPr>
        <w:pStyle w:val="Body"/>
        <w:spacing w:after="0" w:line="360" w:lineRule="auto"/>
        <w:rPr>
          <w:rFonts w:ascii="Arial" w:hAnsi="Arial" w:cs="Arial"/>
        </w:rPr>
      </w:pPr>
      <w:r w:rsidRPr="00C30A0F">
        <w:rPr>
          <w:rFonts w:ascii="Arial" w:hAnsi="Arial" w:cs="Arial"/>
          <w:b/>
          <w:caps/>
          <w:sz w:val="22"/>
        </w:rPr>
        <w:t xml:space="preserve">2.1 </w:t>
      </w:r>
      <w:r w:rsidR="00430620" w:rsidRPr="00430620">
        <w:rPr>
          <w:rFonts w:ascii="Arial" w:hAnsi="Arial" w:cs="Arial"/>
          <w:b/>
          <w:sz w:val="22"/>
        </w:rPr>
        <w:t>Nematode Strains</w:t>
      </w:r>
    </w:p>
    <w:p w14:paraId="00A888B9" w14:textId="77777777" w:rsidR="00790ADA" w:rsidRPr="00FB3A86" w:rsidRDefault="00790ADA" w:rsidP="003016C2">
      <w:pPr>
        <w:pStyle w:val="AbstHead"/>
        <w:spacing w:after="0" w:line="360" w:lineRule="auto"/>
        <w:jc w:val="both"/>
        <w:rPr>
          <w:rFonts w:ascii="Arial" w:hAnsi="Arial" w:cs="Arial"/>
        </w:rPr>
      </w:pPr>
    </w:p>
    <w:p w14:paraId="6325BD66" w14:textId="041ECF58" w:rsidR="00790ADA" w:rsidRDefault="00430620" w:rsidP="003016C2">
      <w:pPr>
        <w:pStyle w:val="Body"/>
        <w:spacing w:line="360" w:lineRule="auto"/>
        <w:rPr>
          <w:rFonts w:ascii="Arial" w:hAnsi="Arial" w:cs="Arial"/>
        </w:rPr>
      </w:pPr>
      <w:r w:rsidRPr="00430620">
        <w:rPr>
          <w:rFonts w:ascii="Arial" w:hAnsi="Arial" w:cs="Arial"/>
        </w:rPr>
        <w:t xml:space="preserve">Wild-type </w:t>
      </w:r>
      <w:r w:rsidRPr="00A95FF6">
        <w:rPr>
          <w:rFonts w:ascii="Arial" w:hAnsi="Arial" w:cs="Arial"/>
          <w:i/>
          <w:iCs/>
        </w:rPr>
        <w:t>C. elegans</w:t>
      </w:r>
      <w:r w:rsidRPr="00430620">
        <w:rPr>
          <w:rFonts w:ascii="Arial" w:hAnsi="Arial" w:cs="Arial"/>
        </w:rPr>
        <w:t xml:space="preserve"> strain N2 (var. Bristol) was provided by the Caenorhabditis Genetics Center (University of Minnesota, USA). EG6890 strain, ador-1(ox489), was kindly supplied from Dr. Erik Jorgensen laboratory (University of Utah, USA). This strain has a deletion from 1kb upstream and the first three exons of the ador-1 gene, and was outcrossed six times. All strains were maintained at 20°C and preserved in our laboratory</w:t>
      </w:r>
      <w:r w:rsidR="00D458B9" w:rsidRPr="00D458B9">
        <w:rPr>
          <w:rFonts w:ascii="Arial" w:hAnsi="Arial" w:cs="Arial"/>
        </w:rPr>
        <w:t>.</w:t>
      </w:r>
    </w:p>
    <w:p w14:paraId="39DFDDA7" w14:textId="619040A7" w:rsidR="00247858" w:rsidRDefault="00247858" w:rsidP="003016C2">
      <w:pPr>
        <w:pStyle w:val="Body"/>
        <w:spacing w:after="0" w:line="360" w:lineRule="auto"/>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430620" w:rsidRPr="00430620">
        <w:rPr>
          <w:rFonts w:ascii="Arial" w:hAnsi="Arial" w:cs="Arial"/>
          <w:b/>
          <w:sz w:val="22"/>
        </w:rPr>
        <w:t>Nematode Treatment</w:t>
      </w:r>
      <w:r w:rsidRPr="00FB3A86">
        <w:rPr>
          <w:rFonts w:ascii="Arial" w:hAnsi="Arial" w:cs="Arial"/>
        </w:rPr>
        <w:t xml:space="preserve"> </w:t>
      </w:r>
    </w:p>
    <w:p w14:paraId="5C472336" w14:textId="77777777" w:rsidR="00247858" w:rsidRPr="00FB3A86" w:rsidRDefault="00247858" w:rsidP="003016C2">
      <w:pPr>
        <w:pStyle w:val="AbstHead"/>
        <w:spacing w:after="0" w:line="360" w:lineRule="auto"/>
        <w:jc w:val="both"/>
        <w:rPr>
          <w:rFonts w:ascii="Arial" w:hAnsi="Arial" w:cs="Arial"/>
        </w:rPr>
      </w:pPr>
    </w:p>
    <w:p w14:paraId="301EBCC3" w14:textId="32322557" w:rsidR="00A03B96" w:rsidRDefault="00430620" w:rsidP="003016C2">
      <w:pPr>
        <w:pStyle w:val="Body"/>
        <w:spacing w:after="0" w:line="360" w:lineRule="auto"/>
        <w:rPr>
          <w:rFonts w:ascii="Arial" w:hAnsi="Arial" w:cs="Arial"/>
        </w:rPr>
      </w:pPr>
      <w:r w:rsidRPr="00430620">
        <w:rPr>
          <w:rFonts w:ascii="Arial" w:hAnsi="Arial" w:cs="Arial" w:hint="eastAsia"/>
        </w:rPr>
        <w:t>Nematodes were synchronized using the method described by Xie et al. [16] and cultured at 20</w:t>
      </w:r>
      <w:r w:rsidR="00A95FF6" w:rsidRPr="00A95FF6">
        <w:rPr>
          <w:rFonts w:ascii="Arial" w:hAnsi="Arial" w:cs="Arial"/>
          <w:vertAlign w:val="superscript"/>
        </w:rPr>
        <w:t>o</w:t>
      </w:r>
      <w:r w:rsidRPr="00430620">
        <w:rPr>
          <w:rFonts w:ascii="Arial" w:hAnsi="Arial" w:cs="Arial" w:hint="eastAsia"/>
        </w:rPr>
        <w:t>C until reaching the L4 stage. Both strains were treated in parallel with salidroside (</w:t>
      </w:r>
      <w:r w:rsidR="00E86121" w:rsidRPr="00430620">
        <w:rPr>
          <w:rFonts w:ascii="Arial" w:hAnsi="Arial" w:cs="Arial" w:hint="eastAsia"/>
        </w:rPr>
        <w:t xml:space="preserve">HPLC </w:t>
      </w:r>
      <w:r w:rsidR="00E86121" w:rsidRPr="00430620">
        <w:rPr>
          <w:rFonts w:ascii="Arial" w:hAnsi="Arial" w:cs="Arial" w:hint="eastAsia"/>
        </w:rPr>
        <w:lastRenderedPageBreak/>
        <w:t>≥</w:t>
      </w:r>
      <w:r w:rsidR="00E86121" w:rsidRPr="00430620">
        <w:rPr>
          <w:rFonts w:ascii="Arial" w:hAnsi="Arial" w:cs="Arial" w:hint="eastAsia"/>
        </w:rPr>
        <w:t xml:space="preserve"> 98%</w:t>
      </w:r>
      <w:r w:rsidR="00E86121">
        <w:rPr>
          <w:rFonts w:ascii="Arial" w:hAnsi="Arial" w:cs="Arial"/>
        </w:rPr>
        <w:t xml:space="preserve">, </w:t>
      </w:r>
      <w:r w:rsidRPr="00430620">
        <w:rPr>
          <w:rFonts w:ascii="Arial" w:hAnsi="Arial" w:cs="Arial" w:hint="eastAsia"/>
        </w:rPr>
        <w:t xml:space="preserve">Aladdin, </w:t>
      </w:r>
      <w:r w:rsidR="00E86121">
        <w:rPr>
          <w:rFonts w:ascii="Arial" w:hAnsi="Arial" w:cs="Arial"/>
        </w:rPr>
        <w:t>Shanghai, China</w:t>
      </w:r>
      <w:r w:rsidRPr="00430620">
        <w:rPr>
          <w:rFonts w:ascii="Arial" w:hAnsi="Arial" w:cs="Arial" w:hint="eastAsia"/>
        </w:rPr>
        <w:t>) and adenosine (Sigma-Aldrich</w:t>
      </w:r>
      <w:r w:rsidR="00E86121">
        <w:rPr>
          <w:rFonts w:ascii="Arial" w:hAnsi="Arial" w:cs="Arial"/>
        </w:rPr>
        <w:t xml:space="preserve">, </w:t>
      </w:r>
      <w:r w:rsidR="00E86121" w:rsidRPr="00E86121">
        <w:rPr>
          <w:rFonts w:ascii="Arial" w:hAnsi="Arial" w:cs="Arial"/>
        </w:rPr>
        <w:t>St. Louis, MO, USA</w:t>
      </w:r>
      <w:r w:rsidRPr="00430620">
        <w:rPr>
          <w:rFonts w:ascii="Arial" w:hAnsi="Arial" w:cs="Arial" w:hint="eastAsia"/>
        </w:rPr>
        <w:t>). The L4 nematodes were ex</w:t>
      </w:r>
      <w:r w:rsidRPr="00430620">
        <w:rPr>
          <w:rFonts w:ascii="Arial" w:hAnsi="Arial" w:cs="Arial"/>
        </w:rPr>
        <w:t>posed to low, medium, and high concentrations of salidroside and adenosine (0.03, 0.3, and 3 mM, respectively) and M9 buffer (control) for 48 hours.</w:t>
      </w:r>
    </w:p>
    <w:p w14:paraId="263C5F21" w14:textId="77777777" w:rsidR="00A03B96" w:rsidRDefault="00A03B96" w:rsidP="003016C2">
      <w:pPr>
        <w:pStyle w:val="Body"/>
        <w:spacing w:after="0" w:line="360" w:lineRule="auto"/>
        <w:rPr>
          <w:rFonts w:ascii="Arial" w:hAnsi="Arial" w:cs="Arial"/>
        </w:rPr>
      </w:pPr>
    </w:p>
    <w:p w14:paraId="751A4A1B" w14:textId="37C652EF" w:rsidR="00247858" w:rsidRDefault="00247858" w:rsidP="003016C2">
      <w:pPr>
        <w:pStyle w:val="Body"/>
        <w:spacing w:after="0" w:line="360" w:lineRule="auto"/>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86121">
        <w:rPr>
          <w:rFonts w:ascii="Arial" w:hAnsi="Arial" w:cs="Arial"/>
          <w:b/>
          <w:sz w:val="22"/>
        </w:rPr>
        <w:t>P</w:t>
      </w:r>
      <w:r w:rsidR="00DB0D87" w:rsidRPr="00DB0D87">
        <w:rPr>
          <w:rFonts w:ascii="Arial" w:hAnsi="Arial" w:cs="Arial"/>
          <w:b/>
          <w:sz w:val="22"/>
        </w:rPr>
        <w:t xml:space="preserve">hysiological indicators </w:t>
      </w:r>
      <w:r w:rsidR="00A95FF6">
        <w:rPr>
          <w:rFonts w:ascii="Arial" w:hAnsi="Arial" w:cs="Arial"/>
          <w:b/>
          <w:sz w:val="22"/>
        </w:rPr>
        <w:t>observation</w:t>
      </w:r>
    </w:p>
    <w:p w14:paraId="0C99D4D7" w14:textId="77777777" w:rsidR="00247858" w:rsidRPr="00FB3A86" w:rsidRDefault="00247858" w:rsidP="003016C2">
      <w:pPr>
        <w:pStyle w:val="AbstHead"/>
        <w:spacing w:after="0" w:line="360" w:lineRule="auto"/>
        <w:jc w:val="both"/>
        <w:rPr>
          <w:rFonts w:ascii="Arial" w:hAnsi="Arial" w:cs="Arial"/>
        </w:rPr>
      </w:pPr>
    </w:p>
    <w:p w14:paraId="6206ADFC" w14:textId="77777777" w:rsidR="00430620" w:rsidRPr="00430620" w:rsidRDefault="00430620" w:rsidP="003016C2">
      <w:pPr>
        <w:pStyle w:val="Body"/>
        <w:spacing w:line="360" w:lineRule="auto"/>
        <w:rPr>
          <w:rFonts w:ascii="Arial" w:hAnsi="Arial" w:cs="Arial"/>
          <w:b/>
          <w:bCs/>
        </w:rPr>
      </w:pPr>
      <w:r w:rsidRPr="00430620">
        <w:rPr>
          <w:rFonts w:ascii="Arial" w:hAnsi="Arial" w:cs="Arial"/>
          <w:b/>
          <w:bCs/>
        </w:rPr>
        <w:t>Pharyngeal Pump Frequency</w:t>
      </w:r>
    </w:p>
    <w:p w14:paraId="463D88D6" w14:textId="34CC4D82" w:rsidR="00247858" w:rsidRDefault="00430620" w:rsidP="003016C2">
      <w:pPr>
        <w:pStyle w:val="Body"/>
        <w:spacing w:after="0" w:line="360" w:lineRule="auto"/>
        <w:rPr>
          <w:rFonts w:ascii="Arial" w:hAnsi="Arial" w:cs="Arial"/>
        </w:rPr>
      </w:pPr>
      <w:r w:rsidRPr="00430620">
        <w:rPr>
          <w:rFonts w:ascii="Arial" w:hAnsi="Arial" w:cs="Arial"/>
        </w:rPr>
        <w:t xml:space="preserve">At room temperature, nematodes of similar age and health status from each group were selected and observed under a </w:t>
      </w:r>
      <w:r w:rsidR="005E7573">
        <w:rPr>
          <w:rFonts w:ascii="Arial" w:hAnsi="Arial" w:cs="Arial"/>
        </w:rPr>
        <w:t xml:space="preserve">MZ7.5 </w:t>
      </w:r>
      <w:r w:rsidRPr="00430620">
        <w:rPr>
          <w:rFonts w:ascii="Arial" w:hAnsi="Arial" w:cs="Arial"/>
        </w:rPr>
        <w:t>stereomicroscope</w:t>
      </w:r>
      <w:r w:rsidR="00E86121">
        <w:rPr>
          <w:rFonts w:ascii="Arial" w:hAnsi="Arial" w:cs="Arial"/>
        </w:rPr>
        <w:t xml:space="preserve"> (Leica </w:t>
      </w:r>
      <w:r w:rsidR="005E7573">
        <w:rPr>
          <w:rFonts w:ascii="Arial" w:hAnsi="Arial" w:cs="Arial"/>
        </w:rPr>
        <w:t>Microsystems</w:t>
      </w:r>
      <w:r w:rsidR="00E86121">
        <w:rPr>
          <w:rFonts w:ascii="Arial" w:hAnsi="Arial" w:cs="Arial"/>
        </w:rPr>
        <w:t>)</w:t>
      </w:r>
      <w:r w:rsidRPr="00430620">
        <w:rPr>
          <w:rFonts w:ascii="Arial" w:hAnsi="Arial" w:cs="Arial"/>
        </w:rPr>
        <w:t>. The pharyngeal pumping frequency of each nematode was recorded three times at 20-second intervals. Each group consisted of 15 nematodes, and the experiment was repeated across three independent trials.</w:t>
      </w:r>
    </w:p>
    <w:p w14:paraId="5E021F56" w14:textId="31BED01B" w:rsidR="00430620" w:rsidRDefault="00430620" w:rsidP="003016C2">
      <w:pPr>
        <w:pStyle w:val="Body"/>
        <w:spacing w:after="0" w:line="360" w:lineRule="auto"/>
        <w:rPr>
          <w:rFonts w:ascii="Arial" w:hAnsi="Arial" w:cs="Arial"/>
        </w:rPr>
      </w:pPr>
    </w:p>
    <w:p w14:paraId="08EEA780" w14:textId="61B8B684" w:rsidR="00430620" w:rsidRPr="00430620" w:rsidRDefault="00430620" w:rsidP="003016C2">
      <w:pPr>
        <w:pStyle w:val="Body"/>
        <w:spacing w:line="360" w:lineRule="auto"/>
        <w:rPr>
          <w:rFonts w:ascii="Arial" w:hAnsi="Arial" w:cs="Arial"/>
          <w:b/>
          <w:bCs/>
        </w:rPr>
      </w:pPr>
      <w:r w:rsidRPr="00430620">
        <w:rPr>
          <w:rFonts w:ascii="Arial" w:hAnsi="Arial" w:cs="Arial"/>
          <w:b/>
          <w:bCs/>
        </w:rPr>
        <w:t>Bending Frequency</w:t>
      </w:r>
    </w:p>
    <w:p w14:paraId="469C8509" w14:textId="77777777" w:rsidR="00430620" w:rsidRPr="00430620" w:rsidRDefault="00430620" w:rsidP="003016C2">
      <w:pPr>
        <w:pStyle w:val="Body"/>
        <w:spacing w:line="360" w:lineRule="auto"/>
        <w:rPr>
          <w:rFonts w:ascii="Arial" w:hAnsi="Arial" w:cs="Arial"/>
        </w:rPr>
      </w:pPr>
      <w:r w:rsidRPr="00430620">
        <w:rPr>
          <w:rFonts w:ascii="Arial" w:hAnsi="Arial" w:cs="Arial"/>
        </w:rPr>
        <w:t>Nematodes of similar age and health status were selected from each group and placed on NGM medium without OP50. After allowing them to move for 1 minute, the number of body bends within that time frame was recorded. A single body bend was defined as one complete sinusoidal movement of the nematode. Each group tested 15 nematodes, and the experiment was repeated across three independent trials.</w:t>
      </w:r>
    </w:p>
    <w:p w14:paraId="7DA87232" w14:textId="77777777" w:rsidR="00430620" w:rsidRPr="00430620" w:rsidRDefault="00430620" w:rsidP="003016C2">
      <w:pPr>
        <w:pStyle w:val="Body"/>
        <w:spacing w:line="360" w:lineRule="auto"/>
        <w:rPr>
          <w:rFonts w:ascii="Arial" w:hAnsi="Arial" w:cs="Arial"/>
          <w:b/>
          <w:bCs/>
        </w:rPr>
      </w:pPr>
      <w:r w:rsidRPr="00430620">
        <w:rPr>
          <w:rFonts w:ascii="Arial" w:hAnsi="Arial" w:cs="Arial"/>
          <w:b/>
          <w:bCs/>
        </w:rPr>
        <w:t>Head Swing Frequency</w:t>
      </w:r>
    </w:p>
    <w:p w14:paraId="4231F6C1" w14:textId="77777777" w:rsidR="00430620" w:rsidRPr="00430620" w:rsidRDefault="00430620" w:rsidP="003016C2">
      <w:pPr>
        <w:pStyle w:val="Body"/>
        <w:spacing w:line="360" w:lineRule="auto"/>
        <w:rPr>
          <w:rFonts w:ascii="Arial" w:hAnsi="Arial" w:cs="Arial"/>
        </w:rPr>
      </w:pPr>
      <w:r w:rsidRPr="00430620">
        <w:rPr>
          <w:rFonts w:ascii="Arial" w:hAnsi="Arial" w:cs="Arial"/>
        </w:rPr>
        <w:t>Nematodes from each group, selected for similar age and health status, were placed on NGM medium without OP50 and allowed to move for 1 minute. The number of head swings within 20 seconds was recorded. A head swing was defined as the movement of the nematode's head from one direction to the opposite and back. Each group tested 15 nematodes, and the experiment was repeated across three independent trials.</w:t>
      </w:r>
    </w:p>
    <w:p w14:paraId="11D41711" w14:textId="77777777" w:rsidR="00430620" w:rsidRPr="00430620" w:rsidRDefault="00430620" w:rsidP="003016C2">
      <w:pPr>
        <w:pStyle w:val="Body"/>
        <w:spacing w:line="360" w:lineRule="auto"/>
        <w:rPr>
          <w:rFonts w:ascii="Arial" w:hAnsi="Arial" w:cs="Arial"/>
          <w:b/>
          <w:bCs/>
        </w:rPr>
      </w:pPr>
      <w:r w:rsidRPr="00430620">
        <w:rPr>
          <w:rFonts w:ascii="Arial" w:hAnsi="Arial" w:cs="Arial"/>
          <w:b/>
          <w:bCs/>
        </w:rPr>
        <w:t>Swimming Ability</w:t>
      </w:r>
    </w:p>
    <w:p w14:paraId="205D0C4D" w14:textId="2AFD669F" w:rsidR="00430620" w:rsidRDefault="00430620" w:rsidP="003016C2">
      <w:pPr>
        <w:pStyle w:val="Body"/>
        <w:spacing w:after="0" w:line="360" w:lineRule="auto"/>
        <w:rPr>
          <w:rFonts w:ascii="Arial" w:hAnsi="Arial" w:cs="Arial"/>
        </w:rPr>
      </w:pPr>
      <w:r w:rsidRPr="00430620">
        <w:rPr>
          <w:rFonts w:ascii="Arial" w:hAnsi="Arial" w:cs="Arial"/>
        </w:rPr>
        <w:t xml:space="preserve">Nematodes from each group were selected based on similar age and health status, and transferred to a 96-well plate containing 200 </w:t>
      </w:r>
      <w:proofErr w:type="spellStart"/>
      <w:r w:rsidRPr="00430620">
        <w:rPr>
          <w:rFonts w:ascii="Arial" w:hAnsi="Arial" w:cs="Arial"/>
        </w:rPr>
        <w:t>μL</w:t>
      </w:r>
      <w:proofErr w:type="spellEnd"/>
      <w:r w:rsidRPr="00430620">
        <w:rPr>
          <w:rFonts w:ascii="Arial" w:hAnsi="Arial" w:cs="Arial"/>
        </w:rPr>
        <w:t xml:space="preserve"> of M9 buffer. After allowing the nematodes to swim freely for 10 seconds, their body swings were recorded over a 30-second period. Each group tested 15 nematodes, and the experiment was repeated across three independent trials.</w:t>
      </w:r>
    </w:p>
    <w:p w14:paraId="17050B01" w14:textId="77777777" w:rsidR="00D458B9" w:rsidRDefault="00D458B9" w:rsidP="003016C2">
      <w:pPr>
        <w:pStyle w:val="Body"/>
        <w:spacing w:after="0" w:line="360" w:lineRule="auto"/>
        <w:rPr>
          <w:rFonts w:ascii="Arial" w:hAnsi="Arial" w:cs="Arial"/>
        </w:rPr>
      </w:pPr>
    </w:p>
    <w:p w14:paraId="41B75F6C" w14:textId="1F06D37A" w:rsidR="00247858" w:rsidRDefault="00247858" w:rsidP="003016C2">
      <w:pPr>
        <w:pStyle w:val="Body"/>
        <w:spacing w:after="0" w:line="360" w:lineRule="auto"/>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430620" w:rsidRPr="00430620">
        <w:rPr>
          <w:rFonts w:ascii="Arial" w:hAnsi="Arial" w:cs="Arial"/>
          <w:b/>
          <w:sz w:val="22"/>
        </w:rPr>
        <w:t>Molecular Docking of Salidroside and Adenosine Receptor</w:t>
      </w:r>
    </w:p>
    <w:p w14:paraId="32D4785E" w14:textId="77777777" w:rsidR="00247858" w:rsidRPr="00FB3A86" w:rsidRDefault="00247858" w:rsidP="003016C2">
      <w:pPr>
        <w:pStyle w:val="AbstHead"/>
        <w:spacing w:after="0" w:line="360" w:lineRule="auto"/>
        <w:jc w:val="both"/>
        <w:rPr>
          <w:rFonts w:ascii="Arial" w:hAnsi="Arial" w:cs="Arial"/>
        </w:rPr>
      </w:pPr>
    </w:p>
    <w:p w14:paraId="50CFBFA4" w14:textId="77777777" w:rsidR="00430620" w:rsidRPr="00430620" w:rsidRDefault="00430620" w:rsidP="003016C2">
      <w:pPr>
        <w:pStyle w:val="Body"/>
        <w:spacing w:line="360" w:lineRule="auto"/>
        <w:rPr>
          <w:rFonts w:ascii="Arial" w:hAnsi="Arial" w:cs="Arial"/>
        </w:rPr>
      </w:pPr>
      <w:r w:rsidRPr="00430620">
        <w:rPr>
          <w:rFonts w:ascii="Arial" w:hAnsi="Arial" w:cs="Arial"/>
        </w:rPr>
        <w:t xml:space="preserve">Chemical structures of the components to be docking were obtained from the PubChem database (https://pubchem.ncbi.nlm.nih.gov/). The 3D structures of the compounds were then imported into Open Babel 3.1.1 software and transformed into PDB format. In </w:t>
      </w:r>
      <w:proofErr w:type="spellStart"/>
      <w:r w:rsidRPr="00430620">
        <w:rPr>
          <w:rFonts w:ascii="Arial" w:hAnsi="Arial" w:cs="Arial"/>
        </w:rPr>
        <w:t>AutoDock</w:t>
      </w:r>
      <w:proofErr w:type="spellEnd"/>
      <w:r w:rsidRPr="00430620">
        <w:rPr>
          <w:rFonts w:ascii="Arial" w:hAnsi="Arial" w:cs="Arial"/>
        </w:rPr>
        <w:t xml:space="preserve"> Tools 1.5.6, the obtained 3D structure </w:t>
      </w:r>
      <w:r w:rsidRPr="00BB2D20">
        <w:rPr>
          <w:rFonts w:ascii="Arial" w:hAnsi="Arial" w:cs="Arial"/>
          <w:color w:val="FF0000"/>
        </w:rPr>
        <w:t>is</w:t>
      </w:r>
      <w:r w:rsidRPr="00430620">
        <w:rPr>
          <w:rFonts w:ascii="Arial" w:hAnsi="Arial" w:cs="Arial"/>
        </w:rPr>
        <w:t xml:space="preserve"> modified by adding hydrogen, performing protonation, charging calculation, charging assignment, and setting of rotatable bonds. Subsequently, the modified structure is saved as a PDBQT ligand file. The PDBQT structures of the receptor and ligand were imported into </w:t>
      </w:r>
      <w:proofErr w:type="spellStart"/>
      <w:r w:rsidRPr="00430620">
        <w:rPr>
          <w:rFonts w:ascii="Arial" w:hAnsi="Arial" w:cs="Arial"/>
        </w:rPr>
        <w:t>AutoDock</w:t>
      </w:r>
      <w:proofErr w:type="spellEnd"/>
      <w:r w:rsidRPr="00430620">
        <w:rPr>
          <w:rFonts w:ascii="Arial" w:hAnsi="Arial" w:cs="Arial"/>
        </w:rPr>
        <w:t xml:space="preserve"> Tools 1.5.6 to create a docking binding site. During the construction of the binding site, the spacing (e) is set to 1. The </w:t>
      </w:r>
      <w:proofErr w:type="spellStart"/>
      <w:r w:rsidRPr="00430620">
        <w:rPr>
          <w:rFonts w:ascii="Arial" w:hAnsi="Arial" w:cs="Arial"/>
        </w:rPr>
        <w:t>DeepSite</w:t>
      </w:r>
      <w:proofErr w:type="spellEnd"/>
      <w:r w:rsidRPr="00430620">
        <w:rPr>
          <w:rFonts w:ascii="Arial" w:hAnsi="Arial" w:cs="Arial"/>
        </w:rPr>
        <w:t xml:space="preserve"> protein prediction website (https://playmolecule.com/deepsite/) was utilized to predict the centroid of each protein's binding site. The Ador-1 adenosine receptor was downloaded from the Protein Data Bank (PDB) (https://www.rcsb.org/) using its PDB ID. Using PyMOL2.3.0, the protein's crystal water and original ligands were removed. The protein structure was then imported into </w:t>
      </w:r>
      <w:proofErr w:type="spellStart"/>
      <w:r w:rsidRPr="00430620">
        <w:rPr>
          <w:rFonts w:ascii="Arial" w:hAnsi="Arial" w:cs="Arial"/>
        </w:rPr>
        <w:t>AutoDockTools</w:t>
      </w:r>
      <w:proofErr w:type="spellEnd"/>
      <w:r w:rsidRPr="00430620">
        <w:rPr>
          <w:rFonts w:ascii="Arial" w:hAnsi="Arial" w:cs="Arial"/>
        </w:rPr>
        <w:t xml:space="preserve"> for hydrogenation, charge calculation, charge assignment, and atomic type assignment.</w:t>
      </w:r>
    </w:p>
    <w:p w14:paraId="1C1A8897" w14:textId="4CF7CD1F" w:rsidR="00247858" w:rsidRPr="00247858" w:rsidRDefault="00430620" w:rsidP="003016C2">
      <w:pPr>
        <w:pStyle w:val="Body"/>
        <w:spacing w:after="0" w:line="360" w:lineRule="auto"/>
        <w:rPr>
          <w:rFonts w:ascii="Arial" w:hAnsi="Arial" w:cs="Arial"/>
        </w:rPr>
      </w:pPr>
      <w:r w:rsidRPr="00430620">
        <w:rPr>
          <w:rFonts w:ascii="Arial" w:hAnsi="Arial" w:cs="Arial"/>
        </w:rPr>
        <w:t xml:space="preserve">Protein binding sites were predicted using POCASA 1.1, and </w:t>
      </w:r>
      <w:proofErr w:type="spellStart"/>
      <w:r w:rsidRPr="00430620">
        <w:rPr>
          <w:rFonts w:ascii="Arial" w:hAnsi="Arial" w:cs="Arial"/>
        </w:rPr>
        <w:t>AutoDock</w:t>
      </w:r>
      <w:proofErr w:type="spellEnd"/>
      <w:r w:rsidRPr="00430620">
        <w:rPr>
          <w:rFonts w:ascii="Arial" w:hAnsi="Arial" w:cs="Arial"/>
        </w:rPr>
        <w:t xml:space="preserve"> </w:t>
      </w:r>
      <w:proofErr w:type="spellStart"/>
      <w:r w:rsidRPr="00430620">
        <w:rPr>
          <w:rFonts w:ascii="Arial" w:hAnsi="Arial" w:cs="Arial"/>
        </w:rPr>
        <w:t>Vina</w:t>
      </w:r>
      <w:proofErr w:type="spellEnd"/>
      <w:r w:rsidRPr="00430620">
        <w:rPr>
          <w:rFonts w:ascii="Arial" w:hAnsi="Arial" w:cs="Arial"/>
        </w:rPr>
        <w:t xml:space="preserve"> 1.1.2 was used for molecular docking. The docking calculations are performed using </w:t>
      </w:r>
      <w:proofErr w:type="spellStart"/>
      <w:r w:rsidRPr="00430620">
        <w:rPr>
          <w:rFonts w:ascii="Arial" w:hAnsi="Arial" w:cs="Arial"/>
        </w:rPr>
        <w:t>AutoDock</w:t>
      </w:r>
      <w:proofErr w:type="spellEnd"/>
      <w:r w:rsidRPr="00430620">
        <w:rPr>
          <w:rFonts w:ascii="Arial" w:hAnsi="Arial" w:cs="Arial"/>
        </w:rPr>
        <w:t xml:space="preserve"> </w:t>
      </w:r>
      <w:proofErr w:type="spellStart"/>
      <w:r w:rsidRPr="00430620">
        <w:rPr>
          <w:rFonts w:ascii="Arial" w:hAnsi="Arial" w:cs="Arial"/>
        </w:rPr>
        <w:t>Vina</w:t>
      </w:r>
      <w:proofErr w:type="spellEnd"/>
      <w:r w:rsidRPr="00430620">
        <w:rPr>
          <w:rFonts w:ascii="Arial" w:hAnsi="Arial" w:cs="Arial"/>
        </w:rPr>
        <w:t>, with all other parameters set to their default values. Upon completion of the Vina operation, the binding affinity score between the target protein receptor and the small molecule ligand was determined based on the calculated docking binding free energy.</w:t>
      </w:r>
    </w:p>
    <w:p w14:paraId="40F6C58C" w14:textId="77777777" w:rsidR="00247858" w:rsidRDefault="00247858" w:rsidP="003016C2">
      <w:pPr>
        <w:pStyle w:val="Body"/>
        <w:spacing w:after="0" w:line="360" w:lineRule="auto"/>
        <w:rPr>
          <w:rFonts w:ascii="Arial" w:hAnsi="Arial" w:cs="Arial"/>
        </w:rPr>
      </w:pPr>
    </w:p>
    <w:p w14:paraId="56056AA5" w14:textId="1FB7357A" w:rsidR="00247858" w:rsidRPr="00247858" w:rsidRDefault="00247858" w:rsidP="003016C2">
      <w:pPr>
        <w:pStyle w:val="Body"/>
        <w:spacing w:after="0" w:line="360" w:lineRule="auto"/>
        <w:rPr>
          <w:rFonts w:ascii="Arial" w:hAnsi="Arial" w:cs="Arial"/>
          <w:b/>
          <w:sz w:val="22"/>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4F0AC9" w:rsidRPr="004F0AC9">
        <w:rPr>
          <w:rFonts w:ascii="Arial" w:hAnsi="Arial" w:cs="Arial"/>
          <w:b/>
          <w:sz w:val="22"/>
        </w:rPr>
        <w:t>Statistical Analysis</w:t>
      </w:r>
    </w:p>
    <w:p w14:paraId="29DADA34" w14:textId="5D78BC5E" w:rsidR="00247858" w:rsidRDefault="00430620" w:rsidP="003016C2">
      <w:pPr>
        <w:pStyle w:val="Body"/>
        <w:spacing w:after="0" w:line="360" w:lineRule="auto"/>
        <w:rPr>
          <w:rFonts w:ascii="Arial" w:hAnsi="Arial" w:cs="Arial"/>
        </w:rPr>
      </w:pPr>
      <w:r w:rsidRPr="00430620">
        <w:rPr>
          <w:rFonts w:ascii="Arial" w:hAnsi="Arial" w:cs="Arial"/>
        </w:rPr>
        <w:t>Statistical analysis and data visualization were performed using GraphPad Prism 8.0.2 software. Data were analyzed using a t-test, and results are expressed as the mean ± SEM. A p-value &lt; 0.05 was considered statistically significant and is denoted by an asterisk (*), while a p-value &lt; 0.01 indicates a highly significant difference and is denoted by two asterisks (**)</w:t>
      </w:r>
      <w:r w:rsidR="004F0AC9" w:rsidRPr="004F0AC9">
        <w:rPr>
          <w:rFonts w:ascii="Arial" w:hAnsi="Arial" w:cs="Arial"/>
        </w:rPr>
        <w:t>.</w:t>
      </w:r>
    </w:p>
    <w:p w14:paraId="4BF1BD7A" w14:textId="77777777" w:rsidR="00247858" w:rsidRDefault="00247858" w:rsidP="003016C2">
      <w:pPr>
        <w:pStyle w:val="Body"/>
        <w:spacing w:after="0" w:line="360" w:lineRule="auto"/>
        <w:rPr>
          <w:rFonts w:ascii="Arial" w:hAnsi="Arial" w:cs="Arial"/>
        </w:rPr>
      </w:pPr>
    </w:p>
    <w:p w14:paraId="656D00A7" w14:textId="77777777" w:rsidR="00902823" w:rsidRDefault="00000F8F" w:rsidP="003016C2">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sidR="00814121">
        <w:rPr>
          <w:rFonts w:ascii="Arial" w:hAnsi="Arial" w:cs="Arial"/>
        </w:rPr>
        <w:t>results</w:t>
      </w:r>
    </w:p>
    <w:p w14:paraId="21BEFC88" w14:textId="77777777" w:rsidR="00790ADA" w:rsidRDefault="00790ADA" w:rsidP="003016C2">
      <w:pPr>
        <w:pStyle w:val="Head1"/>
        <w:spacing w:after="0" w:line="360" w:lineRule="auto"/>
        <w:jc w:val="both"/>
        <w:rPr>
          <w:rFonts w:ascii="Arial" w:hAnsi="Arial" w:cs="Arial"/>
        </w:rPr>
      </w:pPr>
      <w:bookmarkStart w:id="2" w:name="_GoBack"/>
      <w:bookmarkEnd w:id="2"/>
    </w:p>
    <w:p w14:paraId="36EABC88" w14:textId="766B0643" w:rsidR="00814121" w:rsidRDefault="00814121" w:rsidP="003016C2">
      <w:pPr>
        <w:pStyle w:val="Body"/>
        <w:spacing w:after="0" w:line="360" w:lineRule="auto"/>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430620" w:rsidRPr="00430620">
        <w:rPr>
          <w:rFonts w:ascii="Arial" w:hAnsi="Arial" w:cs="Arial"/>
          <w:b/>
          <w:sz w:val="22"/>
        </w:rPr>
        <w:t xml:space="preserve">Observation and Comparison of the </w:t>
      </w:r>
      <w:r w:rsidR="005E7573" w:rsidRPr="005E7573">
        <w:rPr>
          <w:rFonts w:ascii="Arial" w:hAnsi="Arial" w:cs="Arial"/>
          <w:b/>
          <w:sz w:val="22"/>
        </w:rPr>
        <w:t>physiological indicators</w:t>
      </w:r>
      <w:r w:rsidR="00430620" w:rsidRPr="00430620">
        <w:rPr>
          <w:rFonts w:ascii="Arial" w:hAnsi="Arial" w:cs="Arial"/>
          <w:b/>
          <w:sz w:val="22"/>
        </w:rPr>
        <w:t xml:space="preserve"> of N2 and EG 6890 Strains</w:t>
      </w:r>
      <w:r w:rsidR="00921D7A">
        <w:rPr>
          <w:rFonts w:ascii="Arial" w:hAnsi="Arial" w:cs="Arial"/>
          <w:b/>
          <w:sz w:val="22"/>
        </w:rPr>
        <w:t xml:space="preserve"> </w:t>
      </w:r>
      <w:r w:rsidR="00430620" w:rsidRPr="00430620">
        <w:rPr>
          <w:rFonts w:ascii="Arial" w:hAnsi="Arial" w:cs="Arial"/>
          <w:b/>
          <w:sz w:val="22"/>
        </w:rPr>
        <w:t>Treat</w:t>
      </w:r>
      <w:r w:rsidR="00921D7A">
        <w:rPr>
          <w:rFonts w:ascii="Arial" w:hAnsi="Arial" w:cs="Arial"/>
          <w:b/>
          <w:sz w:val="22"/>
        </w:rPr>
        <w:t>ed</w:t>
      </w:r>
      <w:r w:rsidR="00430620" w:rsidRPr="00430620">
        <w:rPr>
          <w:rFonts w:ascii="Arial" w:hAnsi="Arial" w:cs="Arial"/>
          <w:b/>
          <w:sz w:val="22"/>
        </w:rPr>
        <w:t xml:space="preserve"> with Adenosine</w:t>
      </w:r>
      <w:r w:rsidRPr="001341CF">
        <w:rPr>
          <w:rFonts w:ascii="Arial" w:hAnsi="Arial" w:cs="Arial"/>
          <w:b/>
          <w:i/>
          <w:sz w:val="22"/>
        </w:rPr>
        <w:t xml:space="preserve"> </w:t>
      </w:r>
    </w:p>
    <w:p w14:paraId="664F800D" w14:textId="77777777" w:rsidR="00814121" w:rsidRPr="00FB3A86" w:rsidRDefault="00814121" w:rsidP="003016C2">
      <w:pPr>
        <w:pStyle w:val="Head1"/>
        <w:spacing w:after="0" w:line="360" w:lineRule="auto"/>
        <w:jc w:val="both"/>
        <w:rPr>
          <w:rFonts w:ascii="Arial" w:hAnsi="Arial" w:cs="Arial"/>
        </w:rPr>
      </w:pPr>
    </w:p>
    <w:p w14:paraId="25881F32" w14:textId="27991EC1" w:rsidR="000C504F" w:rsidRDefault="00CB5385" w:rsidP="003016C2">
      <w:pPr>
        <w:pStyle w:val="Body"/>
        <w:spacing w:line="360" w:lineRule="auto"/>
        <w:rPr>
          <w:rFonts w:ascii="Arial" w:hAnsi="Arial" w:cs="Arial"/>
        </w:rPr>
      </w:pPr>
      <w:r>
        <w:rPr>
          <w:rFonts w:ascii="Arial" w:hAnsi="Arial" w:cs="Arial"/>
        </w:rPr>
        <w:t>The p</w:t>
      </w:r>
      <w:r w:rsidR="000C504F" w:rsidRPr="000C504F">
        <w:rPr>
          <w:rFonts w:ascii="Arial" w:hAnsi="Arial" w:cs="Arial"/>
        </w:rPr>
        <w:t>haryngeal pumping frequency of N2 strain nematodes decreased with increasing adenosine concentration (Figure 1-A). No significant difference was observed between the 0.03 mM treatment group and the control group (P &gt; 0.05), while the 0.3 mM and 3 mM treatment groups showed significant decreases (P &lt; 0.01). In contrast, the pharyngeal pumping frequency of EG 6890 strain nematodes decreased at all three concentrations, with significant differences observed only between the high concentration (3 mM) and the control</w:t>
      </w:r>
      <w:r w:rsidR="00207EAE">
        <w:rPr>
          <w:rFonts w:ascii="Arial" w:hAnsi="Arial" w:cs="Arial"/>
        </w:rPr>
        <w:t xml:space="preserve"> group</w:t>
      </w:r>
      <w:r w:rsidR="001B099D" w:rsidRPr="001B099D">
        <w:rPr>
          <w:rFonts w:ascii="Arial" w:hAnsi="Arial" w:cs="Arial"/>
          <w:color w:val="FF0000"/>
        </w:rPr>
        <w:t xml:space="preserve">(p </w:t>
      </w:r>
      <w:proofErr w:type="spellStart"/>
      <w:r w:rsidR="001B099D" w:rsidRPr="001B099D">
        <w:rPr>
          <w:rFonts w:ascii="Arial" w:hAnsi="Arial" w:cs="Arial"/>
          <w:color w:val="FF0000"/>
        </w:rPr>
        <w:t>vaue</w:t>
      </w:r>
      <w:proofErr w:type="spellEnd"/>
      <w:r w:rsidR="001B099D" w:rsidRPr="001B099D">
        <w:rPr>
          <w:rFonts w:ascii="Arial" w:hAnsi="Arial" w:cs="Arial"/>
          <w:color w:val="FF0000"/>
        </w:rPr>
        <w:t>)</w:t>
      </w:r>
      <w:r w:rsidR="000C504F" w:rsidRPr="001B099D">
        <w:rPr>
          <w:rFonts w:ascii="Arial" w:hAnsi="Arial" w:cs="Arial"/>
          <w:color w:val="FF0000"/>
        </w:rPr>
        <w:t>.</w:t>
      </w:r>
      <w:r w:rsidR="00921D7A" w:rsidRPr="001B099D">
        <w:rPr>
          <w:rFonts w:ascii="Arial" w:hAnsi="Arial" w:cs="Arial"/>
          <w:color w:val="FF0000"/>
        </w:rPr>
        <w:t xml:space="preserve"> </w:t>
      </w:r>
      <w:r>
        <w:rPr>
          <w:rFonts w:ascii="Arial" w:hAnsi="Arial" w:cs="Arial"/>
        </w:rPr>
        <w:t>The b</w:t>
      </w:r>
      <w:r w:rsidR="000C504F" w:rsidRPr="000C504F">
        <w:rPr>
          <w:rFonts w:ascii="Arial" w:hAnsi="Arial" w:cs="Arial"/>
        </w:rPr>
        <w:t xml:space="preserve">ending ability of N2 strain nematodes decreased with increasing adenosine concentration, with the most notable decline at 3 mM (Figure 1-B). </w:t>
      </w:r>
      <w:r w:rsidR="00207EAE">
        <w:rPr>
          <w:rFonts w:ascii="Arial" w:hAnsi="Arial" w:cs="Arial"/>
        </w:rPr>
        <w:t>T</w:t>
      </w:r>
      <w:r w:rsidR="000C504F" w:rsidRPr="000C504F">
        <w:rPr>
          <w:rFonts w:ascii="Arial" w:hAnsi="Arial" w:cs="Arial"/>
        </w:rPr>
        <w:t xml:space="preserve">he bending ability of EG 6890 strain nematodes </w:t>
      </w:r>
      <w:r w:rsidR="00207EAE">
        <w:rPr>
          <w:rFonts w:ascii="Arial" w:hAnsi="Arial" w:cs="Arial"/>
        </w:rPr>
        <w:t xml:space="preserve">only </w:t>
      </w:r>
      <w:r w:rsidR="000C504F" w:rsidRPr="000C504F">
        <w:rPr>
          <w:rFonts w:ascii="Arial" w:hAnsi="Arial" w:cs="Arial"/>
        </w:rPr>
        <w:t>decreased significantly at the high concentration (</w:t>
      </w:r>
      <w:r w:rsidR="00207EAE" w:rsidRPr="000C504F">
        <w:rPr>
          <w:rFonts w:ascii="Arial" w:hAnsi="Arial" w:cs="Arial"/>
        </w:rPr>
        <w:t>3 mM</w:t>
      </w:r>
      <w:r w:rsidR="000C504F" w:rsidRPr="000C504F">
        <w:rPr>
          <w:rFonts w:ascii="Arial" w:hAnsi="Arial" w:cs="Arial"/>
        </w:rPr>
        <w:t>).</w:t>
      </w:r>
      <w:r w:rsidR="00921D7A">
        <w:rPr>
          <w:rFonts w:ascii="Arial" w:hAnsi="Arial" w:cs="Arial"/>
        </w:rPr>
        <w:t xml:space="preserve"> </w:t>
      </w:r>
      <w:r>
        <w:rPr>
          <w:rFonts w:ascii="Arial" w:hAnsi="Arial" w:cs="Arial"/>
        </w:rPr>
        <w:t>The h</w:t>
      </w:r>
      <w:r w:rsidR="000C504F" w:rsidRPr="000C504F">
        <w:rPr>
          <w:rFonts w:ascii="Arial" w:hAnsi="Arial" w:cs="Arial"/>
        </w:rPr>
        <w:t>ead-swinging ability of N2 strain nematodes declined with increasing adenosine concentration, with a significant reduction compared to the control</w:t>
      </w:r>
      <w:r w:rsidR="00921D7A">
        <w:rPr>
          <w:rFonts w:ascii="Arial" w:hAnsi="Arial" w:cs="Arial"/>
        </w:rPr>
        <w:t xml:space="preserve"> </w:t>
      </w:r>
      <w:r w:rsidR="000C504F" w:rsidRPr="000C504F">
        <w:rPr>
          <w:rFonts w:ascii="Arial" w:hAnsi="Arial" w:cs="Arial"/>
        </w:rPr>
        <w:t>(Figure 1-C). Similarly, EG 6890 strain nematodes exhibited a significant decrease in head swinging at the 3 mM concentration (P &lt; 0.01).</w:t>
      </w:r>
      <w:r w:rsidR="00921D7A">
        <w:rPr>
          <w:rFonts w:ascii="Arial" w:hAnsi="Arial" w:cs="Arial"/>
        </w:rPr>
        <w:t xml:space="preserve"> </w:t>
      </w:r>
      <w:r>
        <w:rPr>
          <w:rFonts w:ascii="Arial" w:hAnsi="Arial" w:cs="Arial"/>
        </w:rPr>
        <w:t>The s</w:t>
      </w:r>
      <w:r w:rsidR="000C504F" w:rsidRPr="000C504F">
        <w:rPr>
          <w:rFonts w:ascii="Arial" w:hAnsi="Arial" w:cs="Arial"/>
        </w:rPr>
        <w:t>wimming ability of N2 strain nematodes was significantly reduced at 0.03 mM compared to the control, and further decreased with higher adenosine concentrations (Figure 1-D). EG 6890 strain nematodes also showed a significant reduction in swimming ability at the high concentration (3 mM).</w:t>
      </w:r>
    </w:p>
    <w:p w14:paraId="27B3045E" w14:textId="5415D05D" w:rsidR="00241558" w:rsidRDefault="00CD6425" w:rsidP="003016C2">
      <w:pPr>
        <w:autoSpaceDE w:val="0"/>
        <w:autoSpaceDN w:val="0"/>
        <w:adjustRightInd w:val="0"/>
        <w:spacing w:line="360" w:lineRule="auto"/>
        <w:jc w:val="center"/>
        <w:rPr>
          <w:rFonts w:ascii="Arial" w:hAnsi="Arial" w:cs="Arial"/>
          <w:b/>
          <w:bCs/>
          <w:sz w:val="22"/>
          <w:szCs w:val="22"/>
        </w:rPr>
      </w:pPr>
      <w:r>
        <w:rPr>
          <w:rFonts w:ascii="Arial" w:hAnsi="Arial" w:cs="Arial"/>
          <w:b/>
          <w:bCs/>
          <w:noProof/>
          <w:sz w:val="22"/>
          <w:szCs w:val="22"/>
        </w:rPr>
        <w:drawing>
          <wp:inline distT="0" distB="0" distL="0" distR="0" wp14:anchorId="63E759C6" wp14:editId="6D2F9C21">
            <wp:extent cx="5212080" cy="3693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693795"/>
                    </a:xfrm>
                    <a:prstGeom prst="rect">
                      <a:avLst/>
                    </a:prstGeom>
                  </pic:spPr>
                </pic:pic>
              </a:graphicData>
            </a:graphic>
          </wp:inline>
        </w:drawing>
      </w:r>
    </w:p>
    <w:p w14:paraId="19BB4EB6" w14:textId="293DA068" w:rsidR="00241558" w:rsidRPr="008247A6" w:rsidRDefault="00241558" w:rsidP="003016C2">
      <w:pPr>
        <w:autoSpaceDE w:val="0"/>
        <w:autoSpaceDN w:val="0"/>
        <w:adjustRightInd w:val="0"/>
        <w:spacing w:line="360" w:lineRule="auto"/>
        <w:jc w:val="both"/>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varying concentrations of adenosine</w:t>
      </w:r>
      <w:r w:rsidR="00D51E23">
        <w:rPr>
          <w:rFonts w:ascii="Arial" w:hAnsi="Arial" w:cs="Arial"/>
          <w:b/>
          <w:bCs/>
          <w:szCs w:val="22"/>
        </w:rPr>
        <w:t>.</w:t>
      </w:r>
      <w:r w:rsidR="000C504F" w:rsidRPr="000C504F">
        <w:rPr>
          <w:rFonts w:ascii="Arial" w:hAnsi="Arial" w:cs="Arial"/>
          <w:b/>
          <w:bCs/>
          <w:szCs w:val="22"/>
        </w:rPr>
        <w:t xml:space="preserve"> (A) pharyngeal pumping, (B) bending, (C) head swinging, and (D) swimming (*P &lt; 0.05, **P &lt; 0.01).</w:t>
      </w:r>
    </w:p>
    <w:p w14:paraId="31CAC59E" w14:textId="77777777" w:rsidR="00207EAE" w:rsidRDefault="00207EAE" w:rsidP="003016C2">
      <w:pPr>
        <w:pStyle w:val="Body"/>
        <w:spacing w:after="0" w:line="360" w:lineRule="auto"/>
        <w:rPr>
          <w:rFonts w:ascii="Arial" w:hAnsi="Arial" w:cs="Arial"/>
        </w:rPr>
      </w:pPr>
    </w:p>
    <w:p w14:paraId="7294EEB3" w14:textId="774BCB7F" w:rsidR="000C504F" w:rsidRDefault="000C504F" w:rsidP="003016C2">
      <w:pPr>
        <w:pStyle w:val="Body"/>
        <w:spacing w:after="0" w:line="360" w:lineRule="auto"/>
        <w:rPr>
          <w:rFonts w:ascii="Arial" w:hAnsi="Arial" w:cs="Arial"/>
        </w:rPr>
      </w:pPr>
      <w:r w:rsidRPr="000C504F">
        <w:rPr>
          <w:rFonts w:ascii="Arial" w:hAnsi="Arial" w:cs="Arial"/>
        </w:rPr>
        <w:t>The relative index of EG 6890 strain nematodes, compared to the N2 strain, treated with different adenosine concentrations is shown in Figure 2. This comparison highlights the regulatory role of adenosine receptors. As shown in Figure 2-A, only the high concentration (3 mM) of adenosine significantly reduced pharyngeal pumping frequency through adenosine receptors, while no significant differences were observed at the lower concentrations. Additionally, all three concentrations significantly reduced bending and head swinging frequencies (Figures 2-B, C), but no effect on swimming ability was observed through adenosine receptor regulation (Figure 2-D).</w:t>
      </w:r>
    </w:p>
    <w:p w14:paraId="50AD0B2E" w14:textId="12B3D6B6" w:rsidR="000C504F" w:rsidRDefault="000C504F" w:rsidP="003016C2">
      <w:pPr>
        <w:pStyle w:val="Body"/>
        <w:spacing w:after="0" w:line="360" w:lineRule="auto"/>
        <w:rPr>
          <w:rFonts w:ascii="Arial" w:hAnsi="Arial" w:cs="Arial"/>
        </w:rPr>
      </w:pPr>
    </w:p>
    <w:p w14:paraId="1840B2F3" w14:textId="456A05DC" w:rsidR="000C504F" w:rsidRDefault="00CD6425" w:rsidP="003016C2">
      <w:pPr>
        <w:pStyle w:val="Body"/>
        <w:spacing w:after="0" w:line="360" w:lineRule="auto"/>
        <w:rPr>
          <w:rFonts w:ascii="Arial" w:hAnsi="Arial" w:cs="Arial"/>
        </w:rPr>
      </w:pPr>
      <w:r>
        <w:rPr>
          <w:rFonts w:ascii="Arial" w:hAnsi="Arial" w:cs="Arial"/>
          <w:noProof/>
        </w:rPr>
        <w:drawing>
          <wp:inline distT="0" distB="0" distL="0" distR="0" wp14:anchorId="0F6FA0E4" wp14:editId="52C8EC57">
            <wp:extent cx="5212080" cy="3824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824605"/>
                    </a:xfrm>
                    <a:prstGeom prst="rect">
                      <a:avLst/>
                    </a:prstGeom>
                  </pic:spPr>
                </pic:pic>
              </a:graphicData>
            </a:graphic>
          </wp:inline>
        </w:drawing>
      </w:r>
    </w:p>
    <w:p w14:paraId="1D855B0C" w14:textId="0582BCD6" w:rsidR="000C504F" w:rsidRPr="00814121" w:rsidRDefault="000C504F" w:rsidP="003016C2">
      <w:pPr>
        <w:pStyle w:val="Body"/>
        <w:spacing w:after="0" w:line="360" w:lineRule="auto"/>
        <w:rPr>
          <w:rFonts w:ascii="Arial" w:hAnsi="Arial" w:cs="Arial"/>
        </w:rPr>
      </w:pPr>
      <w:r>
        <w:rPr>
          <w:rFonts w:ascii="Arial" w:hAnsi="Arial" w:cs="Arial"/>
          <w:b/>
          <w:bCs/>
          <w:szCs w:val="22"/>
        </w:rPr>
        <w:t>Fig. 2.</w:t>
      </w:r>
      <w:r w:rsidRPr="008247A6">
        <w:rPr>
          <w:rFonts w:ascii="Arial" w:hAnsi="Arial" w:cs="Arial"/>
          <w:b/>
          <w:bCs/>
          <w:szCs w:val="22"/>
        </w:rPr>
        <w:t xml:space="preserve"> </w:t>
      </w:r>
      <w:r w:rsidRPr="000C504F">
        <w:rPr>
          <w:rFonts w:ascii="Arial" w:hAnsi="Arial" w:cs="Arial"/>
          <w:b/>
          <w:bCs/>
          <w:szCs w:val="22"/>
        </w:rPr>
        <w:t xml:space="preserve">Comparative analysis of adenosine's regulation of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sidRPr="000C504F">
        <w:rPr>
          <w:rFonts w:ascii="Arial" w:hAnsi="Arial" w:cs="Arial"/>
          <w:b/>
          <w:bCs/>
          <w:szCs w:val="22"/>
        </w:rPr>
        <w:t xml:space="preserve"> (A) pharyngeal pumping, (B) bending, (C) head swinging, and (D) swimming.</w:t>
      </w:r>
    </w:p>
    <w:p w14:paraId="55F995C5" w14:textId="77777777" w:rsidR="000C504F" w:rsidRDefault="000C504F" w:rsidP="003016C2">
      <w:pPr>
        <w:pStyle w:val="Body"/>
        <w:spacing w:after="0" w:line="360" w:lineRule="auto"/>
        <w:rPr>
          <w:rFonts w:ascii="Arial" w:hAnsi="Arial" w:cs="Arial"/>
        </w:rPr>
      </w:pPr>
    </w:p>
    <w:p w14:paraId="176D5E93" w14:textId="1C858FE1" w:rsidR="00814121" w:rsidRPr="00814121" w:rsidRDefault="00814121" w:rsidP="003016C2">
      <w:pPr>
        <w:pStyle w:val="Body"/>
        <w:spacing w:after="0" w:line="360" w:lineRule="auto"/>
        <w:rPr>
          <w:rFonts w:ascii="Arial" w:hAnsi="Arial" w:cs="Arial"/>
          <w:b/>
          <w:sz w:val="22"/>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0C504F" w:rsidRPr="000C504F">
        <w:rPr>
          <w:rFonts w:ascii="Arial" w:hAnsi="Arial" w:cs="Arial"/>
          <w:b/>
          <w:sz w:val="22"/>
        </w:rPr>
        <w:t xml:space="preserve">Observation and Comparison of the </w:t>
      </w:r>
      <w:r w:rsidR="005E7573" w:rsidRPr="005E7573">
        <w:rPr>
          <w:rFonts w:ascii="Arial" w:hAnsi="Arial" w:cs="Arial"/>
          <w:b/>
          <w:sz w:val="22"/>
        </w:rPr>
        <w:t>physiological indicators</w:t>
      </w:r>
      <w:r w:rsidR="000C504F" w:rsidRPr="000C504F">
        <w:rPr>
          <w:rFonts w:ascii="Arial" w:hAnsi="Arial" w:cs="Arial"/>
          <w:b/>
          <w:sz w:val="22"/>
        </w:rPr>
        <w:t xml:space="preserve"> of N2 and EG 6890 Strains Treat</w:t>
      </w:r>
      <w:r w:rsidR="00CB5385">
        <w:rPr>
          <w:rFonts w:ascii="Arial" w:hAnsi="Arial" w:cs="Arial"/>
          <w:b/>
          <w:sz w:val="22"/>
        </w:rPr>
        <w:t>ed</w:t>
      </w:r>
      <w:r w:rsidR="000C504F" w:rsidRPr="000C504F">
        <w:rPr>
          <w:rFonts w:ascii="Arial" w:hAnsi="Arial" w:cs="Arial"/>
          <w:b/>
          <w:sz w:val="22"/>
        </w:rPr>
        <w:t xml:space="preserve"> with Salidroside</w:t>
      </w:r>
    </w:p>
    <w:p w14:paraId="59D1DDF4" w14:textId="77777777" w:rsidR="00814121" w:rsidRPr="00FB3A86" w:rsidRDefault="00814121" w:rsidP="003016C2">
      <w:pPr>
        <w:pStyle w:val="Head1"/>
        <w:spacing w:after="0" w:line="360" w:lineRule="auto"/>
        <w:jc w:val="both"/>
        <w:rPr>
          <w:rFonts w:ascii="Arial" w:hAnsi="Arial" w:cs="Arial"/>
        </w:rPr>
      </w:pPr>
    </w:p>
    <w:p w14:paraId="2EC918CD" w14:textId="383D99AC" w:rsidR="00241558" w:rsidRDefault="00CB5385" w:rsidP="003016C2">
      <w:pPr>
        <w:pStyle w:val="Body"/>
        <w:spacing w:line="360" w:lineRule="auto"/>
        <w:rPr>
          <w:rFonts w:ascii="Arial" w:hAnsi="Arial" w:cs="Arial"/>
        </w:rPr>
      </w:pPr>
      <w:r>
        <w:rPr>
          <w:rFonts w:ascii="Arial" w:hAnsi="Arial" w:cs="Arial"/>
        </w:rPr>
        <w:t>The p</w:t>
      </w:r>
      <w:r w:rsidR="000C504F" w:rsidRPr="000C504F">
        <w:rPr>
          <w:rFonts w:ascii="Arial" w:hAnsi="Arial" w:cs="Arial"/>
        </w:rPr>
        <w:t>haryngeal pumping frequency of the N2 strain nematodes decreased in response to salidroside, with a mild reduction observed at concentrations of 0.3 mM and 3 mM (Figure 3 -A). In contrast, the pharyngeal pumping frequency of the EG 6890 strain showed no significant difference between the 0.03 mM treatment and the control, but exhibited a dose-dependent decrease at the 0.3 mM and 3 mM concentrations.</w:t>
      </w:r>
      <w:r w:rsidR="000C504F">
        <w:rPr>
          <w:rFonts w:ascii="Arial" w:hAnsi="Arial" w:cs="Arial"/>
        </w:rPr>
        <w:t xml:space="preserve"> </w:t>
      </w:r>
      <w:r w:rsidR="000C504F" w:rsidRPr="000C504F">
        <w:rPr>
          <w:rFonts w:ascii="Arial" w:hAnsi="Arial" w:cs="Arial"/>
        </w:rPr>
        <w:t xml:space="preserve">As shown in Figure 3 -B, the bending ability of the N2 strain nematodes decreased at all three concentrations of salidroside, with a pronounced reduction at 3 </w:t>
      </w:r>
      <w:proofErr w:type="spellStart"/>
      <w:r w:rsidR="000C504F" w:rsidRPr="000C504F">
        <w:rPr>
          <w:rFonts w:ascii="Arial" w:hAnsi="Arial" w:cs="Arial"/>
        </w:rPr>
        <w:t>mM.</w:t>
      </w:r>
      <w:proofErr w:type="spellEnd"/>
      <w:r w:rsidR="000C504F" w:rsidRPr="000C504F">
        <w:rPr>
          <w:rFonts w:ascii="Arial" w:hAnsi="Arial" w:cs="Arial"/>
        </w:rPr>
        <w:t xml:space="preserve"> For the EG 6890 strain, the bending ability initially increased significantly at 0.03 mM, followed by a decline at 0.3 </w:t>
      </w:r>
      <w:proofErr w:type="spellStart"/>
      <w:r w:rsidR="000C504F" w:rsidRPr="000C504F">
        <w:rPr>
          <w:rFonts w:ascii="Arial" w:hAnsi="Arial" w:cs="Arial"/>
        </w:rPr>
        <w:t>mM.</w:t>
      </w:r>
      <w:proofErr w:type="spellEnd"/>
      <w:r w:rsidR="000C504F" w:rsidRPr="000C504F">
        <w:rPr>
          <w:rFonts w:ascii="Arial" w:hAnsi="Arial" w:cs="Arial"/>
        </w:rPr>
        <w:t xml:space="preserve"> The head-swaying ability of the N2 strain nematodes decreased with increasing salidroside concentration, and the overall decline was significant when compared to the control (Figure 3 -C). </w:t>
      </w:r>
      <w:r w:rsidR="00207EAE">
        <w:rPr>
          <w:rFonts w:ascii="Arial" w:hAnsi="Arial" w:cs="Arial"/>
        </w:rPr>
        <w:t>T</w:t>
      </w:r>
      <w:r w:rsidR="000C504F" w:rsidRPr="000C504F">
        <w:rPr>
          <w:rFonts w:ascii="Arial" w:hAnsi="Arial" w:cs="Arial"/>
        </w:rPr>
        <w:t>he head-swaying ability was notably variable</w:t>
      </w:r>
      <w:r w:rsidR="00207EAE" w:rsidRPr="00207EAE">
        <w:rPr>
          <w:rFonts w:ascii="Arial" w:hAnsi="Arial" w:cs="Arial"/>
        </w:rPr>
        <w:t xml:space="preserve"> </w:t>
      </w:r>
      <w:r w:rsidR="00207EAE">
        <w:rPr>
          <w:rFonts w:ascii="Arial" w:hAnsi="Arial" w:cs="Arial"/>
        </w:rPr>
        <w:t>for</w:t>
      </w:r>
      <w:r w:rsidR="00207EAE" w:rsidRPr="000C504F">
        <w:rPr>
          <w:rFonts w:ascii="Arial" w:hAnsi="Arial" w:cs="Arial"/>
        </w:rPr>
        <w:t xml:space="preserve"> EG 6890 strain,</w:t>
      </w:r>
      <w:r w:rsidR="00207EAE">
        <w:rPr>
          <w:rFonts w:ascii="Arial" w:hAnsi="Arial" w:cs="Arial"/>
        </w:rPr>
        <w:t xml:space="preserve"> which</w:t>
      </w:r>
      <w:r w:rsidR="000C504F" w:rsidRPr="000C504F">
        <w:rPr>
          <w:rFonts w:ascii="Arial" w:hAnsi="Arial" w:cs="Arial"/>
        </w:rPr>
        <w:t xml:space="preserve"> increased at 0.03 mM, weakened at 0.3 mM, and further declined at 3 </w:t>
      </w:r>
      <w:proofErr w:type="spellStart"/>
      <w:r w:rsidR="000C504F" w:rsidRPr="000C504F">
        <w:rPr>
          <w:rFonts w:ascii="Arial" w:hAnsi="Arial" w:cs="Arial"/>
        </w:rPr>
        <w:t>mM.</w:t>
      </w:r>
      <w:proofErr w:type="spellEnd"/>
      <w:r w:rsidR="000C504F">
        <w:rPr>
          <w:rFonts w:ascii="Arial" w:hAnsi="Arial" w:cs="Arial"/>
        </w:rPr>
        <w:t xml:space="preserve"> </w:t>
      </w:r>
      <w:r w:rsidR="000C504F" w:rsidRPr="000C504F">
        <w:rPr>
          <w:rFonts w:ascii="Arial" w:hAnsi="Arial" w:cs="Arial"/>
        </w:rPr>
        <w:t>The swimming ability of nematodes in both the N2 and EG 6890 strains decreased with increasing salidroside concentration, and this overall decline was significant when compared to the control (Figure 3 -D).</w:t>
      </w:r>
      <w:r w:rsidR="001B099D">
        <w:rPr>
          <w:rFonts w:ascii="Arial" w:hAnsi="Arial" w:cs="Arial"/>
        </w:rPr>
        <w:t xml:space="preserve"> </w:t>
      </w:r>
      <w:proofErr w:type="gramStart"/>
      <w:r w:rsidR="001B099D" w:rsidRPr="001B099D">
        <w:rPr>
          <w:rFonts w:ascii="Arial" w:hAnsi="Arial" w:cs="Arial"/>
          <w:b/>
        </w:rPr>
        <w:t>add</w:t>
      </w:r>
      <w:proofErr w:type="gramEnd"/>
      <w:r w:rsidR="001B099D" w:rsidRPr="001B099D">
        <w:rPr>
          <w:rFonts w:ascii="Arial" w:hAnsi="Arial" w:cs="Arial"/>
          <w:b/>
        </w:rPr>
        <w:t xml:space="preserve"> p values where ever its significant</w:t>
      </w:r>
    </w:p>
    <w:p w14:paraId="5CB14624" w14:textId="29279D39" w:rsidR="00374536" w:rsidRDefault="00CD6425" w:rsidP="003016C2">
      <w:pPr>
        <w:pStyle w:val="Body"/>
        <w:spacing w:after="0" w:line="360" w:lineRule="auto"/>
        <w:rPr>
          <w:rFonts w:ascii="Arial" w:hAnsi="Arial" w:cs="Arial"/>
          <w:b/>
          <w:bCs/>
          <w:szCs w:val="22"/>
        </w:rPr>
      </w:pPr>
      <w:r>
        <w:rPr>
          <w:rFonts w:ascii="Arial" w:hAnsi="Arial" w:cs="Arial"/>
          <w:b/>
          <w:bCs/>
          <w:noProof/>
          <w:szCs w:val="22"/>
        </w:rPr>
        <w:drawing>
          <wp:inline distT="0" distB="0" distL="0" distR="0" wp14:anchorId="6FC76839" wp14:editId="42E460CF">
            <wp:extent cx="5212080" cy="3683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683000"/>
                    </a:xfrm>
                    <a:prstGeom prst="rect">
                      <a:avLst/>
                    </a:prstGeom>
                  </pic:spPr>
                </pic:pic>
              </a:graphicData>
            </a:graphic>
          </wp:inline>
        </w:drawing>
      </w:r>
    </w:p>
    <w:p w14:paraId="18282FF5" w14:textId="26AA3025" w:rsidR="00241558" w:rsidRPr="00814121" w:rsidRDefault="00241558" w:rsidP="003016C2">
      <w:pPr>
        <w:pStyle w:val="Body"/>
        <w:spacing w:after="0" w:line="360" w:lineRule="auto"/>
        <w:rPr>
          <w:rFonts w:ascii="Arial" w:hAnsi="Arial" w:cs="Arial"/>
        </w:rPr>
      </w:pPr>
      <w:r>
        <w:rPr>
          <w:rFonts w:ascii="Arial" w:hAnsi="Arial" w:cs="Arial"/>
          <w:b/>
          <w:bCs/>
          <w:szCs w:val="22"/>
        </w:rPr>
        <w:lastRenderedPageBreak/>
        <w:t xml:space="preserve">Fig. </w:t>
      </w:r>
      <w:r w:rsidR="000C504F">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different concentrations of salidroside (*P &lt; 0.05, **P &lt; 0.01). (A) Pharyngeal pumping, (B) Bending, (C) Head </w:t>
      </w:r>
      <w:bookmarkStart w:id="3" w:name="OLE_LINK1"/>
      <w:r w:rsidR="000C504F" w:rsidRPr="000C504F">
        <w:rPr>
          <w:rFonts w:ascii="Arial" w:hAnsi="Arial" w:cs="Arial"/>
          <w:b/>
          <w:bCs/>
          <w:szCs w:val="22"/>
        </w:rPr>
        <w:t>swinging</w:t>
      </w:r>
      <w:bookmarkEnd w:id="3"/>
      <w:r w:rsidR="000C504F" w:rsidRPr="000C504F">
        <w:rPr>
          <w:rFonts w:ascii="Arial" w:hAnsi="Arial" w:cs="Arial"/>
          <w:b/>
          <w:bCs/>
          <w:szCs w:val="22"/>
        </w:rPr>
        <w:t>, and (D) Swimming.</w:t>
      </w:r>
    </w:p>
    <w:p w14:paraId="58C48831" w14:textId="67015A01" w:rsidR="00814121" w:rsidRDefault="00814121" w:rsidP="003016C2">
      <w:pPr>
        <w:pStyle w:val="Body"/>
        <w:spacing w:after="0" w:line="360" w:lineRule="auto"/>
        <w:rPr>
          <w:rFonts w:ascii="Arial" w:hAnsi="Arial" w:cs="Arial"/>
        </w:rPr>
      </w:pPr>
    </w:p>
    <w:p w14:paraId="39E6CB27" w14:textId="23DC3C2E" w:rsidR="000C504F" w:rsidRDefault="000C504F" w:rsidP="003016C2">
      <w:pPr>
        <w:pStyle w:val="Body"/>
        <w:spacing w:after="0" w:line="360" w:lineRule="auto"/>
        <w:rPr>
          <w:rFonts w:ascii="Arial" w:hAnsi="Arial" w:cs="Arial"/>
        </w:rPr>
      </w:pPr>
      <w:r w:rsidRPr="000C504F">
        <w:rPr>
          <w:rFonts w:ascii="Arial" w:hAnsi="Arial" w:cs="Arial"/>
        </w:rPr>
        <w:t xml:space="preserve">Using the </w:t>
      </w:r>
      <w:r w:rsidR="005E7573" w:rsidRPr="005E7573">
        <w:rPr>
          <w:rFonts w:ascii="Arial" w:hAnsi="Arial" w:cs="Arial"/>
        </w:rPr>
        <w:t>physiological</w:t>
      </w:r>
      <w:r w:rsidRPr="000C504F">
        <w:rPr>
          <w:rFonts w:ascii="Arial" w:hAnsi="Arial" w:cs="Arial"/>
        </w:rPr>
        <w:t xml:space="preserve"> index of the N2 strain as a baseline, the relative indices of the EG 6890 strain nematodes treated with varying concentrations of salidroside are shown in Figure 4. Comparison of the </w:t>
      </w:r>
      <w:r w:rsidR="005E7573" w:rsidRPr="005E7573">
        <w:rPr>
          <w:rFonts w:ascii="Arial" w:hAnsi="Arial" w:cs="Arial"/>
        </w:rPr>
        <w:t>physiological indicators</w:t>
      </w:r>
      <w:r w:rsidRPr="000C504F">
        <w:rPr>
          <w:rFonts w:ascii="Arial" w:hAnsi="Arial" w:cs="Arial"/>
        </w:rPr>
        <w:t xml:space="preserve"> between the two strains at different concentrations highlights the regulatory role of adenosine receptors. As shown in Figure 4-A, 0.03 mM salidroside significantly reduced the frequency of pharyngeal pumping via adenosine receptors, while the control group exhibited minimal changes. Additionally, all three concentrations significantly reduced the bending frequency of nematodes through the </w:t>
      </w:r>
      <w:r w:rsidR="00207EAE" w:rsidRPr="000C504F">
        <w:rPr>
          <w:rFonts w:ascii="Arial" w:hAnsi="Arial" w:cs="Arial"/>
        </w:rPr>
        <w:t>adenosine receptors</w:t>
      </w:r>
      <w:r w:rsidRPr="000C504F">
        <w:rPr>
          <w:rFonts w:ascii="Arial" w:hAnsi="Arial" w:cs="Arial"/>
        </w:rPr>
        <w:t xml:space="preserve">, with 0.03 mM having a comparatively weaker effect (Figure 4-B). Among the three concentrations, both the low and medium concentrations significantly </w:t>
      </w:r>
      <w:r w:rsidR="005E4A02">
        <w:rPr>
          <w:rFonts w:ascii="Arial" w:hAnsi="Arial" w:cs="Arial"/>
        </w:rPr>
        <w:t>de</w:t>
      </w:r>
      <w:r w:rsidRPr="000C504F">
        <w:rPr>
          <w:rFonts w:ascii="Arial" w:hAnsi="Arial" w:cs="Arial"/>
        </w:rPr>
        <w:t>creased the head</w:t>
      </w:r>
      <w:r w:rsidR="00D51E23" w:rsidRPr="00D51E23">
        <w:t xml:space="preserve"> </w:t>
      </w:r>
      <w:r w:rsidR="00D51E23" w:rsidRPr="00D51E23">
        <w:rPr>
          <w:rFonts w:ascii="Arial" w:hAnsi="Arial" w:cs="Arial"/>
        </w:rPr>
        <w:t>swinging</w:t>
      </w:r>
      <w:r w:rsidRPr="000C504F">
        <w:rPr>
          <w:rFonts w:ascii="Arial" w:hAnsi="Arial" w:cs="Arial"/>
        </w:rPr>
        <w:t xml:space="preserve"> frequency, while the high concentration showed no significant difference from the control (Figure 4-C). Interestingly, salidroside's effect on swimming ability through adenosine receptors was not observed (Figure 4-D), with only a slight decrease at the highest concentration (3 mM). These findings suggest that salidroside does not regulate the swimming ability of nematodes exclusively through adenosine receptors, or that it only exerts an effect at high concentrations.</w:t>
      </w:r>
    </w:p>
    <w:p w14:paraId="3BFCFD03" w14:textId="1BFCAD9F" w:rsidR="000C504F" w:rsidRDefault="000C504F" w:rsidP="003016C2">
      <w:pPr>
        <w:pStyle w:val="Body"/>
        <w:spacing w:after="0" w:line="360" w:lineRule="auto"/>
        <w:rPr>
          <w:rFonts w:ascii="Arial" w:hAnsi="Arial" w:cs="Arial"/>
        </w:rPr>
      </w:pPr>
    </w:p>
    <w:p w14:paraId="479D5F90" w14:textId="201A0552" w:rsidR="000C504F" w:rsidRDefault="00CD6425" w:rsidP="003016C2">
      <w:pPr>
        <w:pStyle w:val="Body"/>
        <w:spacing w:after="0" w:line="360" w:lineRule="auto"/>
        <w:rPr>
          <w:rFonts w:ascii="Arial" w:hAnsi="Arial" w:cs="Arial"/>
        </w:rPr>
      </w:pPr>
      <w:r>
        <w:rPr>
          <w:rFonts w:ascii="Arial" w:hAnsi="Arial" w:cs="Arial"/>
          <w:noProof/>
        </w:rPr>
        <w:lastRenderedPageBreak/>
        <w:drawing>
          <wp:inline distT="0" distB="0" distL="0" distR="0" wp14:anchorId="214AD011" wp14:editId="6EFBE7CB">
            <wp:extent cx="5212080" cy="382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825875"/>
                    </a:xfrm>
                    <a:prstGeom prst="rect">
                      <a:avLst/>
                    </a:prstGeom>
                  </pic:spPr>
                </pic:pic>
              </a:graphicData>
            </a:graphic>
          </wp:inline>
        </w:drawing>
      </w:r>
    </w:p>
    <w:p w14:paraId="23D08471" w14:textId="77777777" w:rsidR="00D51E23" w:rsidRPr="00814121" w:rsidRDefault="000C504F" w:rsidP="003016C2">
      <w:pPr>
        <w:pStyle w:val="Body"/>
        <w:spacing w:after="0" w:line="360" w:lineRule="auto"/>
        <w:rPr>
          <w:rFonts w:ascii="Arial" w:hAnsi="Arial" w:cs="Arial"/>
        </w:rPr>
      </w:pPr>
      <w:r>
        <w:rPr>
          <w:rFonts w:ascii="Arial" w:hAnsi="Arial" w:cs="Arial"/>
          <w:b/>
          <w:bCs/>
          <w:szCs w:val="22"/>
        </w:rPr>
        <w:t>Fig. 4.</w:t>
      </w:r>
      <w:r w:rsidRPr="008247A6">
        <w:rPr>
          <w:rFonts w:ascii="Arial" w:hAnsi="Arial" w:cs="Arial"/>
          <w:b/>
          <w:bCs/>
          <w:szCs w:val="22"/>
        </w:rPr>
        <w:t xml:space="preserve"> </w:t>
      </w:r>
      <w:r w:rsidRPr="000C504F">
        <w:rPr>
          <w:rFonts w:ascii="Arial" w:hAnsi="Arial" w:cs="Arial"/>
          <w:b/>
          <w:bCs/>
          <w:szCs w:val="22"/>
        </w:rPr>
        <w:t xml:space="preserve">Comparative verification of salidroside regulating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Pr>
          <w:rFonts w:ascii="Arial" w:hAnsi="Arial" w:cs="Arial"/>
          <w:b/>
          <w:bCs/>
          <w:szCs w:val="22"/>
        </w:rPr>
        <w:t xml:space="preserve"> </w:t>
      </w:r>
      <w:r w:rsidR="00D51E23" w:rsidRPr="000C504F">
        <w:rPr>
          <w:rFonts w:ascii="Arial" w:hAnsi="Arial" w:cs="Arial"/>
          <w:b/>
          <w:bCs/>
          <w:szCs w:val="22"/>
        </w:rPr>
        <w:t>(A) Pharyngeal pumping, (B) Bending, (C) Head swinging, and (D) Swimming.</w:t>
      </w:r>
    </w:p>
    <w:p w14:paraId="2E8C0A8F" w14:textId="1175A6CA" w:rsidR="000C504F" w:rsidRDefault="000C504F" w:rsidP="003016C2">
      <w:pPr>
        <w:pStyle w:val="Body"/>
        <w:spacing w:after="0" w:line="360" w:lineRule="auto"/>
        <w:rPr>
          <w:rFonts w:ascii="Arial" w:hAnsi="Arial" w:cs="Arial"/>
        </w:rPr>
      </w:pPr>
    </w:p>
    <w:p w14:paraId="08FC3BC6" w14:textId="77777777" w:rsidR="000C504F" w:rsidRDefault="000C504F" w:rsidP="003016C2">
      <w:pPr>
        <w:pStyle w:val="Body"/>
        <w:spacing w:after="0" w:line="360" w:lineRule="auto"/>
        <w:rPr>
          <w:rFonts w:ascii="Arial" w:hAnsi="Arial" w:cs="Arial"/>
        </w:rPr>
      </w:pPr>
    </w:p>
    <w:p w14:paraId="06A9B6DE" w14:textId="5187E538" w:rsidR="00814121" w:rsidRPr="00814121" w:rsidRDefault="00814121" w:rsidP="003016C2">
      <w:pPr>
        <w:pStyle w:val="Body"/>
        <w:spacing w:after="0" w:line="360" w:lineRule="auto"/>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0C504F" w:rsidRPr="000C504F">
        <w:rPr>
          <w:rFonts w:ascii="Arial" w:hAnsi="Arial" w:cs="Arial"/>
          <w:b/>
          <w:sz w:val="22"/>
        </w:rPr>
        <w:t>Molecular docking</w:t>
      </w:r>
    </w:p>
    <w:p w14:paraId="37D907D0" w14:textId="77777777" w:rsidR="00814121" w:rsidRPr="00FB3A86" w:rsidRDefault="00814121" w:rsidP="003016C2">
      <w:pPr>
        <w:pStyle w:val="Head1"/>
        <w:spacing w:after="0" w:line="360" w:lineRule="auto"/>
        <w:jc w:val="both"/>
        <w:rPr>
          <w:rFonts w:ascii="Arial" w:hAnsi="Arial" w:cs="Arial"/>
        </w:rPr>
      </w:pPr>
    </w:p>
    <w:p w14:paraId="4FF38AE2" w14:textId="6217D40D" w:rsidR="00241558" w:rsidRDefault="000C504F" w:rsidP="003016C2">
      <w:pPr>
        <w:pStyle w:val="Body"/>
        <w:spacing w:after="0" w:line="360" w:lineRule="auto"/>
        <w:rPr>
          <w:rFonts w:ascii="Arial" w:hAnsi="Arial" w:cs="Arial"/>
        </w:rPr>
      </w:pPr>
      <w:r w:rsidRPr="000C504F">
        <w:rPr>
          <w:rFonts w:ascii="Arial" w:hAnsi="Arial" w:cs="Arial"/>
        </w:rPr>
        <w:t xml:space="preserve">The binding affinity between salidroside and the adenosine receptor was predicted through protein sequence analysis and simulated using molecular docking. As shown in Figure 5, salidroside forms hydrogen bonds with </w:t>
      </w:r>
      <w:r w:rsidR="001B099D" w:rsidRPr="001B099D">
        <w:rPr>
          <w:rFonts w:ascii="Arial" w:hAnsi="Arial" w:cs="Arial"/>
          <w:b/>
        </w:rPr>
        <w:t xml:space="preserve">amino acids </w:t>
      </w:r>
      <w:r w:rsidRPr="001B099D">
        <w:rPr>
          <w:rFonts w:ascii="Arial" w:hAnsi="Arial" w:cs="Arial"/>
          <w:b/>
        </w:rPr>
        <w:t xml:space="preserve">GLU169 and ASN253 </w:t>
      </w:r>
      <w:r w:rsidR="001B099D" w:rsidRPr="001B099D">
        <w:rPr>
          <w:rFonts w:ascii="Arial" w:hAnsi="Arial" w:cs="Arial"/>
          <w:b/>
        </w:rPr>
        <w:t xml:space="preserve">respectively </w:t>
      </w:r>
      <w:r w:rsidRPr="001B099D">
        <w:rPr>
          <w:rFonts w:ascii="Arial" w:hAnsi="Arial" w:cs="Arial"/>
          <w:b/>
        </w:rPr>
        <w:t>of the adenosine receptor.</w:t>
      </w:r>
      <w:r w:rsidRPr="000C504F">
        <w:rPr>
          <w:rFonts w:ascii="Arial" w:hAnsi="Arial" w:cs="Arial"/>
        </w:rPr>
        <w:t xml:space="preserve"> It also exhibits a π-Sigma interaction with PHE168 and a π-alkyl interaction with </w:t>
      </w:r>
      <w:r w:rsidR="00232CE0" w:rsidRPr="001B099D">
        <w:rPr>
          <w:rFonts w:ascii="Arial" w:hAnsi="Arial" w:cs="Arial"/>
          <w:b/>
        </w:rPr>
        <w:t>amino acids</w:t>
      </w:r>
      <w:r w:rsidR="00232CE0" w:rsidRPr="000C504F">
        <w:rPr>
          <w:rFonts w:ascii="Arial" w:hAnsi="Arial" w:cs="Arial"/>
        </w:rPr>
        <w:t xml:space="preserve"> </w:t>
      </w:r>
      <w:r w:rsidRPr="000C504F">
        <w:rPr>
          <w:rFonts w:ascii="Arial" w:hAnsi="Arial" w:cs="Arial"/>
        </w:rPr>
        <w:t>ALA63, VAL84, ILE274, and ILE66. The binding energy between salidroside and the adenosine receptor is -7.4 kcal/mol, while the binding energy between adenosine and the receptor is -6.5 kcal/mol, suggesting that salidroside has a stronger binding affinity</w:t>
      </w:r>
      <w:r w:rsidR="00924F7F" w:rsidRPr="00924F7F">
        <w:rPr>
          <w:rFonts w:ascii="Arial" w:hAnsi="Arial" w:cs="Arial"/>
        </w:rPr>
        <w:t>.</w:t>
      </w:r>
    </w:p>
    <w:p w14:paraId="300464B4" w14:textId="77777777" w:rsidR="00924F7F" w:rsidRDefault="00924F7F" w:rsidP="003016C2">
      <w:pPr>
        <w:pStyle w:val="Body"/>
        <w:spacing w:after="0" w:line="360" w:lineRule="auto"/>
        <w:rPr>
          <w:rFonts w:ascii="Arial" w:hAnsi="Arial" w:cs="Arial"/>
        </w:rPr>
      </w:pPr>
    </w:p>
    <w:p w14:paraId="33981E2A" w14:textId="7EEE6F84" w:rsidR="00924F7F" w:rsidRDefault="000C504F" w:rsidP="003016C2">
      <w:pPr>
        <w:pStyle w:val="Body"/>
        <w:spacing w:after="0" w:line="360" w:lineRule="auto"/>
        <w:jc w:val="center"/>
        <w:rPr>
          <w:rFonts w:ascii="Arial" w:hAnsi="Arial" w:cs="Arial"/>
        </w:rPr>
      </w:pPr>
      <w:r>
        <w:rPr>
          <w:rFonts w:hint="eastAsia"/>
          <w:b/>
          <w:bCs/>
          <w:noProof/>
          <w:sz w:val="28"/>
          <w:szCs w:val="28"/>
        </w:rPr>
        <w:lastRenderedPageBreak/>
        <w:drawing>
          <wp:inline distT="0" distB="0" distL="114300" distR="114300" wp14:anchorId="1C390E58" wp14:editId="53E81551">
            <wp:extent cx="4323715" cy="2678430"/>
            <wp:effectExtent l="0" t="0" r="6985" b="1270"/>
            <wp:docPr id="2" name="图片 2" descr="5N2R-10338-51-9-组合"/>
            <wp:cNvGraphicFramePr/>
            <a:graphic xmlns:a="http://schemas.openxmlformats.org/drawingml/2006/main">
              <a:graphicData uri="http://schemas.openxmlformats.org/drawingml/2006/picture">
                <pic:pic xmlns:pic="http://schemas.openxmlformats.org/drawingml/2006/picture">
                  <pic:nvPicPr>
                    <pic:cNvPr id="2" name="图片 2" descr="5N2R-10338-51-9-组合"/>
                    <pic:cNvPicPr/>
                  </pic:nvPicPr>
                  <pic:blipFill>
                    <a:blip r:embed="rId19"/>
                    <a:stretch>
                      <a:fillRect/>
                    </a:stretch>
                  </pic:blipFill>
                  <pic:spPr>
                    <a:xfrm>
                      <a:off x="0" y="0"/>
                      <a:ext cx="4323715" cy="2678430"/>
                    </a:xfrm>
                    <a:prstGeom prst="rect">
                      <a:avLst/>
                    </a:prstGeom>
                  </pic:spPr>
                </pic:pic>
              </a:graphicData>
            </a:graphic>
          </wp:inline>
        </w:drawing>
      </w:r>
    </w:p>
    <w:p w14:paraId="6DCA03C0" w14:textId="27078A8A" w:rsidR="00924F7F" w:rsidRPr="00814121" w:rsidRDefault="00924F7F" w:rsidP="003016C2">
      <w:pPr>
        <w:autoSpaceDE w:val="0"/>
        <w:autoSpaceDN w:val="0"/>
        <w:adjustRightInd w:val="0"/>
        <w:spacing w:line="360" w:lineRule="auto"/>
        <w:jc w:val="both"/>
        <w:rPr>
          <w:rFonts w:ascii="Arial" w:hAnsi="Arial" w:cs="Arial"/>
        </w:rPr>
      </w:pPr>
      <w:proofErr w:type="gramStart"/>
      <w:r>
        <w:rPr>
          <w:rFonts w:ascii="Arial" w:hAnsi="Arial" w:cs="Arial"/>
          <w:b/>
          <w:bCs/>
          <w:szCs w:val="22"/>
        </w:rPr>
        <w:t xml:space="preserve">Fig. </w:t>
      </w:r>
      <w:r w:rsidR="000C504F">
        <w:rPr>
          <w:rFonts w:ascii="Arial" w:hAnsi="Arial" w:cs="Arial"/>
          <w:b/>
          <w:bCs/>
          <w:szCs w:val="22"/>
        </w:rPr>
        <w:t>5</w:t>
      </w:r>
      <w:r>
        <w:rPr>
          <w:rFonts w:ascii="Arial" w:hAnsi="Arial" w:cs="Arial"/>
          <w:b/>
          <w:bCs/>
          <w:szCs w:val="22"/>
        </w:rPr>
        <w:t>.</w:t>
      </w:r>
      <w:proofErr w:type="gramEnd"/>
      <w:r w:rsidRPr="008247A6">
        <w:rPr>
          <w:rFonts w:ascii="Arial" w:hAnsi="Arial" w:cs="Arial"/>
          <w:b/>
          <w:bCs/>
          <w:szCs w:val="22"/>
        </w:rPr>
        <w:t xml:space="preserve"> </w:t>
      </w:r>
      <w:r w:rsidR="000C504F" w:rsidRPr="004F6203">
        <w:rPr>
          <w:rFonts w:ascii="Arial" w:hAnsi="Arial" w:cs="Arial"/>
          <w:b/>
          <w:bCs/>
          <w:color w:val="FF0000"/>
          <w:szCs w:val="22"/>
        </w:rPr>
        <w:t xml:space="preserve">Binding interactions between salidroside and the </w:t>
      </w:r>
      <w:r w:rsidR="002C5D90" w:rsidRPr="004F6203">
        <w:rPr>
          <w:rFonts w:ascii="Arial" w:hAnsi="Arial" w:cs="Arial"/>
          <w:b/>
          <w:bCs/>
          <w:color w:val="FF0000"/>
          <w:szCs w:val="22"/>
        </w:rPr>
        <w:t xml:space="preserve">Ador-1 </w:t>
      </w:r>
      <w:r w:rsidR="000C504F" w:rsidRPr="004F6203">
        <w:rPr>
          <w:rFonts w:ascii="Arial" w:hAnsi="Arial" w:cs="Arial"/>
          <w:b/>
          <w:bCs/>
          <w:color w:val="FF0000"/>
          <w:szCs w:val="22"/>
        </w:rPr>
        <w:t xml:space="preserve">adenosine receptor of </w:t>
      </w:r>
      <w:r w:rsidR="000C504F" w:rsidRPr="004F6203">
        <w:rPr>
          <w:rFonts w:ascii="Arial" w:hAnsi="Arial" w:cs="Arial"/>
          <w:b/>
          <w:bCs/>
          <w:i/>
          <w:iCs/>
          <w:color w:val="FF0000"/>
          <w:szCs w:val="22"/>
        </w:rPr>
        <w:t>C</w:t>
      </w:r>
      <w:r w:rsidR="00CB5385" w:rsidRPr="004F6203">
        <w:rPr>
          <w:rFonts w:ascii="Arial" w:hAnsi="Arial" w:cs="Arial"/>
          <w:b/>
          <w:bCs/>
          <w:i/>
          <w:iCs/>
          <w:color w:val="FF0000"/>
          <w:szCs w:val="22"/>
        </w:rPr>
        <w:t>.</w:t>
      </w:r>
      <w:r w:rsidR="000C504F" w:rsidRPr="004F6203">
        <w:rPr>
          <w:rFonts w:ascii="Arial" w:hAnsi="Arial" w:cs="Arial"/>
          <w:b/>
          <w:bCs/>
          <w:i/>
          <w:iCs/>
          <w:color w:val="FF0000"/>
          <w:szCs w:val="22"/>
        </w:rPr>
        <w:t xml:space="preserve"> elegans</w:t>
      </w:r>
      <w:r w:rsidR="000C504F" w:rsidRPr="004F6203">
        <w:rPr>
          <w:rFonts w:ascii="Arial" w:hAnsi="Arial" w:cs="Arial"/>
          <w:b/>
          <w:bCs/>
          <w:color w:val="FF0000"/>
          <w:szCs w:val="22"/>
        </w:rPr>
        <w:t xml:space="preserve"> (left: </w:t>
      </w:r>
      <w:proofErr w:type="spellStart"/>
      <w:r w:rsidR="004F6203" w:rsidRPr="004F6203">
        <w:rPr>
          <w:rFonts w:ascii="Arial" w:hAnsi="Arial" w:cs="Arial"/>
          <w:b/>
          <w:bCs/>
          <w:color w:val="000000" w:themeColor="text1"/>
          <w:szCs w:val="22"/>
        </w:rPr>
        <w:t>a</w:t>
      </w:r>
      <w:r w:rsidR="004F6203" w:rsidRPr="004F6203">
        <w:rPr>
          <w:rFonts w:ascii="Arial" w:hAnsi="Arial" w:cs="Arial"/>
          <w:b/>
          <w:bCs/>
          <w:color w:val="000000" w:themeColor="text1"/>
          <w:szCs w:val="22"/>
        </w:rPr>
        <w:t>.</w:t>
      </w:r>
      <w:r w:rsidR="000C504F" w:rsidRPr="004F6203">
        <w:rPr>
          <w:rFonts w:ascii="Arial" w:hAnsi="Arial" w:cs="Arial"/>
          <w:b/>
          <w:bCs/>
          <w:color w:val="FF0000"/>
          <w:szCs w:val="22"/>
        </w:rPr>
        <w:t>structure</w:t>
      </w:r>
      <w:proofErr w:type="spellEnd"/>
      <w:r w:rsidR="000C504F" w:rsidRPr="004F6203">
        <w:rPr>
          <w:rFonts w:ascii="Arial" w:hAnsi="Arial" w:cs="Arial"/>
          <w:b/>
          <w:bCs/>
          <w:color w:val="FF0000"/>
          <w:szCs w:val="22"/>
        </w:rPr>
        <w:t xml:space="preserve"> of the adenosine receptor protein; right: </w:t>
      </w:r>
      <w:proofErr w:type="spellStart"/>
      <w:r w:rsidR="004F6203" w:rsidRPr="004F6203">
        <w:rPr>
          <w:rFonts w:ascii="Arial" w:hAnsi="Arial" w:cs="Arial"/>
          <w:b/>
          <w:bCs/>
          <w:color w:val="000000" w:themeColor="text1"/>
          <w:szCs w:val="22"/>
        </w:rPr>
        <w:t>b.</w:t>
      </w:r>
      <w:r w:rsidR="000C504F" w:rsidRPr="004F6203">
        <w:rPr>
          <w:rFonts w:ascii="Arial" w:hAnsi="Arial" w:cs="Arial"/>
          <w:b/>
          <w:bCs/>
          <w:color w:val="FF0000"/>
          <w:szCs w:val="22"/>
        </w:rPr>
        <w:t>hydrogen</w:t>
      </w:r>
      <w:proofErr w:type="spellEnd"/>
      <w:r w:rsidR="000C504F" w:rsidRPr="004F6203">
        <w:rPr>
          <w:rFonts w:ascii="Arial" w:hAnsi="Arial" w:cs="Arial"/>
          <w:b/>
          <w:bCs/>
          <w:color w:val="FF0000"/>
          <w:szCs w:val="22"/>
        </w:rPr>
        <w:t xml:space="preserve"> bond interactions of salidroside).</w:t>
      </w:r>
    </w:p>
    <w:p w14:paraId="79FEDC6D" w14:textId="77777777" w:rsidR="00924F7F" w:rsidRDefault="00924F7F" w:rsidP="003016C2">
      <w:pPr>
        <w:pStyle w:val="Body"/>
        <w:spacing w:after="0" w:line="360" w:lineRule="auto"/>
        <w:rPr>
          <w:rFonts w:ascii="Arial" w:hAnsi="Arial" w:cs="Arial"/>
        </w:rPr>
      </w:pPr>
    </w:p>
    <w:p w14:paraId="5E6157EB" w14:textId="5C7AFC67" w:rsidR="00814121" w:rsidRDefault="00814121" w:rsidP="003016C2">
      <w:pPr>
        <w:pStyle w:val="Head1"/>
        <w:spacing w:after="0" w:line="360" w:lineRule="auto"/>
        <w:jc w:val="both"/>
        <w:rPr>
          <w:rFonts w:ascii="Arial" w:hAnsi="Arial" w:cs="Arial"/>
        </w:rPr>
      </w:pPr>
      <w:r>
        <w:rPr>
          <w:rFonts w:ascii="Arial" w:hAnsi="Arial" w:cs="Arial"/>
        </w:rPr>
        <w:t>4. discussion</w:t>
      </w:r>
    </w:p>
    <w:p w14:paraId="5776B0B4" w14:textId="77777777" w:rsidR="00814121" w:rsidRDefault="00814121" w:rsidP="003016C2">
      <w:pPr>
        <w:pStyle w:val="Body"/>
        <w:spacing w:after="0" w:line="360" w:lineRule="auto"/>
        <w:rPr>
          <w:rFonts w:ascii="Arial" w:hAnsi="Arial" w:cs="Arial"/>
        </w:rPr>
      </w:pPr>
    </w:p>
    <w:p w14:paraId="6E419E3A" w14:textId="19506464" w:rsidR="003163FB" w:rsidRPr="003163FB" w:rsidRDefault="003163FB" w:rsidP="003016C2">
      <w:pPr>
        <w:pStyle w:val="Body"/>
        <w:spacing w:line="360" w:lineRule="auto"/>
        <w:rPr>
          <w:rFonts w:ascii="Arial" w:hAnsi="Arial" w:cs="Arial"/>
        </w:rPr>
      </w:pPr>
      <w:r w:rsidRPr="003163FB">
        <w:rPr>
          <w:rFonts w:ascii="Arial" w:hAnsi="Arial" w:cs="Arial"/>
        </w:rPr>
        <w:t xml:space="preserve">This study used </w:t>
      </w:r>
      <w:r w:rsidRPr="00CB5385">
        <w:rPr>
          <w:rFonts w:ascii="Arial" w:hAnsi="Arial" w:cs="Arial"/>
          <w:i/>
          <w:iCs/>
        </w:rPr>
        <w:t>C</w:t>
      </w:r>
      <w:r w:rsidR="00CB5385" w:rsidRPr="00CB5385">
        <w:rPr>
          <w:rFonts w:ascii="Arial" w:hAnsi="Arial" w:cs="Arial"/>
          <w:i/>
          <w:iCs/>
        </w:rPr>
        <w:t>.</w:t>
      </w:r>
      <w:r w:rsidRPr="00CB5385">
        <w:rPr>
          <w:rFonts w:ascii="Arial" w:hAnsi="Arial" w:cs="Arial"/>
          <w:i/>
          <w:iCs/>
        </w:rPr>
        <w:t xml:space="preserve"> </w:t>
      </w:r>
      <w:proofErr w:type="spellStart"/>
      <w:r w:rsidRPr="00CB5385">
        <w:rPr>
          <w:rFonts w:ascii="Arial" w:hAnsi="Arial" w:cs="Arial"/>
          <w:i/>
          <w:iCs/>
        </w:rPr>
        <w:t>elegans</w:t>
      </w:r>
      <w:proofErr w:type="spellEnd"/>
      <w:r w:rsidRPr="003163FB">
        <w:rPr>
          <w:rFonts w:ascii="Arial" w:hAnsi="Arial" w:cs="Arial"/>
        </w:rPr>
        <w:t xml:space="preserve">, a </w:t>
      </w:r>
      <w:r w:rsidRPr="00232CE0">
        <w:rPr>
          <w:rFonts w:ascii="Arial" w:hAnsi="Arial" w:cs="Arial"/>
          <w:b/>
        </w:rPr>
        <w:t>valuable</w:t>
      </w:r>
      <w:r w:rsidR="00232CE0" w:rsidRPr="00232CE0">
        <w:rPr>
          <w:rFonts w:ascii="Arial" w:hAnsi="Arial" w:cs="Arial"/>
          <w:b/>
        </w:rPr>
        <w:t xml:space="preserve"> (indicator/testable)</w:t>
      </w:r>
      <w:r w:rsidRPr="003163FB">
        <w:rPr>
          <w:rFonts w:ascii="Arial" w:hAnsi="Arial" w:cs="Arial"/>
        </w:rPr>
        <w:t xml:space="preserve"> model organism, to investigate the effects of </w:t>
      </w:r>
      <w:r w:rsidR="002C5D90">
        <w:rPr>
          <w:rFonts w:ascii="Arial" w:hAnsi="Arial" w:cs="Arial"/>
        </w:rPr>
        <w:t xml:space="preserve">adenosine and </w:t>
      </w:r>
      <w:proofErr w:type="spellStart"/>
      <w:r w:rsidRPr="003163FB">
        <w:rPr>
          <w:rFonts w:ascii="Arial" w:hAnsi="Arial" w:cs="Arial"/>
        </w:rPr>
        <w:t>salidroside</w:t>
      </w:r>
      <w:proofErr w:type="spellEnd"/>
      <w:r w:rsidRPr="003163FB">
        <w:rPr>
          <w:rFonts w:ascii="Arial" w:hAnsi="Arial" w:cs="Arial"/>
        </w:rPr>
        <w:t xml:space="preserve"> on the </w:t>
      </w:r>
      <w:r w:rsidR="00232CE0" w:rsidRPr="00232CE0">
        <w:rPr>
          <w:rFonts w:ascii="Arial" w:hAnsi="Arial" w:cs="Arial"/>
          <w:b/>
        </w:rPr>
        <w:t xml:space="preserve">motor </w:t>
      </w:r>
      <w:r w:rsidRPr="00232CE0">
        <w:rPr>
          <w:rFonts w:ascii="Arial" w:hAnsi="Arial" w:cs="Arial"/>
          <w:b/>
        </w:rPr>
        <w:t>movement</w:t>
      </w:r>
      <w:r w:rsidRPr="003163FB">
        <w:rPr>
          <w:rFonts w:ascii="Arial" w:hAnsi="Arial" w:cs="Arial"/>
        </w:rPr>
        <w:t xml:space="preserve"> parameters of two nematode strains: N2 and EG 6890. In </w:t>
      </w:r>
      <w:r w:rsidRPr="00CB5385">
        <w:rPr>
          <w:rFonts w:ascii="Arial" w:hAnsi="Arial" w:cs="Arial"/>
          <w:i/>
          <w:iCs/>
        </w:rPr>
        <w:t>C. elegans</w:t>
      </w:r>
      <w:r w:rsidRPr="003163FB">
        <w:rPr>
          <w:rFonts w:ascii="Arial" w:hAnsi="Arial" w:cs="Arial"/>
        </w:rPr>
        <w:t xml:space="preserve">, adenosine receptor ortholog (ADOR-1) can be studied to evaluate </w:t>
      </w:r>
      <w:r w:rsidRPr="003163FB">
        <w:rPr>
          <w:rFonts w:ascii="Arial" w:hAnsi="Arial" w:cs="Arial" w:hint="eastAsia"/>
        </w:rPr>
        <w:t>the purinergic system for protection from oxidative stress [14</w:t>
      </w:r>
      <w:r w:rsidR="00CB5385">
        <w:rPr>
          <w:rFonts w:ascii="Arial" w:hAnsi="Arial" w:cs="Arial" w:hint="eastAsia"/>
          <w:lang w:eastAsia="zh-CN"/>
        </w:rPr>
        <w:t>,</w:t>
      </w:r>
      <w:r w:rsidRPr="003163FB">
        <w:rPr>
          <w:rFonts w:ascii="Arial" w:hAnsi="Arial" w:cs="Arial" w:hint="eastAsia"/>
        </w:rPr>
        <w:t>17</w:t>
      </w:r>
      <w:r w:rsidR="00CB5385">
        <w:rPr>
          <w:rFonts w:ascii="Arial" w:hAnsi="Arial" w:cs="Arial"/>
        </w:rPr>
        <w:t>,</w:t>
      </w:r>
      <w:r w:rsidRPr="003163FB">
        <w:rPr>
          <w:rFonts w:ascii="Arial" w:hAnsi="Arial" w:cs="Arial" w:hint="eastAsia"/>
        </w:rPr>
        <w:t>18]</w:t>
      </w:r>
      <w:r w:rsidR="00CB5385">
        <w:rPr>
          <w:rFonts w:ascii="Arial" w:hAnsi="Arial" w:cs="Arial"/>
        </w:rPr>
        <w:t xml:space="preserve">. </w:t>
      </w:r>
      <w:r w:rsidRPr="003163FB">
        <w:rPr>
          <w:rFonts w:ascii="Arial" w:hAnsi="Arial" w:cs="Arial" w:hint="eastAsia"/>
        </w:rPr>
        <w:t xml:space="preserve">The study compared the responses of </w:t>
      </w:r>
      <w:r w:rsidRPr="00CB5385">
        <w:rPr>
          <w:rFonts w:ascii="Arial" w:hAnsi="Arial" w:cs="Arial" w:hint="eastAsia"/>
          <w:i/>
          <w:iCs/>
        </w:rPr>
        <w:t>C. elegans</w:t>
      </w:r>
      <w:r w:rsidRPr="003163FB">
        <w:rPr>
          <w:rFonts w:ascii="Arial" w:hAnsi="Arial" w:cs="Arial" w:hint="eastAsia"/>
        </w:rPr>
        <w:t xml:space="preserve"> to two drug environments: salidroside and adenosine. </w:t>
      </w:r>
      <w:r w:rsidR="0048333D">
        <w:rPr>
          <w:rFonts w:ascii="Arial" w:hAnsi="Arial" w:cs="Arial" w:hint="eastAsia"/>
        </w:rPr>
        <w:t>The results indicat</w:t>
      </w:r>
      <w:r w:rsidR="0048333D">
        <w:rPr>
          <w:rFonts w:ascii="Arial" w:hAnsi="Arial" w:cs="Arial"/>
        </w:rPr>
        <w:t>e</w:t>
      </w:r>
      <w:r w:rsidR="0048333D" w:rsidRPr="003163FB">
        <w:rPr>
          <w:rFonts w:ascii="Arial" w:hAnsi="Arial" w:cs="Arial" w:hint="eastAsia"/>
        </w:rPr>
        <w:t xml:space="preserve"> that </w:t>
      </w:r>
      <w:r w:rsidR="0048333D">
        <w:rPr>
          <w:rFonts w:ascii="Arial" w:hAnsi="Arial" w:cs="Arial"/>
        </w:rPr>
        <w:t>motor</w:t>
      </w:r>
      <w:r w:rsidR="0048333D" w:rsidRPr="003163FB">
        <w:rPr>
          <w:rFonts w:ascii="Arial" w:hAnsi="Arial" w:cs="Arial" w:hint="eastAsia"/>
        </w:rPr>
        <w:t xml:space="preserve"> </w:t>
      </w:r>
      <w:r w:rsidR="0048333D" w:rsidRPr="00232CE0">
        <w:rPr>
          <w:rFonts w:ascii="Arial" w:hAnsi="Arial" w:cs="Arial"/>
          <w:b/>
        </w:rPr>
        <w:t>movement</w:t>
      </w:r>
      <w:r w:rsidR="0048333D" w:rsidRPr="003163FB">
        <w:rPr>
          <w:rFonts w:ascii="Arial" w:hAnsi="Arial" w:cs="Arial"/>
        </w:rPr>
        <w:t xml:space="preserve"> characteristics changed in </w:t>
      </w:r>
      <w:r w:rsidR="0048333D">
        <w:rPr>
          <w:rFonts w:ascii="Arial" w:hAnsi="Arial" w:cs="Arial"/>
        </w:rPr>
        <w:t xml:space="preserve">a dose dependent </w:t>
      </w:r>
      <w:r w:rsidR="0048333D" w:rsidRPr="003163FB">
        <w:rPr>
          <w:rFonts w:ascii="Arial" w:hAnsi="Arial" w:cs="Arial"/>
        </w:rPr>
        <w:t>concentration</w:t>
      </w:r>
      <w:r w:rsidR="0048333D">
        <w:rPr>
          <w:rFonts w:ascii="Arial" w:hAnsi="Arial" w:cs="Arial"/>
        </w:rPr>
        <w:t>.</w:t>
      </w:r>
      <w:r w:rsidR="0048333D" w:rsidRPr="003163FB">
        <w:rPr>
          <w:rFonts w:ascii="Arial" w:hAnsi="Arial" w:cs="Arial" w:hint="eastAsia"/>
        </w:rPr>
        <w:t xml:space="preserve"> </w:t>
      </w:r>
      <w:proofErr w:type="spellStart"/>
      <w:r w:rsidRPr="003163FB">
        <w:rPr>
          <w:rFonts w:ascii="Arial" w:hAnsi="Arial" w:cs="Arial" w:hint="eastAsia"/>
        </w:rPr>
        <w:t>Salidroside</w:t>
      </w:r>
      <w:proofErr w:type="spellEnd"/>
      <w:r w:rsidR="0048333D">
        <w:rPr>
          <w:rFonts w:ascii="Arial" w:hAnsi="Arial" w:cs="Arial" w:hint="eastAsia"/>
        </w:rPr>
        <w:t xml:space="preserve"> affected both nematode strains</w:t>
      </w:r>
      <w:r w:rsidR="0048333D">
        <w:rPr>
          <w:rFonts w:ascii="Arial" w:hAnsi="Arial" w:cs="Arial"/>
        </w:rPr>
        <w:t>.</w:t>
      </w:r>
      <w:r w:rsidRPr="003163FB">
        <w:rPr>
          <w:rFonts w:ascii="Arial" w:hAnsi="Arial" w:cs="Arial"/>
        </w:rPr>
        <w:t xml:space="preserve"> Low concentrations of adenosine regulated pharyngeal pumping, bending, and head swing movements through adenosine </w:t>
      </w:r>
      <w:proofErr w:type="gramStart"/>
      <w:r w:rsidRPr="003163FB">
        <w:rPr>
          <w:rFonts w:ascii="Arial" w:hAnsi="Arial" w:cs="Arial"/>
        </w:rPr>
        <w:t>receptors</w:t>
      </w:r>
      <w:r w:rsidR="0048333D">
        <w:rPr>
          <w:rFonts w:ascii="Arial" w:hAnsi="Arial" w:cs="Arial"/>
        </w:rPr>
        <w:t>(</w:t>
      </w:r>
      <w:proofErr w:type="gramEnd"/>
      <w:r w:rsidR="0048333D">
        <w:rPr>
          <w:rFonts w:ascii="Arial" w:hAnsi="Arial" w:cs="Arial"/>
        </w:rPr>
        <w:t>acronym)</w:t>
      </w:r>
      <w:r w:rsidRPr="003163FB">
        <w:rPr>
          <w:rFonts w:ascii="Arial" w:hAnsi="Arial" w:cs="Arial"/>
        </w:rPr>
        <w:t xml:space="preserve">, while high concentrations of adenosine likely modulated these movements through alternative signaling pathways. These findings </w:t>
      </w:r>
      <w:r w:rsidR="0048333D">
        <w:rPr>
          <w:rFonts w:ascii="Arial" w:hAnsi="Arial" w:cs="Arial"/>
        </w:rPr>
        <w:t xml:space="preserve">are in </w:t>
      </w:r>
      <w:r w:rsidRPr="003163FB">
        <w:rPr>
          <w:rFonts w:ascii="Arial" w:hAnsi="Arial" w:cs="Arial"/>
        </w:rPr>
        <w:t>align</w:t>
      </w:r>
      <w:r w:rsidR="0048333D">
        <w:rPr>
          <w:rFonts w:ascii="Arial" w:hAnsi="Arial" w:cs="Arial"/>
        </w:rPr>
        <w:t>ment</w:t>
      </w:r>
      <w:r w:rsidRPr="003163FB">
        <w:rPr>
          <w:rFonts w:ascii="Arial" w:hAnsi="Arial" w:cs="Arial"/>
        </w:rPr>
        <w:t xml:space="preserve"> with our previous research</w:t>
      </w:r>
      <w:r w:rsidR="002C5D90">
        <w:rPr>
          <w:rFonts w:ascii="Arial" w:hAnsi="Arial" w:cs="Arial"/>
        </w:rPr>
        <w:t xml:space="preserve"> on adenosine</w:t>
      </w:r>
      <w:r w:rsidRPr="003163FB">
        <w:rPr>
          <w:rFonts w:ascii="Arial" w:hAnsi="Arial" w:cs="Arial"/>
        </w:rPr>
        <w:t xml:space="preserve"> [19]. The </w:t>
      </w:r>
      <w:r w:rsidRPr="00CB5385">
        <w:rPr>
          <w:rFonts w:ascii="Arial" w:hAnsi="Arial" w:cs="Arial"/>
          <w:i/>
          <w:iCs/>
        </w:rPr>
        <w:t xml:space="preserve">C. elegans </w:t>
      </w:r>
      <w:r w:rsidRPr="003163FB">
        <w:rPr>
          <w:rFonts w:ascii="Arial" w:hAnsi="Arial" w:cs="Arial"/>
        </w:rPr>
        <w:t xml:space="preserve">neuromuscular junctions show a high degree of molecular and functional conservation with the cholinergic transmission </w:t>
      </w:r>
      <w:r w:rsidR="0048333D" w:rsidRPr="0048333D">
        <w:rPr>
          <w:rFonts w:ascii="Arial" w:hAnsi="Arial" w:cs="Arial"/>
          <w:b/>
        </w:rPr>
        <w:t>of</w:t>
      </w:r>
      <w:r w:rsidRPr="0048333D">
        <w:rPr>
          <w:rFonts w:ascii="Arial" w:hAnsi="Arial" w:cs="Arial"/>
          <w:b/>
        </w:rPr>
        <w:t xml:space="preserve"> the</w:t>
      </w:r>
      <w:r w:rsidRPr="003163FB">
        <w:rPr>
          <w:rFonts w:ascii="Arial" w:hAnsi="Arial" w:cs="Arial"/>
        </w:rPr>
        <w:t xml:space="preserve"> autonomic, central and neuromuscular synapses in mammals</w:t>
      </w:r>
      <w:r w:rsidR="00CB5385">
        <w:rPr>
          <w:rFonts w:ascii="Arial" w:hAnsi="Arial" w:cs="Arial"/>
        </w:rPr>
        <w:t xml:space="preserve"> </w:t>
      </w:r>
      <w:r w:rsidRPr="003163FB">
        <w:rPr>
          <w:rFonts w:ascii="Arial" w:hAnsi="Arial" w:cs="Arial"/>
        </w:rPr>
        <w:t xml:space="preserve">[20]. Therefore, pharyngeal pumping, bending, and head swing movements provide a whole organism bio-assay to investigate the neuroprotective mechanisms. Although salidroside demonstrates scavenging activity against DPPH free radicals, hydroxyl </w:t>
      </w:r>
      <w:r w:rsidRPr="003163FB">
        <w:rPr>
          <w:rFonts w:ascii="Arial" w:hAnsi="Arial" w:cs="Arial"/>
        </w:rPr>
        <w:lastRenderedPageBreak/>
        <w:t xml:space="preserve">radicals, and superoxide anions, its overall antioxidant activity is modest, and its effect on the lifespan of </w:t>
      </w:r>
      <w:r w:rsidRPr="00CB5385">
        <w:rPr>
          <w:rFonts w:ascii="Arial" w:hAnsi="Arial" w:cs="Arial"/>
          <w:i/>
          <w:iCs/>
        </w:rPr>
        <w:t>C. elegans</w:t>
      </w:r>
      <w:r w:rsidRPr="003163FB">
        <w:rPr>
          <w:rFonts w:ascii="Arial" w:hAnsi="Arial" w:cs="Arial"/>
        </w:rPr>
        <w:t xml:space="preserve"> is limited</w:t>
      </w:r>
      <w:r w:rsidR="00CB5385">
        <w:rPr>
          <w:rFonts w:ascii="Arial" w:hAnsi="Arial" w:cs="Arial"/>
        </w:rPr>
        <w:t xml:space="preserve"> </w:t>
      </w:r>
      <w:r w:rsidRPr="003163FB">
        <w:rPr>
          <w:rFonts w:ascii="Arial" w:hAnsi="Arial" w:cs="Arial"/>
        </w:rPr>
        <w:t>[21,22].</w:t>
      </w:r>
    </w:p>
    <w:p w14:paraId="66600B0F" w14:textId="7458040E" w:rsidR="003163FB" w:rsidRPr="003163FB" w:rsidRDefault="003163FB" w:rsidP="003016C2">
      <w:pPr>
        <w:pStyle w:val="Body"/>
        <w:spacing w:line="360" w:lineRule="auto"/>
        <w:rPr>
          <w:rFonts w:ascii="Arial" w:hAnsi="Arial" w:cs="Arial"/>
        </w:rPr>
      </w:pPr>
      <w:r w:rsidRPr="003163FB">
        <w:rPr>
          <w:rFonts w:ascii="Arial" w:hAnsi="Arial" w:cs="Arial"/>
        </w:rPr>
        <w:t>Adenosine receptor agonists reduce the response to external stimuli by binding to adenosine receptors</w:t>
      </w:r>
      <w:r w:rsidR="00CB5385">
        <w:rPr>
          <w:rFonts w:ascii="Arial" w:hAnsi="Arial" w:cs="Arial"/>
        </w:rPr>
        <w:t xml:space="preserve"> </w:t>
      </w:r>
      <w:r w:rsidRPr="003163FB">
        <w:rPr>
          <w:rFonts w:ascii="Arial" w:hAnsi="Arial" w:cs="Arial"/>
        </w:rPr>
        <w:t xml:space="preserve">[23], leading to a decrease in motor activity compared to control groups. In this study, salidroside exerted its motor inhibitory effects through the Ador-1 receptor. </w:t>
      </w:r>
      <w:r w:rsidR="0048333D">
        <w:rPr>
          <w:rFonts w:ascii="Arial" w:hAnsi="Arial" w:cs="Arial"/>
          <w:b/>
        </w:rPr>
        <w:t>T</w:t>
      </w:r>
      <w:r w:rsidR="0048333D" w:rsidRPr="0048333D">
        <w:rPr>
          <w:rFonts w:ascii="Arial" w:hAnsi="Arial" w:cs="Arial"/>
          <w:b/>
        </w:rPr>
        <w:t>he movement of nematodes was progressively slowed</w:t>
      </w:r>
      <w:r w:rsidRPr="0048333D">
        <w:rPr>
          <w:rFonts w:ascii="Arial" w:hAnsi="Arial" w:cs="Arial"/>
          <w:b/>
        </w:rPr>
        <w:t xml:space="preserve"> </w:t>
      </w:r>
      <w:r w:rsidR="0048333D">
        <w:rPr>
          <w:rFonts w:ascii="Arial" w:hAnsi="Arial" w:cs="Arial"/>
          <w:b/>
        </w:rPr>
        <w:t>proportional with the concentration.</w:t>
      </w:r>
      <w:r w:rsidRPr="0048333D">
        <w:rPr>
          <w:rFonts w:ascii="Arial" w:hAnsi="Arial" w:cs="Arial"/>
          <w:b/>
        </w:rPr>
        <w:t xml:space="preserve"> </w:t>
      </w:r>
      <w:r w:rsidRPr="003163FB">
        <w:rPr>
          <w:rFonts w:ascii="Arial" w:hAnsi="Arial" w:cs="Arial"/>
        </w:rPr>
        <w:t xml:space="preserve">When compared to the effects of adenosine, these findings suggest that salidroside functions as an adenosine receptor agonist. </w:t>
      </w:r>
      <w:r w:rsidR="00FC046C" w:rsidRPr="00FC046C">
        <w:rPr>
          <w:rFonts w:ascii="Arial" w:hAnsi="Arial" w:cs="Arial"/>
        </w:rPr>
        <w:t>Although there is no universally agreed-upon conclusion regarding the specific mode of action of salidroside on adenosine receptors, most studies suggest that it exerts an agonist-like or positive regulatory effect rath</w:t>
      </w:r>
      <w:r w:rsidR="00FC046C" w:rsidRPr="008A2220">
        <w:rPr>
          <w:rFonts w:ascii="Arial" w:hAnsi="Arial" w:cs="Arial"/>
        </w:rPr>
        <w:t xml:space="preserve">er than acting as an antagonist. </w:t>
      </w:r>
      <w:proofErr w:type="gramStart"/>
      <w:r w:rsidR="00FC046C" w:rsidRPr="008A2220">
        <w:rPr>
          <w:rFonts w:ascii="Arial" w:hAnsi="Arial" w:cs="Arial"/>
        </w:rPr>
        <w:t>Research in models</w:t>
      </w:r>
      <w:r w:rsidR="004F6203" w:rsidRPr="004F6203">
        <w:rPr>
          <w:rFonts w:ascii="Arial" w:hAnsi="Arial" w:cs="Arial"/>
          <w:b/>
        </w:rPr>
        <w:t>?</w:t>
      </w:r>
      <w:proofErr w:type="gramEnd"/>
      <w:r w:rsidR="004F6203">
        <w:rPr>
          <w:rFonts w:ascii="Arial" w:hAnsi="Arial" w:cs="Arial"/>
          <w:b/>
        </w:rPr>
        <w:t xml:space="preserve"> </w:t>
      </w:r>
      <w:proofErr w:type="gramStart"/>
      <w:r w:rsidR="004F6203">
        <w:rPr>
          <w:rFonts w:ascii="Arial" w:hAnsi="Arial" w:cs="Arial"/>
          <w:b/>
        </w:rPr>
        <w:t>rat</w:t>
      </w:r>
      <w:proofErr w:type="gramEnd"/>
      <w:r w:rsidR="004F6203" w:rsidRPr="004F6203">
        <w:rPr>
          <w:rFonts w:ascii="Arial" w:hAnsi="Arial" w:cs="Arial"/>
          <w:b/>
        </w:rPr>
        <w:t xml:space="preserve"> </w:t>
      </w:r>
      <w:r w:rsidR="00FC046C" w:rsidRPr="008A2220">
        <w:rPr>
          <w:rFonts w:ascii="Arial" w:hAnsi="Arial" w:cs="Arial"/>
        </w:rPr>
        <w:t>such as myocardial ischemia/reperfusion [24] and neuroprotection [25] has shown that salidroside can reduce cell damage through A</w:t>
      </w:r>
      <w:r w:rsidR="00FC046C" w:rsidRPr="008A2220">
        <w:rPr>
          <w:rFonts w:ascii="Times New Roman" w:hAnsi="Times New Roman"/>
        </w:rPr>
        <w:t>₁</w:t>
      </w:r>
      <w:r w:rsidR="00FC046C" w:rsidRPr="008A2220">
        <w:rPr>
          <w:rFonts w:ascii="Arial" w:hAnsi="Arial" w:cs="Arial"/>
        </w:rPr>
        <w:t xml:space="preserve"> or A</w:t>
      </w:r>
      <w:r w:rsidR="00FC046C" w:rsidRPr="008A2220">
        <w:rPr>
          <w:rFonts w:ascii="Times New Roman" w:hAnsi="Times New Roman"/>
        </w:rPr>
        <w:t>₂</w:t>
      </w:r>
      <w:r w:rsidR="00FC046C" w:rsidRPr="008A2220">
        <w:rPr>
          <w:rFonts w:ascii="Arial" w:hAnsi="Arial" w:cs="Arial"/>
        </w:rPr>
        <w:t>A receptor-mediated pathways, demonstrating effects similar to agonism or enhancement of adenosine signaling</w:t>
      </w:r>
      <w:r w:rsidR="005A212E">
        <w:rPr>
          <w:rFonts w:ascii="Arial" w:hAnsi="Arial" w:cs="Arial"/>
        </w:rPr>
        <w:t xml:space="preserve"> </w:t>
      </w:r>
      <w:r w:rsidR="00FC046C" w:rsidRPr="008A2220">
        <w:rPr>
          <w:rFonts w:ascii="Arial" w:hAnsi="Arial" w:cs="Arial"/>
        </w:rPr>
        <w:t xml:space="preserve">[26]. Additionally, </w:t>
      </w:r>
      <w:r w:rsidR="0048333D" w:rsidRPr="0048333D">
        <w:rPr>
          <w:rFonts w:ascii="Arial" w:hAnsi="Arial" w:cs="Arial"/>
          <w:b/>
        </w:rPr>
        <w:t>limited</w:t>
      </w:r>
      <w:r w:rsidR="0048333D">
        <w:rPr>
          <w:rFonts w:ascii="Arial" w:hAnsi="Arial" w:cs="Arial"/>
        </w:rPr>
        <w:t xml:space="preserve"> </w:t>
      </w:r>
      <w:r w:rsidR="00FC046C" w:rsidRPr="008A2220">
        <w:rPr>
          <w:rFonts w:ascii="Arial" w:hAnsi="Arial" w:cs="Arial"/>
        </w:rPr>
        <w:t xml:space="preserve">data indicate that </w:t>
      </w:r>
      <w:proofErr w:type="spellStart"/>
      <w:r w:rsidR="00FC046C" w:rsidRPr="008A2220">
        <w:rPr>
          <w:rFonts w:ascii="Arial" w:hAnsi="Arial" w:cs="Arial"/>
        </w:rPr>
        <w:t>salidroside</w:t>
      </w:r>
      <w:proofErr w:type="spellEnd"/>
      <w:r w:rsidR="00FC046C" w:rsidRPr="008A2220">
        <w:rPr>
          <w:rFonts w:ascii="Arial" w:hAnsi="Arial" w:cs="Arial"/>
        </w:rPr>
        <w:t xml:space="preserve"> may function as an "agonist" or "enhancer" by modulating adenosine receptor expression or associated signaling proteins, without necessarily binding directly to the receptors</w:t>
      </w:r>
      <w:r w:rsidR="005A212E">
        <w:rPr>
          <w:rFonts w:ascii="Arial" w:hAnsi="Arial" w:cs="Arial"/>
        </w:rPr>
        <w:t xml:space="preserve"> </w:t>
      </w:r>
      <w:r w:rsidR="00FC046C" w:rsidRPr="008A2220">
        <w:rPr>
          <w:rFonts w:ascii="Arial" w:hAnsi="Arial" w:cs="Arial"/>
        </w:rPr>
        <w:t>[27].</w:t>
      </w:r>
      <w:r w:rsidR="00FC046C" w:rsidRPr="00FC046C">
        <w:rPr>
          <w:rFonts w:ascii="Arial" w:hAnsi="Arial" w:cs="Arial"/>
        </w:rPr>
        <w:t xml:space="preserve"> </w:t>
      </w:r>
      <w:r w:rsidRPr="003163FB">
        <w:rPr>
          <w:rFonts w:ascii="Arial" w:hAnsi="Arial" w:cs="Arial"/>
        </w:rPr>
        <w:t>Although both adenosine and salidroside downregulated the swimming ability index, comparative analysis between the N2 and EG 6890 strains revealed no significant differences. This suggests that the swimming index may serve as a composite measure, potentially influenced by receptors other than adenosine receptors.</w:t>
      </w:r>
    </w:p>
    <w:p w14:paraId="04CF40E9" w14:textId="7A0367F6" w:rsidR="00FC046C" w:rsidRDefault="003163FB" w:rsidP="003016C2">
      <w:pPr>
        <w:pStyle w:val="Body"/>
        <w:spacing w:after="0" w:line="360" w:lineRule="auto"/>
        <w:rPr>
          <w:rFonts w:ascii="Arial" w:hAnsi="Arial" w:cs="Arial"/>
        </w:rPr>
      </w:pPr>
      <w:r w:rsidRPr="003163FB">
        <w:rPr>
          <w:rFonts w:ascii="Arial" w:hAnsi="Arial" w:cs="Arial"/>
        </w:rPr>
        <w:t>Molecular docki</w:t>
      </w:r>
      <w:r w:rsidR="0048333D">
        <w:rPr>
          <w:rFonts w:ascii="Arial" w:hAnsi="Arial" w:cs="Arial"/>
        </w:rPr>
        <w:t xml:space="preserve">ng </w:t>
      </w:r>
      <w:r w:rsidRPr="003163FB">
        <w:rPr>
          <w:rFonts w:ascii="Arial" w:hAnsi="Arial" w:cs="Arial"/>
        </w:rPr>
        <w:t>is a commonly employed resea</w:t>
      </w:r>
      <w:r w:rsidRPr="008A2220">
        <w:rPr>
          <w:rFonts w:ascii="Arial" w:hAnsi="Arial" w:cs="Arial"/>
        </w:rPr>
        <w:t>rch method in drug discovery and screening, particularly in the investigation of active components of TCM</w:t>
      </w:r>
      <w:r w:rsidR="00CB5385" w:rsidRPr="008A2220">
        <w:rPr>
          <w:rFonts w:ascii="Arial" w:hAnsi="Arial" w:cs="Arial"/>
        </w:rPr>
        <w:t xml:space="preserve"> </w:t>
      </w:r>
      <w:r w:rsidRPr="008A2220">
        <w:rPr>
          <w:rFonts w:ascii="Arial" w:hAnsi="Arial" w:cs="Arial"/>
        </w:rPr>
        <w:t>[2</w:t>
      </w:r>
      <w:r w:rsidR="00FC046C" w:rsidRPr="008A2220">
        <w:rPr>
          <w:rFonts w:ascii="Arial" w:hAnsi="Arial" w:cs="Arial"/>
        </w:rPr>
        <w:t>8</w:t>
      </w:r>
      <w:r w:rsidRPr="008A2220">
        <w:rPr>
          <w:rFonts w:ascii="Arial" w:hAnsi="Arial" w:cs="Arial"/>
        </w:rPr>
        <w:t>]. It is widely accepted that a lower energy indicates a higher likelihood of stable bindin</w:t>
      </w:r>
      <w:r w:rsidRPr="008A2220">
        <w:rPr>
          <w:rFonts w:ascii="Arial" w:hAnsi="Arial" w:cs="Arial" w:hint="eastAsia"/>
        </w:rPr>
        <w:t xml:space="preserve">g between the ligand and receptor. A binding energy </w:t>
      </w:r>
      <w:r w:rsidRPr="008A2220">
        <w:rPr>
          <w:rFonts w:ascii="Arial" w:hAnsi="Arial" w:cs="Arial" w:hint="eastAsia"/>
        </w:rPr>
        <w:t>≤</w:t>
      </w:r>
      <w:r w:rsidRPr="008A2220">
        <w:rPr>
          <w:rFonts w:ascii="Arial" w:hAnsi="Arial" w:cs="Arial" w:hint="eastAsia"/>
        </w:rPr>
        <w:t xml:space="preserve"> -5.0 kJ/mol suggests good binding activity, while a binding energy </w:t>
      </w:r>
      <w:r w:rsidRPr="008A2220">
        <w:rPr>
          <w:rFonts w:ascii="Arial" w:hAnsi="Arial" w:cs="Arial" w:hint="eastAsia"/>
        </w:rPr>
        <w:t>≤</w:t>
      </w:r>
      <w:r w:rsidRPr="008A2220">
        <w:rPr>
          <w:rFonts w:ascii="Arial" w:hAnsi="Arial" w:cs="Arial" w:hint="eastAsia"/>
        </w:rPr>
        <w:t xml:space="preserve"> -7.0 kJ/mol indicates strong binding activity [2</w:t>
      </w:r>
      <w:r w:rsidR="00FC046C" w:rsidRPr="008A2220">
        <w:rPr>
          <w:rFonts w:ascii="Arial" w:hAnsi="Arial" w:cs="Arial"/>
        </w:rPr>
        <w:t>9</w:t>
      </w:r>
      <w:r w:rsidRPr="008A2220">
        <w:rPr>
          <w:rFonts w:ascii="Arial" w:hAnsi="Arial" w:cs="Arial" w:hint="eastAsia"/>
        </w:rPr>
        <w:t>] The binding energy between salidroside and the adenosine receptor is -7.4 kcal/mol</w:t>
      </w:r>
      <w:r w:rsidRPr="008A2220">
        <w:rPr>
          <w:rFonts w:ascii="Arial" w:hAnsi="Arial" w:cs="Arial"/>
        </w:rPr>
        <w:t xml:space="preserve">, predicted a strong binding interaction between salidroside and adenosine receptors, with a binding mode distinct from that of the natural ligand, adenosine. </w:t>
      </w:r>
      <w:r w:rsidR="0048333D">
        <w:rPr>
          <w:rFonts w:ascii="Arial" w:hAnsi="Arial" w:cs="Arial"/>
        </w:rPr>
        <w:t>In summary, the</w:t>
      </w:r>
      <w:r w:rsidRPr="008A2220">
        <w:rPr>
          <w:rFonts w:ascii="Arial" w:hAnsi="Arial" w:cs="Arial"/>
        </w:rPr>
        <w:t xml:space="preserve"> study contributes to understanding the </w:t>
      </w:r>
      <w:r w:rsidR="0048333D">
        <w:rPr>
          <w:rFonts w:ascii="Arial" w:hAnsi="Arial" w:cs="Arial"/>
        </w:rPr>
        <w:t xml:space="preserve">ameliorative </w:t>
      </w:r>
      <w:r w:rsidRPr="008A2220">
        <w:rPr>
          <w:rFonts w:ascii="Arial" w:hAnsi="Arial" w:cs="Arial"/>
        </w:rPr>
        <w:t xml:space="preserve">properties of </w:t>
      </w:r>
      <w:proofErr w:type="spellStart"/>
      <w:r w:rsidRPr="008A2220">
        <w:rPr>
          <w:rFonts w:ascii="Arial" w:hAnsi="Arial" w:cs="Arial"/>
        </w:rPr>
        <w:t>salidroside</w:t>
      </w:r>
      <w:proofErr w:type="spellEnd"/>
      <w:r w:rsidRPr="008A2220">
        <w:rPr>
          <w:rFonts w:ascii="Arial" w:hAnsi="Arial" w:cs="Arial"/>
        </w:rPr>
        <w:t xml:space="preserve"> in </w:t>
      </w:r>
      <w:r w:rsidRPr="008A2220">
        <w:rPr>
          <w:rFonts w:ascii="Arial" w:hAnsi="Arial" w:cs="Arial"/>
          <w:i/>
          <w:iCs/>
        </w:rPr>
        <w:t xml:space="preserve">C. </w:t>
      </w:r>
      <w:proofErr w:type="spellStart"/>
      <w:r w:rsidRPr="008A2220">
        <w:rPr>
          <w:rFonts w:ascii="Arial" w:hAnsi="Arial" w:cs="Arial"/>
          <w:i/>
          <w:iCs/>
        </w:rPr>
        <w:t>elegans</w:t>
      </w:r>
      <w:proofErr w:type="spellEnd"/>
      <w:r w:rsidR="0048333D">
        <w:rPr>
          <w:rFonts w:ascii="Arial" w:hAnsi="Arial" w:cs="Arial"/>
        </w:rPr>
        <w:t xml:space="preserve"> through </w:t>
      </w:r>
      <w:r w:rsidRPr="008A2220">
        <w:rPr>
          <w:rFonts w:ascii="Arial" w:hAnsi="Arial" w:cs="Arial"/>
        </w:rPr>
        <w:t xml:space="preserve">interaction with adenosine receptors. Salidroside exhibited a significant impact on the movement ability of </w:t>
      </w:r>
      <w:r w:rsidRPr="008A2220">
        <w:rPr>
          <w:rFonts w:ascii="Arial" w:hAnsi="Arial" w:cs="Arial"/>
          <w:i/>
          <w:iCs/>
        </w:rPr>
        <w:t xml:space="preserve">C. </w:t>
      </w:r>
      <w:proofErr w:type="spellStart"/>
      <w:r w:rsidRPr="008A2220">
        <w:rPr>
          <w:rFonts w:ascii="Arial" w:hAnsi="Arial" w:cs="Arial"/>
          <w:i/>
          <w:iCs/>
        </w:rPr>
        <w:t>elegans</w:t>
      </w:r>
      <w:proofErr w:type="spellEnd"/>
      <w:r w:rsidRPr="008A2220">
        <w:rPr>
          <w:rFonts w:ascii="Arial" w:hAnsi="Arial" w:cs="Arial"/>
        </w:rPr>
        <w:t>, through its binding to aden</w:t>
      </w:r>
      <w:r w:rsidR="0048333D">
        <w:rPr>
          <w:rFonts w:ascii="Arial" w:hAnsi="Arial" w:cs="Arial"/>
        </w:rPr>
        <w:t>osine receptors.</w:t>
      </w:r>
      <w:r w:rsidR="004F6203">
        <w:rPr>
          <w:rFonts w:ascii="Arial" w:hAnsi="Arial" w:cs="Arial"/>
        </w:rPr>
        <w:t xml:space="preserve"> </w:t>
      </w:r>
      <w:r w:rsidR="0048333D" w:rsidRPr="0048333D">
        <w:rPr>
          <w:rFonts w:ascii="Arial" w:hAnsi="Arial" w:cs="Arial"/>
          <w:b/>
        </w:rPr>
        <w:t>Whereas</w:t>
      </w:r>
      <w:proofErr w:type="gramStart"/>
      <w:r w:rsidR="004F6203">
        <w:rPr>
          <w:rFonts w:ascii="Arial" w:hAnsi="Arial" w:cs="Arial"/>
          <w:b/>
        </w:rPr>
        <w:t>,</w:t>
      </w:r>
      <w:r w:rsidR="0048333D">
        <w:rPr>
          <w:rFonts w:ascii="Arial" w:hAnsi="Arial" w:cs="Arial"/>
        </w:rPr>
        <w:t>,</w:t>
      </w:r>
      <w:proofErr w:type="gramEnd"/>
      <w:r w:rsidR="0048333D">
        <w:rPr>
          <w:rFonts w:ascii="Arial" w:hAnsi="Arial" w:cs="Arial"/>
        </w:rPr>
        <w:t xml:space="preserve"> t</w:t>
      </w:r>
      <w:r w:rsidRPr="008A2220">
        <w:rPr>
          <w:rFonts w:ascii="Arial" w:hAnsi="Arial" w:cs="Arial"/>
        </w:rPr>
        <w:t>he neuroprotective effect of salidroside in</w:t>
      </w:r>
      <w:r w:rsidRPr="008A2220">
        <w:rPr>
          <w:rFonts w:ascii="Arial" w:hAnsi="Arial" w:cs="Arial"/>
          <w:i/>
          <w:iCs/>
        </w:rPr>
        <w:t xml:space="preserve"> C. elegans</w:t>
      </w:r>
      <w:r w:rsidRPr="008A2220">
        <w:rPr>
          <w:rFonts w:ascii="Arial" w:hAnsi="Arial" w:cs="Arial"/>
        </w:rPr>
        <w:t xml:space="preserve"> models involves its antioxidant capabilities</w:t>
      </w:r>
      <w:r w:rsidR="00CB5385" w:rsidRPr="008A2220">
        <w:rPr>
          <w:rFonts w:ascii="Arial" w:hAnsi="Arial" w:cs="Arial"/>
        </w:rPr>
        <w:t xml:space="preserve"> </w:t>
      </w:r>
      <w:r w:rsidRPr="008A2220">
        <w:rPr>
          <w:rFonts w:ascii="Arial" w:hAnsi="Arial" w:cs="Arial"/>
        </w:rPr>
        <w:t>[</w:t>
      </w:r>
      <w:r w:rsidR="00FC046C" w:rsidRPr="008A2220">
        <w:rPr>
          <w:rFonts w:ascii="Arial" w:hAnsi="Arial" w:cs="Arial"/>
        </w:rPr>
        <w:t>30</w:t>
      </w:r>
      <w:r w:rsidRPr="008A2220">
        <w:rPr>
          <w:rFonts w:ascii="Arial" w:hAnsi="Arial" w:cs="Arial"/>
        </w:rPr>
        <w:t xml:space="preserve">]. </w:t>
      </w:r>
      <w:r w:rsidR="00FC046C" w:rsidRPr="008A2220">
        <w:rPr>
          <w:rFonts w:ascii="Arial" w:hAnsi="Arial" w:cs="Arial"/>
        </w:rPr>
        <w:t xml:space="preserve">Therefore, the overall trend suggests that salidroside primarily acts as a "positive regulator" in the </w:t>
      </w:r>
      <w:r w:rsidR="00FC046C" w:rsidRPr="008A2220">
        <w:rPr>
          <w:rFonts w:ascii="Arial" w:hAnsi="Arial" w:cs="Arial"/>
        </w:rPr>
        <w:lastRenderedPageBreak/>
        <w:t>a</w:t>
      </w:r>
      <w:r w:rsidR="00FC046C" w:rsidRPr="00FC046C">
        <w:rPr>
          <w:rFonts w:ascii="Arial" w:hAnsi="Arial" w:cs="Arial"/>
        </w:rPr>
        <w:t xml:space="preserve">denosine pathway. </w:t>
      </w:r>
      <w:r w:rsidR="00B81785">
        <w:rPr>
          <w:rFonts w:ascii="Arial" w:hAnsi="Arial" w:cs="Arial"/>
        </w:rPr>
        <w:t>F</w:t>
      </w:r>
      <w:r w:rsidR="00B81785" w:rsidRPr="00FC046C">
        <w:rPr>
          <w:rFonts w:ascii="Arial" w:hAnsi="Arial" w:cs="Arial"/>
        </w:rPr>
        <w:t xml:space="preserve">urther specialized pharmacological and molecular-level </w:t>
      </w:r>
      <w:r w:rsidR="00B81785">
        <w:rPr>
          <w:rFonts w:ascii="Arial" w:hAnsi="Arial" w:cs="Arial"/>
        </w:rPr>
        <w:t xml:space="preserve">investigations </w:t>
      </w:r>
      <w:proofErr w:type="spellStart"/>
      <w:r w:rsidR="00B81785">
        <w:rPr>
          <w:rFonts w:ascii="Arial" w:hAnsi="Arial" w:cs="Arial"/>
        </w:rPr>
        <w:t>wil</w:t>
      </w:r>
      <w:proofErr w:type="spellEnd"/>
      <w:r w:rsidR="00B81785">
        <w:rPr>
          <w:rFonts w:ascii="Arial" w:hAnsi="Arial" w:cs="Arial"/>
        </w:rPr>
        <w:t xml:space="preserve"> enable determination of</w:t>
      </w:r>
      <w:r w:rsidR="00FC046C" w:rsidRPr="00FC046C">
        <w:rPr>
          <w:rFonts w:ascii="Arial" w:hAnsi="Arial" w:cs="Arial"/>
        </w:rPr>
        <w:t xml:space="preserve"> direct agonist, partial agonist, or indirect enhancer, </w:t>
      </w:r>
    </w:p>
    <w:p w14:paraId="25A33A46" w14:textId="77777777" w:rsidR="00610F58" w:rsidRDefault="00610F58" w:rsidP="003016C2">
      <w:pPr>
        <w:pStyle w:val="Body"/>
        <w:spacing w:after="0" w:line="360" w:lineRule="auto"/>
        <w:rPr>
          <w:rFonts w:ascii="Arial" w:hAnsi="Arial" w:cs="Arial"/>
        </w:rPr>
      </w:pPr>
    </w:p>
    <w:p w14:paraId="01FF51CD" w14:textId="77777777" w:rsidR="00B01FCD" w:rsidRDefault="00610F58" w:rsidP="003016C2">
      <w:pPr>
        <w:pStyle w:val="ConcHead"/>
        <w:spacing w:after="0" w:line="360" w:lineRule="auto"/>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AF1DE45" w14:textId="77777777" w:rsidR="00790ADA" w:rsidRPr="00FB3A86" w:rsidRDefault="00790ADA" w:rsidP="003016C2">
      <w:pPr>
        <w:pStyle w:val="ConcHead"/>
        <w:spacing w:after="0" w:line="360" w:lineRule="auto"/>
        <w:jc w:val="both"/>
        <w:rPr>
          <w:rFonts w:ascii="Arial" w:hAnsi="Arial" w:cs="Arial"/>
        </w:rPr>
      </w:pPr>
    </w:p>
    <w:p w14:paraId="5CB7BFE8" w14:textId="3D7F5AE6" w:rsidR="00790ADA" w:rsidRDefault="00002741" w:rsidP="003016C2">
      <w:pPr>
        <w:pStyle w:val="Body"/>
        <w:spacing w:after="0" w:line="360" w:lineRule="auto"/>
        <w:rPr>
          <w:rFonts w:ascii="Arial" w:hAnsi="Arial" w:cs="Arial"/>
        </w:rPr>
      </w:pPr>
      <w:r>
        <w:rPr>
          <w:rFonts w:ascii="Arial" w:hAnsi="Arial" w:cs="Arial" w:hint="eastAsia"/>
          <w:lang w:eastAsia="zh-CN"/>
        </w:rPr>
        <w:t>Our</w:t>
      </w:r>
      <w:r w:rsidRPr="00002741">
        <w:rPr>
          <w:rFonts w:ascii="Arial" w:hAnsi="Arial" w:cs="Arial"/>
        </w:rPr>
        <w:t xml:space="preserve"> study demonstrates that both adenosine and salidroside interact with the adenosine receptors of </w:t>
      </w:r>
      <w:r w:rsidRPr="00CB5385">
        <w:rPr>
          <w:rFonts w:ascii="Arial" w:hAnsi="Arial" w:cs="Arial"/>
          <w:i/>
          <w:iCs/>
        </w:rPr>
        <w:t>C. elegans</w:t>
      </w:r>
      <w:r w:rsidRPr="00002741">
        <w:rPr>
          <w:rFonts w:ascii="Arial" w:hAnsi="Arial" w:cs="Arial"/>
        </w:rPr>
        <w:t xml:space="preserve">. Molecular simulations confirmed that salidroside exhibits a strong affinity for the nematode adenosine receptor (Ador-1). Additionally, by comparing the homology between the adenosine receptors of </w:t>
      </w:r>
      <w:r w:rsidRPr="00B81785">
        <w:rPr>
          <w:rFonts w:ascii="Arial" w:hAnsi="Arial" w:cs="Arial"/>
          <w:b/>
          <w:i/>
        </w:rPr>
        <w:t>C. elegans</w:t>
      </w:r>
      <w:r w:rsidRPr="00002741">
        <w:rPr>
          <w:rFonts w:ascii="Arial" w:hAnsi="Arial" w:cs="Arial"/>
        </w:rPr>
        <w:t xml:space="preserve"> and hu</w:t>
      </w:r>
      <w:r w:rsidR="00B81785">
        <w:rPr>
          <w:rFonts w:ascii="Arial" w:hAnsi="Arial" w:cs="Arial"/>
        </w:rPr>
        <w:t xml:space="preserve">man adenosine receptor </w:t>
      </w:r>
      <w:proofErr w:type="spellStart"/>
      <w:r w:rsidR="00B81785">
        <w:rPr>
          <w:rFonts w:ascii="Arial" w:hAnsi="Arial" w:cs="Arial"/>
        </w:rPr>
        <w:t>subtypes.T</w:t>
      </w:r>
      <w:r w:rsidRPr="00002741">
        <w:rPr>
          <w:rFonts w:ascii="Arial" w:hAnsi="Arial" w:cs="Arial"/>
        </w:rPr>
        <w:t>his</w:t>
      </w:r>
      <w:proofErr w:type="spellEnd"/>
      <w:r w:rsidRPr="00002741">
        <w:rPr>
          <w:rFonts w:ascii="Arial" w:hAnsi="Arial" w:cs="Arial"/>
        </w:rPr>
        <w:t xml:space="preserve"> research highlights the significance of the </w:t>
      </w:r>
      <w:r w:rsidRPr="00CB5385">
        <w:rPr>
          <w:rFonts w:ascii="Arial" w:hAnsi="Arial" w:cs="Arial"/>
          <w:i/>
          <w:iCs/>
        </w:rPr>
        <w:t xml:space="preserve">C. </w:t>
      </w:r>
      <w:proofErr w:type="spellStart"/>
      <w:r w:rsidRPr="00CB5385">
        <w:rPr>
          <w:rFonts w:ascii="Arial" w:hAnsi="Arial" w:cs="Arial"/>
          <w:i/>
          <w:iCs/>
        </w:rPr>
        <w:t>elegans</w:t>
      </w:r>
      <w:proofErr w:type="spellEnd"/>
      <w:r w:rsidRPr="00002741">
        <w:rPr>
          <w:rFonts w:ascii="Arial" w:hAnsi="Arial" w:cs="Arial"/>
        </w:rPr>
        <w:t xml:space="preserve"> </w:t>
      </w:r>
      <w:r w:rsidR="00B81785">
        <w:rPr>
          <w:rFonts w:ascii="Arial" w:hAnsi="Arial" w:cs="Arial"/>
        </w:rPr>
        <w:t xml:space="preserve">as bioassay model in </w:t>
      </w:r>
      <w:r w:rsidR="003016C2">
        <w:rPr>
          <w:rFonts w:ascii="Arial" w:hAnsi="Arial" w:cs="Arial"/>
        </w:rPr>
        <w:t>the screening</w:t>
      </w:r>
      <w:r w:rsidRPr="00002741">
        <w:rPr>
          <w:rFonts w:ascii="Arial" w:hAnsi="Arial" w:cs="Arial"/>
        </w:rPr>
        <w:t xml:space="preserve"> of adenosine receptor drug</w:t>
      </w:r>
      <w:r w:rsidR="00B81785">
        <w:rPr>
          <w:rFonts w:ascii="Arial" w:hAnsi="Arial" w:cs="Arial"/>
        </w:rPr>
        <w:t>s</w:t>
      </w:r>
      <w:r w:rsidR="00932B4A" w:rsidRPr="00932B4A">
        <w:rPr>
          <w:rFonts w:ascii="Arial" w:hAnsi="Arial" w:cs="Arial"/>
        </w:rPr>
        <w:t>.</w:t>
      </w:r>
    </w:p>
    <w:p w14:paraId="102B2385" w14:textId="77777777" w:rsidR="00315186" w:rsidRPr="00315186" w:rsidRDefault="00315186" w:rsidP="003016C2">
      <w:pPr>
        <w:spacing w:line="360" w:lineRule="auto"/>
        <w:rPr>
          <w:lang w:eastAsia="zh-CN"/>
        </w:rPr>
      </w:pPr>
    </w:p>
    <w:p w14:paraId="0D762A4A" w14:textId="77777777" w:rsidR="00860000" w:rsidRDefault="00860000" w:rsidP="003016C2">
      <w:pPr>
        <w:pStyle w:val="ReferHead"/>
        <w:spacing w:after="0" w:line="360" w:lineRule="auto"/>
        <w:jc w:val="both"/>
        <w:rPr>
          <w:rFonts w:ascii="Arial" w:hAnsi="Arial" w:cs="Arial"/>
        </w:rPr>
      </w:pPr>
    </w:p>
    <w:p w14:paraId="0940FE47" w14:textId="77777777" w:rsidR="00B01FCD" w:rsidRDefault="00B01FCD" w:rsidP="003016C2">
      <w:pPr>
        <w:pStyle w:val="ReferHead"/>
        <w:spacing w:after="0" w:line="360" w:lineRule="auto"/>
        <w:jc w:val="both"/>
        <w:rPr>
          <w:rFonts w:ascii="Arial" w:hAnsi="Arial" w:cs="Arial"/>
        </w:rPr>
      </w:pPr>
      <w:r w:rsidRPr="00FB3A86">
        <w:rPr>
          <w:rFonts w:ascii="Arial" w:hAnsi="Arial" w:cs="Arial"/>
        </w:rPr>
        <w:t>References</w:t>
      </w:r>
    </w:p>
    <w:p w14:paraId="1D678F69" w14:textId="77777777" w:rsidR="00790ADA" w:rsidRPr="00FB3A86" w:rsidRDefault="00790ADA" w:rsidP="003016C2">
      <w:pPr>
        <w:pStyle w:val="ReferHead"/>
        <w:spacing w:after="0" w:line="360" w:lineRule="auto"/>
        <w:jc w:val="both"/>
        <w:rPr>
          <w:rFonts w:ascii="Arial" w:hAnsi="Arial" w:cs="Arial"/>
        </w:rPr>
      </w:pPr>
    </w:p>
    <w:p w14:paraId="5C10B905" w14:textId="55436919" w:rsidR="00241106" w:rsidRDefault="00241106" w:rsidP="003016C2">
      <w:pPr>
        <w:widowControl w:val="0"/>
        <w:numPr>
          <w:ilvl w:val="0"/>
          <w:numId w:val="31"/>
        </w:numPr>
        <w:spacing w:line="360" w:lineRule="auto"/>
        <w:jc w:val="both"/>
        <w:rPr>
          <w:lang w:val="en-GB"/>
        </w:rPr>
      </w:pPr>
      <w:bookmarkStart w:id="4" w:name="_Hlk190467071"/>
      <w:r w:rsidRPr="00241106">
        <w:rPr>
          <w:lang w:val="en-GB"/>
        </w:rPr>
        <w:t xml:space="preserve">C. elegans Sequencing Consortium. Genome sequence of the nematode C. elegans: a platform for investigating biology. Science. 1998;282(5396):2012-8. </w:t>
      </w:r>
      <w:proofErr w:type="spellStart"/>
      <w:r w:rsidRPr="00241106">
        <w:rPr>
          <w:lang w:val="en-GB"/>
        </w:rPr>
        <w:t>doi</w:t>
      </w:r>
      <w:proofErr w:type="spellEnd"/>
      <w:r w:rsidRPr="00241106">
        <w:rPr>
          <w:lang w:val="en-GB"/>
        </w:rPr>
        <w:t xml:space="preserve">: 10.1126/science.282.5396.2012. </w:t>
      </w:r>
    </w:p>
    <w:p w14:paraId="219FE575" w14:textId="77777777" w:rsidR="00FD2E33" w:rsidRPr="00AA1261" w:rsidRDefault="00FD2E33" w:rsidP="003016C2">
      <w:pPr>
        <w:widowControl w:val="0"/>
        <w:numPr>
          <w:ilvl w:val="0"/>
          <w:numId w:val="31"/>
        </w:numPr>
        <w:spacing w:line="360" w:lineRule="auto"/>
        <w:jc w:val="both"/>
        <w:rPr>
          <w:lang w:val="en-GB"/>
        </w:rPr>
      </w:pPr>
      <w:r w:rsidRPr="00AA1261">
        <w:rPr>
          <w:lang w:val="en-GB"/>
        </w:rPr>
        <w:t xml:space="preserve">Zhang S, Li F, Zhou T, </w:t>
      </w:r>
      <w:r>
        <w:rPr>
          <w:lang w:val="en-GB"/>
        </w:rPr>
        <w:t>et al</w:t>
      </w:r>
      <w:r w:rsidRPr="00AA1261">
        <w:rPr>
          <w:lang w:val="en-GB"/>
        </w:rPr>
        <w:t xml:space="preserve">. </w:t>
      </w:r>
      <w:r w:rsidRPr="00BA5921">
        <w:rPr>
          <w:i/>
          <w:iCs/>
          <w:lang w:val="en-GB"/>
        </w:rPr>
        <w:t>Caenorhabditis elegans</w:t>
      </w:r>
      <w:r w:rsidRPr="00AA1261">
        <w:rPr>
          <w:lang w:val="en-GB"/>
        </w:rPr>
        <w:t xml:space="preserve"> as a </w:t>
      </w:r>
      <w:r>
        <w:rPr>
          <w:lang w:val="en-GB"/>
        </w:rPr>
        <w:t>u</w:t>
      </w:r>
      <w:r w:rsidRPr="00AA1261">
        <w:rPr>
          <w:lang w:val="en-GB"/>
        </w:rPr>
        <w:t xml:space="preserve">seful </w:t>
      </w:r>
      <w:r>
        <w:rPr>
          <w:lang w:val="en-GB"/>
        </w:rPr>
        <w:t>m</w:t>
      </w:r>
      <w:r w:rsidRPr="00AA1261">
        <w:rPr>
          <w:lang w:val="en-GB"/>
        </w:rPr>
        <w:t xml:space="preserve">odel for </w:t>
      </w:r>
      <w:r>
        <w:rPr>
          <w:lang w:val="en-GB"/>
        </w:rPr>
        <w:t>s</w:t>
      </w:r>
      <w:r w:rsidRPr="00AA1261">
        <w:rPr>
          <w:lang w:val="en-GB"/>
        </w:rPr>
        <w:t xml:space="preserve">tudying </w:t>
      </w:r>
      <w:r>
        <w:rPr>
          <w:lang w:val="en-GB"/>
        </w:rPr>
        <w:t>a</w:t>
      </w:r>
      <w:r w:rsidRPr="00AA1261">
        <w:rPr>
          <w:lang w:val="en-GB"/>
        </w:rPr>
        <w:t xml:space="preserve">ging </w:t>
      </w:r>
      <w:r>
        <w:rPr>
          <w:lang w:val="en-GB"/>
        </w:rPr>
        <w:t>m</w:t>
      </w:r>
      <w:r w:rsidRPr="00AA1261">
        <w:rPr>
          <w:lang w:val="en-GB"/>
        </w:rPr>
        <w:t>utations. Front Endocrinol (Lausanne). 2020</w:t>
      </w:r>
      <w:proofErr w:type="gramStart"/>
      <w:r w:rsidRPr="00AA1261">
        <w:rPr>
          <w:lang w:val="en-GB"/>
        </w:rPr>
        <w:t>;11:554994</w:t>
      </w:r>
      <w:proofErr w:type="gramEnd"/>
      <w:r w:rsidRPr="00AA1261">
        <w:rPr>
          <w:lang w:val="en-GB"/>
        </w:rPr>
        <w:t xml:space="preserve">. </w:t>
      </w:r>
      <w:proofErr w:type="spellStart"/>
      <w:r w:rsidRPr="00AA1261">
        <w:rPr>
          <w:lang w:val="en-GB"/>
        </w:rPr>
        <w:t>doi</w:t>
      </w:r>
      <w:proofErr w:type="spellEnd"/>
      <w:r w:rsidRPr="00AA1261">
        <w:rPr>
          <w:lang w:val="en-GB"/>
        </w:rPr>
        <w:t xml:space="preserve">: 10.3389/fendo.2020.554994. </w:t>
      </w:r>
    </w:p>
    <w:p w14:paraId="7753EAC6" w14:textId="1D53CB12" w:rsidR="00AA1261" w:rsidRPr="00AA1261" w:rsidRDefault="00AA1261" w:rsidP="003016C2">
      <w:pPr>
        <w:widowControl w:val="0"/>
        <w:numPr>
          <w:ilvl w:val="0"/>
          <w:numId w:val="31"/>
        </w:numPr>
        <w:spacing w:line="360" w:lineRule="auto"/>
        <w:jc w:val="both"/>
        <w:rPr>
          <w:lang w:val="en-GB"/>
        </w:rPr>
      </w:pPr>
      <w:r w:rsidRPr="00AA1261">
        <w:rPr>
          <w:lang w:val="en-GB"/>
        </w:rPr>
        <w:t>T</w:t>
      </w:r>
      <w:r w:rsidR="00241106">
        <w:rPr>
          <w:lang w:val="en-GB"/>
        </w:rPr>
        <w:t>ian</w:t>
      </w:r>
      <w:r w:rsidRPr="00AA1261">
        <w:rPr>
          <w:lang w:val="en-GB"/>
        </w:rPr>
        <w:t xml:space="preserve"> J</w:t>
      </w:r>
      <w:r w:rsidR="00241106">
        <w:rPr>
          <w:lang w:val="en-GB"/>
        </w:rPr>
        <w:t xml:space="preserve">X, </w:t>
      </w:r>
      <w:r w:rsidRPr="00AA1261">
        <w:rPr>
          <w:lang w:val="en-GB"/>
        </w:rPr>
        <w:t>Z</w:t>
      </w:r>
      <w:r w:rsidR="00241106">
        <w:rPr>
          <w:lang w:val="en-GB"/>
        </w:rPr>
        <w:t>hong</w:t>
      </w:r>
      <w:r w:rsidRPr="00AA1261">
        <w:rPr>
          <w:lang w:val="en-GB"/>
        </w:rPr>
        <w:t xml:space="preserve"> B</w:t>
      </w:r>
      <w:r w:rsidR="00241106">
        <w:rPr>
          <w:lang w:val="en-GB"/>
        </w:rPr>
        <w:t xml:space="preserve">L, </w:t>
      </w:r>
      <w:r w:rsidRPr="00AA1261">
        <w:rPr>
          <w:lang w:val="en-GB"/>
        </w:rPr>
        <w:t>L</w:t>
      </w:r>
      <w:r w:rsidR="00241106">
        <w:rPr>
          <w:lang w:val="en-GB"/>
        </w:rPr>
        <w:t>iang</w:t>
      </w:r>
      <w:r w:rsidRPr="00AA1261">
        <w:rPr>
          <w:lang w:val="en-GB"/>
        </w:rPr>
        <w:t xml:space="preserve"> S</w:t>
      </w:r>
      <w:r w:rsidR="00241106">
        <w:rPr>
          <w:lang w:val="en-GB"/>
        </w:rPr>
        <w:t>, et al.</w:t>
      </w:r>
      <w:r w:rsidRPr="00AA1261">
        <w:rPr>
          <w:lang w:val="en-GB"/>
        </w:rPr>
        <w:t xml:space="preserve"> In Vivo </w:t>
      </w:r>
      <w:r w:rsidR="00241106">
        <w:rPr>
          <w:lang w:val="en-GB"/>
        </w:rPr>
        <w:t>a</w:t>
      </w:r>
      <w:r w:rsidRPr="00AA1261">
        <w:rPr>
          <w:lang w:val="en-GB"/>
        </w:rPr>
        <w:t xml:space="preserve">nti-aging </w:t>
      </w:r>
      <w:r w:rsidR="00241106">
        <w:rPr>
          <w:lang w:val="en-GB"/>
        </w:rPr>
        <w:t>e</w:t>
      </w:r>
      <w:r w:rsidRPr="00AA1261">
        <w:rPr>
          <w:lang w:val="en-GB"/>
        </w:rPr>
        <w:t xml:space="preserve">ffect of </w:t>
      </w:r>
      <w:r w:rsidR="00241106">
        <w:rPr>
          <w:lang w:val="en-GB"/>
        </w:rPr>
        <w:t>r</w:t>
      </w:r>
      <w:r w:rsidRPr="00AA1261">
        <w:rPr>
          <w:lang w:val="en-GB"/>
        </w:rPr>
        <w:t xml:space="preserve">ed </w:t>
      </w:r>
      <w:r w:rsidR="00241106">
        <w:rPr>
          <w:lang w:val="en-GB"/>
        </w:rPr>
        <w:t>s</w:t>
      </w:r>
      <w:r w:rsidRPr="00AA1261">
        <w:rPr>
          <w:lang w:val="en-GB"/>
        </w:rPr>
        <w:t xml:space="preserve">late </w:t>
      </w:r>
      <w:r w:rsidR="00241106">
        <w:rPr>
          <w:lang w:val="en-GB"/>
        </w:rPr>
        <w:t>c</w:t>
      </w:r>
      <w:r w:rsidRPr="00AA1261">
        <w:rPr>
          <w:lang w:val="en-GB"/>
        </w:rPr>
        <w:t xml:space="preserve">od </w:t>
      </w:r>
      <w:r w:rsidR="00241106">
        <w:rPr>
          <w:lang w:val="en-GB"/>
        </w:rPr>
        <w:t>c</w:t>
      </w:r>
      <w:r w:rsidRPr="00AA1261">
        <w:rPr>
          <w:lang w:val="en-GB"/>
        </w:rPr>
        <w:t xml:space="preserve">roaker </w:t>
      </w:r>
      <w:r w:rsidR="000A26D3">
        <w:rPr>
          <w:lang w:val="en-GB"/>
        </w:rPr>
        <w:t>i</w:t>
      </w:r>
      <w:r w:rsidRPr="00AA1261">
        <w:rPr>
          <w:lang w:val="en-GB"/>
        </w:rPr>
        <w:t xml:space="preserve">singlass on </w:t>
      </w:r>
      <w:r w:rsidRPr="00241106">
        <w:rPr>
          <w:i/>
          <w:iCs/>
          <w:lang w:val="en-GB"/>
        </w:rPr>
        <w:t>Caenorhabditis elegans</w:t>
      </w:r>
      <w:r w:rsidRPr="00AA1261">
        <w:rPr>
          <w:lang w:val="en-GB"/>
        </w:rPr>
        <w:t>. Modern Food Sci Technol</w:t>
      </w:r>
      <w:r w:rsidR="00BA5921">
        <w:rPr>
          <w:lang w:val="en-GB"/>
        </w:rPr>
        <w:t xml:space="preserve">. </w:t>
      </w:r>
      <w:r w:rsidRPr="00AA1261">
        <w:rPr>
          <w:lang w:val="en-GB"/>
        </w:rPr>
        <w:t>2023</w:t>
      </w:r>
      <w:r w:rsidR="00BA5921">
        <w:rPr>
          <w:lang w:val="en-GB"/>
        </w:rPr>
        <w:t>;</w:t>
      </w:r>
      <w:r w:rsidRPr="00AA1261">
        <w:rPr>
          <w:lang w:val="en-GB"/>
        </w:rPr>
        <w:t xml:space="preserve">39(3):37-44. </w:t>
      </w:r>
      <w:proofErr w:type="spellStart"/>
      <w:r w:rsidR="00241106" w:rsidRPr="00241106">
        <w:rPr>
          <w:lang w:val="en-GB"/>
        </w:rPr>
        <w:t>doi</w:t>
      </w:r>
      <w:proofErr w:type="spellEnd"/>
      <w:r w:rsidR="00241106" w:rsidRPr="00241106">
        <w:rPr>
          <w:lang w:val="en-GB"/>
        </w:rPr>
        <w:t>:</w:t>
      </w:r>
      <w:r w:rsidR="00241106">
        <w:rPr>
          <w:lang w:val="en-GB"/>
        </w:rPr>
        <w:t xml:space="preserve"> </w:t>
      </w:r>
      <w:r w:rsidR="00241106" w:rsidRPr="00241106">
        <w:rPr>
          <w:lang w:val="en-GB"/>
        </w:rPr>
        <w:t>10.13982/j.mfst.1673-9078.2023.3.0430</w:t>
      </w:r>
    </w:p>
    <w:p w14:paraId="0B37AF3C" w14:textId="74D44631" w:rsidR="00AA1261" w:rsidRPr="00AA1261" w:rsidRDefault="00AA1261" w:rsidP="003016C2">
      <w:pPr>
        <w:widowControl w:val="0"/>
        <w:numPr>
          <w:ilvl w:val="0"/>
          <w:numId w:val="31"/>
        </w:numPr>
        <w:spacing w:line="360" w:lineRule="auto"/>
        <w:jc w:val="both"/>
        <w:rPr>
          <w:lang w:val="en-GB"/>
        </w:rPr>
      </w:pPr>
      <w:r w:rsidRPr="00AA1261">
        <w:rPr>
          <w:lang w:val="en-GB"/>
        </w:rPr>
        <w:t xml:space="preserve">Alexander AG, Marfil V, Li C. Use of </w:t>
      </w:r>
      <w:r w:rsidRPr="00BA5921">
        <w:rPr>
          <w:i/>
          <w:iCs/>
          <w:lang w:val="en-GB"/>
        </w:rPr>
        <w:t>Caenorhabditis elegans</w:t>
      </w:r>
      <w:r w:rsidRPr="00AA1261">
        <w:rPr>
          <w:lang w:val="en-GB"/>
        </w:rPr>
        <w:t xml:space="preserve"> as a model to study Alzheimer's disease and other neurodegenerative diseases. Front Genet. 2014</w:t>
      </w:r>
      <w:proofErr w:type="gramStart"/>
      <w:r w:rsidR="00BA5921">
        <w:rPr>
          <w:lang w:val="en-GB"/>
        </w:rPr>
        <w:t>;</w:t>
      </w:r>
      <w:r w:rsidRPr="00AA1261">
        <w:rPr>
          <w:lang w:val="en-GB"/>
        </w:rPr>
        <w:t>5:279</w:t>
      </w:r>
      <w:proofErr w:type="gramEnd"/>
      <w:r w:rsidRPr="00AA1261">
        <w:rPr>
          <w:lang w:val="en-GB"/>
        </w:rPr>
        <w:t xml:space="preserve">. </w:t>
      </w:r>
      <w:proofErr w:type="spellStart"/>
      <w:r w:rsidR="00BA5921" w:rsidRPr="00AA1261">
        <w:rPr>
          <w:lang w:val="en-GB"/>
        </w:rPr>
        <w:t>doi</w:t>
      </w:r>
      <w:proofErr w:type="spellEnd"/>
      <w:r w:rsidR="00BA5921" w:rsidRPr="00AA1261">
        <w:rPr>
          <w:lang w:val="en-GB"/>
        </w:rPr>
        <w:t xml:space="preserve">: </w:t>
      </w:r>
      <w:r w:rsidRPr="00AA1261">
        <w:rPr>
          <w:lang w:val="en-GB"/>
        </w:rPr>
        <w:t>10.3389/fgene.2014.00279</w:t>
      </w:r>
    </w:p>
    <w:p w14:paraId="0AEE70D9" w14:textId="5AF8E800" w:rsidR="00BA5921" w:rsidRDefault="00BA5921" w:rsidP="003016C2">
      <w:pPr>
        <w:widowControl w:val="0"/>
        <w:numPr>
          <w:ilvl w:val="0"/>
          <w:numId w:val="31"/>
        </w:numPr>
        <w:spacing w:line="360" w:lineRule="auto"/>
        <w:jc w:val="both"/>
        <w:rPr>
          <w:lang w:val="en-GB"/>
        </w:rPr>
      </w:pPr>
      <w:proofErr w:type="spellStart"/>
      <w:r w:rsidRPr="00BA5921">
        <w:rPr>
          <w:lang w:val="en-GB"/>
        </w:rPr>
        <w:t>Ivanova</w:t>
      </w:r>
      <w:proofErr w:type="spellEnd"/>
      <w:r w:rsidRPr="00BA5921">
        <w:rPr>
          <w:lang w:val="en-GB"/>
        </w:rPr>
        <w:t xml:space="preserve"> </w:t>
      </w:r>
      <w:proofErr w:type="spellStart"/>
      <w:r w:rsidRPr="00BA5921">
        <w:rPr>
          <w:lang w:val="en-GB"/>
        </w:rPr>
        <w:t>Stojcheva</w:t>
      </w:r>
      <w:proofErr w:type="spellEnd"/>
      <w:r w:rsidRPr="00BA5921">
        <w:rPr>
          <w:lang w:val="en-GB"/>
        </w:rPr>
        <w:t xml:space="preserve"> E, </w:t>
      </w:r>
      <w:proofErr w:type="spellStart"/>
      <w:r w:rsidRPr="00BA5921">
        <w:rPr>
          <w:lang w:val="en-GB"/>
        </w:rPr>
        <w:t>Quintela</w:t>
      </w:r>
      <w:proofErr w:type="spellEnd"/>
      <w:r w:rsidRPr="00BA5921">
        <w:rPr>
          <w:lang w:val="en-GB"/>
        </w:rPr>
        <w:t xml:space="preserve"> JC. The </w:t>
      </w:r>
      <w:r w:rsidR="00663992">
        <w:rPr>
          <w:rFonts w:hint="eastAsia"/>
          <w:lang w:val="en-GB" w:eastAsia="zh-CN"/>
        </w:rPr>
        <w:t>e</w:t>
      </w:r>
      <w:r w:rsidRPr="00BA5921">
        <w:rPr>
          <w:lang w:val="en-GB"/>
        </w:rPr>
        <w:t xml:space="preserve">ffectiveness of Rhodiola rosea L. </w:t>
      </w:r>
      <w:r w:rsidR="00663992">
        <w:rPr>
          <w:lang w:val="en-GB"/>
        </w:rPr>
        <w:t>p</w:t>
      </w:r>
      <w:r w:rsidRPr="00BA5921">
        <w:rPr>
          <w:lang w:val="en-GB"/>
        </w:rPr>
        <w:t xml:space="preserve">reparations in </w:t>
      </w:r>
      <w:r w:rsidR="00663992">
        <w:rPr>
          <w:lang w:val="en-GB"/>
        </w:rPr>
        <w:t>a</w:t>
      </w:r>
      <w:r w:rsidRPr="00BA5921">
        <w:rPr>
          <w:lang w:val="en-GB"/>
        </w:rPr>
        <w:t xml:space="preserve">lleviating </w:t>
      </w:r>
      <w:r w:rsidR="00663992">
        <w:rPr>
          <w:lang w:val="en-GB"/>
        </w:rPr>
        <w:t>v</w:t>
      </w:r>
      <w:r w:rsidRPr="00BA5921">
        <w:rPr>
          <w:lang w:val="en-GB"/>
        </w:rPr>
        <w:t xml:space="preserve">arious </w:t>
      </w:r>
      <w:r w:rsidR="00663992">
        <w:rPr>
          <w:lang w:val="en-GB"/>
        </w:rPr>
        <w:t>a</w:t>
      </w:r>
      <w:r w:rsidRPr="00BA5921">
        <w:rPr>
          <w:lang w:val="en-GB"/>
        </w:rPr>
        <w:t xml:space="preserve">spects of </w:t>
      </w:r>
      <w:r w:rsidR="00663992">
        <w:rPr>
          <w:lang w:val="en-GB"/>
        </w:rPr>
        <w:t>l</w:t>
      </w:r>
      <w:r w:rsidRPr="00BA5921">
        <w:rPr>
          <w:lang w:val="en-GB"/>
        </w:rPr>
        <w:t>ife-</w:t>
      </w:r>
      <w:r w:rsidR="00663992">
        <w:rPr>
          <w:lang w:val="en-GB"/>
        </w:rPr>
        <w:t>s</w:t>
      </w:r>
      <w:r w:rsidRPr="00BA5921">
        <w:rPr>
          <w:lang w:val="en-GB"/>
        </w:rPr>
        <w:t xml:space="preserve">tress </w:t>
      </w:r>
      <w:r w:rsidR="00663992">
        <w:rPr>
          <w:lang w:val="en-GB"/>
        </w:rPr>
        <w:t>s</w:t>
      </w:r>
      <w:r w:rsidRPr="00BA5921">
        <w:rPr>
          <w:lang w:val="en-GB"/>
        </w:rPr>
        <w:t xml:space="preserve">ymptoms and </w:t>
      </w:r>
      <w:r w:rsidR="00663992">
        <w:rPr>
          <w:lang w:val="en-GB"/>
        </w:rPr>
        <w:t>s</w:t>
      </w:r>
      <w:r w:rsidRPr="00BA5921">
        <w:rPr>
          <w:lang w:val="en-GB"/>
        </w:rPr>
        <w:t>tress-</w:t>
      </w:r>
      <w:r w:rsidR="00663992">
        <w:rPr>
          <w:lang w:val="en-GB"/>
        </w:rPr>
        <w:t>i</w:t>
      </w:r>
      <w:r w:rsidRPr="00BA5921">
        <w:rPr>
          <w:lang w:val="en-GB"/>
        </w:rPr>
        <w:t xml:space="preserve">nduced </w:t>
      </w:r>
      <w:r w:rsidR="00663992">
        <w:rPr>
          <w:lang w:val="en-GB"/>
        </w:rPr>
        <w:t>c</w:t>
      </w:r>
      <w:r w:rsidRPr="00BA5921">
        <w:rPr>
          <w:lang w:val="en-GB"/>
        </w:rPr>
        <w:t>onditions-</w:t>
      </w:r>
      <w:r w:rsidR="00663992">
        <w:rPr>
          <w:lang w:val="en-GB"/>
        </w:rPr>
        <w:t>e</w:t>
      </w:r>
      <w:r w:rsidRPr="00BA5921">
        <w:rPr>
          <w:lang w:val="en-GB"/>
        </w:rPr>
        <w:t xml:space="preserve">ncouraging </w:t>
      </w:r>
      <w:r w:rsidR="00663992">
        <w:rPr>
          <w:lang w:val="en-GB"/>
        </w:rPr>
        <w:t>c</w:t>
      </w:r>
      <w:r w:rsidRPr="00BA5921">
        <w:rPr>
          <w:lang w:val="en-GB"/>
        </w:rPr>
        <w:t xml:space="preserve">linical </w:t>
      </w:r>
      <w:r w:rsidR="00663992">
        <w:rPr>
          <w:lang w:val="en-GB"/>
        </w:rPr>
        <w:t>e</w:t>
      </w:r>
      <w:r w:rsidRPr="00BA5921">
        <w:rPr>
          <w:lang w:val="en-GB"/>
        </w:rPr>
        <w:t xml:space="preserve">vidence. Molecules. 2022;27(12):3902. </w:t>
      </w:r>
      <w:proofErr w:type="spellStart"/>
      <w:r w:rsidRPr="00BA5921">
        <w:rPr>
          <w:lang w:val="en-GB"/>
        </w:rPr>
        <w:t>doi</w:t>
      </w:r>
      <w:proofErr w:type="spellEnd"/>
      <w:r w:rsidRPr="00BA5921">
        <w:rPr>
          <w:lang w:val="en-GB"/>
        </w:rPr>
        <w:t>: 10.3390/molecules27123902.</w:t>
      </w:r>
      <w:r w:rsidRPr="00BA5921">
        <w:rPr>
          <w:rFonts w:hint="eastAsia"/>
          <w:lang w:val="en-GB"/>
        </w:rPr>
        <w:t xml:space="preserve"> </w:t>
      </w:r>
    </w:p>
    <w:p w14:paraId="27C5109C" w14:textId="7D84D963" w:rsidR="00AA1261" w:rsidRPr="00AA1261" w:rsidRDefault="00AA1261" w:rsidP="003016C2">
      <w:pPr>
        <w:widowControl w:val="0"/>
        <w:numPr>
          <w:ilvl w:val="0"/>
          <w:numId w:val="31"/>
        </w:numPr>
        <w:spacing w:line="360" w:lineRule="auto"/>
        <w:jc w:val="both"/>
        <w:rPr>
          <w:lang w:val="en-GB"/>
        </w:rPr>
      </w:pPr>
      <w:r w:rsidRPr="00AA1261">
        <w:rPr>
          <w:rFonts w:hint="eastAsia"/>
          <w:lang w:val="en-GB"/>
        </w:rPr>
        <w:t>He XH,</w:t>
      </w:r>
      <w:r w:rsidR="00663992">
        <w:rPr>
          <w:lang w:val="en-GB"/>
        </w:rPr>
        <w:t xml:space="preserve"> </w:t>
      </w:r>
      <w:r w:rsidRPr="00AA1261">
        <w:rPr>
          <w:rFonts w:hint="eastAsia"/>
          <w:lang w:val="en-GB"/>
        </w:rPr>
        <w:t>Xu L,</w:t>
      </w:r>
      <w:r w:rsidR="00663992">
        <w:rPr>
          <w:lang w:val="en-GB"/>
        </w:rPr>
        <w:t xml:space="preserve"> </w:t>
      </w:r>
      <w:r w:rsidRPr="00AA1261">
        <w:rPr>
          <w:rFonts w:hint="eastAsia"/>
          <w:lang w:val="en-GB"/>
        </w:rPr>
        <w:t>Tan MJ,</w:t>
      </w:r>
      <w:r w:rsidR="00663992">
        <w:rPr>
          <w:lang w:val="en-GB"/>
        </w:rPr>
        <w:t xml:space="preserve"> </w:t>
      </w:r>
      <w:r w:rsidRPr="00AA1261">
        <w:rPr>
          <w:rFonts w:hint="eastAsia"/>
          <w:lang w:val="en-GB"/>
        </w:rPr>
        <w:t>et al</w:t>
      </w:r>
      <w:r w:rsidRPr="00AA1261">
        <w:rPr>
          <w:rFonts w:hint="eastAsia"/>
          <w:lang w:val="en-GB"/>
        </w:rPr>
        <w:t>．</w:t>
      </w:r>
      <w:r w:rsidRPr="00AA1261">
        <w:rPr>
          <w:rFonts w:hint="eastAsia"/>
          <w:lang w:val="en-GB"/>
        </w:rPr>
        <w:t xml:space="preserve">DPPH radical scavenging effect of </w:t>
      </w:r>
      <w:proofErr w:type="spellStart"/>
      <w:r w:rsidRPr="00663992">
        <w:rPr>
          <w:rFonts w:hint="eastAsia"/>
          <w:i/>
          <w:iCs/>
          <w:lang w:val="en-GB"/>
        </w:rPr>
        <w:t>Penthorum</w:t>
      </w:r>
      <w:proofErr w:type="spellEnd"/>
      <w:r w:rsidRPr="00663992">
        <w:rPr>
          <w:rFonts w:hint="eastAsia"/>
          <w:i/>
          <w:iCs/>
          <w:lang w:val="en-GB"/>
        </w:rPr>
        <w:t xml:space="preserve"> </w:t>
      </w:r>
      <w:proofErr w:type="spellStart"/>
      <w:r w:rsidRPr="00663992">
        <w:rPr>
          <w:rFonts w:hint="eastAsia"/>
          <w:i/>
          <w:iCs/>
          <w:lang w:val="en-GB"/>
        </w:rPr>
        <w:t>chinense</w:t>
      </w:r>
      <w:proofErr w:type="spellEnd"/>
      <w:r w:rsidRPr="00663992">
        <w:rPr>
          <w:rFonts w:hint="eastAsia"/>
          <w:i/>
          <w:iCs/>
          <w:lang w:val="en-GB"/>
        </w:rPr>
        <w:t xml:space="preserve"> </w:t>
      </w:r>
      <w:proofErr w:type="spellStart"/>
      <w:r w:rsidRPr="00AA1261">
        <w:rPr>
          <w:rFonts w:hint="eastAsia"/>
          <w:lang w:val="en-GB"/>
        </w:rPr>
        <w:t>Purshextract</w:t>
      </w:r>
      <w:proofErr w:type="spellEnd"/>
      <w:r w:rsidRPr="00AA1261">
        <w:rPr>
          <w:rFonts w:hint="eastAsia"/>
          <w:lang w:val="en-GB"/>
        </w:rPr>
        <w:t>．</w:t>
      </w:r>
      <w:r w:rsidRPr="00AA1261">
        <w:rPr>
          <w:rFonts w:hint="eastAsia"/>
          <w:lang w:val="en-GB"/>
        </w:rPr>
        <w:t xml:space="preserve"> </w:t>
      </w:r>
      <w:proofErr w:type="spellStart"/>
      <w:r w:rsidRPr="00AA1261">
        <w:rPr>
          <w:rFonts w:hint="eastAsia"/>
          <w:lang w:val="en-GB"/>
        </w:rPr>
        <w:t>Lishizhen</w:t>
      </w:r>
      <w:proofErr w:type="spellEnd"/>
      <w:r w:rsidRPr="00AA1261">
        <w:rPr>
          <w:rFonts w:hint="eastAsia"/>
          <w:lang w:val="en-GB"/>
        </w:rPr>
        <w:t xml:space="preserve"> Med Mater Med</w:t>
      </w:r>
      <w:r w:rsidR="00663992">
        <w:rPr>
          <w:lang w:val="en-GB"/>
        </w:rPr>
        <w:t xml:space="preserve"> Res. </w:t>
      </w:r>
      <w:r w:rsidRPr="00AA1261">
        <w:rPr>
          <w:rFonts w:hint="eastAsia"/>
          <w:lang w:val="en-GB"/>
        </w:rPr>
        <w:t>2009</w:t>
      </w:r>
      <w:proofErr w:type="gramStart"/>
      <w:r w:rsidR="00663992">
        <w:rPr>
          <w:lang w:val="en-GB"/>
        </w:rPr>
        <w:t>;</w:t>
      </w:r>
      <w:r w:rsidRPr="00AA1261">
        <w:rPr>
          <w:rFonts w:hint="eastAsia"/>
          <w:lang w:val="en-GB"/>
        </w:rPr>
        <w:t>2</w:t>
      </w:r>
      <w:r w:rsidR="00663992">
        <w:rPr>
          <w:lang w:val="en-GB"/>
        </w:rPr>
        <w:t>:</w:t>
      </w:r>
      <w:r w:rsidRPr="00AA1261">
        <w:rPr>
          <w:rFonts w:hint="eastAsia"/>
          <w:lang w:val="en-GB"/>
        </w:rPr>
        <w:t>221</w:t>
      </w:r>
      <w:proofErr w:type="gramEnd"/>
      <w:r w:rsidRPr="00AA1261">
        <w:rPr>
          <w:rFonts w:hint="eastAsia"/>
          <w:lang w:val="en-GB"/>
        </w:rPr>
        <w:t>-224.</w:t>
      </w:r>
      <w:r w:rsidR="00C128A3">
        <w:rPr>
          <w:lang w:val="en-GB"/>
        </w:rPr>
        <w:t xml:space="preserve"> </w:t>
      </w:r>
      <w:proofErr w:type="spellStart"/>
      <w:r w:rsidR="00C128A3" w:rsidRPr="00BA5921">
        <w:rPr>
          <w:lang w:val="en-GB"/>
        </w:rPr>
        <w:t>doi</w:t>
      </w:r>
      <w:proofErr w:type="spellEnd"/>
      <w:r w:rsidR="00C128A3" w:rsidRPr="00BA5921">
        <w:rPr>
          <w:lang w:val="en-GB"/>
        </w:rPr>
        <w:t xml:space="preserve">: </w:t>
      </w:r>
      <w:r w:rsidR="00C128A3" w:rsidRPr="00C128A3">
        <w:rPr>
          <w:lang w:val="en-GB"/>
        </w:rPr>
        <w:t>10.88888/j.1008-0805.2009.8.1924-1926</w:t>
      </w:r>
    </w:p>
    <w:p w14:paraId="4E1AFC46" w14:textId="1BA2FCCF" w:rsidR="00AA1261" w:rsidRPr="00AA1261" w:rsidRDefault="00AA1261" w:rsidP="003016C2">
      <w:pPr>
        <w:widowControl w:val="0"/>
        <w:numPr>
          <w:ilvl w:val="0"/>
          <w:numId w:val="31"/>
        </w:numPr>
        <w:spacing w:line="360" w:lineRule="auto"/>
        <w:jc w:val="both"/>
        <w:rPr>
          <w:lang w:val="en-GB"/>
        </w:rPr>
      </w:pPr>
      <w:r w:rsidRPr="00AA1261">
        <w:rPr>
          <w:lang w:val="en-GB"/>
        </w:rPr>
        <w:t xml:space="preserve">Liang K, Ma S, Luo K, </w:t>
      </w:r>
      <w:r w:rsidR="00C128A3">
        <w:rPr>
          <w:lang w:val="en-GB"/>
        </w:rPr>
        <w:t>et al</w:t>
      </w:r>
      <w:r w:rsidRPr="00AA1261">
        <w:rPr>
          <w:lang w:val="en-GB"/>
        </w:rPr>
        <w:t xml:space="preserve">. Salidroside: </w:t>
      </w:r>
      <w:r w:rsidR="00C128A3">
        <w:rPr>
          <w:lang w:val="en-GB"/>
        </w:rPr>
        <w:t>a</w:t>
      </w:r>
      <w:r w:rsidRPr="00AA1261">
        <w:rPr>
          <w:lang w:val="en-GB"/>
        </w:rPr>
        <w:t xml:space="preserve">n </w:t>
      </w:r>
      <w:r w:rsidR="00C128A3">
        <w:rPr>
          <w:lang w:val="en-GB"/>
        </w:rPr>
        <w:t>o</w:t>
      </w:r>
      <w:r w:rsidRPr="00AA1261">
        <w:rPr>
          <w:lang w:val="en-GB"/>
        </w:rPr>
        <w:t xml:space="preserve">verview of </w:t>
      </w:r>
      <w:r w:rsidR="00C128A3">
        <w:rPr>
          <w:lang w:val="en-GB"/>
        </w:rPr>
        <w:t>i</w:t>
      </w:r>
      <w:r w:rsidRPr="00AA1261">
        <w:rPr>
          <w:lang w:val="en-GB"/>
        </w:rPr>
        <w:t xml:space="preserve">ts </w:t>
      </w:r>
      <w:r w:rsidR="00C128A3">
        <w:rPr>
          <w:lang w:val="en-GB"/>
        </w:rPr>
        <w:t>p</w:t>
      </w:r>
      <w:r w:rsidRPr="00AA1261">
        <w:rPr>
          <w:lang w:val="en-GB"/>
        </w:rPr>
        <w:t xml:space="preserve">romising </w:t>
      </w:r>
      <w:r w:rsidR="00C128A3">
        <w:rPr>
          <w:lang w:val="en-GB"/>
        </w:rPr>
        <w:t>p</w:t>
      </w:r>
      <w:r w:rsidRPr="00AA1261">
        <w:rPr>
          <w:lang w:val="en-GB"/>
        </w:rPr>
        <w:t xml:space="preserve">otential and </w:t>
      </w:r>
      <w:r w:rsidR="00C128A3">
        <w:rPr>
          <w:lang w:val="en-GB"/>
        </w:rPr>
        <w:lastRenderedPageBreak/>
        <w:t>d</w:t>
      </w:r>
      <w:r w:rsidRPr="00AA1261">
        <w:rPr>
          <w:lang w:val="en-GB"/>
        </w:rPr>
        <w:t xml:space="preserve">iverse </w:t>
      </w:r>
      <w:r w:rsidR="00C128A3">
        <w:rPr>
          <w:lang w:val="en-GB"/>
        </w:rPr>
        <w:t>a</w:t>
      </w:r>
      <w:r w:rsidRPr="00AA1261">
        <w:rPr>
          <w:lang w:val="en-GB"/>
        </w:rPr>
        <w:t xml:space="preserve">pplications. Pharmaceuticals. 2024; 17(12):1703. </w:t>
      </w:r>
      <w:proofErr w:type="spellStart"/>
      <w:r w:rsidR="00C128A3" w:rsidRPr="00BA5921">
        <w:rPr>
          <w:lang w:val="en-GB"/>
        </w:rPr>
        <w:t>doi</w:t>
      </w:r>
      <w:proofErr w:type="spellEnd"/>
      <w:r w:rsidR="00C128A3" w:rsidRPr="00BA5921">
        <w:rPr>
          <w:lang w:val="en-GB"/>
        </w:rPr>
        <w:t xml:space="preserve">: </w:t>
      </w:r>
      <w:r w:rsidRPr="00AA1261">
        <w:rPr>
          <w:lang w:val="en-GB"/>
        </w:rPr>
        <w:t>10.3390/ph17121703</w:t>
      </w:r>
    </w:p>
    <w:p w14:paraId="7C4CEDD5" w14:textId="6B55E95D" w:rsidR="00AA1261" w:rsidRPr="00AA1261" w:rsidRDefault="00AA1261" w:rsidP="003016C2">
      <w:pPr>
        <w:widowControl w:val="0"/>
        <w:numPr>
          <w:ilvl w:val="0"/>
          <w:numId w:val="31"/>
        </w:numPr>
        <w:spacing w:line="360" w:lineRule="auto"/>
        <w:jc w:val="both"/>
        <w:rPr>
          <w:lang w:val="en-GB"/>
        </w:rPr>
      </w:pPr>
      <w:proofErr w:type="spellStart"/>
      <w:r w:rsidRPr="00AA1261">
        <w:rPr>
          <w:lang w:val="en-GB"/>
        </w:rPr>
        <w:t>Betarbet</w:t>
      </w:r>
      <w:proofErr w:type="spellEnd"/>
      <w:r w:rsidRPr="00AA1261">
        <w:rPr>
          <w:lang w:val="en-GB"/>
        </w:rPr>
        <w:t xml:space="preserve"> R, </w:t>
      </w:r>
      <w:proofErr w:type="spellStart"/>
      <w:r w:rsidRPr="00AA1261">
        <w:rPr>
          <w:lang w:val="en-GB"/>
        </w:rPr>
        <w:t>Sherer</w:t>
      </w:r>
      <w:proofErr w:type="spellEnd"/>
      <w:r w:rsidRPr="00AA1261">
        <w:rPr>
          <w:lang w:val="en-GB"/>
        </w:rPr>
        <w:t xml:space="preserve"> TB, </w:t>
      </w:r>
      <w:proofErr w:type="spellStart"/>
      <w:r w:rsidRPr="00AA1261">
        <w:rPr>
          <w:lang w:val="en-GB"/>
        </w:rPr>
        <w:t>Greenamyre</w:t>
      </w:r>
      <w:proofErr w:type="spellEnd"/>
      <w:r w:rsidRPr="00AA1261">
        <w:rPr>
          <w:lang w:val="en-GB"/>
        </w:rPr>
        <w:t xml:space="preserve"> JT. Animal models of Parkinson's disease. </w:t>
      </w:r>
      <w:proofErr w:type="spellStart"/>
      <w:r w:rsidRPr="00AA1261">
        <w:rPr>
          <w:lang w:val="en-GB"/>
        </w:rPr>
        <w:t>Bioessays</w:t>
      </w:r>
      <w:proofErr w:type="spellEnd"/>
      <w:r w:rsidRPr="00AA1261">
        <w:rPr>
          <w:lang w:val="en-GB"/>
        </w:rPr>
        <w:t xml:space="preserve">. 2002;24(4):308-18. </w:t>
      </w:r>
      <w:proofErr w:type="spellStart"/>
      <w:r w:rsidRPr="00AA1261">
        <w:rPr>
          <w:lang w:val="en-GB"/>
        </w:rPr>
        <w:t>doi</w:t>
      </w:r>
      <w:proofErr w:type="spellEnd"/>
      <w:r w:rsidRPr="00AA1261">
        <w:rPr>
          <w:lang w:val="en-GB"/>
        </w:rPr>
        <w:t xml:space="preserve">: 10.1002/bies.10067. </w:t>
      </w:r>
    </w:p>
    <w:p w14:paraId="2E4CED81" w14:textId="7701D346" w:rsidR="00AA1261" w:rsidRPr="00AA1261" w:rsidRDefault="00C128A3" w:rsidP="003016C2">
      <w:pPr>
        <w:widowControl w:val="0"/>
        <w:numPr>
          <w:ilvl w:val="0"/>
          <w:numId w:val="31"/>
        </w:numPr>
        <w:spacing w:line="360" w:lineRule="auto"/>
        <w:jc w:val="both"/>
        <w:rPr>
          <w:lang w:val="en-GB"/>
        </w:rPr>
      </w:pPr>
      <w:r w:rsidRPr="00C128A3">
        <w:rPr>
          <w:lang w:val="en-GB"/>
        </w:rPr>
        <w:t xml:space="preserve">Li T, Zhang W, Kang X, </w:t>
      </w:r>
      <w:r>
        <w:rPr>
          <w:lang w:val="en-GB"/>
        </w:rPr>
        <w:t>et al</w:t>
      </w:r>
      <w:r w:rsidRPr="00C128A3">
        <w:rPr>
          <w:lang w:val="en-GB"/>
        </w:rPr>
        <w:t xml:space="preserve">. Salidroside protects dopaminergic neurons by regulating the mitochondrial MEF2D-ND6 pathway in the MPTP/MPP+ -induced model of Parkinson's disease. J </w:t>
      </w:r>
      <w:proofErr w:type="spellStart"/>
      <w:r w:rsidRPr="00C128A3">
        <w:rPr>
          <w:lang w:val="en-GB"/>
        </w:rPr>
        <w:t>Neurochem</w:t>
      </w:r>
      <w:proofErr w:type="spellEnd"/>
      <w:r w:rsidRPr="00C128A3">
        <w:rPr>
          <w:lang w:val="en-GB"/>
        </w:rPr>
        <w:t xml:space="preserve">. 2020;153(2):276-289. </w:t>
      </w:r>
      <w:proofErr w:type="spellStart"/>
      <w:r w:rsidRPr="00C128A3">
        <w:rPr>
          <w:lang w:val="en-GB"/>
        </w:rPr>
        <w:t>doi</w:t>
      </w:r>
      <w:proofErr w:type="spellEnd"/>
      <w:r w:rsidRPr="00C128A3">
        <w:rPr>
          <w:lang w:val="en-GB"/>
        </w:rPr>
        <w:t>: 10.1111/jnc.14868</w:t>
      </w:r>
      <w:r w:rsidR="00AA1261" w:rsidRPr="00AA1261">
        <w:rPr>
          <w:lang w:val="en-GB"/>
        </w:rPr>
        <w:t>.</w:t>
      </w:r>
    </w:p>
    <w:p w14:paraId="584041B5" w14:textId="7730F1BB" w:rsidR="00AA1261" w:rsidRPr="00AA1261" w:rsidRDefault="00AA1261" w:rsidP="003016C2">
      <w:pPr>
        <w:widowControl w:val="0"/>
        <w:numPr>
          <w:ilvl w:val="0"/>
          <w:numId w:val="31"/>
        </w:numPr>
        <w:spacing w:line="360" w:lineRule="auto"/>
        <w:jc w:val="both"/>
        <w:rPr>
          <w:lang w:val="en-GB"/>
        </w:rPr>
      </w:pPr>
      <w:r w:rsidRPr="00AA1261">
        <w:rPr>
          <w:rFonts w:hint="eastAsia"/>
          <w:lang w:val="en-GB"/>
        </w:rPr>
        <w:t>Li J</w:t>
      </w:r>
      <w:r w:rsidRPr="00AA1261">
        <w:rPr>
          <w:rFonts w:hint="eastAsia"/>
          <w:lang w:val="en-GB"/>
        </w:rPr>
        <w:t>，</w:t>
      </w:r>
      <w:r w:rsidRPr="00AA1261">
        <w:rPr>
          <w:rFonts w:hint="eastAsia"/>
          <w:lang w:val="en-GB"/>
        </w:rPr>
        <w:t>Fang WF</w:t>
      </w:r>
      <w:r w:rsidRPr="00AA1261">
        <w:rPr>
          <w:rFonts w:hint="eastAsia"/>
          <w:lang w:val="en-GB"/>
        </w:rPr>
        <w:t>，</w:t>
      </w:r>
      <w:r w:rsidRPr="00AA1261">
        <w:rPr>
          <w:rFonts w:hint="eastAsia"/>
          <w:lang w:val="en-GB"/>
        </w:rPr>
        <w:t xml:space="preserve">Ao H, </w:t>
      </w:r>
      <w:r w:rsidR="00C128A3">
        <w:rPr>
          <w:lang w:val="en-GB"/>
        </w:rPr>
        <w:t>et al</w:t>
      </w:r>
      <w:r w:rsidRPr="00AA1261">
        <w:rPr>
          <w:rFonts w:hint="eastAsia"/>
          <w:lang w:val="en-GB"/>
        </w:rPr>
        <w:t xml:space="preserve">. Effect of Rhodiola on </w:t>
      </w:r>
      <w:r w:rsidR="00C128A3">
        <w:rPr>
          <w:lang w:val="en-GB"/>
        </w:rPr>
        <w:t>e</w:t>
      </w:r>
      <w:r w:rsidRPr="00AA1261">
        <w:rPr>
          <w:rFonts w:hint="eastAsia"/>
          <w:lang w:val="en-GB"/>
        </w:rPr>
        <w:t xml:space="preserve">xpressions of Flt-1, KDR and Tie-2 in </w:t>
      </w:r>
      <w:r w:rsidR="00C128A3">
        <w:rPr>
          <w:lang w:val="en-GB"/>
        </w:rPr>
        <w:t>r</w:t>
      </w:r>
      <w:r w:rsidRPr="00AA1261">
        <w:rPr>
          <w:rFonts w:hint="eastAsia"/>
          <w:lang w:val="en-GB"/>
        </w:rPr>
        <w:t xml:space="preserve">ats with </w:t>
      </w:r>
      <w:r w:rsidR="00C128A3">
        <w:rPr>
          <w:lang w:val="en-GB"/>
        </w:rPr>
        <w:t>i</w:t>
      </w:r>
      <w:r w:rsidRPr="00AA1261">
        <w:rPr>
          <w:rFonts w:hint="eastAsia"/>
          <w:lang w:val="en-GB"/>
        </w:rPr>
        <w:t xml:space="preserve">schemic </w:t>
      </w:r>
      <w:r w:rsidR="00C128A3">
        <w:rPr>
          <w:lang w:val="en-GB"/>
        </w:rPr>
        <w:t>m</w:t>
      </w:r>
      <w:r w:rsidRPr="00AA1261">
        <w:rPr>
          <w:rFonts w:hint="eastAsia"/>
          <w:lang w:val="en-GB"/>
        </w:rPr>
        <w:t xml:space="preserve">yocardium. Chin J </w:t>
      </w:r>
      <w:proofErr w:type="spellStart"/>
      <w:r w:rsidRPr="00AA1261">
        <w:rPr>
          <w:rFonts w:hint="eastAsia"/>
          <w:lang w:val="en-GB"/>
        </w:rPr>
        <w:t>Integ</w:t>
      </w:r>
      <w:proofErr w:type="spellEnd"/>
      <w:r w:rsidRPr="00AA1261">
        <w:rPr>
          <w:rFonts w:hint="eastAsia"/>
          <w:lang w:val="en-GB"/>
        </w:rPr>
        <w:t xml:space="preserve"> </w:t>
      </w:r>
      <w:proofErr w:type="spellStart"/>
      <w:r w:rsidRPr="00AA1261">
        <w:rPr>
          <w:rFonts w:hint="eastAsia"/>
          <w:lang w:val="en-GB"/>
        </w:rPr>
        <w:t>Trad</w:t>
      </w:r>
      <w:proofErr w:type="spellEnd"/>
      <w:r w:rsidRPr="00AA1261">
        <w:rPr>
          <w:rFonts w:hint="eastAsia"/>
          <w:lang w:val="en-GB"/>
        </w:rPr>
        <w:t xml:space="preserve"> West Med</w:t>
      </w:r>
      <w:r w:rsidR="00C128A3">
        <w:rPr>
          <w:lang w:val="en-GB"/>
        </w:rPr>
        <w:t xml:space="preserve">. </w:t>
      </w:r>
      <w:r w:rsidRPr="00AA1261">
        <w:rPr>
          <w:rFonts w:hint="eastAsia"/>
          <w:lang w:val="en-GB"/>
        </w:rPr>
        <w:t>2005</w:t>
      </w:r>
      <w:r w:rsidR="00C128A3">
        <w:rPr>
          <w:rFonts w:hint="eastAsia"/>
          <w:lang w:val="en-GB" w:eastAsia="zh-CN"/>
        </w:rPr>
        <w:t>;</w:t>
      </w:r>
      <w:r w:rsidR="00C128A3">
        <w:rPr>
          <w:lang w:val="en-GB" w:eastAsia="zh-CN"/>
        </w:rPr>
        <w:t xml:space="preserve"> </w:t>
      </w:r>
      <w:r w:rsidRPr="00AA1261">
        <w:rPr>
          <w:rFonts w:hint="eastAsia"/>
          <w:lang w:val="en-GB"/>
        </w:rPr>
        <w:t>25</w:t>
      </w:r>
      <w:r w:rsidR="00C128A3">
        <w:rPr>
          <w:rFonts w:hint="eastAsia"/>
          <w:lang w:val="en-GB" w:eastAsia="zh-CN"/>
        </w:rPr>
        <w:t>(</w:t>
      </w:r>
      <w:r w:rsidR="00C128A3">
        <w:rPr>
          <w:lang w:val="en-GB" w:eastAsia="zh-CN"/>
        </w:rPr>
        <w:t>5</w:t>
      </w:r>
      <w:r w:rsidR="00C128A3">
        <w:rPr>
          <w:rFonts w:hint="eastAsia"/>
          <w:lang w:val="en-GB" w:eastAsia="zh-CN"/>
        </w:rPr>
        <w:t>):</w:t>
      </w:r>
      <w:r w:rsidRPr="00AA1261">
        <w:rPr>
          <w:rFonts w:hint="eastAsia"/>
          <w:lang w:val="en-GB"/>
        </w:rPr>
        <w:t>445-448.</w:t>
      </w:r>
      <w:r w:rsidR="00C128A3">
        <w:rPr>
          <w:lang w:val="en-GB"/>
        </w:rPr>
        <w:t xml:space="preserve"> </w:t>
      </w:r>
      <w:proofErr w:type="spellStart"/>
      <w:r w:rsidR="00C128A3" w:rsidRPr="00C128A3">
        <w:rPr>
          <w:lang w:val="en-GB"/>
        </w:rPr>
        <w:t>doi</w:t>
      </w:r>
      <w:proofErr w:type="spellEnd"/>
      <w:r w:rsidR="00C128A3" w:rsidRPr="00C128A3">
        <w:rPr>
          <w:lang w:val="en-GB"/>
        </w:rPr>
        <w:t>: 10.88888/j.1003-5370.2005.5.445-448</w:t>
      </w:r>
    </w:p>
    <w:p w14:paraId="2287A5F3" w14:textId="13F1A4D6" w:rsidR="00AA1261" w:rsidRPr="00AA1261" w:rsidRDefault="00226306" w:rsidP="003016C2">
      <w:pPr>
        <w:widowControl w:val="0"/>
        <w:numPr>
          <w:ilvl w:val="0"/>
          <w:numId w:val="31"/>
        </w:numPr>
        <w:spacing w:line="360" w:lineRule="auto"/>
        <w:jc w:val="both"/>
        <w:rPr>
          <w:lang w:val="en-GB"/>
        </w:rPr>
      </w:pPr>
      <w:r w:rsidRPr="00226306">
        <w:rPr>
          <w:lang w:val="en-GB"/>
        </w:rPr>
        <w:t xml:space="preserve">Sebastião AM, Ribeiro JA. Adenosine receptors and the central nervous system. </w:t>
      </w:r>
      <w:proofErr w:type="spellStart"/>
      <w:r w:rsidRPr="00226306">
        <w:rPr>
          <w:lang w:val="en-GB"/>
        </w:rPr>
        <w:t>Handb</w:t>
      </w:r>
      <w:proofErr w:type="spellEnd"/>
      <w:r w:rsidRPr="00226306">
        <w:rPr>
          <w:lang w:val="en-GB"/>
        </w:rPr>
        <w:t xml:space="preserve"> </w:t>
      </w:r>
      <w:proofErr w:type="spellStart"/>
      <w:r w:rsidRPr="00226306">
        <w:rPr>
          <w:lang w:val="en-GB"/>
        </w:rPr>
        <w:t>Exp</w:t>
      </w:r>
      <w:proofErr w:type="spellEnd"/>
      <w:r w:rsidRPr="00226306">
        <w:rPr>
          <w:lang w:val="en-GB"/>
        </w:rPr>
        <w:t xml:space="preserve"> </w:t>
      </w:r>
      <w:proofErr w:type="spellStart"/>
      <w:r w:rsidRPr="00226306">
        <w:rPr>
          <w:lang w:val="en-GB"/>
        </w:rPr>
        <w:t>Pharmacol</w:t>
      </w:r>
      <w:proofErr w:type="spellEnd"/>
      <w:r w:rsidRPr="00226306">
        <w:rPr>
          <w:lang w:val="en-GB"/>
        </w:rPr>
        <w:t xml:space="preserve">. 2009;(193):471-534. </w:t>
      </w:r>
      <w:proofErr w:type="spellStart"/>
      <w:r w:rsidRPr="00226306">
        <w:rPr>
          <w:lang w:val="en-GB"/>
        </w:rPr>
        <w:t>doi</w:t>
      </w:r>
      <w:proofErr w:type="spellEnd"/>
      <w:r w:rsidRPr="00226306">
        <w:rPr>
          <w:lang w:val="en-GB"/>
        </w:rPr>
        <w:t>: 10.1007/978-3-540-89615-9_16</w:t>
      </w:r>
      <w:r w:rsidR="00AA1261" w:rsidRPr="00AA1261">
        <w:rPr>
          <w:lang w:val="en-GB"/>
        </w:rPr>
        <w:t xml:space="preserve">. </w:t>
      </w:r>
    </w:p>
    <w:p w14:paraId="48F631E5" w14:textId="6790EFC3" w:rsidR="00AA1261" w:rsidRPr="00AA1261" w:rsidRDefault="00226306" w:rsidP="003016C2">
      <w:pPr>
        <w:widowControl w:val="0"/>
        <w:numPr>
          <w:ilvl w:val="0"/>
          <w:numId w:val="31"/>
        </w:numPr>
        <w:spacing w:line="360" w:lineRule="auto"/>
        <w:jc w:val="both"/>
        <w:rPr>
          <w:lang w:val="en-GB"/>
        </w:rPr>
      </w:pPr>
      <w:r w:rsidRPr="00226306">
        <w:rPr>
          <w:lang w:val="en-GB"/>
        </w:rPr>
        <w:t xml:space="preserve">Zhou X, Teng B, Tilley S, Mustafa SJ. A1 adenosine receptor negatively modulates coronary reactive </w:t>
      </w:r>
      <w:proofErr w:type="spellStart"/>
      <w:r w:rsidRPr="00226306">
        <w:rPr>
          <w:lang w:val="en-GB"/>
        </w:rPr>
        <w:t>hyperemia</w:t>
      </w:r>
      <w:proofErr w:type="spellEnd"/>
      <w:r w:rsidRPr="00226306">
        <w:rPr>
          <w:lang w:val="en-GB"/>
        </w:rPr>
        <w:t xml:space="preserve"> via counteracting A2A-mediated H2O2 production and KATP opening in isolated mouse hearts. Am J </w:t>
      </w:r>
      <w:proofErr w:type="spellStart"/>
      <w:r w:rsidRPr="00226306">
        <w:rPr>
          <w:lang w:val="en-GB"/>
        </w:rPr>
        <w:t>Physiol</w:t>
      </w:r>
      <w:proofErr w:type="spellEnd"/>
      <w:r w:rsidRPr="00226306">
        <w:rPr>
          <w:lang w:val="en-GB"/>
        </w:rPr>
        <w:t xml:space="preserve"> Heart </w:t>
      </w:r>
      <w:proofErr w:type="spellStart"/>
      <w:r w:rsidRPr="00226306">
        <w:rPr>
          <w:lang w:val="en-GB"/>
        </w:rPr>
        <w:t>Circ</w:t>
      </w:r>
      <w:proofErr w:type="spellEnd"/>
      <w:r w:rsidRPr="00226306">
        <w:rPr>
          <w:lang w:val="en-GB"/>
        </w:rPr>
        <w:t xml:space="preserve"> Physiol. 2013;305(11):H1668-79. </w:t>
      </w:r>
      <w:proofErr w:type="spellStart"/>
      <w:r w:rsidRPr="00226306">
        <w:rPr>
          <w:lang w:val="en-GB"/>
        </w:rPr>
        <w:t>doi</w:t>
      </w:r>
      <w:proofErr w:type="spellEnd"/>
      <w:r w:rsidRPr="00226306">
        <w:rPr>
          <w:lang w:val="en-GB"/>
        </w:rPr>
        <w:t>: 10.1152/ajpheart.00495.2013</w:t>
      </w:r>
      <w:r w:rsidR="00AA1261" w:rsidRPr="00AA1261">
        <w:rPr>
          <w:lang w:val="en-GB"/>
        </w:rPr>
        <w:t>.</w:t>
      </w:r>
    </w:p>
    <w:p w14:paraId="15E99E22" w14:textId="2882B1C5" w:rsidR="00AA1261" w:rsidRPr="00AA1261" w:rsidRDefault="003114C1" w:rsidP="003016C2">
      <w:pPr>
        <w:widowControl w:val="0"/>
        <w:numPr>
          <w:ilvl w:val="0"/>
          <w:numId w:val="31"/>
        </w:numPr>
        <w:spacing w:line="360" w:lineRule="auto"/>
        <w:jc w:val="both"/>
        <w:rPr>
          <w:lang w:val="en-GB"/>
        </w:rPr>
      </w:pPr>
      <w:proofErr w:type="spellStart"/>
      <w:r w:rsidRPr="003114C1">
        <w:rPr>
          <w:lang w:val="en-GB"/>
        </w:rPr>
        <w:t>Vinten</w:t>
      </w:r>
      <w:proofErr w:type="spellEnd"/>
      <w:r w:rsidRPr="003114C1">
        <w:rPr>
          <w:lang w:val="en-GB"/>
        </w:rPr>
        <w:t xml:space="preserve">-Johansen J, </w:t>
      </w:r>
      <w:proofErr w:type="spellStart"/>
      <w:r w:rsidRPr="003114C1">
        <w:rPr>
          <w:lang w:val="en-GB"/>
        </w:rPr>
        <w:t>Thourani</w:t>
      </w:r>
      <w:proofErr w:type="spellEnd"/>
      <w:r w:rsidRPr="003114C1">
        <w:rPr>
          <w:lang w:val="en-GB"/>
        </w:rPr>
        <w:t xml:space="preserve"> VH, </w:t>
      </w:r>
      <w:proofErr w:type="spellStart"/>
      <w:r w:rsidRPr="003114C1">
        <w:rPr>
          <w:lang w:val="en-GB"/>
        </w:rPr>
        <w:t>Ronson</w:t>
      </w:r>
      <w:proofErr w:type="spellEnd"/>
      <w:r w:rsidRPr="003114C1">
        <w:rPr>
          <w:lang w:val="en-GB"/>
        </w:rPr>
        <w:t xml:space="preserve"> RS, Jordan JE, Zhao ZQ, Nakamura M, Velez D, Guyton RA. Broad-spectrum </w:t>
      </w:r>
      <w:proofErr w:type="spellStart"/>
      <w:r w:rsidRPr="003114C1">
        <w:rPr>
          <w:lang w:val="en-GB"/>
        </w:rPr>
        <w:t>cardioprotection</w:t>
      </w:r>
      <w:proofErr w:type="spellEnd"/>
      <w:r w:rsidRPr="003114C1">
        <w:rPr>
          <w:lang w:val="en-GB"/>
        </w:rPr>
        <w:t xml:space="preserve"> with adenosine. Ann </w:t>
      </w:r>
      <w:proofErr w:type="spellStart"/>
      <w:r w:rsidRPr="003114C1">
        <w:rPr>
          <w:lang w:val="en-GB"/>
        </w:rPr>
        <w:t>Thorac</w:t>
      </w:r>
      <w:proofErr w:type="spellEnd"/>
      <w:r w:rsidRPr="003114C1">
        <w:rPr>
          <w:lang w:val="en-GB"/>
        </w:rPr>
        <w:t xml:space="preserve"> Surg. 1999;68(5):1942-8. </w:t>
      </w:r>
      <w:proofErr w:type="spellStart"/>
      <w:r w:rsidRPr="003114C1">
        <w:rPr>
          <w:lang w:val="en-GB"/>
        </w:rPr>
        <w:t>doi</w:t>
      </w:r>
      <w:proofErr w:type="spellEnd"/>
      <w:r w:rsidRPr="003114C1">
        <w:rPr>
          <w:lang w:val="en-GB"/>
        </w:rPr>
        <w:t>: 10.1016/s0003-4975(99)01018-8</w:t>
      </w:r>
      <w:r w:rsidR="00AA1261" w:rsidRPr="00AA1261">
        <w:rPr>
          <w:lang w:val="en-GB"/>
        </w:rPr>
        <w:t>.</w:t>
      </w:r>
    </w:p>
    <w:p w14:paraId="3E643C78" w14:textId="09ECD464" w:rsidR="00AA1261" w:rsidRPr="00AA1261" w:rsidRDefault="003114C1" w:rsidP="003016C2">
      <w:pPr>
        <w:widowControl w:val="0"/>
        <w:numPr>
          <w:ilvl w:val="0"/>
          <w:numId w:val="31"/>
        </w:numPr>
        <w:spacing w:line="360" w:lineRule="auto"/>
        <w:jc w:val="both"/>
        <w:rPr>
          <w:lang w:val="en-GB"/>
        </w:rPr>
      </w:pPr>
      <w:r w:rsidRPr="003114C1">
        <w:rPr>
          <w:lang w:val="en-GB"/>
        </w:rPr>
        <w:t xml:space="preserve">Ling C, Shang L, Xie X, Ye S, Wang N, Chen C. AdoR-1 (Adenosine Receptor) Contributes to Protection against Paraquat-Induced Oxidative Stress in Caenorhabditis elegans. </w:t>
      </w:r>
      <w:proofErr w:type="spellStart"/>
      <w:r w:rsidRPr="003114C1">
        <w:rPr>
          <w:lang w:val="en-GB"/>
        </w:rPr>
        <w:t>Oxid</w:t>
      </w:r>
      <w:proofErr w:type="spellEnd"/>
      <w:r w:rsidRPr="003114C1">
        <w:rPr>
          <w:lang w:val="en-GB"/>
        </w:rPr>
        <w:t xml:space="preserve"> Med Cell </w:t>
      </w:r>
      <w:proofErr w:type="spellStart"/>
      <w:r w:rsidRPr="003114C1">
        <w:rPr>
          <w:lang w:val="en-GB"/>
        </w:rPr>
        <w:t>Longev</w:t>
      </w:r>
      <w:proofErr w:type="spellEnd"/>
      <w:r w:rsidRPr="003114C1">
        <w:rPr>
          <w:lang w:val="en-GB"/>
        </w:rPr>
        <w:t>. 2022</w:t>
      </w:r>
      <w:proofErr w:type="gramStart"/>
      <w:r w:rsidRPr="003114C1">
        <w:rPr>
          <w:lang w:val="en-GB"/>
        </w:rPr>
        <w:t>;2022:1759009</w:t>
      </w:r>
      <w:proofErr w:type="gramEnd"/>
      <w:r w:rsidRPr="003114C1">
        <w:rPr>
          <w:lang w:val="en-GB"/>
        </w:rPr>
        <w:t xml:space="preserve">. </w:t>
      </w:r>
      <w:proofErr w:type="spellStart"/>
      <w:r w:rsidRPr="003114C1">
        <w:rPr>
          <w:lang w:val="en-GB"/>
        </w:rPr>
        <w:t>doi</w:t>
      </w:r>
      <w:proofErr w:type="spellEnd"/>
      <w:r w:rsidRPr="003114C1">
        <w:rPr>
          <w:lang w:val="en-GB"/>
        </w:rPr>
        <w:t>: 10.1155/2022/1759009</w:t>
      </w:r>
      <w:r w:rsidR="00AA1261" w:rsidRPr="00AA1261">
        <w:rPr>
          <w:lang w:val="en-GB"/>
        </w:rPr>
        <w:t>.</w:t>
      </w:r>
    </w:p>
    <w:p w14:paraId="4783ECCD" w14:textId="6652D42A" w:rsidR="00AA1261" w:rsidRPr="00AA1261" w:rsidRDefault="00670654" w:rsidP="003016C2">
      <w:pPr>
        <w:widowControl w:val="0"/>
        <w:numPr>
          <w:ilvl w:val="0"/>
          <w:numId w:val="31"/>
        </w:numPr>
        <w:spacing w:line="360" w:lineRule="auto"/>
        <w:jc w:val="both"/>
        <w:rPr>
          <w:lang w:val="en-GB"/>
        </w:rPr>
      </w:pPr>
      <w:proofErr w:type="spellStart"/>
      <w:r w:rsidRPr="00670654">
        <w:rPr>
          <w:lang w:val="en-GB"/>
        </w:rPr>
        <w:t>Latini</w:t>
      </w:r>
      <w:proofErr w:type="spellEnd"/>
      <w:r w:rsidRPr="00670654">
        <w:rPr>
          <w:lang w:val="en-GB"/>
        </w:rPr>
        <w:t xml:space="preserve"> S, </w:t>
      </w:r>
      <w:proofErr w:type="spellStart"/>
      <w:r w:rsidRPr="00670654">
        <w:rPr>
          <w:lang w:val="en-GB"/>
        </w:rPr>
        <w:t>Pedata</w:t>
      </w:r>
      <w:proofErr w:type="spellEnd"/>
      <w:r w:rsidRPr="00670654">
        <w:rPr>
          <w:lang w:val="en-GB"/>
        </w:rPr>
        <w:t xml:space="preserve"> F. Adenosine in the central nervous system: release mechanisms and extracellular concentrations. J </w:t>
      </w:r>
      <w:proofErr w:type="spellStart"/>
      <w:r w:rsidRPr="00670654">
        <w:rPr>
          <w:lang w:val="en-GB"/>
        </w:rPr>
        <w:t>Neurochem</w:t>
      </w:r>
      <w:proofErr w:type="spellEnd"/>
      <w:r w:rsidRPr="00670654">
        <w:rPr>
          <w:lang w:val="en-GB"/>
        </w:rPr>
        <w:t xml:space="preserve">. 2001;79(3):463-84. </w:t>
      </w:r>
      <w:proofErr w:type="spellStart"/>
      <w:proofErr w:type="gramStart"/>
      <w:r w:rsidRPr="00670654">
        <w:rPr>
          <w:lang w:val="en-GB"/>
        </w:rPr>
        <w:t>doi</w:t>
      </w:r>
      <w:proofErr w:type="spellEnd"/>
      <w:proofErr w:type="gramEnd"/>
      <w:r w:rsidRPr="00670654">
        <w:rPr>
          <w:lang w:val="en-GB"/>
        </w:rPr>
        <w:t>: 10.1046/j.1471-4159.2001.00607.x</w:t>
      </w:r>
      <w:r w:rsidR="00AA1261" w:rsidRPr="00AA1261">
        <w:rPr>
          <w:lang w:val="en-GB"/>
        </w:rPr>
        <w:t>.</w:t>
      </w:r>
    </w:p>
    <w:p w14:paraId="2B205189" w14:textId="26253875" w:rsidR="00AA1261" w:rsidRPr="00AA1261" w:rsidRDefault="00BA5921" w:rsidP="003016C2">
      <w:pPr>
        <w:widowControl w:val="0"/>
        <w:numPr>
          <w:ilvl w:val="0"/>
          <w:numId w:val="31"/>
        </w:numPr>
        <w:spacing w:line="360" w:lineRule="auto"/>
        <w:jc w:val="both"/>
        <w:rPr>
          <w:lang w:val="en-GB"/>
        </w:rPr>
      </w:pPr>
      <w:r w:rsidRPr="00BA5921">
        <w:rPr>
          <w:lang w:val="en-GB"/>
        </w:rPr>
        <w:t xml:space="preserve">Xie X, Shang L, Ye S, </w:t>
      </w:r>
      <w:r w:rsidR="00670654">
        <w:rPr>
          <w:lang w:val="en-GB"/>
        </w:rPr>
        <w:t>et al</w:t>
      </w:r>
      <w:r w:rsidRPr="00BA5921">
        <w:rPr>
          <w:lang w:val="en-GB"/>
        </w:rPr>
        <w:t xml:space="preserve">. The Protective Effect of Adenosine-Preconditioning on Paraquat-Induced Damage in Caenorhabditis elegans. Dose Response. 2020;18(2):1559325820935329. </w:t>
      </w:r>
      <w:proofErr w:type="spellStart"/>
      <w:r w:rsidRPr="00BA5921">
        <w:rPr>
          <w:lang w:val="en-GB"/>
        </w:rPr>
        <w:t>doi</w:t>
      </w:r>
      <w:proofErr w:type="spellEnd"/>
      <w:r w:rsidRPr="00BA5921">
        <w:rPr>
          <w:lang w:val="en-GB"/>
        </w:rPr>
        <w:t xml:space="preserve">: 10.1177/1559325820935329. </w:t>
      </w:r>
    </w:p>
    <w:p w14:paraId="11E4BF2D" w14:textId="3CC0E462" w:rsidR="00AA1261" w:rsidRPr="00AA1261" w:rsidRDefault="00AA1261" w:rsidP="003016C2">
      <w:pPr>
        <w:widowControl w:val="0"/>
        <w:numPr>
          <w:ilvl w:val="0"/>
          <w:numId w:val="31"/>
        </w:numPr>
        <w:spacing w:line="360" w:lineRule="auto"/>
        <w:jc w:val="both"/>
        <w:rPr>
          <w:lang w:val="en-GB"/>
        </w:rPr>
      </w:pPr>
      <w:proofErr w:type="spellStart"/>
      <w:r w:rsidRPr="00AA1261">
        <w:rPr>
          <w:lang w:val="en-GB"/>
        </w:rPr>
        <w:t>Tsalik</w:t>
      </w:r>
      <w:proofErr w:type="spellEnd"/>
      <w:r w:rsidRPr="00AA1261">
        <w:rPr>
          <w:lang w:val="en-GB"/>
        </w:rPr>
        <w:t xml:space="preserve"> EL, </w:t>
      </w:r>
      <w:proofErr w:type="spellStart"/>
      <w:r w:rsidRPr="00AA1261">
        <w:rPr>
          <w:lang w:val="en-GB"/>
        </w:rPr>
        <w:t>Hobert</w:t>
      </w:r>
      <w:proofErr w:type="spellEnd"/>
      <w:r w:rsidRPr="00AA1261">
        <w:rPr>
          <w:lang w:val="en-GB"/>
        </w:rPr>
        <w:t xml:space="preserve"> O. Functional mapping of neurons that control </w:t>
      </w:r>
      <w:proofErr w:type="spellStart"/>
      <w:r w:rsidRPr="00AA1261">
        <w:rPr>
          <w:lang w:val="en-GB"/>
        </w:rPr>
        <w:t>locomotory</w:t>
      </w:r>
      <w:proofErr w:type="spellEnd"/>
      <w:r w:rsidRPr="00AA1261">
        <w:rPr>
          <w:lang w:val="en-GB"/>
        </w:rPr>
        <w:t xml:space="preserve"> </w:t>
      </w:r>
      <w:proofErr w:type="spellStart"/>
      <w:r w:rsidRPr="00AA1261">
        <w:rPr>
          <w:lang w:val="en-GB"/>
        </w:rPr>
        <w:t>behavior</w:t>
      </w:r>
      <w:proofErr w:type="spellEnd"/>
      <w:r w:rsidRPr="00AA1261">
        <w:rPr>
          <w:lang w:val="en-GB"/>
        </w:rPr>
        <w:t xml:space="preserve"> in Caenorhabditis </w:t>
      </w:r>
      <w:proofErr w:type="spellStart"/>
      <w:r w:rsidRPr="00AA1261">
        <w:rPr>
          <w:lang w:val="en-GB"/>
        </w:rPr>
        <w:t>elegans</w:t>
      </w:r>
      <w:proofErr w:type="spellEnd"/>
      <w:r w:rsidRPr="00AA1261">
        <w:rPr>
          <w:lang w:val="en-GB"/>
        </w:rPr>
        <w:t xml:space="preserve">. J </w:t>
      </w:r>
      <w:proofErr w:type="spellStart"/>
      <w:r w:rsidRPr="00AA1261">
        <w:rPr>
          <w:lang w:val="en-GB"/>
        </w:rPr>
        <w:t>Neurobiol</w:t>
      </w:r>
      <w:proofErr w:type="spellEnd"/>
      <w:r w:rsidRPr="00AA1261">
        <w:rPr>
          <w:lang w:val="en-GB"/>
        </w:rPr>
        <w:t xml:space="preserve">. 2003;56(2):178-97. </w:t>
      </w:r>
      <w:proofErr w:type="spellStart"/>
      <w:r w:rsidRPr="00AA1261">
        <w:rPr>
          <w:lang w:val="en-GB"/>
        </w:rPr>
        <w:t>doi</w:t>
      </w:r>
      <w:proofErr w:type="spellEnd"/>
      <w:r w:rsidRPr="00AA1261">
        <w:rPr>
          <w:lang w:val="en-GB"/>
        </w:rPr>
        <w:t>: 10.1002/neu.10245.</w:t>
      </w:r>
    </w:p>
    <w:p w14:paraId="0F86E2FD" w14:textId="5AB61064" w:rsidR="00AA1261" w:rsidRPr="00AA1261" w:rsidRDefault="00AA1261" w:rsidP="003016C2">
      <w:pPr>
        <w:widowControl w:val="0"/>
        <w:numPr>
          <w:ilvl w:val="0"/>
          <w:numId w:val="31"/>
        </w:numPr>
        <w:spacing w:line="360" w:lineRule="auto"/>
        <w:jc w:val="both"/>
        <w:rPr>
          <w:lang w:val="en-GB"/>
        </w:rPr>
      </w:pPr>
      <w:r w:rsidRPr="00AA1261">
        <w:rPr>
          <w:lang w:val="en-GB"/>
        </w:rPr>
        <w:t xml:space="preserve">Machado ML, Arantes LP, Gubert P, </w:t>
      </w:r>
      <w:r w:rsidR="00670654">
        <w:rPr>
          <w:lang w:val="en-GB"/>
        </w:rPr>
        <w:t>et al</w:t>
      </w:r>
      <w:r w:rsidRPr="00AA1261">
        <w:rPr>
          <w:lang w:val="en-GB"/>
        </w:rPr>
        <w:t xml:space="preserve">. Ilex paraguariensis modulates fat metabolism in Caenorhabditis elegans through purinergic system (ADOR-1) and nuclear hormone receptor (NHR-49) pathways. </w:t>
      </w:r>
      <w:proofErr w:type="spellStart"/>
      <w:r w:rsidRPr="00AA1261">
        <w:rPr>
          <w:lang w:val="en-GB"/>
        </w:rPr>
        <w:t>PLoS</w:t>
      </w:r>
      <w:proofErr w:type="spellEnd"/>
      <w:r w:rsidRPr="00AA1261">
        <w:rPr>
          <w:lang w:val="en-GB"/>
        </w:rPr>
        <w:t xml:space="preserve"> One. 2018</w:t>
      </w:r>
      <w:proofErr w:type="gramStart"/>
      <w:r w:rsidRPr="00AA1261">
        <w:rPr>
          <w:lang w:val="en-GB"/>
        </w:rPr>
        <w:t>;13</w:t>
      </w:r>
      <w:proofErr w:type="gramEnd"/>
      <w:r w:rsidRPr="00AA1261">
        <w:rPr>
          <w:lang w:val="en-GB"/>
        </w:rPr>
        <w:t xml:space="preserve">(9):e0204023. </w:t>
      </w:r>
      <w:proofErr w:type="spellStart"/>
      <w:r w:rsidRPr="00AA1261">
        <w:rPr>
          <w:lang w:val="en-GB"/>
        </w:rPr>
        <w:t>doi</w:t>
      </w:r>
      <w:proofErr w:type="spellEnd"/>
      <w:r w:rsidRPr="00AA1261">
        <w:rPr>
          <w:lang w:val="en-GB"/>
        </w:rPr>
        <w:t>: 10.1371/journal.pone.0204023.</w:t>
      </w:r>
    </w:p>
    <w:p w14:paraId="44BEBBE2" w14:textId="0A3C4F8E" w:rsidR="00AA1261" w:rsidRPr="00AA1261" w:rsidRDefault="00670654" w:rsidP="003016C2">
      <w:pPr>
        <w:widowControl w:val="0"/>
        <w:numPr>
          <w:ilvl w:val="0"/>
          <w:numId w:val="31"/>
        </w:numPr>
        <w:spacing w:line="360" w:lineRule="auto"/>
        <w:jc w:val="both"/>
        <w:rPr>
          <w:lang w:val="en-GB"/>
        </w:rPr>
      </w:pPr>
      <w:r w:rsidRPr="00670654">
        <w:rPr>
          <w:lang w:val="en-GB"/>
        </w:rPr>
        <w:t xml:space="preserve">Ye S, Shang L, Xie X, </w:t>
      </w:r>
      <w:r>
        <w:rPr>
          <w:lang w:val="en-GB"/>
        </w:rPr>
        <w:t>et al</w:t>
      </w:r>
      <w:r w:rsidRPr="00670654">
        <w:rPr>
          <w:lang w:val="en-GB"/>
        </w:rPr>
        <w:t xml:space="preserve">. Optimization of In Vitro Culture Conditions for Production of Cordyceps bassiana Spores (Ascomycetes) and the Effect of Spore Extracts on the Health of </w:t>
      </w:r>
      <w:r w:rsidRPr="002B2BB2">
        <w:rPr>
          <w:i/>
          <w:iCs/>
          <w:lang w:val="en-GB"/>
        </w:rPr>
        <w:t>Caenorhabditis elegans</w:t>
      </w:r>
      <w:r w:rsidRPr="00670654">
        <w:rPr>
          <w:lang w:val="en-GB"/>
        </w:rPr>
        <w:t xml:space="preserve">. Int J Med Mushrooms. 2021;23(6):45-55. </w:t>
      </w:r>
      <w:proofErr w:type="spellStart"/>
      <w:r w:rsidRPr="00670654">
        <w:rPr>
          <w:lang w:val="en-GB"/>
        </w:rPr>
        <w:t>doi</w:t>
      </w:r>
      <w:proofErr w:type="spellEnd"/>
      <w:r w:rsidRPr="00670654">
        <w:rPr>
          <w:lang w:val="en-GB"/>
        </w:rPr>
        <w:t xml:space="preserve">: </w:t>
      </w:r>
      <w:r w:rsidRPr="00670654">
        <w:rPr>
          <w:lang w:val="en-GB"/>
        </w:rPr>
        <w:lastRenderedPageBreak/>
        <w:t xml:space="preserve">10.1615/IntJMedMushrooms.2021038683. </w:t>
      </w:r>
    </w:p>
    <w:p w14:paraId="643A9AE0" w14:textId="4D7F99C6" w:rsidR="00AA1261" w:rsidRPr="00AA1261" w:rsidRDefault="00AA1261" w:rsidP="003016C2">
      <w:pPr>
        <w:widowControl w:val="0"/>
        <w:numPr>
          <w:ilvl w:val="0"/>
          <w:numId w:val="31"/>
        </w:numPr>
        <w:spacing w:line="360" w:lineRule="auto"/>
        <w:jc w:val="both"/>
        <w:rPr>
          <w:lang w:val="en-GB"/>
        </w:rPr>
      </w:pPr>
      <w:r w:rsidRPr="00AA1261">
        <w:rPr>
          <w:lang w:val="en-GB"/>
        </w:rPr>
        <w:t xml:space="preserve">Izquierdo PG, O'Connor V, Green AC, </w:t>
      </w:r>
      <w:r w:rsidR="00670654">
        <w:rPr>
          <w:lang w:val="en-GB"/>
        </w:rPr>
        <w:t>et al</w:t>
      </w:r>
      <w:r w:rsidRPr="00AA1261">
        <w:rPr>
          <w:lang w:val="en-GB"/>
        </w:rPr>
        <w:t xml:space="preserve">. </w:t>
      </w:r>
      <w:r w:rsidRPr="00670654">
        <w:rPr>
          <w:i/>
          <w:iCs/>
          <w:lang w:val="en-GB"/>
        </w:rPr>
        <w:t>C. elegans</w:t>
      </w:r>
      <w:r w:rsidRPr="00AA1261">
        <w:rPr>
          <w:lang w:val="en-GB"/>
        </w:rPr>
        <w:t xml:space="preserve"> pharyngeal pumping provides a whole organism bio-assay to investigate anti-cholinesterase intoxication and antidotes. Neurotoxicology. 2021</w:t>
      </w:r>
      <w:proofErr w:type="gramStart"/>
      <w:r w:rsidRPr="00AA1261">
        <w:rPr>
          <w:lang w:val="en-GB"/>
        </w:rPr>
        <w:t>;82:50</w:t>
      </w:r>
      <w:proofErr w:type="gramEnd"/>
      <w:r w:rsidRPr="00AA1261">
        <w:rPr>
          <w:lang w:val="en-GB"/>
        </w:rPr>
        <w:t xml:space="preserve">-62. </w:t>
      </w:r>
      <w:proofErr w:type="spellStart"/>
      <w:r w:rsidRPr="00AA1261">
        <w:rPr>
          <w:lang w:val="en-GB"/>
        </w:rPr>
        <w:t>doi</w:t>
      </w:r>
      <w:proofErr w:type="spellEnd"/>
      <w:r w:rsidRPr="00AA1261">
        <w:rPr>
          <w:lang w:val="en-GB"/>
        </w:rPr>
        <w:t>: 10.1016/j.neuro.2020.11.001.</w:t>
      </w:r>
    </w:p>
    <w:p w14:paraId="3754720C" w14:textId="7CEEB5BE" w:rsidR="00AA1261" w:rsidRPr="00DE6691" w:rsidRDefault="00AA1261" w:rsidP="003016C2">
      <w:pPr>
        <w:widowControl w:val="0"/>
        <w:numPr>
          <w:ilvl w:val="0"/>
          <w:numId w:val="31"/>
        </w:numPr>
        <w:spacing w:line="360" w:lineRule="auto"/>
        <w:jc w:val="both"/>
        <w:rPr>
          <w:lang w:val="en-GB"/>
        </w:rPr>
      </w:pPr>
      <w:r w:rsidRPr="00DE6691">
        <w:rPr>
          <w:lang w:val="en-GB"/>
        </w:rPr>
        <w:t>X</w:t>
      </w:r>
      <w:r w:rsidR="00DE6691" w:rsidRPr="00DE6691">
        <w:rPr>
          <w:lang w:val="en-GB"/>
        </w:rPr>
        <w:t>iao</w:t>
      </w:r>
      <w:r w:rsidRPr="00DE6691">
        <w:rPr>
          <w:lang w:val="en-GB"/>
        </w:rPr>
        <w:t xml:space="preserve"> J</w:t>
      </w:r>
      <w:r w:rsidR="00DE6691" w:rsidRPr="00DE6691">
        <w:rPr>
          <w:lang w:val="en-GB"/>
        </w:rPr>
        <w:t>J</w:t>
      </w:r>
      <w:r w:rsidRPr="00DE6691">
        <w:rPr>
          <w:lang w:val="en-GB"/>
        </w:rPr>
        <w:t>, L</w:t>
      </w:r>
      <w:r w:rsidR="00DE6691" w:rsidRPr="00DE6691">
        <w:rPr>
          <w:lang w:val="en-GB"/>
        </w:rPr>
        <w:t>u</w:t>
      </w:r>
      <w:r w:rsidRPr="00DE6691">
        <w:rPr>
          <w:lang w:val="en-GB"/>
        </w:rPr>
        <w:t xml:space="preserve"> M, M</w:t>
      </w:r>
      <w:r w:rsidR="00DE6691" w:rsidRPr="00DE6691">
        <w:rPr>
          <w:lang w:val="en-GB"/>
        </w:rPr>
        <w:t>a</w:t>
      </w:r>
      <w:r w:rsidRPr="00DE6691">
        <w:rPr>
          <w:lang w:val="en-GB"/>
        </w:rPr>
        <w:t xml:space="preserve"> S</w:t>
      </w:r>
      <w:r w:rsidR="00DE6691" w:rsidRPr="00DE6691">
        <w:rPr>
          <w:lang w:val="en-GB"/>
        </w:rPr>
        <w:t>L</w:t>
      </w:r>
      <w:r w:rsidRPr="00DE6691">
        <w:rPr>
          <w:lang w:val="en-GB"/>
        </w:rPr>
        <w:t xml:space="preserve">, </w:t>
      </w:r>
      <w:r w:rsidR="00DE6691" w:rsidRPr="00DE6691">
        <w:rPr>
          <w:lang w:val="en-GB"/>
        </w:rPr>
        <w:t>et al</w:t>
      </w:r>
      <w:r w:rsidRPr="00DE6691">
        <w:rPr>
          <w:lang w:val="en-GB"/>
        </w:rPr>
        <w:t xml:space="preserve"> Effects of </w:t>
      </w:r>
      <w:proofErr w:type="spellStart"/>
      <w:r w:rsidRPr="00DE6691">
        <w:rPr>
          <w:lang w:val="en-GB"/>
        </w:rPr>
        <w:t>Rhodiola</w:t>
      </w:r>
      <w:proofErr w:type="spellEnd"/>
      <w:r w:rsidRPr="00DE6691">
        <w:rPr>
          <w:lang w:val="en-GB"/>
        </w:rPr>
        <w:t xml:space="preserve"> </w:t>
      </w:r>
      <w:proofErr w:type="spellStart"/>
      <w:r w:rsidRPr="00DE6691">
        <w:rPr>
          <w:lang w:val="en-GB"/>
        </w:rPr>
        <w:t>tibetica</w:t>
      </w:r>
      <w:proofErr w:type="spellEnd"/>
      <w:r w:rsidRPr="00DE6691">
        <w:rPr>
          <w:lang w:val="en-GB"/>
        </w:rPr>
        <w:t xml:space="preserve"> on </w:t>
      </w:r>
      <w:r w:rsidR="00DE6691" w:rsidRPr="00DE6691">
        <w:rPr>
          <w:lang w:val="en-GB"/>
        </w:rPr>
        <w:t>e</w:t>
      </w:r>
      <w:r w:rsidRPr="00DE6691">
        <w:rPr>
          <w:lang w:val="en-GB"/>
        </w:rPr>
        <w:t xml:space="preserve">xtending </w:t>
      </w:r>
      <w:r w:rsidR="00DE6691" w:rsidRPr="00DE6691">
        <w:rPr>
          <w:lang w:val="en-GB"/>
        </w:rPr>
        <w:t>l</w:t>
      </w:r>
      <w:r w:rsidRPr="00DE6691">
        <w:rPr>
          <w:lang w:val="en-GB"/>
        </w:rPr>
        <w:t xml:space="preserve">ife </w:t>
      </w:r>
      <w:r w:rsidR="00DE6691" w:rsidRPr="00DE6691">
        <w:rPr>
          <w:lang w:val="en-GB"/>
        </w:rPr>
        <w:t>s</w:t>
      </w:r>
      <w:r w:rsidRPr="00DE6691">
        <w:rPr>
          <w:lang w:val="en-GB"/>
        </w:rPr>
        <w:t xml:space="preserve">pan of </w:t>
      </w:r>
      <w:r w:rsidRPr="00DE6691">
        <w:rPr>
          <w:i/>
          <w:iCs/>
          <w:lang w:val="en-GB"/>
        </w:rPr>
        <w:t>C. elegans</w:t>
      </w:r>
      <w:r w:rsidRPr="00DE6691">
        <w:rPr>
          <w:lang w:val="en-GB"/>
        </w:rPr>
        <w:t xml:space="preserve"> and </w:t>
      </w:r>
      <w:r w:rsidR="00DE6691" w:rsidRPr="00DE6691">
        <w:rPr>
          <w:lang w:val="en-GB"/>
        </w:rPr>
        <w:t>a</w:t>
      </w:r>
      <w:r w:rsidRPr="00DE6691">
        <w:rPr>
          <w:lang w:val="en-GB"/>
        </w:rPr>
        <w:t xml:space="preserve">ntioxidant </w:t>
      </w:r>
      <w:r w:rsidR="00DE6691" w:rsidRPr="00DE6691">
        <w:rPr>
          <w:lang w:val="en-GB"/>
        </w:rPr>
        <w:t>a</w:t>
      </w:r>
      <w:r w:rsidRPr="00DE6691">
        <w:rPr>
          <w:lang w:val="en-GB"/>
        </w:rPr>
        <w:t>ctivity. Nat Product Res Deve. 2013</w:t>
      </w:r>
      <w:proofErr w:type="gramStart"/>
      <w:r w:rsidR="00DE6691" w:rsidRPr="00DE6691">
        <w:rPr>
          <w:lang w:val="en-GB"/>
        </w:rPr>
        <w:t>;</w:t>
      </w:r>
      <w:r w:rsidRPr="00DE6691">
        <w:rPr>
          <w:lang w:val="en-GB"/>
        </w:rPr>
        <w:t>8:1033</w:t>
      </w:r>
      <w:proofErr w:type="gramEnd"/>
      <w:r w:rsidRPr="00DE6691">
        <w:rPr>
          <w:lang w:val="en-GB"/>
        </w:rPr>
        <w:t>-1036</w:t>
      </w:r>
      <w:r w:rsidR="00DE6691" w:rsidRPr="00DE6691">
        <w:rPr>
          <w:lang w:val="en-GB"/>
        </w:rPr>
        <w:t xml:space="preserve">. </w:t>
      </w:r>
      <w:proofErr w:type="spellStart"/>
      <w:r w:rsidR="00DE6691" w:rsidRPr="00DE6691">
        <w:rPr>
          <w:lang w:val="en-GB"/>
        </w:rPr>
        <w:t>doi</w:t>
      </w:r>
      <w:proofErr w:type="spellEnd"/>
      <w:r w:rsidR="00DE6691" w:rsidRPr="00DE6691">
        <w:rPr>
          <w:lang w:val="en-GB"/>
        </w:rPr>
        <w:t>: 10.16333/j.1001-6880.2013.08.004</w:t>
      </w:r>
    </w:p>
    <w:p w14:paraId="6CBF4576" w14:textId="7627ADF5" w:rsidR="00DE6691" w:rsidRPr="00DE6691" w:rsidRDefault="00DE6691" w:rsidP="003016C2">
      <w:pPr>
        <w:widowControl w:val="0"/>
        <w:numPr>
          <w:ilvl w:val="0"/>
          <w:numId w:val="31"/>
        </w:numPr>
        <w:spacing w:line="360" w:lineRule="auto"/>
        <w:jc w:val="both"/>
        <w:rPr>
          <w:lang w:val="en-GB"/>
        </w:rPr>
      </w:pPr>
      <w:r w:rsidRPr="00DE6691">
        <w:rPr>
          <w:lang w:val="en-GB"/>
        </w:rPr>
        <w:t xml:space="preserve">Jiang </w:t>
      </w:r>
      <w:proofErr w:type="gramStart"/>
      <w:r w:rsidRPr="00DE6691">
        <w:rPr>
          <w:lang w:val="en-GB"/>
        </w:rPr>
        <w:t>S ,</w:t>
      </w:r>
      <w:proofErr w:type="gramEnd"/>
      <w:r w:rsidRPr="00DE6691">
        <w:rPr>
          <w:lang w:val="en-GB"/>
        </w:rPr>
        <w:t xml:space="preserve"> Deng N , Zheng B , et al. Rhodiola extract promotes longevity and stress resistance of </w:t>
      </w:r>
      <w:r w:rsidRPr="00DE6691">
        <w:rPr>
          <w:i/>
          <w:iCs/>
          <w:lang w:val="en-GB"/>
        </w:rPr>
        <w:t>Caenorhabditis elegans</w:t>
      </w:r>
      <w:r w:rsidRPr="00DE6691">
        <w:rPr>
          <w:lang w:val="en-GB"/>
        </w:rPr>
        <w:t xml:space="preserve"> via DAF-16 and SKN-1. Food </w:t>
      </w:r>
      <w:proofErr w:type="spellStart"/>
      <w:r w:rsidRPr="00DE6691">
        <w:rPr>
          <w:lang w:val="en-GB"/>
        </w:rPr>
        <w:t>Funct</w:t>
      </w:r>
      <w:proofErr w:type="spellEnd"/>
      <w:r w:rsidRPr="00DE6691">
        <w:rPr>
          <w:lang w:val="en-GB"/>
        </w:rPr>
        <w:t xml:space="preserve">. 2021;12(10):4471-4483. </w:t>
      </w:r>
      <w:proofErr w:type="spellStart"/>
      <w:r w:rsidRPr="00DE6691">
        <w:rPr>
          <w:lang w:val="en-GB"/>
        </w:rPr>
        <w:t>doi</w:t>
      </w:r>
      <w:proofErr w:type="spellEnd"/>
      <w:r w:rsidRPr="00DE6691">
        <w:rPr>
          <w:lang w:val="en-GB"/>
        </w:rPr>
        <w:t>: 10.1039/d0fo02974b.</w:t>
      </w:r>
    </w:p>
    <w:p w14:paraId="3DA7F4B3" w14:textId="4831051D" w:rsidR="00AA1261" w:rsidRDefault="00AA1261" w:rsidP="003016C2">
      <w:pPr>
        <w:widowControl w:val="0"/>
        <w:numPr>
          <w:ilvl w:val="0"/>
          <w:numId w:val="31"/>
        </w:numPr>
        <w:spacing w:line="360" w:lineRule="auto"/>
        <w:jc w:val="both"/>
        <w:rPr>
          <w:lang w:val="en-GB"/>
        </w:rPr>
      </w:pPr>
      <w:r w:rsidRPr="00DE6691">
        <w:rPr>
          <w:lang w:val="en-GB"/>
        </w:rPr>
        <w:t xml:space="preserve">Di Rocco M, </w:t>
      </w:r>
      <w:proofErr w:type="spellStart"/>
      <w:r w:rsidRPr="00DE6691">
        <w:rPr>
          <w:lang w:val="en-GB"/>
        </w:rPr>
        <w:t>Galosi</w:t>
      </w:r>
      <w:proofErr w:type="spellEnd"/>
      <w:r w:rsidRPr="00DE6691">
        <w:rPr>
          <w:lang w:val="en-GB"/>
        </w:rPr>
        <w:t xml:space="preserve"> S, Lanza E, </w:t>
      </w:r>
      <w:r w:rsidR="00670654" w:rsidRPr="00DE6691">
        <w:rPr>
          <w:lang w:val="en-GB"/>
        </w:rPr>
        <w:t>et al</w:t>
      </w:r>
      <w:r w:rsidRPr="00DE6691">
        <w:rPr>
          <w:lang w:val="en-GB"/>
        </w:rPr>
        <w:t xml:space="preserve">. </w:t>
      </w:r>
      <w:r w:rsidRPr="00DE6691">
        <w:rPr>
          <w:i/>
          <w:iCs/>
          <w:lang w:val="en-GB"/>
        </w:rPr>
        <w:t>Caenorha</w:t>
      </w:r>
      <w:r w:rsidRPr="00670654">
        <w:rPr>
          <w:i/>
          <w:iCs/>
          <w:lang w:val="en-GB"/>
        </w:rPr>
        <w:t xml:space="preserve">bditis elegans </w:t>
      </w:r>
      <w:r w:rsidRPr="00AA1261">
        <w:rPr>
          <w:lang w:val="en-GB"/>
        </w:rPr>
        <w:t xml:space="preserve">provides an efficient drug screening platform for GNAO1-related disorders and highlights the potential role of caffeine in controlling dyskinesia. Hum Mol Genet. 2022;31(6):929-941. </w:t>
      </w:r>
      <w:proofErr w:type="spellStart"/>
      <w:r w:rsidRPr="00AA1261">
        <w:rPr>
          <w:lang w:val="en-GB"/>
        </w:rPr>
        <w:t>doi</w:t>
      </w:r>
      <w:proofErr w:type="spellEnd"/>
      <w:r w:rsidRPr="00AA1261">
        <w:rPr>
          <w:lang w:val="en-GB"/>
        </w:rPr>
        <w:t>: 10.1093/</w:t>
      </w:r>
      <w:proofErr w:type="spellStart"/>
      <w:r w:rsidRPr="00AA1261">
        <w:rPr>
          <w:lang w:val="en-GB"/>
        </w:rPr>
        <w:t>hmg</w:t>
      </w:r>
      <w:proofErr w:type="spellEnd"/>
      <w:r w:rsidRPr="00AA1261">
        <w:rPr>
          <w:lang w:val="en-GB"/>
        </w:rPr>
        <w:t>/ddab296.</w:t>
      </w:r>
    </w:p>
    <w:p w14:paraId="1B9E02ED" w14:textId="4FE304FA" w:rsidR="00CF673B" w:rsidRDefault="00CF673B" w:rsidP="003016C2">
      <w:pPr>
        <w:widowControl w:val="0"/>
        <w:numPr>
          <w:ilvl w:val="0"/>
          <w:numId w:val="31"/>
        </w:numPr>
        <w:spacing w:line="360" w:lineRule="auto"/>
        <w:jc w:val="both"/>
        <w:rPr>
          <w:lang w:val="en-GB"/>
        </w:rPr>
      </w:pPr>
      <w:r w:rsidRPr="00CF673B">
        <w:rPr>
          <w:lang w:val="en-GB"/>
        </w:rPr>
        <w:t xml:space="preserve">Ge Y, Zhang B, Song J, </w:t>
      </w:r>
      <w:r>
        <w:rPr>
          <w:lang w:val="en-GB"/>
        </w:rPr>
        <w:t>et al</w:t>
      </w:r>
      <w:r w:rsidRPr="00CF673B">
        <w:rPr>
          <w:lang w:val="en-GB"/>
        </w:rPr>
        <w:t xml:space="preserve">. Discovery of </w:t>
      </w:r>
      <w:r>
        <w:rPr>
          <w:lang w:val="en-GB"/>
        </w:rPr>
        <w:t>s</w:t>
      </w:r>
      <w:r w:rsidRPr="00CF673B">
        <w:rPr>
          <w:lang w:val="en-GB"/>
        </w:rPr>
        <w:t xml:space="preserve">alidroside as a </w:t>
      </w:r>
      <w:r>
        <w:rPr>
          <w:lang w:val="en-GB"/>
        </w:rPr>
        <w:t>n</w:t>
      </w:r>
      <w:r w:rsidRPr="00CF673B">
        <w:rPr>
          <w:lang w:val="en-GB"/>
        </w:rPr>
        <w:t xml:space="preserve">ovel </w:t>
      </w:r>
      <w:r>
        <w:rPr>
          <w:lang w:val="en-GB"/>
        </w:rPr>
        <w:t>n</w:t>
      </w:r>
      <w:r w:rsidRPr="00CF673B">
        <w:rPr>
          <w:lang w:val="en-GB"/>
        </w:rPr>
        <w:t>on-</w:t>
      </w:r>
      <w:r>
        <w:rPr>
          <w:lang w:val="en-GB"/>
        </w:rPr>
        <w:t>c</w:t>
      </w:r>
      <w:r w:rsidRPr="00CF673B">
        <w:rPr>
          <w:lang w:val="en-GB"/>
        </w:rPr>
        <w:t xml:space="preserve">oding RNA </w:t>
      </w:r>
      <w:r>
        <w:rPr>
          <w:lang w:val="en-GB"/>
        </w:rPr>
        <w:t>m</w:t>
      </w:r>
      <w:r w:rsidRPr="00CF673B">
        <w:rPr>
          <w:lang w:val="en-GB"/>
        </w:rPr>
        <w:t xml:space="preserve">odulator to </w:t>
      </w:r>
      <w:r>
        <w:rPr>
          <w:lang w:val="en-GB"/>
        </w:rPr>
        <w:t>d</w:t>
      </w:r>
      <w:r w:rsidRPr="00CF673B">
        <w:rPr>
          <w:lang w:val="en-GB"/>
        </w:rPr>
        <w:t xml:space="preserve">elay </w:t>
      </w:r>
      <w:r>
        <w:rPr>
          <w:lang w:val="en-GB"/>
        </w:rPr>
        <w:t>c</w:t>
      </w:r>
      <w:r w:rsidRPr="00CF673B">
        <w:rPr>
          <w:lang w:val="en-GB"/>
        </w:rPr>
        <w:t xml:space="preserve">ellular </w:t>
      </w:r>
      <w:r>
        <w:rPr>
          <w:lang w:val="en-GB"/>
        </w:rPr>
        <w:t>s</w:t>
      </w:r>
      <w:r w:rsidRPr="00CF673B">
        <w:rPr>
          <w:lang w:val="en-GB"/>
        </w:rPr>
        <w:t xml:space="preserve">enescence and </w:t>
      </w:r>
      <w:r>
        <w:rPr>
          <w:lang w:val="en-GB"/>
        </w:rPr>
        <w:t>p</w:t>
      </w:r>
      <w:r w:rsidRPr="00CF673B">
        <w:rPr>
          <w:lang w:val="en-GB"/>
        </w:rPr>
        <w:t>romote BK-</w:t>
      </w:r>
      <w:r>
        <w:rPr>
          <w:lang w:val="en-GB"/>
        </w:rPr>
        <w:t>d</w:t>
      </w:r>
      <w:r w:rsidRPr="00CF673B">
        <w:rPr>
          <w:lang w:val="en-GB"/>
        </w:rPr>
        <w:t xml:space="preserve">ependent </w:t>
      </w:r>
      <w:r>
        <w:rPr>
          <w:lang w:val="en-GB"/>
        </w:rPr>
        <w:t>a</w:t>
      </w:r>
      <w:r w:rsidRPr="00CF673B">
        <w:rPr>
          <w:lang w:val="en-GB"/>
        </w:rPr>
        <w:t xml:space="preserve">poptosis in </w:t>
      </w:r>
      <w:r>
        <w:rPr>
          <w:lang w:val="en-GB"/>
        </w:rPr>
        <w:t>c</w:t>
      </w:r>
      <w:r w:rsidRPr="00CF673B">
        <w:rPr>
          <w:lang w:val="en-GB"/>
        </w:rPr>
        <w:t xml:space="preserve">erebrovascular </w:t>
      </w:r>
      <w:r>
        <w:rPr>
          <w:lang w:val="en-GB"/>
        </w:rPr>
        <w:t>s</w:t>
      </w:r>
      <w:r w:rsidRPr="00CF673B">
        <w:rPr>
          <w:lang w:val="en-GB"/>
        </w:rPr>
        <w:t xml:space="preserve">mooth </w:t>
      </w:r>
      <w:r>
        <w:rPr>
          <w:lang w:val="en-GB"/>
        </w:rPr>
        <w:t>m</w:t>
      </w:r>
      <w:r w:rsidRPr="00CF673B">
        <w:rPr>
          <w:lang w:val="en-GB"/>
        </w:rPr>
        <w:t xml:space="preserve">uscle </w:t>
      </w:r>
      <w:r>
        <w:rPr>
          <w:lang w:val="en-GB"/>
        </w:rPr>
        <w:t>c</w:t>
      </w:r>
      <w:r w:rsidRPr="00CF673B">
        <w:rPr>
          <w:lang w:val="en-GB"/>
        </w:rPr>
        <w:t xml:space="preserve">ells of </w:t>
      </w:r>
      <w:r>
        <w:rPr>
          <w:lang w:val="en-GB"/>
        </w:rPr>
        <w:t>s</w:t>
      </w:r>
      <w:r w:rsidRPr="00CF673B">
        <w:rPr>
          <w:lang w:val="en-GB"/>
        </w:rPr>
        <w:t xml:space="preserve">imulated </w:t>
      </w:r>
      <w:r>
        <w:rPr>
          <w:lang w:val="en-GB"/>
        </w:rPr>
        <w:t>m</w:t>
      </w:r>
      <w:r w:rsidRPr="00CF673B">
        <w:rPr>
          <w:lang w:val="en-GB"/>
        </w:rPr>
        <w:t xml:space="preserve">icrogravity </w:t>
      </w:r>
      <w:r>
        <w:rPr>
          <w:lang w:val="en-GB"/>
        </w:rPr>
        <w:t>r</w:t>
      </w:r>
      <w:r w:rsidRPr="00CF673B">
        <w:rPr>
          <w:lang w:val="en-GB"/>
        </w:rPr>
        <w:t xml:space="preserve">ats. Int J Mol Sci. 2023;24(19):14531. </w:t>
      </w:r>
      <w:proofErr w:type="spellStart"/>
      <w:r w:rsidRPr="00CF673B">
        <w:rPr>
          <w:lang w:val="en-GB"/>
        </w:rPr>
        <w:t>doi</w:t>
      </w:r>
      <w:proofErr w:type="spellEnd"/>
      <w:r w:rsidRPr="00CF673B">
        <w:rPr>
          <w:lang w:val="en-GB"/>
        </w:rPr>
        <w:t>: 10.3390/ijms241914531.</w:t>
      </w:r>
    </w:p>
    <w:p w14:paraId="5342BB98" w14:textId="07D3E9E4" w:rsidR="00CF673B" w:rsidRDefault="00CF673B" w:rsidP="003016C2">
      <w:pPr>
        <w:widowControl w:val="0"/>
        <w:numPr>
          <w:ilvl w:val="0"/>
          <w:numId w:val="31"/>
        </w:numPr>
        <w:spacing w:line="360" w:lineRule="auto"/>
        <w:jc w:val="both"/>
        <w:rPr>
          <w:lang w:val="en-GB"/>
        </w:rPr>
      </w:pPr>
      <w:r w:rsidRPr="00CF673B">
        <w:rPr>
          <w:lang w:val="en-GB"/>
        </w:rPr>
        <w:t>Zheng J, Zhang J, Han J</w:t>
      </w:r>
      <w:r>
        <w:rPr>
          <w:lang w:val="en-GB"/>
        </w:rPr>
        <w:t>,</w:t>
      </w:r>
      <w:r w:rsidRPr="00CF673B">
        <w:rPr>
          <w:lang w:val="en-GB"/>
        </w:rPr>
        <w:t xml:space="preserve"> et al. The effect of salidroside in promoting endogenous neural regeneration after cerebral ischemia/reperfusion involves notch </w:t>
      </w:r>
      <w:proofErr w:type="spellStart"/>
      <w:r w:rsidRPr="00CF673B">
        <w:rPr>
          <w:lang w:val="en-GB"/>
        </w:rPr>
        <w:t>signaling</w:t>
      </w:r>
      <w:proofErr w:type="spellEnd"/>
      <w:r w:rsidRPr="00CF673B">
        <w:rPr>
          <w:lang w:val="en-GB"/>
        </w:rPr>
        <w:t xml:space="preserve"> pathway and neurotrophic factors. BMC Complement Med Ther</w:t>
      </w:r>
      <w:r>
        <w:rPr>
          <w:lang w:val="en-GB"/>
        </w:rPr>
        <w:t>.</w:t>
      </w:r>
      <w:r w:rsidRPr="00CF673B">
        <w:rPr>
          <w:lang w:val="en-GB"/>
        </w:rPr>
        <w:t xml:space="preserve"> 2024</w:t>
      </w:r>
      <w:proofErr w:type="gramStart"/>
      <w:r>
        <w:rPr>
          <w:lang w:val="en-GB"/>
        </w:rPr>
        <w:t>;</w:t>
      </w:r>
      <w:r w:rsidRPr="00CF673B">
        <w:rPr>
          <w:lang w:val="en-GB"/>
        </w:rPr>
        <w:t>24</w:t>
      </w:r>
      <w:r>
        <w:rPr>
          <w:lang w:val="en-GB"/>
        </w:rPr>
        <w:t>:</w:t>
      </w:r>
      <w:r w:rsidRPr="00CF673B">
        <w:rPr>
          <w:lang w:val="en-GB"/>
        </w:rPr>
        <w:t>293</w:t>
      </w:r>
      <w:proofErr w:type="gramEnd"/>
      <w:r>
        <w:rPr>
          <w:lang w:val="en-GB"/>
        </w:rPr>
        <w:t>.</w:t>
      </w:r>
      <w:r w:rsidRPr="00CF673B">
        <w:rPr>
          <w:lang w:val="en-GB"/>
        </w:rPr>
        <w:t xml:space="preserve"> </w:t>
      </w:r>
      <w:proofErr w:type="spellStart"/>
      <w:r w:rsidRPr="00CF673B">
        <w:rPr>
          <w:lang w:val="en-GB"/>
        </w:rPr>
        <w:t>doi</w:t>
      </w:r>
      <w:proofErr w:type="spellEnd"/>
      <w:r w:rsidRPr="00CF673B">
        <w:rPr>
          <w:lang w:val="en-GB"/>
        </w:rPr>
        <w:t>: 10.1186/s12906-024-04597-w.</w:t>
      </w:r>
    </w:p>
    <w:p w14:paraId="67C08566" w14:textId="3EE7BAA7" w:rsidR="00CF673B" w:rsidRDefault="00CF673B" w:rsidP="003016C2">
      <w:pPr>
        <w:widowControl w:val="0"/>
        <w:numPr>
          <w:ilvl w:val="0"/>
          <w:numId w:val="31"/>
        </w:numPr>
        <w:spacing w:line="360" w:lineRule="auto"/>
        <w:jc w:val="both"/>
        <w:rPr>
          <w:lang w:val="en-GB"/>
        </w:rPr>
      </w:pPr>
      <w:r w:rsidRPr="00CF673B">
        <w:rPr>
          <w:lang w:val="en-GB"/>
        </w:rPr>
        <w:t xml:space="preserve">Sun S, Tuo Q, Li D, </w:t>
      </w:r>
      <w:r>
        <w:rPr>
          <w:lang w:val="en-GB"/>
        </w:rPr>
        <w:t>et al</w:t>
      </w:r>
      <w:r w:rsidRPr="00CF673B">
        <w:rPr>
          <w:lang w:val="en-GB"/>
        </w:rPr>
        <w:t xml:space="preserve">. Antioxidant </w:t>
      </w:r>
      <w:r>
        <w:rPr>
          <w:lang w:val="en-GB"/>
        </w:rPr>
        <w:t>e</w:t>
      </w:r>
      <w:r w:rsidRPr="00CF673B">
        <w:rPr>
          <w:lang w:val="en-GB"/>
        </w:rPr>
        <w:t xml:space="preserve">ffects of </w:t>
      </w:r>
      <w:r>
        <w:rPr>
          <w:lang w:val="en-GB"/>
        </w:rPr>
        <w:t>s</w:t>
      </w:r>
      <w:r w:rsidRPr="00CF673B">
        <w:rPr>
          <w:lang w:val="en-GB"/>
        </w:rPr>
        <w:t xml:space="preserve">alidroside in the </w:t>
      </w:r>
      <w:r>
        <w:rPr>
          <w:lang w:val="en-GB"/>
        </w:rPr>
        <w:t>c</w:t>
      </w:r>
      <w:r w:rsidRPr="00CF673B">
        <w:rPr>
          <w:lang w:val="en-GB"/>
        </w:rPr>
        <w:t xml:space="preserve">ardiovascular </w:t>
      </w:r>
      <w:r>
        <w:rPr>
          <w:lang w:val="en-GB"/>
        </w:rPr>
        <w:t>s</w:t>
      </w:r>
      <w:r w:rsidRPr="00CF673B">
        <w:rPr>
          <w:lang w:val="en-GB"/>
        </w:rPr>
        <w:t>ystem. Evid Based Complement Alternat Med. 2020</w:t>
      </w:r>
      <w:proofErr w:type="gramStart"/>
      <w:r w:rsidRPr="00CF673B">
        <w:rPr>
          <w:lang w:val="en-GB"/>
        </w:rPr>
        <w:t>;2020:9568647</w:t>
      </w:r>
      <w:proofErr w:type="gramEnd"/>
      <w:r w:rsidRPr="00CF673B">
        <w:rPr>
          <w:lang w:val="en-GB"/>
        </w:rPr>
        <w:t xml:space="preserve">. </w:t>
      </w:r>
      <w:proofErr w:type="spellStart"/>
      <w:r w:rsidRPr="00CF673B">
        <w:rPr>
          <w:lang w:val="en-GB"/>
        </w:rPr>
        <w:t>doi</w:t>
      </w:r>
      <w:proofErr w:type="spellEnd"/>
      <w:r w:rsidRPr="00CF673B">
        <w:rPr>
          <w:lang w:val="en-GB"/>
        </w:rPr>
        <w:t>: 10.1155/2020/9568647.</w:t>
      </w:r>
    </w:p>
    <w:p w14:paraId="5AF07D85" w14:textId="5AB83EA0" w:rsidR="00CF673B" w:rsidRPr="00AA1261" w:rsidRDefault="001D3E7C" w:rsidP="003016C2">
      <w:pPr>
        <w:widowControl w:val="0"/>
        <w:numPr>
          <w:ilvl w:val="0"/>
          <w:numId w:val="31"/>
        </w:numPr>
        <w:spacing w:line="360" w:lineRule="auto"/>
        <w:jc w:val="both"/>
        <w:rPr>
          <w:lang w:val="en-GB"/>
        </w:rPr>
      </w:pPr>
      <w:r w:rsidRPr="001D3E7C">
        <w:rPr>
          <w:lang w:val="en-GB"/>
        </w:rPr>
        <w:t xml:space="preserve">Huang X, Zou L, Yu X, </w:t>
      </w:r>
      <w:r>
        <w:rPr>
          <w:lang w:val="en-GB"/>
        </w:rPr>
        <w:t>et al</w:t>
      </w:r>
      <w:r w:rsidRPr="001D3E7C">
        <w:rPr>
          <w:lang w:val="en-GB"/>
        </w:rPr>
        <w:t xml:space="preserve">. Salidroside attenuates chronic hypoxia-induced pulmonary hypertension via adenosine A2a receptor related mitochondria-dependent apoptosis pathway. J </w:t>
      </w:r>
      <w:proofErr w:type="spellStart"/>
      <w:r w:rsidRPr="001D3E7C">
        <w:rPr>
          <w:lang w:val="en-GB"/>
        </w:rPr>
        <w:t>Mol</w:t>
      </w:r>
      <w:proofErr w:type="spellEnd"/>
      <w:r w:rsidRPr="001D3E7C">
        <w:rPr>
          <w:lang w:val="en-GB"/>
        </w:rPr>
        <w:t xml:space="preserve"> Cell </w:t>
      </w:r>
      <w:proofErr w:type="spellStart"/>
      <w:r w:rsidRPr="001D3E7C">
        <w:rPr>
          <w:lang w:val="en-GB"/>
        </w:rPr>
        <w:t>Cardiol</w:t>
      </w:r>
      <w:proofErr w:type="spellEnd"/>
      <w:r w:rsidRPr="001D3E7C">
        <w:rPr>
          <w:lang w:val="en-GB"/>
        </w:rPr>
        <w:t>. 2015</w:t>
      </w:r>
      <w:proofErr w:type="gramStart"/>
      <w:r w:rsidRPr="001D3E7C">
        <w:rPr>
          <w:lang w:val="en-GB"/>
        </w:rPr>
        <w:t>;82:153</w:t>
      </w:r>
      <w:proofErr w:type="gramEnd"/>
      <w:r w:rsidRPr="001D3E7C">
        <w:rPr>
          <w:lang w:val="en-GB"/>
        </w:rPr>
        <w:t xml:space="preserve">-66. </w:t>
      </w:r>
      <w:proofErr w:type="spellStart"/>
      <w:r w:rsidRPr="001D3E7C">
        <w:rPr>
          <w:lang w:val="en-GB"/>
        </w:rPr>
        <w:t>doi</w:t>
      </w:r>
      <w:proofErr w:type="spellEnd"/>
      <w:r w:rsidRPr="001D3E7C">
        <w:rPr>
          <w:lang w:val="en-GB"/>
        </w:rPr>
        <w:t>: 10.1016/j.yjmcc.2015.03.005.</w:t>
      </w:r>
    </w:p>
    <w:p w14:paraId="6F6355A9" w14:textId="41EA3E78" w:rsidR="00AA1261" w:rsidRPr="00AA1261" w:rsidRDefault="00AA1261" w:rsidP="003016C2">
      <w:pPr>
        <w:widowControl w:val="0"/>
        <w:numPr>
          <w:ilvl w:val="0"/>
          <w:numId w:val="31"/>
        </w:numPr>
        <w:spacing w:line="360" w:lineRule="auto"/>
        <w:jc w:val="both"/>
        <w:rPr>
          <w:lang w:val="en-GB"/>
        </w:rPr>
      </w:pPr>
      <w:r w:rsidRPr="00AA1261">
        <w:rPr>
          <w:lang w:val="en-GB"/>
        </w:rPr>
        <w:t xml:space="preserve">Li X, Wei S, Niu S, </w:t>
      </w:r>
      <w:r w:rsidR="00670654">
        <w:rPr>
          <w:lang w:val="en-GB"/>
        </w:rPr>
        <w:t>et al</w:t>
      </w:r>
      <w:r w:rsidRPr="00AA1261">
        <w:rPr>
          <w:lang w:val="en-GB"/>
        </w:rPr>
        <w:t xml:space="preserve">. Network pharmacology prediction and molecular docking-based strategy to explore the potential mechanism of </w:t>
      </w:r>
      <w:proofErr w:type="spellStart"/>
      <w:r w:rsidRPr="00AA1261">
        <w:rPr>
          <w:lang w:val="en-GB"/>
        </w:rPr>
        <w:t>Huanglian</w:t>
      </w:r>
      <w:proofErr w:type="spellEnd"/>
      <w:r w:rsidRPr="00AA1261">
        <w:rPr>
          <w:lang w:val="en-GB"/>
        </w:rPr>
        <w:t xml:space="preserve"> </w:t>
      </w:r>
      <w:proofErr w:type="spellStart"/>
      <w:r w:rsidRPr="00AA1261">
        <w:rPr>
          <w:lang w:val="en-GB"/>
        </w:rPr>
        <w:t>Jiedu</w:t>
      </w:r>
      <w:proofErr w:type="spellEnd"/>
      <w:r w:rsidRPr="00AA1261">
        <w:rPr>
          <w:lang w:val="en-GB"/>
        </w:rPr>
        <w:t xml:space="preserve"> Decoction against sepsis. </w:t>
      </w:r>
      <w:proofErr w:type="spellStart"/>
      <w:r w:rsidRPr="00AA1261">
        <w:rPr>
          <w:lang w:val="en-GB"/>
        </w:rPr>
        <w:t>Comput</w:t>
      </w:r>
      <w:proofErr w:type="spellEnd"/>
      <w:r w:rsidRPr="00AA1261">
        <w:rPr>
          <w:lang w:val="en-GB"/>
        </w:rPr>
        <w:t xml:space="preserve"> </w:t>
      </w:r>
      <w:proofErr w:type="spellStart"/>
      <w:r w:rsidRPr="00AA1261">
        <w:rPr>
          <w:lang w:val="en-GB"/>
        </w:rPr>
        <w:t>Biol</w:t>
      </w:r>
      <w:proofErr w:type="spellEnd"/>
      <w:r w:rsidRPr="00AA1261">
        <w:rPr>
          <w:lang w:val="en-GB"/>
        </w:rPr>
        <w:t xml:space="preserve"> Med. 2022</w:t>
      </w:r>
      <w:proofErr w:type="gramStart"/>
      <w:r w:rsidRPr="00AA1261">
        <w:rPr>
          <w:lang w:val="en-GB"/>
        </w:rPr>
        <w:t>;144:105389</w:t>
      </w:r>
      <w:proofErr w:type="gramEnd"/>
      <w:r w:rsidRPr="00AA1261">
        <w:rPr>
          <w:lang w:val="en-GB"/>
        </w:rPr>
        <w:t xml:space="preserve">. </w:t>
      </w:r>
      <w:proofErr w:type="spellStart"/>
      <w:r w:rsidRPr="00AA1261">
        <w:rPr>
          <w:lang w:val="en-GB"/>
        </w:rPr>
        <w:t>doi</w:t>
      </w:r>
      <w:proofErr w:type="spellEnd"/>
      <w:r w:rsidRPr="00AA1261">
        <w:rPr>
          <w:lang w:val="en-GB"/>
        </w:rPr>
        <w:t>: 10.1016/j.compbiomed.2022.105389.</w:t>
      </w:r>
    </w:p>
    <w:p w14:paraId="50DA1E0B" w14:textId="62BDB3C5" w:rsidR="00AA1261" w:rsidRPr="00AA1261" w:rsidRDefault="00AA1261" w:rsidP="003016C2">
      <w:pPr>
        <w:widowControl w:val="0"/>
        <w:numPr>
          <w:ilvl w:val="0"/>
          <w:numId w:val="31"/>
        </w:numPr>
        <w:spacing w:line="360" w:lineRule="auto"/>
        <w:jc w:val="both"/>
        <w:rPr>
          <w:lang w:val="en-GB"/>
        </w:rPr>
      </w:pPr>
      <w:r w:rsidRPr="00AA1261">
        <w:rPr>
          <w:lang w:val="en-GB"/>
        </w:rPr>
        <w:t xml:space="preserve">Yi B, </w:t>
      </w:r>
      <w:proofErr w:type="spellStart"/>
      <w:r w:rsidRPr="00AA1261">
        <w:rPr>
          <w:lang w:val="en-GB"/>
        </w:rPr>
        <w:t>Lv</w:t>
      </w:r>
      <w:proofErr w:type="spellEnd"/>
      <w:r w:rsidRPr="00AA1261">
        <w:rPr>
          <w:lang w:val="en-GB"/>
        </w:rPr>
        <w:t xml:space="preserve"> F, Zhang N, </w:t>
      </w:r>
      <w:r w:rsidR="00670654">
        <w:rPr>
          <w:lang w:val="en-GB"/>
        </w:rPr>
        <w:t>et al</w:t>
      </w:r>
      <w:r w:rsidRPr="00AA1261">
        <w:rPr>
          <w:lang w:val="en-GB"/>
        </w:rPr>
        <w:t xml:space="preserve">. Exploring the pharmacological mechanisms of </w:t>
      </w:r>
      <w:proofErr w:type="spellStart"/>
      <w:r w:rsidRPr="00AA1261">
        <w:rPr>
          <w:lang w:val="en-GB"/>
        </w:rPr>
        <w:t>Biyan</w:t>
      </w:r>
      <w:proofErr w:type="spellEnd"/>
      <w:r w:rsidRPr="00AA1261">
        <w:rPr>
          <w:lang w:val="en-GB"/>
        </w:rPr>
        <w:t xml:space="preserve"> </w:t>
      </w:r>
      <w:proofErr w:type="spellStart"/>
      <w:r w:rsidRPr="00AA1261">
        <w:rPr>
          <w:lang w:val="en-GB"/>
        </w:rPr>
        <w:t>Qingdu</w:t>
      </w:r>
      <w:proofErr w:type="spellEnd"/>
      <w:r w:rsidRPr="00AA1261">
        <w:rPr>
          <w:lang w:val="en-GB"/>
        </w:rPr>
        <w:t xml:space="preserve"> </w:t>
      </w:r>
      <w:proofErr w:type="spellStart"/>
      <w:r w:rsidRPr="00AA1261">
        <w:rPr>
          <w:lang w:val="en-GB"/>
        </w:rPr>
        <w:t>Granula</w:t>
      </w:r>
      <w:proofErr w:type="spellEnd"/>
      <w:r w:rsidRPr="00AA1261">
        <w:rPr>
          <w:lang w:val="en-GB"/>
        </w:rPr>
        <w:t xml:space="preserve"> in the treatment after nasopharyngeal carcinoma radiotherapy based on UPLC/Q-TOF MS, network pharmacology and molecular docking. J Pharm Biomed Anal. 2024</w:t>
      </w:r>
      <w:proofErr w:type="gramStart"/>
      <w:r w:rsidRPr="00AA1261">
        <w:rPr>
          <w:lang w:val="en-GB"/>
        </w:rPr>
        <w:t>;239:115830</w:t>
      </w:r>
      <w:proofErr w:type="gramEnd"/>
      <w:r w:rsidRPr="00AA1261">
        <w:rPr>
          <w:lang w:val="en-GB"/>
        </w:rPr>
        <w:t xml:space="preserve">. </w:t>
      </w:r>
      <w:proofErr w:type="spellStart"/>
      <w:r w:rsidRPr="00AA1261">
        <w:rPr>
          <w:lang w:val="en-GB"/>
        </w:rPr>
        <w:t>doi</w:t>
      </w:r>
      <w:proofErr w:type="spellEnd"/>
      <w:r w:rsidRPr="00AA1261">
        <w:rPr>
          <w:lang w:val="en-GB"/>
        </w:rPr>
        <w:t>: 10.1016/j.jpba.2023.115830.</w:t>
      </w:r>
    </w:p>
    <w:p w14:paraId="409AEC6E" w14:textId="181D62B2" w:rsidR="00AA1261" w:rsidRPr="00932B4A" w:rsidRDefault="00AA1261" w:rsidP="003016C2">
      <w:pPr>
        <w:widowControl w:val="0"/>
        <w:numPr>
          <w:ilvl w:val="0"/>
          <w:numId w:val="31"/>
        </w:numPr>
        <w:spacing w:line="360" w:lineRule="auto"/>
        <w:jc w:val="both"/>
        <w:rPr>
          <w:lang w:val="en-GB"/>
        </w:rPr>
      </w:pPr>
      <w:r w:rsidRPr="00AA1261">
        <w:rPr>
          <w:lang w:val="en-GB"/>
        </w:rPr>
        <w:lastRenderedPageBreak/>
        <w:t xml:space="preserve">Xiao L, Li H, Zhang J, </w:t>
      </w:r>
      <w:r w:rsidR="00670654">
        <w:rPr>
          <w:lang w:val="en-GB"/>
        </w:rPr>
        <w:t>et al</w:t>
      </w:r>
      <w:r w:rsidRPr="00AA1261">
        <w:rPr>
          <w:lang w:val="en-GB"/>
        </w:rPr>
        <w:t xml:space="preserve">. Salidroside protects </w:t>
      </w:r>
      <w:r w:rsidRPr="00CF673B">
        <w:rPr>
          <w:i/>
          <w:iCs/>
          <w:lang w:val="en-GB"/>
        </w:rPr>
        <w:t xml:space="preserve">Caenorhabditis elegans </w:t>
      </w:r>
      <w:r w:rsidRPr="00AA1261">
        <w:rPr>
          <w:lang w:val="en-GB"/>
        </w:rPr>
        <w:t xml:space="preserve">neurons from polyglutamine-mediated toxicity by reducing oxidative stress. Molecules. 2014;19(6):7757-69. </w:t>
      </w:r>
      <w:proofErr w:type="spellStart"/>
      <w:r w:rsidRPr="00AA1261">
        <w:rPr>
          <w:lang w:val="en-GB"/>
        </w:rPr>
        <w:t>doi</w:t>
      </w:r>
      <w:proofErr w:type="spellEnd"/>
      <w:r w:rsidRPr="00AA1261">
        <w:rPr>
          <w:lang w:val="en-GB"/>
        </w:rPr>
        <w:t>: 10.3390/molecules19067757.</w:t>
      </w:r>
    </w:p>
    <w:bookmarkEnd w:id="4"/>
    <w:p w14:paraId="5D4E5BAB" w14:textId="77777777" w:rsidR="00441B6F" w:rsidRPr="00EB528B" w:rsidRDefault="00441B6F" w:rsidP="003016C2">
      <w:pPr>
        <w:pStyle w:val="Body"/>
        <w:spacing w:after="0" w:line="360" w:lineRule="auto"/>
        <w:jc w:val="left"/>
        <w:rPr>
          <w:lang w:val="en-GB"/>
        </w:rPr>
      </w:pPr>
    </w:p>
    <w:p w14:paraId="221F9D58" w14:textId="77777777" w:rsidR="00441B6F" w:rsidRDefault="00441B6F" w:rsidP="003016C2">
      <w:pPr>
        <w:pStyle w:val="Body"/>
        <w:spacing w:after="0" w:line="360" w:lineRule="auto"/>
        <w:jc w:val="left"/>
        <w:rPr>
          <w:rFonts w:ascii="Arial" w:hAnsi="Arial" w:cs="Arial"/>
        </w:rPr>
      </w:pPr>
    </w:p>
    <w:p w14:paraId="31E3F3DD" w14:textId="77777777" w:rsidR="004D4277" w:rsidRPr="00FB3A86" w:rsidRDefault="004D4277" w:rsidP="003016C2">
      <w:pPr>
        <w:pStyle w:val="Appendix"/>
        <w:spacing w:after="0" w:line="360" w:lineRule="auto"/>
        <w:jc w:val="both"/>
        <w:rPr>
          <w:rFonts w:ascii="Arial" w:hAnsi="Arial" w:cs="Arial"/>
          <w:b w:val="0"/>
        </w:rPr>
        <w:sectPr w:rsidR="004D4277" w:rsidRPr="00FB3A86" w:rsidSect="00022FC8">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3016C2">
      <w:pPr>
        <w:pStyle w:val="Appendix"/>
        <w:spacing w:after="0" w:line="360" w:lineRule="auto"/>
        <w:jc w:val="both"/>
        <w:rPr>
          <w:rFonts w:ascii="Arial" w:hAnsi="Arial" w:cs="Arial"/>
          <w:b w:val="0"/>
        </w:rPr>
      </w:pPr>
    </w:p>
    <w:sectPr w:rsidR="00B01FCD" w:rsidRPr="00FB3A86" w:rsidSect="00022F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27089" w14:textId="77777777" w:rsidR="00DF49D8" w:rsidRDefault="00DF49D8" w:rsidP="00C37E61">
      <w:r>
        <w:separator/>
      </w:r>
    </w:p>
  </w:endnote>
  <w:endnote w:type="continuationSeparator" w:id="0">
    <w:p w14:paraId="21B8DB9D" w14:textId="77777777" w:rsidR="00DF49D8" w:rsidRDefault="00DF49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6F983" w14:textId="77777777" w:rsidR="00022FC8" w:rsidRDefault="00022F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20DC9" w14:textId="77777777" w:rsidR="00022FC8" w:rsidRDefault="00022F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95070" w14:textId="77777777" w:rsidR="00DF49D8" w:rsidRDefault="00DF49D8" w:rsidP="00C37E61">
      <w:r>
        <w:separator/>
      </w:r>
    </w:p>
  </w:footnote>
  <w:footnote w:type="continuationSeparator" w:id="0">
    <w:p w14:paraId="39798C3D" w14:textId="77777777" w:rsidR="00DF49D8" w:rsidRDefault="00DF49D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79A53" w14:textId="1F614E33" w:rsidR="00022FC8" w:rsidRDefault="00DF49D8">
    <w:pPr>
      <w:pStyle w:val="Header"/>
    </w:pPr>
    <w:r>
      <w:rPr>
        <w:noProof/>
      </w:rPr>
      <w:pict w14:anchorId="7113C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2B885" w14:textId="0CCE6362" w:rsidR="00022FC8" w:rsidRDefault="00DF49D8">
    <w:pPr>
      <w:pStyle w:val="Header"/>
    </w:pPr>
    <w:r>
      <w:rPr>
        <w:noProof/>
      </w:rPr>
      <w:pict w14:anchorId="491D8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08679" w14:textId="3A92924A" w:rsidR="001341CF" w:rsidRPr="00296529" w:rsidRDefault="00DF49D8" w:rsidP="00296529">
    <w:pPr>
      <w:ind w:left="2160"/>
      <w:jc w:val="center"/>
      <w:rPr>
        <w:rFonts w:ascii="Times New Roman" w:eastAsia="Calibri" w:hAnsi="Times New Roman"/>
        <w:i/>
        <w:sz w:val="18"/>
        <w:szCs w:val="22"/>
      </w:rPr>
    </w:pPr>
    <w:r>
      <w:rPr>
        <w:noProof/>
      </w:rPr>
      <w:pict w14:anchorId="3C4EE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EC4DB" w14:textId="02A5798A" w:rsidR="00022FC8" w:rsidRDefault="00DF49D8">
    <w:pPr>
      <w:pStyle w:val="Header"/>
    </w:pPr>
    <w:r>
      <w:rPr>
        <w:noProof/>
      </w:rPr>
      <w:pict w14:anchorId="4B43C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8F1E5" w14:textId="47DFC738" w:rsidR="00022FC8" w:rsidRDefault="00DF49D8">
    <w:pPr>
      <w:pStyle w:val="Header"/>
    </w:pPr>
    <w:r>
      <w:rPr>
        <w:noProof/>
      </w:rPr>
      <w:pict w14:anchorId="63AB9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B4B03" w14:textId="550A374C" w:rsidR="00022FC8" w:rsidRDefault="00DF49D8">
    <w:pPr>
      <w:pStyle w:val="Header"/>
    </w:pPr>
    <w:r>
      <w:rPr>
        <w:noProof/>
      </w:rPr>
      <w:pict w14:anchorId="62223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A6219"/>
    <w:rsid w:val="00000F8F"/>
    <w:rsid w:val="00002741"/>
    <w:rsid w:val="00022FC8"/>
    <w:rsid w:val="00030174"/>
    <w:rsid w:val="00034508"/>
    <w:rsid w:val="0004579C"/>
    <w:rsid w:val="000733B9"/>
    <w:rsid w:val="000A26D3"/>
    <w:rsid w:val="000A47FA"/>
    <w:rsid w:val="000A65D3"/>
    <w:rsid w:val="000B1E33"/>
    <w:rsid w:val="000C17D5"/>
    <w:rsid w:val="000C504F"/>
    <w:rsid w:val="000D689F"/>
    <w:rsid w:val="000E7B7B"/>
    <w:rsid w:val="000E7D62"/>
    <w:rsid w:val="00103357"/>
    <w:rsid w:val="00123C9F"/>
    <w:rsid w:val="00126190"/>
    <w:rsid w:val="00130F17"/>
    <w:rsid w:val="001320BF"/>
    <w:rsid w:val="001341CF"/>
    <w:rsid w:val="00163BC4"/>
    <w:rsid w:val="001736AD"/>
    <w:rsid w:val="00191062"/>
    <w:rsid w:val="00192B72"/>
    <w:rsid w:val="001A29D8"/>
    <w:rsid w:val="001A5CAA"/>
    <w:rsid w:val="001A7D87"/>
    <w:rsid w:val="001B0427"/>
    <w:rsid w:val="001B099D"/>
    <w:rsid w:val="001D3A51"/>
    <w:rsid w:val="001D3E7C"/>
    <w:rsid w:val="001E10D2"/>
    <w:rsid w:val="001E25B4"/>
    <w:rsid w:val="001E44FE"/>
    <w:rsid w:val="00200595"/>
    <w:rsid w:val="00204835"/>
    <w:rsid w:val="00207EAE"/>
    <w:rsid w:val="002120D8"/>
    <w:rsid w:val="00226306"/>
    <w:rsid w:val="00231920"/>
    <w:rsid w:val="0023195C"/>
    <w:rsid w:val="00232CE0"/>
    <w:rsid w:val="00241106"/>
    <w:rsid w:val="00241558"/>
    <w:rsid w:val="0024282C"/>
    <w:rsid w:val="002460DC"/>
    <w:rsid w:val="00247858"/>
    <w:rsid w:val="00250985"/>
    <w:rsid w:val="00252E15"/>
    <w:rsid w:val="002556F6"/>
    <w:rsid w:val="00261038"/>
    <w:rsid w:val="00267CF6"/>
    <w:rsid w:val="00283105"/>
    <w:rsid w:val="00284C4C"/>
    <w:rsid w:val="00284CD5"/>
    <w:rsid w:val="00296529"/>
    <w:rsid w:val="002B27FB"/>
    <w:rsid w:val="002B2BB2"/>
    <w:rsid w:val="002B685A"/>
    <w:rsid w:val="002C4CB8"/>
    <w:rsid w:val="002C57D2"/>
    <w:rsid w:val="002C5D90"/>
    <w:rsid w:val="002D4E79"/>
    <w:rsid w:val="002E0D56"/>
    <w:rsid w:val="002E60F8"/>
    <w:rsid w:val="002E6D82"/>
    <w:rsid w:val="002F0358"/>
    <w:rsid w:val="003016C2"/>
    <w:rsid w:val="003114C1"/>
    <w:rsid w:val="00315186"/>
    <w:rsid w:val="003163FB"/>
    <w:rsid w:val="0033343E"/>
    <w:rsid w:val="003512C2"/>
    <w:rsid w:val="0037152B"/>
    <w:rsid w:val="00371FB6"/>
    <w:rsid w:val="00374536"/>
    <w:rsid w:val="003763C1"/>
    <w:rsid w:val="00376BBE"/>
    <w:rsid w:val="0039224F"/>
    <w:rsid w:val="003A43A4"/>
    <w:rsid w:val="003A7E18"/>
    <w:rsid w:val="003C4C86"/>
    <w:rsid w:val="003C6258"/>
    <w:rsid w:val="003E0D3A"/>
    <w:rsid w:val="003E2904"/>
    <w:rsid w:val="00401927"/>
    <w:rsid w:val="0041027F"/>
    <w:rsid w:val="00412475"/>
    <w:rsid w:val="00423789"/>
    <w:rsid w:val="00430620"/>
    <w:rsid w:val="00440F43"/>
    <w:rsid w:val="00441B6F"/>
    <w:rsid w:val="0044609D"/>
    <w:rsid w:val="00446221"/>
    <w:rsid w:val="00450E62"/>
    <w:rsid w:val="004539DB"/>
    <w:rsid w:val="0045493F"/>
    <w:rsid w:val="00471A80"/>
    <w:rsid w:val="00471D61"/>
    <w:rsid w:val="0048333D"/>
    <w:rsid w:val="004D305E"/>
    <w:rsid w:val="004D4277"/>
    <w:rsid w:val="004E373F"/>
    <w:rsid w:val="004E5DB0"/>
    <w:rsid w:val="004F0AC9"/>
    <w:rsid w:val="004F590B"/>
    <w:rsid w:val="004F6203"/>
    <w:rsid w:val="00502516"/>
    <w:rsid w:val="00505F06"/>
    <w:rsid w:val="00506828"/>
    <w:rsid w:val="00513546"/>
    <w:rsid w:val="0053056E"/>
    <w:rsid w:val="00554FDA"/>
    <w:rsid w:val="005A212E"/>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30FF"/>
    <w:rsid w:val="006D6940"/>
    <w:rsid w:val="006F11EC"/>
    <w:rsid w:val="0070082C"/>
    <w:rsid w:val="00712F3A"/>
    <w:rsid w:val="007369E6"/>
    <w:rsid w:val="00746E59"/>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3F9F"/>
    <w:rsid w:val="00875803"/>
    <w:rsid w:val="00895774"/>
    <w:rsid w:val="008A2220"/>
    <w:rsid w:val="008B459E"/>
    <w:rsid w:val="008C387D"/>
    <w:rsid w:val="008E13AE"/>
    <w:rsid w:val="008E1506"/>
    <w:rsid w:val="008E710C"/>
    <w:rsid w:val="008F17E6"/>
    <w:rsid w:val="008F69D6"/>
    <w:rsid w:val="00902823"/>
    <w:rsid w:val="00915CA6"/>
    <w:rsid w:val="00921D7A"/>
    <w:rsid w:val="00924996"/>
    <w:rsid w:val="00924F7F"/>
    <w:rsid w:val="00927834"/>
    <w:rsid w:val="00932B4A"/>
    <w:rsid w:val="00935F57"/>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8A8"/>
    <w:rsid w:val="009E6E35"/>
    <w:rsid w:val="009F0EDA"/>
    <w:rsid w:val="00A03B96"/>
    <w:rsid w:val="00A05B19"/>
    <w:rsid w:val="00A1134E"/>
    <w:rsid w:val="00A24E7E"/>
    <w:rsid w:val="00A258C3"/>
    <w:rsid w:val="00A347C0"/>
    <w:rsid w:val="00A51431"/>
    <w:rsid w:val="00A539AD"/>
    <w:rsid w:val="00A66E2F"/>
    <w:rsid w:val="00A907A7"/>
    <w:rsid w:val="00A94063"/>
    <w:rsid w:val="00A95FF6"/>
    <w:rsid w:val="00AA1261"/>
    <w:rsid w:val="00AA6219"/>
    <w:rsid w:val="00AA74E0"/>
    <w:rsid w:val="00AB703F"/>
    <w:rsid w:val="00AB73FA"/>
    <w:rsid w:val="00AC6BB8"/>
    <w:rsid w:val="00AE008F"/>
    <w:rsid w:val="00B01FCD"/>
    <w:rsid w:val="00B1776C"/>
    <w:rsid w:val="00B44ED7"/>
    <w:rsid w:val="00B52896"/>
    <w:rsid w:val="00B81785"/>
    <w:rsid w:val="00B95236"/>
    <w:rsid w:val="00B96BD9"/>
    <w:rsid w:val="00BA1B01"/>
    <w:rsid w:val="00BA2641"/>
    <w:rsid w:val="00BA5921"/>
    <w:rsid w:val="00BB2D20"/>
    <w:rsid w:val="00BB37AA"/>
    <w:rsid w:val="00BC53A0"/>
    <w:rsid w:val="00BE62AD"/>
    <w:rsid w:val="00BF121F"/>
    <w:rsid w:val="00BF1F80"/>
    <w:rsid w:val="00C114D1"/>
    <w:rsid w:val="00C128A3"/>
    <w:rsid w:val="00C166EF"/>
    <w:rsid w:val="00C17EB0"/>
    <w:rsid w:val="00C27F5F"/>
    <w:rsid w:val="00C30A0F"/>
    <w:rsid w:val="00C356F8"/>
    <w:rsid w:val="00C3770D"/>
    <w:rsid w:val="00C37E61"/>
    <w:rsid w:val="00C53EC5"/>
    <w:rsid w:val="00C6457A"/>
    <w:rsid w:val="00C70F1B"/>
    <w:rsid w:val="00C71A47"/>
    <w:rsid w:val="00C7464C"/>
    <w:rsid w:val="00C757D0"/>
    <w:rsid w:val="00C85588"/>
    <w:rsid w:val="00C95626"/>
    <w:rsid w:val="00CB5385"/>
    <w:rsid w:val="00CC07B2"/>
    <w:rsid w:val="00CD6425"/>
    <w:rsid w:val="00CD6755"/>
    <w:rsid w:val="00CD6856"/>
    <w:rsid w:val="00CE0089"/>
    <w:rsid w:val="00CE793C"/>
    <w:rsid w:val="00CF673B"/>
    <w:rsid w:val="00D00529"/>
    <w:rsid w:val="00D173F1"/>
    <w:rsid w:val="00D458B9"/>
    <w:rsid w:val="00D51E23"/>
    <w:rsid w:val="00D77186"/>
    <w:rsid w:val="00D8295D"/>
    <w:rsid w:val="00DB0D87"/>
    <w:rsid w:val="00DB75AA"/>
    <w:rsid w:val="00DC189C"/>
    <w:rsid w:val="00DC2A65"/>
    <w:rsid w:val="00DE15F0"/>
    <w:rsid w:val="00DE5663"/>
    <w:rsid w:val="00DE6691"/>
    <w:rsid w:val="00DE78AA"/>
    <w:rsid w:val="00DF1BC7"/>
    <w:rsid w:val="00DF49D8"/>
    <w:rsid w:val="00E053D0"/>
    <w:rsid w:val="00E15994"/>
    <w:rsid w:val="00E3114E"/>
    <w:rsid w:val="00E31A70"/>
    <w:rsid w:val="00E32044"/>
    <w:rsid w:val="00E35B02"/>
    <w:rsid w:val="00E66496"/>
    <w:rsid w:val="00E66B35"/>
    <w:rsid w:val="00E66E10"/>
    <w:rsid w:val="00E769F6"/>
    <w:rsid w:val="00E8407C"/>
    <w:rsid w:val="00E84F3C"/>
    <w:rsid w:val="00E86121"/>
    <w:rsid w:val="00E92E14"/>
    <w:rsid w:val="00EA012C"/>
    <w:rsid w:val="00EB528B"/>
    <w:rsid w:val="00ED0288"/>
    <w:rsid w:val="00EE52CB"/>
    <w:rsid w:val="00EF581D"/>
    <w:rsid w:val="00EF7FD8"/>
    <w:rsid w:val="00F06F59"/>
    <w:rsid w:val="00F17988"/>
    <w:rsid w:val="00F2057A"/>
    <w:rsid w:val="00F469F0"/>
    <w:rsid w:val="00F53273"/>
    <w:rsid w:val="00F638A4"/>
    <w:rsid w:val="00F755E4"/>
    <w:rsid w:val="00F77D02"/>
    <w:rsid w:val="00F85B94"/>
    <w:rsid w:val="00FB3A86"/>
    <w:rsid w:val="00FC046C"/>
    <w:rsid w:val="00FD2E33"/>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D7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0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 w:type="character" w:customStyle="1" w:styleId="UnresolvedMention">
    <w:name w:val="Unresolved Mention"/>
    <w:basedOn w:val="DefaultParagraphFont"/>
    <w:uiPriority w:val="99"/>
    <w:semiHidden/>
    <w:unhideWhenUsed/>
    <w:rsid w:val="00D0052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718D-9F54-4294-94BD-413FA9A1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910</TotalTime>
  <Pages>16</Pages>
  <Words>4128</Words>
  <Characters>23535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27608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lenovo</cp:lastModifiedBy>
  <cp:revision>64</cp:revision>
  <cp:lastPrinted>1999-07-06T11:00:00Z</cp:lastPrinted>
  <dcterms:created xsi:type="dcterms:W3CDTF">2014-10-25T14:34:00Z</dcterms:created>
  <dcterms:modified xsi:type="dcterms:W3CDTF">2025-02-19T14:30:00Z</dcterms:modified>
</cp:coreProperties>
</file>