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E1FA5" w14:textId="77777777" w:rsidR="0060164A" w:rsidRPr="0060164A" w:rsidRDefault="0060164A" w:rsidP="00D95576">
      <w:pPr>
        <w:spacing w:line="276" w:lineRule="auto"/>
        <w:jc w:val="center"/>
        <w:rPr>
          <w:rFonts w:ascii="Times New Roman" w:hAnsi="Times New Roman" w:cs="Times New Roman"/>
          <w:b/>
          <w:bCs/>
          <w:sz w:val="28"/>
          <w:szCs w:val="28"/>
        </w:rPr>
      </w:pPr>
      <w:r w:rsidRPr="0060164A">
        <w:rPr>
          <w:rFonts w:ascii="Times New Roman" w:hAnsi="Times New Roman" w:cs="Times New Roman"/>
          <w:b/>
          <w:bCs/>
          <w:sz w:val="28"/>
          <w:szCs w:val="28"/>
        </w:rPr>
        <w:t>Kerala's Floral Exports: Insights into the Cut Flower Trade</w:t>
      </w:r>
    </w:p>
    <w:p w14:paraId="2A809C7A" w14:textId="77777777" w:rsidR="00D955CA" w:rsidRDefault="00D955CA" w:rsidP="00D95576">
      <w:pPr>
        <w:spacing w:line="276" w:lineRule="auto"/>
        <w:rPr>
          <w:rFonts w:ascii="Times New Roman" w:hAnsi="Times New Roman" w:cs="Times New Roman"/>
          <w:b/>
          <w:bCs/>
          <w:sz w:val="20"/>
          <w:szCs w:val="20"/>
        </w:rPr>
      </w:pPr>
    </w:p>
    <w:p w14:paraId="24758A8A" w14:textId="056C658E" w:rsidR="006D02E8" w:rsidRPr="00640286" w:rsidRDefault="0060164A" w:rsidP="00D95576">
      <w:pPr>
        <w:spacing w:line="276" w:lineRule="auto"/>
        <w:rPr>
          <w:rFonts w:ascii="Times New Roman" w:hAnsi="Times New Roman" w:cs="Times New Roman"/>
          <w:b/>
          <w:bCs/>
          <w:sz w:val="20"/>
          <w:szCs w:val="20"/>
        </w:rPr>
      </w:pPr>
      <w:commentRangeStart w:id="0"/>
      <w:r w:rsidRPr="00640286">
        <w:rPr>
          <w:rFonts w:ascii="Times New Roman" w:hAnsi="Times New Roman" w:cs="Times New Roman"/>
          <w:b/>
          <w:bCs/>
          <w:sz w:val="20"/>
          <w:szCs w:val="20"/>
        </w:rPr>
        <w:t xml:space="preserve">ABSTRACT </w:t>
      </w:r>
    </w:p>
    <w:p w14:paraId="1F63BF66" w14:textId="4B7490CE" w:rsidR="00F204C2" w:rsidRPr="00640286" w:rsidRDefault="00D62284" w:rsidP="00D95576">
      <w:pPr>
        <w:spacing w:line="276" w:lineRule="auto"/>
        <w:jc w:val="both"/>
        <w:rPr>
          <w:rFonts w:ascii="Times New Roman" w:hAnsi="Times New Roman" w:cs="Times New Roman"/>
          <w:sz w:val="20"/>
          <w:szCs w:val="20"/>
        </w:rPr>
      </w:pPr>
      <w:r w:rsidRPr="00640286">
        <w:rPr>
          <w:rFonts w:ascii="Times New Roman" w:hAnsi="Times New Roman" w:cs="Times New Roman"/>
          <w:sz w:val="20"/>
          <w:szCs w:val="20"/>
        </w:rPr>
        <w:t xml:space="preserve">This study provides an in-depth </w:t>
      </w:r>
      <w:r w:rsidR="00610777" w:rsidRPr="00640286">
        <w:rPr>
          <w:rFonts w:ascii="Times New Roman" w:hAnsi="Times New Roman" w:cs="Times New Roman"/>
          <w:sz w:val="20"/>
          <w:szCs w:val="20"/>
        </w:rPr>
        <w:t>analysis</w:t>
      </w:r>
      <w:r w:rsidRPr="00640286">
        <w:rPr>
          <w:rFonts w:ascii="Times New Roman" w:hAnsi="Times New Roman" w:cs="Times New Roman"/>
          <w:sz w:val="20"/>
          <w:szCs w:val="20"/>
        </w:rPr>
        <w:t xml:space="preserve"> of Kerala's flourishing floriculture industry, with a specific focus on the production and export of cut flowers. Benefiting from diverse agro-climatic conditions, </w:t>
      </w:r>
      <w:r w:rsidR="00A74C85" w:rsidRPr="00640286">
        <w:rPr>
          <w:rFonts w:ascii="Times New Roman" w:hAnsi="Times New Roman" w:cs="Times New Roman"/>
          <w:sz w:val="20"/>
          <w:szCs w:val="20"/>
        </w:rPr>
        <w:t>the</w:t>
      </w:r>
      <w:r w:rsidR="00610777" w:rsidRPr="00640286">
        <w:rPr>
          <w:rFonts w:ascii="Times New Roman" w:hAnsi="Times New Roman" w:cs="Times New Roman"/>
          <w:sz w:val="20"/>
          <w:szCs w:val="20"/>
        </w:rPr>
        <w:t xml:space="preserve"> </w:t>
      </w:r>
      <w:r w:rsidRPr="00640286">
        <w:rPr>
          <w:rFonts w:ascii="Times New Roman" w:hAnsi="Times New Roman" w:cs="Times New Roman"/>
          <w:sz w:val="20"/>
          <w:szCs w:val="20"/>
        </w:rPr>
        <w:t>research tracks notable increases in the area, production, and productivity of cut flowers since 2014. Despite facing logistical challenges, lack of governmental support, and infrastructural deficiencies, Kerala has successfully penetrated major markets such as the USA, Canada, and Singapore, indicative of high demand and quality acceptance. Financial barriers, including currency exchange and insurance difficulties, pose ongoing challenges. The study calls for improved support mechanisms for pre and post-shipment processes to maintain market competitiveness and support growth. By advocating for collaborative efforts between government and private sectors, the study aims to optimize the global market presence of Kerala's floriculture exports. This analysis lays a robust foundation for strategic interventions aimed at advancing Kerala's position in the international floriculture market.</w:t>
      </w:r>
      <w:commentRangeEnd w:id="0"/>
      <w:r w:rsidR="00B93178">
        <w:rPr>
          <w:rStyle w:val="CommentReference"/>
        </w:rPr>
        <w:commentReference w:id="0"/>
      </w:r>
    </w:p>
    <w:p w14:paraId="000B6183" w14:textId="69570089" w:rsidR="009E147F" w:rsidRPr="006641A3" w:rsidRDefault="009B662F" w:rsidP="00D95576">
      <w:pPr>
        <w:spacing w:line="276" w:lineRule="auto"/>
        <w:jc w:val="both"/>
        <w:rPr>
          <w:rFonts w:ascii="Times New Roman" w:hAnsi="Times New Roman" w:cs="Times New Roman"/>
          <w:b/>
          <w:bCs/>
          <w:sz w:val="18"/>
          <w:szCs w:val="18"/>
        </w:rPr>
      </w:pPr>
      <w:r w:rsidRPr="006641A3">
        <w:rPr>
          <w:rFonts w:ascii="Times New Roman" w:hAnsi="Times New Roman" w:cs="Times New Roman"/>
          <w:b/>
          <w:bCs/>
          <w:sz w:val="18"/>
          <w:szCs w:val="18"/>
        </w:rPr>
        <w:t>KEYWORDS</w:t>
      </w:r>
    </w:p>
    <w:p w14:paraId="5F887AD6" w14:textId="12301CBE" w:rsidR="009B662F" w:rsidRDefault="00A539BC" w:rsidP="00D95576">
      <w:pPr>
        <w:spacing w:line="276" w:lineRule="auto"/>
        <w:jc w:val="both"/>
        <w:rPr>
          <w:rFonts w:ascii="Times New Roman" w:hAnsi="Times New Roman" w:cs="Times New Roman"/>
          <w:sz w:val="18"/>
          <w:szCs w:val="18"/>
        </w:rPr>
      </w:pPr>
      <w:r w:rsidRPr="006641A3">
        <w:rPr>
          <w:rFonts w:ascii="Times New Roman" w:hAnsi="Times New Roman" w:cs="Times New Roman"/>
          <w:sz w:val="18"/>
          <w:szCs w:val="18"/>
        </w:rPr>
        <w:t xml:space="preserve">Cut flower, Export challenges, Flower production, </w:t>
      </w:r>
      <w:r w:rsidR="00824EC9" w:rsidRPr="006641A3">
        <w:rPr>
          <w:rFonts w:ascii="Times New Roman" w:hAnsi="Times New Roman" w:cs="Times New Roman"/>
          <w:sz w:val="18"/>
          <w:szCs w:val="18"/>
        </w:rPr>
        <w:t xml:space="preserve">Export share, </w:t>
      </w:r>
      <w:r w:rsidR="00FE0B9B" w:rsidRPr="006641A3">
        <w:rPr>
          <w:rFonts w:ascii="Times New Roman" w:hAnsi="Times New Roman" w:cs="Times New Roman"/>
          <w:sz w:val="18"/>
          <w:szCs w:val="18"/>
        </w:rPr>
        <w:t xml:space="preserve">Logistics </w:t>
      </w:r>
    </w:p>
    <w:p w14:paraId="2646E146" w14:textId="5903765C" w:rsidR="00004E19" w:rsidRPr="00004E19" w:rsidRDefault="00004E19" w:rsidP="00004E19">
      <w:pPr>
        <w:spacing w:line="276" w:lineRule="auto"/>
        <w:rPr>
          <w:rFonts w:ascii="Times New Roman" w:hAnsi="Times New Roman" w:cs="Times New Roman"/>
          <w:sz w:val="18"/>
          <w:szCs w:val="18"/>
        </w:rPr>
      </w:pPr>
      <w:proofErr w:type="gramStart"/>
      <w:r w:rsidRPr="00004E19">
        <w:rPr>
          <w:rFonts w:ascii="Times New Roman" w:hAnsi="Times New Roman" w:cs="Times New Roman"/>
          <w:b/>
          <w:bCs/>
          <w:sz w:val="18"/>
          <w:szCs w:val="18"/>
        </w:rPr>
        <w:t xml:space="preserve">INTRODUCTION </w:t>
      </w:r>
      <w:r w:rsidRPr="00004E19">
        <w:rPr>
          <w:rFonts w:ascii="Times New Roman" w:hAnsi="Times New Roman" w:cs="Times New Roman"/>
          <w:sz w:val="18"/>
          <w:szCs w:val="18"/>
        </w:rPr>
        <w:t>:</w:t>
      </w:r>
      <w:proofErr w:type="gramEnd"/>
      <w:r w:rsidRPr="00004E19">
        <w:rPr>
          <w:rFonts w:ascii="Times New Roman" w:hAnsi="Times New Roman" w:cs="Times New Roman"/>
          <w:sz w:val="18"/>
          <w:szCs w:val="18"/>
        </w:rPr>
        <w:t xml:space="preserve"> </w:t>
      </w:r>
    </w:p>
    <w:p w14:paraId="6BAE2DD9" w14:textId="4BD662BE" w:rsidR="00A06EAC" w:rsidRPr="008962DE" w:rsidRDefault="00A06EAC"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Floriculture is a diverse industry that includes businesses that produce cut flowers (flowers or flower buds) as well as loose flowers and </w:t>
      </w:r>
      <w:commentRangeStart w:id="1"/>
      <w:proofErr w:type="spellStart"/>
      <w:r w:rsidRPr="008962DE">
        <w:rPr>
          <w:rFonts w:ascii="Times New Roman" w:hAnsi="Times New Roman" w:cs="Times New Roman"/>
          <w:sz w:val="24"/>
          <w:szCs w:val="24"/>
        </w:rPr>
        <w:t>ixoras</w:t>
      </w:r>
      <w:proofErr w:type="spellEnd"/>
      <w:r w:rsidRPr="008962DE">
        <w:rPr>
          <w:rFonts w:ascii="Times New Roman" w:hAnsi="Times New Roman" w:cs="Times New Roman"/>
          <w:sz w:val="24"/>
          <w:szCs w:val="24"/>
        </w:rPr>
        <w:t xml:space="preserve"> </w:t>
      </w:r>
      <w:commentRangeEnd w:id="1"/>
      <w:r w:rsidR="00B93178">
        <w:rPr>
          <w:rStyle w:val="CommentReference"/>
        </w:rPr>
        <w:commentReference w:id="1"/>
      </w:r>
      <w:r w:rsidRPr="008962DE">
        <w:rPr>
          <w:rFonts w:ascii="Times New Roman" w:hAnsi="Times New Roman" w:cs="Times New Roman"/>
          <w:sz w:val="24"/>
          <w:szCs w:val="24"/>
        </w:rPr>
        <w:t xml:space="preserve">as well as cut foliage, potted plants, dry flowers, and plants that are grown for aromatic oils and natural colours. Traditional flowers (loose flowers) and cut flowers are grown under different conditions: in an open field and in a protected setting. In 2023, the market for cut flowers was estimated to be worth $30.9 billion USD. By the end of 2031, it is anticipated to reach US $ 52 billion after expanding at a CAGR of 6.0% between 2023 and 2031. The US, the UK, and Germany are among the nations that import cut flowers in significant quantities </w:t>
      </w:r>
      <w:r w:rsidR="0045738B">
        <w:rPr>
          <w:rFonts w:ascii="Times New Roman" w:hAnsi="Times New Roman" w:cs="Times New Roman"/>
          <w:sz w:val="24"/>
          <w:szCs w:val="24"/>
        </w:rPr>
        <w:t xml:space="preserve">by </w:t>
      </w:r>
      <w:r w:rsidRPr="008962DE">
        <w:rPr>
          <w:rFonts w:ascii="Times New Roman" w:hAnsi="Times New Roman" w:cs="Times New Roman"/>
          <w:sz w:val="24"/>
          <w:szCs w:val="24"/>
        </w:rPr>
        <w:t>Cut Flowers Market Trends, Analysis &amp; Forecast – 2027</w:t>
      </w:r>
      <w:r w:rsidR="0045738B">
        <w:rPr>
          <w:rFonts w:ascii="Times New Roman" w:hAnsi="Times New Roman" w:cs="Times New Roman"/>
          <w:sz w:val="24"/>
          <w:szCs w:val="24"/>
        </w:rPr>
        <w:t xml:space="preserve"> (</w:t>
      </w:r>
      <w:r w:rsidRPr="008962DE">
        <w:rPr>
          <w:rFonts w:ascii="Times New Roman" w:hAnsi="Times New Roman" w:cs="Times New Roman"/>
          <w:sz w:val="24"/>
          <w:szCs w:val="24"/>
        </w:rPr>
        <w:t>2023).</w:t>
      </w:r>
    </w:p>
    <w:p w14:paraId="1421D39F" w14:textId="1C9C601A" w:rsidR="00A06EAC" w:rsidRPr="008962DE" w:rsidRDefault="00A06EAC"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Floriculture is a diverse enterprise in India. India is blessed with a variety of agro-climatic zones that are ideal for the development of delicate and sensitive floriculture goods. The floriculture industry made significant progresses in the export market during the decade that followed liberalisation (Sowmya &amp; Harisha N, 2024). Production of commercial goods has dynamically shifted from food in this era. According to the National Horticulture Board's Database, 285 thousand hectares of land with a production of 3194 thousand MT in floriculture production in India during 2023-24</w:t>
      </w:r>
      <w:r w:rsidR="0067491F">
        <w:rPr>
          <w:rFonts w:ascii="Times New Roman" w:hAnsi="Times New Roman" w:cs="Times New Roman"/>
          <w:sz w:val="24"/>
          <w:szCs w:val="24"/>
        </w:rPr>
        <w:t xml:space="preserve"> by </w:t>
      </w:r>
      <w:r w:rsidRPr="008962DE">
        <w:rPr>
          <w:rFonts w:ascii="Times New Roman" w:hAnsi="Times New Roman" w:cs="Times New Roman"/>
          <w:sz w:val="24"/>
          <w:szCs w:val="24"/>
        </w:rPr>
        <w:t>APEDA</w:t>
      </w:r>
      <w:r w:rsidR="0067491F">
        <w:rPr>
          <w:rFonts w:ascii="Times New Roman" w:hAnsi="Times New Roman" w:cs="Times New Roman"/>
          <w:sz w:val="24"/>
          <w:szCs w:val="24"/>
        </w:rPr>
        <w:t xml:space="preserve"> (</w:t>
      </w:r>
      <w:r w:rsidRPr="008962DE">
        <w:rPr>
          <w:rFonts w:ascii="Times New Roman" w:hAnsi="Times New Roman" w:cs="Times New Roman"/>
          <w:sz w:val="24"/>
          <w:szCs w:val="24"/>
        </w:rPr>
        <w:t xml:space="preserve">2024), producing 645 metric tonnes of cut flowers and 21.52 lakh metric tonnes of loose flowers (Gaddi et. al, 2024). Several states currently practise commercial floriculture, with Tamil Nadu (21.43 %), Karnataka (16.24%), Madhya Pradesh (14.60 %), West Bengal (11.29 %) and Gujarat (6.16 %) surpassing other producing states including Chhattisgarh, Maharashtra, Andhra Pradesh, Uttar Pradesh, Assam, Odisha, Telangana, Haryana, Nagaland, Jharkhand, Sikkim, Punjab, Uttarakhand, Bihar, Rajasthan, Himachal Pradesh, Tripura, Mizoram, Jammu &amp; Kashmir, Kerala, Meghalaya, Manipur and Arunachal Pradesh in terms of production </w:t>
      </w:r>
      <w:commentRangeStart w:id="2"/>
      <w:r w:rsidRPr="008962DE">
        <w:rPr>
          <w:rFonts w:ascii="Times New Roman" w:hAnsi="Times New Roman" w:cs="Times New Roman"/>
          <w:sz w:val="24"/>
          <w:szCs w:val="24"/>
        </w:rPr>
        <w:t xml:space="preserve">(“Area and Production of Horticulture Crops for 2023-24 </w:t>
      </w:r>
      <w:r w:rsidR="00342607">
        <w:rPr>
          <w:rFonts w:ascii="Times New Roman" w:hAnsi="Times New Roman" w:cs="Times New Roman"/>
          <w:sz w:val="24"/>
          <w:szCs w:val="24"/>
        </w:rPr>
        <w:t xml:space="preserve">by </w:t>
      </w:r>
      <w:r w:rsidRPr="008962DE">
        <w:rPr>
          <w:rFonts w:ascii="Times New Roman" w:hAnsi="Times New Roman" w:cs="Times New Roman"/>
          <w:sz w:val="24"/>
          <w:szCs w:val="24"/>
        </w:rPr>
        <w:t>2nd Advance Estimates</w:t>
      </w:r>
      <w:r w:rsidR="00342607">
        <w:rPr>
          <w:rFonts w:ascii="Times New Roman" w:hAnsi="Times New Roman" w:cs="Times New Roman"/>
          <w:sz w:val="24"/>
          <w:szCs w:val="24"/>
        </w:rPr>
        <w:t xml:space="preserve"> (</w:t>
      </w:r>
      <w:r w:rsidRPr="008962DE">
        <w:rPr>
          <w:rFonts w:ascii="Times New Roman" w:hAnsi="Times New Roman" w:cs="Times New Roman"/>
          <w:sz w:val="24"/>
          <w:szCs w:val="24"/>
        </w:rPr>
        <w:t>2024)</w:t>
      </w:r>
      <w:commentRangeEnd w:id="2"/>
      <w:r w:rsidR="00B93178">
        <w:rPr>
          <w:rStyle w:val="CommentReference"/>
        </w:rPr>
        <w:commentReference w:id="2"/>
      </w:r>
      <w:r w:rsidRPr="008962DE">
        <w:rPr>
          <w:rFonts w:ascii="Times New Roman" w:hAnsi="Times New Roman" w:cs="Times New Roman"/>
          <w:sz w:val="24"/>
          <w:szCs w:val="24"/>
        </w:rPr>
        <w:t xml:space="preserve">. </w:t>
      </w:r>
    </w:p>
    <w:p w14:paraId="70C042EA" w14:textId="72D6B5C3" w:rsidR="00A06EAC" w:rsidRPr="008962DE" w:rsidRDefault="00A06EAC"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In 2021-2022, India exported floriculture products of Rs. 707.81 Crores/88.38 USD Millions. United States, Netherlands, United Arab Emirates, U.K. and Germany were the top importers. </w:t>
      </w:r>
      <w:r w:rsidRPr="008962DE">
        <w:rPr>
          <w:rFonts w:ascii="Times New Roman" w:hAnsi="Times New Roman" w:cs="Times New Roman"/>
          <w:sz w:val="24"/>
          <w:szCs w:val="24"/>
        </w:rPr>
        <w:lastRenderedPageBreak/>
        <w:t>In India, there are more than 300 units focused on exports. Tamil Nadu, Karnataka, Madhya Pradesh and West Bengal produce more than half of the products used in floriculture. The Indian floriculture industry is ready to enhance its position in global trade with the help of technical collaborations from foreign enterprises</w:t>
      </w:r>
      <w:r w:rsidR="0072166E">
        <w:rPr>
          <w:rFonts w:ascii="Times New Roman" w:hAnsi="Times New Roman" w:cs="Times New Roman"/>
          <w:sz w:val="24"/>
          <w:szCs w:val="24"/>
        </w:rPr>
        <w:t xml:space="preserve"> by </w:t>
      </w:r>
      <w:r w:rsidRPr="008962DE">
        <w:rPr>
          <w:rFonts w:ascii="Times New Roman" w:hAnsi="Times New Roman" w:cs="Times New Roman"/>
          <w:sz w:val="24"/>
          <w:szCs w:val="24"/>
        </w:rPr>
        <w:t xml:space="preserve">APEDA </w:t>
      </w:r>
      <w:r w:rsidR="0072166E">
        <w:rPr>
          <w:rFonts w:ascii="Times New Roman" w:hAnsi="Times New Roman" w:cs="Times New Roman"/>
          <w:sz w:val="24"/>
          <w:szCs w:val="24"/>
        </w:rPr>
        <w:t>(</w:t>
      </w:r>
      <w:r w:rsidRPr="008962DE">
        <w:rPr>
          <w:rFonts w:ascii="Times New Roman" w:hAnsi="Times New Roman" w:cs="Times New Roman"/>
          <w:sz w:val="24"/>
          <w:szCs w:val="24"/>
        </w:rPr>
        <w:t>2024).</w:t>
      </w:r>
    </w:p>
    <w:p w14:paraId="7441B984" w14:textId="5AE87CA1" w:rsidR="00A06EAC" w:rsidRDefault="00A06EAC"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Kerala is selected as the focal region for this study due to its significant growth in both production and exports. The study aims to examine the increase in Kerala's production statistics in relation to India's overall production and exports. </w:t>
      </w:r>
      <w:r w:rsidR="009A5D53" w:rsidRPr="008962DE">
        <w:rPr>
          <w:rFonts w:ascii="Times New Roman" w:hAnsi="Times New Roman" w:cs="Times New Roman"/>
          <w:sz w:val="24"/>
          <w:szCs w:val="24"/>
        </w:rPr>
        <w:t xml:space="preserve">The subtropical climate of the ldukki and Wayanad districts is ideal for the commercial growth of plants like silver dollar, buxus, leather leaf fern, hosta, and numerous bulbous crops as well as flowers. </w:t>
      </w:r>
      <w:r w:rsidRPr="008962DE">
        <w:rPr>
          <w:rFonts w:ascii="Times New Roman" w:hAnsi="Times New Roman" w:cs="Times New Roman"/>
          <w:sz w:val="24"/>
          <w:szCs w:val="24"/>
        </w:rPr>
        <w:t>Kerala boasts a favourable business environment, with four international airports and an extensive network of roadways. The specific objectives of the study are to analyse the growth trends in area, production, and productivity of cut flowers in Kerala; to understand the trends of major export destinations for Kerala's cut flowers; and to identify the major challenges faced by exporters of cut flowers in the study area.</w:t>
      </w:r>
    </w:p>
    <w:p w14:paraId="51280CAA" w14:textId="77777777" w:rsidR="00E8617E" w:rsidRPr="00E8617E" w:rsidRDefault="00E8617E" w:rsidP="00D95576">
      <w:pPr>
        <w:spacing w:line="276" w:lineRule="auto"/>
        <w:jc w:val="both"/>
        <w:rPr>
          <w:rFonts w:ascii="Times New Roman" w:hAnsi="Times New Roman" w:cs="Times New Roman"/>
          <w:b/>
          <w:bCs/>
          <w:lang w:val="en-US"/>
        </w:rPr>
      </w:pPr>
      <w:r w:rsidRPr="00E8617E">
        <w:rPr>
          <w:rFonts w:ascii="Times New Roman" w:hAnsi="Times New Roman" w:cs="Times New Roman"/>
          <w:b/>
          <w:bCs/>
          <w:lang w:val="en-US"/>
        </w:rPr>
        <w:t>METHODOLOGY</w:t>
      </w:r>
    </w:p>
    <w:p w14:paraId="087AAD5A" w14:textId="77777777" w:rsidR="00E8617E" w:rsidRPr="00740EE8" w:rsidRDefault="00E8617E" w:rsidP="00D95576">
      <w:pPr>
        <w:spacing w:line="276" w:lineRule="auto"/>
        <w:jc w:val="both"/>
        <w:rPr>
          <w:rFonts w:ascii="Times New Roman" w:hAnsi="Times New Roman" w:cs="Times New Roman"/>
          <w:sz w:val="24"/>
          <w:szCs w:val="24"/>
          <w:lang w:val="en-US"/>
        </w:rPr>
      </w:pPr>
      <w:r w:rsidRPr="00740EE8">
        <w:rPr>
          <w:rFonts w:ascii="Times New Roman" w:hAnsi="Times New Roman" w:cs="Times New Roman"/>
          <w:sz w:val="24"/>
          <w:szCs w:val="24"/>
          <w:lang w:val="en-US"/>
        </w:rPr>
        <w:t>The research methodology used for this study was descriptive in nature to collect both primary and secondary data to achieve the objectives of the study. Data was collected through both open and closed ended interviews with exporters in the study area, focusing on cut flower export. The interviews were supplemented with data from various web portals.</w:t>
      </w:r>
    </w:p>
    <w:p w14:paraId="4C6628E2" w14:textId="65591622" w:rsidR="00075FC8" w:rsidRPr="00740EE8" w:rsidRDefault="00E8617E" w:rsidP="00D95576">
      <w:pPr>
        <w:spacing w:line="276" w:lineRule="auto"/>
        <w:jc w:val="both"/>
        <w:rPr>
          <w:rFonts w:ascii="Times New Roman" w:hAnsi="Times New Roman" w:cs="Times New Roman"/>
          <w:sz w:val="24"/>
          <w:szCs w:val="24"/>
          <w:lang w:val="en-US"/>
        </w:rPr>
      </w:pPr>
      <w:r w:rsidRPr="00740EE8">
        <w:rPr>
          <w:rFonts w:ascii="Times New Roman" w:hAnsi="Times New Roman" w:cs="Times New Roman"/>
          <w:sz w:val="24"/>
          <w:szCs w:val="24"/>
          <w:lang w:val="en-US"/>
        </w:rPr>
        <w:t>Primary data was collected from the exporters themselves and secondary data was collected from established web portals like DGCIS, APEDA, India stat and ITC Trade Map. The data collection was to fulfill the objectives of the project by collecting information from these primary and secondary sources. For this study a total of 30 exporters from various districts of Kerala were selected. The exporters were divided into three groups based on their years of experience in cut flower export: less than 5 years, 5 to 10 years and above 10 years. Each group had 10 exporters from districts of Alappuzha, Ernakulam, Idukki, Kasargod, Kallam, Kottayam, Palakkad, Pathanamthitta, Thiruvananthapuram and Thrissur. Judgmental sampling was used as the sampling method, selecting exporters based on their experience levels as mentioned above. The primary research instrument used was a well-designed questionnaire which had both open and closed ended questions to collect the data.</w:t>
      </w:r>
    </w:p>
    <w:p w14:paraId="31A6DDD3" w14:textId="54517EA2" w:rsidR="00D95576" w:rsidRPr="008962DE" w:rsidRDefault="00D95576" w:rsidP="00D95576">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 xml:space="preserve">RESULTS </w:t>
      </w:r>
    </w:p>
    <w:p w14:paraId="6998BF51" w14:textId="77777777" w:rsidR="00D95576" w:rsidRPr="008962DE" w:rsidRDefault="00D95576" w:rsidP="00D95576">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Growth trends in area, production and productivity of cut flowers in Kerala</w:t>
      </w:r>
    </w:p>
    <w:p w14:paraId="23F07433" w14:textId="77777777" w:rsidR="00D95576" w:rsidRPr="008962DE" w:rsidRDefault="00D95576"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Kerala is one of the leading states in India in terms of production and productivity of cut flowers. The data on table 1 demonstrates that Kerala's total flower production and acreage have increased steadily over time. </w:t>
      </w:r>
    </w:p>
    <w:p w14:paraId="5AA67FF9" w14:textId="77777777" w:rsidR="00D95576" w:rsidRPr="008962DE" w:rsidRDefault="00D95576" w:rsidP="00D95576">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Table 1: Area, production and productivity total flowers in Kerala</w:t>
      </w:r>
    </w:p>
    <w:tbl>
      <w:tblPr>
        <w:tblW w:w="0" w:type="auto"/>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412"/>
        <w:gridCol w:w="1286"/>
        <w:gridCol w:w="1275"/>
        <w:gridCol w:w="1133"/>
        <w:gridCol w:w="1275"/>
        <w:gridCol w:w="1280"/>
      </w:tblGrid>
      <w:tr w:rsidR="00D95576" w:rsidRPr="00E55184" w14:paraId="4A6B92DD" w14:textId="77777777" w:rsidTr="000A7049">
        <w:trPr>
          <w:trHeight w:val="305"/>
        </w:trPr>
        <w:tc>
          <w:tcPr>
            <w:tcW w:w="7661" w:type="dxa"/>
            <w:gridSpan w:val="6"/>
          </w:tcPr>
          <w:p w14:paraId="40885D2E" w14:textId="77777777" w:rsidR="00D95576" w:rsidRPr="00E55184" w:rsidRDefault="00D95576" w:rsidP="000A7049">
            <w:pPr>
              <w:pStyle w:val="TableParagraph"/>
              <w:spacing w:before="19" w:line="276" w:lineRule="auto"/>
              <w:ind w:left="482"/>
              <w:jc w:val="center"/>
              <w:rPr>
                <w:rFonts w:ascii="Times New Roman" w:hAnsi="Times New Roman" w:cs="Times New Roman"/>
                <w:b/>
                <w:sz w:val="20"/>
                <w:szCs w:val="20"/>
              </w:rPr>
            </w:pPr>
            <w:r w:rsidRPr="00E55184">
              <w:rPr>
                <w:rFonts w:ascii="Times New Roman" w:hAnsi="Times New Roman" w:cs="Times New Roman"/>
                <w:b/>
                <w:color w:val="030303"/>
                <w:w w:val="105"/>
                <w:sz w:val="20"/>
                <w:szCs w:val="20"/>
              </w:rPr>
              <w:t>Area,</w:t>
            </w:r>
            <w:r w:rsidRPr="00E55184">
              <w:rPr>
                <w:rFonts w:ascii="Times New Roman" w:hAnsi="Times New Roman" w:cs="Times New Roman"/>
                <w:b/>
                <w:color w:val="030303"/>
                <w:spacing w:val="-12"/>
                <w:w w:val="105"/>
                <w:sz w:val="20"/>
                <w:szCs w:val="20"/>
              </w:rPr>
              <w:t xml:space="preserve"> </w:t>
            </w:r>
            <w:r w:rsidRPr="00E55184">
              <w:rPr>
                <w:rFonts w:ascii="Times New Roman" w:hAnsi="Times New Roman" w:cs="Times New Roman"/>
                <w:b/>
                <w:color w:val="030303"/>
                <w:w w:val="105"/>
                <w:sz w:val="20"/>
                <w:szCs w:val="20"/>
              </w:rPr>
              <w:t>production</w:t>
            </w:r>
            <w:r w:rsidRPr="00E55184">
              <w:rPr>
                <w:rFonts w:ascii="Times New Roman" w:hAnsi="Times New Roman" w:cs="Times New Roman"/>
                <w:b/>
                <w:color w:val="030303"/>
                <w:spacing w:val="-6"/>
                <w:w w:val="105"/>
                <w:sz w:val="20"/>
                <w:szCs w:val="20"/>
              </w:rPr>
              <w:t xml:space="preserve"> </w:t>
            </w:r>
            <w:r w:rsidRPr="00E55184">
              <w:rPr>
                <w:rFonts w:ascii="Times New Roman" w:hAnsi="Times New Roman" w:cs="Times New Roman"/>
                <w:b/>
                <w:color w:val="030303"/>
                <w:w w:val="105"/>
                <w:sz w:val="20"/>
                <w:szCs w:val="20"/>
              </w:rPr>
              <w:t>and</w:t>
            </w:r>
            <w:r w:rsidRPr="00E55184">
              <w:rPr>
                <w:rFonts w:ascii="Times New Roman" w:hAnsi="Times New Roman" w:cs="Times New Roman"/>
                <w:b/>
                <w:color w:val="030303"/>
                <w:spacing w:val="-17"/>
                <w:w w:val="105"/>
                <w:sz w:val="20"/>
                <w:szCs w:val="20"/>
              </w:rPr>
              <w:t xml:space="preserve"> </w:t>
            </w:r>
            <w:r w:rsidRPr="00E55184">
              <w:rPr>
                <w:rFonts w:ascii="Times New Roman" w:hAnsi="Times New Roman" w:cs="Times New Roman"/>
                <w:b/>
                <w:color w:val="030303"/>
                <w:w w:val="105"/>
                <w:sz w:val="20"/>
                <w:szCs w:val="20"/>
              </w:rPr>
              <w:t>productivity</w:t>
            </w:r>
            <w:r w:rsidRPr="00E55184">
              <w:rPr>
                <w:rFonts w:ascii="Times New Roman" w:hAnsi="Times New Roman" w:cs="Times New Roman"/>
                <w:b/>
                <w:color w:val="030303"/>
                <w:spacing w:val="-1"/>
                <w:w w:val="105"/>
                <w:sz w:val="20"/>
                <w:szCs w:val="20"/>
              </w:rPr>
              <w:t xml:space="preserve"> </w:t>
            </w:r>
            <w:r w:rsidRPr="00E55184">
              <w:rPr>
                <w:rFonts w:ascii="Times New Roman" w:hAnsi="Times New Roman" w:cs="Times New Roman"/>
                <w:b/>
                <w:color w:val="030303"/>
                <w:w w:val="105"/>
                <w:sz w:val="20"/>
                <w:szCs w:val="20"/>
              </w:rPr>
              <w:t>of</w:t>
            </w:r>
            <w:r w:rsidRPr="00E55184">
              <w:rPr>
                <w:rFonts w:ascii="Times New Roman" w:hAnsi="Times New Roman" w:cs="Times New Roman"/>
                <w:b/>
                <w:color w:val="030303"/>
                <w:spacing w:val="-6"/>
                <w:w w:val="105"/>
                <w:sz w:val="20"/>
                <w:szCs w:val="20"/>
              </w:rPr>
              <w:t xml:space="preserve"> </w:t>
            </w:r>
            <w:r w:rsidRPr="00E55184">
              <w:rPr>
                <w:rFonts w:ascii="Times New Roman" w:hAnsi="Times New Roman" w:cs="Times New Roman"/>
                <w:b/>
                <w:color w:val="030303"/>
                <w:w w:val="105"/>
                <w:sz w:val="20"/>
                <w:szCs w:val="20"/>
              </w:rPr>
              <w:t>total</w:t>
            </w:r>
            <w:r w:rsidRPr="00E55184">
              <w:rPr>
                <w:rFonts w:ascii="Times New Roman" w:hAnsi="Times New Roman" w:cs="Times New Roman"/>
                <w:b/>
                <w:color w:val="030303"/>
                <w:spacing w:val="-15"/>
                <w:w w:val="105"/>
                <w:sz w:val="20"/>
                <w:szCs w:val="20"/>
              </w:rPr>
              <w:t xml:space="preserve"> </w:t>
            </w:r>
            <w:r w:rsidRPr="00E55184">
              <w:rPr>
                <w:rFonts w:ascii="Times New Roman" w:hAnsi="Times New Roman" w:cs="Times New Roman"/>
                <w:b/>
                <w:color w:val="030303"/>
                <w:w w:val="105"/>
                <w:sz w:val="20"/>
                <w:szCs w:val="20"/>
              </w:rPr>
              <w:t>flowers</w:t>
            </w:r>
            <w:r w:rsidRPr="00E55184">
              <w:rPr>
                <w:rFonts w:ascii="Times New Roman" w:hAnsi="Times New Roman" w:cs="Times New Roman"/>
                <w:b/>
                <w:color w:val="030303"/>
                <w:spacing w:val="-12"/>
                <w:w w:val="105"/>
                <w:sz w:val="20"/>
                <w:szCs w:val="20"/>
              </w:rPr>
              <w:t xml:space="preserve"> </w:t>
            </w:r>
            <w:r w:rsidRPr="00E55184">
              <w:rPr>
                <w:rFonts w:ascii="Times New Roman" w:hAnsi="Times New Roman" w:cs="Times New Roman"/>
                <w:b/>
                <w:color w:val="030303"/>
                <w:w w:val="105"/>
                <w:sz w:val="20"/>
                <w:szCs w:val="20"/>
              </w:rPr>
              <w:t>in</w:t>
            </w:r>
            <w:r w:rsidRPr="00E55184">
              <w:rPr>
                <w:rFonts w:ascii="Times New Roman" w:hAnsi="Times New Roman" w:cs="Times New Roman"/>
                <w:b/>
                <w:color w:val="030303"/>
                <w:spacing w:val="-16"/>
                <w:w w:val="105"/>
                <w:sz w:val="20"/>
                <w:szCs w:val="20"/>
              </w:rPr>
              <w:t xml:space="preserve"> </w:t>
            </w:r>
            <w:r w:rsidRPr="00E55184">
              <w:rPr>
                <w:rFonts w:ascii="Times New Roman" w:hAnsi="Times New Roman" w:cs="Times New Roman"/>
                <w:b/>
                <w:color w:val="030303"/>
                <w:spacing w:val="-2"/>
                <w:w w:val="105"/>
                <w:sz w:val="20"/>
                <w:szCs w:val="20"/>
              </w:rPr>
              <w:t>Kerala</w:t>
            </w:r>
          </w:p>
        </w:tc>
      </w:tr>
      <w:tr w:rsidR="00D95576" w:rsidRPr="00E55184" w14:paraId="4558AE3B" w14:textId="77777777" w:rsidTr="000A7049">
        <w:trPr>
          <w:trHeight w:val="552"/>
        </w:trPr>
        <w:tc>
          <w:tcPr>
            <w:tcW w:w="1412" w:type="dxa"/>
            <w:vMerge w:val="restart"/>
          </w:tcPr>
          <w:p w14:paraId="1BEE0A5E" w14:textId="77777777" w:rsidR="00D95576" w:rsidRPr="00E55184" w:rsidRDefault="00D95576" w:rsidP="00D95576">
            <w:pPr>
              <w:pStyle w:val="TableParagraph"/>
              <w:spacing w:before="19" w:line="276" w:lineRule="auto"/>
              <w:ind w:left="456"/>
              <w:jc w:val="left"/>
              <w:rPr>
                <w:rFonts w:ascii="Times New Roman" w:hAnsi="Times New Roman" w:cs="Times New Roman"/>
                <w:b/>
                <w:sz w:val="20"/>
                <w:szCs w:val="20"/>
              </w:rPr>
            </w:pPr>
            <w:r w:rsidRPr="00E55184">
              <w:rPr>
                <w:rFonts w:ascii="Times New Roman" w:hAnsi="Times New Roman" w:cs="Times New Roman"/>
                <w:b/>
                <w:color w:val="030303"/>
                <w:spacing w:val="-4"/>
                <w:sz w:val="20"/>
                <w:szCs w:val="20"/>
              </w:rPr>
              <w:t>Year</w:t>
            </w:r>
          </w:p>
        </w:tc>
        <w:tc>
          <w:tcPr>
            <w:tcW w:w="1286" w:type="dxa"/>
            <w:vMerge w:val="restart"/>
          </w:tcPr>
          <w:p w14:paraId="16108913" w14:textId="77777777" w:rsidR="00D95576" w:rsidRPr="00E55184" w:rsidRDefault="00D95576" w:rsidP="00D95576">
            <w:pPr>
              <w:pStyle w:val="TableParagraph"/>
              <w:spacing w:before="19" w:line="276" w:lineRule="auto"/>
              <w:ind w:left="180" w:firstLine="212"/>
              <w:jc w:val="left"/>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 xml:space="preserve">Area </w:t>
            </w:r>
            <w:r w:rsidRPr="00E55184">
              <w:rPr>
                <w:rFonts w:ascii="Times New Roman" w:hAnsi="Times New Roman" w:cs="Times New Roman"/>
                <w:b/>
                <w:color w:val="030303"/>
                <w:spacing w:val="-2"/>
                <w:w w:val="105"/>
                <w:sz w:val="20"/>
                <w:szCs w:val="20"/>
              </w:rPr>
              <w:t>('000Ha)</w:t>
            </w:r>
          </w:p>
        </w:tc>
        <w:tc>
          <w:tcPr>
            <w:tcW w:w="2408" w:type="dxa"/>
            <w:gridSpan w:val="2"/>
          </w:tcPr>
          <w:p w14:paraId="136757FA" w14:textId="77777777" w:rsidR="00D95576" w:rsidRPr="00E55184" w:rsidRDefault="00D95576" w:rsidP="00D95576">
            <w:pPr>
              <w:pStyle w:val="TableParagraph"/>
              <w:spacing w:before="19" w:line="276" w:lineRule="auto"/>
              <w:ind w:left="570"/>
              <w:jc w:val="left"/>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Production</w:t>
            </w:r>
          </w:p>
          <w:p w14:paraId="7EA6BC87" w14:textId="77777777" w:rsidR="00D95576" w:rsidRPr="00E55184" w:rsidRDefault="00D95576" w:rsidP="00D95576">
            <w:pPr>
              <w:pStyle w:val="TableParagraph"/>
              <w:spacing w:before="146" w:line="276" w:lineRule="auto"/>
              <w:ind w:left="511"/>
              <w:jc w:val="left"/>
              <w:rPr>
                <w:rFonts w:ascii="Times New Roman" w:hAnsi="Times New Roman" w:cs="Times New Roman"/>
                <w:b/>
                <w:sz w:val="20"/>
                <w:szCs w:val="20"/>
              </w:rPr>
            </w:pPr>
            <w:r w:rsidRPr="00E55184">
              <w:rPr>
                <w:rFonts w:ascii="Times New Roman" w:hAnsi="Times New Roman" w:cs="Times New Roman"/>
                <w:b/>
                <w:color w:val="030303"/>
                <w:w w:val="115"/>
                <w:sz w:val="20"/>
                <w:szCs w:val="20"/>
              </w:rPr>
              <w:t>(In'</w:t>
            </w:r>
            <w:r w:rsidRPr="00E55184">
              <w:rPr>
                <w:rFonts w:ascii="Times New Roman" w:hAnsi="Times New Roman" w:cs="Times New Roman"/>
                <w:b/>
                <w:color w:val="030303"/>
                <w:spacing w:val="-11"/>
                <w:w w:val="115"/>
                <w:sz w:val="20"/>
                <w:szCs w:val="20"/>
              </w:rPr>
              <w:t xml:space="preserve"> </w:t>
            </w:r>
            <w:r w:rsidRPr="00E55184">
              <w:rPr>
                <w:rFonts w:ascii="Times New Roman" w:hAnsi="Times New Roman" w:cs="Times New Roman"/>
                <w:b/>
                <w:color w:val="030303"/>
                <w:w w:val="115"/>
                <w:sz w:val="20"/>
                <w:szCs w:val="20"/>
              </w:rPr>
              <w:t>000</w:t>
            </w:r>
            <w:r w:rsidRPr="00E55184">
              <w:rPr>
                <w:rFonts w:ascii="Times New Roman" w:hAnsi="Times New Roman" w:cs="Times New Roman"/>
                <w:b/>
                <w:color w:val="030303"/>
                <w:spacing w:val="-10"/>
                <w:w w:val="115"/>
                <w:sz w:val="20"/>
                <w:szCs w:val="20"/>
              </w:rPr>
              <w:t xml:space="preserve"> </w:t>
            </w:r>
            <w:r w:rsidRPr="00E55184">
              <w:rPr>
                <w:rFonts w:ascii="Times New Roman" w:hAnsi="Times New Roman" w:cs="Times New Roman"/>
                <w:b/>
                <w:color w:val="030303"/>
                <w:spacing w:val="-5"/>
                <w:w w:val="115"/>
                <w:sz w:val="20"/>
                <w:szCs w:val="20"/>
              </w:rPr>
              <w:t>MT)</w:t>
            </w:r>
          </w:p>
        </w:tc>
        <w:tc>
          <w:tcPr>
            <w:tcW w:w="2555" w:type="dxa"/>
            <w:gridSpan w:val="2"/>
          </w:tcPr>
          <w:p w14:paraId="5D9B7569" w14:textId="77777777" w:rsidR="00D95576" w:rsidRPr="00E55184" w:rsidRDefault="00D95576" w:rsidP="00D95576">
            <w:pPr>
              <w:pStyle w:val="TableParagraph"/>
              <w:spacing w:before="19" w:line="276" w:lineRule="auto"/>
              <w:ind w:left="585"/>
              <w:jc w:val="left"/>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Productivity</w:t>
            </w:r>
          </w:p>
          <w:p w14:paraId="2FF42C6A" w14:textId="77777777" w:rsidR="00D95576" w:rsidRPr="00E55184" w:rsidRDefault="00D95576" w:rsidP="00D95576">
            <w:pPr>
              <w:pStyle w:val="TableParagraph"/>
              <w:spacing w:before="146" w:line="276" w:lineRule="auto"/>
              <w:ind w:left="661"/>
              <w:jc w:val="left"/>
              <w:rPr>
                <w:rFonts w:ascii="Times New Roman" w:hAnsi="Times New Roman" w:cs="Times New Roman"/>
                <w:b/>
                <w:sz w:val="20"/>
                <w:szCs w:val="20"/>
              </w:rPr>
            </w:pPr>
            <w:r w:rsidRPr="00E55184">
              <w:rPr>
                <w:rFonts w:ascii="Times New Roman" w:hAnsi="Times New Roman" w:cs="Times New Roman"/>
                <w:b/>
                <w:bCs/>
                <w:color w:val="030303"/>
                <w:w w:val="105"/>
                <w:sz w:val="20"/>
                <w:szCs w:val="20"/>
              </w:rPr>
              <w:t>(</w:t>
            </w:r>
            <w:r w:rsidRPr="00E55184">
              <w:rPr>
                <w:rFonts w:ascii="Times New Roman" w:hAnsi="Times New Roman" w:cs="Times New Roman"/>
                <w:b/>
                <w:bCs/>
                <w:color w:val="030303"/>
                <w:spacing w:val="7"/>
                <w:w w:val="105"/>
                <w:sz w:val="20"/>
                <w:szCs w:val="20"/>
              </w:rPr>
              <w:t>In</w:t>
            </w:r>
            <w:r w:rsidRPr="00E55184">
              <w:rPr>
                <w:rFonts w:ascii="Times New Roman" w:hAnsi="Times New Roman" w:cs="Times New Roman"/>
                <w:b/>
                <w:color w:val="030303"/>
                <w:spacing w:val="-5"/>
                <w:w w:val="105"/>
                <w:sz w:val="20"/>
                <w:szCs w:val="20"/>
              </w:rPr>
              <w:t xml:space="preserve"> </w:t>
            </w:r>
            <w:r w:rsidRPr="00E55184">
              <w:rPr>
                <w:rFonts w:ascii="Times New Roman" w:hAnsi="Times New Roman" w:cs="Times New Roman"/>
                <w:b/>
                <w:color w:val="030303"/>
                <w:spacing w:val="-2"/>
                <w:w w:val="105"/>
                <w:sz w:val="20"/>
                <w:szCs w:val="20"/>
              </w:rPr>
              <w:t>MT/Ha)</w:t>
            </w:r>
          </w:p>
        </w:tc>
      </w:tr>
      <w:tr w:rsidR="00D95576" w:rsidRPr="00E55184" w14:paraId="50984D4A" w14:textId="77777777" w:rsidTr="000A7049">
        <w:trPr>
          <w:trHeight w:val="178"/>
        </w:trPr>
        <w:tc>
          <w:tcPr>
            <w:tcW w:w="1412" w:type="dxa"/>
            <w:vMerge/>
            <w:tcBorders>
              <w:top w:val="nil"/>
            </w:tcBorders>
          </w:tcPr>
          <w:p w14:paraId="7620F176" w14:textId="77777777" w:rsidR="00D95576" w:rsidRPr="00E55184" w:rsidRDefault="00D95576" w:rsidP="00D95576">
            <w:pPr>
              <w:spacing w:line="276" w:lineRule="auto"/>
              <w:rPr>
                <w:rFonts w:ascii="Times New Roman" w:hAnsi="Times New Roman" w:cs="Times New Roman"/>
                <w:sz w:val="20"/>
                <w:szCs w:val="20"/>
              </w:rPr>
            </w:pPr>
          </w:p>
        </w:tc>
        <w:tc>
          <w:tcPr>
            <w:tcW w:w="1286" w:type="dxa"/>
            <w:vMerge/>
            <w:tcBorders>
              <w:top w:val="nil"/>
            </w:tcBorders>
          </w:tcPr>
          <w:p w14:paraId="68DC2883" w14:textId="77777777" w:rsidR="00D95576" w:rsidRPr="00E55184" w:rsidRDefault="00D95576" w:rsidP="00D95576">
            <w:pPr>
              <w:spacing w:line="276" w:lineRule="auto"/>
              <w:rPr>
                <w:rFonts w:ascii="Times New Roman" w:hAnsi="Times New Roman" w:cs="Times New Roman"/>
                <w:sz w:val="20"/>
                <w:szCs w:val="20"/>
              </w:rPr>
            </w:pPr>
          </w:p>
        </w:tc>
        <w:tc>
          <w:tcPr>
            <w:tcW w:w="1275" w:type="dxa"/>
          </w:tcPr>
          <w:p w14:paraId="610B121D" w14:textId="77777777" w:rsidR="00D95576" w:rsidRPr="00E55184" w:rsidRDefault="00D95576" w:rsidP="00D95576">
            <w:pPr>
              <w:pStyle w:val="TableParagraph"/>
              <w:spacing w:line="276" w:lineRule="auto"/>
              <w:ind w:left="279"/>
              <w:jc w:val="left"/>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Loose</w:t>
            </w:r>
          </w:p>
        </w:tc>
        <w:tc>
          <w:tcPr>
            <w:tcW w:w="1133" w:type="dxa"/>
          </w:tcPr>
          <w:p w14:paraId="00C2CB4A" w14:textId="77777777" w:rsidR="00D95576" w:rsidRPr="00E55184" w:rsidRDefault="00D95576" w:rsidP="00D95576">
            <w:pPr>
              <w:pStyle w:val="TableParagraph"/>
              <w:spacing w:line="276" w:lineRule="auto"/>
              <w:ind w:left="365"/>
              <w:jc w:val="left"/>
              <w:rPr>
                <w:rFonts w:ascii="Times New Roman" w:hAnsi="Times New Roman" w:cs="Times New Roman"/>
                <w:b/>
                <w:sz w:val="20"/>
                <w:szCs w:val="20"/>
              </w:rPr>
            </w:pPr>
            <w:r w:rsidRPr="00E55184">
              <w:rPr>
                <w:rFonts w:ascii="Times New Roman" w:hAnsi="Times New Roman" w:cs="Times New Roman"/>
                <w:b/>
                <w:color w:val="030303"/>
                <w:spacing w:val="-5"/>
                <w:w w:val="105"/>
                <w:sz w:val="20"/>
                <w:szCs w:val="20"/>
              </w:rPr>
              <w:t>Cut</w:t>
            </w:r>
          </w:p>
        </w:tc>
        <w:tc>
          <w:tcPr>
            <w:tcW w:w="1275" w:type="dxa"/>
          </w:tcPr>
          <w:p w14:paraId="4BFD86D0" w14:textId="77777777" w:rsidR="00D95576" w:rsidRPr="00E55184" w:rsidRDefault="00D95576" w:rsidP="00D95576">
            <w:pPr>
              <w:pStyle w:val="TableParagraph"/>
              <w:spacing w:line="276" w:lineRule="auto"/>
              <w:ind w:left="289"/>
              <w:jc w:val="left"/>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Loose</w:t>
            </w:r>
          </w:p>
        </w:tc>
        <w:tc>
          <w:tcPr>
            <w:tcW w:w="1280" w:type="dxa"/>
          </w:tcPr>
          <w:p w14:paraId="5829A47E" w14:textId="77777777" w:rsidR="00D95576" w:rsidRPr="00E55184" w:rsidRDefault="00D95576" w:rsidP="00D95576">
            <w:pPr>
              <w:pStyle w:val="TableParagraph"/>
              <w:spacing w:line="276" w:lineRule="auto"/>
              <w:ind w:left="443"/>
              <w:jc w:val="left"/>
              <w:rPr>
                <w:rFonts w:ascii="Times New Roman" w:hAnsi="Times New Roman" w:cs="Times New Roman"/>
                <w:b/>
                <w:sz w:val="20"/>
                <w:szCs w:val="20"/>
              </w:rPr>
            </w:pPr>
            <w:r w:rsidRPr="00E55184">
              <w:rPr>
                <w:rFonts w:ascii="Times New Roman" w:hAnsi="Times New Roman" w:cs="Times New Roman"/>
                <w:b/>
                <w:color w:val="030303"/>
                <w:spacing w:val="-5"/>
                <w:w w:val="105"/>
                <w:sz w:val="20"/>
                <w:szCs w:val="20"/>
              </w:rPr>
              <w:t>Cut</w:t>
            </w:r>
          </w:p>
        </w:tc>
      </w:tr>
      <w:tr w:rsidR="00D95576" w:rsidRPr="00E55184" w14:paraId="3D68BA30" w14:textId="77777777" w:rsidTr="000A7049">
        <w:trPr>
          <w:trHeight w:val="196"/>
        </w:trPr>
        <w:tc>
          <w:tcPr>
            <w:tcW w:w="1412" w:type="dxa"/>
          </w:tcPr>
          <w:p w14:paraId="7DD9EFB6" w14:textId="77777777" w:rsidR="00D95576" w:rsidRPr="00E55184" w:rsidRDefault="00D95576" w:rsidP="00D95576">
            <w:pPr>
              <w:pStyle w:val="TableParagraph"/>
              <w:spacing w:before="19"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lastRenderedPageBreak/>
              <w:t>2011-</w:t>
            </w:r>
            <w:r w:rsidRPr="00E55184">
              <w:rPr>
                <w:rFonts w:ascii="Times New Roman" w:hAnsi="Times New Roman" w:cs="Times New Roman"/>
                <w:color w:val="030303"/>
                <w:spacing w:val="-4"/>
                <w:sz w:val="20"/>
                <w:szCs w:val="20"/>
              </w:rPr>
              <w:t>2012</w:t>
            </w:r>
          </w:p>
        </w:tc>
        <w:tc>
          <w:tcPr>
            <w:tcW w:w="1286" w:type="dxa"/>
          </w:tcPr>
          <w:p w14:paraId="2CCE2589" w14:textId="77777777" w:rsidR="00D95576" w:rsidRPr="00E55184" w:rsidRDefault="00D95576" w:rsidP="00D95576">
            <w:pPr>
              <w:pStyle w:val="TableParagraph"/>
              <w:spacing w:before="19" w:line="276" w:lineRule="auto"/>
              <w:ind w:right="83"/>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7B82BB87" w14:textId="77777777" w:rsidR="00D95576" w:rsidRPr="00E55184" w:rsidRDefault="00D95576" w:rsidP="00D95576">
            <w:pPr>
              <w:pStyle w:val="TableParagraph"/>
              <w:spacing w:before="19" w:line="276" w:lineRule="auto"/>
              <w:ind w:right="87"/>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w:t>
            </w:r>
            <w:r w:rsidRPr="00E55184">
              <w:rPr>
                <w:rFonts w:ascii="Times New Roman" w:hAnsi="Times New Roman" w:cs="Times New Roman"/>
                <w:color w:val="3B3B3B"/>
                <w:spacing w:val="-4"/>
                <w:w w:val="105"/>
                <w:sz w:val="20"/>
                <w:szCs w:val="20"/>
              </w:rPr>
              <w:t>.</w:t>
            </w:r>
            <w:r w:rsidRPr="00E55184">
              <w:rPr>
                <w:rFonts w:ascii="Times New Roman" w:hAnsi="Times New Roman" w:cs="Times New Roman"/>
                <w:color w:val="030303"/>
                <w:spacing w:val="-4"/>
                <w:w w:val="105"/>
                <w:sz w:val="20"/>
                <w:szCs w:val="20"/>
              </w:rPr>
              <w:t>00</w:t>
            </w:r>
          </w:p>
        </w:tc>
        <w:tc>
          <w:tcPr>
            <w:tcW w:w="1133" w:type="dxa"/>
          </w:tcPr>
          <w:p w14:paraId="6161242D" w14:textId="77777777" w:rsidR="00D95576" w:rsidRPr="00E55184" w:rsidRDefault="00D95576" w:rsidP="00D95576">
            <w:pPr>
              <w:pStyle w:val="TableParagraph"/>
              <w:spacing w:before="19"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66B5AF2F" w14:textId="77777777" w:rsidR="00D95576" w:rsidRPr="00E55184" w:rsidRDefault="00D95576" w:rsidP="00D95576">
            <w:pPr>
              <w:pStyle w:val="TableParagraph"/>
              <w:spacing w:before="19"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80" w:type="dxa"/>
          </w:tcPr>
          <w:p w14:paraId="630E79EF" w14:textId="77777777" w:rsidR="00D95576" w:rsidRPr="00E55184" w:rsidRDefault="00D95576" w:rsidP="00D95576">
            <w:pPr>
              <w:pStyle w:val="TableParagraph"/>
              <w:spacing w:before="19"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r>
      <w:tr w:rsidR="00D95576" w:rsidRPr="00E55184" w14:paraId="0E18B281" w14:textId="77777777" w:rsidTr="000A7049">
        <w:trPr>
          <w:trHeight w:val="214"/>
        </w:trPr>
        <w:tc>
          <w:tcPr>
            <w:tcW w:w="1412" w:type="dxa"/>
          </w:tcPr>
          <w:p w14:paraId="75BBA0A5" w14:textId="77777777" w:rsidR="00D95576" w:rsidRPr="00E55184" w:rsidRDefault="00D95576" w:rsidP="00D95576">
            <w:pPr>
              <w:pStyle w:val="TableParagraph"/>
              <w:spacing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2012-</w:t>
            </w:r>
            <w:r w:rsidRPr="00E55184">
              <w:rPr>
                <w:rFonts w:ascii="Times New Roman" w:hAnsi="Times New Roman" w:cs="Times New Roman"/>
                <w:color w:val="030303"/>
                <w:spacing w:val="-4"/>
                <w:sz w:val="20"/>
                <w:szCs w:val="20"/>
              </w:rPr>
              <w:t>2013</w:t>
            </w:r>
          </w:p>
        </w:tc>
        <w:tc>
          <w:tcPr>
            <w:tcW w:w="1286" w:type="dxa"/>
          </w:tcPr>
          <w:p w14:paraId="3A0ED8A5" w14:textId="77777777" w:rsidR="00D95576" w:rsidRPr="00E55184" w:rsidRDefault="00D95576" w:rsidP="00D95576">
            <w:pPr>
              <w:pStyle w:val="TableParagraph"/>
              <w:spacing w:line="276" w:lineRule="auto"/>
              <w:ind w:right="83"/>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669A11C6"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133" w:type="dxa"/>
          </w:tcPr>
          <w:p w14:paraId="3FA8BEFB"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47B38C28" w14:textId="77777777" w:rsidR="00D95576" w:rsidRPr="00E55184" w:rsidRDefault="00D95576" w:rsidP="00D95576">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80" w:type="dxa"/>
          </w:tcPr>
          <w:p w14:paraId="4E14C6BA" w14:textId="77777777" w:rsidR="00D95576" w:rsidRPr="00E55184" w:rsidRDefault="00D95576" w:rsidP="00D95576">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r>
      <w:tr w:rsidR="00D95576" w:rsidRPr="00E55184" w14:paraId="082F48A4" w14:textId="77777777" w:rsidTr="000A7049">
        <w:trPr>
          <w:trHeight w:val="219"/>
        </w:trPr>
        <w:tc>
          <w:tcPr>
            <w:tcW w:w="1412" w:type="dxa"/>
          </w:tcPr>
          <w:p w14:paraId="6484A5AD" w14:textId="77777777" w:rsidR="00D95576" w:rsidRPr="00E55184" w:rsidRDefault="00D95576" w:rsidP="00D95576">
            <w:pPr>
              <w:pStyle w:val="TableParagraph"/>
              <w:spacing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2013-</w:t>
            </w:r>
            <w:r w:rsidRPr="00E55184">
              <w:rPr>
                <w:rFonts w:ascii="Times New Roman" w:hAnsi="Times New Roman" w:cs="Times New Roman"/>
                <w:color w:val="030303"/>
                <w:spacing w:val="-4"/>
                <w:sz w:val="20"/>
                <w:szCs w:val="20"/>
              </w:rPr>
              <w:t>2014</w:t>
            </w:r>
          </w:p>
        </w:tc>
        <w:tc>
          <w:tcPr>
            <w:tcW w:w="1286" w:type="dxa"/>
          </w:tcPr>
          <w:p w14:paraId="4FD4BB22" w14:textId="77777777" w:rsidR="00D95576" w:rsidRPr="00E55184" w:rsidRDefault="00D95576" w:rsidP="00D95576">
            <w:pPr>
              <w:pStyle w:val="TableParagraph"/>
              <w:spacing w:line="276" w:lineRule="auto"/>
              <w:ind w:right="83"/>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2F1BE6A9"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133" w:type="dxa"/>
          </w:tcPr>
          <w:p w14:paraId="5C6CBD08"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529CBB5D" w14:textId="77777777" w:rsidR="00D95576" w:rsidRPr="00E55184" w:rsidRDefault="00D95576" w:rsidP="00D95576">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80" w:type="dxa"/>
          </w:tcPr>
          <w:p w14:paraId="61CCC85B" w14:textId="77777777" w:rsidR="00D95576" w:rsidRPr="00E55184" w:rsidRDefault="00D95576" w:rsidP="00D95576">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r>
      <w:tr w:rsidR="00D95576" w:rsidRPr="00E55184" w14:paraId="376662BE" w14:textId="77777777" w:rsidTr="000A7049">
        <w:trPr>
          <w:trHeight w:val="236"/>
        </w:trPr>
        <w:tc>
          <w:tcPr>
            <w:tcW w:w="1412" w:type="dxa"/>
          </w:tcPr>
          <w:p w14:paraId="19027F8A" w14:textId="77777777" w:rsidR="00D95576" w:rsidRPr="00E55184" w:rsidRDefault="00D95576" w:rsidP="00D95576">
            <w:pPr>
              <w:pStyle w:val="TableParagraph"/>
              <w:spacing w:before="19"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2014-</w:t>
            </w:r>
            <w:r w:rsidRPr="00E55184">
              <w:rPr>
                <w:rFonts w:ascii="Times New Roman" w:hAnsi="Times New Roman" w:cs="Times New Roman"/>
                <w:color w:val="030303"/>
                <w:spacing w:val="-4"/>
                <w:sz w:val="20"/>
                <w:szCs w:val="20"/>
              </w:rPr>
              <w:t>2015</w:t>
            </w:r>
          </w:p>
        </w:tc>
        <w:tc>
          <w:tcPr>
            <w:tcW w:w="1286" w:type="dxa"/>
          </w:tcPr>
          <w:p w14:paraId="0FE3A14F" w14:textId="77777777" w:rsidR="00D95576" w:rsidRPr="00E55184" w:rsidRDefault="00D95576" w:rsidP="00D95576">
            <w:pPr>
              <w:pStyle w:val="TableParagraph"/>
              <w:spacing w:before="19" w:line="276" w:lineRule="auto"/>
              <w:ind w:right="73"/>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13.4</w:t>
            </w:r>
          </w:p>
        </w:tc>
        <w:tc>
          <w:tcPr>
            <w:tcW w:w="1275" w:type="dxa"/>
          </w:tcPr>
          <w:p w14:paraId="2AB014D0" w14:textId="77777777" w:rsidR="00D95576" w:rsidRPr="00E55184" w:rsidRDefault="00D95576" w:rsidP="00D95576">
            <w:pPr>
              <w:pStyle w:val="TableParagraph"/>
              <w:spacing w:before="19" w:line="276" w:lineRule="auto"/>
              <w:ind w:right="87"/>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w:t>
            </w:r>
            <w:r w:rsidRPr="00E55184">
              <w:rPr>
                <w:rFonts w:ascii="Times New Roman" w:hAnsi="Times New Roman" w:cs="Times New Roman"/>
                <w:color w:val="3B3B3B"/>
                <w:spacing w:val="-4"/>
                <w:w w:val="105"/>
                <w:sz w:val="20"/>
                <w:szCs w:val="20"/>
              </w:rPr>
              <w:t>.</w:t>
            </w:r>
            <w:r w:rsidRPr="00E55184">
              <w:rPr>
                <w:rFonts w:ascii="Times New Roman" w:hAnsi="Times New Roman" w:cs="Times New Roman"/>
                <w:color w:val="030303"/>
                <w:spacing w:val="-4"/>
                <w:w w:val="105"/>
                <w:sz w:val="20"/>
                <w:szCs w:val="20"/>
              </w:rPr>
              <w:t>05</w:t>
            </w:r>
          </w:p>
        </w:tc>
        <w:tc>
          <w:tcPr>
            <w:tcW w:w="1133" w:type="dxa"/>
          </w:tcPr>
          <w:p w14:paraId="401B437C" w14:textId="77777777" w:rsidR="00D95576" w:rsidRPr="00E55184" w:rsidRDefault="00D95576" w:rsidP="00D95576">
            <w:pPr>
              <w:pStyle w:val="TableParagraph"/>
              <w:spacing w:before="19"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32.86</w:t>
            </w:r>
          </w:p>
        </w:tc>
        <w:tc>
          <w:tcPr>
            <w:tcW w:w="1275" w:type="dxa"/>
          </w:tcPr>
          <w:p w14:paraId="70F8B04E" w14:textId="77777777" w:rsidR="00D95576" w:rsidRPr="00E55184" w:rsidRDefault="00D95576" w:rsidP="00D95576">
            <w:pPr>
              <w:pStyle w:val="TableParagraph"/>
              <w:spacing w:before="19"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0.004</w:t>
            </w:r>
          </w:p>
        </w:tc>
        <w:tc>
          <w:tcPr>
            <w:tcW w:w="1280" w:type="dxa"/>
          </w:tcPr>
          <w:p w14:paraId="0F908C63" w14:textId="77777777" w:rsidR="00D95576" w:rsidRPr="00E55184" w:rsidRDefault="00D95576" w:rsidP="00D95576">
            <w:pPr>
              <w:pStyle w:val="TableParagraph"/>
              <w:spacing w:before="0" w:line="276" w:lineRule="auto"/>
              <w:ind w:right="6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2.45</w:t>
            </w:r>
          </w:p>
        </w:tc>
      </w:tr>
      <w:tr w:rsidR="00D95576" w:rsidRPr="00E55184" w14:paraId="4890E4D0" w14:textId="77777777" w:rsidTr="000A7049">
        <w:trPr>
          <w:trHeight w:val="112"/>
        </w:trPr>
        <w:tc>
          <w:tcPr>
            <w:tcW w:w="1412" w:type="dxa"/>
          </w:tcPr>
          <w:p w14:paraId="6DE6F660" w14:textId="77777777" w:rsidR="00D95576" w:rsidRPr="00E55184" w:rsidRDefault="00D95576" w:rsidP="00D95576">
            <w:pPr>
              <w:pStyle w:val="TableParagraph"/>
              <w:spacing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2015-</w:t>
            </w:r>
            <w:r w:rsidRPr="00E55184">
              <w:rPr>
                <w:rFonts w:ascii="Times New Roman" w:hAnsi="Times New Roman" w:cs="Times New Roman"/>
                <w:color w:val="030303"/>
                <w:spacing w:val="-4"/>
                <w:sz w:val="20"/>
                <w:szCs w:val="20"/>
              </w:rPr>
              <w:t>2016</w:t>
            </w:r>
          </w:p>
        </w:tc>
        <w:tc>
          <w:tcPr>
            <w:tcW w:w="1286" w:type="dxa"/>
          </w:tcPr>
          <w:p w14:paraId="5086BB88"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12.88</w:t>
            </w:r>
          </w:p>
        </w:tc>
        <w:tc>
          <w:tcPr>
            <w:tcW w:w="1275" w:type="dxa"/>
          </w:tcPr>
          <w:p w14:paraId="5BD53795" w14:textId="77777777" w:rsidR="00D95576" w:rsidRPr="00E55184" w:rsidRDefault="00D95576" w:rsidP="00D95576">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0.02</w:t>
            </w:r>
          </w:p>
        </w:tc>
        <w:tc>
          <w:tcPr>
            <w:tcW w:w="1133" w:type="dxa"/>
          </w:tcPr>
          <w:p w14:paraId="1DC22D8A"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0.59</w:t>
            </w:r>
          </w:p>
        </w:tc>
        <w:tc>
          <w:tcPr>
            <w:tcW w:w="1275" w:type="dxa"/>
          </w:tcPr>
          <w:p w14:paraId="3D59DBE1" w14:textId="77777777" w:rsidR="00D95576" w:rsidRPr="00E55184" w:rsidRDefault="00D95576" w:rsidP="00D95576">
            <w:pPr>
              <w:pStyle w:val="TableParagraph"/>
              <w:spacing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0.001</w:t>
            </w:r>
          </w:p>
        </w:tc>
        <w:tc>
          <w:tcPr>
            <w:tcW w:w="1280" w:type="dxa"/>
          </w:tcPr>
          <w:p w14:paraId="3B550AEC" w14:textId="77777777" w:rsidR="00D95576" w:rsidRPr="00E55184" w:rsidRDefault="00D95576" w:rsidP="00D95576">
            <w:pPr>
              <w:pStyle w:val="TableParagraph"/>
              <w:spacing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0.045</w:t>
            </w:r>
          </w:p>
        </w:tc>
      </w:tr>
      <w:tr w:rsidR="00D95576" w:rsidRPr="00E55184" w14:paraId="57468D4C" w14:textId="77777777" w:rsidTr="000A7049">
        <w:trPr>
          <w:trHeight w:val="130"/>
        </w:trPr>
        <w:tc>
          <w:tcPr>
            <w:tcW w:w="1412" w:type="dxa"/>
          </w:tcPr>
          <w:p w14:paraId="79A6DAAC" w14:textId="77777777" w:rsidR="00D95576" w:rsidRPr="00E55184" w:rsidRDefault="00D95576" w:rsidP="00D95576">
            <w:pPr>
              <w:pStyle w:val="TableParagraph"/>
              <w:spacing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2016-</w:t>
            </w:r>
            <w:r w:rsidRPr="00E55184">
              <w:rPr>
                <w:rFonts w:ascii="Times New Roman" w:hAnsi="Times New Roman" w:cs="Times New Roman"/>
                <w:color w:val="030303"/>
                <w:spacing w:val="-4"/>
                <w:sz w:val="20"/>
                <w:szCs w:val="20"/>
              </w:rPr>
              <w:t>2017</w:t>
            </w:r>
          </w:p>
        </w:tc>
        <w:tc>
          <w:tcPr>
            <w:tcW w:w="1286" w:type="dxa"/>
          </w:tcPr>
          <w:p w14:paraId="111FF3E5"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16.05</w:t>
            </w:r>
          </w:p>
        </w:tc>
        <w:tc>
          <w:tcPr>
            <w:tcW w:w="1275" w:type="dxa"/>
          </w:tcPr>
          <w:p w14:paraId="11DC51F7"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0.03</w:t>
            </w:r>
          </w:p>
        </w:tc>
        <w:tc>
          <w:tcPr>
            <w:tcW w:w="1133" w:type="dxa"/>
          </w:tcPr>
          <w:p w14:paraId="4C4125EE"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0.75</w:t>
            </w:r>
          </w:p>
        </w:tc>
        <w:tc>
          <w:tcPr>
            <w:tcW w:w="1275" w:type="dxa"/>
          </w:tcPr>
          <w:p w14:paraId="7A58F3F3" w14:textId="77777777" w:rsidR="00D95576" w:rsidRPr="00E55184" w:rsidRDefault="00D95576" w:rsidP="00D95576">
            <w:pPr>
              <w:pStyle w:val="TableParagraph"/>
              <w:spacing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0.001</w:t>
            </w:r>
          </w:p>
        </w:tc>
        <w:tc>
          <w:tcPr>
            <w:tcW w:w="1280" w:type="dxa"/>
          </w:tcPr>
          <w:p w14:paraId="41939EF9" w14:textId="77777777" w:rsidR="00D95576" w:rsidRPr="00E55184" w:rsidRDefault="00D95576" w:rsidP="00D95576">
            <w:pPr>
              <w:pStyle w:val="TableParagraph"/>
              <w:spacing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0.046</w:t>
            </w:r>
          </w:p>
        </w:tc>
      </w:tr>
      <w:tr w:rsidR="00D95576" w:rsidRPr="00E55184" w14:paraId="60CE72B7" w14:textId="77777777" w:rsidTr="000A7049">
        <w:trPr>
          <w:trHeight w:val="148"/>
        </w:trPr>
        <w:tc>
          <w:tcPr>
            <w:tcW w:w="1412" w:type="dxa"/>
          </w:tcPr>
          <w:p w14:paraId="48A78A74" w14:textId="77777777" w:rsidR="00D95576" w:rsidRPr="00E55184" w:rsidRDefault="00D95576" w:rsidP="00D95576">
            <w:pPr>
              <w:pStyle w:val="TableParagraph"/>
              <w:spacing w:before="8"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2017-</w:t>
            </w:r>
            <w:r w:rsidRPr="00E55184">
              <w:rPr>
                <w:rFonts w:ascii="Times New Roman" w:hAnsi="Times New Roman" w:cs="Times New Roman"/>
                <w:color w:val="030303"/>
                <w:spacing w:val="-4"/>
                <w:sz w:val="20"/>
                <w:szCs w:val="20"/>
              </w:rPr>
              <w:t>2018</w:t>
            </w:r>
          </w:p>
        </w:tc>
        <w:tc>
          <w:tcPr>
            <w:tcW w:w="1286" w:type="dxa"/>
          </w:tcPr>
          <w:p w14:paraId="5E7768EB" w14:textId="77777777" w:rsidR="00D95576" w:rsidRPr="00E55184" w:rsidRDefault="00D95576" w:rsidP="00D95576">
            <w:pPr>
              <w:pStyle w:val="TableParagraph"/>
              <w:spacing w:before="8" w:line="276" w:lineRule="auto"/>
              <w:ind w:right="89"/>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38.25</w:t>
            </w:r>
          </w:p>
        </w:tc>
        <w:tc>
          <w:tcPr>
            <w:tcW w:w="1275" w:type="dxa"/>
          </w:tcPr>
          <w:p w14:paraId="2600E4FA" w14:textId="77777777" w:rsidR="00D95576" w:rsidRPr="00E55184" w:rsidRDefault="00D95576" w:rsidP="00D95576">
            <w:pPr>
              <w:pStyle w:val="TableParagraph"/>
              <w:spacing w:before="8"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0.077</w:t>
            </w:r>
          </w:p>
        </w:tc>
        <w:tc>
          <w:tcPr>
            <w:tcW w:w="1133" w:type="dxa"/>
          </w:tcPr>
          <w:p w14:paraId="0B5D09FD" w14:textId="77777777" w:rsidR="00D95576" w:rsidRPr="00E55184" w:rsidRDefault="00D95576" w:rsidP="00D95576">
            <w:pPr>
              <w:pStyle w:val="TableParagraph"/>
              <w:spacing w:before="8" w:line="276" w:lineRule="auto"/>
              <w:ind w:right="89"/>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28.16</w:t>
            </w:r>
          </w:p>
        </w:tc>
        <w:tc>
          <w:tcPr>
            <w:tcW w:w="1275" w:type="dxa"/>
          </w:tcPr>
          <w:p w14:paraId="0B54E71C" w14:textId="77777777" w:rsidR="00D95576" w:rsidRPr="00E55184" w:rsidRDefault="00D95576" w:rsidP="00D95576">
            <w:pPr>
              <w:pStyle w:val="TableParagraph"/>
              <w:spacing w:before="8" w:line="276" w:lineRule="auto"/>
              <w:ind w:right="86"/>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0.002</w:t>
            </w:r>
          </w:p>
        </w:tc>
        <w:tc>
          <w:tcPr>
            <w:tcW w:w="1280" w:type="dxa"/>
          </w:tcPr>
          <w:p w14:paraId="5332D97D" w14:textId="77777777" w:rsidR="00D95576" w:rsidRPr="00E55184" w:rsidRDefault="00D95576" w:rsidP="00D95576">
            <w:pPr>
              <w:pStyle w:val="TableParagraph"/>
              <w:spacing w:before="8"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0.736</w:t>
            </w:r>
          </w:p>
        </w:tc>
      </w:tr>
      <w:tr w:rsidR="00D95576" w:rsidRPr="00E55184" w14:paraId="1021F7E9" w14:textId="77777777" w:rsidTr="000A7049">
        <w:trPr>
          <w:trHeight w:val="166"/>
        </w:trPr>
        <w:tc>
          <w:tcPr>
            <w:tcW w:w="1412" w:type="dxa"/>
          </w:tcPr>
          <w:p w14:paraId="6B13BC4E" w14:textId="77777777" w:rsidR="00D95576" w:rsidRPr="00E55184" w:rsidRDefault="00D95576" w:rsidP="00D95576">
            <w:pPr>
              <w:pStyle w:val="TableParagraph"/>
              <w:spacing w:before="19"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2018-</w:t>
            </w:r>
            <w:r w:rsidRPr="00E55184">
              <w:rPr>
                <w:rFonts w:ascii="Times New Roman" w:hAnsi="Times New Roman" w:cs="Times New Roman"/>
                <w:color w:val="030303"/>
                <w:spacing w:val="-4"/>
                <w:sz w:val="20"/>
                <w:szCs w:val="20"/>
              </w:rPr>
              <w:t>2019</w:t>
            </w:r>
          </w:p>
        </w:tc>
        <w:tc>
          <w:tcPr>
            <w:tcW w:w="1286" w:type="dxa"/>
          </w:tcPr>
          <w:p w14:paraId="6F2BF6C4" w14:textId="77777777" w:rsidR="00D95576" w:rsidRPr="00E55184" w:rsidRDefault="00D95576" w:rsidP="00D95576">
            <w:pPr>
              <w:pStyle w:val="TableParagraph"/>
              <w:spacing w:before="19"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53.26</w:t>
            </w:r>
          </w:p>
        </w:tc>
        <w:tc>
          <w:tcPr>
            <w:tcW w:w="1275" w:type="dxa"/>
          </w:tcPr>
          <w:p w14:paraId="04A6B5EB" w14:textId="77777777" w:rsidR="00D95576" w:rsidRPr="00E55184" w:rsidRDefault="00D95576" w:rsidP="00D95576">
            <w:pPr>
              <w:pStyle w:val="TableParagraph"/>
              <w:spacing w:before="19"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0.08</w:t>
            </w:r>
          </w:p>
        </w:tc>
        <w:tc>
          <w:tcPr>
            <w:tcW w:w="1133" w:type="dxa"/>
          </w:tcPr>
          <w:p w14:paraId="0A9D9D77" w14:textId="77777777" w:rsidR="00D95576" w:rsidRPr="00E55184" w:rsidRDefault="00D95576" w:rsidP="00D95576">
            <w:pPr>
              <w:pStyle w:val="TableParagraph"/>
              <w:spacing w:before="19"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44.84</w:t>
            </w:r>
          </w:p>
        </w:tc>
        <w:tc>
          <w:tcPr>
            <w:tcW w:w="1275" w:type="dxa"/>
          </w:tcPr>
          <w:p w14:paraId="5BAE8E55" w14:textId="77777777" w:rsidR="00D95576" w:rsidRPr="00E55184" w:rsidRDefault="00D95576" w:rsidP="00D95576">
            <w:pPr>
              <w:pStyle w:val="TableParagraph"/>
              <w:spacing w:before="19"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0.002</w:t>
            </w:r>
          </w:p>
        </w:tc>
        <w:tc>
          <w:tcPr>
            <w:tcW w:w="1280" w:type="dxa"/>
          </w:tcPr>
          <w:p w14:paraId="5297443F" w14:textId="77777777" w:rsidR="00D95576" w:rsidRPr="00E55184" w:rsidRDefault="00D95576" w:rsidP="00D95576">
            <w:pPr>
              <w:pStyle w:val="TableParagraph"/>
              <w:spacing w:before="19"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0.841</w:t>
            </w:r>
          </w:p>
        </w:tc>
      </w:tr>
      <w:tr w:rsidR="00D95576" w:rsidRPr="00E55184" w14:paraId="17472EEA" w14:textId="77777777" w:rsidTr="000A7049">
        <w:trPr>
          <w:trHeight w:val="170"/>
        </w:trPr>
        <w:tc>
          <w:tcPr>
            <w:tcW w:w="1412" w:type="dxa"/>
          </w:tcPr>
          <w:p w14:paraId="02306304" w14:textId="77777777" w:rsidR="00D95576" w:rsidRPr="00E55184" w:rsidRDefault="00D95576" w:rsidP="00D95576">
            <w:pPr>
              <w:pStyle w:val="TableParagraph"/>
              <w:spacing w:before="8"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2019-</w:t>
            </w:r>
            <w:r w:rsidRPr="00E55184">
              <w:rPr>
                <w:rFonts w:ascii="Times New Roman" w:hAnsi="Times New Roman" w:cs="Times New Roman"/>
                <w:color w:val="030303"/>
                <w:spacing w:val="-4"/>
                <w:sz w:val="20"/>
                <w:szCs w:val="20"/>
              </w:rPr>
              <w:t>2020</w:t>
            </w:r>
          </w:p>
        </w:tc>
        <w:tc>
          <w:tcPr>
            <w:tcW w:w="1286" w:type="dxa"/>
          </w:tcPr>
          <w:p w14:paraId="15533ADE" w14:textId="77777777" w:rsidR="00D95576" w:rsidRPr="00E55184" w:rsidRDefault="00D95576" w:rsidP="00D95576">
            <w:pPr>
              <w:pStyle w:val="TableParagraph"/>
              <w:spacing w:before="8"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53.26</w:t>
            </w:r>
          </w:p>
        </w:tc>
        <w:tc>
          <w:tcPr>
            <w:tcW w:w="1275" w:type="dxa"/>
          </w:tcPr>
          <w:p w14:paraId="350602C9" w14:textId="77777777" w:rsidR="00D95576" w:rsidRPr="00E55184" w:rsidRDefault="00D95576" w:rsidP="00D95576">
            <w:pPr>
              <w:pStyle w:val="TableParagraph"/>
              <w:spacing w:before="8"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0.08</w:t>
            </w:r>
          </w:p>
        </w:tc>
        <w:tc>
          <w:tcPr>
            <w:tcW w:w="1133" w:type="dxa"/>
          </w:tcPr>
          <w:p w14:paraId="42A5A2F9" w14:textId="77777777" w:rsidR="00D95576" w:rsidRPr="00E55184" w:rsidRDefault="00D95576" w:rsidP="00D95576">
            <w:pPr>
              <w:pStyle w:val="TableParagraph"/>
              <w:spacing w:before="8" w:line="276" w:lineRule="auto"/>
              <w:ind w:right="88"/>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44</w:t>
            </w:r>
            <w:r w:rsidRPr="00E55184">
              <w:rPr>
                <w:rFonts w:ascii="Times New Roman" w:hAnsi="Times New Roman" w:cs="Times New Roman"/>
                <w:color w:val="3B3B3B"/>
                <w:spacing w:val="-2"/>
                <w:w w:val="105"/>
                <w:sz w:val="20"/>
                <w:szCs w:val="20"/>
              </w:rPr>
              <w:t>.</w:t>
            </w:r>
            <w:r w:rsidRPr="00E55184">
              <w:rPr>
                <w:rFonts w:ascii="Times New Roman" w:hAnsi="Times New Roman" w:cs="Times New Roman"/>
                <w:color w:val="030303"/>
                <w:spacing w:val="-2"/>
                <w:w w:val="105"/>
                <w:sz w:val="20"/>
                <w:szCs w:val="20"/>
              </w:rPr>
              <w:t>84</w:t>
            </w:r>
          </w:p>
        </w:tc>
        <w:tc>
          <w:tcPr>
            <w:tcW w:w="1275" w:type="dxa"/>
          </w:tcPr>
          <w:p w14:paraId="676A0F02" w14:textId="77777777" w:rsidR="00D95576" w:rsidRPr="00E55184" w:rsidRDefault="00D95576" w:rsidP="00D95576">
            <w:pPr>
              <w:pStyle w:val="TableParagraph"/>
              <w:spacing w:before="8" w:line="276" w:lineRule="auto"/>
              <w:ind w:right="86"/>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0.002</w:t>
            </w:r>
          </w:p>
        </w:tc>
        <w:tc>
          <w:tcPr>
            <w:tcW w:w="1280" w:type="dxa"/>
          </w:tcPr>
          <w:p w14:paraId="6ACEB6C9" w14:textId="77777777" w:rsidR="00D95576" w:rsidRPr="00E55184" w:rsidRDefault="00D95576" w:rsidP="00D95576">
            <w:pPr>
              <w:pStyle w:val="TableParagraph"/>
              <w:spacing w:before="8"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0.841</w:t>
            </w:r>
          </w:p>
        </w:tc>
      </w:tr>
      <w:tr w:rsidR="00D95576" w:rsidRPr="00E55184" w14:paraId="7B7DA5A3" w14:textId="77777777" w:rsidTr="000A7049">
        <w:trPr>
          <w:trHeight w:val="202"/>
        </w:trPr>
        <w:tc>
          <w:tcPr>
            <w:tcW w:w="1412" w:type="dxa"/>
          </w:tcPr>
          <w:p w14:paraId="20DF7E15" w14:textId="77777777" w:rsidR="00D95576" w:rsidRPr="00E55184" w:rsidRDefault="00D95576" w:rsidP="00D95576">
            <w:pPr>
              <w:pStyle w:val="TableParagraph"/>
              <w:spacing w:before="8"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2020-</w:t>
            </w:r>
            <w:r w:rsidRPr="00E55184">
              <w:rPr>
                <w:rFonts w:ascii="Times New Roman" w:hAnsi="Times New Roman" w:cs="Times New Roman"/>
                <w:color w:val="030303"/>
                <w:spacing w:val="-4"/>
                <w:sz w:val="20"/>
                <w:szCs w:val="20"/>
              </w:rPr>
              <w:t>2021</w:t>
            </w:r>
          </w:p>
        </w:tc>
        <w:tc>
          <w:tcPr>
            <w:tcW w:w="1286" w:type="dxa"/>
          </w:tcPr>
          <w:p w14:paraId="38F4B283" w14:textId="77777777" w:rsidR="00D95576" w:rsidRPr="00E55184" w:rsidRDefault="00D95576" w:rsidP="00D95576">
            <w:pPr>
              <w:pStyle w:val="TableParagraph"/>
              <w:spacing w:before="8"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53.26</w:t>
            </w:r>
          </w:p>
        </w:tc>
        <w:tc>
          <w:tcPr>
            <w:tcW w:w="1275" w:type="dxa"/>
          </w:tcPr>
          <w:p w14:paraId="1E711EFD" w14:textId="77777777" w:rsidR="00D95576" w:rsidRPr="00E55184" w:rsidRDefault="00D95576" w:rsidP="00D95576">
            <w:pPr>
              <w:pStyle w:val="TableParagraph"/>
              <w:spacing w:before="8" w:line="276" w:lineRule="auto"/>
              <w:ind w:right="87"/>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w:t>
            </w:r>
            <w:r w:rsidRPr="00E55184">
              <w:rPr>
                <w:rFonts w:ascii="Times New Roman" w:hAnsi="Times New Roman" w:cs="Times New Roman"/>
                <w:color w:val="3B3B3B"/>
                <w:spacing w:val="-4"/>
                <w:w w:val="105"/>
                <w:sz w:val="20"/>
                <w:szCs w:val="20"/>
              </w:rPr>
              <w:t>.</w:t>
            </w:r>
            <w:r w:rsidRPr="00E55184">
              <w:rPr>
                <w:rFonts w:ascii="Times New Roman" w:hAnsi="Times New Roman" w:cs="Times New Roman"/>
                <w:color w:val="030303"/>
                <w:spacing w:val="-4"/>
                <w:w w:val="105"/>
                <w:sz w:val="20"/>
                <w:szCs w:val="20"/>
              </w:rPr>
              <w:t>08</w:t>
            </w:r>
          </w:p>
        </w:tc>
        <w:tc>
          <w:tcPr>
            <w:tcW w:w="1133" w:type="dxa"/>
          </w:tcPr>
          <w:p w14:paraId="74BE89C0" w14:textId="77777777" w:rsidR="00D95576" w:rsidRPr="00E55184" w:rsidRDefault="00D95576" w:rsidP="00D95576">
            <w:pPr>
              <w:pStyle w:val="TableParagraph"/>
              <w:spacing w:before="8"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44.84</w:t>
            </w:r>
          </w:p>
        </w:tc>
        <w:tc>
          <w:tcPr>
            <w:tcW w:w="1275" w:type="dxa"/>
          </w:tcPr>
          <w:p w14:paraId="4CB793A5" w14:textId="77777777" w:rsidR="00D95576" w:rsidRPr="00E55184" w:rsidRDefault="00D95576" w:rsidP="00D95576">
            <w:pPr>
              <w:pStyle w:val="TableParagraph"/>
              <w:spacing w:before="8" w:line="276" w:lineRule="auto"/>
              <w:ind w:right="86"/>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0.002</w:t>
            </w:r>
          </w:p>
        </w:tc>
        <w:tc>
          <w:tcPr>
            <w:tcW w:w="1280" w:type="dxa"/>
          </w:tcPr>
          <w:p w14:paraId="39A7F563" w14:textId="77777777" w:rsidR="00D95576" w:rsidRPr="00E55184" w:rsidRDefault="00D95576" w:rsidP="00D95576">
            <w:pPr>
              <w:pStyle w:val="TableParagraph"/>
              <w:spacing w:before="8"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0.841</w:t>
            </w:r>
          </w:p>
        </w:tc>
      </w:tr>
      <w:tr w:rsidR="00D95576" w:rsidRPr="00E55184" w14:paraId="4215DDAB" w14:textId="77777777" w:rsidTr="000A7049">
        <w:trPr>
          <w:trHeight w:val="220"/>
        </w:trPr>
        <w:tc>
          <w:tcPr>
            <w:tcW w:w="1412" w:type="dxa"/>
          </w:tcPr>
          <w:p w14:paraId="1E4853C8" w14:textId="77777777" w:rsidR="00D95576" w:rsidRPr="00E55184" w:rsidRDefault="00D95576" w:rsidP="00D95576">
            <w:pPr>
              <w:pStyle w:val="TableParagraph"/>
              <w:spacing w:before="19" w:line="276" w:lineRule="auto"/>
              <w:ind w:left="108"/>
              <w:jc w:val="left"/>
              <w:rPr>
                <w:rFonts w:ascii="Times New Roman" w:hAnsi="Times New Roman" w:cs="Times New Roman"/>
                <w:b/>
                <w:sz w:val="20"/>
                <w:szCs w:val="20"/>
              </w:rPr>
            </w:pPr>
            <w:r w:rsidRPr="00E55184">
              <w:rPr>
                <w:rFonts w:ascii="Times New Roman" w:hAnsi="Times New Roman" w:cs="Times New Roman"/>
                <w:b/>
                <w:color w:val="030303"/>
                <w:spacing w:val="-4"/>
                <w:sz w:val="20"/>
                <w:szCs w:val="20"/>
              </w:rPr>
              <w:t>CAGR (%)</w:t>
            </w:r>
          </w:p>
        </w:tc>
        <w:tc>
          <w:tcPr>
            <w:tcW w:w="1286" w:type="dxa"/>
          </w:tcPr>
          <w:p w14:paraId="57C2D2FB" w14:textId="77777777" w:rsidR="00D95576" w:rsidRPr="00E55184" w:rsidRDefault="00D95576" w:rsidP="00D95576">
            <w:pPr>
              <w:pStyle w:val="TableParagraph"/>
              <w:spacing w:before="19" w:line="276" w:lineRule="auto"/>
              <w:ind w:right="92"/>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25.86</w:t>
            </w:r>
          </w:p>
        </w:tc>
        <w:tc>
          <w:tcPr>
            <w:tcW w:w="1275" w:type="dxa"/>
          </w:tcPr>
          <w:p w14:paraId="6824D148" w14:textId="77777777" w:rsidR="00D95576" w:rsidRPr="00E55184" w:rsidRDefault="00D95576" w:rsidP="00D95576">
            <w:pPr>
              <w:pStyle w:val="TableParagraph"/>
              <w:spacing w:before="19" w:line="276" w:lineRule="auto"/>
              <w:ind w:right="84"/>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8.15</w:t>
            </w:r>
          </w:p>
        </w:tc>
        <w:tc>
          <w:tcPr>
            <w:tcW w:w="1133" w:type="dxa"/>
          </w:tcPr>
          <w:p w14:paraId="677D98C9" w14:textId="77777777" w:rsidR="00D95576" w:rsidRPr="00E55184" w:rsidRDefault="00D95576" w:rsidP="00D95576">
            <w:pPr>
              <w:pStyle w:val="TableParagraph"/>
              <w:spacing w:before="19" w:line="276" w:lineRule="auto"/>
              <w:ind w:right="87"/>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5.32</w:t>
            </w:r>
          </w:p>
        </w:tc>
        <w:tc>
          <w:tcPr>
            <w:tcW w:w="1275" w:type="dxa"/>
          </w:tcPr>
          <w:p w14:paraId="585B4ADC" w14:textId="77777777" w:rsidR="00D95576" w:rsidRPr="00E55184" w:rsidRDefault="00D95576" w:rsidP="00D95576">
            <w:pPr>
              <w:pStyle w:val="TableParagraph"/>
              <w:spacing w:before="19" w:line="276" w:lineRule="auto"/>
              <w:ind w:right="88"/>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-10.91</w:t>
            </w:r>
          </w:p>
        </w:tc>
        <w:tc>
          <w:tcPr>
            <w:tcW w:w="1280" w:type="dxa"/>
          </w:tcPr>
          <w:p w14:paraId="4153ACB8" w14:textId="77777777" w:rsidR="00D95576" w:rsidRPr="00E55184" w:rsidRDefault="00D95576" w:rsidP="00D95576">
            <w:pPr>
              <w:pStyle w:val="TableParagraph"/>
              <w:spacing w:before="19" w:line="276" w:lineRule="auto"/>
              <w:ind w:right="83"/>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-16.32</w:t>
            </w:r>
          </w:p>
        </w:tc>
      </w:tr>
    </w:tbl>
    <w:p w14:paraId="5BE5C641" w14:textId="77777777" w:rsidR="00D95576" w:rsidRPr="008962DE" w:rsidRDefault="00D95576" w:rsidP="00D95576">
      <w:pPr>
        <w:spacing w:line="276" w:lineRule="auto"/>
        <w:ind w:left="720"/>
        <w:rPr>
          <w:rFonts w:ascii="Times New Roman" w:hAnsi="Times New Roman" w:cs="Times New Roman"/>
          <w:sz w:val="24"/>
          <w:szCs w:val="24"/>
        </w:rPr>
      </w:pPr>
      <w:r w:rsidRPr="008962DE">
        <w:rPr>
          <w:rFonts w:ascii="Times New Roman" w:hAnsi="Times New Roman" w:cs="Times New Roman"/>
          <w:sz w:val="24"/>
          <w:szCs w:val="24"/>
        </w:rPr>
        <w:t xml:space="preserve">Source: </w:t>
      </w:r>
      <w:hyperlink r:id="rId9" w:history="1">
        <w:r w:rsidRPr="008962DE">
          <w:rPr>
            <w:rStyle w:val="Hyperlink"/>
            <w:rFonts w:ascii="Times New Roman" w:hAnsi="Times New Roman" w:cs="Times New Roman"/>
            <w:sz w:val="24"/>
            <w:szCs w:val="24"/>
          </w:rPr>
          <w:t>https://agriexchange.apeda.gov.in/product_profile/exp_f_india.aspx?categorycode=0101</w:t>
        </w:r>
      </w:hyperlink>
    </w:p>
    <w:p w14:paraId="18F3A35A" w14:textId="77777777" w:rsidR="00D95576" w:rsidRPr="008962DE" w:rsidRDefault="00D95576"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Table 1 shows a comprehensive look at the area, production, and productivity of flower cultivation in Kerala from 2011-2012 to 2020-2021, specifically tracking both loose and cut flowers. Initially, no land was dedicated to flower farming until 2014-2015, when cultivation began to pick up significantly. By 2018-2019, the area stabilized at approximately 53.26 thousand hectares, a substantial increase that remained consistent through 2020-2021. This rapid expansion in cultivation area is reflected in a Compound Annual Growth Rate (CAGR) of 25.86% over the decade, indicating strong growth.</w:t>
      </w:r>
    </w:p>
    <w:p w14:paraId="55CE7136" w14:textId="77777777" w:rsidR="00D95576" w:rsidRPr="008962DE" w:rsidRDefault="00D95576"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Regarding production, loose flowers only started being recorded in 2014-2015 and saw a gradual increase to 0.8 thousand metric tons by the end of the period. Cut flowers, however, had very minimal output, starting from virtually none and slightly increasing to a stable output of 0.002 thousand metric tons annually from 2017-18 onwards. The CAGR for loose flowers was 8.15%, showing steady progress, while cut flowers had a slower growth rate of 5.32%.</w:t>
      </w:r>
    </w:p>
    <w:p w14:paraId="6BDA0353" w14:textId="77777777" w:rsidR="00D95576" w:rsidRPr="008962DE" w:rsidRDefault="00D95576"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The scenario of productivity is different. While the output of loose flowers increased somewhat year over year, that of cut flowers peaked in 2014–15 at 2.45 MT/Ha before declining dramatically and stabilizing at 0.841 MT/Ha by the conclusion of the year. The productivity CAGR for cut flowers was -16.32% and for loose flowers was -10.91%, indicating a concerning decrease in efficiency per hectare. These unfavourable productivity trends may indicate possible problems like overuse of agricultural land or ineffective farming methods.</w:t>
      </w:r>
    </w:p>
    <w:p w14:paraId="25BE77C6" w14:textId="77777777" w:rsidR="00D95576" w:rsidRPr="008962DE" w:rsidRDefault="00D95576" w:rsidP="00D95576">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Trends of major export destinations of Kerala</w:t>
      </w:r>
    </w:p>
    <w:p w14:paraId="17059AB5" w14:textId="77777777" w:rsidR="00D95576" w:rsidRPr="008962DE" w:rsidRDefault="00D95576"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The objective aims to identify export markets for cut flowers. Using time series data from past exports, trends in the market were analysed.</w:t>
      </w:r>
    </w:p>
    <w:p w14:paraId="4D0CD8EF" w14:textId="77777777" w:rsidR="00D95576" w:rsidRPr="003B68F9" w:rsidRDefault="00D95576" w:rsidP="00D95576">
      <w:pPr>
        <w:spacing w:line="276" w:lineRule="auto"/>
        <w:jc w:val="both"/>
        <w:rPr>
          <w:rFonts w:ascii="Times New Roman" w:hAnsi="Times New Roman" w:cs="Times New Roman"/>
          <w:b/>
          <w:bCs/>
          <w:i/>
          <w:iCs/>
          <w:sz w:val="24"/>
          <w:szCs w:val="24"/>
        </w:rPr>
      </w:pPr>
      <w:commentRangeStart w:id="3"/>
      <w:r w:rsidRPr="003B68F9">
        <w:rPr>
          <w:rFonts w:ascii="Times New Roman" w:hAnsi="Times New Roman" w:cs="Times New Roman"/>
          <w:b/>
          <w:bCs/>
          <w:i/>
          <w:iCs/>
          <w:sz w:val="24"/>
          <w:szCs w:val="24"/>
        </w:rPr>
        <w:t>Trends in export of cut flowers from India</w:t>
      </w:r>
      <w:commentRangeEnd w:id="3"/>
      <w:r w:rsidR="00472267">
        <w:rPr>
          <w:rStyle w:val="CommentReference"/>
        </w:rPr>
        <w:commentReference w:id="3"/>
      </w:r>
    </w:p>
    <w:p w14:paraId="00EB3819" w14:textId="77777777" w:rsidR="00D95576" w:rsidRPr="008962DE" w:rsidRDefault="00D95576"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In 2022, India exported goods worth $22 million under the category "Cut flowers and flower buds of a kind suitable for bouquets or for ornamental purposes, fresh, dried, dyed, bleached, impregnated or otherwise prepared". In 2022, the USA ($4.91 million or 22% of the total exports of the commodity group) was India's top export destination. Other significant avenues </w:t>
      </w:r>
      <w:r w:rsidRPr="008962DE">
        <w:rPr>
          <w:rFonts w:ascii="Times New Roman" w:hAnsi="Times New Roman" w:cs="Times New Roman"/>
          <w:sz w:val="24"/>
          <w:szCs w:val="24"/>
        </w:rPr>
        <w:lastRenderedPageBreak/>
        <w:t>for this commodity group's export from India in 2022 include Malaysia ($3.29 million or 14.8%), UAE ($2.3 million or 10.3%), Singapore ($2.21 million or 10%), UK ($1.77 million or 8%), Netherlands ($1.45 million or 6.56%), Australia (3.01%), Kuwait (2.44%), Nepal  (2.18%),</w:t>
      </w:r>
      <w:commentRangeStart w:id="4"/>
      <w:r w:rsidRPr="008962DE">
        <w:rPr>
          <w:rFonts w:ascii="Times New Roman" w:hAnsi="Times New Roman" w:cs="Times New Roman"/>
          <w:sz w:val="24"/>
          <w:szCs w:val="24"/>
        </w:rPr>
        <w:t xml:space="preserve">  </w:t>
      </w:r>
      <w:commentRangeEnd w:id="4"/>
      <w:r w:rsidR="00472267">
        <w:rPr>
          <w:rStyle w:val="CommentReference"/>
        </w:rPr>
        <w:commentReference w:id="4"/>
      </w:r>
      <w:r w:rsidRPr="008962DE">
        <w:rPr>
          <w:rFonts w:ascii="Times New Roman" w:hAnsi="Times New Roman" w:cs="Times New Roman"/>
          <w:sz w:val="24"/>
          <w:szCs w:val="24"/>
        </w:rPr>
        <w:t>Canada  (2.04%) (</w:t>
      </w:r>
      <w:proofErr w:type="spellStart"/>
      <w:r w:rsidRPr="008962DE">
        <w:rPr>
          <w:rFonts w:ascii="Times New Roman" w:hAnsi="Times New Roman" w:cs="Times New Roman"/>
          <w:sz w:val="24"/>
          <w:szCs w:val="24"/>
        </w:rPr>
        <w:t>Trend</w:t>
      </w:r>
      <w:r>
        <w:rPr>
          <w:rFonts w:ascii="Times New Roman" w:hAnsi="Times New Roman" w:cs="Times New Roman"/>
          <w:sz w:val="24"/>
          <w:szCs w:val="24"/>
        </w:rPr>
        <w:t>E</w:t>
      </w:r>
      <w:r w:rsidRPr="008962DE">
        <w:rPr>
          <w:rFonts w:ascii="Times New Roman" w:hAnsi="Times New Roman" w:cs="Times New Roman"/>
          <w:sz w:val="24"/>
          <w:szCs w:val="24"/>
        </w:rPr>
        <w:t>conomy</w:t>
      </w:r>
      <w:proofErr w:type="spellEnd"/>
      <w:r w:rsidRPr="008962DE">
        <w:rPr>
          <w:rFonts w:ascii="Times New Roman" w:hAnsi="Times New Roman" w:cs="Times New Roman"/>
          <w:sz w:val="24"/>
          <w:szCs w:val="24"/>
        </w:rPr>
        <w:t>, 202</w:t>
      </w:r>
      <w:r>
        <w:rPr>
          <w:rFonts w:ascii="Times New Roman" w:hAnsi="Times New Roman" w:cs="Times New Roman"/>
          <w:sz w:val="24"/>
          <w:szCs w:val="24"/>
        </w:rPr>
        <w:t>4</w:t>
      </w:r>
      <w:r w:rsidRPr="008962DE">
        <w:rPr>
          <w:rFonts w:ascii="Times New Roman" w:hAnsi="Times New Roman" w:cs="Times New Roman"/>
          <w:sz w:val="24"/>
          <w:szCs w:val="24"/>
        </w:rPr>
        <w:t>).</w:t>
      </w:r>
    </w:p>
    <w:p w14:paraId="5AD3C071" w14:textId="77777777" w:rsidR="00D95576" w:rsidRPr="008962DE" w:rsidRDefault="00D95576" w:rsidP="00D95576">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Table 2: Trends in export quantity (MT) of cut flowers from India</w:t>
      </w:r>
    </w:p>
    <w:tbl>
      <w:tblPr>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6"/>
        <w:gridCol w:w="786"/>
        <w:gridCol w:w="745"/>
        <w:gridCol w:w="707"/>
        <w:gridCol w:w="879"/>
        <w:gridCol w:w="701"/>
        <w:gridCol w:w="708"/>
        <w:gridCol w:w="707"/>
        <w:gridCol w:w="711"/>
        <w:gridCol w:w="709"/>
        <w:gridCol w:w="707"/>
        <w:gridCol w:w="604"/>
      </w:tblGrid>
      <w:tr w:rsidR="000B39B2" w:rsidRPr="000B39B2" w14:paraId="7E8F50F6" w14:textId="77777777" w:rsidTr="000B39B2">
        <w:trPr>
          <w:trHeight w:val="313"/>
        </w:trPr>
        <w:tc>
          <w:tcPr>
            <w:tcW w:w="1026" w:type="dxa"/>
          </w:tcPr>
          <w:p w14:paraId="088A9316" w14:textId="77777777" w:rsidR="00D95576" w:rsidRPr="000B39B2" w:rsidRDefault="00D95576" w:rsidP="00D95576">
            <w:pPr>
              <w:pStyle w:val="TableParagraph"/>
              <w:spacing w:before="46" w:line="276" w:lineRule="auto"/>
              <w:ind w:left="76"/>
              <w:jc w:val="left"/>
              <w:rPr>
                <w:rFonts w:ascii="Times New Roman" w:hAnsi="Times New Roman" w:cs="Times New Roman"/>
                <w:b/>
                <w:sz w:val="18"/>
                <w:szCs w:val="18"/>
              </w:rPr>
            </w:pPr>
            <w:r w:rsidRPr="000B39B2">
              <w:rPr>
                <w:rFonts w:ascii="Times New Roman" w:hAnsi="Times New Roman" w:cs="Times New Roman"/>
                <w:b/>
                <w:color w:val="050505"/>
                <w:w w:val="105"/>
                <w:sz w:val="18"/>
                <w:szCs w:val="18"/>
              </w:rPr>
              <w:t>Importing</w:t>
            </w:r>
            <w:r w:rsidRPr="000B39B2">
              <w:rPr>
                <w:rFonts w:ascii="Times New Roman" w:hAnsi="Times New Roman" w:cs="Times New Roman"/>
                <w:b/>
                <w:color w:val="050505"/>
                <w:spacing w:val="-5"/>
                <w:w w:val="105"/>
                <w:sz w:val="18"/>
                <w:szCs w:val="18"/>
              </w:rPr>
              <w:t xml:space="preserve"> </w:t>
            </w:r>
            <w:r w:rsidRPr="000B39B2">
              <w:rPr>
                <w:rFonts w:ascii="Times New Roman" w:hAnsi="Times New Roman" w:cs="Times New Roman"/>
                <w:b/>
                <w:color w:val="050505"/>
                <w:spacing w:val="-2"/>
                <w:w w:val="105"/>
                <w:sz w:val="18"/>
                <w:szCs w:val="18"/>
              </w:rPr>
              <w:t>countries</w:t>
            </w:r>
          </w:p>
        </w:tc>
        <w:tc>
          <w:tcPr>
            <w:tcW w:w="786" w:type="dxa"/>
          </w:tcPr>
          <w:p w14:paraId="47395E60" w14:textId="77777777" w:rsidR="00D95576" w:rsidRPr="000B39B2" w:rsidRDefault="00D95576" w:rsidP="00D95576">
            <w:pPr>
              <w:pStyle w:val="TableParagraph"/>
              <w:spacing w:before="46" w:line="276" w:lineRule="auto"/>
              <w:ind w:right="63"/>
              <w:rPr>
                <w:rFonts w:ascii="Times New Roman" w:hAnsi="Times New Roman" w:cs="Times New Roman"/>
                <w:b/>
                <w:sz w:val="18"/>
                <w:szCs w:val="18"/>
              </w:rPr>
            </w:pPr>
            <w:r w:rsidRPr="000B39B2">
              <w:rPr>
                <w:rFonts w:ascii="Times New Roman" w:hAnsi="Times New Roman" w:cs="Times New Roman"/>
                <w:b/>
                <w:color w:val="050505"/>
                <w:sz w:val="18"/>
                <w:szCs w:val="18"/>
              </w:rPr>
              <w:t>2012-</w:t>
            </w:r>
            <w:r w:rsidRPr="000B39B2">
              <w:rPr>
                <w:rFonts w:ascii="Times New Roman" w:hAnsi="Times New Roman" w:cs="Times New Roman"/>
                <w:b/>
                <w:color w:val="050505"/>
                <w:spacing w:val="-4"/>
                <w:sz w:val="18"/>
                <w:szCs w:val="18"/>
              </w:rPr>
              <w:t>2013</w:t>
            </w:r>
          </w:p>
        </w:tc>
        <w:tc>
          <w:tcPr>
            <w:tcW w:w="745" w:type="dxa"/>
          </w:tcPr>
          <w:p w14:paraId="7EE6693B" w14:textId="77777777" w:rsidR="00D95576" w:rsidRPr="000B39B2" w:rsidRDefault="00D95576" w:rsidP="00D95576">
            <w:pPr>
              <w:pStyle w:val="TableParagraph"/>
              <w:spacing w:before="46" w:line="276" w:lineRule="auto"/>
              <w:ind w:right="71"/>
              <w:rPr>
                <w:rFonts w:ascii="Times New Roman" w:hAnsi="Times New Roman" w:cs="Times New Roman"/>
                <w:b/>
                <w:sz w:val="18"/>
                <w:szCs w:val="18"/>
              </w:rPr>
            </w:pPr>
            <w:r w:rsidRPr="000B39B2">
              <w:rPr>
                <w:rFonts w:ascii="Times New Roman" w:hAnsi="Times New Roman" w:cs="Times New Roman"/>
                <w:b/>
                <w:color w:val="050505"/>
                <w:sz w:val="18"/>
                <w:szCs w:val="18"/>
              </w:rPr>
              <w:t>2013-</w:t>
            </w:r>
            <w:r w:rsidRPr="000B39B2">
              <w:rPr>
                <w:rFonts w:ascii="Times New Roman" w:hAnsi="Times New Roman" w:cs="Times New Roman"/>
                <w:b/>
                <w:color w:val="050505"/>
                <w:spacing w:val="-4"/>
                <w:sz w:val="18"/>
                <w:szCs w:val="18"/>
              </w:rPr>
              <w:t>2014</w:t>
            </w:r>
          </w:p>
        </w:tc>
        <w:tc>
          <w:tcPr>
            <w:tcW w:w="707" w:type="dxa"/>
          </w:tcPr>
          <w:p w14:paraId="685FECE6" w14:textId="77777777" w:rsidR="00D95576" w:rsidRPr="000B39B2" w:rsidRDefault="00D95576" w:rsidP="00D95576">
            <w:pPr>
              <w:pStyle w:val="TableParagraph"/>
              <w:spacing w:before="46" w:line="276" w:lineRule="auto"/>
              <w:ind w:right="68"/>
              <w:rPr>
                <w:rFonts w:ascii="Times New Roman" w:hAnsi="Times New Roman" w:cs="Times New Roman"/>
                <w:b/>
                <w:sz w:val="18"/>
                <w:szCs w:val="18"/>
              </w:rPr>
            </w:pPr>
            <w:r w:rsidRPr="000B39B2">
              <w:rPr>
                <w:rFonts w:ascii="Times New Roman" w:hAnsi="Times New Roman" w:cs="Times New Roman"/>
                <w:b/>
                <w:color w:val="050505"/>
                <w:sz w:val="18"/>
                <w:szCs w:val="18"/>
              </w:rPr>
              <w:t>2014-</w:t>
            </w:r>
            <w:r w:rsidRPr="000B39B2">
              <w:rPr>
                <w:rFonts w:ascii="Times New Roman" w:hAnsi="Times New Roman" w:cs="Times New Roman"/>
                <w:b/>
                <w:color w:val="050505"/>
                <w:spacing w:val="-4"/>
                <w:sz w:val="18"/>
                <w:szCs w:val="18"/>
              </w:rPr>
              <w:t>2015</w:t>
            </w:r>
          </w:p>
        </w:tc>
        <w:tc>
          <w:tcPr>
            <w:tcW w:w="879" w:type="dxa"/>
          </w:tcPr>
          <w:p w14:paraId="4310261F" w14:textId="77777777" w:rsidR="00D95576" w:rsidRPr="000B39B2" w:rsidRDefault="00D95576" w:rsidP="00D95576">
            <w:pPr>
              <w:pStyle w:val="TableParagraph"/>
              <w:spacing w:before="46" w:line="276" w:lineRule="auto"/>
              <w:ind w:right="64"/>
              <w:rPr>
                <w:rFonts w:ascii="Times New Roman" w:hAnsi="Times New Roman" w:cs="Times New Roman"/>
                <w:b/>
                <w:sz w:val="18"/>
                <w:szCs w:val="18"/>
              </w:rPr>
            </w:pPr>
            <w:r w:rsidRPr="000B39B2">
              <w:rPr>
                <w:rFonts w:ascii="Times New Roman" w:hAnsi="Times New Roman" w:cs="Times New Roman"/>
                <w:b/>
                <w:color w:val="050505"/>
                <w:sz w:val="18"/>
                <w:szCs w:val="18"/>
              </w:rPr>
              <w:t>2015-</w:t>
            </w:r>
            <w:r w:rsidRPr="000B39B2">
              <w:rPr>
                <w:rFonts w:ascii="Times New Roman" w:hAnsi="Times New Roman" w:cs="Times New Roman"/>
                <w:b/>
                <w:color w:val="050505"/>
                <w:spacing w:val="-4"/>
                <w:sz w:val="18"/>
                <w:szCs w:val="18"/>
              </w:rPr>
              <w:t>2016</w:t>
            </w:r>
          </w:p>
        </w:tc>
        <w:tc>
          <w:tcPr>
            <w:tcW w:w="701" w:type="dxa"/>
          </w:tcPr>
          <w:p w14:paraId="5D9342AF" w14:textId="77777777" w:rsidR="00D95576" w:rsidRPr="000B39B2" w:rsidRDefault="00D95576" w:rsidP="00D95576">
            <w:pPr>
              <w:pStyle w:val="TableParagraph"/>
              <w:spacing w:before="46" w:line="276" w:lineRule="auto"/>
              <w:ind w:right="61"/>
              <w:rPr>
                <w:rFonts w:ascii="Times New Roman" w:hAnsi="Times New Roman" w:cs="Times New Roman"/>
                <w:b/>
                <w:sz w:val="18"/>
                <w:szCs w:val="18"/>
              </w:rPr>
            </w:pPr>
            <w:r w:rsidRPr="000B39B2">
              <w:rPr>
                <w:rFonts w:ascii="Times New Roman" w:hAnsi="Times New Roman" w:cs="Times New Roman"/>
                <w:b/>
                <w:color w:val="050505"/>
                <w:sz w:val="18"/>
                <w:szCs w:val="18"/>
              </w:rPr>
              <w:t>2016-</w:t>
            </w:r>
            <w:r w:rsidRPr="000B39B2">
              <w:rPr>
                <w:rFonts w:ascii="Times New Roman" w:hAnsi="Times New Roman" w:cs="Times New Roman"/>
                <w:b/>
                <w:color w:val="050505"/>
                <w:spacing w:val="-4"/>
                <w:sz w:val="18"/>
                <w:szCs w:val="18"/>
              </w:rPr>
              <w:t>2017</w:t>
            </w:r>
          </w:p>
        </w:tc>
        <w:tc>
          <w:tcPr>
            <w:tcW w:w="708" w:type="dxa"/>
          </w:tcPr>
          <w:p w14:paraId="75722217" w14:textId="77777777" w:rsidR="00D95576" w:rsidRPr="000B39B2" w:rsidRDefault="00D95576" w:rsidP="00D95576">
            <w:pPr>
              <w:pStyle w:val="TableParagraph"/>
              <w:spacing w:before="46" w:line="276" w:lineRule="auto"/>
              <w:ind w:right="68"/>
              <w:rPr>
                <w:rFonts w:ascii="Times New Roman" w:hAnsi="Times New Roman" w:cs="Times New Roman"/>
                <w:b/>
                <w:sz w:val="18"/>
                <w:szCs w:val="18"/>
              </w:rPr>
            </w:pPr>
            <w:r w:rsidRPr="000B39B2">
              <w:rPr>
                <w:rFonts w:ascii="Times New Roman" w:hAnsi="Times New Roman" w:cs="Times New Roman"/>
                <w:b/>
                <w:color w:val="050505"/>
                <w:sz w:val="18"/>
                <w:szCs w:val="18"/>
              </w:rPr>
              <w:t>2017-</w:t>
            </w:r>
            <w:r w:rsidRPr="000B39B2">
              <w:rPr>
                <w:rFonts w:ascii="Times New Roman" w:hAnsi="Times New Roman" w:cs="Times New Roman"/>
                <w:b/>
                <w:color w:val="050505"/>
                <w:spacing w:val="-4"/>
                <w:sz w:val="18"/>
                <w:szCs w:val="18"/>
              </w:rPr>
              <w:t>2018</w:t>
            </w:r>
          </w:p>
        </w:tc>
        <w:tc>
          <w:tcPr>
            <w:tcW w:w="707" w:type="dxa"/>
          </w:tcPr>
          <w:p w14:paraId="3692C97D" w14:textId="77777777" w:rsidR="00D95576" w:rsidRPr="000B39B2" w:rsidRDefault="00D95576" w:rsidP="00D95576">
            <w:pPr>
              <w:pStyle w:val="TableParagraph"/>
              <w:spacing w:before="46" w:line="276" w:lineRule="auto"/>
              <w:ind w:right="65"/>
              <w:rPr>
                <w:rFonts w:ascii="Times New Roman" w:hAnsi="Times New Roman" w:cs="Times New Roman"/>
                <w:b/>
                <w:sz w:val="18"/>
                <w:szCs w:val="18"/>
              </w:rPr>
            </w:pPr>
            <w:r w:rsidRPr="000B39B2">
              <w:rPr>
                <w:rFonts w:ascii="Times New Roman" w:hAnsi="Times New Roman" w:cs="Times New Roman"/>
                <w:b/>
                <w:color w:val="050505"/>
                <w:sz w:val="18"/>
                <w:szCs w:val="18"/>
              </w:rPr>
              <w:t>2018-</w:t>
            </w:r>
            <w:r w:rsidRPr="000B39B2">
              <w:rPr>
                <w:rFonts w:ascii="Times New Roman" w:hAnsi="Times New Roman" w:cs="Times New Roman"/>
                <w:b/>
                <w:color w:val="050505"/>
                <w:spacing w:val="-4"/>
                <w:sz w:val="18"/>
                <w:szCs w:val="18"/>
              </w:rPr>
              <w:t>2019</w:t>
            </w:r>
          </w:p>
        </w:tc>
        <w:tc>
          <w:tcPr>
            <w:tcW w:w="711" w:type="dxa"/>
          </w:tcPr>
          <w:p w14:paraId="38488113" w14:textId="77777777" w:rsidR="00D95576" w:rsidRPr="000B39B2" w:rsidRDefault="00D95576" w:rsidP="00D95576">
            <w:pPr>
              <w:pStyle w:val="TableParagraph"/>
              <w:spacing w:before="46" w:line="276" w:lineRule="auto"/>
              <w:ind w:right="69"/>
              <w:rPr>
                <w:rFonts w:ascii="Times New Roman" w:hAnsi="Times New Roman" w:cs="Times New Roman"/>
                <w:b/>
                <w:sz w:val="18"/>
                <w:szCs w:val="18"/>
              </w:rPr>
            </w:pPr>
            <w:r w:rsidRPr="000B39B2">
              <w:rPr>
                <w:rFonts w:ascii="Times New Roman" w:hAnsi="Times New Roman" w:cs="Times New Roman"/>
                <w:b/>
                <w:color w:val="050505"/>
                <w:sz w:val="18"/>
                <w:szCs w:val="18"/>
              </w:rPr>
              <w:t>2019-</w:t>
            </w:r>
            <w:r w:rsidRPr="000B39B2">
              <w:rPr>
                <w:rFonts w:ascii="Times New Roman" w:hAnsi="Times New Roman" w:cs="Times New Roman"/>
                <w:b/>
                <w:color w:val="050505"/>
                <w:spacing w:val="-4"/>
                <w:sz w:val="18"/>
                <w:szCs w:val="18"/>
              </w:rPr>
              <w:t>2020</w:t>
            </w:r>
          </w:p>
        </w:tc>
        <w:tc>
          <w:tcPr>
            <w:tcW w:w="709" w:type="dxa"/>
          </w:tcPr>
          <w:p w14:paraId="508C8660" w14:textId="77777777" w:rsidR="00D95576" w:rsidRPr="000B39B2" w:rsidRDefault="00D95576" w:rsidP="00D95576">
            <w:pPr>
              <w:pStyle w:val="TableParagraph"/>
              <w:spacing w:before="46" w:line="276" w:lineRule="auto"/>
              <w:ind w:right="66"/>
              <w:rPr>
                <w:rFonts w:ascii="Times New Roman" w:hAnsi="Times New Roman" w:cs="Times New Roman"/>
                <w:b/>
                <w:sz w:val="18"/>
                <w:szCs w:val="18"/>
              </w:rPr>
            </w:pPr>
            <w:r w:rsidRPr="000B39B2">
              <w:rPr>
                <w:rFonts w:ascii="Times New Roman" w:hAnsi="Times New Roman" w:cs="Times New Roman"/>
                <w:b/>
                <w:color w:val="050505"/>
                <w:sz w:val="18"/>
                <w:szCs w:val="18"/>
              </w:rPr>
              <w:t>2020-</w:t>
            </w:r>
            <w:r w:rsidRPr="000B39B2">
              <w:rPr>
                <w:rFonts w:ascii="Times New Roman" w:hAnsi="Times New Roman" w:cs="Times New Roman"/>
                <w:b/>
                <w:color w:val="050505"/>
                <w:spacing w:val="-4"/>
                <w:sz w:val="18"/>
                <w:szCs w:val="18"/>
              </w:rPr>
              <w:t>2021</w:t>
            </w:r>
          </w:p>
        </w:tc>
        <w:tc>
          <w:tcPr>
            <w:tcW w:w="707" w:type="dxa"/>
          </w:tcPr>
          <w:p w14:paraId="3A0BEDDD" w14:textId="77777777" w:rsidR="00D95576" w:rsidRPr="000B39B2" w:rsidRDefault="00D95576" w:rsidP="00D95576">
            <w:pPr>
              <w:pStyle w:val="TableParagraph"/>
              <w:spacing w:before="46" w:line="276" w:lineRule="auto"/>
              <w:ind w:right="66"/>
              <w:rPr>
                <w:rFonts w:ascii="Times New Roman" w:hAnsi="Times New Roman" w:cs="Times New Roman"/>
                <w:b/>
                <w:sz w:val="18"/>
                <w:szCs w:val="18"/>
              </w:rPr>
            </w:pPr>
            <w:r w:rsidRPr="000B39B2">
              <w:rPr>
                <w:rFonts w:ascii="Times New Roman" w:hAnsi="Times New Roman" w:cs="Times New Roman"/>
                <w:b/>
                <w:color w:val="050505"/>
                <w:sz w:val="18"/>
                <w:szCs w:val="18"/>
              </w:rPr>
              <w:t>2021-</w:t>
            </w:r>
            <w:r w:rsidRPr="000B39B2">
              <w:rPr>
                <w:rFonts w:ascii="Times New Roman" w:hAnsi="Times New Roman" w:cs="Times New Roman"/>
                <w:b/>
                <w:color w:val="050505"/>
                <w:spacing w:val="-4"/>
                <w:sz w:val="18"/>
                <w:szCs w:val="18"/>
              </w:rPr>
              <w:t>2022</w:t>
            </w:r>
          </w:p>
        </w:tc>
        <w:tc>
          <w:tcPr>
            <w:tcW w:w="604" w:type="dxa"/>
          </w:tcPr>
          <w:p w14:paraId="76B0FAB8" w14:textId="77777777" w:rsidR="00D95576" w:rsidRPr="000B39B2" w:rsidRDefault="00D95576" w:rsidP="00D95576">
            <w:pPr>
              <w:pStyle w:val="TableParagraph"/>
              <w:spacing w:before="46" w:line="276" w:lineRule="auto"/>
              <w:ind w:right="69"/>
              <w:rPr>
                <w:rFonts w:ascii="Times New Roman" w:hAnsi="Times New Roman" w:cs="Times New Roman"/>
                <w:b/>
                <w:sz w:val="18"/>
                <w:szCs w:val="18"/>
              </w:rPr>
            </w:pPr>
            <w:r w:rsidRPr="000B39B2">
              <w:rPr>
                <w:rFonts w:ascii="Times New Roman" w:hAnsi="Times New Roman" w:cs="Times New Roman"/>
                <w:b/>
                <w:color w:val="050505"/>
                <w:spacing w:val="-4"/>
                <w:sz w:val="18"/>
                <w:szCs w:val="18"/>
              </w:rPr>
              <w:t>CAGR (%)</w:t>
            </w:r>
          </w:p>
        </w:tc>
      </w:tr>
      <w:tr w:rsidR="000B39B2" w:rsidRPr="000B39B2" w14:paraId="6C143998" w14:textId="77777777" w:rsidTr="000B39B2">
        <w:trPr>
          <w:trHeight w:val="313"/>
        </w:trPr>
        <w:tc>
          <w:tcPr>
            <w:tcW w:w="1026" w:type="dxa"/>
          </w:tcPr>
          <w:p w14:paraId="5B21F1C4" w14:textId="77777777" w:rsidR="00D95576" w:rsidRPr="000B39B2" w:rsidRDefault="00D95576" w:rsidP="00D95576">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5"/>
                <w:w w:val="105"/>
                <w:sz w:val="18"/>
                <w:szCs w:val="18"/>
              </w:rPr>
              <w:t>USA</w:t>
            </w:r>
          </w:p>
        </w:tc>
        <w:tc>
          <w:tcPr>
            <w:tcW w:w="786" w:type="dxa"/>
          </w:tcPr>
          <w:p w14:paraId="4044C48B"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2408.58</w:t>
            </w:r>
          </w:p>
        </w:tc>
        <w:tc>
          <w:tcPr>
            <w:tcW w:w="745" w:type="dxa"/>
          </w:tcPr>
          <w:p w14:paraId="2934E842" w14:textId="77777777" w:rsidR="00D95576" w:rsidRPr="000B39B2" w:rsidRDefault="00D95576" w:rsidP="00D95576">
            <w:pPr>
              <w:pStyle w:val="TableParagraph"/>
              <w:spacing w:before="46" w:line="276" w:lineRule="auto"/>
              <w:ind w:right="6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3302</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62</w:t>
            </w:r>
          </w:p>
        </w:tc>
        <w:tc>
          <w:tcPr>
            <w:tcW w:w="707" w:type="dxa"/>
          </w:tcPr>
          <w:p w14:paraId="6DBEE4B2"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2947.4</w:t>
            </w:r>
          </w:p>
        </w:tc>
        <w:tc>
          <w:tcPr>
            <w:tcW w:w="879" w:type="dxa"/>
          </w:tcPr>
          <w:p w14:paraId="4F586DC2"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1417.75</w:t>
            </w:r>
          </w:p>
        </w:tc>
        <w:tc>
          <w:tcPr>
            <w:tcW w:w="701" w:type="dxa"/>
          </w:tcPr>
          <w:p w14:paraId="0E77974D" w14:textId="77777777" w:rsidR="00D95576" w:rsidRPr="000B39B2" w:rsidRDefault="00D95576" w:rsidP="00D95576">
            <w:pPr>
              <w:pStyle w:val="TableParagraph"/>
              <w:spacing w:before="46" w:line="276" w:lineRule="auto"/>
              <w:ind w:right="5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987.03</w:t>
            </w:r>
          </w:p>
        </w:tc>
        <w:tc>
          <w:tcPr>
            <w:tcW w:w="708" w:type="dxa"/>
          </w:tcPr>
          <w:p w14:paraId="1CF42710"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696.37</w:t>
            </w:r>
          </w:p>
        </w:tc>
        <w:tc>
          <w:tcPr>
            <w:tcW w:w="707" w:type="dxa"/>
          </w:tcPr>
          <w:p w14:paraId="5D8B4C3B"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637.97</w:t>
            </w:r>
          </w:p>
        </w:tc>
        <w:tc>
          <w:tcPr>
            <w:tcW w:w="711" w:type="dxa"/>
          </w:tcPr>
          <w:p w14:paraId="43F84ED9"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533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2</w:t>
            </w:r>
          </w:p>
        </w:tc>
        <w:tc>
          <w:tcPr>
            <w:tcW w:w="709" w:type="dxa"/>
          </w:tcPr>
          <w:p w14:paraId="27F5A563"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482</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05</w:t>
            </w:r>
          </w:p>
        </w:tc>
        <w:tc>
          <w:tcPr>
            <w:tcW w:w="707" w:type="dxa"/>
          </w:tcPr>
          <w:p w14:paraId="15D6968B"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769</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96</w:t>
            </w:r>
          </w:p>
        </w:tc>
        <w:tc>
          <w:tcPr>
            <w:tcW w:w="604" w:type="dxa"/>
          </w:tcPr>
          <w:p w14:paraId="645A0239" w14:textId="77777777" w:rsidR="00D95576" w:rsidRPr="000B39B2" w:rsidRDefault="00D95576" w:rsidP="00D95576">
            <w:pPr>
              <w:pStyle w:val="TableParagraph"/>
              <w:spacing w:before="42"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-10.78</w:t>
            </w:r>
          </w:p>
        </w:tc>
      </w:tr>
      <w:tr w:rsidR="000B39B2" w:rsidRPr="000B39B2" w14:paraId="34B7E51C" w14:textId="77777777" w:rsidTr="000B39B2">
        <w:trPr>
          <w:trHeight w:val="306"/>
        </w:trPr>
        <w:tc>
          <w:tcPr>
            <w:tcW w:w="1026" w:type="dxa"/>
          </w:tcPr>
          <w:p w14:paraId="5EF263D8" w14:textId="77777777" w:rsidR="00D95576" w:rsidRPr="000B39B2" w:rsidRDefault="00D95576" w:rsidP="00D95576">
            <w:pPr>
              <w:pStyle w:val="TableParagraph"/>
              <w:spacing w:before="39"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Malaysia</w:t>
            </w:r>
          </w:p>
        </w:tc>
        <w:tc>
          <w:tcPr>
            <w:tcW w:w="786" w:type="dxa"/>
          </w:tcPr>
          <w:p w14:paraId="13ED3767" w14:textId="77777777" w:rsidR="00D95576" w:rsidRPr="000B39B2" w:rsidRDefault="00D95576" w:rsidP="00D95576">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79.28</w:t>
            </w:r>
          </w:p>
        </w:tc>
        <w:tc>
          <w:tcPr>
            <w:tcW w:w="745" w:type="dxa"/>
          </w:tcPr>
          <w:p w14:paraId="0E732D68"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56</w:t>
            </w:r>
          </w:p>
        </w:tc>
        <w:tc>
          <w:tcPr>
            <w:tcW w:w="707" w:type="dxa"/>
          </w:tcPr>
          <w:p w14:paraId="73A1B117"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285.42</w:t>
            </w:r>
          </w:p>
        </w:tc>
        <w:tc>
          <w:tcPr>
            <w:tcW w:w="879" w:type="dxa"/>
          </w:tcPr>
          <w:p w14:paraId="1D13B60B" w14:textId="77777777" w:rsidR="00D95576" w:rsidRPr="000B39B2" w:rsidRDefault="00D95576" w:rsidP="00D95576">
            <w:pPr>
              <w:pStyle w:val="TableParagraph"/>
              <w:spacing w:before="42"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417.33</w:t>
            </w:r>
          </w:p>
        </w:tc>
        <w:tc>
          <w:tcPr>
            <w:tcW w:w="701" w:type="dxa"/>
          </w:tcPr>
          <w:p w14:paraId="183B930C" w14:textId="77777777" w:rsidR="00D95576" w:rsidRPr="000B39B2" w:rsidRDefault="00D95576" w:rsidP="00D95576">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511.46</w:t>
            </w:r>
          </w:p>
        </w:tc>
        <w:tc>
          <w:tcPr>
            <w:tcW w:w="708" w:type="dxa"/>
          </w:tcPr>
          <w:p w14:paraId="4084FF0A" w14:textId="77777777" w:rsidR="00D95576" w:rsidRPr="000B39B2" w:rsidRDefault="00D95576" w:rsidP="00D95576">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790.76</w:t>
            </w:r>
          </w:p>
        </w:tc>
        <w:tc>
          <w:tcPr>
            <w:tcW w:w="707" w:type="dxa"/>
          </w:tcPr>
          <w:p w14:paraId="4938E7A4" w14:textId="77777777" w:rsidR="00D95576" w:rsidRPr="000B39B2" w:rsidRDefault="00D95576" w:rsidP="00D95576">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855.51</w:t>
            </w:r>
          </w:p>
        </w:tc>
        <w:tc>
          <w:tcPr>
            <w:tcW w:w="711" w:type="dxa"/>
          </w:tcPr>
          <w:p w14:paraId="271B6395" w14:textId="77777777" w:rsidR="00D95576" w:rsidRPr="000B39B2" w:rsidRDefault="00D95576" w:rsidP="00D95576">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808.03</w:t>
            </w:r>
          </w:p>
        </w:tc>
        <w:tc>
          <w:tcPr>
            <w:tcW w:w="709" w:type="dxa"/>
          </w:tcPr>
          <w:p w14:paraId="60C81F46" w14:textId="77777777" w:rsidR="00D95576" w:rsidRPr="000B39B2" w:rsidRDefault="00D95576" w:rsidP="00D95576">
            <w:pPr>
              <w:pStyle w:val="TableParagraph"/>
              <w:spacing w:before="42"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491.66</w:t>
            </w:r>
          </w:p>
        </w:tc>
        <w:tc>
          <w:tcPr>
            <w:tcW w:w="707" w:type="dxa"/>
          </w:tcPr>
          <w:p w14:paraId="78649997" w14:textId="77777777" w:rsidR="00D95576" w:rsidRPr="000B39B2" w:rsidRDefault="00D95576" w:rsidP="00D95576">
            <w:pPr>
              <w:pStyle w:val="TableParagraph"/>
              <w:spacing w:before="42"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839.47</w:t>
            </w:r>
          </w:p>
        </w:tc>
        <w:tc>
          <w:tcPr>
            <w:tcW w:w="604" w:type="dxa"/>
          </w:tcPr>
          <w:p w14:paraId="46653BE7" w14:textId="77777777" w:rsidR="00D95576" w:rsidRPr="000B39B2" w:rsidRDefault="00D95576" w:rsidP="00D95576">
            <w:pPr>
              <w:pStyle w:val="TableParagraph"/>
              <w:spacing w:before="39" w:line="276" w:lineRule="auto"/>
              <w:ind w:right="54"/>
              <w:rPr>
                <w:rFonts w:ascii="Times New Roman" w:hAnsi="Times New Roman" w:cs="Times New Roman"/>
                <w:b/>
                <w:sz w:val="18"/>
                <w:szCs w:val="18"/>
              </w:rPr>
            </w:pPr>
            <w:r w:rsidRPr="000B39B2">
              <w:rPr>
                <w:rFonts w:ascii="Times New Roman" w:hAnsi="Times New Roman" w:cs="Times New Roman"/>
                <w:b/>
                <w:sz w:val="18"/>
                <w:szCs w:val="18"/>
              </w:rPr>
              <w:t>26.61</w:t>
            </w:r>
          </w:p>
        </w:tc>
      </w:tr>
      <w:tr w:rsidR="000B39B2" w:rsidRPr="000B39B2" w14:paraId="0B4E7AA5" w14:textId="77777777" w:rsidTr="000B39B2">
        <w:trPr>
          <w:trHeight w:val="313"/>
        </w:trPr>
        <w:tc>
          <w:tcPr>
            <w:tcW w:w="1026" w:type="dxa"/>
          </w:tcPr>
          <w:p w14:paraId="0DDD34FF" w14:textId="77777777" w:rsidR="00D95576" w:rsidRPr="000B39B2" w:rsidRDefault="00D95576" w:rsidP="00D95576">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5"/>
                <w:w w:val="105"/>
                <w:sz w:val="18"/>
                <w:szCs w:val="18"/>
              </w:rPr>
              <w:t>UAE</w:t>
            </w:r>
          </w:p>
        </w:tc>
        <w:tc>
          <w:tcPr>
            <w:tcW w:w="786" w:type="dxa"/>
          </w:tcPr>
          <w:p w14:paraId="7A46DB99"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419.14</w:t>
            </w:r>
          </w:p>
        </w:tc>
        <w:tc>
          <w:tcPr>
            <w:tcW w:w="745" w:type="dxa"/>
          </w:tcPr>
          <w:p w14:paraId="0B6368EF" w14:textId="77777777" w:rsidR="00D95576" w:rsidRPr="000B39B2" w:rsidRDefault="00D95576" w:rsidP="00D95576">
            <w:pPr>
              <w:pStyle w:val="TableParagraph"/>
              <w:spacing w:before="46" w:line="276" w:lineRule="auto"/>
              <w:ind w:right="5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414</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81</w:t>
            </w:r>
          </w:p>
        </w:tc>
        <w:tc>
          <w:tcPr>
            <w:tcW w:w="707" w:type="dxa"/>
          </w:tcPr>
          <w:p w14:paraId="7FBD3F1C"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954.61</w:t>
            </w:r>
          </w:p>
        </w:tc>
        <w:tc>
          <w:tcPr>
            <w:tcW w:w="879" w:type="dxa"/>
          </w:tcPr>
          <w:p w14:paraId="1A2B0E69" w14:textId="77777777" w:rsidR="00D95576" w:rsidRPr="000B39B2" w:rsidRDefault="00D95576" w:rsidP="00D95576">
            <w:pPr>
              <w:pStyle w:val="TableParagraph"/>
              <w:spacing w:before="46"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727.44</w:t>
            </w:r>
          </w:p>
        </w:tc>
        <w:tc>
          <w:tcPr>
            <w:tcW w:w="701" w:type="dxa"/>
          </w:tcPr>
          <w:p w14:paraId="00D481BA"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738</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26</w:t>
            </w:r>
          </w:p>
        </w:tc>
        <w:tc>
          <w:tcPr>
            <w:tcW w:w="708" w:type="dxa"/>
          </w:tcPr>
          <w:p w14:paraId="73817D28" w14:textId="77777777" w:rsidR="00D95576" w:rsidRPr="000B39B2" w:rsidRDefault="00D95576" w:rsidP="00D95576">
            <w:pPr>
              <w:pStyle w:val="TableParagraph"/>
              <w:spacing w:before="46"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705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3</w:t>
            </w:r>
          </w:p>
        </w:tc>
        <w:tc>
          <w:tcPr>
            <w:tcW w:w="707" w:type="dxa"/>
          </w:tcPr>
          <w:p w14:paraId="49AB5766"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755.01</w:t>
            </w:r>
          </w:p>
        </w:tc>
        <w:tc>
          <w:tcPr>
            <w:tcW w:w="711" w:type="dxa"/>
          </w:tcPr>
          <w:p w14:paraId="4D44D0C6" w14:textId="77777777" w:rsidR="00D95576" w:rsidRPr="000B39B2" w:rsidRDefault="00D95576" w:rsidP="00D95576">
            <w:pPr>
              <w:pStyle w:val="TableParagraph"/>
              <w:spacing w:before="46" w:line="276" w:lineRule="auto"/>
              <w:ind w:right="6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822</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84</w:t>
            </w:r>
          </w:p>
        </w:tc>
        <w:tc>
          <w:tcPr>
            <w:tcW w:w="709" w:type="dxa"/>
          </w:tcPr>
          <w:p w14:paraId="640A2B45" w14:textId="77777777" w:rsidR="00D95576" w:rsidRPr="000B39B2" w:rsidRDefault="00D95576" w:rsidP="00D95576">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629.13</w:t>
            </w:r>
          </w:p>
        </w:tc>
        <w:tc>
          <w:tcPr>
            <w:tcW w:w="707" w:type="dxa"/>
          </w:tcPr>
          <w:p w14:paraId="752AF31E" w14:textId="77777777" w:rsidR="00D95576" w:rsidRPr="000B39B2" w:rsidRDefault="00D95576" w:rsidP="00D95576">
            <w:pPr>
              <w:pStyle w:val="TableParagraph"/>
              <w:spacing w:before="46" w:line="276" w:lineRule="auto"/>
              <w:ind w:right="5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916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31</w:t>
            </w:r>
          </w:p>
        </w:tc>
        <w:tc>
          <w:tcPr>
            <w:tcW w:w="604" w:type="dxa"/>
          </w:tcPr>
          <w:p w14:paraId="0BBDCC2C" w14:textId="77777777" w:rsidR="00D95576" w:rsidRPr="000B39B2" w:rsidRDefault="00D95576" w:rsidP="00D95576">
            <w:pPr>
              <w:pStyle w:val="TableParagraph"/>
              <w:spacing w:before="42" w:line="276" w:lineRule="auto"/>
              <w:ind w:right="54"/>
              <w:rPr>
                <w:rFonts w:ascii="Times New Roman" w:hAnsi="Times New Roman" w:cs="Times New Roman"/>
                <w:b/>
                <w:sz w:val="18"/>
                <w:szCs w:val="18"/>
              </w:rPr>
            </w:pPr>
            <w:r w:rsidRPr="000B39B2">
              <w:rPr>
                <w:rFonts w:ascii="Times New Roman" w:hAnsi="Times New Roman" w:cs="Times New Roman"/>
                <w:b/>
                <w:sz w:val="18"/>
                <w:szCs w:val="18"/>
              </w:rPr>
              <w:t>8.14</w:t>
            </w:r>
          </w:p>
        </w:tc>
      </w:tr>
      <w:tr w:rsidR="000B39B2" w:rsidRPr="000B39B2" w14:paraId="642A1E2F" w14:textId="77777777" w:rsidTr="000B39B2">
        <w:trPr>
          <w:trHeight w:val="306"/>
        </w:trPr>
        <w:tc>
          <w:tcPr>
            <w:tcW w:w="1026" w:type="dxa"/>
          </w:tcPr>
          <w:p w14:paraId="5CC3CA6E" w14:textId="77777777" w:rsidR="00D95576" w:rsidRPr="000B39B2" w:rsidRDefault="00D95576" w:rsidP="00D95576">
            <w:pPr>
              <w:pStyle w:val="TableParagraph"/>
              <w:spacing w:before="42" w:line="276" w:lineRule="auto"/>
              <w:ind w:left="80"/>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Singapore</w:t>
            </w:r>
          </w:p>
        </w:tc>
        <w:tc>
          <w:tcPr>
            <w:tcW w:w="786" w:type="dxa"/>
          </w:tcPr>
          <w:p w14:paraId="5E39CA88" w14:textId="77777777" w:rsidR="00D95576" w:rsidRPr="000B39B2" w:rsidRDefault="00D95576" w:rsidP="00D95576">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545.05</w:t>
            </w:r>
          </w:p>
        </w:tc>
        <w:tc>
          <w:tcPr>
            <w:tcW w:w="745" w:type="dxa"/>
          </w:tcPr>
          <w:p w14:paraId="6A1BA4D0"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764.48</w:t>
            </w:r>
          </w:p>
        </w:tc>
        <w:tc>
          <w:tcPr>
            <w:tcW w:w="707" w:type="dxa"/>
          </w:tcPr>
          <w:p w14:paraId="418E9E7F"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906.68</w:t>
            </w:r>
          </w:p>
        </w:tc>
        <w:tc>
          <w:tcPr>
            <w:tcW w:w="879" w:type="dxa"/>
          </w:tcPr>
          <w:p w14:paraId="17634D4C"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1172.96</w:t>
            </w:r>
          </w:p>
        </w:tc>
        <w:tc>
          <w:tcPr>
            <w:tcW w:w="701" w:type="dxa"/>
          </w:tcPr>
          <w:p w14:paraId="57992A4F"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1335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72</w:t>
            </w:r>
          </w:p>
        </w:tc>
        <w:tc>
          <w:tcPr>
            <w:tcW w:w="708" w:type="dxa"/>
          </w:tcPr>
          <w:p w14:paraId="29F90067"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1955.07</w:t>
            </w:r>
          </w:p>
        </w:tc>
        <w:tc>
          <w:tcPr>
            <w:tcW w:w="707" w:type="dxa"/>
          </w:tcPr>
          <w:p w14:paraId="509131E1"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1991.27</w:t>
            </w:r>
          </w:p>
        </w:tc>
        <w:tc>
          <w:tcPr>
            <w:tcW w:w="711" w:type="dxa"/>
          </w:tcPr>
          <w:p w14:paraId="6D3362FF" w14:textId="77777777" w:rsidR="00D95576" w:rsidRPr="000B39B2" w:rsidRDefault="00D95576" w:rsidP="00D95576">
            <w:pPr>
              <w:pStyle w:val="TableParagraph"/>
              <w:spacing w:before="46" w:line="276" w:lineRule="auto"/>
              <w:ind w:right="6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2018.39</w:t>
            </w:r>
          </w:p>
        </w:tc>
        <w:tc>
          <w:tcPr>
            <w:tcW w:w="709" w:type="dxa"/>
          </w:tcPr>
          <w:p w14:paraId="6769BDCE"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1391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74</w:t>
            </w:r>
          </w:p>
        </w:tc>
        <w:tc>
          <w:tcPr>
            <w:tcW w:w="707" w:type="dxa"/>
          </w:tcPr>
          <w:p w14:paraId="5EA37AB3"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1917</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83</w:t>
            </w:r>
          </w:p>
        </w:tc>
        <w:tc>
          <w:tcPr>
            <w:tcW w:w="604" w:type="dxa"/>
          </w:tcPr>
          <w:p w14:paraId="40A71053" w14:textId="77777777" w:rsidR="00D95576" w:rsidRPr="000B39B2" w:rsidRDefault="00D95576" w:rsidP="00D95576">
            <w:pPr>
              <w:pStyle w:val="TableParagraph"/>
              <w:spacing w:before="42" w:line="276" w:lineRule="auto"/>
              <w:ind w:right="58"/>
              <w:rPr>
                <w:rFonts w:ascii="Times New Roman" w:hAnsi="Times New Roman" w:cs="Times New Roman"/>
                <w:b/>
                <w:sz w:val="18"/>
                <w:szCs w:val="18"/>
              </w:rPr>
            </w:pPr>
            <w:r w:rsidRPr="000B39B2">
              <w:rPr>
                <w:rFonts w:ascii="Times New Roman" w:hAnsi="Times New Roman" w:cs="Times New Roman"/>
                <w:b/>
                <w:sz w:val="18"/>
                <w:szCs w:val="18"/>
              </w:rPr>
              <w:t>13.41</w:t>
            </w:r>
          </w:p>
        </w:tc>
      </w:tr>
      <w:tr w:rsidR="000B39B2" w:rsidRPr="000B39B2" w14:paraId="04E217A0" w14:textId="77777777" w:rsidTr="000B39B2">
        <w:trPr>
          <w:trHeight w:val="313"/>
        </w:trPr>
        <w:tc>
          <w:tcPr>
            <w:tcW w:w="1026" w:type="dxa"/>
          </w:tcPr>
          <w:p w14:paraId="3ED4EFB4" w14:textId="77777777" w:rsidR="00D95576" w:rsidRPr="000B39B2" w:rsidRDefault="00D95576" w:rsidP="00D95576">
            <w:pPr>
              <w:pStyle w:val="TableParagraph"/>
              <w:spacing w:before="46"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5"/>
                <w:w w:val="105"/>
                <w:sz w:val="18"/>
                <w:szCs w:val="18"/>
              </w:rPr>
              <w:t>UK</w:t>
            </w:r>
          </w:p>
        </w:tc>
        <w:tc>
          <w:tcPr>
            <w:tcW w:w="786" w:type="dxa"/>
          </w:tcPr>
          <w:p w14:paraId="09FCA52F"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971.24</w:t>
            </w:r>
          </w:p>
        </w:tc>
        <w:tc>
          <w:tcPr>
            <w:tcW w:w="745" w:type="dxa"/>
          </w:tcPr>
          <w:p w14:paraId="3C59B8EB"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1638</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58</w:t>
            </w:r>
          </w:p>
        </w:tc>
        <w:tc>
          <w:tcPr>
            <w:tcW w:w="707" w:type="dxa"/>
          </w:tcPr>
          <w:p w14:paraId="5917D5BA"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1982</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5</w:t>
            </w:r>
          </w:p>
        </w:tc>
        <w:tc>
          <w:tcPr>
            <w:tcW w:w="879" w:type="dxa"/>
          </w:tcPr>
          <w:p w14:paraId="026F2FEB" w14:textId="77777777" w:rsidR="00D95576" w:rsidRPr="000B39B2" w:rsidRDefault="00D95576" w:rsidP="00D95576">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1561.21</w:t>
            </w:r>
          </w:p>
        </w:tc>
        <w:tc>
          <w:tcPr>
            <w:tcW w:w="701" w:type="dxa"/>
          </w:tcPr>
          <w:p w14:paraId="7E8DFAB2" w14:textId="77777777" w:rsidR="00D95576" w:rsidRPr="000B39B2" w:rsidRDefault="00D95576" w:rsidP="00D95576">
            <w:pPr>
              <w:pStyle w:val="TableParagraph"/>
              <w:spacing w:before="46"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1629.8</w:t>
            </w:r>
          </w:p>
        </w:tc>
        <w:tc>
          <w:tcPr>
            <w:tcW w:w="708" w:type="dxa"/>
          </w:tcPr>
          <w:p w14:paraId="27D784F1" w14:textId="77777777" w:rsidR="00D95576" w:rsidRPr="000B39B2" w:rsidRDefault="00D95576" w:rsidP="00D95576">
            <w:pPr>
              <w:pStyle w:val="TableParagraph"/>
              <w:spacing w:before="46"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1295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15</w:t>
            </w:r>
          </w:p>
        </w:tc>
        <w:tc>
          <w:tcPr>
            <w:tcW w:w="707" w:type="dxa"/>
          </w:tcPr>
          <w:p w14:paraId="1213C8ED"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725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19</w:t>
            </w:r>
          </w:p>
        </w:tc>
        <w:tc>
          <w:tcPr>
            <w:tcW w:w="711" w:type="dxa"/>
          </w:tcPr>
          <w:p w14:paraId="1C0FE87E"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497.67</w:t>
            </w:r>
          </w:p>
        </w:tc>
        <w:tc>
          <w:tcPr>
            <w:tcW w:w="709" w:type="dxa"/>
          </w:tcPr>
          <w:p w14:paraId="2956ECB0"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219.43</w:t>
            </w:r>
          </w:p>
        </w:tc>
        <w:tc>
          <w:tcPr>
            <w:tcW w:w="707" w:type="dxa"/>
          </w:tcPr>
          <w:p w14:paraId="06C2D749"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248.17</w:t>
            </w:r>
          </w:p>
        </w:tc>
        <w:tc>
          <w:tcPr>
            <w:tcW w:w="604" w:type="dxa"/>
          </w:tcPr>
          <w:p w14:paraId="7BC9B999" w14:textId="77777777" w:rsidR="00D95576" w:rsidRPr="000B39B2" w:rsidRDefault="00D95576" w:rsidP="00D95576">
            <w:pPr>
              <w:pStyle w:val="TableParagraph"/>
              <w:spacing w:before="46"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-12.75</w:t>
            </w:r>
          </w:p>
        </w:tc>
      </w:tr>
      <w:tr w:rsidR="000B39B2" w:rsidRPr="000B39B2" w14:paraId="3D9FCC87" w14:textId="77777777" w:rsidTr="000B39B2">
        <w:trPr>
          <w:trHeight w:val="313"/>
        </w:trPr>
        <w:tc>
          <w:tcPr>
            <w:tcW w:w="1026" w:type="dxa"/>
          </w:tcPr>
          <w:p w14:paraId="70B0FE1C" w14:textId="77777777" w:rsidR="00D95576" w:rsidRPr="000B39B2" w:rsidRDefault="00D95576" w:rsidP="00D95576">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Netherland</w:t>
            </w:r>
          </w:p>
        </w:tc>
        <w:tc>
          <w:tcPr>
            <w:tcW w:w="786" w:type="dxa"/>
          </w:tcPr>
          <w:p w14:paraId="51115FB9"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1280</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w:t>
            </w:r>
          </w:p>
        </w:tc>
        <w:tc>
          <w:tcPr>
            <w:tcW w:w="745" w:type="dxa"/>
          </w:tcPr>
          <w:p w14:paraId="2292173F"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1296</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58</w:t>
            </w:r>
          </w:p>
        </w:tc>
        <w:tc>
          <w:tcPr>
            <w:tcW w:w="707" w:type="dxa"/>
          </w:tcPr>
          <w:p w14:paraId="599299F6"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1517</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96</w:t>
            </w:r>
          </w:p>
        </w:tc>
        <w:tc>
          <w:tcPr>
            <w:tcW w:w="879" w:type="dxa"/>
          </w:tcPr>
          <w:p w14:paraId="6829568B"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855.46</w:t>
            </w:r>
          </w:p>
        </w:tc>
        <w:tc>
          <w:tcPr>
            <w:tcW w:w="701" w:type="dxa"/>
          </w:tcPr>
          <w:p w14:paraId="14EA0D15"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381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65</w:t>
            </w:r>
          </w:p>
        </w:tc>
        <w:tc>
          <w:tcPr>
            <w:tcW w:w="708" w:type="dxa"/>
          </w:tcPr>
          <w:p w14:paraId="72049865" w14:textId="77777777" w:rsidR="00D95576" w:rsidRPr="000B39B2" w:rsidRDefault="00D95576" w:rsidP="00D95576">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185.41</w:t>
            </w:r>
          </w:p>
        </w:tc>
        <w:tc>
          <w:tcPr>
            <w:tcW w:w="707" w:type="dxa"/>
          </w:tcPr>
          <w:p w14:paraId="35575C9E"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69</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26</w:t>
            </w:r>
          </w:p>
        </w:tc>
        <w:tc>
          <w:tcPr>
            <w:tcW w:w="711" w:type="dxa"/>
          </w:tcPr>
          <w:p w14:paraId="7388F209"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34</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65</w:t>
            </w:r>
          </w:p>
        </w:tc>
        <w:tc>
          <w:tcPr>
            <w:tcW w:w="709" w:type="dxa"/>
          </w:tcPr>
          <w:p w14:paraId="67BA3EE6" w14:textId="77777777" w:rsidR="00D95576" w:rsidRPr="000B39B2" w:rsidRDefault="00D95576" w:rsidP="00D95576">
            <w:pPr>
              <w:pStyle w:val="TableParagraph"/>
              <w:spacing w:before="46" w:line="276" w:lineRule="auto"/>
              <w:ind w:right="53"/>
              <w:rPr>
                <w:rFonts w:ascii="Times New Roman" w:hAnsi="Times New Roman" w:cs="Times New Roman"/>
                <w:sz w:val="18"/>
                <w:szCs w:val="18"/>
              </w:rPr>
            </w:pPr>
            <w:r w:rsidRPr="000B39B2">
              <w:rPr>
                <w:rFonts w:ascii="Times New Roman" w:hAnsi="Times New Roman" w:cs="Times New Roman"/>
                <w:color w:val="050505"/>
                <w:spacing w:val="-2"/>
                <w:w w:val="110"/>
                <w:sz w:val="18"/>
                <w:szCs w:val="18"/>
              </w:rPr>
              <w:t>38</w:t>
            </w:r>
            <w:r w:rsidRPr="000B39B2">
              <w:rPr>
                <w:rFonts w:ascii="Times New Roman" w:hAnsi="Times New Roman" w:cs="Times New Roman"/>
                <w:color w:val="3F3F3F"/>
                <w:spacing w:val="-2"/>
                <w:w w:val="110"/>
                <w:sz w:val="18"/>
                <w:szCs w:val="18"/>
              </w:rPr>
              <w:t>.</w:t>
            </w:r>
            <w:r w:rsidRPr="000B39B2">
              <w:rPr>
                <w:rFonts w:ascii="Times New Roman" w:hAnsi="Times New Roman" w:cs="Times New Roman"/>
                <w:color w:val="050505"/>
                <w:spacing w:val="-2"/>
                <w:w w:val="110"/>
                <w:sz w:val="18"/>
                <w:szCs w:val="18"/>
              </w:rPr>
              <w:t>01</w:t>
            </w:r>
          </w:p>
        </w:tc>
        <w:tc>
          <w:tcPr>
            <w:tcW w:w="707" w:type="dxa"/>
          </w:tcPr>
          <w:p w14:paraId="6F0BF2AA" w14:textId="77777777" w:rsidR="00D95576" w:rsidRPr="000B39B2" w:rsidRDefault="00D95576" w:rsidP="00D95576">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119.23</w:t>
            </w:r>
          </w:p>
        </w:tc>
        <w:tc>
          <w:tcPr>
            <w:tcW w:w="604" w:type="dxa"/>
          </w:tcPr>
          <w:p w14:paraId="3869604A" w14:textId="77777777" w:rsidR="00D95576" w:rsidRPr="000B39B2" w:rsidRDefault="00D95576" w:rsidP="00D95576">
            <w:pPr>
              <w:pStyle w:val="TableParagraph"/>
              <w:spacing w:before="42"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-21.13</w:t>
            </w:r>
          </w:p>
        </w:tc>
      </w:tr>
      <w:tr w:rsidR="000B39B2" w:rsidRPr="000B39B2" w14:paraId="62F7A4BE" w14:textId="77777777" w:rsidTr="000B39B2">
        <w:trPr>
          <w:trHeight w:val="306"/>
        </w:trPr>
        <w:tc>
          <w:tcPr>
            <w:tcW w:w="1026" w:type="dxa"/>
          </w:tcPr>
          <w:p w14:paraId="3676221F" w14:textId="77777777" w:rsidR="00D95576" w:rsidRPr="000B39B2" w:rsidRDefault="00D95576" w:rsidP="00D95576">
            <w:pPr>
              <w:pStyle w:val="TableParagraph"/>
              <w:spacing w:before="39" w:line="276" w:lineRule="auto"/>
              <w:ind w:left="84"/>
              <w:jc w:val="left"/>
              <w:rPr>
                <w:rFonts w:ascii="Times New Roman" w:hAnsi="Times New Roman" w:cs="Times New Roman"/>
                <w:b/>
                <w:sz w:val="18"/>
                <w:szCs w:val="18"/>
              </w:rPr>
            </w:pPr>
            <w:r w:rsidRPr="000B39B2">
              <w:rPr>
                <w:rFonts w:ascii="Times New Roman" w:hAnsi="Times New Roman" w:cs="Times New Roman"/>
                <w:b/>
                <w:color w:val="050505"/>
                <w:spacing w:val="-2"/>
                <w:sz w:val="18"/>
                <w:szCs w:val="18"/>
              </w:rPr>
              <w:t>Australia</w:t>
            </w:r>
          </w:p>
        </w:tc>
        <w:tc>
          <w:tcPr>
            <w:tcW w:w="786" w:type="dxa"/>
          </w:tcPr>
          <w:p w14:paraId="6D07D940" w14:textId="77777777" w:rsidR="00D95576" w:rsidRPr="000B39B2" w:rsidRDefault="00D95576" w:rsidP="00D95576">
            <w:pPr>
              <w:pStyle w:val="TableParagraph"/>
              <w:spacing w:before="42"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264.88</w:t>
            </w:r>
          </w:p>
        </w:tc>
        <w:tc>
          <w:tcPr>
            <w:tcW w:w="745" w:type="dxa"/>
          </w:tcPr>
          <w:p w14:paraId="61264BDB"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226.9</w:t>
            </w:r>
          </w:p>
        </w:tc>
        <w:tc>
          <w:tcPr>
            <w:tcW w:w="707" w:type="dxa"/>
          </w:tcPr>
          <w:p w14:paraId="15390812" w14:textId="77777777" w:rsidR="00D95576" w:rsidRPr="000B39B2" w:rsidRDefault="00D95576" w:rsidP="00D95576">
            <w:pPr>
              <w:pStyle w:val="TableParagraph"/>
              <w:spacing w:before="42"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438.2</w:t>
            </w:r>
          </w:p>
        </w:tc>
        <w:tc>
          <w:tcPr>
            <w:tcW w:w="879" w:type="dxa"/>
          </w:tcPr>
          <w:p w14:paraId="47F76983" w14:textId="77777777" w:rsidR="00D95576" w:rsidRPr="000B39B2" w:rsidRDefault="00D95576" w:rsidP="00D95576">
            <w:pPr>
              <w:pStyle w:val="TableParagraph"/>
              <w:spacing w:before="42"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339.35</w:t>
            </w:r>
          </w:p>
        </w:tc>
        <w:tc>
          <w:tcPr>
            <w:tcW w:w="701" w:type="dxa"/>
          </w:tcPr>
          <w:p w14:paraId="7997B1A9" w14:textId="77777777" w:rsidR="00D95576" w:rsidRPr="000B39B2" w:rsidRDefault="00D95576" w:rsidP="00D95576">
            <w:pPr>
              <w:pStyle w:val="TableParagraph"/>
              <w:spacing w:before="42"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202.68</w:t>
            </w:r>
          </w:p>
        </w:tc>
        <w:tc>
          <w:tcPr>
            <w:tcW w:w="708" w:type="dxa"/>
          </w:tcPr>
          <w:p w14:paraId="4B878FE3" w14:textId="77777777" w:rsidR="00D95576" w:rsidRPr="000B39B2" w:rsidRDefault="00D95576" w:rsidP="00D95576">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137.18</w:t>
            </w:r>
          </w:p>
        </w:tc>
        <w:tc>
          <w:tcPr>
            <w:tcW w:w="707" w:type="dxa"/>
          </w:tcPr>
          <w:p w14:paraId="2AA7DC18" w14:textId="77777777" w:rsidR="00D95576" w:rsidRPr="000B39B2" w:rsidRDefault="00D95576" w:rsidP="00D95576">
            <w:pPr>
              <w:pStyle w:val="TableParagraph"/>
              <w:spacing w:before="42"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229.05</w:t>
            </w:r>
          </w:p>
        </w:tc>
        <w:tc>
          <w:tcPr>
            <w:tcW w:w="711" w:type="dxa"/>
          </w:tcPr>
          <w:p w14:paraId="04B35C64" w14:textId="77777777" w:rsidR="00D95576" w:rsidRPr="000B39B2" w:rsidRDefault="00D95576" w:rsidP="00D95576">
            <w:pPr>
              <w:pStyle w:val="TableParagraph"/>
              <w:spacing w:before="42"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98</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97</w:t>
            </w:r>
          </w:p>
        </w:tc>
        <w:tc>
          <w:tcPr>
            <w:tcW w:w="709" w:type="dxa"/>
          </w:tcPr>
          <w:p w14:paraId="6FEC095E" w14:textId="77777777" w:rsidR="00D95576" w:rsidRPr="000B39B2" w:rsidRDefault="00D95576" w:rsidP="00D95576">
            <w:pPr>
              <w:pStyle w:val="TableParagraph"/>
              <w:spacing w:before="42"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16.92</w:t>
            </w:r>
          </w:p>
        </w:tc>
        <w:tc>
          <w:tcPr>
            <w:tcW w:w="707" w:type="dxa"/>
          </w:tcPr>
          <w:p w14:paraId="4D305F52" w14:textId="77777777" w:rsidR="00D95576" w:rsidRPr="000B39B2" w:rsidRDefault="00D95576" w:rsidP="00D95576">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44.46</w:t>
            </w:r>
          </w:p>
        </w:tc>
        <w:tc>
          <w:tcPr>
            <w:tcW w:w="604" w:type="dxa"/>
          </w:tcPr>
          <w:p w14:paraId="53C5B683" w14:textId="77777777" w:rsidR="00D95576" w:rsidRPr="000B39B2" w:rsidRDefault="00D95576" w:rsidP="00D95576">
            <w:pPr>
              <w:pStyle w:val="TableParagraph"/>
              <w:spacing w:before="39" w:line="276" w:lineRule="auto"/>
              <w:ind w:right="54"/>
              <w:rPr>
                <w:rFonts w:ascii="Times New Roman" w:hAnsi="Times New Roman" w:cs="Times New Roman"/>
                <w:b/>
                <w:sz w:val="18"/>
                <w:szCs w:val="18"/>
              </w:rPr>
            </w:pPr>
            <w:r w:rsidRPr="000B39B2">
              <w:rPr>
                <w:rFonts w:ascii="Times New Roman" w:hAnsi="Times New Roman" w:cs="Times New Roman"/>
                <w:b/>
                <w:color w:val="050505"/>
                <w:w w:val="105"/>
                <w:sz w:val="18"/>
                <w:szCs w:val="18"/>
              </w:rPr>
              <w:t>-16.34</w:t>
            </w:r>
          </w:p>
        </w:tc>
      </w:tr>
      <w:tr w:rsidR="000B39B2" w:rsidRPr="000B39B2" w14:paraId="6ABE3FA7" w14:textId="77777777" w:rsidTr="000B39B2">
        <w:trPr>
          <w:trHeight w:val="306"/>
        </w:trPr>
        <w:tc>
          <w:tcPr>
            <w:tcW w:w="1026" w:type="dxa"/>
          </w:tcPr>
          <w:p w14:paraId="5177EF1B" w14:textId="77777777" w:rsidR="00D95576" w:rsidRPr="000B39B2" w:rsidRDefault="00D95576" w:rsidP="00D95576">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Kuwait</w:t>
            </w:r>
          </w:p>
        </w:tc>
        <w:tc>
          <w:tcPr>
            <w:tcW w:w="786" w:type="dxa"/>
          </w:tcPr>
          <w:p w14:paraId="011CAFBC" w14:textId="77777777" w:rsidR="00D95576" w:rsidRPr="000B39B2" w:rsidRDefault="00D95576" w:rsidP="00D95576">
            <w:pPr>
              <w:pStyle w:val="TableParagraph"/>
              <w:spacing w:before="46" w:line="276" w:lineRule="auto"/>
              <w:ind w:right="5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17.69</w:t>
            </w:r>
          </w:p>
        </w:tc>
        <w:tc>
          <w:tcPr>
            <w:tcW w:w="745" w:type="dxa"/>
          </w:tcPr>
          <w:p w14:paraId="448E795E" w14:textId="77777777" w:rsidR="00D95576" w:rsidRPr="000B39B2" w:rsidRDefault="00D95576" w:rsidP="00D95576">
            <w:pPr>
              <w:pStyle w:val="TableParagraph"/>
              <w:spacing w:before="46"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88.84</w:t>
            </w:r>
          </w:p>
        </w:tc>
        <w:tc>
          <w:tcPr>
            <w:tcW w:w="707" w:type="dxa"/>
          </w:tcPr>
          <w:p w14:paraId="28D2DC39" w14:textId="77777777" w:rsidR="00D95576" w:rsidRPr="000B39B2" w:rsidRDefault="00D95576" w:rsidP="00D95576">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23.26</w:t>
            </w:r>
          </w:p>
        </w:tc>
        <w:tc>
          <w:tcPr>
            <w:tcW w:w="879" w:type="dxa"/>
          </w:tcPr>
          <w:p w14:paraId="3C574A2D" w14:textId="77777777" w:rsidR="00D95576" w:rsidRPr="000B39B2" w:rsidRDefault="00D95576" w:rsidP="00D95576">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18</w:t>
            </w:r>
          </w:p>
        </w:tc>
        <w:tc>
          <w:tcPr>
            <w:tcW w:w="701" w:type="dxa"/>
          </w:tcPr>
          <w:p w14:paraId="7BC58785" w14:textId="77777777" w:rsidR="00D95576" w:rsidRPr="000B39B2" w:rsidRDefault="00D95576" w:rsidP="00D95576">
            <w:pPr>
              <w:pStyle w:val="TableParagraph"/>
              <w:spacing w:before="46" w:line="276" w:lineRule="auto"/>
              <w:ind w:right="5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121.04</w:t>
            </w:r>
          </w:p>
        </w:tc>
        <w:tc>
          <w:tcPr>
            <w:tcW w:w="708" w:type="dxa"/>
          </w:tcPr>
          <w:p w14:paraId="63ECFE16"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81.33</w:t>
            </w:r>
          </w:p>
        </w:tc>
        <w:tc>
          <w:tcPr>
            <w:tcW w:w="707" w:type="dxa"/>
          </w:tcPr>
          <w:p w14:paraId="15DC8D1A"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123.33</w:t>
            </w:r>
          </w:p>
        </w:tc>
        <w:tc>
          <w:tcPr>
            <w:tcW w:w="711" w:type="dxa"/>
          </w:tcPr>
          <w:p w14:paraId="491DE2A1"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86</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31</w:t>
            </w:r>
          </w:p>
        </w:tc>
        <w:tc>
          <w:tcPr>
            <w:tcW w:w="709" w:type="dxa"/>
          </w:tcPr>
          <w:p w14:paraId="1A8C1F92"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116.55</w:t>
            </w:r>
          </w:p>
        </w:tc>
        <w:tc>
          <w:tcPr>
            <w:tcW w:w="707" w:type="dxa"/>
          </w:tcPr>
          <w:p w14:paraId="0CA3D8CB"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157</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36</w:t>
            </w:r>
          </w:p>
        </w:tc>
        <w:tc>
          <w:tcPr>
            <w:tcW w:w="604" w:type="dxa"/>
          </w:tcPr>
          <w:p w14:paraId="04C0926E" w14:textId="77777777" w:rsidR="00D95576" w:rsidRPr="000B39B2" w:rsidRDefault="00D95576" w:rsidP="00D95576">
            <w:pPr>
              <w:pStyle w:val="TableParagraph"/>
              <w:spacing w:before="42" w:line="276" w:lineRule="auto"/>
              <w:ind w:right="56"/>
              <w:rPr>
                <w:rFonts w:ascii="Times New Roman" w:hAnsi="Times New Roman" w:cs="Times New Roman"/>
                <w:b/>
                <w:sz w:val="18"/>
                <w:szCs w:val="18"/>
              </w:rPr>
            </w:pPr>
            <w:r w:rsidRPr="000B39B2">
              <w:rPr>
                <w:rFonts w:ascii="Times New Roman" w:hAnsi="Times New Roman" w:cs="Times New Roman"/>
                <w:b/>
                <w:sz w:val="18"/>
                <w:szCs w:val="18"/>
              </w:rPr>
              <w:t>24.43</w:t>
            </w:r>
          </w:p>
        </w:tc>
      </w:tr>
      <w:tr w:rsidR="000B39B2" w:rsidRPr="000B39B2" w14:paraId="19E24FFF" w14:textId="77777777" w:rsidTr="000B39B2">
        <w:trPr>
          <w:trHeight w:val="313"/>
        </w:trPr>
        <w:tc>
          <w:tcPr>
            <w:tcW w:w="1026" w:type="dxa"/>
          </w:tcPr>
          <w:p w14:paraId="1F9CE4A1" w14:textId="77777777" w:rsidR="00D95576" w:rsidRPr="000B39B2" w:rsidRDefault="00D95576" w:rsidP="00D95576">
            <w:pPr>
              <w:pStyle w:val="TableParagraph"/>
              <w:spacing w:before="46"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w w:val="105"/>
                <w:sz w:val="18"/>
                <w:szCs w:val="18"/>
              </w:rPr>
              <w:t>New</w:t>
            </w:r>
            <w:r w:rsidRPr="000B39B2">
              <w:rPr>
                <w:rFonts w:ascii="Times New Roman" w:hAnsi="Times New Roman" w:cs="Times New Roman"/>
                <w:b/>
                <w:color w:val="050505"/>
                <w:spacing w:val="-1"/>
                <w:w w:val="105"/>
                <w:sz w:val="18"/>
                <w:szCs w:val="18"/>
              </w:rPr>
              <w:t xml:space="preserve"> </w:t>
            </w:r>
            <w:r w:rsidRPr="000B39B2">
              <w:rPr>
                <w:rFonts w:ascii="Times New Roman" w:hAnsi="Times New Roman" w:cs="Times New Roman"/>
                <w:b/>
                <w:color w:val="050505"/>
                <w:spacing w:val="-2"/>
                <w:w w:val="105"/>
                <w:sz w:val="18"/>
                <w:szCs w:val="18"/>
              </w:rPr>
              <w:t>Zealand</w:t>
            </w:r>
          </w:p>
        </w:tc>
        <w:tc>
          <w:tcPr>
            <w:tcW w:w="786" w:type="dxa"/>
          </w:tcPr>
          <w:p w14:paraId="60FBAABC" w14:textId="77777777" w:rsidR="00D95576" w:rsidRPr="000B39B2" w:rsidRDefault="00D95576" w:rsidP="00D95576">
            <w:pPr>
              <w:pStyle w:val="TableParagraph"/>
              <w:spacing w:before="50"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69.28</w:t>
            </w:r>
          </w:p>
        </w:tc>
        <w:tc>
          <w:tcPr>
            <w:tcW w:w="745" w:type="dxa"/>
          </w:tcPr>
          <w:p w14:paraId="31D1DB9E" w14:textId="77777777" w:rsidR="00D95576" w:rsidRPr="000B39B2" w:rsidRDefault="00D95576" w:rsidP="00D95576">
            <w:pPr>
              <w:pStyle w:val="TableParagraph"/>
              <w:spacing w:before="50" w:line="276" w:lineRule="auto"/>
              <w:ind w:right="5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140</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01</w:t>
            </w:r>
          </w:p>
        </w:tc>
        <w:tc>
          <w:tcPr>
            <w:tcW w:w="707" w:type="dxa"/>
          </w:tcPr>
          <w:p w14:paraId="5AE316C3" w14:textId="77777777" w:rsidR="00D95576" w:rsidRPr="000B39B2" w:rsidRDefault="00D95576" w:rsidP="00D95576">
            <w:pPr>
              <w:pStyle w:val="TableParagraph"/>
              <w:spacing w:before="50"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103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05</w:t>
            </w:r>
          </w:p>
        </w:tc>
        <w:tc>
          <w:tcPr>
            <w:tcW w:w="879" w:type="dxa"/>
          </w:tcPr>
          <w:p w14:paraId="54ED12ED" w14:textId="77777777" w:rsidR="00D95576" w:rsidRPr="000B39B2" w:rsidRDefault="00D95576" w:rsidP="00D95576">
            <w:pPr>
              <w:pStyle w:val="TableParagraph"/>
              <w:spacing w:before="50"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101.65</w:t>
            </w:r>
          </w:p>
        </w:tc>
        <w:tc>
          <w:tcPr>
            <w:tcW w:w="701" w:type="dxa"/>
          </w:tcPr>
          <w:p w14:paraId="25FBF101" w14:textId="77777777" w:rsidR="00D95576" w:rsidRPr="000B39B2" w:rsidRDefault="00D95576" w:rsidP="00D95576">
            <w:pPr>
              <w:pStyle w:val="TableParagraph"/>
              <w:spacing w:before="50"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150.11</w:t>
            </w:r>
          </w:p>
        </w:tc>
        <w:tc>
          <w:tcPr>
            <w:tcW w:w="708" w:type="dxa"/>
          </w:tcPr>
          <w:p w14:paraId="4D598436" w14:textId="77777777" w:rsidR="00D95576" w:rsidRPr="000B39B2" w:rsidRDefault="00D95576" w:rsidP="00D95576">
            <w:pPr>
              <w:pStyle w:val="TableParagraph"/>
              <w:spacing w:before="50"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260</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14</w:t>
            </w:r>
          </w:p>
        </w:tc>
        <w:tc>
          <w:tcPr>
            <w:tcW w:w="707" w:type="dxa"/>
          </w:tcPr>
          <w:p w14:paraId="7E31E514" w14:textId="77777777" w:rsidR="00D95576" w:rsidRPr="000B39B2" w:rsidRDefault="00D95576" w:rsidP="00D95576">
            <w:pPr>
              <w:pStyle w:val="TableParagraph"/>
              <w:spacing w:before="50"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03</w:t>
            </w:r>
          </w:p>
        </w:tc>
        <w:tc>
          <w:tcPr>
            <w:tcW w:w="711" w:type="dxa"/>
          </w:tcPr>
          <w:p w14:paraId="5B2E2BD2" w14:textId="77777777" w:rsidR="00D95576" w:rsidRPr="000B39B2" w:rsidRDefault="00D95576" w:rsidP="00D95576">
            <w:pPr>
              <w:pStyle w:val="TableParagraph"/>
              <w:spacing w:before="50"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135.08</w:t>
            </w:r>
          </w:p>
        </w:tc>
        <w:tc>
          <w:tcPr>
            <w:tcW w:w="709" w:type="dxa"/>
          </w:tcPr>
          <w:p w14:paraId="1554055D" w14:textId="77777777" w:rsidR="00D95576" w:rsidRPr="000B39B2" w:rsidRDefault="00D95576" w:rsidP="00D95576">
            <w:pPr>
              <w:pStyle w:val="TableParagraph"/>
              <w:spacing w:before="50"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96</w:t>
            </w:r>
          </w:p>
        </w:tc>
        <w:tc>
          <w:tcPr>
            <w:tcW w:w="707" w:type="dxa"/>
          </w:tcPr>
          <w:p w14:paraId="535E6DBE" w14:textId="77777777" w:rsidR="00D95576" w:rsidRPr="000B39B2" w:rsidRDefault="00D95576" w:rsidP="00D95576">
            <w:pPr>
              <w:pStyle w:val="TableParagraph"/>
              <w:spacing w:before="50"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17</w:t>
            </w:r>
          </w:p>
        </w:tc>
        <w:tc>
          <w:tcPr>
            <w:tcW w:w="604" w:type="dxa"/>
          </w:tcPr>
          <w:p w14:paraId="68A4EB43" w14:textId="77777777" w:rsidR="00D95576" w:rsidRPr="000B39B2" w:rsidRDefault="00D95576" w:rsidP="00D95576">
            <w:pPr>
              <w:pStyle w:val="TableParagraph"/>
              <w:spacing w:before="46"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-3.98</w:t>
            </w:r>
          </w:p>
        </w:tc>
      </w:tr>
      <w:tr w:rsidR="000B39B2" w:rsidRPr="000B39B2" w14:paraId="0135932B" w14:textId="77777777" w:rsidTr="000B39B2">
        <w:trPr>
          <w:trHeight w:val="313"/>
        </w:trPr>
        <w:tc>
          <w:tcPr>
            <w:tcW w:w="1026" w:type="dxa"/>
          </w:tcPr>
          <w:p w14:paraId="1A239745" w14:textId="77777777" w:rsidR="00D95576" w:rsidRPr="000B39B2" w:rsidRDefault="00D95576" w:rsidP="00D95576">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4"/>
                <w:w w:val="105"/>
                <w:sz w:val="18"/>
                <w:szCs w:val="18"/>
              </w:rPr>
              <w:t>Nepal</w:t>
            </w:r>
          </w:p>
        </w:tc>
        <w:tc>
          <w:tcPr>
            <w:tcW w:w="786" w:type="dxa"/>
          </w:tcPr>
          <w:p w14:paraId="626EFD4B"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10</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59</w:t>
            </w:r>
          </w:p>
        </w:tc>
        <w:tc>
          <w:tcPr>
            <w:tcW w:w="745" w:type="dxa"/>
          </w:tcPr>
          <w:p w14:paraId="56F80E2C"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4.93</w:t>
            </w:r>
          </w:p>
        </w:tc>
        <w:tc>
          <w:tcPr>
            <w:tcW w:w="707" w:type="dxa"/>
          </w:tcPr>
          <w:p w14:paraId="0544855B" w14:textId="77777777" w:rsidR="00D95576" w:rsidRPr="000B39B2" w:rsidRDefault="00D95576" w:rsidP="00D95576">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96</w:t>
            </w:r>
          </w:p>
        </w:tc>
        <w:tc>
          <w:tcPr>
            <w:tcW w:w="879" w:type="dxa"/>
          </w:tcPr>
          <w:p w14:paraId="30BC9F98" w14:textId="77777777" w:rsidR="00D95576" w:rsidRPr="000B39B2" w:rsidRDefault="00D95576" w:rsidP="00D95576">
            <w:pPr>
              <w:pStyle w:val="TableParagraph"/>
              <w:spacing w:before="46" w:line="276" w:lineRule="auto"/>
              <w:ind w:right="51"/>
              <w:rPr>
                <w:rFonts w:ascii="Times New Roman" w:hAnsi="Times New Roman" w:cs="Times New Roman"/>
                <w:sz w:val="18"/>
                <w:szCs w:val="18"/>
              </w:rPr>
            </w:pPr>
            <w:r w:rsidRPr="000B39B2">
              <w:rPr>
                <w:rFonts w:ascii="Times New Roman" w:hAnsi="Times New Roman" w:cs="Times New Roman"/>
                <w:color w:val="050505"/>
                <w:spacing w:val="-2"/>
                <w:w w:val="110"/>
                <w:sz w:val="18"/>
                <w:szCs w:val="18"/>
              </w:rPr>
              <w:t>53</w:t>
            </w:r>
            <w:r w:rsidRPr="000B39B2">
              <w:rPr>
                <w:rFonts w:ascii="Times New Roman" w:hAnsi="Times New Roman" w:cs="Times New Roman"/>
                <w:color w:val="3F3F3F"/>
                <w:spacing w:val="-2"/>
                <w:w w:val="110"/>
                <w:sz w:val="18"/>
                <w:szCs w:val="18"/>
              </w:rPr>
              <w:t>.</w:t>
            </w:r>
            <w:r w:rsidRPr="000B39B2">
              <w:rPr>
                <w:rFonts w:ascii="Times New Roman" w:hAnsi="Times New Roman" w:cs="Times New Roman"/>
                <w:color w:val="050505"/>
                <w:spacing w:val="-2"/>
                <w:w w:val="110"/>
                <w:sz w:val="18"/>
                <w:szCs w:val="18"/>
              </w:rPr>
              <w:t>91</w:t>
            </w:r>
          </w:p>
        </w:tc>
        <w:tc>
          <w:tcPr>
            <w:tcW w:w="701" w:type="dxa"/>
          </w:tcPr>
          <w:p w14:paraId="4F435226"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85</w:t>
            </w:r>
          </w:p>
        </w:tc>
        <w:tc>
          <w:tcPr>
            <w:tcW w:w="708" w:type="dxa"/>
          </w:tcPr>
          <w:p w14:paraId="64B36407" w14:textId="77777777" w:rsidR="00D95576" w:rsidRPr="000B39B2" w:rsidRDefault="00D95576" w:rsidP="00D95576">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53.1</w:t>
            </w:r>
          </w:p>
        </w:tc>
        <w:tc>
          <w:tcPr>
            <w:tcW w:w="707" w:type="dxa"/>
          </w:tcPr>
          <w:p w14:paraId="511153C8"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64.05</w:t>
            </w:r>
          </w:p>
        </w:tc>
        <w:tc>
          <w:tcPr>
            <w:tcW w:w="711" w:type="dxa"/>
          </w:tcPr>
          <w:p w14:paraId="20C8076F" w14:textId="77777777" w:rsidR="00D95576" w:rsidRPr="000B39B2" w:rsidRDefault="00D95576" w:rsidP="00D95576">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156.82</w:t>
            </w:r>
          </w:p>
        </w:tc>
        <w:tc>
          <w:tcPr>
            <w:tcW w:w="709" w:type="dxa"/>
          </w:tcPr>
          <w:p w14:paraId="34D1F6C1"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681</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17</w:t>
            </w:r>
          </w:p>
        </w:tc>
        <w:tc>
          <w:tcPr>
            <w:tcW w:w="707" w:type="dxa"/>
          </w:tcPr>
          <w:p w14:paraId="75F42440"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1332.48</w:t>
            </w:r>
          </w:p>
        </w:tc>
        <w:tc>
          <w:tcPr>
            <w:tcW w:w="604" w:type="dxa"/>
          </w:tcPr>
          <w:p w14:paraId="321F98CC" w14:textId="77777777" w:rsidR="00D95576" w:rsidRPr="000B39B2" w:rsidRDefault="00D95576" w:rsidP="00D95576">
            <w:pPr>
              <w:pStyle w:val="TableParagraph"/>
              <w:spacing w:before="42" w:line="276" w:lineRule="auto"/>
              <w:ind w:right="56"/>
              <w:rPr>
                <w:rFonts w:ascii="Times New Roman" w:hAnsi="Times New Roman" w:cs="Times New Roman"/>
                <w:b/>
                <w:sz w:val="18"/>
                <w:szCs w:val="18"/>
              </w:rPr>
            </w:pPr>
            <w:r w:rsidRPr="000B39B2">
              <w:rPr>
                <w:rFonts w:ascii="Times New Roman" w:hAnsi="Times New Roman" w:cs="Times New Roman"/>
                <w:b/>
                <w:sz w:val="18"/>
                <w:szCs w:val="18"/>
              </w:rPr>
              <w:t>62.17</w:t>
            </w:r>
          </w:p>
        </w:tc>
      </w:tr>
      <w:tr w:rsidR="000B39B2" w:rsidRPr="000B39B2" w14:paraId="310386F8" w14:textId="77777777" w:rsidTr="000B39B2">
        <w:trPr>
          <w:trHeight w:val="313"/>
        </w:trPr>
        <w:tc>
          <w:tcPr>
            <w:tcW w:w="1026" w:type="dxa"/>
          </w:tcPr>
          <w:p w14:paraId="7F5B8FEA" w14:textId="77777777" w:rsidR="00D95576" w:rsidRPr="000B39B2" w:rsidRDefault="00D95576" w:rsidP="00D95576">
            <w:pPr>
              <w:pStyle w:val="TableParagraph"/>
              <w:spacing w:before="39" w:line="276" w:lineRule="auto"/>
              <w:ind w:left="78"/>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Canada</w:t>
            </w:r>
          </w:p>
        </w:tc>
        <w:tc>
          <w:tcPr>
            <w:tcW w:w="786" w:type="dxa"/>
          </w:tcPr>
          <w:p w14:paraId="76AD0628" w14:textId="77777777" w:rsidR="00D95576" w:rsidRPr="000B39B2" w:rsidRDefault="00D95576" w:rsidP="00D95576">
            <w:pPr>
              <w:pStyle w:val="TableParagraph"/>
              <w:spacing w:before="42"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301.91</w:t>
            </w:r>
          </w:p>
        </w:tc>
        <w:tc>
          <w:tcPr>
            <w:tcW w:w="745" w:type="dxa"/>
          </w:tcPr>
          <w:p w14:paraId="66D2258A"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431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63</w:t>
            </w:r>
          </w:p>
        </w:tc>
        <w:tc>
          <w:tcPr>
            <w:tcW w:w="707" w:type="dxa"/>
          </w:tcPr>
          <w:p w14:paraId="26F70676" w14:textId="77777777" w:rsidR="00D95576" w:rsidRPr="000B39B2" w:rsidRDefault="00D95576" w:rsidP="00D95576">
            <w:pPr>
              <w:pStyle w:val="TableParagraph"/>
              <w:spacing w:before="42"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443.03</w:t>
            </w:r>
          </w:p>
        </w:tc>
        <w:tc>
          <w:tcPr>
            <w:tcW w:w="879" w:type="dxa"/>
          </w:tcPr>
          <w:p w14:paraId="6DBFA2D9" w14:textId="77777777" w:rsidR="00D95576" w:rsidRPr="000B39B2" w:rsidRDefault="00D95576" w:rsidP="00D95576">
            <w:pPr>
              <w:pStyle w:val="TableParagraph"/>
              <w:spacing w:before="42"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440.36</w:t>
            </w:r>
          </w:p>
        </w:tc>
        <w:tc>
          <w:tcPr>
            <w:tcW w:w="701" w:type="dxa"/>
          </w:tcPr>
          <w:p w14:paraId="6BD751B2" w14:textId="77777777" w:rsidR="00D95576" w:rsidRPr="000B39B2" w:rsidRDefault="00D95576" w:rsidP="00D95576">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462.93</w:t>
            </w:r>
          </w:p>
        </w:tc>
        <w:tc>
          <w:tcPr>
            <w:tcW w:w="708" w:type="dxa"/>
          </w:tcPr>
          <w:p w14:paraId="3E660509" w14:textId="77777777" w:rsidR="00D95576" w:rsidRPr="000B39B2" w:rsidRDefault="00D95576" w:rsidP="00D95576">
            <w:pPr>
              <w:pStyle w:val="TableParagraph"/>
              <w:spacing w:before="42"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278.19</w:t>
            </w:r>
          </w:p>
        </w:tc>
        <w:tc>
          <w:tcPr>
            <w:tcW w:w="707" w:type="dxa"/>
          </w:tcPr>
          <w:p w14:paraId="6ADC0F58" w14:textId="77777777" w:rsidR="00D95576" w:rsidRPr="000B39B2" w:rsidRDefault="00D95576" w:rsidP="00D95576">
            <w:pPr>
              <w:pStyle w:val="TableParagraph"/>
              <w:spacing w:before="42"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112.47</w:t>
            </w:r>
          </w:p>
        </w:tc>
        <w:tc>
          <w:tcPr>
            <w:tcW w:w="711" w:type="dxa"/>
          </w:tcPr>
          <w:p w14:paraId="1745A473" w14:textId="77777777" w:rsidR="00D95576" w:rsidRPr="000B39B2" w:rsidRDefault="00D95576" w:rsidP="00D95576">
            <w:pPr>
              <w:pStyle w:val="TableParagraph"/>
              <w:spacing w:before="42"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91</w:t>
            </w:r>
          </w:p>
        </w:tc>
        <w:tc>
          <w:tcPr>
            <w:tcW w:w="709" w:type="dxa"/>
          </w:tcPr>
          <w:p w14:paraId="65C27E75"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71.49</w:t>
            </w:r>
          </w:p>
        </w:tc>
        <w:tc>
          <w:tcPr>
            <w:tcW w:w="707" w:type="dxa"/>
          </w:tcPr>
          <w:p w14:paraId="717A2E8F" w14:textId="77777777" w:rsidR="00D95576" w:rsidRPr="000B39B2" w:rsidRDefault="00D95576" w:rsidP="00D95576">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128</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17</w:t>
            </w:r>
          </w:p>
        </w:tc>
        <w:tc>
          <w:tcPr>
            <w:tcW w:w="604" w:type="dxa"/>
          </w:tcPr>
          <w:p w14:paraId="77591EE7" w14:textId="77777777" w:rsidR="00D95576" w:rsidRPr="000B39B2" w:rsidRDefault="00D95576" w:rsidP="00D95576">
            <w:pPr>
              <w:pStyle w:val="TableParagraph"/>
              <w:spacing w:before="39" w:line="276" w:lineRule="auto"/>
              <w:ind w:right="54"/>
              <w:rPr>
                <w:rFonts w:ascii="Times New Roman" w:hAnsi="Times New Roman" w:cs="Times New Roman"/>
                <w:b/>
                <w:sz w:val="18"/>
                <w:szCs w:val="18"/>
              </w:rPr>
            </w:pPr>
            <w:r w:rsidRPr="000B39B2">
              <w:rPr>
                <w:rFonts w:ascii="Times New Roman" w:hAnsi="Times New Roman" w:cs="Times New Roman"/>
                <w:b/>
                <w:color w:val="050505"/>
                <w:w w:val="105"/>
                <w:sz w:val="18"/>
                <w:szCs w:val="18"/>
              </w:rPr>
              <w:t>-8.21</w:t>
            </w:r>
          </w:p>
        </w:tc>
      </w:tr>
      <w:tr w:rsidR="000B39B2" w:rsidRPr="000B39B2" w14:paraId="29D1ACC6" w14:textId="77777777" w:rsidTr="000B39B2">
        <w:trPr>
          <w:trHeight w:val="306"/>
        </w:trPr>
        <w:tc>
          <w:tcPr>
            <w:tcW w:w="1026" w:type="dxa"/>
          </w:tcPr>
          <w:p w14:paraId="6F5DA617" w14:textId="77777777" w:rsidR="00D95576" w:rsidRPr="000B39B2" w:rsidRDefault="00D95576" w:rsidP="00D95576">
            <w:pPr>
              <w:pStyle w:val="TableParagraph"/>
              <w:spacing w:before="39" w:line="276" w:lineRule="auto"/>
              <w:ind w:left="80"/>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Spain</w:t>
            </w:r>
          </w:p>
        </w:tc>
        <w:tc>
          <w:tcPr>
            <w:tcW w:w="786" w:type="dxa"/>
          </w:tcPr>
          <w:p w14:paraId="76B9C3ED" w14:textId="77777777" w:rsidR="00D95576" w:rsidRPr="000B39B2" w:rsidRDefault="00D95576" w:rsidP="00D95576">
            <w:pPr>
              <w:pStyle w:val="TableParagraph"/>
              <w:spacing w:before="42"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100.92</w:t>
            </w:r>
          </w:p>
        </w:tc>
        <w:tc>
          <w:tcPr>
            <w:tcW w:w="745" w:type="dxa"/>
          </w:tcPr>
          <w:p w14:paraId="4F9E59CD"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182</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85</w:t>
            </w:r>
          </w:p>
        </w:tc>
        <w:tc>
          <w:tcPr>
            <w:tcW w:w="707" w:type="dxa"/>
          </w:tcPr>
          <w:p w14:paraId="08E7ED4F" w14:textId="77777777" w:rsidR="00D95576" w:rsidRPr="000B39B2" w:rsidRDefault="00D95576" w:rsidP="00D95576">
            <w:pPr>
              <w:pStyle w:val="TableParagraph"/>
              <w:spacing w:before="42"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156.01</w:t>
            </w:r>
          </w:p>
        </w:tc>
        <w:tc>
          <w:tcPr>
            <w:tcW w:w="879" w:type="dxa"/>
          </w:tcPr>
          <w:p w14:paraId="4487AF63" w14:textId="77777777" w:rsidR="00D95576" w:rsidRPr="000B39B2" w:rsidRDefault="00D95576" w:rsidP="00D95576">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50.67</w:t>
            </w:r>
          </w:p>
        </w:tc>
        <w:tc>
          <w:tcPr>
            <w:tcW w:w="701" w:type="dxa"/>
          </w:tcPr>
          <w:p w14:paraId="246051F1" w14:textId="77777777" w:rsidR="00D95576" w:rsidRPr="000B39B2" w:rsidRDefault="00D95576" w:rsidP="00D95576">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61.96</w:t>
            </w:r>
          </w:p>
        </w:tc>
        <w:tc>
          <w:tcPr>
            <w:tcW w:w="708" w:type="dxa"/>
          </w:tcPr>
          <w:p w14:paraId="1E345063"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71.11</w:t>
            </w:r>
          </w:p>
        </w:tc>
        <w:tc>
          <w:tcPr>
            <w:tcW w:w="707" w:type="dxa"/>
          </w:tcPr>
          <w:p w14:paraId="57FCA487" w14:textId="77777777" w:rsidR="00D95576" w:rsidRPr="000B39B2" w:rsidRDefault="00D95576" w:rsidP="00D95576">
            <w:pPr>
              <w:pStyle w:val="TableParagraph"/>
              <w:spacing w:before="42"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146.38</w:t>
            </w:r>
          </w:p>
        </w:tc>
        <w:tc>
          <w:tcPr>
            <w:tcW w:w="711" w:type="dxa"/>
          </w:tcPr>
          <w:p w14:paraId="1240C296" w14:textId="77777777" w:rsidR="00D95576" w:rsidRPr="000B39B2" w:rsidRDefault="00D95576" w:rsidP="00D95576">
            <w:pPr>
              <w:pStyle w:val="TableParagraph"/>
              <w:spacing w:before="42" w:line="276" w:lineRule="auto"/>
              <w:ind w:right="63"/>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25.6</w:t>
            </w:r>
          </w:p>
        </w:tc>
        <w:tc>
          <w:tcPr>
            <w:tcW w:w="709" w:type="dxa"/>
          </w:tcPr>
          <w:p w14:paraId="5975AB6A"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37.61</w:t>
            </w:r>
          </w:p>
        </w:tc>
        <w:tc>
          <w:tcPr>
            <w:tcW w:w="707" w:type="dxa"/>
          </w:tcPr>
          <w:p w14:paraId="123DE0D2"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8.19</w:t>
            </w:r>
          </w:p>
        </w:tc>
        <w:tc>
          <w:tcPr>
            <w:tcW w:w="604" w:type="dxa"/>
          </w:tcPr>
          <w:p w14:paraId="6AE68D90" w14:textId="77777777" w:rsidR="00D95576" w:rsidRPr="000B39B2" w:rsidRDefault="00D95576" w:rsidP="00D95576">
            <w:pPr>
              <w:pStyle w:val="TableParagraph"/>
              <w:spacing w:before="39"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-22.21</w:t>
            </w:r>
          </w:p>
        </w:tc>
      </w:tr>
      <w:tr w:rsidR="000B39B2" w:rsidRPr="000B39B2" w14:paraId="1F29CCF5" w14:textId="77777777" w:rsidTr="000B39B2">
        <w:trPr>
          <w:trHeight w:val="306"/>
        </w:trPr>
        <w:tc>
          <w:tcPr>
            <w:tcW w:w="1026" w:type="dxa"/>
          </w:tcPr>
          <w:p w14:paraId="6BDDEB4A" w14:textId="77777777" w:rsidR="00D95576" w:rsidRPr="000B39B2" w:rsidRDefault="00D95576" w:rsidP="00D95576">
            <w:pPr>
              <w:pStyle w:val="TableParagraph"/>
              <w:spacing w:before="42" w:line="276" w:lineRule="auto"/>
              <w:ind w:left="80"/>
              <w:jc w:val="left"/>
              <w:rPr>
                <w:rFonts w:ascii="Times New Roman" w:hAnsi="Times New Roman" w:cs="Times New Roman"/>
                <w:b/>
                <w:sz w:val="18"/>
                <w:szCs w:val="18"/>
              </w:rPr>
            </w:pPr>
            <w:r w:rsidRPr="000B39B2">
              <w:rPr>
                <w:rFonts w:ascii="Times New Roman" w:hAnsi="Times New Roman" w:cs="Times New Roman"/>
                <w:b/>
                <w:color w:val="050505"/>
                <w:w w:val="105"/>
                <w:sz w:val="18"/>
                <w:szCs w:val="18"/>
              </w:rPr>
              <w:t>Saudi</w:t>
            </w:r>
            <w:r w:rsidRPr="000B39B2">
              <w:rPr>
                <w:rFonts w:ascii="Times New Roman" w:hAnsi="Times New Roman" w:cs="Times New Roman"/>
                <w:b/>
                <w:color w:val="050505"/>
                <w:spacing w:val="-2"/>
                <w:w w:val="105"/>
                <w:sz w:val="18"/>
                <w:szCs w:val="18"/>
              </w:rPr>
              <w:t xml:space="preserve"> Arabia</w:t>
            </w:r>
          </w:p>
        </w:tc>
        <w:tc>
          <w:tcPr>
            <w:tcW w:w="786" w:type="dxa"/>
          </w:tcPr>
          <w:p w14:paraId="3B985B09"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w:t>
            </w:r>
          </w:p>
        </w:tc>
        <w:tc>
          <w:tcPr>
            <w:tcW w:w="745" w:type="dxa"/>
          </w:tcPr>
          <w:p w14:paraId="5EE94A80"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83</w:t>
            </w:r>
          </w:p>
        </w:tc>
        <w:tc>
          <w:tcPr>
            <w:tcW w:w="707" w:type="dxa"/>
          </w:tcPr>
          <w:p w14:paraId="36DBEF5C"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160.19</w:t>
            </w:r>
          </w:p>
        </w:tc>
        <w:tc>
          <w:tcPr>
            <w:tcW w:w="879" w:type="dxa"/>
          </w:tcPr>
          <w:p w14:paraId="2E7A749D"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322.69</w:t>
            </w:r>
          </w:p>
        </w:tc>
        <w:tc>
          <w:tcPr>
            <w:tcW w:w="701" w:type="dxa"/>
          </w:tcPr>
          <w:p w14:paraId="2AD87CDC" w14:textId="77777777" w:rsidR="00D95576" w:rsidRPr="000B39B2" w:rsidRDefault="00D95576" w:rsidP="00D95576">
            <w:pPr>
              <w:pStyle w:val="TableParagraph"/>
              <w:spacing w:before="46" w:line="276" w:lineRule="auto"/>
              <w:ind w:right="5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395.47</w:t>
            </w:r>
          </w:p>
        </w:tc>
        <w:tc>
          <w:tcPr>
            <w:tcW w:w="708" w:type="dxa"/>
          </w:tcPr>
          <w:p w14:paraId="4E3AC4E2" w14:textId="77777777" w:rsidR="00D95576" w:rsidRPr="000B39B2" w:rsidRDefault="00D95576" w:rsidP="00D95576">
            <w:pPr>
              <w:pStyle w:val="TableParagraph"/>
              <w:spacing w:before="46"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278.28</w:t>
            </w:r>
          </w:p>
        </w:tc>
        <w:tc>
          <w:tcPr>
            <w:tcW w:w="707" w:type="dxa"/>
          </w:tcPr>
          <w:p w14:paraId="3F9FFE73"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197.67</w:t>
            </w:r>
          </w:p>
        </w:tc>
        <w:tc>
          <w:tcPr>
            <w:tcW w:w="711" w:type="dxa"/>
          </w:tcPr>
          <w:p w14:paraId="77F14E47"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180</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65</w:t>
            </w:r>
          </w:p>
        </w:tc>
        <w:tc>
          <w:tcPr>
            <w:tcW w:w="709" w:type="dxa"/>
          </w:tcPr>
          <w:p w14:paraId="7F54E516"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57.56</w:t>
            </w:r>
          </w:p>
        </w:tc>
        <w:tc>
          <w:tcPr>
            <w:tcW w:w="707" w:type="dxa"/>
          </w:tcPr>
          <w:p w14:paraId="76E58163"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124.21</w:t>
            </w:r>
          </w:p>
        </w:tc>
        <w:tc>
          <w:tcPr>
            <w:tcW w:w="604" w:type="dxa"/>
          </w:tcPr>
          <w:p w14:paraId="5DA1B1AB" w14:textId="77777777" w:rsidR="00D95576" w:rsidRPr="000B39B2" w:rsidRDefault="00D95576" w:rsidP="00D95576">
            <w:pPr>
              <w:pStyle w:val="TableParagraph"/>
              <w:spacing w:before="42"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-2.72</w:t>
            </w:r>
          </w:p>
        </w:tc>
      </w:tr>
      <w:tr w:rsidR="000B39B2" w:rsidRPr="000B39B2" w14:paraId="343BAA89" w14:textId="77777777" w:rsidTr="000B39B2">
        <w:trPr>
          <w:trHeight w:val="313"/>
        </w:trPr>
        <w:tc>
          <w:tcPr>
            <w:tcW w:w="1026" w:type="dxa"/>
          </w:tcPr>
          <w:p w14:paraId="21A892B2" w14:textId="77777777" w:rsidR="00D95576" w:rsidRPr="000B39B2" w:rsidRDefault="00D95576" w:rsidP="00D95576">
            <w:pPr>
              <w:pStyle w:val="TableParagraph"/>
              <w:spacing w:before="46"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Philippines</w:t>
            </w:r>
          </w:p>
        </w:tc>
        <w:tc>
          <w:tcPr>
            <w:tcW w:w="786" w:type="dxa"/>
          </w:tcPr>
          <w:p w14:paraId="5B107946" w14:textId="77777777" w:rsidR="00D95576" w:rsidRPr="000B39B2" w:rsidRDefault="00D95576" w:rsidP="00D95576">
            <w:pPr>
              <w:pStyle w:val="TableParagraph"/>
              <w:spacing w:before="50"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29</w:t>
            </w:r>
          </w:p>
        </w:tc>
        <w:tc>
          <w:tcPr>
            <w:tcW w:w="745" w:type="dxa"/>
          </w:tcPr>
          <w:p w14:paraId="22095EA1" w14:textId="77777777" w:rsidR="00D95576" w:rsidRPr="000B39B2" w:rsidRDefault="00D95576" w:rsidP="00D95576">
            <w:pPr>
              <w:pStyle w:val="TableParagraph"/>
              <w:spacing w:before="50"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20.32</w:t>
            </w:r>
          </w:p>
        </w:tc>
        <w:tc>
          <w:tcPr>
            <w:tcW w:w="707" w:type="dxa"/>
          </w:tcPr>
          <w:p w14:paraId="5C80050D" w14:textId="77777777" w:rsidR="00D95576" w:rsidRPr="000B39B2" w:rsidRDefault="00D95576" w:rsidP="00D95576">
            <w:pPr>
              <w:pStyle w:val="TableParagraph"/>
              <w:spacing w:before="50" w:line="276" w:lineRule="auto"/>
              <w:ind w:right="58"/>
              <w:rPr>
                <w:rFonts w:ascii="Times New Roman" w:hAnsi="Times New Roman" w:cs="Times New Roman"/>
                <w:sz w:val="18"/>
                <w:szCs w:val="18"/>
              </w:rPr>
            </w:pPr>
            <w:r w:rsidRPr="000B39B2">
              <w:rPr>
                <w:rFonts w:ascii="Times New Roman" w:hAnsi="Times New Roman" w:cs="Times New Roman"/>
                <w:color w:val="050505"/>
                <w:spacing w:val="-5"/>
                <w:w w:val="105"/>
                <w:sz w:val="18"/>
                <w:szCs w:val="18"/>
              </w:rPr>
              <w:t>6.5</w:t>
            </w:r>
          </w:p>
        </w:tc>
        <w:tc>
          <w:tcPr>
            <w:tcW w:w="879" w:type="dxa"/>
          </w:tcPr>
          <w:p w14:paraId="364EB743" w14:textId="77777777" w:rsidR="00D95576" w:rsidRPr="000B39B2" w:rsidRDefault="00D95576" w:rsidP="00D95576">
            <w:pPr>
              <w:pStyle w:val="TableParagraph"/>
              <w:tabs>
                <w:tab w:val="left" w:pos="369"/>
                <w:tab w:val="right" w:pos="699"/>
              </w:tabs>
              <w:spacing w:before="50" w:line="276" w:lineRule="auto"/>
              <w:ind w:right="51"/>
              <w:jc w:val="left"/>
              <w:rPr>
                <w:rFonts w:ascii="Times New Roman" w:hAnsi="Times New Roman" w:cs="Times New Roman"/>
                <w:sz w:val="18"/>
                <w:szCs w:val="18"/>
              </w:rPr>
            </w:pPr>
            <w:r w:rsidRPr="000B39B2">
              <w:rPr>
                <w:rFonts w:ascii="Times New Roman" w:hAnsi="Times New Roman" w:cs="Times New Roman"/>
                <w:color w:val="050505"/>
                <w:spacing w:val="-2"/>
                <w:w w:val="110"/>
                <w:sz w:val="18"/>
                <w:szCs w:val="18"/>
              </w:rPr>
              <w:tab/>
            </w:r>
            <w:r w:rsidRPr="000B39B2">
              <w:rPr>
                <w:rFonts w:ascii="Times New Roman" w:hAnsi="Times New Roman" w:cs="Times New Roman"/>
                <w:color w:val="050505"/>
                <w:spacing w:val="-2"/>
                <w:w w:val="110"/>
                <w:sz w:val="18"/>
                <w:szCs w:val="18"/>
              </w:rPr>
              <w:tab/>
              <w:t>14</w:t>
            </w:r>
            <w:r w:rsidRPr="000B39B2">
              <w:rPr>
                <w:rFonts w:ascii="Times New Roman" w:hAnsi="Times New Roman" w:cs="Times New Roman"/>
                <w:color w:val="3F3F3F"/>
                <w:spacing w:val="-2"/>
                <w:w w:val="110"/>
                <w:sz w:val="18"/>
                <w:szCs w:val="18"/>
              </w:rPr>
              <w:t>.</w:t>
            </w:r>
            <w:r w:rsidRPr="000B39B2">
              <w:rPr>
                <w:rFonts w:ascii="Times New Roman" w:hAnsi="Times New Roman" w:cs="Times New Roman"/>
                <w:color w:val="050505"/>
                <w:spacing w:val="-2"/>
                <w:w w:val="110"/>
                <w:sz w:val="18"/>
                <w:szCs w:val="18"/>
              </w:rPr>
              <w:t>21</w:t>
            </w:r>
          </w:p>
        </w:tc>
        <w:tc>
          <w:tcPr>
            <w:tcW w:w="701" w:type="dxa"/>
          </w:tcPr>
          <w:p w14:paraId="04D962A1" w14:textId="77777777" w:rsidR="00D95576" w:rsidRPr="000B39B2" w:rsidRDefault="00D95576" w:rsidP="00D95576">
            <w:pPr>
              <w:pStyle w:val="TableParagraph"/>
              <w:spacing w:before="50"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94</w:t>
            </w:r>
          </w:p>
        </w:tc>
        <w:tc>
          <w:tcPr>
            <w:tcW w:w="708" w:type="dxa"/>
          </w:tcPr>
          <w:p w14:paraId="22A97370" w14:textId="77777777" w:rsidR="00D95576" w:rsidRPr="000B39B2" w:rsidRDefault="00D95576" w:rsidP="00D95576">
            <w:pPr>
              <w:pStyle w:val="TableParagraph"/>
              <w:spacing w:before="50" w:line="276" w:lineRule="auto"/>
              <w:ind w:right="61"/>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5.46</w:t>
            </w:r>
          </w:p>
        </w:tc>
        <w:tc>
          <w:tcPr>
            <w:tcW w:w="707" w:type="dxa"/>
          </w:tcPr>
          <w:p w14:paraId="59BE44F6" w14:textId="77777777" w:rsidR="00D95576" w:rsidRPr="000B39B2" w:rsidRDefault="00D95576" w:rsidP="00D95576">
            <w:pPr>
              <w:pStyle w:val="TableParagraph"/>
              <w:spacing w:before="50" w:line="276" w:lineRule="auto"/>
              <w:ind w:right="60"/>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8</w:t>
            </w:r>
            <w:r w:rsidRPr="000B39B2">
              <w:rPr>
                <w:rFonts w:ascii="Times New Roman" w:hAnsi="Times New Roman" w:cs="Times New Roman"/>
                <w:color w:val="3F3F3F"/>
                <w:spacing w:val="-4"/>
                <w:w w:val="105"/>
                <w:sz w:val="18"/>
                <w:szCs w:val="18"/>
              </w:rPr>
              <w:t>.</w:t>
            </w:r>
            <w:r w:rsidRPr="000B39B2">
              <w:rPr>
                <w:rFonts w:ascii="Times New Roman" w:hAnsi="Times New Roman" w:cs="Times New Roman"/>
                <w:color w:val="050505"/>
                <w:spacing w:val="-4"/>
                <w:w w:val="105"/>
                <w:sz w:val="18"/>
                <w:szCs w:val="18"/>
              </w:rPr>
              <w:t>74</w:t>
            </w:r>
          </w:p>
        </w:tc>
        <w:tc>
          <w:tcPr>
            <w:tcW w:w="711" w:type="dxa"/>
          </w:tcPr>
          <w:p w14:paraId="736870D3" w14:textId="77777777" w:rsidR="00D95576" w:rsidRPr="000B39B2" w:rsidRDefault="00D95576" w:rsidP="00D95576">
            <w:pPr>
              <w:pStyle w:val="TableParagraph"/>
              <w:spacing w:before="50"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24</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57</w:t>
            </w:r>
          </w:p>
        </w:tc>
        <w:tc>
          <w:tcPr>
            <w:tcW w:w="709" w:type="dxa"/>
          </w:tcPr>
          <w:p w14:paraId="08BD383B" w14:textId="77777777" w:rsidR="00D95576" w:rsidRPr="000B39B2" w:rsidRDefault="00D95576" w:rsidP="00D95576">
            <w:pPr>
              <w:pStyle w:val="TableParagraph"/>
              <w:spacing w:before="50"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93</w:t>
            </w:r>
          </w:p>
        </w:tc>
        <w:tc>
          <w:tcPr>
            <w:tcW w:w="707" w:type="dxa"/>
          </w:tcPr>
          <w:p w14:paraId="5E22E05C" w14:textId="77777777" w:rsidR="00D95576" w:rsidRPr="000B39B2" w:rsidRDefault="00D95576" w:rsidP="00D95576">
            <w:pPr>
              <w:pStyle w:val="TableParagraph"/>
              <w:spacing w:before="50"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93</w:t>
            </w:r>
          </w:p>
        </w:tc>
        <w:tc>
          <w:tcPr>
            <w:tcW w:w="604" w:type="dxa"/>
          </w:tcPr>
          <w:p w14:paraId="7B061AB6" w14:textId="77777777" w:rsidR="00D95576" w:rsidRPr="000B39B2" w:rsidRDefault="00D95576" w:rsidP="00D95576">
            <w:pPr>
              <w:pStyle w:val="TableParagraph"/>
              <w:spacing w:before="46" w:line="276" w:lineRule="auto"/>
              <w:ind w:right="56"/>
              <w:rPr>
                <w:rFonts w:ascii="Times New Roman" w:hAnsi="Times New Roman" w:cs="Times New Roman"/>
                <w:b/>
                <w:sz w:val="18"/>
                <w:szCs w:val="18"/>
              </w:rPr>
            </w:pPr>
            <w:r w:rsidRPr="000B39B2">
              <w:rPr>
                <w:rFonts w:ascii="Times New Roman" w:hAnsi="Times New Roman" w:cs="Times New Roman"/>
                <w:b/>
                <w:sz w:val="18"/>
                <w:szCs w:val="18"/>
              </w:rPr>
              <w:t>4.14</w:t>
            </w:r>
          </w:p>
        </w:tc>
      </w:tr>
      <w:tr w:rsidR="000B39B2" w:rsidRPr="000B39B2" w14:paraId="431A69FB" w14:textId="77777777" w:rsidTr="000B39B2">
        <w:trPr>
          <w:trHeight w:val="310"/>
        </w:trPr>
        <w:tc>
          <w:tcPr>
            <w:tcW w:w="1026" w:type="dxa"/>
          </w:tcPr>
          <w:p w14:paraId="700A0B54" w14:textId="77777777" w:rsidR="00D95576" w:rsidRPr="000B39B2" w:rsidRDefault="00D95576" w:rsidP="00D95576">
            <w:pPr>
              <w:pStyle w:val="TableParagraph"/>
              <w:spacing w:before="42" w:line="276" w:lineRule="auto"/>
              <w:ind w:left="78"/>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Germany</w:t>
            </w:r>
          </w:p>
        </w:tc>
        <w:tc>
          <w:tcPr>
            <w:tcW w:w="786" w:type="dxa"/>
          </w:tcPr>
          <w:p w14:paraId="4C61933F"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1434.42</w:t>
            </w:r>
          </w:p>
        </w:tc>
        <w:tc>
          <w:tcPr>
            <w:tcW w:w="745" w:type="dxa"/>
          </w:tcPr>
          <w:p w14:paraId="565AA9EF"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1718</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68</w:t>
            </w:r>
          </w:p>
        </w:tc>
        <w:tc>
          <w:tcPr>
            <w:tcW w:w="707" w:type="dxa"/>
          </w:tcPr>
          <w:p w14:paraId="6F360BB1"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1641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08</w:t>
            </w:r>
          </w:p>
        </w:tc>
        <w:tc>
          <w:tcPr>
            <w:tcW w:w="879" w:type="dxa"/>
          </w:tcPr>
          <w:p w14:paraId="076B654A" w14:textId="77777777" w:rsidR="00D95576" w:rsidRPr="000B39B2" w:rsidRDefault="00D95576" w:rsidP="00D95576">
            <w:pPr>
              <w:pStyle w:val="TableParagraph"/>
              <w:spacing w:before="46"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789.35</w:t>
            </w:r>
          </w:p>
        </w:tc>
        <w:tc>
          <w:tcPr>
            <w:tcW w:w="701" w:type="dxa"/>
          </w:tcPr>
          <w:p w14:paraId="3E196F38"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503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55</w:t>
            </w:r>
          </w:p>
        </w:tc>
        <w:tc>
          <w:tcPr>
            <w:tcW w:w="708" w:type="dxa"/>
          </w:tcPr>
          <w:p w14:paraId="70CC9F0B"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218</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79</w:t>
            </w:r>
          </w:p>
        </w:tc>
        <w:tc>
          <w:tcPr>
            <w:tcW w:w="707" w:type="dxa"/>
          </w:tcPr>
          <w:p w14:paraId="74FE51D1"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152</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98</w:t>
            </w:r>
          </w:p>
        </w:tc>
        <w:tc>
          <w:tcPr>
            <w:tcW w:w="711" w:type="dxa"/>
          </w:tcPr>
          <w:p w14:paraId="5B95C39F"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w:t>
            </w:r>
          </w:p>
        </w:tc>
        <w:tc>
          <w:tcPr>
            <w:tcW w:w="709" w:type="dxa"/>
          </w:tcPr>
          <w:p w14:paraId="1B7E9EFA"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69</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25</w:t>
            </w:r>
          </w:p>
        </w:tc>
        <w:tc>
          <w:tcPr>
            <w:tcW w:w="707" w:type="dxa"/>
          </w:tcPr>
          <w:p w14:paraId="63A5AC18"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62</w:t>
            </w:r>
          </w:p>
        </w:tc>
        <w:tc>
          <w:tcPr>
            <w:tcW w:w="604" w:type="dxa"/>
          </w:tcPr>
          <w:p w14:paraId="65C7F54D" w14:textId="77777777" w:rsidR="00D95576" w:rsidRPr="000B39B2" w:rsidRDefault="00D95576" w:rsidP="00D95576">
            <w:pPr>
              <w:pStyle w:val="TableParagraph"/>
              <w:spacing w:before="42" w:line="276" w:lineRule="auto"/>
              <w:ind w:right="60"/>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-24.74</w:t>
            </w:r>
          </w:p>
        </w:tc>
      </w:tr>
    </w:tbl>
    <w:p w14:paraId="6760A84F" w14:textId="77777777" w:rsidR="00D95576" w:rsidRPr="008962DE" w:rsidRDefault="00D95576" w:rsidP="00D95576">
      <w:pPr>
        <w:spacing w:before="9" w:line="276" w:lineRule="auto"/>
        <w:rPr>
          <w:rFonts w:ascii="Times New Roman" w:hAnsi="Times New Roman" w:cs="Times New Roman"/>
          <w:sz w:val="15"/>
        </w:rPr>
      </w:pPr>
      <w:r w:rsidRPr="008962DE">
        <w:rPr>
          <w:rFonts w:ascii="Times New Roman" w:hAnsi="Times New Roman" w:cs="Times New Roman"/>
          <w:b/>
          <w:color w:val="050505"/>
          <w:sz w:val="15"/>
        </w:rPr>
        <w:t>Source:</w:t>
      </w:r>
      <w:r w:rsidRPr="008962DE">
        <w:rPr>
          <w:rFonts w:ascii="Times New Roman" w:hAnsi="Times New Roman" w:cs="Times New Roman"/>
          <w:b/>
          <w:color w:val="050505"/>
          <w:spacing w:val="-1"/>
          <w:sz w:val="15"/>
        </w:rPr>
        <w:t xml:space="preserve"> </w:t>
      </w:r>
      <w:r w:rsidRPr="008962DE">
        <w:rPr>
          <w:rFonts w:ascii="Times New Roman" w:hAnsi="Times New Roman" w:cs="Times New Roman"/>
          <w:color w:val="050505"/>
          <w:sz w:val="15"/>
        </w:rPr>
        <w:t>Researchers</w:t>
      </w:r>
      <w:r w:rsidRPr="008962DE">
        <w:rPr>
          <w:rFonts w:ascii="Times New Roman" w:hAnsi="Times New Roman" w:cs="Times New Roman"/>
          <w:color w:val="050505"/>
          <w:spacing w:val="4"/>
          <w:sz w:val="15"/>
        </w:rPr>
        <w:t xml:space="preserve"> </w:t>
      </w:r>
      <w:r w:rsidRPr="008962DE">
        <w:rPr>
          <w:rFonts w:ascii="Times New Roman" w:hAnsi="Times New Roman" w:cs="Times New Roman"/>
          <w:color w:val="050505"/>
          <w:sz w:val="15"/>
        </w:rPr>
        <w:t>own</w:t>
      </w:r>
      <w:r w:rsidRPr="008962DE">
        <w:rPr>
          <w:rFonts w:ascii="Times New Roman" w:hAnsi="Times New Roman" w:cs="Times New Roman"/>
          <w:color w:val="050505"/>
          <w:spacing w:val="-7"/>
          <w:sz w:val="15"/>
        </w:rPr>
        <w:t xml:space="preserve"> </w:t>
      </w:r>
      <w:r w:rsidRPr="008962DE">
        <w:rPr>
          <w:rFonts w:ascii="Times New Roman" w:hAnsi="Times New Roman" w:cs="Times New Roman"/>
          <w:color w:val="050505"/>
          <w:sz w:val="15"/>
        </w:rPr>
        <w:t>comp</w:t>
      </w:r>
      <w:r>
        <w:rPr>
          <w:rFonts w:ascii="Times New Roman" w:hAnsi="Times New Roman" w:cs="Times New Roman"/>
          <w:color w:val="050505"/>
          <w:sz w:val="15"/>
        </w:rPr>
        <w:t>i</w:t>
      </w:r>
      <w:r w:rsidRPr="008962DE">
        <w:rPr>
          <w:rFonts w:ascii="Times New Roman" w:hAnsi="Times New Roman" w:cs="Times New Roman"/>
          <w:color w:val="050505"/>
          <w:sz w:val="15"/>
        </w:rPr>
        <w:t>lat1on</w:t>
      </w:r>
      <w:r w:rsidRPr="008962DE">
        <w:rPr>
          <w:rFonts w:ascii="Times New Roman" w:hAnsi="Times New Roman" w:cs="Times New Roman"/>
          <w:color w:val="050505"/>
          <w:spacing w:val="6"/>
          <w:sz w:val="15"/>
        </w:rPr>
        <w:t xml:space="preserve"> </w:t>
      </w:r>
      <w:r w:rsidRPr="008962DE">
        <w:rPr>
          <w:rFonts w:ascii="Times New Roman" w:hAnsi="Times New Roman" w:cs="Times New Roman"/>
          <w:color w:val="050505"/>
          <w:sz w:val="15"/>
        </w:rPr>
        <w:t>of data</w:t>
      </w:r>
      <w:r w:rsidRPr="008962DE">
        <w:rPr>
          <w:rFonts w:ascii="Times New Roman" w:hAnsi="Times New Roman" w:cs="Times New Roman"/>
          <w:color w:val="050505"/>
          <w:spacing w:val="-5"/>
          <w:sz w:val="15"/>
        </w:rPr>
        <w:t xml:space="preserve"> </w:t>
      </w:r>
      <w:r w:rsidRPr="008962DE">
        <w:rPr>
          <w:rFonts w:ascii="Times New Roman" w:hAnsi="Times New Roman" w:cs="Times New Roman"/>
          <w:color w:val="050505"/>
          <w:sz w:val="15"/>
        </w:rPr>
        <w:t>from secondary</w:t>
      </w:r>
      <w:r w:rsidRPr="008962DE">
        <w:rPr>
          <w:rFonts w:ascii="Times New Roman" w:hAnsi="Times New Roman" w:cs="Times New Roman"/>
          <w:color w:val="050505"/>
          <w:spacing w:val="1"/>
          <w:sz w:val="15"/>
        </w:rPr>
        <w:t xml:space="preserve"> </w:t>
      </w:r>
      <w:r w:rsidRPr="008962DE">
        <w:rPr>
          <w:rFonts w:ascii="Times New Roman" w:hAnsi="Times New Roman" w:cs="Times New Roman"/>
          <w:color w:val="050505"/>
          <w:spacing w:val="-2"/>
          <w:sz w:val="15"/>
        </w:rPr>
        <w:t>sources</w:t>
      </w:r>
    </w:p>
    <w:p w14:paraId="0225CEA5" w14:textId="77777777" w:rsidR="00D95576" w:rsidRPr="00D76EDB" w:rsidRDefault="00D95576" w:rsidP="00D95576">
      <w:pPr>
        <w:spacing w:line="276" w:lineRule="auto"/>
        <w:jc w:val="both"/>
        <w:rPr>
          <w:rFonts w:ascii="Times New Roman" w:hAnsi="Times New Roman" w:cs="Times New Roman"/>
          <w:sz w:val="24"/>
          <w:szCs w:val="24"/>
        </w:rPr>
      </w:pPr>
      <w:r w:rsidRPr="00D76EDB">
        <w:rPr>
          <w:rFonts w:ascii="Times New Roman" w:hAnsi="Times New Roman" w:cs="Times New Roman"/>
          <w:sz w:val="24"/>
          <w:szCs w:val="24"/>
        </w:rPr>
        <w:t xml:space="preserve">The table </w:t>
      </w:r>
      <w:r>
        <w:rPr>
          <w:rFonts w:ascii="Times New Roman" w:hAnsi="Times New Roman" w:cs="Times New Roman"/>
          <w:sz w:val="24"/>
          <w:szCs w:val="24"/>
        </w:rPr>
        <w:t>2 shows</w:t>
      </w:r>
      <w:r w:rsidRPr="00D76EDB">
        <w:rPr>
          <w:rFonts w:ascii="Times New Roman" w:hAnsi="Times New Roman" w:cs="Times New Roman"/>
          <w:sz w:val="24"/>
          <w:szCs w:val="24"/>
        </w:rPr>
        <w:t xml:space="preserve"> a comprehensive view of India's cut flower exports to various countries from 2012 to 2023, including the compound annual growth rate (CAGR) for each country. The data reveals mixed trends across different markets.</w:t>
      </w:r>
    </w:p>
    <w:p w14:paraId="37C42931" w14:textId="77777777" w:rsidR="00D95576" w:rsidRDefault="00D95576" w:rsidP="00D95576">
      <w:pPr>
        <w:spacing w:line="276" w:lineRule="auto"/>
        <w:jc w:val="both"/>
        <w:rPr>
          <w:rFonts w:ascii="Times New Roman" w:hAnsi="Times New Roman" w:cs="Times New Roman"/>
          <w:sz w:val="24"/>
          <w:szCs w:val="24"/>
        </w:rPr>
      </w:pPr>
      <w:r w:rsidRPr="00D76EDB">
        <w:rPr>
          <w:rFonts w:ascii="Times New Roman" w:hAnsi="Times New Roman" w:cs="Times New Roman"/>
          <w:sz w:val="24"/>
          <w:szCs w:val="24"/>
        </w:rPr>
        <w:t>This diverse set of trends underscores the dynamic nature of the global market for Indian cut flowers. Markets like Singapore, Malaysia, and Nepal are expanding, offering opportunities for growth, whereas traditional markets like the Netherlands, UK, and Germany are facing declines. These insights are crucial for stakeholders in the floriculture sector, as they highlight the need for adaptive strategies in production and marketing to cater to the changing demands of international trade.</w:t>
      </w:r>
    </w:p>
    <w:p w14:paraId="7B6D0361" w14:textId="77777777" w:rsidR="00D95576" w:rsidRDefault="00D95576" w:rsidP="00D95576">
      <w:pPr>
        <w:spacing w:line="276" w:lineRule="auto"/>
        <w:jc w:val="both"/>
        <w:rPr>
          <w:rFonts w:ascii="Times New Roman" w:hAnsi="Times New Roman" w:cs="Times New Roman"/>
          <w:b/>
          <w:bCs/>
          <w:i/>
          <w:iCs/>
          <w:sz w:val="24"/>
          <w:szCs w:val="24"/>
        </w:rPr>
      </w:pPr>
      <w:r w:rsidRPr="006605AF">
        <w:rPr>
          <w:rFonts w:ascii="Times New Roman" w:hAnsi="Times New Roman" w:cs="Times New Roman"/>
          <w:b/>
          <w:bCs/>
          <w:i/>
          <w:iCs/>
          <w:sz w:val="24"/>
          <w:szCs w:val="24"/>
        </w:rPr>
        <w:t>Trends in export of cut flowers from Kerala</w:t>
      </w:r>
    </w:p>
    <w:p w14:paraId="2027A47D" w14:textId="77777777" w:rsidR="00D95576" w:rsidRPr="006605AF" w:rsidRDefault="00D95576" w:rsidP="00D95576">
      <w:pPr>
        <w:spacing w:line="276" w:lineRule="auto"/>
        <w:jc w:val="both"/>
        <w:rPr>
          <w:rFonts w:ascii="Times New Roman" w:hAnsi="Times New Roman" w:cs="Times New Roman"/>
          <w:sz w:val="24"/>
          <w:szCs w:val="24"/>
        </w:rPr>
      </w:pPr>
      <w:r w:rsidRPr="006605AF">
        <w:rPr>
          <w:rFonts w:ascii="Times New Roman" w:hAnsi="Times New Roman" w:cs="Times New Roman"/>
          <w:sz w:val="24"/>
          <w:szCs w:val="24"/>
        </w:rPr>
        <w:t>The export of cut flowers from Kerala, India, has increased in recent years. The trend is especially noticeable in the United States, Canada, the United Arab Emirates, Singapore, Saudi Arabia, the Netherlands, Malaysia, and Indonesia.</w:t>
      </w:r>
    </w:p>
    <w:p w14:paraId="2BDE19D1" w14:textId="77777777" w:rsidR="00D95576" w:rsidRPr="008962DE" w:rsidRDefault="00D95576" w:rsidP="00D95576">
      <w:pPr>
        <w:spacing w:line="276" w:lineRule="auto"/>
        <w:jc w:val="both"/>
        <w:rPr>
          <w:rFonts w:ascii="Times New Roman" w:hAnsi="Times New Roman" w:cs="Times New Roman"/>
          <w:b/>
          <w:bCs/>
          <w:sz w:val="24"/>
          <w:szCs w:val="24"/>
        </w:rPr>
      </w:pPr>
      <w:r w:rsidRPr="006E66BC">
        <w:rPr>
          <w:rFonts w:ascii="Times New Roman" w:hAnsi="Times New Roman" w:cs="Times New Roman"/>
          <w:b/>
          <w:bCs/>
          <w:sz w:val="24"/>
          <w:szCs w:val="24"/>
        </w:rPr>
        <w:t>Table 3: Trends in export quantity (MT) of cut flowers from Kerala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65"/>
        <w:gridCol w:w="686"/>
        <w:gridCol w:w="687"/>
        <w:gridCol w:w="687"/>
        <w:gridCol w:w="681"/>
        <w:gridCol w:w="682"/>
        <w:gridCol w:w="686"/>
        <w:gridCol w:w="687"/>
        <w:gridCol w:w="684"/>
        <w:gridCol w:w="689"/>
        <w:gridCol w:w="700"/>
        <w:gridCol w:w="882"/>
      </w:tblGrid>
      <w:tr w:rsidR="001C40AC" w:rsidRPr="001C40AC" w14:paraId="06920519" w14:textId="77777777" w:rsidTr="001C40AC">
        <w:trPr>
          <w:trHeight w:val="428"/>
          <w:jc w:val="center"/>
        </w:trPr>
        <w:tc>
          <w:tcPr>
            <w:tcW w:w="766" w:type="pct"/>
          </w:tcPr>
          <w:p w14:paraId="02912891" w14:textId="77777777" w:rsidR="00D95576" w:rsidRPr="001C40AC" w:rsidRDefault="00D95576" w:rsidP="00D95576">
            <w:pPr>
              <w:pStyle w:val="TableParagraph"/>
              <w:spacing w:before="16" w:line="276" w:lineRule="auto"/>
              <w:jc w:val="left"/>
              <w:rPr>
                <w:b/>
                <w:sz w:val="20"/>
                <w:szCs w:val="20"/>
              </w:rPr>
            </w:pPr>
            <w:commentRangeStart w:id="5"/>
            <w:r w:rsidRPr="001C40AC">
              <w:rPr>
                <w:b/>
                <w:color w:val="010101"/>
                <w:spacing w:val="-2"/>
                <w:w w:val="105"/>
                <w:sz w:val="20"/>
                <w:szCs w:val="20"/>
              </w:rPr>
              <w:t>Importing Countries</w:t>
            </w:r>
          </w:p>
        </w:tc>
        <w:tc>
          <w:tcPr>
            <w:tcW w:w="383" w:type="pct"/>
          </w:tcPr>
          <w:p w14:paraId="15CDFAA6" w14:textId="77777777" w:rsidR="00D95576" w:rsidRPr="001C40AC" w:rsidRDefault="00D95576" w:rsidP="00D95576">
            <w:pPr>
              <w:pStyle w:val="TableParagraph"/>
              <w:spacing w:before="12" w:line="276" w:lineRule="auto"/>
              <w:ind w:left="155"/>
              <w:jc w:val="left"/>
              <w:rPr>
                <w:b/>
                <w:sz w:val="20"/>
                <w:szCs w:val="20"/>
              </w:rPr>
            </w:pPr>
            <w:r w:rsidRPr="001C40AC">
              <w:rPr>
                <w:b/>
                <w:color w:val="010101"/>
                <w:spacing w:val="-2"/>
                <w:w w:val="105"/>
                <w:sz w:val="20"/>
                <w:szCs w:val="20"/>
              </w:rPr>
              <w:t xml:space="preserve">2011- </w:t>
            </w:r>
          </w:p>
          <w:p w14:paraId="1A158016" w14:textId="77777777" w:rsidR="00D95576" w:rsidRPr="001C40AC" w:rsidRDefault="00D95576" w:rsidP="00D95576">
            <w:pPr>
              <w:pStyle w:val="TableParagraph"/>
              <w:spacing w:before="14" w:line="276" w:lineRule="auto"/>
              <w:ind w:left="185"/>
              <w:jc w:val="left"/>
              <w:rPr>
                <w:b/>
                <w:sz w:val="20"/>
                <w:szCs w:val="20"/>
              </w:rPr>
            </w:pPr>
            <w:r w:rsidRPr="001C40AC">
              <w:rPr>
                <w:b/>
                <w:color w:val="010101"/>
                <w:spacing w:val="-4"/>
                <w:w w:val="105"/>
                <w:sz w:val="20"/>
                <w:szCs w:val="20"/>
              </w:rPr>
              <w:lastRenderedPageBreak/>
              <w:t>2012</w:t>
            </w:r>
          </w:p>
        </w:tc>
        <w:tc>
          <w:tcPr>
            <w:tcW w:w="384" w:type="pct"/>
          </w:tcPr>
          <w:p w14:paraId="45DF84F0" w14:textId="77777777" w:rsidR="00D95576" w:rsidRPr="001C40AC" w:rsidRDefault="00D95576" w:rsidP="00D95576">
            <w:pPr>
              <w:pStyle w:val="TableParagraph"/>
              <w:spacing w:before="12" w:line="276" w:lineRule="auto"/>
              <w:ind w:left="156"/>
              <w:jc w:val="left"/>
              <w:rPr>
                <w:b/>
                <w:sz w:val="20"/>
                <w:szCs w:val="20"/>
              </w:rPr>
            </w:pPr>
            <w:r w:rsidRPr="001C40AC">
              <w:rPr>
                <w:b/>
                <w:color w:val="010101"/>
                <w:spacing w:val="-2"/>
                <w:w w:val="105"/>
                <w:sz w:val="20"/>
                <w:szCs w:val="20"/>
              </w:rPr>
              <w:lastRenderedPageBreak/>
              <w:t>2012-</w:t>
            </w:r>
          </w:p>
          <w:p w14:paraId="2AFBC6D4" w14:textId="77777777" w:rsidR="00D95576" w:rsidRPr="001C40AC" w:rsidRDefault="00D95576" w:rsidP="00D95576">
            <w:pPr>
              <w:pStyle w:val="TableParagraph"/>
              <w:spacing w:before="14" w:line="276" w:lineRule="auto"/>
              <w:ind w:left="185"/>
              <w:jc w:val="left"/>
              <w:rPr>
                <w:b/>
                <w:sz w:val="20"/>
                <w:szCs w:val="20"/>
              </w:rPr>
            </w:pPr>
            <w:r w:rsidRPr="001C40AC">
              <w:rPr>
                <w:b/>
                <w:color w:val="010101"/>
                <w:spacing w:val="-4"/>
                <w:w w:val="105"/>
                <w:sz w:val="20"/>
                <w:szCs w:val="20"/>
              </w:rPr>
              <w:lastRenderedPageBreak/>
              <w:t>2013</w:t>
            </w:r>
          </w:p>
        </w:tc>
        <w:tc>
          <w:tcPr>
            <w:tcW w:w="384" w:type="pct"/>
          </w:tcPr>
          <w:p w14:paraId="18076C1D" w14:textId="77777777" w:rsidR="00D95576" w:rsidRPr="001C40AC" w:rsidRDefault="00D95576" w:rsidP="00D95576">
            <w:pPr>
              <w:pStyle w:val="TableParagraph"/>
              <w:spacing w:before="16" w:line="276" w:lineRule="auto"/>
              <w:ind w:left="156"/>
              <w:jc w:val="left"/>
              <w:rPr>
                <w:b/>
                <w:sz w:val="20"/>
                <w:szCs w:val="20"/>
              </w:rPr>
            </w:pPr>
            <w:r w:rsidRPr="001C40AC">
              <w:rPr>
                <w:b/>
                <w:color w:val="010101"/>
                <w:spacing w:val="-2"/>
                <w:w w:val="105"/>
                <w:sz w:val="20"/>
                <w:szCs w:val="20"/>
              </w:rPr>
              <w:lastRenderedPageBreak/>
              <w:t>2013-</w:t>
            </w:r>
          </w:p>
          <w:p w14:paraId="6FCB57BE" w14:textId="77777777" w:rsidR="00D95576" w:rsidRPr="001C40AC" w:rsidRDefault="00D95576" w:rsidP="00D95576">
            <w:pPr>
              <w:pStyle w:val="TableParagraph"/>
              <w:spacing w:before="10" w:line="276" w:lineRule="auto"/>
              <w:ind w:left="186"/>
              <w:jc w:val="left"/>
              <w:rPr>
                <w:b/>
                <w:sz w:val="20"/>
                <w:szCs w:val="20"/>
              </w:rPr>
            </w:pPr>
            <w:r w:rsidRPr="001C40AC">
              <w:rPr>
                <w:b/>
                <w:color w:val="010101"/>
                <w:spacing w:val="-4"/>
                <w:w w:val="105"/>
                <w:sz w:val="20"/>
                <w:szCs w:val="20"/>
              </w:rPr>
              <w:lastRenderedPageBreak/>
              <w:t>2014</w:t>
            </w:r>
          </w:p>
        </w:tc>
        <w:tc>
          <w:tcPr>
            <w:tcW w:w="381" w:type="pct"/>
          </w:tcPr>
          <w:p w14:paraId="66F2119A" w14:textId="77777777" w:rsidR="00D95576" w:rsidRPr="001C40AC" w:rsidRDefault="00D95576" w:rsidP="00D95576">
            <w:pPr>
              <w:pStyle w:val="TableParagraph"/>
              <w:spacing w:before="12" w:line="276" w:lineRule="auto"/>
              <w:ind w:left="150"/>
              <w:jc w:val="left"/>
              <w:rPr>
                <w:b/>
                <w:sz w:val="20"/>
                <w:szCs w:val="20"/>
              </w:rPr>
            </w:pPr>
            <w:r w:rsidRPr="001C40AC">
              <w:rPr>
                <w:b/>
                <w:color w:val="010101"/>
                <w:spacing w:val="-2"/>
                <w:w w:val="105"/>
                <w:sz w:val="20"/>
                <w:szCs w:val="20"/>
              </w:rPr>
              <w:lastRenderedPageBreak/>
              <w:t>2014-</w:t>
            </w:r>
          </w:p>
          <w:p w14:paraId="6F9A2B44" w14:textId="77777777" w:rsidR="00D95576" w:rsidRPr="001C40AC" w:rsidRDefault="00D95576" w:rsidP="00D95576">
            <w:pPr>
              <w:pStyle w:val="TableParagraph"/>
              <w:spacing w:before="14" w:line="276" w:lineRule="auto"/>
              <w:ind w:left="180"/>
              <w:jc w:val="left"/>
              <w:rPr>
                <w:b/>
                <w:sz w:val="20"/>
                <w:szCs w:val="20"/>
              </w:rPr>
            </w:pPr>
            <w:r w:rsidRPr="001C40AC">
              <w:rPr>
                <w:b/>
                <w:color w:val="010101"/>
                <w:spacing w:val="-4"/>
                <w:w w:val="105"/>
                <w:sz w:val="20"/>
                <w:szCs w:val="20"/>
              </w:rPr>
              <w:lastRenderedPageBreak/>
              <w:t>2015</w:t>
            </w:r>
          </w:p>
        </w:tc>
        <w:tc>
          <w:tcPr>
            <w:tcW w:w="381" w:type="pct"/>
          </w:tcPr>
          <w:p w14:paraId="087AC63E" w14:textId="77777777" w:rsidR="00D95576" w:rsidRPr="001C40AC" w:rsidRDefault="00D95576" w:rsidP="00D95576">
            <w:pPr>
              <w:pStyle w:val="TableParagraph"/>
              <w:spacing w:before="16" w:line="276" w:lineRule="auto"/>
              <w:ind w:left="151"/>
              <w:jc w:val="left"/>
              <w:rPr>
                <w:b/>
                <w:sz w:val="20"/>
                <w:szCs w:val="20"/>
              </w:rPr>
            </w:pPr>
            <w:r w:rsidRPr="001C40AC">
              <w:rPr>
                <w:b/>
                <w:color w:val="010101"/>
                <w:spacing w:val="-2"/>
                <w:w w:val="105"/>
                <w:sz w:val="20"/>
                <w:szCs w:val="20"/>
              </w:rPr>
              <w:lastRenderedPageBreak/>
              <w:t>2015-</w:t>
            </w:r>
          </w:p>
          <w:p w14:paraId="6913F9C9" w14:textId="77777777" w:rsidR="00D95576" w:rsidRPr="001C40AC" w:rsidRDefault="00D95576" w:rsidP="00D95576">
            <w:pPr>
              <w:pStyle w:val="TableParagraph"/>
              <w:spacing w:before="10" w:line="276" w:lineRule="auto"/>
              <w:ind w:left="181"/>
              <w:jc w:val="left"/>
              <w:rPr>
                <w:b/>
                <w:sz w:val="20"/>
                <w:szCs w:val="20"/>
              </w:rPr>
            </w:pPr>
            <w:r w:rsidRPr="001C40AC">
              <w:rPr>
                <w:b/>
                <w:color w:val="010101"/>
                <w:spacing w:val="-4"/>
                <w:w w:val="105"/>
                <w:sz w:val="20"/>
                <w:szCs w:val="20"/>
              </w:rPr>
              <w:lastRenderedPageBreak/>
              <w:t>2016</w:t>
            </w:r>
          </w:p>
        </w:tc>
        <w:tc>
          <w:tcPr>
            <w:tcW w:w="383" w:type="pct"/>
          </w:tcPr>
          <w:p w14:paraId="3E6275E0" w14:textId="77777777" w:rsidR="00D95576" w:rsidRPr="001C40AC" w:rsidRDefault="00D95576" w:rsidP="00D95576">
            <w:pPr>
              <w:pStyle w:val="TableParagraph"/>
              <w:spacing w:before="16" w:line="276" w:lineRule="auto"/>
              <w:ind w:left="155"/>
              <w:jc w:val="left"/>
              <w:rPr>
                <w:b/>
                <w:sz w:val="20"/>
                <w:szCs w:val="20"/>
              </w:rPr>
            </w:pPr>
            <w:r w:rsidRPr="001C40AC">
              <w:rPr>
                <w:b/>
                <w:color w:val="010101"/>
                <w:spacing w:val="-2"/>
                <w:w w:val="105"/>
                <w:sz w:val="20"/>
                <w:szCs w:val="20"/>
              </w:rPr>
              <w:lastRenderedPageBreak/>
              <w:t>2016-</w:t>
            </w:r>
          </w:p>
          <w:p w14:paraId="6250F4C1" w14:textId="77777777" w:rsidR="00D95576" w:rsidRPr="001C40AC" w:rsidRDefault="00D95576" w:rsidP="00D95576">
            <w:pPr>
              <w:pStyle w:val="TableParagraph"/>
              <w:spacing w:before="10" w:line="276" w:lineRule="auto"/>
              <w:ind w:left="181"/>
              <w:jc w:val="left"/>
              <w:rPr>
                <w:b/>
                <w:sz w:val="20"/>
                <w:szCs w:val="20"/>
              </w:rPr>
            </w:pPr>
            <w:r w:rsidRPr="001C40AC">
              <w:rPr>
                <w:b/>
                <w:color w:val="010101"/>
                <w:spacing w:val="-4"/>
                <w:w w:val="105"/>
                <w:sz w:val="20"/>
                <w:szCs w:val="20"/>
              </w:rPr>
              <w:lastRenderedPageBreak/>
              <w:t>2017</w:t>
            </w:r>
          </w:p>
        </w:tc>
        <w:tc>
          <w:tcPr>
            <w:tcW w:w="384" w:type="pct"/>
          </w:tcPr>
          <w:p w14:paraId="56CA7CE8" w14:textId="77777777" w:rsidR="00D95576" w:rsidRPr="001C40AC" w:rsidRDefault="00D95576" w:rsidP="00D95576">
            <w:pPr>
              <w:pStyle w:val="TableParagraph"/>
              <w:spacing w:before="12" w:line="276" w:lineRule="auto"/>
              <w:ind w:left="156"/>
              <w:jc w:val="left"/>
              <w:rPr>
                <w:b/>
                <w:sz w:val="20"/>
                <w:szCs w:val="20"/>
              </w:rPr>
            </w:pPr>
            <w:r w:rsidRPr="001C40AC">
              <w:rPr>
                <w:b/>
                <w:color w:val="010101"/>
                <w:spacing w:val="-2"/>
                <w:w w:val="105"/>
                <w:sz w:val="20"/>
                <w:szCs w:val="20"/>
              </w:rPr>
              <w:lastRenderedPageBreak/>
              <w:t>2017-</w:t>
            </w:r>
          </w:p>
          <w:p w14:paraId="3126C698" w14:textId="77777777" w:rsidR="00D95576" w:rsidRPr="001C40AC" w:rsidRDefault="00D95576" w:rsidP="00D95576">
            <w:pPr>
              <w:pStyle w:val="TableParagraph"/>
              <w:spacing w:before="14" w:line="276" w:lineRule="auto"/>
              <w:ind w:left="182"/>
              <w:jc w:val="left"/>
              <w:rPr>
                <w:b/>
                <w:sz w:val="20"/>
                <w:szCs w:val="20"/>
              </w:rPr>
            </w:pPr>
            <w:r w:rsidRPr="001C40AC">
              <w:rPr>
                <w:b/>
                <w:color w:val="010101"/>
                <w:spacing w:val="-4"/>
                <w:w w:val="105"/>
                <w:sz w:val="20"/>
                <w:szCs w:val="20"/>
              </w:rPr>
              <w:lastRenderedPageBreak/>
              <w:t>2018</w:t>
            </w:r>
          </w:p>
        </w:tc>
        <w:tc>
          <w:tcPr>
            <w:tcW w:w="382" w:type="pct"/>
          </w:tcPr>
          <w:p w14:paraId="379D87CA" w14:textId="77777777" w:rsidR="00D95576" w:rsidRPr="001C40AC" w:rsidRDefault="00D95576" w:rsidP="00D95576">
            <w:pPr>
              <w:pStyle w:val="TableParagraph"/>
              <w:spacing w:before="16" w:line="276" w:lineRule="auto"/>
              <w:ind w:left="153"/>
              <w:jc w:val="left"/>
              <w:rPr>
                <w:b/>
                <w:sz w:val="20"/>
                <w:szCs w:val="20"/>
              </w:rPr>
            </w:pPr>
            <w:r w:rsidRPr="001C40AC">
              <w:rPr>
                <w:b/>
                <w:color w:val="010101"/>
                <w:spacing w:val="-2"/>
                <w:w w:val="105"/>
                <w:sz w:val="20"/>
                <w:szCs w:val="20"/>
              </w:rPr>
              <w:lastRenderedPageBreak/>
              <w:t>2018-</w:t>
            </w:r>
          </w:p>
          <w:p w14:paraId="316F30AB" w14:textId="77777777" w:rsidR="00D95576" w:rsidRPr="001C40AC" w:rsidRDefault="00D95576" w:rsidP="00D95576">
            <w:pPr>
              <w:pStyle w:val="TableParagraph"/>
              <w:spacing w:before="10" w:line="276" w:lineRule="auto"/>
              <w:ind w:left="183"/>
              <w:jc w:val="left"/>
              <w:rPr>
                <w:b/>
                <w:sz w:val="20"/>
                <w:szCs w:val="20"/>
              </w:rPr>
            </w:pPr>
            <w:r w:rsidRPr="001C40AC">
              <w:rPr>
                <w:b/>
                <w:color w:val="010101"/>
                <w:spacing w:val="-4"/>
                <w:w w:val="105"/>
                <w:sz w:val="20"/>
                <w:szCs w:val="20"/>
              </w:rPr>
              <w:lastRenderedPageBreak/>
              <w:t>2019</w:t>
            </w:r>
          </w:p>
        </w:tc>
        <w:tc>
          <w:tcPr>
            <w:tcW w:w="385" w:type="pct"/>
          </w:tcPr>
          <w:p w14:paraId="11AAD343" w14:textId="77777777" w:rsidR="00D95576" w:rsidRPr="001C40AC" w:rsidRDefault="00D95576" w:rsidP="00D95576">
            <w:pPr>
              <w:pStyle w:val="TableParagraph"/>
              <w:spacing w:before="16" w:line="276" w:lineRule="auto"/>
              <w:ind w:left="158"/>
              <w:jc w:val="left"/>
              <w:rPr>
                <w:b/>
                <w:sz w:val="20"/>
                <w:szCs w:val="20"/>
              </w:rPr>
            </w:pPr>
            <w:r w:rsidRPr="001C40AC">
              <w:rPr>
                <w:b/>
                <w:color w:val="010101"/>
                <w:spacing w:val="-2"/>
                <w:w w:val="105"/>
                <w:sz w:val="20"/>
                <w:szCs w:val="20"/>
              </w:rPr>
              <w:lastRenderedPageBreak/>
              <w:t>2019-</w:t>
            </w:r>
          </w:p>
          <w:p w14:paraId="61775B39" w14:textId="77777777" w:rsidR="00D95576" w:rsidRPr="001C40AC" w:rsidRDefault="00D95576" w:rsidP="00D95576">
            <w:pPr>
              <w:pStyle w:val="TableParagraph"/>
              <w:spacing w:before="10" w:line="276" w:lineRule="auto"/>
              <w:ind w:left="184"/>
              <w:jc w:val="left"/>
              <w:rPr>
                <w:b/>
                <w:sz w:val="20"/>
                <w:szCs w:val="20"/>
              </w:rPr>
            </w:pPr>
            <w:r w:rsidRPr="001C40AC">
              <w:rPr>
                <w:b/>
                <w:color w:val="010101"/>
                <w:spacing w:val="-4"/>
                <w:w w:val="105"/>
                <w:sz w:val="20"/>
                <w:szCs w:val="20"/>
              </w:rPr>
              <w:lastRenderedPageBreak/>
              <w:t>2020</w:t>
            </w:r>
          </w:p>
        </w:tc>
        <w:tc>
          <w:tcPr>
            <w:tcW w:w="391" w:type="pct"/>
          </w:tcPr>
          <w:p w14:paraId="3AF38827" w14:textId="77777777" w:rsidR="00D95576" w:rsidRPr="001C40AC" w:rsidRDefault="00D95576" w:rsidP="00D95576">
            <w:pPr>
              <w:pStyle w:val="TableParagraph"/>
              <w:spacing w:before="16" w:line="276" w:lineRule="auto"/>
              <w:ind w:left="159"/>
              <w:jc w:val="left"/>
              <w:rPr>
                <w:b/>
                <w:sz w:val="20"/>
                <w:szCs w:val="20"/>
              </w:rPr>
            </w:pPr>
            <w:r w:rsidRPr="001C40AC">
              <w:rPr>
                <w:b/>
                <w:color w:val="010101"/>
                <w:spacing w:val="-2"/>
                <w:w w:val="105"/>
                <w:sz w:val="20"/>
                <w:szCs w:val="20"/>
              </w:rPr>
              <w:lastRenderedPageBreak/>
              <w:t>2020-</w:t>
            </w:r>
          </w:p>
          <w:p w14:paraId="2BBB0FF8" w14:textId="77777777" w:rsidR="00D95576" w:rsidRPr="001C40AC" w:rsidRDefault="00D95576" w:rsidP="00D95576">
            <w:pPr>
              <w:pStyle w:val="TableParagraph"/>
              <w:spacing w:before="10" w:line="276" w:lineRule="auto"/>
              <w:ind w:left="185"/>
              <w:jc w:val="left"/>
              <w:rPr>
                <w:b/>
                <w:sz w:val="20"/>
                <w:szCs w:val="20"/>
              </w:rPr>
            </w:pPr>
            <w:r w:rsidRPr="001C40AC">
              <w:rPr>
                <w:b/>
                <w:color w:val="010101"/>
                <w:spacing w:val="-4"/>
                <w:w w:val="105"/>
                <w:sz w:val="20"/>
                <w:szCs w:val="20"/>
              </w:rPr>
              <w:t>2021</w:t>
            </w:r>
          </w:p>
        </w:tc>
        <w:tc>
          <w:tcPr>
            <w:tcW w:w="395" w:type="pct"/>
          </w:tcPr>
          <w:p w14:paraId="426061BA" w14:textId="77777777" w:rsidR="00D95576" w:rsidRPr="001C40AC" w:rsidRDefault="00D95576" w:rsidP="00D95576">
            <w:pPr>
              <w:pStyle w:val="TableParagraph"/>
              <w:spacing w:before="16" w:line="276" w:lineRule="auto"/>
              <w:jc w:val="left"/>
              <w:rPr>
                <w:b/>
                <w:sz w:val="20"/>
                <w:szCs w:val="20"/>
              </w:rPr>
            </w:pPr>
            <w:r w:rsidRPr="001C40AC">
              <w:rPr>
                <w:b/>
                <w:color w:val="010101"/>
                <w:spacing w:val="-4"/>
                <w:sz w:val="20"/>
                <w:szCs w:val="20"/>
              </w:rPr>
              <w:t xml:space="preserve">CAGR (%) </w:t>
            </w:r>
          </w:p>
        </w:tc>
      </w:tr>
      <w:tr w:rsidR="001C40AC" w:rsidRPr="001C40AC" w14:paraId="101695D9" w14:textId="77777777" w:rsidTr="001C40AC">
        <w:trPr>
          <w:trHeight w:val="123"/>
          <w:jc w:val="center"/>
        </w:trPr>
        <w:tc>
          <w:tcPr>
            <w:tcW w:w="766" w:type="pct"/>
          </w:tcPr>
          <w:p w14:paraId="2ADA5278" w14:textId="77777777" w:rsidR="00D95576" w:rsidRPr="001C40AC" w:rsidRDefault="00D95576" w:rsidP="00D95576">
            <w:pPr>
              <w:pStyle w:val="TableParagraph"/>
              <w:spacing w:before="9" w:line="276" w:lineRule="auto"/>
              <w:ind w:left="80"/>
              <w:jc w:val="left"/>
              <w:rPr>
                <w:b/>
                <w:sz w:val="20"/>
                <w:szCs w:val="20"/>
              </w:rPr>
            </w:pPr>
            <w:r w:rsidRPr="001C40AC">
              <w:rPr>
                <w:b/>
                <w:color w:val="010101"/>
                <w:spacing w:val="-5"/>
                <w:w w:val="105"/>
                <w:sz w:val="20"/>
                <w:szCs w:val="20"/>
              </w:rPr>
              <w:lastRenderedPageBreak/>
              <w:t>USA</w:t>
            </w:r>
          </w:p>
        </w:tc>
        <w:tc>
          <w:tcPr>
            <w:tcW w:w="383" w:type="pct"/>
          </w:tcPr>
          <w:p w14:paraId="149A9CE3"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0A817B66"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24679DBF"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361B69E0" w14:textId="77777777" w:rsidR="00D95576" w:rsidRPr="001C40AC" w:rsidRDefault="00D95576" w:rsidP="00D95576">
            <w:pPr>
              <w:pStyle w:val="TableParagraph"/>
              <w:spacing w:before="9" w:line="276" w:lineRule="auto"/>
              <w:ind w:right="57"/>
              <w:rPr>
                <w:sz w:val="20"/>
                <w:szCs w:val="20"/>
              </w:rPr>
            </w:pPr>
            <w:r w:rsidRPr="001C40AC">
              <w:rPr>
                <w:color w:val="010101"/>
                <w:spacing w:val="-4"/>
                <w:w w:val="105"/>
                <w:sz w:val="20"/>
                <w:szCs w:val="20"/>
              </w:rPr>
              <w:t>0.24</w:t>
            </w:r>
          </w:p>
        </w:tc>
        <w:tc>
          <w:tcPr>
            <w:tcW w:w="381" w:type="pct"/>
          </w:tcPr>
          <w:p w14:paraId="54B986C6" w14:textId="77777777" w:rsidR="00D95576" w:rsidRPr="001C40AC" w:rsidRDefault="00D95576" w:rsidP="00D95576">
            <w:pPr>
              <w:pStyle w:val="TableParagraph"/>
              <w:spacing w:before="9" w:line="276" w:lineRule="auto"/>
              <w:ind w:right="62"/>
              <w:rPr>
                <w:sz w:val="20"/>
                <w:szCs w:val="20"/>
              </w:rPr>
            </w:pPr>
            <w:r w:rsidRPr="001C40AC">
              <w:rPr>
                <w:color w:val="010101"/>
                <w:spacing w:val="-4"/>
                <w:w w:val="105"/>
                <w:sz w:val="20"/>
                <w:szCs w:val="20"/>
              </w:rPr>
              <w:t>0.35</w:t>
            </w:r>
          </w:p>
        </w:tc>
        <w:tc>
          <w:tcPr>
            <w:tcW w:w="383" w:type="pct"/>
          </w:tcPr>
          <w:p w14:paraId="6C742FF2"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0.25</w:t>
            </w:r>
          </w:p>
        </w:tc>
        <w:tc>
          <w:tcPr>
            <w:tcW w:w="384" w:type="pct"/>
          </w:tcPr>
          <w:p w14:paraId="406044D6"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5.95</w:t>
            </w:r>
          </w:p>
        </w:tc>
        <w:tc>
          <w:tcPr>
            <w:tcW w:w="382" w:type="pct"/>
          </w:tcPr>
          <w:p w14:paraId="483D8B33" w14:textId="77777777" w:rsidR="00D95576" w:rsidRPr="001C40AC" w:rsidRDefault="00D95576" w:rsidP="00D95576">
            <w:pPr>
              <w:pStyle w:val="TableParagraph"/>
              <w:spacing w:before="9" w:line="276" w:lineRule="auto"/>
              <w:ind w:right="53"/>
              <w:rPr>
                <w:sz w:val="20"/>
                <w:szCs w:val="20"/>
              </w:rPr>
            </w:pPr>
            <w:r w:rsidRPr="001C40AC">
              <w:rPr>
                <w:color w:val="010101"/>
                <w:spacing w:val="-4"/>
                <w:w w:val="105"/>
                <w:sz w:val="20"/>
                <w:szCs w:val="20"/>
              </w:rPr>
              <w:t>5.24</w:t>
            </w:r>
          </w:p>
        </w:tc>
        <w:tc>
          <w:tcPr>
            <w:tcW w:w="385" w:type="pct"/>
          </w:tcPr>
          <w:p w14:paraId="7C120BF9" w14:textId="77777777" w:rsidR="00D95576" w:rsidRPr="001C40AC" w:rsidRDefault="00D95576" w:rsidP="00D95576">
            <w:pPr>
              <w:pStyle w:val="TableParagraph"/>
              <w:spacing w:before="9" w:line="276" w:lineRule="auto"/>
              <w:ind w:right="58"/>
              <w:rPr>
                <w:sz w:val="20"/>
                <w:szCs w:val="20"/>
              </w:rPr>
            </w:pPr>
            <w:r w:rsidRPr="001C40AC">
              <w:rPr>
                <w:color w:val="010101"/>
                <w:spacing w:val="-4"/>
                <w:w w:val="105"/>
                <w:sz w:val="20"/>
                <w:szCs w:val="20"/>
              </w:rPr>
              <w:t>6.45</w:t>
            </w:r>
          </w:p>
        </w:tc>
        <w:tc>
          <w:tcPr>
            <w:tcW w:w="391" w:type="pct"/>
          </w:tcPr>
          <w:p w14:paraId="5B62579A" w14:textId="77777777" w:rsidR="00D95576" w:rsidRPr="001C40AC" w:rsidRDefault="00D95576" w:rsidP="00D95576">
            <w:pPr>
              <w:pStyle w:val="TableParagraph"/>
              <w:spacing w:before="9" w:line="276" w:lineRule="auto"/>
              <w:ind w:left="285" w:right="1"/>
              <w:jc w:val="center"/>
              <w:rPr>
                <w:sz w:val="20"/>
                <w:szCs w:val="20"/>
              </w:rPr>
            </w:pPr>
            <w:r w:rsidRPr="001C40AC">
              <w:rPr>
                <w:color w:val="010101"/>
                <w:spacing w:val="-4"/>
                <w:w w:val="105"/>
                <w:sz w:val="20"/>
                <w:szCs w:val="20"/>
              </w:rPr>
              <w:t>9.20</w:t>
            </w:r>
          </w:p>
        </w:tc>
        <w:tc>
          <w:tcPr>
            <w:tcW w:w="395" w:type="pct"/>
          </w:tcPr>
          <w:p w14:paraId="66C78A6E" w14:textId="77777777" w:rsidR="00D95576" w:rsidRPr="001C40AC" w:rsidRDefault="00D95576" w:rsidP="00D95576">
            <w:pPr>
              <w:pStyle w:val="TableParagraph"/>
              <w:spacing w:before="9" w:line="276" w:lineRule="auto"/>
              <w:ind w:right="42"/>
              <w:rPr>
                <w:b/>
                <w:sz w:val="20"/>
                <w:szCs w:val="20"/>
              </w:rPr>
            </w:pPr>
            <w:r w:rsidRPr="001C40AC">
              <w:rPr>
                <w:b/>
                <w:color w:val="010101"/>
                <w:spacing w:val="-4"/>
                <w:w w:val="105"/>
                <w:sz w:val="20"/>
                <w:szCs w:val="20"/>
              </w:rPr>
              <w:t>83.62</w:t>
            </w:r>
          </w:p>
        </w:tc>
      </w:tr>
      <w:tr w:rsidR="001C40AC" w:rsidRPr="001C40AC" w14:paraId="17127C60" w14:textId="77777777" w:rsidTr="001C40AC">
        <w:trPr>
          <w:trHeight w:val="141"/>
          <w:jc w:val="center"/>
        </w:trPr>
        <w:tc>
          <w:tcPr>
            <w:tcW w:w="766" w:type="pct"/>
          </w:tcPr>
          <w:p w14:paraId="4D7F7149" w14:textId="77777777" w:rsidR="00D95576" w:rsidRPr="001C40AC" w:rsidRDefault="00D95576" w:rsidP="00D95576">
            <w:pPr>
              <w:pStyle w:val="TableParagraph"/>
              <w:spacing w:before="9" w:line="276" w:lineRule="auto"/>
              <w:ind w:left="76"/>
              <w:jc w:val="left"/>
              <w:rPr>
                <w:b/>
                <w:sz w:val="20"/>
                <w:szCs w:val="20"/>
              </w:rPr>
            </w:pPr>
            <w:r w:rsidRPr="001C40AC">
              <w:rPr>
                <w:b/>
                <w:color w:val="010101"/>
                <w:spacing w:val="-2"/>
                <w:w w:val="105"/>
                <w:sz w:val="20"/>
                <w:szCs w:val="20"/>
              </w:rPr>
              <w:t>Canada</w:t>
            </w:r>
          </w:p>
        </w:tc>
        <w:tc>
          <w:tcPr>
            <w:tcW w:w="383" w:type="pct"/>
          </w:tcPr>
          <w:p w14:paraId="2D29D3FD"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38B65BEA"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46F0F307"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24A83746" w14:textId="77777777" w:rsidR="00D95576" w:rsidRPr="001C40AC" w:rsidRDefault="00D95576" w:rsidP="00D95576">
            <w:pPr>
              <w:pStyle w:val="TableParagraph"/>
              <w:spacing w:before="9" w:line="276" w:lineRule="auto"/>
              <w:ind w:right="63"/>
              <w:rPr>
                <w:sz w:val="20"/>
                <w:szCs w:val="20"/>
              </w:rPr>
            </w:pPr>
            <w:r w:rsidRPr="001C40AC">
              <w:rPr>
                <w:color w:val="010101"/>
                <w:spacing w:val="-4"/>
                <w:w w:val="105"/>
                <w:sz w:val="20"/>
                <w:szCs w:val="20"/>
              </w:rPr>
              <w:t>0.11</w:t>
            </w:r>
          </w:p>
        </w:tc>
        <w:tc>
          <w:tcPr>
            <w:tcW w:w="381" w:type="pct"/>
          </w:tcPr>
          <w:p w14:paraId="645D4933"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0.10</w:t>
            </w:r>
          </w:p>
        </w:tc>
        <w:tc>
          <w:tcPr>
            <w:tcW w:w="383" w:type="pct"/>
          </w:tcPr>
          <w:p w14:paraId="69CE2262" w14:textId="77777777" w:rsidR="00D95576" w:rsidRPr="001C40AC" w:rsidRDefault="00D95576" w:rsidP="00D95576">
            <w:pPr>
              <w:pStyle w:val="TableParagraph"/>
              <w:spacing w:before="9" w:line="276" w:lineRule="auto"/>
              <w:ind w:right="58"/>
              <w:rPr>
                <w:sz w:val="20"/>
                <w:szCs w:val="20"/>
              </w:rPr>
            </w:pPr>
            <w:r w:rsidRPr="001C40AC">
              <w:rPr>
                <w:color w:val="010101"/>
                <w:spacing w:val="-4"/>
                <w:w w:val="105"/>
                <w:sz w:val="20"/>
                <w:szCs w:val="20"/>
              </w:rPr>
              <w:t>0.12</w:t>
            </w:r>
          </w:p>
        </w:tc>
        <w:tc>
          <w:tcPr>
            <w:tcW w:w="384" w:type="pct"/>
          </w:tcPr>
          <w:p w14:paraId="240A0948" w14:textId="77777777" w:rsidR="00D95576" w:rsidRPr="001C40AC" w:rsidRDefault="00D95576" w:rsidP="00D95576">
            <w:pPr>
              <w:pStyle w:val="TableParagraph"/>
              <w:spacing w:before="9" w:line="276" w:lineRule="auto"/>
              <w:ind w:right="54"/>
              <w:rPr>
                <w:sz w:val="20"/>
                <w:szCs w:val="20"/>
              </w:rPr>
            </w:pPr>
            <w:r w:rsidRPr="001C40AC">
              <w:rPr>
                <w:color w:val="010101"/>
                <w:spacing w:val="-4"/>
                <w:w w:val="105"/>
                <w:sz w:val="20"/>
                <w:szCs w:val="20"/>
              </w:rPr>
              <w:t>8.14</w:t>
            </w:r>
          </w:p>
        </w:tc>
        <w:tc>
          <w:tcPr>
            <w:tcW w:w="382" w:type="pct"/>
          </w:tcPr>
          <w:p w14:paraId="3012D66A" w14:textId="77777777" w:rsidR="00D95576" w:rsidRPr="001C40AC" w:rsidRDefault="00D95576" w:rsidP="00D95576">
            <w:pPr>
              <w:pStyle w:val="TableParagraph"/>
              <w:spacing w:before="9" w:line="276" w:lineRule="auto"/>
              <w:ind w:right="57"/>
              <w:rPr>
                <w:sz w:val="20"/>
                <w:szCs w:val="20"/>
              </w:rPr>
            </w:pPr>
            <w:r w:rsidRPr="001C40AC">
              <w:rPr>
                <w:color w:val="010101"/>
                <w:spacing w:val="-4"/>
                <w:w w:val="105"/>
                <w:sz w:val="20"/>
                <w:szCs w:val="20"/>
              </w:rPr>
              <w:t>9.06</w:t>
            </w:r>
          </w:p>
        </w:tc>
        <w:tc>
          <w:tcPr>
            <w:tcW w:w="385" w:type="pct"/>
          </w:tcPr>
          <w:p w14:paraId="5DB87061" w14:textId="77777777" w:rsidR="00D95576" w:rsidRPr="001C40AC" w:rsidRDefault="00D95576" w:rsidP="00D95576">
            <w:pPr>
              <w:pStyle w:val="TableParagraph"/>
              <w:spacing w:before="9" w:line="276" w:lineRule="auto"/>
              <w:ind w:right="53"/>
              <w:rPr>
                <w:sz w:val="20"/>
                <w:szCs w:val="20"/>
              </w:rPr>
            </w:pPr>
            <w:r w:rsidRPr="001C40AC">
              <w:rPr>
                <w:color w:val="010101"/>
                <w:spacing w:val="-4"/>
                <w:w w:val="105"/>
                <w:sz w:val="20"/>
                <w:szCs w:val="20"/>
              </w:rPr>
              <w:t>5.98</w:t>
            </w:r>
          </w:p>
        </w:tc>
        <w:tc>
          <w:tcPr>
            <w:tcW w:w="391" w:type="pct"/>
          </w:tcPr>
          <w:p w14:paraId="07BC2B35" w14:textId="77777777" w:rsidR="00D95576" w:rsidRPr="001C40AC" w:rsidRDefault="00D95576" w:rsidP="00D95576">
            <w:pPr>
              <w:pStyle w:val="TableParagraph"/>
              <w:spacing w:before="9" w:line="276" w:lineRule="auto"/>
              <w:ind w:left="285" w:right="4"/>
              <w:jc w:val="center"/>
              <w:rPr>
                <w:sz w:val="20"/>
                <w:szCs w:val="20"/>
              </w:rPr>
            </w:pPr>
            <w:r w:rsidRPr="001C40AC">
              <w:rPr>
                <w:color w:val="010101"/>
                <w:spacing w:val="-4"/>
                <w:w w:val="105"/>
                <w:sz w:val="20"/>
                <w:szCs w:val="20"/>
              </w:rPr>
              <w:t>8.89</w:t>
            </w:r>
          </w:p>
        </w:tc>
        <w:tc>
          <w:tcPr>
            <w:tcW w:w="395" w:type="pct"/>
          </w:tcPr>
          <w:p w14:paraId="58D24E4B" w14:textId="77777777" w:rsidR="00D95576" w:rsidRPr="001C40AC" w:rsidRDefault="00D95576" w:rsidP="00D95576">
            <w:pPr>
              <w:pStyle w:val="TableParagraph"/>
              <w:spacing w:before="9" w:line="276" w:lineRule="auto"/>
              <w:ind w:right="42"/>
              <w:rPr>
                <w:b/>
                <w:sz w:val="20"/>
                <w:szCs w:val="20"/>
              </w:rPr>
            </w:pPr>
            <w:r w:rsidRPr="001C40AC">
              <w:rPr>
                <w:b/>
                <w:color w:val="010101"/>
                <w:spacing w:val="-4"/>
                <w:w w:val="105"/>
                <w:sz w:val="20"/>
                <w:szCs w:val="20"/>
              </w:rPr>
              <w:t>107.93</w:t>
            </w:r>
          </w:p>
        </w:tc>
      </w:tr>
      <w:tr w:rsidR="001C40AC" w:rsidRPr="001C40AC" w14:paraId="43FA12AB" w14:textId="77777777" w:rsidTr="001C40AC">
        <w:trPr>
          <w:trHeight w:val="57"/>
          <w:jc w:val="center"/>
        </w:trPr>
        <w:tc>
          <w:tcPr>
            <w:tcW w:w="766" w:type="pct"/>
          </w:tcPr>
          <w:p w14:paraId="3B3A1C48" w14:textId="77777777" w:rsidR="00D95576" w:rsidRPr="001C40AC" w:rsidRDefault="00D95576" w:rsidP="00D95576">
            <w:pPr>
              <w:pStyle w:val="TableParagraph"/>
              <w:spacing w:before="9" w:line="276" w:lineRule="auto"/>
              <w:ind w:left="80"/>
              <w:jc w:val="left"/>
              <w:rPr>
                <w:b/>
                <w:sz w:val="20"/>
                <w:szCs w:val="20"/>
              </w:rPr>
            </w:pPr>
            <w:r w:rsidRPr="001C40AC">
              <w:rPr>
                <w:b/>
                <w:color w:val="010101"/>
                <w:spacing w:val="-5"/>
                <w:w w:val="105"/>
                <w:sz w:val="20"/>
                <w:szCs w:val="20"/>
              </w:rPr>
              <w:t>UAE</w:t>
            </w:r>
          </w:p>
        </w:tc>
        <w:tc>
          <w:tcPr>
            <w:tcW w:w="383" w:type="pct"/>
          </w:tcPr>
          <w:p w14:paraId="3F5BD2D8"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40B47665"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662ED6EF"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2DF86B4A"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0.03</w:t>
            </w:r>
          </w:p>
        </w:tc>
        <w:tc>
          <w:tcPr>
            <w:tcW w:w="381" w:type="pct"/>
          </w:tcPr>
          <w:p w14:paraId="2E38AEE8" w14:textId="77777777" w:rsidR="00D95576" w:rsidRPr="001C40AC" w:rsidRDefault="00D95576" w:rsidP="00D95576">
            <w:pPr>
              <w:pStyle w:val="TableParagraph"/>
              <w:spacing w:before="9" w:line="276" w:lineRule="auto"/>
              <w:ind w:right="59"/>
              <w:rPr>
                <w:sz w:val="20"/>
                <w:szCs w:val="20"/>
              </w:rPr>
            </w:pPr>
            <w:r w:rsidRPr="001C40AC">
              <w:rPr>
                <w:color w:val="010101"/>
                <w:spacing w:val="-4"/>
                <w:w w:val="105"/>
                <w:sz w:val="20"/>
                <w:szCs w:val="20"/>
              </w:rPr>
              <w:t>0.02</w:t>
            </w:r>
          </w:p>
        </w:tc>
        <w:tc>
          <w:tcPr>
            <w:tcW w:w="383" w:type="pct"/>
          </w:tcPr>
          <w:p w14:paraId="4F9AB686" w14:textId="77777777" w:rsidR="00D95576" w:rsidRPr="001C40AC" w:rsidRDefault="00D95576" w:rsidP="00D95576">
            <w:pPr>
              <w:pStyle w:val="TableParagraph"/>
              <w:spacing w:before="9" w:line="276" w:lineRule="auto"/>
              <w:ind w:right="58"/>
              <w:rPr>
                <w:sz w:val="20"/>
                <w:szCs w:val="20"/>
              </w:rPr>
            </w:pPr>
            <w:r w:rsidRPr="001C40AC">
              <w:rPr>
                <w:color w:val="010101"/>
                <w:spacing w:val="-4"/>
                <w:w w:val="105"/>
                <w:sz w:val="20"/>
                <w:szCs w:val="20"/>
              </w:rPr>
              <w:t>0.12</w:t>
            </w:r>
          </w:p>
        </w:tc>
        <w:tc>
          <w:tcPr>
            <w:tcW w:w="384" w:type="pct"/>
          </w:tcPr>
          <w:p w14:paraId="7D590E04" w14:textId="77777777" w:rsidR="00D95576" w:rsidRPr="001C40AC" w:rsidRDefault="00D95576" w:rsidP="00D95576">
            <w:pPr>
              <w:pStyle w:val="TableParagraph"/>
              <w:spacing w:before="9" w:line="276" w:lineRule="auto"/>
              <w:ind w:right="54"/>
              <w:rPr>
                <w:sz w:val="20"/>
                <w:szCs w:val="20"/>
              </w:rPr>
            </w:pPr>
            <w:r w:rsidRPr="001C40AC">
              <w:rPr>
                <w:color w:val="010101"/>
                <w:spacing w:val="-4"/>
                <w:w w:val="105"/>
                <w:sz w:val="20"/>
                <w:szCs w:val="20"/>
              </w:rPr>
              <w:t>3.80</w:t>
            </w:r>
          </w:p>
        </w:tc>
        <w:tc>
          <w:tcPr>
            <w:tcW w:w="382" w:type="pct"/>
          </w:tcPr>
          <w:p w14:paraId="5C7B9966" w14:textId="77777777" w:rsidR="00D95576" w:rsidRPr="001C40AC" w:rsidRDefault="00D95576" w:rsidP="00D95576">
            <w:pPr>
              <w:pStyle w:val="TableParagraph"/>
              <w:spacing w:before="9" w:line="276" w:lineRule="auto"/>
              <w:ind w:right="57"/>
              <w:rPr>
                <w:sz w:val="20"/>
                <w:szCs w:val="20"/>
              </w:rPr>
            </w:pPr>
            <w:r w:rsidRPr="001C40AC">
              <w:rPr>
                <w:color w:val="010101"/>
                <w:spacing w:val="-4"/>
                <w:w w:val="105"/>
                <w:sz w:val="20"/>
                <w:szCs w:val="20"/>
              </w:rPr>
              <w:t>0.30</w:t>
            </w:r>
          </w:p>
        </w:tc>
        <w:tc>
          <w:tcPr>
            <w:tcW w:w="385" w:type="pct"/>
          </w:tcPr>
          <w:p w14:paraId="0CB8D844" w14:textId="77777777" w:rsidR="00D95576" w:rsidRPr="001C40AC" w:rsidRDefault="00D95576" w:rsidP="00D95576">
            <w:pPr>
              <w:pStyle w:val="TableParagraph"/>
              <w:spacing w:before="9" w:line="276" w:lineRule="auto"/>
              <w:ind w:right="57"/>
              <w:rPr>
                <w:sz w:val="20"/>
                <w:szCs w:val="20"/>
              </w:rPr>
            </w:pPr>
            <w:r w:rsidRPr="001C40AC">
              <w:rPr>
                <w:color w:val="010101"/>
                <w:spacing w:val="-4"/>
                <w:w w:val="105"/>
                <w:sz w:val="20"/>
                <w:szCs w:val="20"/>
              </w:rPr>
              <w:t>2.71</w:t>
            </w:r>
          </w:p>
        </w:tc>
        <w:tc>
          <w:tcPr>
            <w:tcW w:w="391" w:type="pct"/>
          </w:tcPr>
          <w:p w14:paraId="2A4D65FF" w14:textId="77777777" w:rsidR="00D95576" w:rsidRPr="001C40AC" w:rsidRDefault="00D95576" w:rsidP="00D95576">
            <w:pPr>
              <w:pStyle w:val="TableParagraph"/>
              <w:spacing w:before="9" w:line="276" w:lineRule="auto"/>
              <w:ind w:left="285" w:right="3"/>
              <w:jc w:val="center"/>
              <w:rPr>
                <w:sz w:val="20"/>
                <w:szCs w:val="20"/>
              </w:rPr>
            </w:pPr>
            <w:r w:rsidRPr="001C40AC">
              <w:rPr>
                <w:color w:val="010101"/>
                <w:spacing w:val="-4"/>
                <w:w w:val="105"/>
                <w:sz w:val="20"/>
                <w:szCs w:val="20"/>
              </w:rPr>
              <w:t>1.99</w:t>
            </w:r>
          </w:p>
        </w:tc>
        <w:tc>
          <w:tcPr>
            <w:tcW w:w="395" w:type="pct"/>
          </w:tcPr>
          <w:p w14:paraId="764EB170" w14:textId="77777777" w:rsidR="00D95576" w:rsidRPr="001C40AC" w:rsidRDefault="00D95576" w:rsidP="00D95576">
            <w:pPr>
              <w:pStyle w:val="TableParagraph"/>
              <w:spacing w:before="9" w:line="276" w:lineRule="auto"/>
              <w:ind w:right="45"/>
              <w:rPr>
                <w:b/>
                <w:sz w:val="20"/>
                <w:szCs w:val="20"/>
              </w:rPr>
            </w:pPr>
            <w:r w:rsidRPr="001C40AC">
              <w:rPr>
                <w:b/>
                <w:color w:val="010101"/>
                <w:spacing w:val="-4"/>
                <w:w w:val="105"/>
                <w:sz w:val="20"/>
                <w:szCs w:val="20"/>
              </w:rPr>
              <w:t>101.20</w:t>
            </w:r>
          </w:p>
        </w:tc>
      </w:tr>
      <w:tr w:rsidR="001C40AC" w:rsidRPr="001C40AC" w14:paraId="4E288005" w14:textId="77777777" w:rsidTr="001C40AC">
        <w:trPr>
          <w:trHeight w:val="123"/>
          <w:jc w:val="center"/>
        </w:trPr>
        <w:tc>
          <w:tcPr>
            <w:tcW w:w="766" w:type="pct"/>
          </w:tcPr>
          <w:p w14:paraId="6BAB030F" w14:textId="77777777" w:rsidR="00D95576" w:rsidRPr="001C40AC" w:rsidRDefault="00D95576" w:rsidP="00D95576">
            <w:pPr>
              <w:pStyle w:val="TableParagraph"/>
              <w:spacing w:before="12" w:line="276" w:lineRule="auto"/>
              <w:ind w:left="78"/>
              <w:jc w:val="left"/>
              <w:rPr>
                <w:b/>
                <w:sz w:val="20"/>
                <w:szCs w:val="20"/>
              </w:rPr>
            </w:pPr>
            <w:r w:rsidRPr="001C40AC">
              <w:rPr>
                <w:b/>
                <w:color w:val="010101"/>
                <w:spacing w:val="-2"/>
                <w:w w:val="105"/>
                <w:sz w:val="20"/>
                <w:szCs w:val="20"/>
              </w:rPr>
              <w:t>Singapore</w:t>
            </w:r>
          </w:p>
        </w:tc>
        <w:tc>
          <w:tcPr>
            <w:tcW w:w="383" w:type="pct"/>
          </w:tcPr>
          <w:p w14:paraId="1AA14798" w14:textId="77777777" w:rsidR="00D95576" w:rsidRPr="001C40AC" w:rsidRDefault="00D95576" w:rsidP="00D95576">
            <w:pPr>
              <w:pStyle w:val="TableParagraph"/>
              <w:spacing w:before="12" w:line="276" w:lineRule="auto"/>
              <w:ind w:right="56"/>
              <w:rPr>
                <w:sz w:val="20"/>
                <w:szCs w:val="20"/>
              </w:rPr>
            </w:pPr>
            <w:r w:rsidRPr="001C40AC">
              <w:rPr>
                <w:color w:val="010101"/>
                <w:spacing w:val="-4"/>
                <w:w w:val="105"/>
                <w:sz w:val="20"/>
                <w:szCs w:val="20"/>
              </w:rPr>
              <w:t>0.00</w:t>
            </w:r>
          </w:p>
        </w:tc>
        <w:tc>
          <w:tcPr>
            <w:tcW w:w="384" w:type="pct"/>
          </w:tcPr>
          <w:p w14:paraId="3844507C" w14:textId="77777777" w:rsidR="00D95576" w:rsidRPr="001C40AC" w:rsidRDefault="00D95576" w:rsidP="00D95576">
            <w:pPr>
              <w:pStyle w:val="TableParagraph"/>
              <w:spacing w:before="12" w:line="276" w:lineRule="auto"/>
              <w:ind w:right="55"/>
              <w:rPr>
                <w:sz w:val="20"/>
                <w:szCs w:val="20"/>
              </w:rPr>
            </w:pPr>
            <w:r w:rsidRPr="001C40AC">
              <w:rPr>
                <w:color w:val="010101"/>
                <w:spacing w:val="-4"/>
                <w:w w:val="105"/>
                <w:sz w:val="20"/>
                <w:szCs w:val="20"/>
              </w:rPr>
              <w:t>0.00</w:t>
            </w:r>
          </w:p>
        </w:tc>
        <w:tc>
          <w:tcPr>
            <w:tcW w:w="384" w:type="pct"/>
          </w:tcPr>
          <w:p w14:paraId="2FD07CB7" w14:textId="77777777" w:rsidR="00D95576" w:rsidRPr="001C40AC" w:rsidRDefault="00D95576" w:rsidP="00D95576">
            <w:pPr>
              <w:pStyle w:val="TableParagraph"/>
              <w:spacing w:before="12" w:line="276" w:lineRule="auto"/>
              <w:ind w:right="60"/>
              <w:rPr>
                <w:sz w:val="20"/>
                <w:szCs w:val="20"/>
              </w:rPr>
            </w:pPr>
            <w:r w:rsidRPr="001C40AC">
              <w:rPr>
                <w:color w:val="010101"/>
                <w:spacing w:val="-4"/>
                <w:w w:val="105"/>
                <w:sz w:val="20"/>
                <w:szCs w:val="20"/>
              </w:rPr>
              <w:t>0.00</w:t>
            </w:r>
          </w:p>
        </w:tc>
        <w:tc>
          <w:tcPr>
            <w:tcW w:w="381" w:type="pct"/>
          </w:tcPr>
          <w:p w14:paraId="6C4D3FE2" w14:textId="77777777" w:rsidR="00D95576" w:rsidRPr="001C40AC" w:rsidRDefault="00D95576" w:rsidP="00D95576">
            <w:pPr>
              <w:pStyle w:val="TableParagraph"/>
              <w:spacing w:before="12" w:line="276" w:lineRule="auto"/>
              <w:ind w:right="57"/>
              <w:rPr>
                <w:sz w:val="20"/>
                <w:szCs w:val="20"/>
              </w:rPr>
            </w:pPr>
            <w:r w:rsidRPr="001C40AC">
              <w:rPr>
                <w:color w:val="010101"/>
                <w:spacing w:val="-4"/>
                <w:w w:val="105"/>
                <w:sz w:val="20"/>
                <w:szCs w:val="20"/>
              </w:rPr>
              <w:t>0.07</w:t>
            </w:r>
          </w:p>
        </w:tc>
        <w:tc>
          <w:tcPr>
            <w:tcW w:w="381" w:type="pct"/>
          </w:tcPr>
          <w:p w14:paraId="6A98C546" w14:textId="77777777" w:rsidR="00D95576" w:rsidRPr="001C40AC" w:rsidRDefault="00D95576" w:rsidP="00D95576">
            <w:pPr>
              <w:pStyle w:val="TableParagraph"/>
              <w:spacing w:before="12" w:line="276" w:lineRule="auto"/>
              <w:ind w:right="59"/>
              <w:rPr>
                <w:sz w:val="20"/>
                <w:szCs w:val="20"/>
              </w:rPr>
            </w:pPr>
            <w:r w:rsidRPr="001C40AC">
              <w:rPr>
                <w:color w:val="010101"/>
                <w:spacing w:val="-4"/>
                <w:w w:val="105"/>
                <w:sz w:val="20"/>
                <w:szCs w:val="20"/>
              </w:rPr>
              <w:t>0.02</w:t>
            </w:r>
          </w:p>
        </w:tc>
        <w:tc>
          <w:tcPr>
            <w:tcW w:w="383" w:type="pct"/>
          </w:tcPr>
          <w:p w14:paraId="01D4F828" w14:textId="77777777" w:rsidR="00D95576" w:rsidRPr="001C40AC" w:rsidRDefault="00D95576" w:rsidP="00D95576">
            <w:pPr>
              <w:pStyle w:val="TableParagraph"/>
              <w:spacing w:before="12" w:line="276" w:lineRule="auto"/>
              <w:ind w:right="58"/>
              <w:rPr>
                <w:sz w:val="20"/>
                <w:szCs w:val="20"/>
              </w:rPr>
            </w:pPr>
            <w:r w:rsidRPr="001C40AC">
              <w:rPr>
                <w:color w:val="010101"/>
                <w:spacing w:val="-4"/>
                <w:w w:val="105"/>
                <w:sz w:val="20"/>
                <w:szCs w:val="20"/>
              </w:rPr>
              <w:t>0.09</w:t>
            </w:r>
          </w:p>
        </w:tc>
        <w:tc>
          <w:tcPr>
            <w:tcW w:w="384" w:type="pct"/>
          </w:tcPr>
          <w:p w14:paraId="6240D552" w14:textId="77777777" w:rsidR="00D95576" w:rsidRPr="001C40AC" w:rsidRDefault="00D95576" w:rsidP="00D95576">
            <w:pPr>
              <w:pStyle w:val="TableParagraph"/>
              <w:spacing w:before="12" w:line="276" w:lineRule="auto"/>
              <w:ind w:right="54"/>
              <w:rPr>
                <w:sz w:val="20"/>
                <w:szCs w:val="20"/>
              </w:rPr>
            </w:pPr>
            <w:r w:rsidRPr="001C40AC">
              <w:rPr>
                <w:color w:val="010101"/>
                <w:spacing w:val="-5"/>
                <w:w w:val="105"/>
                <w:sz w:val="20"/>
                <w:szCs w:val="20"/>
              </w:rPr>
              <w:t>4.0</w:t>
            </w:r>
          </w:p>
        </w:tc>
        <w:tc>
          <w:tcPr>
            <w:tcW w:w="382" w:type="pct"/>
          </w:tcPr>
          <w:p w14:paraId="6C448CDF" w14:textId="77777777" w:rsidR="00D95576" w:rsidRPr="001C40AC" w:rsidRDefault="00D95576" w:rsidP="00D95576">
            <w:pPr>
              <w:pStyle w:val="TableParagraph"/>
              <w:spacing w:before="12" w:line="276" w:lineRule="auto"/>
              <w:ind w:right="55"/>
              <w:rPr>
                <w:sz w:val="20"/>
                <w:szCs w:val="20"/>
              </w:rPr>
            </w:pPr>
            <w:r w:rsidRPr="001C40AC">
              <w:rPr>
                <w:color w:val="010101"/>
                <w:spacing w:val="-4"/>
                <w:w w:val="105"/>
                <w:sz w:val="20"/>
                <w:szCs w:val="20"/>
              </w:rPr>
              <w:t>4.07</w:t>
            </w:r>
          </w:p>
        </w:tc>
        <w:tc>
          <w:tcPr>
            <w:tcW w:w="385" w:type="pct"/>
          </w:tcPr>
          <w:p w14:paraId="1CDD2EF1" w14:textId="77777777" w:rsidR="00D95576" w:rsidRPr="001C40AC" w:rsidRDefault="00D95576" w:rsidP="00D95576">
            <w:pPr>
              <w:pStyle w:val="TableParagraph"/>
              <w:spacing w:before="12" w:line="276" w:lineRule="auto"/>
              <w:ind w:right="52"/>
              <w:rPr>
                <w:sz w:val="20"/>
                <w:szCs w:val="20"/>
              </w:rPr>
            </w:pPr>
            <w:r w:rsidRPr="001C40AC">
              <w:rPr>
                <w:color w:val="010101"/>
                <w:spacing w:val="-5"/>
                <w:w w:val="105"/>
                <w:sz w:val="20"/>
                <w:szCs w:val="20"/>
              </w:rPr>
              <w:t>4.3</w:t>
            </w:r>
          </w:p>
        </w:tc>
        <w:tc>
          <w:tcPr>
            <w:tcW w:w="391" w:type="pct"/>
          </w:tcPr>
          <w:p w14:paraId="6C5E84A0" w14:textId="77777777" w:rsidR="00D95576" w:rsidRPr="001C40AC" w:rsidRDefault="00D95576" w:rsidP="00D95576">
            <w:pPr>
              <w:pStyle w:val="TableParagraph"/>
              <w:spacing w:before="12" w:line="276" w:lineRule="auto"/>
              <w:ind w:left="285" w:right="1"/>
              <w:jc w:val="center"/>
              <w:rPr>
                <w:sz w:val="20"/>
                <w:szCs w:val="20"/>
              </w:rPr>
            </w:pPr>
            <w:r w:rsidRPr="001C40AC">
              <w:rPr>
                <w:color w:val="010101"/>
                <w:spacing w:val="-4"/>
                <w:w w:val="105"/>
                <w:sz w:val="20"/>
                <w:szCs w:val="20"/>
              </w:rPr>
              <w:t>9.27</w:t>
            </w:r>
          </w:p>
        </w:tc>
        <w:tc>
          <w:tcPr>
            <w:tcW w:w="395" w:type="pct"/>
          </w:tcPr>
          <w:p w14:paraId="0112ED5B" w14:textId="77777777" w:rsidR="00D95576" w:rsidRPr="001C40AC" w:rsidRDefault="00D95576" w:rsidP="00D95576">
            <w:pPr>
              <w:pStyle w:val="TableParagraph"/>
              <w:spacing w:before="12" w:line="276" w:lineRule="auto"/>
              <w:ind w:right="40"/>
              <w:rPr>
                <w:b/>
                <w:sz w:val="20"/>
                <w:szCs w:val="20"/>
              </w:rPr>
            </w:pPr>
            <w:r w:rsidRPr="001C40AC">
              <w:rPr>
                <w:b/>
                <w:color w:val="010101"/>
                <w:spacing w:val="-4"/>
                <w:w w:val="105"/>
                <w:sz w:val="20"/>
                <w:szCs w:val="20"/>
              </w:rPr>
              <w:t>125.77</w:t>
            </w:r>
          </w:p>
        </w:tc>
      </w:tr>
      <w:tr w:rsidR="001C40AC" w:rsidRPr="001C40AC" w14:paraId="2E9D58C6" w14:textId="77777777" w:rsidTr="001C40AC">
        <w:trPr>
          <w:trHeight w:val="141"/>
          <w:jc w:val="center"/>
        </w:trPr>
        <w:tc>
          <w:tcPr>
            <w:tcW w:w="766" w:type="pct"/>
          </w:tcPr>
          <w:p w14:paraId="02C40FFF" w14:textId="77777777" w:rsidR="00D95576" w:rsidRPr="001C40AC" w:rsidRDefault="00D95576" w:rsidP="00D95576">
            <w:pPr>
              <w:pStyle w:val="TableParagraph"/>
              <w:spacing w:before="0" w:line="276" w:lineRule="auto"/>
              <w:ind w:left="77"/>
              <w:jc w:val="left"/>
              <w:rPr>
                <w:b/>
                <w:sz w:val="20"/>
                <w:szCs w:val="20"/>
              </w:rPr>
            </w:pPr>
            <w:r w:rsidRPr="001C40AC">
              <w:rPr>
                <w:b/>
                <w:color w:val="010101"/>
                <w:spacing w:val="-2"/>
                <w:w w:val="105"/>
                <w:sz w:val="20"/>
                <w:szCs w:val="20"/>
              </w:rPr>
              <w:t>Qatar</w:t>
            </w:r>
          </w:p>
        </w:tc>
        <w:tc>
          <w:tcPr>
            <w:tcW w:w="383" w:type="pct"/>
          </w:tcPr>
          <w:p w14:paraId="36A64FDA" w14:textId="77777777" w:rsidR="00D95576" w:rsidRPr="001C40AC" w:rsidRDefault="00D95576" w:rsidP="00D95576">
            <w:pPr>
              <w:pStyle w:val="TableParagraph"/>
              <w:spacing w:before="0" w:line="276" w:lineRule="auto"/>
              <w:ind w:right="56"/>
              <w:rPr>
                <w:sz w:val="20"/>
                <w:szCs w:val="20"/>
              </w:rPr>
            </w:pPr>
            <w:r w:rsidRPr="001C40AC">
              <w:rPr>
                <w:color w:val="010101"/>
                <w:spacing w:val="-4"/>
                <w:w w:val="105"/>
                <w:sz w:val="20"/>
                <w:szCs w:val="20"/>
              </w:rPr>
              <w:t>0.00</w:t>
            </w:r>
          </w:p>
        </w:tc>
        <w:tc>
          <w:tcPr>
            <w:tcW w:w="384" w:type="pct"/>
          </w:tcPr>
          <w:p w14:paraId="25522A1A" w14:textId="77777777" w:rsidR="00D95576" w:rsidRPr="001C40AC" w:rsidRDefault="00D95576" w:rsidP="00D95576">
            <w:pPr>
              <w:pStyle w:val="TableParagraph"/>
              <w:spacing w:before="0" w:line="276" w:lineRule="auto"/>
              <w:ind w:right="55"/>
              <w:rPr>
                <w:sz w:val="20"/>
                <w:szCs w:val="20"/>
              </w:rPr>
            </w:pPr>
            <w:r w:rsidRPr="001C40AC">
              <w:rPr>
                <w:color w:val="010101"/>
                <w:spacing w:val="-4"/>
                <w:w w:val="105"/>
                <w:sz w:val="20"/>
                <w:szCs w:val="20"/>
              </w:rPr>
              <w:t>0.00</w:t>
            </w:r>
          </w:p>
        </w:tc>
        <w:tc>
          <w:tcPr>
            <w:tcW w:w="384" w:type="pct"/>
          </w:tcPr>
          <w:p w14:paraId="5C25F1FF" w14:textId="77777777" w:rsidR="00D95576" w:rsidRPr="001C40AC" w:rsidRDefault="00D95576" w:rsidP="00D95576">
            <w:pPr>
              <w:pStyle w:val="TableParagraph"/>
              <w:spacing w:before="0" w:line="276" w:lineRule="auto"/>
              <w:ind w:right="60"/>
              <w:rPr>
                <w:sz w:val="20"/>
                <w:szCs w:val="20"/>
              </w:rPr>
            </w:pPr>
            <w:r w:rsidRPr="001C40AC">
              <w:rPr>
                <w:color w:val="010101"/>
                <w:spacing w:val="-4"/>
                <w:w w:val="105"/>
                <w:sz w:val="20"/>
                <w:szCs w:val="20"/>
              </w:rPr>
              <w:t>0.00</w:t>
            </w:r>
          </w:p>
        </w:tc>
        <w:tc>
          <w:tcPr>
            <w:tcW w:w="381" w:type="pct"/>
          </w:tcPr>
          <w:p w14:paraId="36C1B993" w14:textId="77777777" w:rsidR="00D95576" w:rsidRPr="001C40AC" w:rsidRDefault="00D95576" w:rsidP="00D95576">
            <w:pPr>
              <w:pStyle w:val="TableParagraph"/>
              <w:spacing w:before="0" w:line="276" w:lineRule="auto"/>
              <w:ind w:right="60"/>
              <w:rPr>
                <w:sz w:val="20"/>
                <w:szCs w:val="20"/>
              </w:rPr>
            </w:pPr>
            <w:r w:rsidRPr="001C40AC">
              <w:rPr>
                <w:color w:val="010101"/>
                <w:spacing w:val="-4"/>
                <w:w w:val="105"/>
                <w:sz w:val="20"/>
                <w:szCs w:val="20"/>
              </w:rPr>
              <w:t>0.08</w:t>
            </w:r>
          </w:p>
        </w:tc>
        <w:tc>
          <w:tcPr>
            <w:tcW w:w="381" w:type="pct"/>
          </w:tcPr>
          <w:p w14:paraId="40F9127F" w14:textId="77777777" w:rsidR="00D95576" w:rsidRPr="001C40AC" w:rsidRDefault="00D95576" w:rsidP="00D95576">
            <w:pPr>
              <w:pStyle w:val="TableParagraph"/>
              <w:spacing w:before="0" w:line="276" w:lineRule="auto"/>
              <w:ind w:right="56"/>
              <w:rPr>
                <w:sz w:val="20"/>
                <w:szCs w:val="20"/>
              </w:rPr>
            </w:pPr>
            <w:r w:rsidRPr="001C40AC">
              <w:rPr>
                <w:color w:val="010101"/>
                <w:spacing w:val="-4"/>
                <w:w w:val="105"/>
                <w:sz w:val="20"/>
                <w:szCs w:val="20"/>
              </w:rPr>
              <w:t>0.20</w:t>
            </w:r>
          </w:p>
        </w:tc>
        <w:tc>
          <w:tcPr>
            <w:tcW w:w="383" w:type="pct"/>
          </w:tcPr>
          <w:p w14:paraId="2E4760AA" w14:textId="77777777" w:rsidR="00D95576" w:rsidRPr="001C40AC" w:rsidRDefault="00D95576" w:rsidP="00D95576">
            <w:pPr>
              <w:pStyle w:val="TableParagraph"/>
              <w:spacing w:before="0" w:line="276" w:lineRule="auto"/>
              <w:ind w:right="55"/>
              <w:rPr>
                <w:sz w:val="20"/>
                <w:szCs w:val="20"/>
              </w:rPr>
            </w:pPr>
            <w:r w:rsidRPr="001C40AC">
              <w:rPr>
                <w:color w:val="010101"/>
                <w:spacing w:val="-4"/>
                <w:w w:val="105"/>
                <w:sz w:val="20"/>
                <w:szCs w:val="20"/>
              </w:rPr>
              <w:t>0.13</w:t>
            </w:r>
          </w:p>
        </w:tc>
        <w:tc>
          <w:tcPr>
            <w:tcW w:w="384" w:type="pct"/>
          </w:tcPr>
          <w:p w14:paraId="03541B06" w14:textId="77777777" w:rsidR="00D95576" w:rsidRPr="001C40AC" w:rsidRDefault="00D95576" w:rsidP="00D95576">
            <w:pPr>
              <w:pStyle w:val="TableParagraph"/>
              <w:spacing w:before="0" w:line="276" w:lineRule="auto"/>
              <w:ind w:right="57"/>
              <w:rPr>
                <w:sz w:val="20"/>
                <w:szCs w:val="20"/>
              </w:rPr>
            </w:pPr>
            <w:r w:rsidRPr="001C40AC">
              <w:rPr>
                <w:color w:val="010101"/>
                <w:spacing w:val="-4"/>
                <w:w w:val="105"/>
                <w:sz w:val="20"/>
                <w:szCs w:val="20"/>
              </w:rPr>
              <w:t>0.91</w:t>
            </w:r>
          </w:p>
        </w:tc>
        <w:tc>
          <w:tcPr>
            <w:tcW w:w="382" w:type="pct"/>
          </w:tcPr>
          <w:p w14:paraId="4C9D70AC" w14:textId="77777777" w:rsidR="00D95576" w:rsidRPr="001C40AC" w:rsidRDefault="00D95576" w:rsidP="00D95576">
            <w:pPr>
              <w:pStyle w:val="TableParagraph"/>
              <w:spacing w:before="0" w:line="276" w:lineRule="auto"/>
              <w:ind w:right="58"/>
              <w:rPr>
                <w:sz w:val="20"/>
                <w:szCs w:val="20"/>
              </w:rPr>
            </w:pPr>
            <w:r w:rsidRPr="001C40AC">
              <w:rPr>
                <w:color w:val="010101"/>
                <w:spacing w:val="-10"/>
                <w:w w:val="105"/>
                <w:sz w:val="20"/>
                <w:szCs w:val="20"/>
              </w:rPr>
              <w:t>0</w:t>
            </w:r>
          </w:p>
        </w:tc>
        <w:tc>
          <w:tcPr>
            <w:tcW w:w="385" w:type="pct"/>
          </w:tcPr>
          <w:p w14:paraId="4EF858DE" w14:textId="77777777" w:rsidR="00D95576" w:rsidRPr="001C40AC" w:rsidRDefault="00D95576" w:rsidP="00D95576">
            <w:pPr>
              <w:pStyle w:val="TableParagraph"/>
              <w:spacing w:before="0" w:line="276" w:lineRule="auto"/>
              <w:ind w:right="53"/>
              <w:rPr>
                <w:sz w:val="20"/>
                <w:szCs w:val="20"/>
              </w:rPr>
            </w:pPr>
            <w:r w:rsidRPr="001C40AC">
              <w:rPr>
                <w:color w:val="010101"/>
                <w:spacing w:val="-4"/>
                <w:w w:val="105"/>
                <w:sz w:val="20"/>
                <w:szCs w:val="20"/>
              </w:rPr>
              <w:t>0.09</w:t>
            </w:r>
          </w:p>
        </w:tc>
        <w:tc>
          <w:tcPr>
            <w:tcW w:w="391" w:type="pct"/>
          </w:tcPr>
          <w:p w14:paraId="28761A16" w14:textId="77777777" w:rsidR="00D95576" w:rsidRPr="001C40AC" w:rsidRDefault="00D95576" w:rsidP="00D95576">
            <w:pPr>
              <w:pStyle w:val="TableParagraph"/>
              <w:spacing w:before="0" w:line="276" w:lineRule="auto"/>
              <w:ind w:left="285" w:right="8"/>
              <w:jc w:val="center"/>
              <w:rPr>
                <w:sz w:val="20"/>
                <w:szCs w:val="20"/>
              </w:rPr>
            </w:pPr>
            <w:r w:rsidRPr="001C40AC">
              <w:rPr>
                <w:color w:val="010101"/>
                <w:spacing w:val="-4"/>
                <w:w w:val="105"/>
                <w:sz w:val="20"/>
                <w:szCs w:val="20"/>
              </w:rPr>
              <w:t>0.35</w:t>
            </w:r>
          </w:p>
        </w:tc>
        <w:tc>
          <w:tcPr>
            <w:tcW w:w="395" w:type="pct"/>
          </w:tcPr>
          <w:p w14:paraId="55D384E0" w14:textId="77777777" w:rsidR="00D95576" w:rsidRPr="001C40AC" w:rsidRDefault="00D95576" w:rsidP="00D95576">
            <w:pPr>
              <w:pStyle w:val="TableParagraph"/>
              <w:spacing w:before="0" w:line="276" w:lineRule="auto"/>
              <w:ind w:right="45"/>
              <w:rPr>
                <w:b/>
                <w:sz w:val="20"/>
                <w:szCs w:val="20"/>
              </w:rPr>
            </w:pPr>
            <w:r w:rsidRPr="001C40AC">
              <w:rPr>
                <w:b/>
                <w:color w:val="010101"/>
                <w:spacing w:val="-4"/>
                <w:w w:val="105"/>
                <w:sz w:val="20"/>
                <w:szCs w:val="20"/>
              </w:rPr>
              <w:t>27.89</w:t>
            </w:r>
          </w:p>
        </w:tc>
      </w:tr>
      <w:tr w:rsidR="001C40AC" w:rsidRPr="001C40AC" w14:paraId="059DCC86" w14:textId="77777777" w:rsidTr="001C40AC">
        <w:trPr>
          <w:trHeight w:val="161"/>
          <w:jc w:val="center"/>
        </w:trPr>
        <w:tc>
          <w:tcPr>
            <w:tcW w:w="766" w:type="pct"/>
          </w:tcPr>
          <w:p w14:paraId="65635DC6" w14:textId="77777777" w:rsidR="00D95576" w:rsidRPr="001C40AC" w:rsidRDefault="00D95576" w:rsidP="00D95576">
            <w:pPr>
              <w:pStyle w:val="TableParagraph"/>
              <w:spacing w:before="12" w:line="276" w:lineRule="auto"/>
              <w:ind w:left="78"/>
              <w:jc w:val="left"/>
              <w:rPr>
                <w:b/>
                <w:sz w:val="20"/>
                <w:szCs w:val="20"/>
              </w:rPr>
            </w:pPr>
            <w:r w:rsidRPr="001C40AC">
              <w:rPr>
                <w:b/>
                <w:color w:val="010101"/>
                <w:w w:val="105"/>
                <w:sz w:val="20"/>
                <w:szCs w:val="20"/>
              </w:rPr>
              <w:t>Saudi</w:t>
            </w:r>
            <w:r w:rsidRPr="001C40AC">
              <w:rPr>
                <w:b/>
                <w:color w:val="010101"/>
                <w:spacing w:val="2"/>
                <w:w w:val="105"/>
                <w:sz w:val="20"/>
                <w:szCs w:val="20"/>
              </w:rPr>
              <w:t xml:space="preserve"> </w:t>
            </w:r>
            <w:r w:rsidRPr="001C40AC">
              <w:rPr>
                <w:b/>
                <w:color w:val="010101"/>
                <w:spacing w:val="-2"/>
                <w:w w:val="105"/>
                <w:sz w:val="20"/>
                <w:szCs w:val="20"/>
              </w:rPr>
              <w:t>Arabia</w:t>
            </w:r>
          </w:p>
        </w:tc>
        <w:tc>
          <w:tcPr>
            <w:tcW w:w="383" w:type="pct"/>
          </w:tcPr>
          <w:p w14:paraId="30115776" w14:textId="77777777" w:rsidR="00D95576" w:rsidRPr="001C40AC" w:rsidRDefault="00D95576" w:rsidP="00D95576">
            <w:pPr>
              <w:pStyle w:val="TableParagraph"/>
              <w:spacing w:before="12" w:line="276" w:lineRule="auto"/>
              <w:ind w:right="56"/>
              <w:rPr>
                <w:sz w:val="20"/>
                <w:szCs w:val="20"/>
              </w:rPr>
            </w:pPr>
            <w:r w:rsidRPr="001C40AC">
              <w:rPr>
                <w:color w:val="010101"/>
                <w:spacing w:val="-4"/>
                <w:w w:val="105"/>
                <w:sz w:val="20"/>
                <w:szCs w:val="20"/>
              </w:rPr>
              <w:t>0.00</w:t>
            </w:r>
          </w:p>
        </w:tc>
        <w:tc>
          <w:tcPr>
            <w:tcW w:w="384" w:type="pct"/>
          </w:tcPr>
          <w:p w14:paraId="24551E3D" w14:textId="77777777" w:rsidR="00D95576" w:rsidRPr="001C40AC" w:rsidRDefault="00D95576" w:rsidP="00D95576">
            <w:pPr>
              <w:pStyle w:val="TableParagraph"/>
              <w:spacing w:before="12" w:line="276" w:lineRule="auto"/>
              <w:ind w:right="55"/>
              <w:rPr>
                <w:sz w:val="20"/>
                <w:szCs w:val="20"/>
              </w:rPr>
            </w:pPr>
            <w:r w:rsidRPr="001C40AC">
              <w:rPr>
                <w:color w:val="010101"/>
                <w:spacing w:val="-4"/>
                <w:w w:val="105"/>
                <w:sz w:val="20"/>
                <w:szCs w:val="20"/>
              </w:rPr>
              <w:t>0.00</w:t>
            </w:r>
          </w:p>
        </w:tc>
        <w:tc>
          <w:tcPr>
            <w:tcW w:w="384" w:type="pct"/>
          </w:tcPr>
          <w:p w14:paraId="7075D1DD" w14:textId="77777777" w:rsidR="00D95576" w:rsidRPr="001C40AC" w:rsidRDefault="00D95576" w:rsidP="00D95576">
            <w:pPr>
              <w:pStyle w:val="TableParagraph"/>
              <w:spacing w:before="12" w:line="276" w:lineRule="auto"/>
              <w:ind w:right="60"/>
              <w:rPr>
                <w:sz w:val="20"/>
                <w:szCs w:val="20"/>
              </w:rPr>
            </w:pPr>
            <w:r w:rsidRPr="001C40AC">
              <w:rPr>
                <w:color w:val="010101"/>
                <w:spacing w:val="-4"/>
                <w:w w:val="105"/>
                <w:sz w:val="20"/>
                <w:szCs w:val="20"/>
              </w:rPr>
              <w:t>0.00</w:t>
            </w:r>
          </w:p>
        </w:tc>
        <w:tc>
          <w:tcPr>
            <w:tcW w:w="381" w:type="pct"/>
          </w:tcPr>
          <w:p w14:paraId="730104F7" w14:textId="77777777" w:rsidR="00D95576" w:rsidRPr="001C40AC" w:rsidRDefault="00D95576" w:rsidP="00D95576">
            <w:pPr>
              <w:pStyle w:val="TableParagraph"/>
              <w:spacing w:before="12" w:line="276" w:lineRule="auto"/>
              <w:ind w:right="60"/>
              <w:rPr>
                <w:sz w:val="20"/>
                <w:szCs w:val="20"/>
              </w:rPr>
            </w:pPr>
            <w:r w:rsidRPr="001C40AC">
              <w:rPr>
                <w:color w:val="010101"/>
                <w:spacing w:val="-4"/>
                <w:w w:val="105"/>
                <w:sz w:val="20"/>
                <w:szCs w:val="20"/>
              </w:rPr>
              <w:t>0.06</w:t>
            </w:r>
          </w:p>
        </w:tc>
        <w:tc>
          <w:tcPr>
            <w:tcW w:w="381" w:type="pct"/>
          </w:tcPr>
          <w:p w14:paraId="09287756" w14:textId="77777777" w:rsidR="00D95576" w:rsidRPr="001C40AC" w:rsidRDefault="00D95576" w:rsidP="00D95576">
            <w:pPr>
              <w:pStyle w:val="TableParagraph"/>
              <w:spacing w:before="12" w:line="276" w:lineRule="auto"/>
              <w:ind w:right="56"/>
              <w:rPr>
                <w:sz w:val="20"/>
                <w:szCs w:val="20"/>
              </w:rPr>
            </w:pPr>
            <w:r w:rsidRPr="001C40AC">
              <w:rPr>
                <w:color w:val="010101"/>
                <w:spacing w:val="-4"/>
                <w:w w:val="105"/>
                <w:sz w:val="20"/>
                <w:szCs w:val="20"/>
              </w:rPr>
              <w:t>0.08</w:t>
            </w:r>
          </w:p>
        </w:tc>
        <w:tc>
          <w:tcPr>
            <w:tcW w:w="383" w:type="pct"/>
          </w:tcPr>
          <w:p w14:paraId="7076DE9A" w14:textId="77777777" w:rsidR="00D95576" w:rsidRPr="001C40AC" w:rsidRDefault="00D95576" w:rsidP="00D95576">
            <w:pPr>
              <w:pStyle w:val="TableParagraph"/>
              <w:spacing w:before="12" w:line="276" w:lineRule="auto"/>
              <w:ind w:right="58"/>
              <w:rPr>
                <w:sz w:val="20"/>
                <w:szCs w:val="20"/>
              </w:rPr>
            </w:pPr>
            <w:r w:rsidRPr="001C40AC">
              <w:rPr>
                <w:color w:val="010101"/>
                <w:spacing w:val="-4"/>
                <w:w w:val="105"/>
                <w:sz w:val="20"/>
                <w:szCs w:val="20"/>
              </w:rPr>
              <w:t>0.01</w:t>
            </w:r>
          </w:p>
        </w:tc>
        <w:tc>
          <w:tcPr>
            <w:tcW w:w="384" w:type="pct"/>
          </w:tcPr>
          <w:p w14:paraId="1B46BB46" w14:textId="77777777" w:rsidR="00D95576" w:rsidRPr="001C40AC" w:rsidRDefault="00D95576" w:rsidP="00D95576">
            <w:pPr>
              <w:pStyle w:val="TableParagraph"/>
              <w:spacing w:before="12" w:line="276" w:lineRule="auto"/>
              <w:ind w:right="55"/>
              <w:rPr>
                <w:sz w:val="20"/>
                <w:szCs w:val="20"/>
              </w:rPr>
            </w:pPr>
            <w:r w:rsidRPr="001C40AC">
              <w:rPr>
                <w:color w:val="010101"/>
                <w:spacing w:val="-4"/>
                <w:w w:val="105"/>
                <w:sz w:val="20"/>
                <w:szCs w:val="20"/>
              </w:rPr>
              <w:t>7.98</w:t>
            </w:r>
          </w:p>
        </w:tc>
        <w:tc>
          <w:tcPr>
            <w:tcW w:w="382" w:type="pct"/>
          </w:tcPr>
          <w:p w14:paraId="038B33B1" w14:textId="77777777" w:rsidR="00D95576" w:rsidRPr="001C40AC" w:rsidRDefault="00D95576" w:rsidP="00D95576">
            <w:pPr>
              <w:pStyle w:val="TableParagraph"/>
              <w:spacing w:before="12" w:line="276" w:lineRule="auto"/>
              <w:ind w:right="57"/>
              <w:rPr>
                <w:sz w:val="20"/>
                <w:szCs w:val="20"/>
              </w:rPr>
            </w:pPr>
            <w:r w:rsidRPr="001C40AC">
              <w:rPr>
                <w:color w:val="010101"/>
                <w:spacing w:val="-4"/>
                <w:w w:val="105"/>
                <w:sz w:val="20"/>
                <w:szCs w:val="20"/>
              </w:rPr>
              <w:t>7.25</w:t>
            </w:r>
          </w:p>
        </w:tc>
        <w:tc>
          <w:tcPr>
            <w:tcW w:w="385" w:type="pct"/>
          </w:tcPr>
          <w:p w14:paraId="0E4AB6D0" w14:textId="77777777" w:rsidR="00D95576" w:rsidRPr="001C40AC" w:rsidRDefault="00D95576" w:rsidP="00D95576">
            <w:pPr>
              <w:pStyle w:val="TableParagraph"/>
              <w:spacing w:before="12" w:line="276" w:lineRule="auto"/>
              <w:ind w:right="57"/>
              <w:rPr>
                <w:sz w:val="20"/>
                <w:szCs w:val="20"/>
              </w:rPr>
            </w:pPr>
            <w:r w:rsidRPr="001C40AC">
              <w:rPr>
                <w:color w:val="010101"/>
                <w:spacing w:val="-4"/>
                <w:w w:val="105"/>
                <w:sz w:val="20"/>
                <w:szCs w:val="20"/>
              </w:rPr>
              <w:t>2.21</w:t>
            </w:r>
          </w:p>
        </w:tc>
        <w:tc>
          <w:tcPr>
            <w:tcW w:w="391" w:type="pct"/>
          </w:tcPr>
          <w:p w14:paraId="6354152A" w14:textId="77777777" w:rsidR="00D95576" w:rsidRPr="001C40AC" w:rsidRDefault="00D95576" w:rsidP="00D95576">
            <w:pPr>
              <w:pStyle w:val="TableParagraph"/>
              <w:spacing w:before="12" w:line="276" w:lineRule="auto"/>
              <w:ind w:left="190"/>
              <w:jc w:val="center"/>
              <w:rPr>
                <w:sz w:val="20"/>
                <w:szCs w:val="20"/>
              </w:rPr>
            </w:pPr>
            <w:r w:rsidRPr="001C40AC">
              <w:rPr>
                <w:color w:val="010101"/>
                <w:spacing w:val="-4"/>
                <w:w w:val="105"/>
                <w:sz w:val="20"/>
                <w:szCs w:val="20"/>
              </w:rPr>
              <w:t>10.40</w:t>
            </w:r>
          </w:p>
        </w:tc>
        <w:tc>
          <w:tcPr>
            <w:tcW w:w="395" w:type="pct"/>
          </w:tcPr>
          <w:p w14:paraId="2BBCD0AA" w14:textId="77777777" w:rsidR="00D95576" w:rsidRPr="001C40AC" w:rsidRDefault="00D95576" w:rsidP="00D95576">
            <w:pPr>
              <w:pStyle w:val="TableParagraph"/>
              <w:spacing w:before="12" w:line="276" w:lineRule="auto"/>
              <w:ind w:right="40"/>
              <w:rPr>
                <w:b/>
                <w:sz w:val="20"/>
                <w:szCs w:val="20"/>
              </w:rPr>
            </w:pPr>
            <w:r w:rsidRPr="001C40AC">
              <w:rPr>
                <w:b/>
                <w:color w:val="010101"/>
                <w:spacing w:val="-4"/>
                <w:w w:val="105"/>
                <w:sz w:val="20"/>
                <w:szCs w:val="20"/>
              </w:rPr>
              <w:t>136.31</w:t>
            </w:r>
          </w:p>
        </w:tc>
      </w:tr>
      <w:tr w:rsidR="001C40AC" w:rsidRPr="001C40AC" w14:paraId="3D74E68F" w14:textId="77777777" w:rsidTr="001C40AC">
        <w:trPr>
          <w:trHeight w:val="139"/>
          <w:jc w:val="center"/>
        </w:trPr>
        <w:tc>
          <w:tcPr>
            <w:tcW w:w="766" w:type="pct"/>
          </w:tcPr>
          <w:p w14:paraId="11BBDE17" w14:textId="77777777" w:rsidR="00D95576" w:rsidRPr="001C40AC" w:rsidRDefault="00D95576" w:rsidP="00D95576">
            <w:pPr>
              <w:pStyle w:val="TableParagraph"/>
              <w:spacing w:before="9" w:line="276" w:lineRule="auto"/>
              <w:ind w:left="76"/>
              <w:jc w:val="left"/>
              <w:rPr>
                <w:b/>
                <w:sz w:val="20"/>
                <w:szCs w:val="20"/>
              </w:rPr>
            </w:pPr>
            <w:r w:rsidRPr="001C40AC">
              <w:rPr>
                <w:b/>
                <w:color w:val="010101"/>
                <w:spacing w:val="-2"/>
                <w:w w:val="105"/>
                <w:sz w:val="20"/>
                <w:szCs w:val="20"/>
              </w:rPr>
              <w:t>Netherlands</w:t>
            </w:r>
          </w:p>
        </w:tc>
        <w:tc>
          <w:tcPr>
            <w:tcW w:w="383" w:type="pct"/>
          </w:tcPr>
          <w:p w14:paraId="6F43CEAD"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175CB724"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5AEA8FF5"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73A18676"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0.09</w:t>
            </w:r>
          </w:p>
        </w:tc>
        <w:tc>
          <w:tcPr>
            <w:tcW w:w="381" w:type="pct"/>
          </w:tcPr>
          <w:p w14:paraId="16B0629E"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0.04</w:t>
            </w:r>
          </w:p>
        </w:tc>
        <w:tc>
          <w:tcPr>
            <w:tcW w:w="383" w:type="pct"/>
          </w:tcPr>
          <w:p w14:paraId="07C403B8"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0.08</w:t>
            </w:r>
          </w:p>
        </w:tc>
        <w:tc>
          <w:tcPr>
            <w:tcW w:w="384" w:type="pct"/>
          </w:tcPr>
          <w:p w14:paraId="05CF65CA" w14:textId="77777777" w:rsidR="00D95576" w:rsidRPr="001C40AC" w:rsidRDefault="00D95576" w:rsidP="00D95576">
            <w:pPr>
              <w:pStyle w:val="TableParagraph"/>
              <w:spacing w:before="9" w:line="276" w:lineRule="auto"/>
              <w:ind w:right="54"/>
              <w:rPr>
                <w:sz w:val="20"/>
                <w:szCs w:val="20"/>
              </w:rPr>
            </w:pPr>
            <w:r w:rsidRPr="001C40AC">
              <w:rPr>
                <w:color w:val="010101"/>
                <w:spacing w:val="-4"/>
                <w:w w:val="105"/>
                <w:sz w:val="20"/>
                <w:szCs w:val="20"/>
              </w:rPr>
              <w:t>0.96</w:t>
            </w:r>
          </w:p>
        </w:tc>
        <w:tc>
          <w:tcPr>
            <w:tcW w:w="382" w:type="pct"/>
          </w:tcPr>
          <w:p w14:paraId="0080B5DA" w14:textId="77777777" w:rsidR="00D95576" w:rsidRPr="001C40AC" w:rsidRDefault="00D95576" w:rsidP="00D95576">
            <w:pPr>
              <w:pStyle w:val="TableParagraph"/>
              <w:spacing w:before="9" w:line="276" w:lineRule="auto"/>
              <w:ind w:right="53"/>
              <w:rPr>
                <w:sz w:val="20"/>
                <w:szCs w:val="20"/>
              </w:rPr>
            </w:pPr>
            <w:r w:rsidRPr="001C40AC">
              <w:rPr>
                <w:color w:val="010101"/>
                <w:spacing w:val="-4"/>
                <w:w w:val="105"/>
                <w:sz w:val="20"/>
                <w:szCs w:val="20"/>
              </w:rPr>
              <w:t>6.27</w:t>
            </w:r>
          </w:p>
        </w:tc>
        <w:tc>
          <w:tcPr>
            <w:tcW w:w="385" w:type="pct"/>
          </w:tcPr>
          <w:p w14:paraId="64CD19E6" w14:textId="77777777" w:rsidR="00D95576" w:rsidRPr="001C40AC" w:rsidRDefault="00D95576" w:rsidP="00D95576">
            <w:pPr>
              <w:pStyle w:val="TableParagraph"/>
              <w:spacing w:before="9" w:line="276" w:lineRule="auto"/>
              <w:ind w:right="52"/>
              <w:rPr>
                <w:sz w:val="20"/>
                <w:szCs w:val="20"/>
              </w:rPr>
            </w:pPr>
            <w:r w:rsidRPr="001C40AC">
              <w:rPr>
                <w:color w:val="010101"/>
                <w:spacing w:val="-4"/>
                <w:w w:val="105"/>
                <w:sz w:val="20"/>
                <w:szCs w:val="20"/>
              </w:rPr>
              <w:t>1.28</w:t>
            </w:r>
          </w:p>
        </w:tc>
        <w:tc>
          <w:tcPr>
            <w:tcW w:w="391" w:type="pct"/>
          </w:tcPr>
          <w:p w14:paraId="2B67851E" w14:textId="77777777" w:rsidR="00D95576" w:rsidRPr="001C40AC" w:rsidRDefault="00D95576" w:rsidP="00D95576">
            <w:pPr>
              <w:pStyle w:val="TableParagraph"/>
              <w:spacing w:before="9" w:line="276" w:lineRule="auto"/>
              <w:ind w:left="190"/>
              <w:jc w:val="center"/>
              <w:rPr>
                <w:sz w:val="20"/>
                <w:szCs w:val="20"/>
              </w:rPr>
            </w:pPr>
            <w:r w:rsidRPr="001C40AC">
              <w:rPr>
                <w:color w:val="010101"/>
                <w:spacing w:val="-4"/>
                <w:w w:val="105"/>
                <w:sz w:val="20"/>
                <w:szCs w:val="20"/>
              </w:rPr>
              <w:t>11.20</w:t>
            </w:r>
          </w:p>
        </w:tc>
        <w:tc>
          <w:tcPr>
            <w:tcW w:w="395" w:type="pct"/>
          </w:tcPr>
          <w:p w14:paraId="3D6A98CE" w14:textId="77777777" w:rsidR="00D95576" w:rsidRPr="001C40AC" w:rsidRDefault="00D95576" w:rsidP="00D95576">
            <w:pPr>
              <w:pStyle w:val="TableParagraph"/>
              <w:spacing w:before="9" w:line="276" w:lineRule="auto"/>
              <w:ind w:right="45"/>
              <w:rPr>
                <w:b/>
                <w:sz w:val="20"/>
                <w:szCs w:val="20"/>
              </w:rPr>
            </w:pPr>
            <w:r w:rsidRPr="001C40AC">
              <w:rPr>
                <w:b/>
                <w:color w:val="010101"/>
                <w:spacing w:val="-4"/>
                <w:w w:val="105"/>
                <w:sz w:val="20"/>
                <w:szCs w:val="20"/>
              </w:rPr>
              <w:t>123.44</w:t>
            </w:r>
          </w:p>
        </w:tc>
      </w:tr>
      <w:tr w:rsidR="001C40AC" w:rsidRPr="001C40AC" w14:paraId="3511D7E5" w14:textId="77777777" w:rsidTr="001C40AC">
        <w:trPr>
          <w:trHeight w:val="117"/>
          <w:jc w:val="center"/>
        </w:trPr>
        <w:tc>
          <w:tcPr>
            <w:tcW w:w="766" w:type="pct"/>
          </w:tcPr>
          <w:p w14:paraId="48BDDFFA" w14:textId="77777777" w:rsidR="00D95576" w:rsidRPr="001C40AC" w:rsidRDefault="00D95576" w:rsidP="00D95576">
            <w:pPr>
              <w:pStyle w:val="TableParagraph"/>
              <w:spacing w:before="9" w:line="276" w:lineRule="auto"/>
              <w:ind w:left="77"/>
              <w:jc w:val="left"/>
              <w:rPr>
                <w:b/>
                <w:sz w:val="20"/>
                <w:szCs w:val="20"/>
              </w:rPr>
            </w:pPr>
            <w:r w:rsidRPr="001C40AC">
              <w:rPr>
                <w:b/>
                <w:color w:val="010101"/>
                <w:spacing w:val="-4"/>
                <w:w w:val="105"/>
                <w:sz w:val="20"/>
                <w:szCs w:val="20"/>
              </w:rPr>
              <w:t>Oman</w:t>
            </w:r>
          </w:p>
        </w:tc>
        <w:tc>
          <w:tcPr>
            <w:tcW w:w="383" w:type="pct"/>
          </w:tcPr>
          <w:p w14:paraId="37466678"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22D5CB9C"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7EF0D41E"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780688CB"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2DBAC45D"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0.24</w:t>
            </w:r>
          </w:p>
        </w:tc>
        <w:tc>
          <w:tcPr>
            <w:tcW w:w="383" w:type="pct"/>
          </w:tcPr>
          <w:p w14:paraId="710BFDEC" w14:textId="77777777" w:rsidR="00D95576" w:rsidRPr="001C40AC" w:rsidRDefault="00D95576" w:rsidP="00D95576">
            <w:pPr>
              <w:pStyle w:val="TableParagraph"/>
              <w:spacing w:before="9" w:line="276" w:lineRule="auto"/>
              <w:ind w:right="61"/>
              <w:rPr>
                <w:sz w:val="20"/>
                <w:szCs w:val="20"/>
              </w:rPr>
            </w:pPr>
            <w:r w:rsidRPr="001C40AC">
              <w:rPr>
                <w:color w:val="010101"/>
                <w:spacing w:val="-4"/>
                <w:w w:val="105"/>
                <w:sz w:val="20"/>
                <w:szCs w:val="20"/>
              </w:rPr>
              <w:t>0.05</w:t>
            </w:r>
          </w:p>
        </w:tc>
        <w:tc>
          <w:tcPr>
            <w:tcW w:w="384" w:type="pct"/>
          </w:tcPr>
          <w:p w14:paraId="74193447" w14:textId="77777777" w:rsidR="00D95576" w:rsidRPr="001C40AC" w:rsidRDefault="00D95576" w:rsidP="00D95576">
            <w:pPr>
              <w:pStyle w:val="TableParagraph"/>
              <w:spacing w:before="9" w:line="276" w:lineRule="auto"/>
              <w:ind w:right="56"/>
              <w:rPr>
                <w:sz w:val="20"/>
                <w:szCs w:val="20"/>
              </w:rPr>
            </w:pPr>
            <w:r w:rsidRPr="001C40AC">
              <w:rPr>
                <w:color w:val="010101"/>
                <w:spacing w:val="-5"/>
                <w:w w:val="105"/>
                <w:sz w:val="20"/>
                <w:szCs w:val="20"/>
              </w:rPr>
              <w:t>1.5</w:t>
            </w:r>
          </w:p>
        </w:tc>
        <w:tc>
          <w:tcPr>
            <w:tcW w:w="382" w:type="pct"/>
          </w:tcPr>
          <w:p w14:paraId="05F77737" w14:textId="77777777" w:rsidR="00D95576" w:rsidRPr="001C40AC" w:rsidRDefault="00D95576" w:rsidP="00D95576">
            <w:pPr>
              <w:pStyle w:val="TableParagraph"/>
              <w:spacing w:before="9" w:line="276" w:lineRule="auto"/>
              <w:ind w:right="56"/>
              <w:rPr>
                <w:sz w:val="20"/>
                <w:szCs w:val="20"/>
              </w:rPr>
            </w:pPr>
            <w:r w:rsidRPr="001C40AC">
              <w:rPr>
                <w:color w:val="010101"/>
                <w:spacing w:val="-5"/>
                <w:w w:val="105"/>
                <w:sz w:val="20"/>
                <w:szCs w:val="20"/>
              </w:rPr>
              <w:t>2.3</w:t>
            </w:r>
          </w:p>
        </w:tc>
        <w:tc>
          <w:tcPr>
            <w:tcW w:w="385" w:type="pct"/>
          </w:tcPr>
          <w:p w14:paraId="01A5305B"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0.22</w:t>
            </w:r>
          </w:p>
        </w:tc>
        <w:tc>
          <w:tcPr>
            <w:tcW w:w="391" w:type="pct"/>
          </w:tcPr>
          <w:p w14:paraId="393CCF74" w14:textId="77777777" w:rsidR="00D95576" w:rsidRPr="001C40AC" w:rsidRDefault="00D95576" w:rsidP="00D95576">
            <w:pPr>
              <w:pStyle w:val="TableParagraph"/>
              <w:spacing w:before="9" w:line="276" w:lineRule="auto"/>
              <w:ind w:left="285" w:right="8"/>
              <w:jc w:val="center"/>
              <w:rPr>
                <w:sz w:val="20"/>
                <w:szCs w:val="20"/>
              </w:rPr>
            </w:pPr>
            <w:r w:rsidRPr="001C40AC">
              <w:rPr>
                <w:color w:val="010101"/>
                <w:spacing w:val="-4"/>
                <w:w w:val="105"/>
                <w:sz w:val="20"/>
                <w:szCs w:val="20"/>
              </w:rPr>
              <w:t>0.55</w:t>
            </w:r>
          </w:p>
        </w:tc>
        <w:tc>
          <w:tcPr>
            <w:tcW w:w="395" w:type="pct"/>
          </w:tcPr>
          <w:p w14:paraId="6CEF580D" w14:textId="77777777" w:rsidR="00D95576" w:rsidRPr="001C40AC" w:rsidRDefault="00D95576" w:rsidP="00D95576">
            <w:pPr>
              <w:pStyle w:val="TableParagraph"/>
              <w:spacing w:before="9" w:line="276" w:lineRule="auto"/>
              <w:ind w:right="45"/>
              <w:rPr>
                <w:b/>
                <w:sz w:val="20"/>
                <w:szCs w:val="20"/>
              </w:rPr>
            </w:pPr>
            <w:r w:rsidRPr="001C40AC">
              <w:rPr>
                <w:b/>
                <w:color w:val="010101"/>
                <w:spacing w:val="-4"/>
                <w:w w:val="105"/>
                <w:sz w:val="20"/>
                <w:szCs w:val="20"/>
              </w:rPr>
              <w:t>18.04</w:t>
            </w:r>
          </w:p>
        </w:tc>
      </w:tr>
      <w:tr w:rsidR="001C40AC" w:rsidRPr="001C40AC" w14:paraId="6CD902C9" w14:textId="77777777" w:rsidTr="001C40AC">
        <w:trPr>
          <w:trHeight w:val="121"/>
          <w:jc w:val="center"/>
        </w:trPr>
        <w:tc>
          <w:tcPr>
            <w:tcW w:w="766" w:type="pct"/>
          </w:tcPr>
          <w:p w14:paraId="089438B2" w14:textId="77777777" w:rsidR="00D95576" w:rsidRPr="001C40AC" w:rsidRDefault="00D95576" w:rsidP="00D95576">
            <w:pPr>
              <w:pStyle w:val="TableParagraph"/>
              <w:spacing w:before="16" w:line="276" w:lineRule="auto"/>
              <w:ind w:left="79"/>
              <w:jc w:val="left"/>
              <w:rPr>
                <w:b/>
                <w:sz w:val="20"/>
                <w:szCs w:val="20"/>
              </w:rPr>
            </w:pPr>
            <w:r w:rsidRPr="001C40AC">
              <w:rPr>
                <w:b/>
                <w:color w:val="010101"/>
                <w:spacing w:val="-2"/>
                <w:w w:val="105"/>
                <w:sz w:val="20"/>
                <w:szCs w:val="20"/>
              </w:rPr>
              <w:t>Kuwait</w:t>
            </w:r>
          </w:p>
        </w:tc>
        <w:tc>
          <w:tcPr>
            <w:tcW w:w="383" w:type="pct"/>
          </w:tcPr>
          <w:p w14:paraId="394FC999" w14:textId="77777777" w:rsidR="00D95576" w:rsidRPr="001C40AC" w:rsidRDefault="00D95576" w:rsidP="00D95576">
            <w:pPr>
              <w:pStyle w:val="TableParagraph"/>
              <w:spacing w:before="16" w:line="276" w:lineRule="auto"/>
              <w:ind w:right="56"/>
              <w:rPr>
                <w:sz w:val="20"/>
                <w:szCs w:val="20"/>
              </w:rPr>
            </w:pPr>
            <w:r w:rsidRPr="001C40AC">
              <w:rPr>
                <w:color w:val="010101"/>
                <w:spacing w:val="-4"/>
                <w:w w:val="105"/>
                <w:sz w:val="20"/>
                <w:szCs w:val="20"/>
              </w:rPr>
              <w:t>0.00</w:t>
            </w:r>
          </w:p>
        </w:tc>
        <w:tc>
          <w:tcPr>
            <w:tcW w:w="384" w:type="pct"/>
          </w:tcPr>
          <w:p w14:paraId="44F5D09E" w14:textId="77777777" w:rsidR="00D95576" w:rsidRPr="001C40AC" w:rsidRDefault="00D95576" w:rsidP="00D95576">
            <w:pPr>
              <w:pStyle w:val="TableParagraph"/>
              <w:spacing w:before="16" w:line="276" w:lineRule="auto"/>
              <w:ind w:right="55"/>
              <w:rPr>
                <w:sz w:val="20"/>
                <w:szCs w:val="20"/>
              </w:rPr>
            </w:pPr>
            <w:r w:rsidRPr="001C40AC">
              <w:rPr>
                <w:color w:val="010101"/>
                <w:spacing w:val="-4"/>
                <w:w w:val="105"/>
                <w:sz w:val="20"/>
                <w:szCs w:val="20"/>
              </w:rPr>
              <w:t>0.00</w:t>
            </w:r>
          </w:p>
        </w:tc>
        <w:tc>
          <w:tcPr>
            <w:tcW w:w="384" w:type="pct"/>
          </w:tcPr>
          <w:p w14:paraId="255115AA" w14:textId="77777777" w:rsidR="00D95576" w:rsidRPr="001C40AC" w:rsidRDefault="00D95576" w:rsidP="00D95576">
            <w:pPr>
              <w:pStyle w:val="TableParagraph"/>
              <w:spacing w:before="16" w:line="276" w:lineRule="auto"/>
              <w:ind w:right="60"/>
              <w:rPr>
                <w:sz w:val="20"/>
                <w:szCs w:val="20"/>
              </w:rPr>
            </w:pPr>
            <w:r w:rsidRPr="001C40AC">
              <w:rPr>
                <w:color w:val="010101"/>
                <w:spacing w:val="-4"/>
                <w:w w:val="105"/>
                <w:sz w:val="20"/>
                <w:szCs w:val="20"/>
              </w:rPr>
              <w:t>0.00</w:t>
            </w:r>
          </w:p>
        </w:tc>
        <w:tc>
          <w:tcPr>
            <w:tcW w:w="381" w:type="pct"/>
          </w:tcPr>
          <w:p w14:paraId="32B8F38D" w14:textId="77777777" w:rsidR="00D95576" w:rsidRPr="001C40AC" w:rsidRDefault="00D95576" w:rsidP="00D95576">
            <w:pPr>
              <w:pStyle w:val="TableParagraph"/>
              <w:spacing w:before="16" w:line="276" w:lineRule="auto"/>
              <w:ind w:right="60"/>
              <w:rPr>
                <w:sz w:val="20"/>
                <w:szCs w:val="20"/>
              </w:rPr>
            </w:pPr>
            <w:r w:rsidRPr="001C40AC">
              <w:rPr>
                <w:color w:val="010101"/>
                <w:spacing w:val="-4"/>
                <w:w w:val="105"/>
                <w:sz w:val="20"/>
                <w:szCs w:val="20"/>
              </w:rPr>
              <w:t>0.00</w:t>
            </w:r>
          </w:p>
        </w:tc>
        <w:tc>
          <w:tcPr>
            <w:tcW w:w="381" w:type="pct"/>
          </w:tcPr>
          <w:p w14:paraId="7C642510" w14:textId="77777777" w:rsidR="00D95576" w:rsidRPr="001C40AC" w:rsidRDefault="00D95576" w:rsidP="00D95576">
            <w:pPr>
              <w:pStyle w:val="TableParagraph"/>
              <w:spacing w:before="16" w:line="276" w:lineRule="auto"/>
              <w:ind w:right="56"/>
              <w:rPr>
                <w:sz w:val="20"/>
                <w:szCs w:val="20"/>
              </w:rPr>
            </w:pPr>
            <w:r w:rsidRPr="001C40AC">
              <w:rPr>
                <w:color w:val="010101"/>
                <w:spacing w:val="-4"/>
                <w:w w:val="105"/>
                <w:sz w:val="20"/>
                <w:szCs w:val="20"/>
              </w:rPr>
              <w:t>0.36</w:t>
            </w:r>
          </w:p>
        </w:tc>
        <w:tc>
          <w:tcPr>
            <w:tcW w:w="383" w:type="pct"/>
          </w:tcPr>
          <w:p w14:paraId="28EEC389" w14:textId="77777777" w:rsidR="00D95576" w:rsidRPr="001C40AC" w:rsidRDefault="00D95576" w:rsidP="00D95576">
            <w:pPr>
              <w:pStyle w:val="TableParagraph"/>
              <w:spacing w:before="16" w:line="276" w:lineRule="auto"/>
              <w:ind w:right="58"/>
              <w:rPr>
                <w:sz w:val="20"/>
                <w:szCs w:val="20"/>
              </w:rPr>
            </w:pPr>
            <w:r w:rsidRPr="001C40AC">
              <w:rPr>
                <w:color w:val="010101"/>
                <w:spacing w:val="-4"/>
                <w:w w:val="105"/>
                <w:sz w:val="20"/>
                <w:szCs w:val="20"/>
              </w:rPr>
              <w:t>0.01</w:t>
            </w:r>
          </w:p>
        </w:tc>
        <w:tc>
          <w:tcPr>
            <w:tcW w:w="384" w:type="pct"/>
          </w:tcPr>
          <w:p w14:paraId="6AD027D3" w14:textId="77777777" w:rsidR="00D95576" w:rsidRPr="001C40AC" w:rsidRDefault="00D95576" w:rsidP="00D95576">
            <w:pPr>
              <w:pStyle w:val="TableParagraph"/>
              <w:spacing w:before="16" w:line="276" w:lineRule="auto"/>
              <w:ind w:right="55"/>
              <w:rPr>
                <w:sz w:val="20"/>
                <w:szCs w:val="20"/>
              </w:rPr>
            </w:pPr>
            <w:r w:rsidRPr="001C40AC">
              <w:rPr>
                <w:color w:val="010101"/>
                <w:spacing w:val="-5"/>
                <w:w w:val="105"/>
                <w:sz w:val="20"/>
                <w:szCs w:val="20"/>
              </w:rPr>
              <w:t>5.1</w:t>
            </w:r>
          </w:p>
        </w:tc>
        <w:tc>
          <w:tcPr>
            <w:tcW w:w="382" w:type="pct"/>
          </w:tcPr>
          <w:p w14:paraId="4E94A750" w14:textId="77777777" w:rsidR="00D95576" w:rsidRPr="001C40AC" w:rsidRDefault="00D95576" w:rsidP="00D95576">
            <w:pPr>
              <w:pStyle w:val="TableParagraph"/>
              <w:spacing w:before="16" w:line="276" w:lineRule="auto"/>
              <w:ind w:right="57"/>
              <w:rPr>
                <w:sz w:val="20"/>
                <w:szCs w:val="20"/>
              </w:rPr>
            </w:pPr>
            <w:r w:rsidRPr="001C40AC">
              <w:rPr>
                <w:color w:val="010101"/>
                <w:spacing w:val="-4"/>
                <w:w w:val="105"/>
                <w:sz w:val="20"/>
                <w:szCs w:val="20"/>
              </w:rPr>
              <w:t>0.16</w:t>
            </w:r>
          </w:p>
        </w:tc>
        <w:tc>
          <w:tcPr>
            <w:tcW w:w="385" w:type="pct"/>
          </w:tcPr>
          <w:p w14:paraId="37E38400" w14:textId="77777777" w:rsidR="00D95576" w:rsidRPr="001C40AC" w:rsidRDefault="00D95576" w:rsidP="00D95576">
            <w:pPr>
              <w:pStyle w:val="TableParagraph"/>
              <w:spacing w:before="16" w:line="276" w:lineRule="auto"/>
              <w:ind w:right="53"/>
              <w:rPr>
                <w:sz w:val="20"/>
                <w:szCs w:val="20"/>
              </w:rPr>
            </w:pPr>
            <w:r w:rsidRPr="001C40AC">
              <w:rPr>
                <w:color w:val="010101"/>
                <w:spacing w:val="-4"/>
                <w:w w:val="105"/>
                <w:sz w:val="20"/>
                <w:szCs w:val="20"/>
              </w:rPr>
              <w:t>0.58</w:t>
            </w:r>
          </w:p>
        </w:tc>
        <w:tc>
          <w:tcPr>
            <w:tcW w:w="391" w:type="pct"/>
          </w:tcPr>
          <w:p w14:paraId="2E4BC8F8" w14:textId="77777777" w:rsidR="00D95576" w:rsidRPr="001C40AC" w:rsidRDefault="00D95576" w:rsidP="00D95576">
            <w:pPr>
              <w:pStyle w:val="TableParagraph"/>
              <w:spacing w:before="16" w:line="276" w:lineRule="auto"/>
              <w:ind w:left="285" w:right="1"/>
              <w:jc w:val="center"/>
              <w:rPr>
                <w:sz w:val="20"/>
                <w:szCs w:val="20"/>
              </w:rPr>
            </w:pPr>
            <w:r w:rsidRPr="001C40AC">
              <w:rPr>
                <w:color w:val="010101"/>
                <w:spacing w:val="-4"/>
                <w:w w:val="105"/>
                <w:sz w:val="20"/>
                <w:szCs w:val="20"/>
              </w:rPr>
              <w:t>0.60</w:t>
            </w:r>
          </w:p>
        </w:tc>
        <w:tc>
          <w:tcPr>
            <w:tcW w:w="395" w:type="pct"/>
          </w:tcPr>
          <w:p w14:paraId="2C69AB2F" w14:textId="77777777" w:rsidR="00D95576" w:rsidRPr="001C40AC" w:rsidRDefault="00D95576" w:rsidP="00D95576">
            <w:pPr>
              <w:pStyle w:val="TableParagraph"/>
              <w:spacing w:before="16" w:line="276" w:lineRule="auto"/>
              <w:ind w:right="42"/>
              <w:rPr>
                <w:b/>
                <w:sz w:val="20"/>
                <w:szCs w:val="20"/>
              </w:rPr>
            </w:pPr>
            <w:r w:rsidRPr="001C40AC">
              <w:rPr>
                <w:b/>
                <w:color w:val="010101"/>
                <w:spacing w:val="-4"/>
                <w:w w:val="105"/>
                <w:sz w:val="20"/>
                <w:szCs w:val="20"/>
              </w:rPr>
              <w:t>10.76</w:t>
            </w:r>
          </w:p>
        </w:tc>
      </w:tr>
      <w:tr w:rsidR="001C40AC" w:rsidRPr="001C40AC" w14:paraId="2D0A3930" w14:textId="77777777" w:rsidTr="001C40AC">
        <w:trPr>
          <w:trHeight w:val="179"/>
          <w:jc w:val="center"/>
        </w:trPr>
        <w:tc>
          <w:tcPr>
            <w:tcW w:w="766" w:type="pct"/>
          </w:tcPr>
          <w:p w14:paraId="5C4CDB9E" w14:textId="77777777" w:rsidR="00D95576" w:rsidRPr="001C40AC" w:rsidRDefault="00D95576" w:rsidP="00D95576">
            <w:pPr>
              <w:pStyle w:val="TableParagraph"/>
              <w:spacing w:before="16" w:line="276" w:lineRule="auto"/>
              <w:ind w:left="77"/>
              <w:jc w:val="left"/>
              <w:rPr>
                <w:b/>
                <w:sz w:val="20"/>
                <w:szCs w:val="20"/>
              </w:rPr>
            </w:pPr>
            <w:r w:rsidRPr="001C40AC">
              <w:rPr>
                <w:b/>
                <w:color w:val="010101"/>
                <w:spacing w:val="-2"/>
                <w:w w:val="105"/>
                <w:sz w:val="20"/>
                <w:szCs w:val="20"/>
              </w:rPr>
              <w:t>Indonesia</w:t>
            </w:r>
          </w:p>
        </w:tc>
        <w:tc>
          <w:tcPr>
            <w:tcW w:w="383" w:type="pct"/>
          </w:tcPr>
          <w:p w14:paraId="0B922D52" w14:textId="77777777" w:rsidR="00D95576" w:rsidRPr="001C40AC" w:rsidRDefault="00D95576" w:rsidP="00D95576">
            <w:pPr>
              <w:pStyle w:val="TableParagraph"/>
              <w:spacing w:before="16" w:line="276" w:lineRule="auto"/>
              <w:ind w:right="56"/>
              <w:rPr>
                <w:sz w:val="20"/>
                <w:szCs w:val="20"/>
              </w:rPr>
            </w:pPr>
            <w:r w:rsidRPr="001C40AC">
              <w:rPr>
                <w:color w:val="010101"/>
                <w:spacing w:val="-4"/>
                <w:w w:val="105"/>
                <w:sz w:val="20"/>
                <w:szCs w:val="20"/>
              </w:rPr>
              <w:t>0.00</w:t>
            </w:r>
          </w:p>
        </w:tc>
        <w:tc>
          <w:tcPr>
            <w:tcW w:w="384" w:type="pct"/>
          </w:tcPr>
          <w:p w14:paraId="01E14C01" w14:textId="77777777" w:rsidR="00D95576" w:rsidRPr="001C40AC" w:rsidRDefault="00D95576" w:rsidP="00D95576">
            <w:pPr>
              <w:pStyle w:val="TableParagraph"/>
              <w:spacing w:before="16" w:line="276" w:lineRule="auto"/>
              <w:ind w:right="55"/>
              <w:rPr>
                <w:sz w:val="20"/>
                <w:szCs w:val="20"/>
              </w:rPr>
            </w:pPr>
            <w:r w:rsidRPr="001C40AC">
              <w:rPr>
                <w:color w:val="010101"/>
                <w:spacing w:val="-4"/>
                <w:w w:val="105"/>
                <w:sz w:val="20"/>
                <w:szCs w:val="20"/>
              </w:rPr>
              <w:t>0.00</w:t>
            </w:r>
          </w:p>
        </w:tc>
        <w:tc>
          <w:tcPr>
            <w:tcW w:w="384" w:type="pct"/>
          </w:tcPr>
          <w:p w14:paraId="3B2D7218" w14:textId="77777777" w:rsidR="00D95576" w:rsidRPr="001C40AC" w:rsidRDefault="00D95576" w:rsidP="00D95576">
            <w:pPr>
              <w:pStyle w:val="TableParagraph"/>
              <w:spacing w:before="16" w:line="276" w:lineRule="auto"/>
              <w:ind w:right="60"/>
              <w:rPr>
                <w:sz w:val="20"/>
                <w:szCs w:val="20"/>
              </w:rPr>
            </w:pPr>
            <w:r w:rsidRPr="001C40AC">
              <w:rPr>
                <w:color w:val="010101"/>
                <w:spacing w:val="-4"/>
                <w:w w:val="105"/>
                <w:sz w:val="20"/>
                <w:szCs w:val="20"/>
              </w:rPr>
              <w:t>0.00</w:t>
            </w:r>
          </w:p>
        </w:tc>
        <w:tc>
          <w:tcPr>
            <w:tcW w:w="381" w:type="pct"/>
          </w:tcPr>
          <w:p w14:paraId="597ED13F" w14:textId="77777777" w:rsidR="00D95576" w:rsidRPr="001C40AC" w:rsidRDefault="00D95576" w:rsidP="00D95576">
            <w:pPr>
              <w:pStyle w:val="TableParagraph"/>
              <w:spacing w:before="16" w:line="276" w:lineRule="auto"/>
              <w:ind w:right="60"/>
              <w:rPr>
                <w:sz w:val="20"/>
                <w:szCs w:val="20"/>
              </w:rPr>
            </w:pPr>
            <w:r w:rsidRPr="001C40AC">
              <w:rPr>
                <w:color w:val="010101"/>
                <w:spacing w:val="-4"/>
                <w:w w:val="105"/>
                <w:sz w:val="20"/>
                <w:szCs w:val="20"/>
              </w:rPr>
              <w:t>0.00</w:t>
            </w:r>
          </w:p>
        </w:tc>
        <w:tc>
          <w:tcPr>
            <w:tcW w:w="381" w:type="pct"/>
          </w:tcPr>
          <w:p w14:paraId="712E3626" w14:textId="77777777" w:rsidR="00D95576" w:rsidRPr="001C40AC" w:rsidRDefault="00D95576" w:rsidP="00D95576">
            <w:pPr>
              <w:pStyle w:val="TableParagraph"/>
              <w:spacing w:before="16" w:line="276" w:lineRule="auto"/>
              <w:ind w:right="56"/>
              <w:rPr>
                <w:sz w:val="20"/>
                <w:szCs w:val="20"/>
              </w:rPr>
            </w:pPr>
            <w:r w:rsidRPr="001C40AC">
              <w:rPr>
                <w:color w:val="010101"/>
                <w:spacing w:val="-4"/>
                <w:w w:val="105"/>
                <w:sz w:val="20"/>
                <w:szCs w:val="20"/>
              </w:rPr>
              <w:t>0.16</w:t>
            </w:r>
          </w:p>
        </w:tc>
        <w:tc>
          <w:tcPr>
            <w:tcW w:w="383" w:type="pct"/>
          </w:tcPr>
          <w:p w14:paraId="14E04EF6" w14:textId="77777777" w:rsidR="00D95576" w:rsidRPr="001C40AC" w:rsidRDefault="00D95576" w:rsidP="00D95576">
            <w:pPr>
              <w:pStyle w:val="TableParagraph"/>
              <w:spacing w:before="16" w:line="276" w:lineRule="auto"/>
              <w:ind w:right="55"/>
              <w:rPr>
                <w:sz w:val="20"/>
                <w:szCs w:val="20"/>
              </w:rPr>
            </w:pPr>
            <w:r w:rsidRPr="001C40AC">
              <w:rPr>
                <w:color w:val="010101"/>
                <w:spacing w:val="-4"/>
                <w:w w:val="105"/>
                <w:sz w:val="20"/>
                <w:szCs w:val="20"/>
              </w:rPr>
              <w:t>0.03</w:t>
            </w:r>
          </w:p>
        </w:tc>
        <w:tc>
          <w:tcPr>
            <w:tcW w:w="384" w:type="pct"/>
          </w:tcPr>
          <w:p w14:paraId="7C41F048" w14:textId="77777777" w:rsidR="00D95576" w:rsidRPr="001C40AC" w:rsidRDefault="00D95576" w:rsidP="00D95576">
            <w:pPr>
              <w:pStyle w:val="TableParagraph"/>
              <w:spacing w:before="16" w:line="276" w:lineRule="auto"/>
              <w:ind w:right="54"/>
              <w:rPr>
                <w:sz w:val="20"/>
                <w:szCs w:val="20"/>
              </w:rPr>
            </w:pPr>
            <w:r w:rsidRPr="001C40AC">
              <w:rPr>
                <w:color w:val="010101"/>
                <w:spacing w:val="-4"/>
                <w:w w:val="105"/>
                <w:sz w:val="20"/>
                <w:szCs w:val="20"/>
              </w:rPr>
              <w:t>0.44</w:t>
            </w:r>
          </w:p>
        </w:tc>
        <w:tc>
          <w:tcPr>
            <w:tcW w:w="382" w:type="pct"/>
          </w:tcPr>
          <w:p w14:paraId="08ABEDD9" w14:textId="77777777" w:rsidR="00D95576" w:rsidRPr="001C40AC" w:rsidRDefault="00D95576" w:rsidP="00D95576">
            <w:pPr>
              <w:pStyle w:val="TableParagraph"/>
              <w:spacing w:before="16" w:line="276" w:lineRule="auto"/>
              <w:ind w:right="60"/>
              <w:rPr>
                <w:sz w:val="20"/>
                <w:szCs w:val="20"/>
              </w:rPr>
            </w:pPr>
            <w:r w:rsidRPr="001C40AC">
              <w:rPr>
                <w:color w:val="010101"/>
                <w:spacing w:val="-4"/>
                <w:w w:val="105"/>
                <w:sz w:val="20"/>
                <w:szCs w:val="20"/>
              </w:rPr>
              <w:t>0.45</w:t>
            </w:r>
          </w:p>
        </w:tc>
        <w:tc>
          <w:tcPr>
            <w:tcW w:w="385" w:type="pct"/>
          </w:tcPr>
          <w:p w14:paraId="46D062B1" w14:textId="77777777" w:rsidR="00D95576" w:rsidRPr="001C40AC" w:rsidRDefault="00D95576" w:rsidP="00D95576">
            <w:pPr>
              <w:pStyle w:val="TableParagraph"/>
              <w:spacing w:before="16" w:line="276" w:lineRule="auto"/>
              <w:ind w:right="56"/>
              <w:rPr>
                <w:sz w:val="20"/>
                <w:szCs w:val="20"/>
              </w:rPr>
            </w:pPr>
            <w:r w:rsidRPr="001C40AC">
              <w:rPr>
                <w:color w:val="010101"/>
                <w:spacing w:val="-4"/>
                <w:w w:val="105"/>
                <w:sz w:val="20"/>
                <w:szCs w:val="20"/>
              </w:rPr>
              <w:t>0.49</w:t>
            </w:r>
          </w:p>
        </w:tc>
        <w:tc>
          <w:tcPr>
            <w:tcW w:w="391" w:type="pct"/>
          </w:tcPr>
          <w:p w14:paraId="4366F75E" w14:textId="77777777" w:rsidR="00D95576" w:rsidRPr="001C40AC" w:rsidRDefault="00D95576" w:rsidP="00D95576">
            <w:pPr>
              <w:pStyle w:val="TableParagraph"/>
              <w:spacing w:before="16" w:line="276" w:lineRule="auto"/>
              <w:ind w:left="285" w:right="8"/>
              <w:jc w:val="center"/>
              <w:rPr>
                <w:sz w:val="20"/>
                <w:szCs w:val="20"/>
              </w:rPr>
            </w:pPr>
            <w:r w:rsidRPr="001C40AC">
              <w:rPr>
                <w:color w:val="010101"/>
                <w:spacing w:val="-4"/>
                <w:w w:val="105"/>
                <w:sz w:val="20"/>
                <w:szCs w:val="20"/>
              </w:rPr>
              <w:t>0.75</w:t>
            </w:r>
          </w:p>
        </w:tc>
        <w:tc>
          <w:tcPr>
            <w:tcW w:w="395" w:type="pct"/>
          </w:tcPr>
          <w:p w14:paraId="602CAD89" w14:textId="77777777" w:rsidR="00D95576" w:rsidRPr="001C40AC" w:rsidRDefault="00D95576" w:rsidP="00D95576">
            <w:pPr>
              <w:pStyle w:val="TableParagraph"/>
              <w:spacing w:before="16" w:line="276" w:lineRule="auto"/>
              <w:ind w:right="42"/>
              <w:rPr>
                <w:b/>
                <w:sz w:val="20"/>
                <w:szCs w:val="20"/>
              </w:rPr>
            </w:pPr>
            <w:r w:rsidRPr="001C40AC">
              <w:rPr>
                <w:b/>
                <w:color w:val="010101"/>
                <w:spacing w:val="-4"/>
                <w:w w:val="105"/>
                <w:sz w:val="20"/>
                <w:szCs w:val="20"/>
              </w:rPr>
              <w:t>36.20</w:t>
            </w:r>
          </w:p>
        </w:tc>
      </w:tr>
      <w:tr w:rsidR="001C40AC" w:rsidRPr="001C40AC" w14:paraId="25CF5F35" w14:textId="77777777" w:rsidTr="001C40AC">
        <w:trPr>
          <w:trHeight w:val="205"/>
          <w:jc w:val="center"/>
        </w:trPr>
        <w:tc>
          <w:tcPr>
            <w:tcW w:w="766" w:type="pct"/>
          </w:tcPr>
          <w:p w14:paraId="7C40A6CC" w14:textId="77777777" w:rsidR="00D95576" w:rsidRPr="001C40AC" w:rsidRDefault="00D95576" w:rsidP="00D95576">
            <w:pPr>
              <w:pStyle w:val="TableParagraph"/>
              <w:spacing w:before="9" w:line="276" w:lineRule="auto"/>
              <w:ind w:left="76"/>
              <w:jc w:val="left"/>
              <w:rPr>
                <w:b/>
                <w:sz w:val="20"/>
                <w:szCs w:val="20"/>
              </w:rPr>
            </w:pPr>
            <w:r w:rsidRPr="001C40AC">
              <w:rPr>
                <w:b/>
                <w:color w:val="010101"/>
                <w:spacing w:val="-2"/>
                <w:w w:val="105"/>
                <w:sz w:val="20"/>
                <w:szCs w:val="20"/>
              </w:rPr>
              <w:t>Malaysia</w:t>
            </w:r>
          </w:p>
        </w:tc>
        <w:tc>
          <w:tcPr>
            <w:tcW w:w="383" w:type="pct"/>
          </w:tcPr>
          <w:p w14:paraId="574BE16F"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15144CF2"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46D8AFCA"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01DCA3FD"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088BDEF4"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3" w:type="pct"/>
          </w:tcPr>
          <w:p w14:paraId="78F4F967" w14:textId="77777777" w:rsidR="00D95576" w:rsidRPr="001C40AC" w:rsidRDefault="00D95576" w:rsidP="00D95576">
            <w:pPr>
              <w:pStyle w:val="TableParagraph"/>
              <w:spacing w:before="9" w:line="276" w:lineRule="auto"/>
              <w:ind w:right="58"/>
              <w:rPr>
                <w:sz w:val="20"/>
                <w:szCs w:val="20"/>
              </w:rPr>
            </w:pPr>
            <w:r w:rsidRPr="001C40AC">
              <w:rPr>
                <w:color w:val="010101"/>
                <w:spacing w:val="-4"/>
                <w:w w:val="105"/>
                <w:sz w:val="20"/>
                <w:szCs w:val="20"/>
              </w:rPr>
              <w:t>0.01</w:t>
            </w:r>
          </w:p>
        </w:tc>
        <w:tc>
          <w:tcPr>
            <w:tcW w:w="384" w:type="pct"/>
          </w:tcPr>
          <w:p w14:paraId="6910CF2E" w14:textId="77777777" w:rsidR="00D95576" w:rsidRPr="001C40AC" w:rsidRDefault="00D95576" w:rsidP="00D95576">
            <w:pPr>
              <w:pStyle w:val="TableParagraph"/>
              <w:spacing w:before="9" w:line="276" w:lineRule="auto"/>
              <w:ind w:right="54"/>
              <w:rPr>
                <w:sz w:val="20"/>
                <w:szCs w:val="20"/>
              </w:rPr>
            </w:pPr>
            <w:r w:rsidRPr="001C40AC">
              <w:rPr>
                <w:color w:val="010101"/>
                <w:spacing w:val="-4"/>
                <w:w w:val="105"/>
                <w:sz w:val="20"/>
                <w:szCs w:val="20"/>
              </w:rPr>
              <w:t>0.64</w:t>
            </w:r>
          </w:p>
        </w:tc>
        <w:tc>
          <w:tcPr>
            <w:tcW w:w="382" w:type="pct"/>
          </w:tcPr>
          <w:p w14:paraId="44E9027C" w14:textId="77777777" w:rsidR="00D95576" w:rsidRPr="001C40AC" w:rsidRDefault="00D95576" w:rsidP="00D95576">
            <w:pPr>
              <w:pStyle w:val="TableParagraph"/>
              <w:spacing w:before="9" w:line="276" w:lineRule="auto"/>
              <w:ind w:right="57"/>
              <w:rPr>
                <w:sz w:val="20"/>
                <w:szCs w:val="20"/>
              </w:rPr>
            </w:pPr>
            <w:r w:rsidRPr="001C40AC">
              <w:rPr>
                <w:color w:val="010101"/>
                <w:spacing w:val="-4"/>
                <w:w w:val="105"/>
                <w:sz w:val="20"/>
                <w:szCs w:val="20"/>
              </w:rPr>
              <w:t>0.72</w:t>
            </w:r>
          </w:p>
        </w:tc>
        <w:tc>
          <w:tcPr>
            <w:tcW w:w="385" w:type="pct"/>
          </w:tcPr>
          <w:p w14:paraId="3A1122AB" w14:textId="77777777" w:rsidR="00D95576" w:rsidRPr="001C40AC" w:rsidRDefault="00D95576" w:rsidP="00D95576">
            <w:pPr>
              <w:pStyle w:val="TableParagraph"/>
              <w:spacing w:before="9" w:line="276" w:lineRule="auto"/>
              <w:ind w:right="52"/>
              <w:rPr>
                <w:sz w:val="20"/>
                <w:szCs w:val="20"/>
              </w:rPr>
            </w:pPr>
            <w:r w:rsidRPr="001C40AC">
              <w:rPr>
                <w:color w:val="010101"/>
                <w:spacing w:val="-4"/>
                <w:w w:val="105"/>
                <w:sz w:val="20"/>
                <w:szCs w:val="20"/>
              </w:rPr>
              <w:t>1.26</w:t>
            </w:r>
          </w:p>
        </w:tc>
        <w:tc>
          <w:tcPr>
            <w:tcW w:w="391" w:type="pct"/>
          </w:tcPr>
          <w:p w14:paraId="3E6BC8DF" w14:textId="77777777" w:rsidR="00D95576" w:rsidRPr="001C40AC" w:rsidRDefault="00D95576" w:rsidP="00D95576">
            <w:pPr>
              <w:pStyle w:val="TableParagraph"/>
              <w:spacing w:before="9" w:line="276" w:lineRule="auto"/>
              <w:ind w:left="285"/>
              <w:jc w:val="center"/>
              <w:rPr>
                <w:sz w:val="20"/>
                <w:szCs w:val="20"/>
              </w:rPr>
            </w:pPr>
            <w:r w:rsidRPr="001C40AC">
              <w:rPr>
                <w:color w:val="010101"/>
                <w:spacing w:val="-4"/>
                <w:w w:val="105"/>
                <w:sz w:val="20"/>
                <w:szCs w:val="20"/>
              </w:rPr>
              <w:t>1.53</w:t>
            </w:r>
          </w:p>
        </w:tc>
        <w:tc>
          <w:tcPr>
            <w:tcW w:w="395" w:type="pct"/>
          </w:tcPr>
          <w:p w14:paraId="4805E92E" w14:textId="77777777" w:rsidR="00D95576" w:rsidRPr="001C40AC" w:rsidRDefault="00D95576" w:rsidP="00D95576">
            <w:pPr>
              <w:pStyle w:val="TableParagraph"/>
              <w:spacing w:before="9" w:line="276" w:lineRule="auto"/>
              <w:ind w:right="46"/>
              <w:rPr>
                <w:b/>
                <w:sz w:val="20"/>
                <w:szCs w:val="20"/>
              </w:rPr>
            </w:pPr>
            <w:r w:rsidRPr="001C40AC">
              <w:rPr>
                <w:b/>
                <w:color w:val="010101"/>
                <w:spacing w:val="-4"/>
                <w:w w:val="105"/>
                <w:sz w:val="20"/>
                <w:szCs w:val="20"/>
              </w:rPr>
              <w:t>251.70</w:t>
            </w:r>
            <w:commentRangeEnd w:id="5"/>
            <w:r w:rsidR="00472267">
              <w:rPr>
                <w:rStyle w:val="CommentReference"/>
                <w:rFonts w:asciiTheme="minorHAnsi" w:eastAsiaTheme="minorHAnsi" w:hAnsiTheme="minorHAnsi" w:cstheme="minorBidi"/>
                <w:kern w:val="2"/>
                <w:lang w:val="en-IN"/>
                <w14:ligatures w14:val="standardContextual"/>
              </w:rPr>
              <w:commentReference w:id="5"/>
            </w:r>
          </w:p>
        </w:tc>
      </w:tr>
    </w:tbl>
    <w:p w14:paraId="1F843166" w14:textId="77777777" w:rsidR="00D95576" w:rsidRPr="008962DE" w:rsidRDefault="00D95576" w:rsidP="00D95576">
      <w:pPr>
        <w:spacing w:before="9" w:line="276" w:lineRule="auto"/>
        <w:rPr>
          <w:rFonts w:ascii="Times New Roman" w:hAnsi="Times New Roman" w:cs="Times New Roman"/>
          <w:sz w:val="15"/>
        </w:rPr>
      </w:pPr>
      <w:r>
        <w:rPr>
          <w:rFonts w:ascii="Times New Roman" w:hAnsi="Times New Roman" w:cs="Times New Roman"/>
          <w:b/>
          <w:color w:val="050505"/>
          <w:sz w:val="15"/>
        </w:rPr>
        <w:t xml:space="preserve">   </w:t>
      </w:r>
      <w:r w:rsidRPr="008962DE">
        <w:rPr>
          <w:rFonts w:ascii="Times New Roman" w:hAnsi="Times New Roman" w:cs="Times New Roman"/>
          <w:b/>
          <w:color w:val="050505"/>
          <w:sz w:val="15"/>
        </w:rPr>
        <w:t>Source:</w:t>
      </w:r>
      <w:r w:rsidRPr="008962DE">
        <w:rPr>
          <w:rFonts w:ascii="Times New Roman" w:hAnsi="Times New Roman" w:cs="Times New Roman"/>
          <w:b/>
          <w:color w:val="050505"/>
          <w:spacing w:val="-1"/>
          <w:sz w:val="15"/>
        </w:rPr>
        <w:t xml:space="preserve"> </w:t>
      </w:r>
      <w:r w:rsidRPr="008962DE">
        <w:rPr>
          <w:rFonts w:ascii="Times New Roman" w:hAnsi="Times New Roman" w:cs="Times New Roman"/>
          <w:color w:val="050505"/>
          <w:sz w:val="15"/>
        </w:rPr>
        <w:t>Researchers</w:t>
      </w:r>
      <w:r w:rsidRPr="008962DE">
        <w:rPr>
          <w:rFonts w:ascii="Times New Roman" w:hAnsi="Times New Roman" w:cs="Times New Roman"/>
          <w:color w:val="050505"/>
          <w:spacing w:val="4"/>
          <w:sz w:val="15"/>
        </w:rPr>
        <w:t xml:space="preserve"> </w:t>
      </w:r>
      <w:r w:rsidRPr="008962DE">
        <w:rPr>
          <w:rFonts w:ascii="Times New Roman" w:hAnsi="Times New Roman" w:cs="Times New Roman"/>
          <w:color w:val="050505"/>
          <w:sz w:val="15"/>
        </w:rPr>
        <w:t>own</w:t>
      </w:r>
      <w:r w:rsidRPr="008962DE">
        <w:rPr>
          <w:rFonts w:ascii="Times New Roman" w:hAnsi="Times New Roman" w:cs="Times New Roman"/>
          <w:color w:val="050505"/>
          <w:spacing w:val="-7"/>
          <w:sz w:val="15"/>
        </w:rPr>
        <w:t xml:space="preserve"> </w:t>
      </w:r>
      <w:r w:rsidRPr="008962DE">
        <w:rPr>
          <w:rFonts w:ascii="Times New Roman" w:hAnsi="Times New Roman" w:cs="Times New Roman"/>
          <w:color w:val="050505"/>
          <w:sz w:val="15"/>
        </w:rPr>
        <w:t>comp</w:t>
      </w:r>
      <w:r>
        <w:rPr>
          <w:rFonts w:ascii="Times New Roman" w:hAnsi="Times New Roman" w:cs="Times New Roman"/>
          <w:color w:val="050505"/>
          <w:sz w:val="15"/>
        </w:rPr>
        <w:t>i</w:t>
      </w:r>
      <w:r w:rsidRPr="008962DE">
        <w:rPr>
          <w:rFonts w:ascii="Times New Roman" w:hAnsi="Times New Roman" w:cs="Times New Roman"/>
          <w:color w:val="050505"/>
          <w:sz w:val="15"/>
        </w:rPr>
        <w:t>lat1on</w:t>
      </w:r>
      <w:r w:rsidRPr="008962DE">
        <w:rPr>
          <w:rFonts w:ascii="Times New Roman" w:hAnsi="Times New Roman" w:cs="Times New Roman"/>
          <w:color w:val="050505"/>
          <w:spacing w:val="6"/>
          <w:sz w:val="15"/>
        </w:rPr>
        <w:t xml:space="preserve"> </w:t>
      </w:r>
      <w:r w:rsidRPr="008962DE">
        <w:rPr>
          <w:rFonts w:ascii="Times New Roman" w:hAnsi="Times New Roman" w:cs="Times New Roman"/>
          <w:color w:val="050505"/>
          <w:sz w:val="15"/>
        </w:rPr>
        <w:t>of data</w:t>
      </w:r>
      <w:r w:rsidRPr="008962DE">
        <w:rPr>
          <w:rFonts w:ascii="Times New Roman" w:hAnsi="Times New Roman" w:cs="Times New Roman"/>
          <w:color w:val="050505"/>
          <w:spacing w:val="-5"/>
          <w:sz w:val="15"/>
        </w:rPr>
        <w:t xml:space="preserve"> </w:t>
      </w:r>
      <w:r w:rsidRPr="008962DE">
        <w:rPr>
          <w:rFonts w:ascii="Times New Roman" w:hAnsi="Times New Roman" w:cs="Times New Roman"/>
          <w:color w:val="050505"/>
          <w:sz w:val="15"/>
        </w:rPr>
        <w:t>from secondary</w:t>
      </w:r>
      <w:r w:rsidRPr="008962DE">
        <w:rPr>
          <w:rFonts w:ascii="Times New Roman" w:hAnsi="Times New Roman" w:cs="Times New Roman"/>
          <w:color w:val="050505"/>
          <w:spacing w:val="1"/>
          <w:sz w:val="15"/>
        </w:rPr>
        <w:t xml:space="preserve"> </w:t>
      </w:r>
      <w:r w:rsidRPr="008962DE">
        <w:rPr>
          <w:rFonts w:ascii="Times New Roman" w:hAnsi="Times New Roman" w:cs="Times New Roman"/>
          <w:color w:val="050505"/>
          <w:spacing w:val="-2"/>
          <w:sz w:val="15"/>
        </w:rPr>
        <w:t>sources</w:t>
      </w:r>
    </w:p>
    <w:p w14:paraId="2D67D1ED" w14:textId="77777777" w:rsidR="00D95576" w:rsidRPr="00752FFC" w:rsidRDefault="00D95576" w:rsidP="00D95576">
      <w:pPr>
        <w:spacing w:line="276" w:lineRule="auto"/>
        <w:jc w:val="both"/>
        <w:rPr>
          <w:rFonts w:ascii="Times New Roman" w:hAnsi="Times New Roman" w:cs="Times New Roman"/>
          <w:sz w:val="24"/>
          <w:szCs w:val="24"/>
        </w:rPr>
      </w:pPr>
      <w:r w:rsidRPr="004609B3">
        <w:rPr>
          <w:rFonts w:ascii="Times New Roman" w:hAnsi="Times New Roman" w:cs="Times New Roman"/>
          <w:sz w:val="24"/>
          <w:szCs w:val="24"/>
        </w:rPr>
        <w:t>Table 3 shows a comprehensive analysis of the expansion of Kerala's flower exports to different nations between 2011 and 2021. The data indicates the steady emergence of a market presence throughout several nations, along with noteworthy expansion in specific markets, as demonstrated by the Compound Annual Growth Rate (CAGR).</w:t>
      </w:r>
      <w:r>
        <w:rPr>
          <w:rFonts w:ascii="Times New Roman" w:hAnsi="Times New Roman" w:cs="Times New Roman"/>
          <w:sz w:val="24"/>
          <w:szCs w:val="24"/>
        </w:rPr>
        <w:t xml:space="preserve"> </w:t>
      </w:r>
      <w:r w:rsidRPr="00752FFC">
        <w:rPr>
          <w:rFonts w:ascii="Times New Roman" w:hAnsi="Times New Roman" w:cs="Times New Roman"/>
          <w:sz w:val="24"/>
          <w:szCs w:val="24"/>
        </w:rPr>
        <w:t xml:space="preserve">Initially, exports were negligible or zero to all listed countries until around 2014-2015, when </w:t>
      </w:r>
      <w:r>
        <w:rPr>
          <w:rFonts w:ascii="Times New Roman" w:hAnsi="Times New Roman" w:cs="Times New Roman"/>
          <w:sz w:val="24"/>
          <w:szCs w:val="24"/>
        </w:rPr>
        <w:t>Kerala</w:t>
      </w:r>
      <w:r w:rsidRPr="00752FFC">
        <w:rPr>
          <w:rFonts w:ascii="Times New Roman" w:hAnsi="Times New Roman" w:cs="Times New Roman"/>
          <w:sz w:val="24"/>
          <w:szCs w:val="24"/>
        </w:rPr>
        <w:t xml:space="preserve"> start seeing small quantities beginning to appear. This likely indicates the initial phases of market entry or the establishment of trade relationships.</w:t>
      </w:r>
    </w:p>
    <w:p w14:paraId="511125BA" w14:textId="1E97EBCA" w:rsidR="00D95576" w:rsidRPr="00FA031E" w:rsidRDefault="00D95576" w:rsidP="00D95576">
      <w:pPr>
        <w:spacing w:line="276" w:lineRule="auto"/>
        <w:jc w:val="both"/>
        <w:rPr>
          <w:rFonts w:ascii="Times New Roman" w:hAnsi="Times New Roman" w:cs="Times New Roman"/>
          <w:sz w:val="24"/>
          <w:szCs w:val="24"/>
        </w:rPr>
      </w:pPr>
      <w:r w:rsidRPr="00752FFC">
        <w:rPr>
          <w:rFonts w:ascii="Times New Roman" w:hAnsi="Times New Roman" w:cs="Times New Roman"/>
          <w:sz w:val="24"/>
          <w:szCs w:val="24"/>
        </w:rPr>
        <w:t xml:space="preserve">This data reflects a diverse set of market responses, with some countries showing explosive growth in a relatively short period. It underscores the importance of targeted market strategies and the potential of specialized products like cut flowers in global trade. The growth in export quantities also suggests successful marketing strategies and growing demand in both established and emerging markets. </w:t>
      </w:r>
    </w:p>
    <w:p w14:paraId="19E14443" w14:textId="77777777" w:rsidR="00D95576" w:rsidRPr="008962DE" w:rsidRDefault="00D95576" w:rsidP="00D95576">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Problems faced by the exporters in the study area</w:t>
      </w:r>
    </w:p>
    <w:p w14:paraId="72048332" w14:textId="5AF68058" w:rsidR="00D95576" w:rsidRPr="00904963" w:rsidRDefault="00D95576" w:rsidP="00D95576">
      <w:pPr>
        <w:spacing w:line="276" w:lineRule="auto"/>
        <w:jc w:val="both"/>
        <w:rPr>
          <w:rFonts w:ascii="Times New Roman" w:hAnsi="Times New Roman" w:cs="Times New Roman"/>
          <w:sz w:val="24"/>
          <w:szCs w:val="24"/>
        </w:rPr>
      </w:pPr>
      <w:r w:rsidRPr="00904963">
        <w:rPr>
          <w:rFonts w:ascii="Times New Roman" w:hAnsi="Times New Roman" w:cs="Times New Roman"/>
          <w:sz w:val="24"/>
          <w:szCs w:val="24"/>
        </w:rPr>
        <w:t>India has significant benefits in floriculture, particularly cut flowers, due to its favourable agro-climatic conditions and low agricultural land costs. However, the industry has yet to bear fruit due to challenges such as labour, markets, supporting agencies, and credit. The government and corporate sector are taking initiatives to overcome these obstacles, such as creating an AEZ (Agri Export Zone) for flower export under EXIM POLICY 2002-07</w:t>
      </w:r>
      <w:r w:rsidR="00473D0A">
        <w:rPr>
          <w:rFonts w:ascii="Times New Roman" w:hAnsi="Times New Roman" w:cs="Times New Roman"/>
          <w:sz w:val="24"/>
          <w:szCs w:val="24"/>
        </w:rPr>
        <w:t xml:space="preserve"> by </w:t>
      </w:r>
      <w:r w:rsidRPr="00904963">
        <w:rPr>
          <w:rFonts w:ascii="Times New Roman" w:hAnsi="Times New Roman" w:cs="Times New Roman"/>
          <w:sz w:val="24"/>
          <w:szCs w:val="24"/>
        </w:rPr>
        <w:t xml:space="preserve">Ghadge et al., </w:t>
      </w:r>
      <w:r w:rsidR="00473D0A">
        <w:rPr>
          <w:rFonts w:ascii="Times New Roman" w:hAnsi="Times New Roman" w:cs="Times New Roman"/>
          <w:sz w:val="24"/>
          <w:szCs w:val="24"/>
        </w:rPr>
        <w:t>(</w:t>
      </w:r>
      <w:r w:rsidRPr="00904963">
        <w:rPr>
          <w:rFonts w:ascii="Times New Roman" w:hAnsi="Times New Roman" w:cs="Times New Roman"/>
          <w:sz w:val="24"/>
          <w:szCs w:val="24"/>
        </w:rPr>
        <w:t>2010).</w:t>
      </w:r>
    </w:p>
    <w:p w14:paraId="322A1298" w14:textId="77777777" w:rsidR="00D95576" w:rsidRDefault="00D95576" w:rsidP="00D95576">
      <w:pPr>
        <w:spacing w:line="276" w:lineRule="auto"/>
        <w:jc w:val="both"/>
        <w:rPr>
          <w:rFonts w:ascii="Times New Roman" w:hAnsi="Times New Roman" w:cs="Times New Roman"/>
          <w:sz w:val="24"/>
          <w:szCs w:val="24"/>
        </w:rPr>
      </w:pPr>
      <w:r w:rsidRPr="00904963">
        <w:rPr>
          <w:rFonts w:ascii="Times New Roman" w:hAnsi="Times New Roman" w:cs="Times New Roman"/>
          <w:sz w:val="24"/>
          <w:szCs w:val="24"/>
        </w:rPr>
        <w:t>Even though Kerala is a leading producer, it lags other states in exports. Kerala is also a promising export destination due to the presence of ports. The difficulties that exporters face have been identified through interviews with exporters.</w:t>
      </w:r>
    </w:p>
    <w:p w14:paraId="13182DC2" w14:textId="77777777" w:rsidR="00D95576" w:rsidRPr="00772D80" w:rsidRDefault="00D95576" w:rsidP="00D95576">
      <w:pPr>
        <w:spacing w:line="276" w:lineRule="auto"/>
        <w:jc w:val="both"/>
        <w:rPr>
          <w:rFonts w:ascii="Times New Roman" w:hAnsi="Times New Roman" w:cs="Times New Roman"/>
          <w:b/>
          <w:bCs/>
          <w:i/>
          <w:iCs/>
          <w:sz w:val="24"/>
          <w:szCs w:val="24"/>
        </w:rPr>
      </w:pPr>
      <w:r w:rsidRPr="00772D80">
        <w:rPr>
          <w:rFonts w:ascii="Times New Roman" w:hAnsi="Times New Roman" w:cs="Times New Roman"/>
          <w:b/>
          <w:bCs/>
          <w:i/>
          <w:iCs/>
          <w:sz w:val="24"/>
          <w:szCs w:val="24"/>
        </w:rPr>
        <w:t>Problems faced in domestic market</w:t>
      </w:r>
    </w:p>
    <w:p w14:paraId="21A02B78" w14:textId="77777777" w:rsidR="00D95576" w:rsidRPr="008962DE" w:rsidRDefault="00D95576" w:rsidP="00D95576">
      <w:pPr>
        <w:spacing w:line="276" w:lineRule="auto"/>
        <w:jc w:val="both"/>
        <w:rPr>
          <w:rFonts w:ascii="Times New Roman" w:hAnsi="Times New Roman" w:cs="Times New Roman"/>
          <w:sz w:val="24"/>
          <w:szCs w:val="24"/>
        </w:rPr>
      </w:pPr>
      <w:r w:rsidRPr="0048539C">
        <w:rPr>
          <w:rFonts w:ascii="Times New Roman" w:hAnsi="Times New Roman" w:cs="Times New Roman"/>
          <w:sz w:val="24"/>
          <w:szCs w:val="24"/>
        </w:rPr>
        <w:t>Cut flower exports in Kerala have seen a triumph in terms of importance to the local economy. However, the industry faces a number of challenges that have resulted in a notable hitch to its growth. The ga</w:t>
      </w:r>
      <w:r>
        <w:rPr>
          <w:rFonts w:ascii="Times New Roman" w:hAnsi="Times New Roman" w:cs="Times New Roman"/>
          <w:sz w:val="24"/>
          <w:szCs w:val="24"/>
        </w:rPr>
        <w:t>r</w:t>
      </w:r>
      <w:r w:rsidRPr="0048539C">
        <w:rPr>
          <w:rFonts w:ascii="Times New Roman" w:hAnsi="Times New Roman" w:cs="Times New Roman"/>
          <w:sz w:val="24"/>
          <w:szCs w:val="24"/>
        </w:rPr>
        <w:t xml:space="preserve">ret ranking of problems is presented in Table </w:t>
      </w:r>
      <w:r>
        <w:rPr>
          <w:rFonts w:ascii="Times New Roman" w:hAnsi="Times New Roman" w:cs="Times New Roman"/>
          <w:sz w:val="24"/>
          <w:szCs w:val="24"/>
        </w:rPr>
        <w:t>4</w:t>
      </w:r>
      <w:r w:rsidRPr="0048539C">
        <w:rPr>
          <w:rFonts w:ascii="Times New Roman" w:hAnsi="Times New Roman" w:cs="Times New Roman"/>
          <w:sz w:val="24"/>
          <w:szCs w:val="24"/>
        </w:rPr>
        <w:t>.</w:t>
      </w:r>
    </w:p>
    <w:p w14:paraId="18B052B8" w14:textId="77777777" w:rsidR="00D95576" w:rsidRPr="00EC4DD3" w:rsidRDefault="00D95576" w:rsidP="00D95576">
      <w:pPr>
        <w:spacing w:line="276" w:lineRule="auto"/>
        <w:jc w:val="both"/>
        <w:rPr>
          <w:rFonts w:ascii="Times New Roman" w:hAnsi="Times New Roman" w:cs="Times New Roman"/>
          <w:b/>
          <w:bCs/>
          <w:sz w:val="24"/>
          <w:szCs w:val="24"/>
        </w:rPr>
      </w:pPr>
      <w:r w:rsidRPr="00EC4DD3">
        <w:rPr>
          <w:rFonts w:ascii="Times New Roman" w:hAnsi="Times New Roman" w:cs="Times New Roman"/>
          <w:b/>
          <w:bCs/>
          <w:sz w:val="24"/>
          <w:szCs w:val="24"/>
        </w:rPr>
        <w:t>Table 4 Problems faced by cut flower exporters in study area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236"/>
        <w:gridCol w:w="1202"/>
        <w:gridCol w:w="482"/>
      </w:tblGrid>
      <w:tr w:rsidR="00D95576" w:rsidRPr="00D71185" w14:paraId="4DE17245" w14:textId="77777777" w:rsidTr="00FE1CC3">
        <w:trPr>
          <w:trHeight w:val="89"/>
          <w:jc w:val="center"/>
        </w:trPr>
        <w:tc>
          <w:tcPr>
            <w:tcW w:w="0" w:type="auto"/>
          </w:tcPr>
          <w:p w14:paraId="3F621231" w14:textId="77777777" w:rsidR="00D95576" w:rsidRPr="00D71185" w:rsidRDefault="00D95576" w:rsidP="002A7C29">
            <w:pPr>
              <w:spacing w:line="276" w:lineRule="auto"/>
              <w:jc w:val="center"/>
              <w:rPr>
                <w:rFonts w:ascii="Times New Roman" w:hAnsi="Times New Roman" w:cs="Times New Roman"/>
                <w:b/>
                <w:sz w:val="20"/>
                <w:szCs w:val="20"/>
                <w:lang w:val="en-US"/>
              </w:rPr>
            </w:pPr>
            <w:r w:rsidRPr="00D71185">
              <w:rPr>
                <w:rFonts w:ascii="Times New Roman" w:hAnsi="Times New Roman" w:cs="Times New Roman"/>
                <w:b/>
                <w:sz w:val="20"/>
                <w:szCs w:val="20"/>
                <w:lang w:val="en-US"/>
              </w:rPr>
              <w:lastRenderedPageBreak/>
              <w:t>Particulars</w:t>
            </w:r>
          </w:p>
        </w:tc>
        <w:tc>
          <w:tcPr>
            <w:tcW w:w="0" w:type="auto"/>
          </w:tcPr>
          <w:p w14:paraId="3060C83B" w14:textId="77777777" w:rsidR="00D95576" w:rsidRPr="00D71185" w:rsidRDefault="00D95576" w:rsidP="002A7C29">
            <w:pPr>
              <w:spacing w:line="276" w:lineRule="auto"/>
              <w:jc w:val="center"/>
              <w:rPr>
                <w:rFonts w:ascii="Times New Roman" w:hAnsi="Times New Roman" w:cs="Times New Roman"/>
                <w:b/>
                <w:sz w:val="20"/>
                <w:szCs w:val="20"/>
                <w:lang w:val="en-US"/>
              </w:rPr>
            </w:pPr>
            <w:r w:rsidRPr="00D71185">
              <w:rPr>
                <w:rFonts w:ascii="Times New Roman" w:hAnsi="Times New Roman" w:cs="Times New Roman"/>
                <w:b/>
                <w:sz w:val="20"/>
                <w:szCs w:val="20"/>
                <w:lang w:val="en-US"/>
              </w:rPr>
              <w:t>Average score</w:t>
            </w:r>
          </w:p>
        </w:tc>
        <w:tc>
          <w:tcPr>
            <w:tcW w:w="0" w:type="auto"/>
          </w:tcPr>
          <w:p w14:paraId="0BEE3E87" w14:textId="77777777" w:rsidR="00D95576" w:rsidRPr="00D71185" w:rsidRDefault="00D95576" w:rsidP="002A7C29">
            <w:pPr>
              <w:spacing w:line="276" w:lineRule="auto"/>
              <w:jc w:val="center"/>
              <w:rPr>
                <w:rFonts w:ascii="Times New Roman" w:hAnsi="Times New Roman" w:cs="Times New Roman"/>
                <w:b/>
                <w:sz w:val="20"/>
                <w:szCs w:val="20"/>
                <w:lang w:val="en-US"/>
              </w:rPr>
            </w:pPr>
            <w:r w:rsidRPr="00D71185">
              <w:rPr>
                <w:rFonts w:ascii="Times New Roman" w:hAnsi="Times New Roman" w:cs="Times New Roman"/>
                <w:b/>
                <w:sz w:val="20"/>
                <w:szCs w:val="20"/>
                <w:lang w:val="en-US"/>
              </w:rPr>
              <w:t>Rank</w:t>
            </w:r>
          </w:p>
        </w:tc>
      </w:tr>
      <w:tr w:rsidR="00D95576" w:rsidRPr="00D71185" w14:paraId="6F8CB535" w14:textId="77777777" w:rsidTr="00FE1CC3">
        <w:trPr>
          <w:trHeight w:val="238"/>
          <w:jc w:val="center"/>
        </w:trPr>
        <w:tc>
          <w:tcPr>
            <w:tcW w:w="0" w:type="auto"/>
          </w:tcPr>
          <w:p w14:paraId="5CE9A7DE" w14:textId="77777777" w:rsidR="00D95576" w:rsidRPr="00D71185" w:rsidRDefault="00D95576" w:rsidP="00D95576">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t>More focus for domestic consumption</w:t>
            </w:r>
          </w:p>
        </w:tc>
        <w:tc>
          <w:tcPr>
            <w:tcW w:w="0" w:type="auto"/>
          </w:tcPr>
          <w:p w14:paraId="0AD9D195"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67.5</w:t>
            </w:r>
          </w:p>
        </w:tc>
        <w:tc>
          <w:tcPr>
            <w:tcW w:w="0" w:type="auto"/>
          </w:tcPr>
          <w:p w14:paraId="614A041D"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1</w:t>
            </w:r>
          </w:p>
        </w:tc>
      </w:tr>
      <w:tr w:rsidR="00D95576" w:rsidRPr="00D71185" w14:paraId="657F5622" w14:textId="77777777" w:rsidTr="00FE1CC3">
        <w:trPr>
          <w:trHeight w:val="100"/>
          <w:jc w:val="center"/>
        </w:trPr>
        <w:tc>
          <w:tcPr>
            <w:tcW w:w="0" w:type="auto"/>
          </w:tcPr>
          <w:p w14:paraId="0410A8F2" w14:textId="77777777" w:rsidR="00D95576" w:rsidRPr="00D71185" w:rsidRDefault="00D95576" w:rsidP="00D95576">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t>Lack of assistance by government</w:t>
            </w:r>
          </w:p>
        </w:tc>
        <w:tc>
          <w:tcPr>
            <w:tcW w:w="0" w:type="auto"/>
          </w:tcPr>
          <w:p w14:paraId="0E2DF49A"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60.67</w:t>
            </w:r>
          </w:p>
        </w:tc>
        <w:tc>
          <w:tcPr>
            <w:tcW w:w="0" w:type="auto"/>
          </w:tcPr>
          <w:p w14:paraId="140D83A0"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2</w:t>
            </w:r>
          </w:p>
        </w:tc>
      </w:tr>
      <w:tr w:rsidR="00D95576" w:rsidRPr="00D71185" w14:paraId="111A22EC" w14:textId="77777777" w:rsidTr="00FE1CC3">
        <w:trPr>
          <w:trHeight w:val="411"/>
          <w:jc w:val="center"/>
        </w:trPr>
        <w:tc>
          <w:tcPr>
            <w:tcW w:w="0" w:type="auto"/>
          </w:tcPr>
          <w:p w14:paraId="61183B5A" w14:textId="77777777" w:rsidR="00D95576" w:rsidRPr="00D71185" w:rsidRDefault="00D95576" w:rsidP="00D95576">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t>Lack of logistics</w:t>
            </w:r>
          </w:p>
        </w:tc>
        <w:tc>
          <w:tcPr>
            <w:tcW w:w="0" w:type="auto"/>
          </w:tcPr>
          <w:p w14:paraId="79A9E633"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60.33</w:t>
            </w:r>
          </w:p>
        </w:tc>
        <w:tc>
          <w:tcPr>
            <w:tcW w:w="0" w:type="auto"/>
          </w:tcPr>
          <w:p w14:paraId="05F1320F"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3</w:t>
            </w:r>
          </w:p>
        </w:tc>
      </w:tr>
      <w:tr w:rsidR="00D95576" w:rsidRPr="00D71185" w14:paraId="76AC94B4" w14:textId="77777777" w:rsidTr="00FE1CC3">
        <w:trPr>
          <w:trHeight w:val="374"/>
          <w:jc w:val="center"/>
        </w:trPr>
        <w:tc>
          <w:tcPr>
            <w:tcW w:w="0" w:type="auto"/>
          </w:tcPr>
          <w:p w14:paraId="32BA776D" w14:textId="77777777" w:rsidR="00D95576" w:rsidRPr="00D71185" w:rsidRDefault="00D95576" w:rsidP="00D95576">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t>Lack of awareness for rules and policies</w:t>
            </w:r>
          </w:p>
        </w:tc>
        <w:tc>
          <w:tcPr>
            <w:tcW w:w="0" w:type="auto"/>
          </w:tcPr>
          <w:p w14:paraId="36845336"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59.67</w:t>
            </w:r>
          </w:p>
        </w:tc>
        <w:tc>
          <w:tcPr>
            <w:tcW w:w="0" w:type="auto"/>
          </w:tcPr>
          <w:p w14:paraId="0D790474"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4</w:t>
            </w:r>
          </w:p>
        </w:tc>
      </w:tr>
      <w:tr w:rsidR="00D95576" w:rsidRPr="00D71185" w14:paraId="72D89114" w14:textId="77777777" w:rsidTr="00FE1CC3">
        <w:trPr>
          <w:trHeight w:val="178"/>
          <w:jc w:val="center"/>
        </w:trPr>
        <w:tc>
          <w:tcPr>
            <w:tcW w:w="0" w:type="auto"/>
          </w:tcPr>
          <w:p w14:paraId="55D1B0EE" w14:textId="77777777" w:rsidR="00D95576" w:rsidRPr="00D71185" w:rsidRDefault="00D95576" w:rsidP="00D95576">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t>Lack of infrastructure</w:t>
            </w:r>
          </w:p>
        </w:tc>
        <w:tc>
          <w:tcPr>
            <w:tcW w:w="0" w:type="auto"/>
          </w:tcPr>
          <w:p w14:paraId="687D77E5"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51</w:t>
            </w:r>
          </w:p>
        </w:tc>
        <w:tc>
          <w:tcPr>
            <w:tcW w:w="0" w:type="auto"/>
          </w:tcPr>
          <w:p w14:paraId="306D7970"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5</w:t>
            </w:r>
          </w:p>
        </w:tc>
      </w:tr>
    </w:tbl>
    <w:p w14:paraId="7942B2D5" w14:textId="3A584539" w:rsidR="00D95576" w:rsidRPr="00D71185" w:rsidRDefault="00D95576" w:rsidP="00D95576">
      <w:pPr>
        <w:spacing w:line="276"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625F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1185">
        <w:rPr>
          <w:rFonts w:ascii="Times New Roman" w:hAnsi="Times New Roman" w:cs="Times New Roman"/>
          <w:b/>
          <w:bCs/>
          <w:sz w:val="20"/>
          <w:szCs w:val="20"/>
        </w:rPr>
        <w:t>Source:</w:t>
      </w:r>
      <w:r w:rsidRPr="00D71185">
        <w:rPr>
          <w:rFonts w:ascii="Times New Roman" w:hAnsi="Times New Roman" w:cs="Times New Roman"/>
          <w:sz w:val="20"/>
          <w:szCs w:val="20"/>
        </w:rPr>
        <w:t xml:space="preserve"> Compiled by the researcher from primary data</w:t>
      </w:r>
    </w:p>
    <w:p w14:paraId="676BB7DF" w14:textId="581B90F1" w:rsidR="00D95576" w:rsidRPr="008962DE" w:rsidRDefault="00D95576" w:rsidP="00D95576">
      <w:pPr>
        <w:spacing w:line="276" w:lineRule="auto"/>
        <w:jc w:val="both"/>
        <w:rPr>
          <w:rFonts w:ascii="Times New Roman" w:hAnsi="Times New Roman" w:cs="Times New Roman"/>
          <w:sz w:val="24"/>
          <w:szCs w:val="24"/>
        </w:rPr>
      </w:pPr>
      <w:r w:rsidRPr="004209F5">
        <w:rPr>
          <w:rFonts w:ascii="Times New Roman" w:hAnsi="Times New Roman" w:cs="Times New Roman"/>
          <w:sz w:val="24"/>
          <w:szCs w:val="24"/>
        </w:rPr>
        <w:t>Exporters say that the most prominent problem is the focus on domestic consumption having a Garette score of 67.5 hindering their desire to export more cut flowers. This situation is further compounded by the lack of government support showing that exporters are having difficulty taking advantage of government programs or schemes</w:t>
      </w:r>
      <w:r>
        <w:rPr>
          <w:rFonts w:ascii="Times New Roman" w:hAnsi="Times New Roman" w:cs="Times New Roman"/>
          <w:sz w:val="24"/>
          <w:szCs w:val="24"/>
        </w:rPr>
        <w:t xml:space="preserve"> Tiwari </w:t>
      </w:r>
      <w:r w:rsidRPr="00292441">
        <w:rPr>
          <w:rFonts w:ascii="Times New Roman" w:hAnsi="Times New Roman" w:cs="Times New Roman"/>
          <w:sz w:val="24"/>
          <w:szCs w:val="24"/>
        </w:rPr>
        <w:t>et al.</w:t>
      </w:r>
      <w:r>
        <w:rPr>
          <w:rFonts w:ascii="Times New Roman" w:hAnsi="Times New Roman" w:cs="Times New Roman"/>
          <w:sz w:val="24"/>
          <w:szCs w:val="24"/>
        </w:rPr>
        <w:t xml:space="preserve">, </w:t>
      </w:r>
      <w:r w:rsidR="00292441">
        <w:rPr>
          <w:rFonts w:ascii="Times New Roman" w:hAnsi="Times New Roman" w:cs="Times New Roman"/>
          <w:sz w:val="24"/>
          <w:szCs w:val="24"/>
        </w:rPr>
        <w:t>(</w:t>
      </w:r>
      <w:r>
        <w:rPr>
          <w:rFonts w:ascii="Times New Roman" w:hAnsi="Times New Roman" w:cs="Times New Roman"/>
          <w:sz w:val="24"/>
          <w:szCs w:val="24"/>
        </w:rPr>
        <w:t xml:space="preserve">2021) have also reported that government assistance is beneficial and </w:t>
      </w:r>
      <w:r w:rsidRPr="004209F5">
        <w:rPr>
          <w:rFonts w:ascii="Times New Roman" w:hAnsi="Times New Roman" w:cs="Times New Roman"/>
          <w:sz w:val="24"/>
          <w:szCs w:val="24"/>
        </w:rPr>
        <w:t>can help in export business. Lack of government assistance ranks second with a Garette score of 60.67. In addition, there is a lack of logistics and awareness of rules and policies, which means more information and support is needed for cut flower exporters to help them understand applicable rules and policies. The lack of infrastructure with a Garette score of 51 has prevented the flower export industry from becoming a viable source of income for the state economy.</w:t>
      </w:r>
    </w:p>
    <w:p w14:paraId="2A79DB0D" w14:textId="77777777" w:rsidR="00D95576" w:rsidRPr="0036471D" w:rsidRDefault="00D95576" w:rsidP="00D95576">
      <w:pPr>
        <w:spacing w:line="276" w:lineRule="auto"/>
        <w:jc w:val="both"/>
        <w:rPr>
          <w:rFonts w:ascii="Times New Roman" w:hAnsi="Times New Roman" w:cs="Times New Roman"/>
          <w:b/>
          <w:bCs/>
          <w:i/>
          <w:iCs/>
          <w:sz w:val="24"/>
          <w:szCs w:val="24"/>
        </w:rPr>
      </w:pPr>
      <w:r w:rsidRPr="0036471D">
        <w:rPr>
          <w:rFonts w:ascii="Times New Roman" w:hAnsi="Times New Roman" w:cs="Times New Roman"/>
          <w:b/>
          <w:bCs/>
          <w:i/>
          <w:iCs/>
          <w:sz w:val="24"/>
          <w:szCs w:val="24"/>
        </w:rPr>
        <w:t>Financial problems faced by the exporters</w:t>
      </w:r>
    </w:p>
    <w:p w14:paraId="1FD550ED" w14:textId="41364A11" w:rsidR="00D95576" w:rsidRDefault="00D95576" w:rsidP="00D95576">
      <w:pPr>
        <w:spacing w:line="276" w:lineRule="auto"/>
        <w:jc w:val="both"/>
        <w:rPr>
          <w:rFonts w:ascii="Times New Roman" w:hAnsi="Times New Roman" w:cs="Times New Roman"/>
          <w:sz w:val="24"/>
          <w:szCs w:val="24"/>
        </w:rPr>
      </w:pPr>
      <w:r w:rsidRPr="0036471D">
        <w:rPr>
          <w:rFonts w:ascii="Times New Roman" w:hAnsi="Times New Roman" w:cs="Times New Roman"/>
          <w:sz w:val="24"/>
          <w:szCs w:val="24"/>
        </w:rPr>
        <w:t>The exporters of cut flowers in Kerala are facing significant financial challenges. The biggest challenge they face is currency exchange with a Garrett score of 62.67, indicating that currency risk and other currency-related issues remain a major barrier for cut flower exporters. They also had trouble getting marine insurance with a score of 58.83</w:t>
      </w:r>
      <w:r>
        <w:rPr>
          <w:rFonts w:ascii="Times New Roman" w:hAnsi="Times New Roman" w:cs="Times New Roman"/>
          <w:sz w:val="24"/>
          <w:szCs w:val="24"/>
        </w:rPr>
        <w:t xml:space="preserve"> </w:t>
      </w:r>
      <w:r w:rsidR="00292441">
        <w:rPr>
          <w:rFonts w:ascii="Times New Roman" w:hAnsi="Times New Roman" w:cs="Times New Roman"/>
          <w:sz w:val="24"/>
          <w:szCs w:val="24"/>
        </w:rPr>
        <w:t xml:space="preserve">and </w:t>
      </w:r>
      <w:r w:rsidRPr="0013756F">
        <w:rPr>
          <w:rFonts w:ascii="Times New Roman" w:hAnsi="Times New Roman" w:cs="Times New Roman"/>
          <w:sz w:val="24"/>
          <w:szCs w:val="24"/>
        </w:rPr>
        <w:t>Ramesh</w:t>
      </w:r>
      <w:r>
        <w:rPr>
          <w:rFonts w:ascii="Times New Roman" w:hAnsi="Times New Roman" w:cs="Times New Roman"/>
          <w:sz w:val="24"/>
          <w:szCs w:val="24"/>
        </w:rPr>
        <w:t xml:space="preserve"> </w:t>
      </w:r>
      <w:r w:rsidRPr="00292441">
        <w:rPr>
          <w:rFonts w:ascii="Times New Roman" w:hAnsi="Times New Roman" w:cs="Times New Roman"/>
          <w:sz w:val="24"/>
          <w:szCs w:val="24"/>
        </w:rPr>
        <w:t>et al.</w:t>
      </w:r>
      <w:r>
        <w:rPr>
          <w:rFonts w:ascii="Times New Roman" w:hAnsi="Times New Roman" w:cs="Times New Roman"/>
          <w:sz w:val="24"/>
          <w:szCs w:val="24"/>
        </w:rPr>
        <w:t xml:space="preserve">, </w:t>
      </w:r>
      <w:r w:rsidR="00292441">
        <w:rPr>
          <w:rFonts w:ascii="Times New Roman" w:hAnsi="Times New Roman" w:cs="Times New Roman"/>
          <w:sz w:val="24"/>
          <w:szCs w:val="24"/>
        </w:rPr>
        <w:t>(</w:t>
      </w:r>
      <w:r>
        <w:rPr>
          <w:rFonts w:ascii="Times New Roman" w:hAnsi="Times New Roman" w:cs="Times New Roman"/>
          <w:sz w:val="24"/>
          <w:szCs w:val="24"/>
        </w:rPr>
        <w:t>2014) have also mentioned lack of insurance support for MAHAGRAPES export</w:t>
      </w:r>
      <w:r w:rsidRPr="0036471D">
        <w:rPr>
          <w:rFonts w:ascii="Times New Roman" w:hAnsi="Times New Roman" w:cs="Times New Roman"/>
          <w:sz w:val="24"/>
          <w:szCs w:val="24"/>
        </w:rPr>
        <w:t>, which is essential to protect their shipments. Finally, they also face export finance problems with a score of 57.67, such as not having access to adequate or low-cost financing to support their business. Garrett's rankings for issues are shown below.</w:t>
      </w:r>
    </w:p>
    <w:p w14:paraId="558E4759" w14:textId="77777777" w:rsidR="00D95576" w:rsidRPr="00BA34F4" w:rsidRDefault="00D95576" w:rsidP="00D95576">
      <w:pPr>
        <w:spacing w:line="276" w:lineRule="auto"/>
        <w:jc w:val="both"/>
        <w:rPr>
          <w:rFonts w:ascii="Times New Roman" w:hAnsi="Times New Roman" w:cs="Times New Roman"/>
          <w:b/>
          <w:bCs/>
          <w:sz w:val="24"/>
          <w:szCs w:val="24"/>
        </w:rPr>
      </w:pPr>
      <w:r w:rsidRPr="00BA34F4">
        <w:rPr>
          <w:rFonts w:ascii="Times New Roman" w:hAnsi="Times New Roman" w:cs="Times New Roman"/>
          <w:b/>
          <w:bCs/>
          <w:sz w:val="24"/>
          <w:szCs w:val="24"/>
        </w:rPr>
        <w:t>Table 5 Financial problems faced by cut flower exporters in study area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162"/>
        <w:gridCol w:w="1544"/>
        <w:gridCol w:w="1422"/>
      </w:tblGrid>
      <w:tr w:rsidR="00D95576" w:rsidRPr="000F0206" w14:paraId="28465C9B" w14:textId="77777777" w:rsidTr="00330AC8">
        <w:trPr>
          <w:trHeight w:val="400"/>
          <w:jc w:val="center"/>
        </w:trPr>
        <w:tc>
          <w:tcPr>
            <w:tcW w:w="3162" w:type="dxa"/>
          </w:tcPr>
          <w:p w14:paraId="4E540476" w14:textId="77777777" w:rsidR="00D95576" w:rsidRPr="000F0206" w:rsidRDefault="00D95576" w:rsidP="00D95576">
            <w:pPr>
              <w:spacing w:line="276" w:lineRule="auto"/>
              <w:jc w:val="both"/>
              <w:rPr>
                <w:rFonts w:ascii="Times New Roman" w:hAnsi="Times New Roman" w:cs="Times New Roman"/>
                <w:b/>
                <w:sz w:val="20"/>
                <w:szCs w:val="20"/>
                <w:lang w:val="en-US"/>
              </w:rPr>
            </w:pPr>
            <w:r w:rsidRPr="000F0206">
              <w:rPr>
                <w:rFonts w:ascii="Times New Roman" w:hAnsi="Times New Roman" w:cs="Times New Roman"/>
                <w:b/>
                <w:sz w:val="20"/>
                <w:szCs w:val="20"/>
                <w:lang w:val="en-US"/>
              </w:rPr>
              <w:t>Particulars</w:t>
            </w:r>
          </w:p>
        </w:tc>
        <w:tc>
          <w:tcPr>
            <w:tcW w:w="1544" w:type="dxa"/>
          </w:tcPr>
          <w:p w14:paraId="083C08A0" w14:textId="77777777" w:rsidR="00D95576" w:rsidRPr="000F0206" w:rsidRDefault="00D95576" w:rsidP="00D95576">
            <w:pPr>
              <w:spacing w:line="276" w:lineRule="auto"/>
              <w:jc w:val="center"/>
              <w:rPr>
                <w:rFonts w:ascii="Times New Roman" w:hAnsi="Times New Roman" w:cs="Times New Roman"/>
                <w:b/>
                <w:sz w:val="20"/>
                <w:szCs w:val="20"/>
                <w:lang w:val="en-US"/>
              </w:rPr>
            </w:pPr>
            <w:r w:rsidRPr="000F0206">
              <w:rPr>
                <w:rFonts w:ascii="Times New Roman" w:hAnsi="Times New Roman" w:cs="Times New Roman"/>
                <w:b/>
                <w:sz w:val="20"/>
                <w:szCs w:val="20"/>
                <w:lang w:val="en-US"/>
              </w:rPr>
              <w:t>Average score</w:t>
            </w:r>
          </w:p>
        </w:tc>
        <w:tc>
          <w:tcPr>
            <w:tcW w:w="1422" w:type="dxa"/>
          </w:tcPr>
          <w:p w14:paraId="022388DE" w14:textId="77777777" w:rsidR="00D95576" w:rsidRPr="000F0206" w:rsidRDefault="00D95576" w:rsidP="00D95576">
            <w:pPr>
              <w:spacing w:line="276" w:lineRule="auto"/>
              <w:jc w:val="center"/>
              <w:rPr>
                <w:rFonts w:ascii="Times New Roman" w:hAnsi="Times New Roman" w:cs="Times New Roman"/>
                <w:b/>
                <w:sz w:val="20"/>
                <w:szCs w:val="20"/>
                <w:lang w:val="en-US"/>
              </w:rPr>
            </w:pPr>
            <w:r w:rsidRPr="000F0206">
              <w:rPr>
                <w:rFonts w:ascii="Times New Roman" w:hAnsi="Times New Roman" w:cs="Times New Roman"/>
                <w:b/>
                <w:sz w:val="20"/>
                <w:szCs w:val="20"/>
                <w:lang w:val="en-US"/>
              </w:rPr>
              <w:t>Rank</w:t>
            </w:r>
          </w:p>
        </w:tc>
      </w:tr>
      <w:tr w:rsidR="00D95576" w:rsidRPr="000F0206" w14:paraId="6D5F1AEA" w14:textId="77777777" w:rsidTr="00330AC8">
        <w:trPr>
          <w:trHeight w:val="411"/>
          <w:jc w:val="center"/>
        </w:trPr>
        <w:tc>
          <w:tcPr>
            <w:tcW w:w="3162" w:type="dxa"/>
          </w:tcPr>
          <w:p w14:paraId="2E5B6361" w14:textId="77777777" w:rsidR="00D95576" w:rsidRPr="000F0206" w:rsidRDefault="00D95576" w:rsidP="00D95576">
            <w:pPr>
              <w:spacing w:line="276" w:lineRule="auto"/>
              <w:jc w:val="both"/>
              <w:rPr>
                <w:rFonts w:ascii="Times New Roman" w:hAnsi="Times New Roman" w:cs="Times New Roman"/>
                <w:sz w:val="20"/>
                <w:szCs w:val="20"/>
                <w:lang w:val="en-US"/>
              </w:rPr>
            </w:pPr>
            <w:r w:rsidRPr="000F0206">
              <w:rPr>
                <w:rFonts w:ascii="Times New Roman" w:hAnsi="Times New Roman" w:cs="Times New Roman"/>
                <w:sz w:val="20"/>
                <w:szCs w:val="20"/>
                <w:lang w:val="en-US"/>
              </w:rPr>
              <w:t>Issues in currency exchange</w:t>
            </w:r>
          </w:p>
        </w:tc>
        <w:tc>
          <w:tcPr>
            <w:tcW w:w="1544" w:type="dxa"/>
          </w:tcPr>
          <w:p w14:paraId="03004C25" w14:textId="77777777" w:rsidR="00D95576" w:rsidRPr="000F0206" w:rsidRDefault="00D95576" w:rsidP="00D95576">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62.67</w:t>
            </w:r>
          </w:p>
        </w:tc>
        <w:tc>
          <w:tcPr>
            <w:tcW w:w="1422" w:type="dxa"/>
          </w:tcPr>
          <w:p w14:paraId="3D75DAFE" w14:textId="77777777" w:rsidR="00D95576" w:rsidRPr="000F0206" w:rsidRDefault="00D95576" w:rsidP="00D95576">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1</w:t>
            </w:r>
          </w:p>
        </w:tc>
      </w:tr>
      <w:tr w:rsidR="00D95576" w:rsidRPr="000F0206" w14:paraId="7229EF7A" w14:textId="77777777" w:rsidTr="00330AC8">
        <w:trPr>
          <w:trHeight w:val="416"/>
          <w:jc w:val="center"/>
        </w:trPr>
        <w:tc>
          <w:tcPr>
            <w:tcW w:w="3162" w:type="dxa"/>
          </w:tcPr>
          <w:p w14:paraId="74986F47" w14:textId="77777777" w:rsidR="00D95576" w:rsidRPr="000F0206" w:rsidRDefault="00D95576" w:rsidP="00D95576">
            <w:pPr>
              <w:spacing w:line="276" w:lineRule="auto"/>
              <w:jc w:val="both"/>
              <w:rPr>
                <w:rFonts w:ascii="Times New Roman" w:hAnsi="Times New Roman" w:cs="Times New Roman"/>
                <w:sz w:val="20"/>
                <w:szCs w:val="20"/>
                <w:lang w:val="en-US"/>
              </w:rPr>
            </w:pPr>
            <w:r w:rsidRPr="000F0206">
              <w:rPr>
                <w:rFonts w:ascii="Times New Roman" w:hAnsi="Times New Roman" w:cs="Times New Roman"/>
                <w:sz w:val="20"/>
                <w:szCs w:val="20"/>
                <w:lang w:val="en-US"/>
              </w:rPr>
              <w:t>Difficulties in marine insurance</w:t>
            </w:r>
          </w:p>
        </w:tc>
        <w:tc>
          <w:tcPr>
            <w:tcW w:w="1544" w:type="dxa"/>
          </w:tcPr>
          <w:p w14:paraId="16F1E2C4" w14:textId="77777777" w:rsidR="00D95576" w:rsidRPr="000F0206" w:rsidRDefault="00D95576" w:rsidP="00D95576">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58.83</w:t>
            </w:r>
          </w:p>
        </w:tc>
        <w:tc>
          <w:tcPr>
            <w:tcW w:w="1422" w:type="dxa"/>
          </w:tcPr>
          <w:p w14:paraId="5895494D" w14:textId="77777777" w:rsidR="00D95576" w:rsidRPr="000F0206" w:rsidRDefault="00D95576" w:rsidP="00D95576">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2</w:t>
            </w:r>
          </w:p>
        </w:tc>
      </w:tr>
      <w:tr w:rsidR="00D95576" w:rsidRPr="000F0206" w14:paraId="6F685A3E" w14:textId="77777777" w:rsidTr="00330AC8">
        <w:trPr>
          <w:trHeight w:val="395"/>
          <w:jc w:val="center"/>
        </w:trPr>
        <w:tc>
          <w:tcPr>
            <w:tcW w:w="3162" w:type="dxa"/>
          </w:tcPr>
          <w:p w14:paraId="4DD519B9" w14:textId="77777777" w:rsidR="00D95576" w:rsidRPr="000F0206" w:rsidRDefault="00D95576" w:rsidP="00D95576">
            <w:pPr>
              <w:spacing w:line="276" w:lineRule="auto"/>
              <w:jc w:val="both"/>
              <w:rPr>
                <w:rFonts w:ascii="Times New Roman" w:hAnsi="Times New Roman" w:cs="Times New Roman"/>
                <w:sz w:val="20"/>
                <w:szCs w:val="20"/>
                <w:lang w:val="en-US"/>
              </w:rPr>
            </w:pPr>
            <w:r w:rsidRPr="000F0206">
              <w:rPr>
                <w:rFonts w:ascii="Times New Roman" w:hAnsi="Times New Roman" w:cs="Times New Roman"/>
                <w:sz w:val="20"/>
                <w:szCs w:val="20"/>
                <w:lang w:val="en-US"/>
              </w:rPr>
              <w:t>Issues in export financing</w:t>
            </w:r>
          </w:p>
        </w:tc>
        <w:tc>
          <w:tcPr>
            <w:tcW w:w="1544" w:type="dxa"/>
          </w:tcPr>
          <w:p w14:paraId="0348B889" w14:textId="77777777" w:rsidR="00D95576" w:rsidRPr="000F0206" w:rsidRDefault="00D95576" w:rsidP="00D95576">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57.67</w:t>
            </w:r>
          </w:p>
        </w:tc>
        <w:tc>
          <w:tcPr>
            <w:tcW w:w="1422" w:type="dxa"/>
          </w:tcPr>
          <w:p w14:paraId="17DC0995" w14:textId="77777777" w:rsidR="00D95576" w:rsidRPr="000F0206" w:rsidRDefault="00D95576" w:rsidP="00D95576">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3</w:t>
            </w:r>
          </w:p>
        </w:tc>
      </w:tr>
    </w:tbl>
    <w:p w14:paraId="115AE773" w14:textId="77777777" w:rsidR="00D95576" w:rsidRPr="000F0206" w:rsidRDefault="00D95576" w:rsidP="00D95576">
      <w:pPr>
        <w:spacing w:line="276"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0F0206">
        <w:rPr>
          <w:rFonts w:ascii="Times New Roman" w:hAnsi="Times New Roman" w:cs="Times New Roman"/>
          <w:b/>
          <w:bCs/>
          <w:sz w:val="20"/>
          <w:szCs w:val="20"/>
        </w:rPr>
        <w:t>Source:</w:t>
      </w:r>
      <w:r w:rsidRPr="000F0206">
        <w:rPr>
          <w:rFonts w:ascii="Times New Roman" w:hAnsi="Times New Roman" w:cs="Times New Roman"/>
          <w:sz w:val="20"/>
          <w:szCs w:val="20"/>
        </w:rPr>
        <w:t xml:space="preserve"> Compiled by the researcher from primary data</w:t>
      </w:r>
    </w:p>
    <w:p w14:paraId="676DE20B" w14:textId="77777777" w:rsidR="00D95576" w:rsidRDefault="00D95576" w:rsidP="00D95576">
      <w:pPr>
        <w:spacing w:line="276" w:lineRule="auto"/>
        <w:jc w:val="both"/>
        <w:rPr>
          <w:rFonts w:ascii="Times New Roman" w:hAnsi="Times New Roman" w:cs="Times New Roman"/>
          <w:b/>
          <w:bCs/>
          <w:i/>
          <w:iCs/>
          <w:sz w:val="24"/>
          <w:szCs w:val="24"/>
        </w:rPr>
      </w:pPr>
      <w:r w:rsidRPr="00692359">
        <w:rPr>
          <w:rFonts w:ascii="Times New Roman" w:hAnsi="Times New Roman" w:cs="Times New Roman"/>
          <w:b/>
          <w:bCs/>
          <w:i/>
          <w:iCs/>
          <w:sz w:val="24"/>
          <w:szCs w:val="24"/>
        </w:rPr>
        <w:t>Pre-shipment problems faced by the exporters</w:t>
      </w:r>
    </w:p>
    <w:p w14:paraId="7D85B3D5" w14:textId="77777777" w:rsidR="00D95576" w:rsidRPr="00692359" w:rsidRDefault="00D95576" w:rsidP="00D95576">
      <w:pPr>
        <w:spacing w:line="276" w:lineRule="auto"/>
        <w:jc w:val="both"/>
        <w:rPr>
          <w:rFonts w:ascii="Times New Roman" w:hAnsi="Times New Roman" w:cs="Times New Roman"/>
          <w:i/>
          <w:iCs/>
          <w:sz w:val="24"/>
          <w:szCs w:val="24"/>
        </w:rPr>
      </w:pPr>
      <w:r w:rsidRPr="00692359">
        <w:rPr>
          <w:rFonts w:ascii="Times New Roman" w:hAnsi="Times New Roman" w:cs="Times New Roman"/>
          <w:sz w:val="24"/>
          <w:szCs w:val="24"/>
        </w:rPr>
        <w:t xml:space="preserve">The biggest concern in terms of pre-shipment issues faced by exporters, with a Garette score of 68.67, are strict phytosanitary measures and quality standards. The suggested phytosanitary measures are mainly concerned with plant and product certification, pest control in production </w:t>
      </w:r>
      <w:r w:rsidRPr="00692359">
        <w:rPr>
          <w:rFonts w:ascii="Times New Roman" w:hAnsi="Times New Roman" w:cs="Times New Roman"/>
          <w:sz w:val="24"/>
          <w:szCs w:val="24"/>
        </w:rPr>
        <w:lastRenderedPageBreak/>
        <w:t>areas, pollution prevention measures, pesticide residue testing, and storage and quality checks. Quality standards are set including freshness, size, colour, uniformity, pest free and other parameters. Difficulty in getting ECGC (Export Credit Guarantee Corporation) schemes came in second with a score of 55. The Government of Kerala has taken several steps to address these issues by introducing different policies and programs. Some of these include setting up an export promotion council, developing an export</w:t>
      </w:r>
      <w:r>
        <w:rPr>
          <w:rFonts w:ascii="Times New Roman" w:hAnsi="Times New Roman" w:cs="Times New Roman"/>
          <w:sz w:val="24"/>
          <w:szCs w:val="24"/>
        </w:rPr>
        <w:t xml:space="preserve"> </w:t>
      </w:r>
      <w:r w:rsidRPr="00692359">
        <w:rPr>
          <w:rFonts w:ascii="Times New Roman" w:hAnsi="Times New Roman" w:cs="Times New Roman"/>
          <w:sz w:val="24"/>
          <w:szCs w:val="24"/>
        </w:rPr>
        <w:t>facilitation centre, encouraging exporters to improve quality, diversifying markets and providing support technical support and advice. The government also provides various subsidies for export activities, such as freight subsidies, training subsidies, trade fair subsidies, and investment subsidies. The lowest ranked factor was the issue of export subsidies, with an average score of 53.17. Strict phytosanitary measures and quality standards are considered the main limitations. By addressing these issues, exporters of cut flowers from Kerala can ensure that they remain competitive in the global market. Garrett's rankings for the issues are listed below.</w:t>
      </w:r>
    </w:p>
    <w:p w14:paraId="0D50EB8B" w14:textId="77777777" w:rsidR="00D95576" w:rsidRDefault="00D95576" w:rsidP="00D95576">
      <w:pPr>
        <w:spacing w:line="276" w:lineRule="auto"/>
        <w:jc w:val="both"/>
        <w:rPr>
          <w:rFonts w:ascii="Times New Roman" w:hAnsi="Times New Roman" w:cs="Times New Roman"/>
          <w:b/>
          <w:bCs/>
          <w:sz w:val="24"/>
          <w:szCs w:val="24"/>
        </w:rPr>
      </w:pPr>
      <w:r w:rsidRPr="003234ED">
        <w:rPr>
          <w:rFonts w:ascii="Times New Roman" w:hAnsi="Times New Roman" w:cs="Times New Roman"/>
          <w:b/>
          <w:bCs/>
          <w:sz w:val="24"/>
          <w:szCs w:val="24"/>
        </w:rPr>
        <w:t xml:space="preserve">Table </w:t>
      </w:r>
      <w:r>
        <w:rPr>
          <w:rFonts w:ascii="Times New Roman" w:hAnsi="Times New Roman" w:cs="Times New Roman"/>
          <w:b/>
          <w:bCs/>
          <w:sz w:val="24"/>
          <w:szCs w:val="24"/>
        </w:rPr>
        <w:t xml:space="preserve">6 </w:t>
      </w:r>
      <w:r w:rsidRPr="003234ED">
        <w:rPr>
          <w:rFonts w:ascii="Times New Roman" w:hAnsi="Times New Roman" w:cs="Times New Roman"/>
          <w:b/>
          <w:bCs/>
          <w:sz w:val="24"/>
          <w:szCs w:val="24"/>
        </w:rPr>
        <w:t>Pre-shipment problems faced by cut flower exporters in study area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431"/>
        <w:gridCol w:w="1202"/>
        <w:gridCol w:w="482"/>
      </w:tblGrid>
      <w:tr w:rsidR="00D95576" w:rsidRPr="00C304CC" w14:paraId="3A6188EF" w14:textId="77777777" w:rsidTr="005159D0">
        <w:trPr>
          <w:trHeight w:val="400"/>
          <w:jc w:val="center"/>
        </w:trPr>
        <w:tc>
          <w:tcPr>
            <w:tcW w:w="0" w:type="auto"/>
          </w:tcPr>
          <w:p w14:paraId="7468DC08" w14:textId="77777777" w:rsidR="00D95576" w:rsidRPr="00C304CC" w:rsidRDefault="00D95576" w:rsidP="00D95576">
            <w:pPr>
              <w:spacing w:line="276" w:lineRule="auto"/>
              <w:jc w:val="center"/>
              <w:rPr>
                <w:rFonts w:ascii="Times New Roman" w:hAnsi="Times New Roman" w:cs="Times New Roman"/>
                <w:b/>
                <w:bCs/>
                <w:sz w:val="20"/>
                <w:szCs w:val="20"/>
                <w:lang w:val="en-US"/>
              </w:rPr>
            </w:pPr>
            <w:r w:rsidRPr="00C304CC">
              <w:rPr>
                <w:rFonts w:ascii="Times New Roman" w:hAnsi="Times New Roman" w:cs="Times New Roman"/>
                <w:b/>
                <w:bCs/>
                <w:sz w:val="20"/>
                <w:szCs w:val="20"/>
                <w:lang w:val="en-US"/>
              </w:rPr>
              <w:t>Particulars</w:t>
            </w:r>
          </w:p>
        </w:tc>
        <w:tc>
          <w:tcPr>
            <w:tcW w:w="0" w:type="auto"/>
          </w:tcPr>
          <w:p w14:paraId="75CE0302" w14:textId="77777777" w:rsidR="00D95576" w:rsidRPr="00C304CC" w:rsidRDefault="00D95576" w:rsidP="00D95576">
            <w:pPr>
              <w:spacing w:line="276" w:lineRule="auto"/>
              <w:jc w:val="center"/>
              <w:rPr>
                <w:rFonts w:ascii="Times New Roman" w:hAnsi="Times New Roman" w:cs="Times New Roman"/>
                <w:b/>
                <w:bCs/>
                <w:sz w:val="20"/>
                <w:szCs w:val="20"/>
                <w:lang w:val="en-US"/>
              </w:rPr>
            </w:pPr>
            <w:r w:rsidRPr="00C304CC">
              <w:rPr>
                <w:rFonts w:ascii="Times New Roman" w:hAnsi="Times New Roman" w:cs="Times New Roman"/>
                <w:b/>
                <w:bCs/>
                <w:sz w:val="20"/>
                <w:szCs w:val="20"/>
                <w:lang w:val="en-US"/>
              </w:rPr>
              <w:t>Average score</w:t>
            </w:r>
          </w:p>
        </w:tc>
        <w:tc>
          <w:tcPr>
            <w:tcW w:w="0" w:type="auto"/>
          </w:tcPr>
          <w:p w14:paraId="7B565756" w14:textId="77777777" w:rsidR="00D95576" w:rsidRPr="00C304CC" w:rsidRDefault="00D95576" w:rsidP="00D95576">
            <w:pPr>
              <w:spacing w:line="276" w:lineRule="auto"/>
              <w:jc w:val="center"/>
              <w:rPr>
                <w:rFonts w:ascii="Times New Roman" w:hAnsi="Times New Roman" w:cs="Times New Roman"/>
                <w:b/>
                <w:bCs/>
                <w:sz w:val="20"/>
                <w:szCs w:val="20"/>
                <w:lang w:val="en-US"/>
              </w:rPr>
            </w:pPr>
            <w:r w:rsidRPr="00C304CC">
              <w:rPr>
                <w:rFonts w:ascii="Times New Roman" w:hAnsi="Times New Roman" w:cs="Times New Roman"/>
                <w:b/>
                <w:bCs/>
                <w:sz w:val="20"/>
                <w:szCs w:val="20"/>
                <w:lang w:val="en-US"/>
              </w:rPr>
              <w:t>Rank</w:t>
            </w:r>
          </w:p>
        </w:tc>
      </w:tr>
      <w:tr w:rsidR="00D95576" w:rsidRPr="00C304CC" w14:paraId="5E4E7FA1" w14:textId="77777777" w:rsidTr="005159D0">
        <w:trPr>
          <w:trHeight w:val="254"/>
          <w:jc w:val="center"/>
        </w:trPr>
        <w:tc>
          <w:tcPr>
            <w:tcW w:w="0" w:type="auto"/>
          </w:tcPr>
          <w:p w14:paraId="4ACF1B0E" w14:textId="77777777" w:rsidR="00D95576" w:rsidRPr="00C304CC" w:rsidRDefault="00D95576" w:rsidP="00D95576">
            <w:pPr>
              <w:spacing w:line="276" w:lineRule="auto"/>
              <w:jc w:val="both"/>
              <w:rPr>
                <w:rFonts w:ascii="Times New Roman" w:hAnsi="Times New Roman" w:cs="Times New Roman"/>
                <w:sz w:val="20"/>
                <w:szCs w:val="20"/>
                <w:lang w:val="en-US"/>
              </w:rPr>
            </w:pPr>
            <w:r w:rsidRPr="00C304CC">
              <w:rPr>
                <w:rFonts w:ascii="Times New Roman" w:hAnsi="Times New Roman" w:cs="Times New Roman"/>
                <w:sz w:val="20"/>
                <w:szCs w:val="20"/>
                <w:lang w:val="en-US"/>
              </w:rPr>
              <w:t>Stringent phytosanitary measures and quality standards</w:t>
            </w:r>
          </w:p>
        </w:tc>
        <w:tc>
          <w:tcPr>
            <w:tcW w:w="0" w:type="auto"/>
          </w:tcPr>
          <w:p w14:paraId="064DC6F3" w14:textId="77777777" w:rsidR="00D95576" w:rsidRPr="00C304CC" w:rsidRDefault="00D95576" w:rsidP="00D95576">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68.67</w:t>
            </w:r>
          </w:p>
        </w:tc>
        <w:tc>
          <w:tcPr>
            <w:tcW w:w="0" w:type="auto"/>
          </w:tcPr>
          <w:p w14:paraId="70D60A1A" w14:textId="77777777" w:rsidR="00D95576" w:rsidRPr="00C304CC" w:rsidRDefault="00D95576" w:rsidP="00D95576">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1</w:t>
            </w:r>
          </w:p>
        </w:tc>
      </w:tr>
      <w:tr w:rsidR="00D95576" w:rsidRPr="00C304CC" w14:paraId="498AD2BD" w14:textId="77777777" w:rsidTr="005159D0">
        <w:trPr>
          <w:trHeight w:val="393"/>
          <w:jc w:val="center"/>
        </w:trPr>
        <w:tc>
          <w:tcPr>
            <w:tcW w:w="0" w:type="auto"/>
          </w:tcPr>
          <w:p w14:paraId="04832AD1" w14:textId="77777777" w:rsidR="00D95576" w:rsidRPr="00C304CC" w:rsidRDefault="00D95576" w:rsidP="00D95576">
            <w:pPr>
              <w:spacing w:line="276" w:lineRule="auto"/>
              <w:jc w:val="both"/>
              <w:rPr>
                <w:rFonts w:ascii="Times New Roman" w:hAnsi="Times New Roman" w:cs="Times New Roman"/>
                <w:sz w:val="20"/>
                <w:szCs w:val="20"/>
                <w:lang w:val="en-US"/>
              </w:rPr>
            </w:pPr>
            <w:r w:rsidRPr="00C304CC">
              <w:rPr>
                <w:rFonts w:ascii="Times New Roman" w:hAnsi="Times New Roman" w:cs="Times New Roman"/>
                <w:sz w:val="20"/>
                <w:szCs w:val="20"/>
                <w:lang w:val="en-US"/>
              </w:rPr>
              <w:t>Difficulty in obtaining ECGC schemes</w:t>
            </w:r>
          </w:p>
        </w:tc>
        <w:tc>
          <w:tcPr>
            <w:tcW w:w="0" w:type="auto"/>
          </w:tcPr>
          <w:p w14:paraId="370E59E9" w14:textId="77777777" w:rsidR="00D95576" w:rsidRPr="00C304CC" w:rsidRDefault="00D95576" w:rsidP="00D95576">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55</w:t>
            </w:r>
          </w:p>
        </w:tc>
        <w:tc>
          <w:tcPr>
            <w:tcW w:w="0" w:type="auto"/>
          </w:tcPr>
          <w:p w14:paraId="3C9C0C26" w14:textId="77777777" w:rsidR="00D95576" w:rsidRPr="00C304CC" w:rsidRDefault="00D95576" w:rsidP="00D95576">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2</w:t>
            </w:r>
          </w:p>
        </w:tc>
      </w:tr>
      <w:tr w:rsidR="00D95576" w:rsidRPr="00C304CC" w14:paraId="13C9D746" w14:textId="77777777" w:rsidTr="005159D0">
        <w:trPr>
          <w:trHeight w:val="406"/>
          <w:jc w:val="center"/>
        </w:trPr>
        <w:tc>
          <w:tcPr>
            <w:tcW w:w="0" w:type="auto"/>
          </w:tcPr>
          <w:p w14:paraId="6DC37AB1" w14:textId="77777777" w:rsidR="00D95576" w:rsidRPr="00C304CC" w:rsidRDefault="00D95576" w:rsidP="00D95576">
            <w:pPr>
              <w:spacing w:line="276" w:lineRule="auto"/>
              <w:jc w:val="both"/>
              <w:rPr>
                <w:rFonts w:ascii="Times New Roman" w:hAnsi="Times New Roman" w:cs="Times New Roman"/>
                <w:sz w:val="20"/>
                <w:szCs w:val="20"/>
                <w:lang w:val="en-US"/>
              </w:rPr>
            </w:pPr>
            <w:r w:rsidRPr="00C304CC">
              <w:rPr>
                <w:rFonts w:ascii="Times New Roman" w:hAnsi="Times New Roman" w:cs="Times New Roman"/>
                <w:sz w:val="20"/>
                <w:szCs w:val="20"/>
                <w:lang w:val="en-US"/>
              </w:rPr>
              <w:t>Problems for subsidies for exporters</w:t>
            </w:r>
          </w:p>
        </w:tc>
        <w:tc>
          <w:tcPr>
            <w:tcW w:w="0" w:type="auto"/>
          </w:tcPr>
          <w:p w14:paraId="7F46D6ED" w14:textId="77777777" w:rsidR="00D95576" w:rsidRPr="00C304CC" w:rsidRDefault="00D95576" w:rsidP="00D95576">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53.17</w:t>
            </w:r>
          </w:p>
        </w:tc>
        <w:tc>
          <w:tcPr>
            <w:tcW w:w="0" w:type="auto"/>
          </w:tcPr>
          <w:p w14:paraId="5BB04166" w14:textId="77777777" w:rsidR="00D95576" w:rsidRPr="00C304CC" w:rsidRDefault="00D95576" w:rsidP="00D95576">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3</w:t>
            </w:r>
          </w:p>
        </w:tc>
      </w:tr>
    </w:tbl>
    <w:p w14:paraId="41545D84" w14:textId="77777777" w:rsidR="00D95576" w:rsidRPr="00C304CC" w:rsidRDefault="00D95576" w:rsidP="00D95576">
      <w:pPr>
        <w:spacing w:line="276" w:lineRule="auto"/>
        <w:jc w:val="both"/>
        <w:rPr>
          <w:rFonts w:ascii="Times New Roman" w:hAnsi="Times New Roman" w:cs="Times New Roman"/>
          <w:sz w:val="20"/>
          <w:szCs w:val="20"/>
        </w:rPr>
      </w:pPr>
      <w:r>
        <w:rPr>
          <w:rFonts w:ascii="Times New Roman" w:hAnsi="Times New Roman" w:cs="Times New Roman"/>
          <w:b/>
          <w:bCs/>
          <w:sz w:val="24"/>
          <w:szCs w:val="24"/>
        </w:rPr>
        <w:t xml:space="preserve">            </w:t>
      </w:r>
      <w:r w:rsidRPr="00C304CC">
        <w:rPr>
          <w:rFonts w:ascii="Times New Roman" w:hAnsi="Times New Roman" w:cs="Times New Roman"/>
          <w:b/>
          <w:bCs/>
          <w:sz w:val="20"/>
          <w:szCs w:val="20"/>
        </w:rPr>
        <w:t>Source:</w:t>
      </w:r>
      <w:r w:rsidRPr="00C304CC">
        <w:rPr>
          <w:rFonts w:ascii="Times New Roman" w:hAnsi="Times New Roman" w:cs="Times New Roman"/>
          <w:sz w:val="20"/>
          <w:szCs w:val="20"/>
        </w:rPr>
        <w:t xml:space="preserve"> Compiled by the researcher from primary data</w:t>
      </w:r>
    </w:p>
    <w:p w14:paraId="41C9A256" w14:textId="77777777" w:rsidR="00D95576" w:rsidRPr="00F00A00" w:rsidRDefault="00D95576" w:rsidP="00D95576">
      <w:pPr>
        <w:spacing w:line="276" w:lineRule="auto"/>
        <w:jc w:val="both"/>
        <w:rPr>
          <w:rFonts w:ascii="Times New Roman" w:hAnsi="Times New Roman" w:cs="Times New Roman"/>
          <w:b/>
          <w:bCs/>
          <w:i/>
          <w:iCs/>
          <w:sz w:val="24"/>
          <w:szCs w:val="24"/>
        </w:rPr>
      </w:pPr>
      <w:r w:rsidRPr="00F00A00">
        <w:rPr>
          <w:rFonts w:ascii="Times New Roman" w:hAnsi="Times New Roman" w:cs="Times New Roman"/>
          <w:b/>
          <w:bCs/>
          <w:i/>
          <w:iCs/>
          <w:sz w:val="24"/>
          <w:szCs w:val="24"/>
        </w:rPr>
        <w:t>Post-shipment problems faced by the exporters</w:t>
      </w:r>
    </w:p>
    <w:p w14:paraId="6F6596C7" w14:textId="0501FEE5" w:rsidR="00D95576" w:rsidRDefault="00D95576" w:rsidP="00D95576">
      <w:pPr>
        <w:spacing w:line="276" w:lineRule="auto"/>
        <w:jc w:val="both"/>
        <w:rPr>
          <w:rFonts w:ascii="Times New Roman" w:hAnsi="Times New Roman" w:cs="Times New Roman"/>
          <w:sz w:val="24"/>
          <w:szCs w:val="24"/>
        </w:rPr>
      </w:pPr>
      <w:r w:rsidRPr="009D3F80">
        <w:rPr>
          <w:rFonts w:ascii="Times New Roman" w:hAnsi="Times New Roman" w:cs="Times New Roman"/>
          <w:sz w:val="24"/>
          <w:szCs w:val="24"/>
        </w:rPr>
        <w:t>Cut flower exporters from India are facing many post shipment issues. The table</w:t>
      </w:r>
      <w:r>
        <w:rPr>
          <w:rFonts w:ascii="Times New Roman" w:hAnsi="Times New Roman" w:cs="Times New Roman"/>
          <w:sz w:val="24"/>
          <w:szCs w:val="24"/>
        </w:rPr>
        <w:t xml:space="preserve"> </w:t>
      </w:r>
      <w:r w:rsidR="00004E19">
        <w:rPr>
          <w:rFonts w:ascii="Times New Roman" w:hAnsi="Times New Roman" w:cs="Times New Roman"/>
          <w:sz w:val="24"/>
          <w:szCs w:val="24"/>
        </w:rPr>
        <w:t>7</w:t>
      </w:r>
      <w:r w:rsidRPr="009D3F80">
        <w:rPr>
          <w:rFonts w:ascii="Times New Roman" w:hAnsi="Times New Roman" w:cs="Times New Roman"/>
          <w:sz w:val="24"/>
          <w:szCs w:val="24"/>
        </w:rPr>
        <w:t xml:space="preserve"> below outlines gar</w:t>
      </w:r>
      <w:r>
        <w:rPr>
          <w:rFonts w:ascii="Times New Roman" w:hAnsi="Times New Roman" w:cs="Times New Roman"/>
          <w:sz w:val="24"/>
          <w:szCs w:val="24"/>
        </w:rPr>
        <w:t>r</w:t>
      </w:r>
      <w:r w:rsidRPr="009D3F80">
        <w:rPr>
          <w:rFonts w:ascii="Times New Roman" w:hAnsi="Times New Roman" w:cs="Times New Roman"/>
          <w:sz w:val="24"/>
          <w:szCs w:val="24"/>
        </w:rPr>
        <w:t>et rankings for post-shipment problems.</w:t>
      </w:r>
    </w:p>
    <w:p w14:paraId="275652D2" w14:textId="60424446" w:rsidR="00D95576" w:rsidRPr="002C1FAC" w:rsidRDefault="00D95576" w:rsidP="00D95576">
      <w:pPr>
        <w:spacing w:line="276" w:lineRule="auto"/>
        <w:jc w:val="both"/>
        <w:rPr>
          <w:rFonts w:ascii="Times New Roman" w:hAnsi="Times New Roman" w:cs="Times New Roman"/>
          <w:b/>
          <w:bCs/>
          <w:sz w:val="24"/>
          <w:szCs w:val="24"/>
        </w:rPr>
      </w:pPr>
      <w:r w:rsidRPr="002C1FAC">
        <w:rPr>
          <w:rFonts w:ascii="Times New Roman" w:hAnsi="Times New Roman" w:cs="Times New Roman"/>
          <w:b/>
          <w:bCs/>
          <w:sz w:val="24"/>
          <w:szCs w:val="24"/>
        </w:rPr>
        <w:t xml:space="preserve">Table </w:t>
      </w:r>
      <w:r w:rsidR="00004E19">
        <w:rPr>
          <w:rFonts w:ascii="Times New Roman" w:hAnsi="Times New Roman" w:cs="Times New Roman"/>
          <w:b/>
          <w:bCs/>
          <w:sz w:val="24"/>
          <w:szCs w:val="24"/>
        </w:rPr>
        <w:t>7</w:t>
      </w:r>
      <w:r w:rsidRPr="002C1FAC">
        <w:rPr>
          <w:rFonts w:ascii="Times New Roman" w:hAnsi="Times New Roman" w:cs="Times New Roman"/>
          <w:b/>
          <w:bCs/>
          <w:sz w:val="24"/>
          <w:szCs w:val="24"/>
        </w:rPr>
        <w:t xml:space="preserve"> post-shipment problems faced by cut flower exporters in study area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003"/>
        <w:gridCol w:w="1439"/>
        <w:gridCol w:w="576"/>
      </w:tblGrid>
      <w:tr w:rsidR="00D95576" w:rsidRPr="002C1FAC" w14:paraId="03A1D43B" w14:textId="77777777" w:rsidTr="00D74C31">
        <w:trPr>
          <w:trHeight w:val="411"/>
          <w:jc w:val="center"/>
        </w:trPr>
        <w:tc>
          <w:tcPr>
            <w:tcW w:w="0" w:type="auto"/>
          </w:tcPr>
          <w:p w14:paraId="35B405F3" w14:textId="77777777" w:rsidR="00D95576" w:rsidRPr="002C1FAC" w:rsidRDefault="00D95576" w:rsidP="00D95576">
            <w:pPr>
              <w:spacing w:line="276" w:lineRule="auto"/>
              <w:jc w:val="center"/>
              <w:rPr>
                <w:rFonts w:ascii="Times New Roman" w:hAnsi="Times New Roman" w:cs="Times New Roman"/>
                <w:b/>
                <w:bCs/>
                <w:sz w:val="24"/>
                <w:szCs w:val="24"/>
                <w:lang w:val="en-US"/>
              </w:rPr>
            </w:pPr>
            <w:r w:rsidRPr="002C1FAC">
              <w:rPr>
                <w:rFonts w:ascii="Times New Roman" w:hAnsi="Times New Roman" w:cs="Times New Roman"/>
                <w:b/>
                <w:bCs/>
                <w:sz w:val="24"/>
                <w:szCs w:val="24"/>
                <w:lang w:val="en-US"/>
              </w:rPr>
              <w:t>Particulars</w:t>
            </w:r>
          </w:p>
        </w:tc>
        <w:tc>
          <w:tcPr>
            <w:tcW w:w="0" w:type="auto"/>
          </w:tcPr>
          <w:p w14:paraId="565515F1" w14:textId="77777777" w:rsidR="00D95576" w:rsidRPr="002C1FAC" w:rsidRDefault="00D95576" w:rsidP="00D95576">
            <w:pPr>
              <w:spacing w:line="276" w:lineRule="auto"/>
              <w:jc w:val="center"/>
              <w:rPr>
                <w:rFonts w:ascii="Times New Roman" w:hAnsi="Times New Roman" w:cs="Times New Roman"/>
                <w:b/>
                <w:bCs/>
                <w:sz w:val="24"/>
                <w:szCs w:val="24"/>
                <w:lang w:val="en-US"/>
              </w:rPr>
            </w:pPr>
            <w:r w:rsidRPr="002C1FAC">
              <w:rPr>
                <w:rFonts w:ascii="Times New Roman" w:hAnsi="Times New Roman" w:cs="Times New Roman"/>
                <w:b/>
                <w:bCs/>
                <w:sz w:val="24"/>
                <w:szCs w:val="24"/>
                <w:lang w:val="en-US"/>
              </w:rPr>
              <w:t>Average score</w:t>
            </w:r>
          </w:p>
        </w:tc>
        <w:tc>
          <w:tcPr>
            <w:tcW w:w="0" w:type="auto"/>
          </w:tcPr>
          <w:p w14:paraId="19379026" w14:textId="77777777" w:rsidR="00D95576" w:rsidRPr="002C1FAC" w:rsidRDefault="00D95576" w:rsidP="00D95576">
            <w:pPr>
              <w:spacing w:line="276" w:lineRule="auto"/>
              <w:jc w:val="center"/>
              <w:rPr>
                <w:rFonts w:ascii="Times New Roman" w:hAnsi="Times New Roman" w:cs="Times New Roman"/>
                <w:b/>
                <w:bCs/>
                <w:sz w:val="24"/>
                <w:szCs w:val="24"/>
                <w:lang w:val="en-US"/>
              </w:rPr>
            </w:pPr>
            <w:r w:rsidRPr="002C1FAC">
              <w:rPr>
                <w:rFonts w:ascii="Times New Roman" w:hAnsi="Times New Roman" w:cs="Times New Roman"/>
                <w:b/>
                <w:bCs/>
                <w:sz w:val="24"/>
                <w:szCs w:val="24"/>
                <w:lang w:val="en-US"/>
              </w:rPr>
              <w:t>Rank</w:t>
            </w:r>
          </w:p>
        </w:tc>
      </w:tr>
      <w:tr w:rsidR="00D95576" w:rsidRPr="002C1FAC" w14:paraId="65CA799D" w14:textId="77777777" w:rsidTr="00D74C31">
        <w:trPr>
          <w:trHeight w:val="335"/>
          <w:jc w:val="center"/>
        </w:trPr>
        <w:tc>
          <w:tcPr>
            <w:tcW w:w="0" w:type="auto"/>
          </w:tcPr>
          <w:p w14:paraId="7257876A" w14:textId="77777777" w:rsidR="00D95576" w:rsidRPr="002C1FAC" w:rsidRDefault="00D95576" w:rsidP="00D95576">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t>Increase in freight and container</w:t>
            </w:r>
            <w:r>
              <w:rPr>
                <w:rFonts w:ascii="Times New Roman" w:hAnsi="Times New Roman" w:cs="Times New Roman"/>
                <w:sz w:val="24"/>
                <w:szCs w:val="24"/>
                <w:lang w:val="en-US"/>
              </w:rPr>
              <w:t xml:space="preserve"> </w:t>
            </w:r>
            <w:r w:rsidRPr="002C1FAC">
              <w:rPr>
                <w:rFonts w:ascii="Times New Roman" w:hAnsi="Times New Roman" w:cs="Times New Roman"/>
                <w:sz w:val="24"/>
                <w:szCs w:val="24"/>
                <w:lang w:val="en-US"/>
              </w:rPr>
              <w:t>costs</w:t>
            </w:r>
          </w:p>
        </w:tc>
        <w:tc>
          <w:tcPr>
            <w:tcW w:w="0" w:type="auto"/>
          </w:tcPr>
          <w:p w14:paraId="22F2DF40"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72.83</w:t>
            </w:r>
          </w:p>
        </w:tc>
        <w:tc>
          <w:tcPr>
            <w:tcW w:w="0" w:type="auto"/>
          </w:tcPr>
          <w:p w14:paraId="5A6B69E6"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1</w:t>
            </w:r>
          </w:p>
        </w:tc>
      </w:tr>
      <w:tr w:rsidR="00D95576" w:rsidRPr="002C1FAC" w14:paraId="4465C706" w14:textId="77777777" w:rsidTr="00D74C31">
        <w:trPr>
          <w:trHeight w:val="411"/>
          <w:jc w:val="center"/>
        </w:trPr>
        <w:tc>
          <w:tcPr>
            <w:tcW w:w="0" w:type="auto"/>
          </w:tcPr>
          <w:p w14:paraId="23A86CCE" w14:textId="77777777" w:rsidR="00D95576" w:rsidRPr="002C1FAC" w:rsidRDefault="00D95576" w:rsidP="00D95576">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t>Lack of trust for Indian quality</w:t>
            </w:r>
          </w:p>
        </w:tc>
        <w:tc>
          <w:tcPr>
            <w:tcW w:w="0" w:type="auto"/>
          </w:tcPr>
          <w:p w14:paraId="0F62DC7A"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65.17</w:t>
            </w:r>
          </w:p>
        </w:tc>
        <w:tc>
          <w:tcPr>
            <w:tcW w:w="0" w:type="auto"/>
          </w:tcPr>
          <w:p w14:paraId="5EB0EC4A"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2</w:t>
            </w:r>
          </w:p>
        </w:tc>
      </w:tr>
      <w:tr w:rsidR="00D95576" w:rsidRPr="002C1FAC" w14:paraId="41FC0B40" w14:textId="77777777" w:rsidTr="00D74C31">
        <w:trPr>
          <w:trHeight w:val="400"/>
          <w:jc w:val="center"/>
        </w:trPr>
        <w:tc>
          <w:tcPr>
            <w:tcW w:w="0" w:type="auto"/>
          </w:tcPr>
          <w:p w14:paraId="0F90F97D" w14:textId="77777777" w:rsidR="00D95576" w:rsidRPr="002C1FAC" w:rsidRDefault="00D95576" w:rsidP="00D95576">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t>Brand awareness issues</w:t>
            </w:r>
          </w:p>
        </w:tc>
        <w:tc>
          <w:tcPr>
            <w:tcW w:w="0" w:type="auto"/>
          </w:tcPr>
          <w:p w14:paraId="47BFEEC0"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55.33</w:t>
            </w:r>
          </w:p>
        </w:tc>
        <w:tc>
          <w:tcPr>
            <w:tcW w:w="0" w:type="auto"/>
          </w:tcPr>
          <w:p w14:paraId="29371A63"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3</w:t>
            </w:r>
          </w:p>
        </w:tc>
      </w:tr>
      <w:tr w:rsidR="00D95576" w:rsidRPr="002C1FAC" w14:paraId="16688FD0" w14:textId="77777777" w:rsidTr="00D74C31">
        <w:trPr>
          <w:trHeight w:val="356"/>
          <w:jc w:val="center"/>
        </w:trPr>
        <w:tc>
          <w:tcPr>
            <w:tcW w:w="0" w:type="auto"/>
          </w:tcPr>
          <w:p w14:paraId="7D48746E" w14:textId="77777777" w:rsidR="00D95576" w:rsidRPr="002C1FAC" w:rsidRDefault="00D95576" w:rsidP="00D95576">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t>Difficulties in handling the storage</w:t>
            </w:r>
            <w:r>
              <w:rPr>
                <w:rFonts w:ascii="Times New Roman" w:hAnsi="Times New Roman" w:cs="Times New Roman"/>
                <w:sz w:val="24"/>
                <w:szCs w:val="24"/>
                <w:lang w:val="en-US"/>
              </w:rPr>
              <w:t xml:space="preserve"> </w:t>
            </w:r>
            <w:r w:rsidRPr="002C1FAC">
              <w:rPr>
                <w:rFonts w:ascii="Times New Roman" w:hAnsi="Times New Roman" w:cs="Times New Roman"/>
                <w:sz w:val="24"/>
                <w:szCs w:val="24"/>
                <w:lang w:val="en-US"/>
              </w:rPr>
              <w:t>farm to overseas</w:t>
            </w:r>
          </w:p>
        </w:tc>
        <w:tc>
          <w:tcPr>
            <w:tcW w:w="0" w:type="auto"/>
          </w:tcPr>
          <w:p w14:paraId="5FA7AC86"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50.50</w:t>
            </w:r>
          </w:p>
        </w:tc>
        <w:tc>
          <w:tcPr>
            <w:tcW w:w="0" w:type="auto"/>
          </w:tcPr>
          <w:p w14:paraId="3E928797"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4</w:t>
            </w:r>
          </w:p>
        </w:tc>
      </w:tr>
      <w:tr w:rsidR="00D95576" w:rsidRPr="002C1FAC" w14:paraId="3785A5E9" w14:textId="77777777" w:rsidTr="00D74C31">
        <w:trPr>
          <w:trHeight w:val="395"/>
          <w:jc w:val="center"/>
        </w:trPr>
        <w:tc>
          <w:tcPr>
            <w:tcW w:w="0" w:type="auto"/>
          </w:tcPr>
          <w:p w14:paraId="4461DDE1" w14:textId="77777777" w:rsidR="00D95576" w:rsidRPr="002C1FAC" w:rsidRDefault="00D95576" w:rsidP="00D95576">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t>Issues in post-handling formalities</w:t>
            </w:r>
          </w:p>
        </w:tc>
        <w:tc>
          <w:tcPr>
            <w:tcW w:w="0" w:type="auto"/>
          </w:tcPr>
          <w:p w14:paraId="7989C6DE"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47.50</w:t>
            </w:r>
          </w:p>
        </w:tc>
        <w:tc>
          <w:tcPr>
            <w:tcW w:w="0" w:type="auto"/>
          </w:tcPr>
          <w:p w14:paraId="359F3373"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5</w:t>
            </w:r>
          </w:p>
        </w:tc>
      </w:tr>
    </w:tbl>
    <w:p w14:paraId="1D3A9B09" w14:textId="599EF253" w:rsidR="00D95576" w:rsidRPr="00D74C31" w:rsidRDefault="00D95576" w:rsidP="00D95576">
      <w:pPr>
        <w:spacing w:line="276" w:lineRule="auto"/>
        <w:jc w:val="both"/>
        <w:rPr>
          <w:rFonts w:ascii="Times New Roman" w:hAnsi="Times New Roman" w:cs="Times New Roman"/>
          <w:sz w:val="20"/>
          <w:szCs w:val="20"/>
        </w:rPr>
      </w:pPr>
      <w:r>
        <w:rPr>
          <w:rFonts w:ascii="Times New Roman" w:hAnsi="Times New Roman" w:cs="Times New Roman"/>
          <w:b/>
          <w:bCs/>
          <w:sz w:val="24"/>
          <w:szCs w:val="24"/>
        </w:rPr>
        <w:t xml:space="preserve">              </w:t>
      </w:r>
      <w:r w:rsidR="00D74C31">
        <w:rPr>
          <w:rFonts w:ascii="Times New Roman" w:hAnsi="Times New Roman" w:cs="Times New Roman"/>
          <w:b/>
          <w:bCs/>
          <w:sz w:val="24"/>
          <w:szCs w:val="24"/>
        </w:rPr>
        <w:t xml:space="preserve">  </w:t>
      </w:r>
      <w:r w:rsidRPr="00D74C31">
        <w:rPr>
          <w:rFonts w:ascii="Times New Roman" w:hAnsi="Times New Roman" w:cs="Times New Roman"/>
          <w:b/>
          <w:bCs/>
          <w:sz w:val="20"/>
          <w:szCs w:val="20"/>
        </w:rPr>
        <w:t>Source:</w:t>
      </w:r>
      <w:r w:rsidRPr="00D74C31">
        <w:rPr>
          <w:rFonts w:ascii="Times New Roman" w:hAnsi="Times New Roman" w:cs="Times New Roman"/>
          <w:sz w:val="20"/>
          <w:szCs w:val="20"/>
        </w:rPr>
        <w:t xml:space="preserve"> Compiled by the researcher from primary data</w:t>
      </w:r>
    </w:p>
    <w:p w14:paraId="6C5A755E" w14:textId="7295BFB2" w:rsidR="00D95576" w:rsidRPr="002B7C3A" w:rsidRDefault="00D95576" w:rsidP="00D95576">
      <w:pPr>
        <w:spacing w:line="276" w:lineRule="auto"/>
        <w:jc w:val="both"/>
        <w:rPr>
          <w:rFonts w:ascii="Times New Roman" w:hAnsi="Times New Roman" w:cs="Times New Roman"/>
          <w:sz w:val="24"/>
          <w:szCs w:val="24"/>
        </w:rPr>
      </w:pPr>
      <w:r w:rsidRPr="002B7C3A">
        <w:rPr>
          <w:rFonts w:ascii="Times New Roman" w:hAnsi="Times New Roman" w:cs="Times New Roman"/>
          <w:sz w:val="24"/>
          <w:szCs w:val="24"/>
        </w:rPr>
        <w:t xml:space="preserve">The post-delivery problems experienced by cut flower exporters in the study area were mainly due to increased shipping and container costs as they scored a Garrett score of 72.83. Rising freight and container shipping costs can be attributed to many reasons such as rising fuel prices, regulatory issues and economic flows in international markets. This was followed by lack of trust for Indian quality, which scored an average of 65.17, and brand awareness issues, which </w:t>
      </w:r>
      <w:r w:rsidRPr="002B7C3A">
        <w:rPr>
          <w:rFonts w:ascii="Times New Roman" w:hAnsi="Times New Roman" w:cs="Times New Roman"/>
          <w:sz w:val="24"/>
          <w:szCs w:val="24"/>
        </w:rPr>
        <w:lastRenderedPageBreak/>
        <w:t xml:space="preserve">scored 55.33. This may be due to the perception that Indian flowers are of lower quality than the competitors in the global market. </w:t>
      </w:r>
      <w:r w:rsidRPr="009A7724">
        <w:rPr>
          <w:rFonts w:ascii="Times New Roman" w:hAnsi="Times New Roman" w:cs="Times New Roman"/>
          <w:sz w:val="24"/>
          <w:szCs w:val="24"/>
        </w:rPr>
        <w:t>Thanh</w:t>
      </w:r>
      <w:r>
        <w:rPr>
          <w:rFonts w:ascii="Times New Roman" w:hAnsi="Times New Roman" w:cs="Times New Roman"/>
          <w:sz w:val="24"/>
          <w:szCs w:val="24"/>
        </w:rPr>
        <w:t xml:space="preserve"> </w:t>
      </w:r>
      <w:r w:rsidRPr="00691699">
        <w:rPr>
          <w:rFonts w:ascii="Times New Roman" w:hAnsi="Times New Roman" w:cs="Times New Roman"/>
          <w:sz w:val="24"/>
          <w:szCs w:val="24"/>
        </w:rPr>
        <w:t>et al.</w:t>
      </w:r>
      <w:r>
        <w:rPr>
          <w:rFonts w:ascii="Times New Roman" w:hAnsi="Times New Roman" w:cs="Times New Roman"/>
          <w:sz w:val="24"/>
          <w:szCs w:val="24"/>
        </w:rPr>
        <w:t xml:space="preserve">, </w:t>
      </w:r>
      <w:r w:rsidR="00691699">
        <w:rPr>
          <w:rFonts w:ascii="Times New Roman" w:hAnsi="Times New Roman" w:cs="Times New Roman"/>
          <w:sz w:val="24"/>
          <w:szCs w:val="24"/>
        </w:rPr>
        <w:t>(</w:t>
      </w:r>
      <w:r>
        <w:rPr>
          <w:rFonts w:ascii="Times New Roman" w:hAnsi="Times New Roman" w:cs="Times New Roman"/>
          <w:sz w:val="24"/>
          <w:szCs w:val="24"/>
        </w:rPr>
        <w:t xml:space="preserve">2012) also mentioned and agreed on difficulties in handling from farm to overseas with a score of 50.50 was also reported. </w:t>
      </w:r>
      <w:r w:rsidRPr="002B7C3A">
        <w:rPr>
          <w:rFonts w:ascii="Times New Roman" w:hAnsi="Times New Roman" w:cs="Times New Roman"/>
          <w:sz w:val="24"/>
          <w:szCs w:val="24"/>
        </w:rPr>
        <w:t>Post-delivery handling was the least problematic, with an average score of 47.50. Among all these difficulties, the increasing cost of freight and containers is considered the most important challenge.</w:t>
      </w:r>
    </w:p>
    <w:p w14:paraId="500FC671" w14:textId="2D0A88AC" w:rsidR="00F97149" w:rsidRDefault="00A27AE8" w:rsidP="00D9557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71C25502" w14:textId="3515F858" w:rsidR="003A2930" w:rsidRPr="003A2930" w:rsidRDefault="003A2930" w:rsidP="003A2930">
      <w:pPr>
        <w:spacing w:line="276" w:lineRule="auto"/>
        <w:jc w:val="both"/>
        <w:rPr>
          <w:rFonts w:ascii="Times New Roman" w:hAnsi="Times New Roman" w:cs="Times New Roman"/>
          <w:sz w:val="24"/>
          <w:szCs w:val="24"/>
        </w:rPr>
      </w:pPr>
      <w:r w:rsidRPr="003A2930">
        <w:rPr>
          <w:rFonts w:ascii="Times New Roman" w:hAnsi="Times New Roman" w:cs="Times New Roman"/>
          <w:sz w:val="24"/>
          <w:szCs w:val="24"/>
        </w:rPr>
        <w:t>The results of this study underscore the significant growth and potential of the floriculture industry in Kerala, particularly in the realm of cut flower exports. The increasing area, production, and productivity of cut flowers, as highlighted in the findings, represent a dynamic shift from a nascent stage in 2014 to substantial growth by 2023. The study's revelation of Kerala’s major export destinations</w:t>
      </w:r>
      <w:r w:rsidR="00ED19AE">
        <w:rPr>
          <w:rFonts w:ascii="Times New Roman" w:hAnsi="Times New Roman" w:cs="Times New Roman"/>
          <w:sz w:val="24"/>
          <w:szCs w:val="24"/>
        </w:rPr>
        <w:t xml:space="preserve"> </w:t>
      </w:r>
      <w:r w:rsidRPr="003A2930">
        <w:rPr>
          <w:rFonts w:ascii="Times New Roman" w:hAnsi="Times New Roman" w:cs="Times New Roman"/>
          <w:sz w:val="24"/>
          <w:szCs w:val="24"/>
        </w:rPr>
        <w:t>reflects a strong alignment with the trends reported by APEDA (2024) where these nations are prominent consumers of Indian floricultural products. The Compound Annual Growth Rate (CAGR) observed in the exports to these countries points to a responsive market that values the quality and variety offered by Kerala’s floriculture sector. Such trends are supportive of the findings by Sowmya &amp; Harisha (2024), which emphasized India's evolving floriculture landscape post-liberalization.</w:t>
      </w:r>
    </w:p>
    <w:p w14:paraId="6D58063A" w14:textId="4CD1F2F6" w:rsidR="003A2930" w:rsidRPr="003A2930" w:rsidRDefault="003A2930" w:rsidP="003A2930">
      <w:pPr>
        <w:spacing w:line="276" w:lineRule="auto"/>
        <w:jc w:val="both"/>
        <w:rPr>
          <w:rFonts w:ascii="Times New Roman" w:hAnsi="Times New Roman" w:cs="Times New Roman"/>
          <w:sz w:val="24"/>
          <w:szCs w:val="24"/>
        </w:rPr>
      </w:pPr>
      <w:r w:rsidRPr="003A2930">
        <w:rPr>
          <w:rFonts w:ascii="Times New Roman" w:hAnsi="Times New Roman" w:cs="Times New Roman"/>
          <w:sz w:val="24"/>
          <w:szCs w:val="24"/>
        </w:rPr>
        <w:t>However, despite the positive export trends, the study also brings attention to several challenges hindering optimal growth. The discussion around logistical challenges, insufficient government support, and infrastructural deficits resonates with findings from similar studies in other Indian states (Ghadge et al., 2010; Tiwari et al., 2021). These studies underline the critical need for enhanced infrastructural and governmental backing to support floriculture exports, suggesting a common bottleneck across different regions in India.</w:t>
      </w:r>
      <w:r>
        <w:rPr>
          <w:rFonts w:ascii="Times New Roman" w:hAnsi="Times New Roman" w:cs="Times New Roman"/>
          <w:sz w:val="24"/>
          <w:szCs w:val="24"/>
        </w:rPr>
        <w:t xml:space="preserve"> </w:t>
      </w:r>
      <w:r w:rsidRPr="003A2930">
        <w:rPr>
          <w:rFonts w:ascii="Times New Roman" w:hAnsi="Times New Roman" w:cs="Times New Roman"/>
          <w:sz w:val="24"/>
          <w:szCs w:val="24"/>
        </w:rPr>
        <w:t>Interestingly, the findings on the productivity trends of cut flowers in Kerala indicate a significant concern. The negative productivity growth rate suggests potential issues such as over-utilization of land or inefficient farming practices, which is a divergence from the positive trends noted in previous studies like that of Gaddi et al. (2024). This discrepancy highlights the unique challenges faced by Kerala's floriculture sector</w:t>
      </w:r>
      <w:r w:rsidR="00960E73">
        <w:rPr>
          <w:rFonts w:ascii="Times New Roman" w:hAnsi="Times New Roman" w:cs="Times New Roman"/>
          <w:sz w:val="24"/>
          <w:szCs w:val="24"/>
        </w:rPr>
        <w:t xml:space="preserve">. </w:t>
      </w:r>
    </w:p>
    <w:p w14:paraId="3E3747E9" w14:textId="09F0C756" w:rsidR="00F97149" w:rsidRDefault="003A2930" w:rsidP="00D95576">
      <w:pPr>
        <w:spacing w:line="276" w:lineRule="auto"/>
        <w:jc w:val="both"/>
        <w:rPr>
          <w:rFonts w:ascii="Times New Roman" w:hAnsi="Times New Roman" w:cs="Times New Roman"/>
          <w:b/>
          <w:bCs/>
          <w:sz w:val="24"/>
          <w:szCs w:val="24"/>
        </w:rPr>
      </w:pPr>
      <w:r w:rsidRPr="003A2930">
        <w:rPr>
          <w:rFonts w:ascii="Times New Roman" w:hAnsi="Times New Roman" w:cs="Times New Roman"/>
          <w:sz w:val="24"/>
          <w:szCs w:val="24"/>
        </w:rPr>
        <w:t>The study’s observations on financial challenges, including currency exchange and insurance coverage issues, reflect broader economic constraints impacting Indian exporters. These findings align with Ramesh et al. (2014), who noted similar financial impediments in other agricultural export sectors, suggesting a systemic issue that transcends individual agricultural domains.</w:t>
      </w:r>
    </w:p>
    <w:p w14:paraId="655593D4" w14:textId="581BD13F" w:rsidR="00D95576" w:rsidRDefault="00D95576" w:rsidP="00D9557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1F150F73" w14:textId="587AB751" w:rsidR="00D95576" w:rsidRDefault="00D95576" w:rsidP="00D95576">
      <w:pPr>
        <w:spacing w:line="276" w:lineRule="auto"/>
        <w:jc w:val="both"/>
        <w:rPr>
          <w:rFonts w:ascii="Times New Roman" w:hAnsi="Times New Roman" w:cs="Times New Roman"/>
          <w:sz w:val="24"/>
          <w:szCs w:val="24"/>
        </w:rPr>
      </w:pPr>
      <w:r w:rsidRPr="007B1115">
        <w:rPr>
          <w:rFonts w:ascii="Times New Roman" w:hAnsi="Times New Roman" w:cs="Times New Roman"/>
          <w:sz w:val="24"/>
          <w:szCs w:val="24"/>
        </w:rPr>
        <w:t>The study effectively highlights the dynamic growth and potential of Kerala's floriculture industry, particularly in the export of cut flowers. Despite starting from a nascent stage in 2014, significant strides have been made, evidenced by the substantial increase in production and the exploration of new markets. Remarkably high CAGRs in countries like Canada, USA, and Singapore underscore the global demand for Kerala's cut flowers and the state's capability to meet international standards.</w:t>
      </w:r>
      <w:r>
        <w:rPr>
          <w:rFonts w:ascii="Times New Roman" w:hAnsi="Times New Roman" w:cs="Times New Roman"/>
          <w:sz w:val="24"/>
          <w:szCs w:val="24"/>
        </w:rPr>
        <w:t xml:space="preserve"> </w:t>
      </w:r>
      <w:r w:rsidRPr="007B1115">
        <w:rPr>
          <w:rFonts w:ascii="Times New Roman" w:hAnsi="Times New Roman" w:cs="Times New Roman"/>
          <w:sz w:val="24"/>
          <w:szCs w:val="24"/>
        </w:rPr>
        <w:t xml:space="preserve">Challenges remain, particularly in the realm of logistics, government support, and infrastructure, which are critical for sustaining growth and expanding </w:t>
      </w:r>
      <w:r w:rsidRPr="007B1115">
        <w:rPr>
          <w:rFonts w:ascii="Times New Roman" w:hAnsi="Times New Roman" w:cs="Times New Roman"/>
          <w:sz w:val="24"/>
          <w:szCs w:val="24"/>
        </w:rPr>
        <w:lastRenderedPageBreak/>
        <w:t>export capabilities. Financial issues, such as currency exchange and export financing, also pose hurdles that need addressing to enhance competitiveness in the global market.</w:t>
      </w:r>
      <w:r>
        <w:rPr>
          <w:rFonts w:ascii="Times New Roman" w:hAnsi="Times New Roman" w:cs="Times New Roman"/>
          <w:sz w:val="24"/>
          <w:szCs w:val="24"/>
        </w:rPr>
        <w:t xml:space="preserve"> </w:t>
      </w:r>
      <w:r w:rsidRPr="007B1115">
        <w:rPr>
          <w:rFonts w:ascii="Times New Roman" w:hAnsi="Times New Roman" w:cs="Times New Roman"/>
          <w:sz w:val="24"/>
          <w:szCs w:val="24"/>
        </w:rPr>
        <w:t xml:space="preserve">The proactive steps suggested, including improving pre-shipment conditions and overcoming post-shipment problems like freight costs and quality perceptions, are crucial for maintaining market presence and ensuring the long-term success of Kerala's cut flower exports. </w:t>
      </w:r>
    </w:p>
    <w:p w14:paraId="0A883D37" w14:textId="77777777" w:rsidR="00004E19" w:rsidRPr="006641A3" w:rsidRDefault="00004E19" w:rsidP="00004E19">
      <w:pPr>
        <w:spacing w:line="276" w:lineRule="auto"/>
        <w:rPr>
          <w:rFonts w:ascii="Times New Roman" w:hAnsi="Times New Roman" w:cs="Times New Roman"/>
          <w:b/>
          <w:bCs/>
          <w:sz w:val="18"/>
          <w:szCs w:val="18"/>
        </w:rPr>
      </w:pPr>
      <w:r w:rsidRPr="006641A3">
        <w:rPr>
          <w:rFonts w:ascii="Times New Roman" w:hAnsi="Times New Roman" w:cs="Times New Roman"/>
          <w:b/>
          <w:bCs/>
          <w:sz w:val="18"/>
          <w:szCs w:val="18"/>
        </w:rPr>
        <w:t>HIGHLIGHTS</w:t>
      </w:r>
    </w:p>
    <w:p w14:paraId="27A11ECE" w14:textId="77777777" w:rsidR="00004E19" w:rsidRPr="006641A3" w:rsidRDefault="00004E19" w:rsidP="00004E19">
      <w:pPr>
        <w:pStyle w:val="ListParagraph"/>
        <w:numPr>
          <w:ilvl w:val="0"/>
          <w:numId w:val="1"/>
        </w:numPr>
        <w:spacing w:line="276" w:lineRule="auto"/>
        <w:rPr>
          <w:rFonts w:ascii="Times New Roman" w:hAnsi="Times New Roman" w:cs="Times New Roman"/>
          <w:sz w:val="18"/>
          <w:szCs w:val="18"/>
        </w:rPr>
      </w:pPr>
      <w:r w:rsidRPr="006641A3">
        <w:rPr>
          <w:rFonts w:ascii="Times New Roman" w:hAnsi="Times New Roman" w:cs="Times New Roman"/>
          <w:sz w:val="18"/>
          <w:szCs w:val="18"/>
        </w:rPr>
        <w:t>Growth trends in area, production, and productivity of cut flowers in Kerala</w:t>
      </w:r>
    </w:p>
    <w:p w14:paraId="6B2784AC" w14:textId="77777777" w:rsidR="00004E19" w:rsidRPr="006641A3" w:rsidRDefault="00004E19" w:rsidP="00004E19">
      <w:pPr>
        <w:pStyle w:val="ListParagraph"/>
        <w:numPr>
          <w:ilvl w:val="0"/>
          <w:numId w:val="1"/>
        </w:numPr>
        <w:spacing w:line="276" w:lineRule="auto"/>
        <w:rPr>
          <w:rFonts w:ascii="Times New Roman" w:hAnsi="Times New Roman" w:cs="Times New Roman"/>
          <w:sz w:val="18"/>
          <w:szCs w:val="18"/>
        </w:rPr>
      </w:pPr>
      <w:r w:rsidRPr="006641A3">
        <w:rPr>
          <w:rFonts w:ascii="Times New Roman" w:hAnsi="Times New Roman" w:cs="Times New Roman"/>
          <w:sz w:val="18"/>
          <w:szCs w:val="18"/>
        </w:rPr>
        <w:t>Trends of major export destinations for Kerala's cut flowers</w:t>
      </w:r>
    </w:p>
    <w:p w14:paraId="6619B165" w14:textId="77777777" w:rsidR="00004E19" w:rsidRDefault="00004E19" w:rsidP="00004E19">
      <w:pPr>
        <w:pStyle w:val="ListParagraph"/>
        <w:numPr>
          <w:ilvl w:val="0"/>
          <w:numId w:val="1"/>
        </w:numPr>
        <w:spacing w:line="276" w:lineRule="auto"/>
        <w:rPr>
          <w:rFonts w:ascii="Times New Roman" w:hAnsi="Times New Roman" w:cs="Times New Roman"/>
          <w:sz w:val="18"/>
          <w:szCs w:val="18"/>
        </w:rPr>
      </w:pPr>
      <w:r w:rsidRPr="006641A3">
        <w:rPr>
          <w:rFonts w:ascii="Times New Roman" w:hAnsi="Times New Roman" w:cs="Times New Roman"/>
          <w:sz w:val="18"/>
          <w:szCs w:val="18"/>
        </w:rPr>
        <w:t>Challenges faced by exporters of cut flowers</w:t>
      </w:r>
    </w:p>
    <w:p w14:paraId="49BA48D0" w14:textId="77777777" w:rsidR="00004E19" w:rsidRPr="007B1115" w:rsidRDefault="00004E19" w:rsidP="00D95576">
      <w:pPr>
        <w:spacing w:line="276" w:lineRule="auto"/>
        <w:jc w:val="both"/>
        <w:rPr>
          <w:rFonts w:ascii="Times New Roman" w:hAnsi="Times New Roman" w:cs="Times New Roman"/>
          <w:sz w:val="24"/>
          <w:szCs w:val="24"/>
        </w:rPr>
      </w:pPr>
    </w:p>
    <w:p w14:paraId="36A196D7" w14:textId="76B32B39" w:rsidR="00E150B4" w:rsidRPr="008962DE" w:rsidRDefault="008B11C9" w:rsidP="00E150B4">
      <w:pPr>
        <w:rPr>
          <w:rFonts w:ascii="Times New Roman" w:hAnsi="Times New Roman" w:cs="Times New Roman"/>
          <w:b/>
          <w:bCs/>
          <w:sz w:val="24"/>
          <w:szCs w:val="24"/>
        </w:rPr>
      </w:pPr>
      <w:r w:rsidRPr="008962DE">
        <w:rPr>
          <w:rFonts w:ascii="Times New Roman" w:hAnsi="Times New Roman" w:cs="Times New Roman"/>
          <w:b/>
          <w:bCs/>
          <w:sz w:val="24"/>
          <w:szCs w:val="24"/>
        </w:rPr>
        <w:t>REFERENCES</w:t>
      </w:r>
    </w:p>
    <w:p w14:paraId="70247890" w14:textId="38B76784" w:rsidR="00E150B4" w:rsidRPr="00361CFB" w:rsidRDefault="00E150B4" w:rsidP="001A6403">
      <w:pPr>
        <w:pStyle w:val="ListParagraph"/>
        <w:numPr>
          <w:ilvl w:val="0"/>
          <w:numId w:val="2"/>
        </w:numPr>
        <w:jc w:val="both"/>
        <w:rPr>
          <w:rStyle w:val="Hyperlink"/>
        </w:rPr>
      </w:pPr>
      <w:r w:rsidRPr="008962DE">
        <w:rPr>
          <w:rFonts w:ascii="Times New Roman" w:hAnsi="Times New Roman" w:cs="Times New Roman"/>
          <w:sz w:val="24"/>
          <w:szCs w:val="24"/>
        </w:rPr>
        <w:t xml:space="preserve">APEDA. (2024). </w:t>
      </w:r>
      <w:r w:rsidRPr="008962DE">
        <w:rPr>
          <w:rFonts w:ascii="Times New Roman" w:hAnsi="Times New Roman" w:cs="Times New Roman"/>
          <w:i/>
          <w:iCs/>
          <w:sz w:val="24"/>
          <w:szCs w:val="24"/>
        </w:rPr>
        <w:t xml:space="preserve">Floriculture &amp; Seeds. </w:t>
      </w:r>
      <w:r w:rsidRPr="008962DE">
        <w:rPr>
          <w:rFonts w:ascii="Times New Roman" w:hAnsi="Times New Roman" w:cs="Times New Roman"/>
          <w:sz w:val="24"/>
          <w:szCs w:val="24"/>
        </w:rPr>
        <w:t xml:space="preserve">Retrieved June 16, 2024 from </w:t>
      </w:r>
      <w:r w:rsidR="00361CFB" w:rsidRPr="00361CFB">
        <w:rPr>
          <w:rStyle w:val="Hyperlink"/>
          <w:rFonts w:ascii="Times New Roman" w:hAnsi="Times New Roman" w:cs="Times New Roman"/>
          <w:sz w:val="24"/>
          <w:szCs w:val="24"/>
        </w:rPr>
        <w:t>https://rb.gy/ual43d</w:t>
      </w:r>
    </w:p>
    <w:p w14:paraId="423230F0" w14:textId="77777777" w:rsidR="00E150B4" w:rsidRPr="008962DE" w:rsidRDefault="00E150B4" w:rsidP="001A6403">
      <w:pPr>
        <w:pStyle w:val="ListParagraph"/>
        <w:numPr>
          <w:ilvl w:val="0"/>
          <w:numId w:val="2"/>
        </w:numPr>
        <w:jc w:val="both"/>
        <w:rPr>
          <w:rFonts w:ascii="Times New Roman" w:hAnsi="Times New Roman" w:cs="Times New Roman"/>
          <w:sz w:val="24"/>
          <w:szCs w:val="24"/>
        </w:rPr>
      </w:pPr>
      <w:r w:rsidRPr="008962DE">
        <w:rPr>
          <w:rFonts w:ascii="Times New Roman" w:hAnsi="Times New Roman" w:cs="Times New Roman"/>
          <w:sz w:val="24"/>
          <w:szCs w:val="24"/>
        </w:rPr>
        <w:t xml:space="preserve">Area and Production of Horticulture crops for 2023-24 (2nd Advance Estimates). (2024). </w:t>
      </w:r>
      <w:r w:rsidRPr="008962DE">
        <w:rPr>
          <w:rFonts w:ascii="Times New Roman" w:hAnsi="Times New Roman" w:cs="Times New Roman"/>
          <w:i/>
          <w:iCs/>
          <w:sz w:val="24"/>
          <w:szCs w:val="24"/>
        </w:rPr>
        <w:t>In Department of Agriculture &amp; Farmers Welfare.</w:t>
      </w:r>
      <w:r w:rsidRPr="008962DE">
        <w:rPr>
          <w:rFonts w:ascii="Times New Roman" w:hAnsi="Times New Roman" w:cs="Times New Roman"/>
          <w:sz w:val="24"/>
          <w:szCs w:val="24"/>
        </w:rPr>
        <w:t xml:space="preserve"> Ministry of Agriculture &amp; Farmers</w:t>
      </w:r>
      <w:bookmarkStart w:id="6" w:name="_GoBack"/>
      <w:bookmarkEnd w:id="6"/>
      <w:r w:rsidRPr="008962DE">
        <w:rPr>
          <w:rFonts w:ascii="Times New Roman" w:hAnsi="Times New Roman" w:cs="Times New Roman"/>
          <w:sz w:val="24"/>
          <w:szCs w:val="24"/>
        </w:rPr>
        <w:t xml:space="preserve"> Welfare. Retrieved June 16, 2024, from </w:t>
      </w:r>
      <w:hyperlink r:id="rId10" w:history="1">
        <w:r w:rsidRPr="008962DE">
          <w:rPr>
            <w:rStyle w:val="Hyperlink"/>
            <w:rFonts w:ascii="Times New Roman" w:hAnsi="Times New Roman" w:cs="Times New Roman"/>
            <w:sz w:val="24"/>
            <w:szCs w:val="24"/>
          </w:rPr>
          <w:t>https://agriwelfare.gov.in/en/StatHortEst</w:t>
        </w:r>
      </w:hyperlink>
    </w:p>
    <w:p w14:paraId="1A8C2E26" w14:textId="1FC9393E" w:rsidR="00E150B4" w:rsidRPr="008962DE" w:rsidRDefault="00E150B4" w:rsidP="001A6403">
      <w:pPr>
        <w:pStyle w:val="ListParagraph"/>
        <w:numPr>
          <w:ilvl w:val="0"/>
          <w:numId w:val="2"/>
        </w:numPr>
        <w:jc w:val="both"/>
        <w:rPr>
          <w:rFonts w:ascii="Times New Roman" w:hAnsi="Times New Roman" w:cs="Times New Roman"/>
          <w:sz w:val="24"/>
          <w:szCs w:val="24"/>
        </w:rPr>
      </w:pPr>
      <w:r w:rsidRPr="008962DE">
        <w:rPr>
          <w:rFonts w:ascii="Times New Roman" w:hAnsi="Times New Roman" w:cs="Times New Roman"/>
          <w:i/>
          <w:iCs/>
          <w:sz w:val="24"/>
          <w:szCs w:val="24"/>
        </w:rPr>
        <w:t>Cut Flowers Market Trends, Analysis &amp; Forecast – 2027.</w:t>
      </w:r>
      <w:r w:rsidRPr="008962DE">
        <w:rPr>
          <w:rFonts w:ascii="Times New Roman" w:hAnsi="Times New Roman" w:cs="Times New Roman"/>
          <w:sz w:val="24"/>
          <w:szCs w:val="24"/>
        </w:rPr>
        <w:t xml:space="preserve"> (2023). MarketsandMarkets. </w:t>
      </w:r>
      <w:r w:rsidR="0096371F" w:rsidRPr="0096371F">
        <w:rPr>
          <w:rStyle w:val="Hyperlink"/>
          <w:rFonts w:ascii="Times New Roman" w:hAnsi="Times New Roman" w:cs="Times New Roman"/>
          <w:sz w:val="24"/>
          <w:szCs w:val="24"/>
        </w:rPr>
        <w:t>https://rb.gy/0mkf97</w:t>
      </w:r>
    </w:p>
    <w:p w14:paraId="0ED31BCF" w14:textId="77777777" w:rsidR="00E150B4" w:rsidRPr="008962DE" w:rsidRDefault="00E150B4" w:rsidP="001A6403">
      <w:pPr>
        <w:pStyle w:val="ListParagraph"/>
        <w:numPr>
          <w:ilvl w:val="0"/>
          <w:numId w:val="2"/>
        </w:numPr>
        <w:jc w:val="both"/>
        <w:rPr>
          <w:rFonts w:ascii="Times New Roman" w:hAnsi="Times New Roman" w:cs="Times New Roman"/>
          <w:sz w:val="24"/>
          <w:szCs w:val="24"/>
        </w:rPr>
      </w:pPr>
      <w:r w:rsidRPr="008962DE">
        <w:rPr>
          <w:rFonts w:ascii="Times New Roman" w:hAnsi="Times New Roman" w:cs="Times New Roman"/>
          <w:sz w:val="24"/>
          <w:szCs w:val="24"/>
        </w:rPr>
        <w:t xml:space="preserve">Gaddi, G. M., Santhosha, K. M, Srinivasulu G. B, Pavithra, Yadava, C., Gagana, M.D., Moulasab, &amp; Chandan K. (2024). Comparative Analysis of Open v/s Protected Cut Flower Rose Farming in Karnataka, India. </w:t>
      </w:r>
      <w:r w:rsidRPr="008962DE">
        <w:rPr>
          <w:rFonts w:ascii="Times New Roman" w:hAnsi="Times New Roman" w:cs="Times New Roman"/>
          <w:i/>
          <w:iCs/>
          <w:sz w:val="24"/>
          <w:szCs w:val="24"/>
        </w:rPr>
        <w:t>Journal of Scientific Research and Reports</w:t>
      </w:r>
      <w:r w:rsidRPr="008962DE">
        <w:rPr>
          <w:rFonts w:ascii="Times New Roman" w:hAnsi="Times New Roman" w:cs="Times New Roman"/>
          <w:sz w:val="24"/>
          <w:szCs w:val="24"/>
        </w:rPr>
        <w:t xml:space="preserve">, 30(6), 631–645. </w:t>
      </w:r>
      <w:hyperlink r:id="rId11" w:history="1">
        <w:r w:rsidRPr="008962DE">
          <w:rPr>
            <w:rStyle w:val="Hyperlink"/>
            <w:rFonts w:ascii="Times New Roman" w:hAnsi="Times New Roman" w:cs="Times New Roman"/>
            <w:sz w:val="24"/>
            <w:szCs w:val="24"/>
          </w:rPr>
          <w:t>https://doi.org/10.9734/jsrr/2024/v30i62081</w:t>
        </w:r>
      </w:hyperlink>
    </w:p>
    <w:p w14:paraId="53DE89EC" w14:textId="77777777" w:rsidR="00E150B4" w:rsidRDefault="00E150B4" w:rsidP="001A6403">
      <w:pPr>
        <w:pStyle w:val="ListParagraph"/>
        <w:numPr>
          <w:ilvl w:val="0"/>
          <w:numId w:val="2"/>
        </w:numPr>
        <w:jc w:val="both"/>
        <w:rPr>
          <w:rFonts w:ascii="Times New Roman" w:hAnsi="Times New Roman" w:cs="Times New Roman"/>
          <w:sz w:val="24"/>
          <w:szCs w:val="24"/>
        </w:rPr>
      </w:pPr>
      <w:r w:rsidRPr="00C9543E">
        <w:rPr>
          <w:rFonts w:ascii="Times New Roman" w:hAnsi="Times New Roman" w:cs="Times New Roman"/>
          <w:sz w:val="24"/>
          <w:szCs w:val="24"/>
        </w:rPr>
        <w:t xml:space="preserve">Ghadge, S. N., Chandgude, D. S., &amp; Jadhav, M. V. (2010). Constraints analysis and identification of strategies for the cut flower producers. </w:t>
      </w:r>
      <w:r w:rsidRPr="00C9543E">
        <w:rPr>
          <w:rFonts w:ascii="Times New Roman" w:hAnsi="Times New Roman" w:cs="Times New Roman"/>
          <w:i/>
          <w:iCs/>
          <w:sz w:val="24"/>
          <w:szCs w:val="24"/>
        </w:rPr>
        <w:t>Agriculture Update</w:t>
      </w:r>
      <w:r w:rsidRPr="00C9543E">
        <w:rPr>
          <w:rFonts w:ascii="Times New Roman" w:hAnsi="Times New Roman" w:cs="Times New Roman"/>
          <w:sz w:val="24"/>
          <w:szCs w:val="24"/>
        </w:rPr>
        <w:t>, 5(1/2), 177-180</w:t>
      </w:r>
      <w:r>
        <w:rPr>
          <w:rFonts w:ascii="Times New Roman" w:hAnsi="Times New Roman" w:cs="Times New Roman"/>
          <w:sz w:val="24"/>
          <w:szCs w:val="24"/>
        </w:rPr>
        <w:t xml:space="preserve">. </w:t>
      </w:r>
      <w:hyperlink r:id="rId12" w:history="1">
        <w:r w:rsidRPr="00FD2479">
          <w:rPr>
            <w:rStyle w:val="Hyperlink"/>
            <w:rFonts w:ascii="Times New Roman" w:hAnsi="Times New Roman" w:cs="Times New Roman"/>
            <w:sz w:val="24"/>
            <w:szCs w:val="24"/>
          </w:rPr>
          <w:t>http://dx.doi.org/10.5958/2454-552X.2021.00171.7</w:t>
        </w:r>
      </w:hyperlink>
    </w:p>
    <w:p w14:paraId="1B5E05A4" w14:textId="77777777" w:rsidR="00E150B4" w:rsidRDefault="00E150B4" w:rsidP="001A6403">
      <w:pPr>
        <w:pStyle w:val="ListParagraph"/>
        <w:numPr>
          <w:ilvl w:val="0"/>
          <w:numId w:val="2"/>
        </w:numPr>
        <w:jc w:val="both"/>
        <w:rPr>
          <w:rFonts w:ascii="Times New Roman" w:hAnsi="Times New Roman" w:cs="Times New Roman"/>
          <w:sz w:val="24"/>
          <w:szCs w:val="24"/>
        </w:rPr>
      </w:pPr>
      <w:r w:rsidRPr="00D53016">
        <w:rPr>
          <w:rFonts w:ascii="Times New Roman" w:hAnsi="Times New Roman" w:cs="Times New Roman"/>
          <w:sz w:val="24"/>
          <w:szCs w:val="24"/>
        </w:rPr>
        <w:t>Ramesh</w:t>
      </w:r>
      <w:r>
        <w:rPr>
          <w:rFonts w:ascii="Times New Roman" w:hAnsi="Times New Roman" w:cs="Times New Roman"/>
          <w:sz w:val="24"/>
          <w:szCs w:val="24"/>
        </w:rPr>
        <w:t xml:space="preserve">, N.V., Singh, P., Kumar, S., &amp; Rakesh E.S. (2014). </w:t>
      </w:r>
      <w:r w:rsidRPr="00D53016">
        <w:rPr>
          <w:rFonts w:ascii="Times New Roman" w:hAnsi="Times New Roman" w:cs="Times New Roman"/>
          <w:sz w:val="24"/>
          <w:szCs w:val="24"/>
        </w:rPr>
        <w:t>Constraints</w:t>
      </w:r>
      <w:r>
        <w:rPr>
          <w:rFonts w:ascii="Times New Roman" w:hAnsi="Times New Roman" w:cs="Times New Roman"/>
          <w:sz w:val="24"/>
          <w:szCs w:val="24"/>
        </w:rPr>
        <w:t xml:space="preserve"> </w:t>
      </w:r>
      <w:r w:rsidRPr="00D53016">
        <w:rPr>
          <w:rFonts w:ascii="Times New Roman" w:hAnsi="Times New Roman" w:cs="Times New Roman"/>
          <w:sz w:val="24"/>
          <w:szCs w:val="24"/>
        </w:rPr>
        <w:t>Analysis</w:t>
      </w:r>
      <w:r>
        <w:rPr>
          <w:rFonts w:ascii="Times New Roman" w:hAnsi="Times New Roman" w:cs="Times New Roman"/>
          <w:sz w:val="24"/>
          <w:szCs w:val="24"/>
        </w:rPr>
        <w:t xml:space="preserve"> </w:t>
      </w:r>
      <w:r w:rsidRPr="00D53016">
        <w:rPr>
          <w:rFonts w:ascii="Times New Roman" w:hAnsi="Times New Roman" w:cs="Times New Roman"/>
          <w:sz w:val="24"/>
          <w:szCs w:val="24"/>
        </w:rPr>
        <w:t>of</w:t>
      </w:r>
      <w:r>
        <w:rPr>
          <w:rFonts w:ascii="Times New Roman" w:hAnsi="Times New Roman" w:cs="Times New Roman"/>
          <w:sz w:val="24"/>
          <w:szCs w:val="24"/>
        </w:rPr>
        <w:t xml:space="preserve"> </w:t>
      </w:r>
      <w:r w:rsidRPr="00D53016">
        <w:rPr>
          <w:rFonts w:ascii="Times New Roman" w:hAnsi="Times New Roman" w:cs="Times New Roman"/>
          <w:sz w:val="24"/>
          <w:szCs w:val="24"/>
        </w:rPr>
        <w:t>MAHAGRAPES</w:t>
      </w:r>
      <w:r>
        <w:rPr>
          <w:rFonts w:ascii="Times New Roman" w:hAnsi="Times New Roman" w:cs="Times New Roman"/>
          <w:sz w:val="24"/>
          <w:szCs w:val="24"/>
        </w:rPr>
        <w:t xml:space="preserve"> </w:t>
      </w:r>
      <w:r w:rsidRPr="00D53016">
        <w:rPr>
          <w:rFonts w:ascii="Times New Roman" w:hAnsi="Times New Roman" w:cs="Times New Roman"/>
          <w:sz w:val="24"/>
          <w:szCs w:val="24"/>
        </w:rPr>
        <w:t>Farmers</w:t>
      </w:r>
      <w:r>
        <w:rPr>
          <w:rFonts w:ascii="Times New Roman" w:hAnsi="Times New Roman" w:cs="Times New Roman"/>
          <w:sz w:val="24"/>
          <w:szCs w:val="24"/>
        </w:rPr>
        <w:t xml:space="preserve">. </w:t>
      </w:r>
      <w:r w:rsidRPr="00B0153E">
        <w:rPr>
          <w:rFonts w:ascii="Times New Roman" w:hAnsi="Times New Roman" w:cs="Times New Roman"/>
          <w:i/>
          <w:iCs/>
          <w:sz w:val="24"/>
          <w:szCs w:val="24"/>
        </w:rPr>
        <w:t>Indian Journal of Extension Education</w:t>
      </w:r>
      <w:r>
        <w:rPr>
          <w:rFonts w:ascii="Times New Roman" w:hAnsi="Times New Roman" w:cs="Times New Roman"/>
          <w:i/>
          <w:iCs/>
          <w:sz w:val="24"/>
          <w:szCs w:val="24"/>
        </w:rPr>
        <w:t xml:space="preserve">, </w:t>
      </w:r>
      <w:r w:rsidRPr="00D53016">
        <w:rPr>
          <w:rFonts w:ascii="Times New Roman" w:hAnsi="Times New Roman" w:cs="Times New Roman"/>
          <w:sz w:val="24"/>
          <w:szCs w:val="24"/>
        </w:rPr>
        <w:t>50(4), 32-35</w:t>
      </w:r>
      <w:r>
        <w:rPr>
          <w:rFonts w:ascii="Times New Roman" w:hAnsi="Times New Roman" w:cs="Times New Roman"/>
          <w:i/>
          <w:iCs/>
          <w:sz w:val="24"/>
          <w:szCs w:val="24"/>
        </w:rPr>
        <w:t>.</w:t>
      </w:r>
    </w:p>
    <w:p w14:paraId="010B356E" w14:textId="77777777" w:rsidR="00E150B4" w:rsidRPr="00B734B5" w:rsidRDefault="00E150B4" w:rsidP="001A6403">
      <w:pPr>
        <w:pStyle w:val="ListParagraph"/>
        <w:numPr>
          <w:ilvl w:val="0"/>
          <w:numId w:val="2"/>
        </w:numPr>
        <w:jc w:val="both"/>
        <w:rPr>
          <w:rStyle w:val="Hyperlink"/>
          <w:rFonts w:ascii="Times New Roman" w:hAnsi="Times New Roman" w:cs="Times New Roman"/>
          <w:color w:val="auto"/>
          <w:sz w:val="24"/>
          <w:szCs w:val="24"/>
          <w:u w:val="none"/>
        </w:rPr>
      </w:pPr>
      <w:r w:rsidRPr="008962DE">
        <w:rPr>
          <w:rFonts w:ascii="Times New Roman" w:hAnsi="Times New Roman" w:cs="Times New Roman"/>
          <w:sz w:val="24"/>
          <w:szCs w:val="24"/>
        </w:rPr>
        <w:t xml:space="preserve">Sowmya &amp; Harisha N. (2024). GROWTH AND EXPORT OF FLORICULTURE IN INDIA: A REVIEW. </w:t>
      </w:r>
      <w:r w:rsidRPr="008962DE">
        <w:rPr>
          <w:rFonts w:ascii="Times New Roman" w:hAnsi="Times New Roman" w:cs="Times New Roman"/>
          <w:i/>
          <w:iCs/>
          <w:sz w:val="24"/>
          <w:szCs w:val="24"/>
        </w:rPr>
        <w:t>International Journal of Agriculture and Rural Economic Research</w:t>
      </w:r>
      <w:r w:rsidRPr="008962DE">
        <w:rPr>
          <w:rFonts w:ascii="Times New Roman" w:hAnsi="Times New Roman" w:cs="Times New Roman"/>
          <w:sz w:val="24"/>
          <w:szCs w:val="24"/>
        </w:rPr>
        <w:t xml:space="preserve">, 12(2), 1-5. </w:t>
      </w:r>
      <w:hyperlink r:id="rId13" w:history="1">
        <w:r w:rsidRPr="008962DE">
          <w:rPr>
            <w:rStyle w:val="Hyperlink"/>
            <w:rFonts w:ascii="Times New Roman" w:hAnsi="Times New Roman" w:cs="Times New Roman"/>
            <w:sz w:val="24"/>
            <w:szCs w:val="24"/>
          </w:rPr>
          <w:t>https://doi.org/10.36713/epra081</w:t>
        </w:r>
      </w:hyperlink>
    </w:p>
    <w:p w14:paraId="260D7010" w14:textId="77777777" w:rsidR="00E150B4" w:rsidRDefault="00E150B4" w:rsidP="001A6403">
      <w:pPr>
        <w:pStyle w:val="ListParagraph"/>
        <w:numPr>
          <w:ilvl w:val="0"/>
          <w:numId w:val="2"/>
        </w:numPr>
        <w:jc w:val="both"/>
        <w:rPr>
          <w:rFonts w:ascii="Times New Roman" w:hAnsi="Times New Roman" w:cs="Times New Roman"/>
          <w:sz w:val="24"/>
          <w:szCs w:val="24"/>
        </w:rPr>
      </w:pPr>
      <w:r w:rsidRPr="00107D46">
        <w:rPr>
          <w:rFonts w:ascii="Times New Roman" w:hAnsi="Times New Roman" w:cs="Times New Roman"/>
          <w:sz w:val="24"/>
          <w:szCs w:val="24"/>
        </w:rPr>
        <w:t>Thanh</w:t>
      </w:r>
      <w:r>
        <w:rPr>
          <w:rFonts w:ascii="Times New Roman" w:hAnsi="Times New Roman" w:cs="Times New Roman"/>
          <w:sz w:val="24"/>
          <w:szCs w:val="24"/>
        </w:rPr>
        <w:t xml:space="preserve">, N.C., </w:t>
      </w:r>
      <w:r w:rsidRPr="00107D46">
        <w:rPr>
          <w:rFonts w:ascii="Times New Roman" w:hAnsi="Times New Roman" w:cs="Times New Roman"/>
          <w:sz w:val="24"/>
          <w:szCs w:val="24"/>
        </w:rPr>
        <w:t>Duong</w:t>
      </w:r>
      <w:r>
        <w:rPr>
          <w:rFonts w:ascii="Times New Roman" w:hAnsi="Times New Roman" w:cs="Times New Roman"/>
          <w:sz w:val="24"/>
          <w:szCs w:val="24"/>
        </w:rPr>
        <w:t xml:space="preserve">, B.D., </w:t>
      </w:r>
      <w:r w:rsidRPr="00107D46">
        <w:rPr>
          <w:rFonts w:ascii="Times New Roman" w:hAnsi="Times New Roman" w:cs="Times New Roman"/>
          <w:sz w:val="24"/>
          <w:szCs w:val="24"/>
        </w:rPr>
        <w:t>Hien</w:t>
      </w:r>
      <w:r>
        <w:rPr>
          <w:rFonts w:ascii="Times New Roman" w:hAnsi="Times New Roman" w:cs="Times New Roman"/>
          <w:sz w:val="24"/>
          <w:szCs w:val="24"/>
        </w:rPr>
        <w:t xml:space="preserve">, T.V., </w:t>
      </w:r>
      <w:r w:rsidRPr="00107D46">
        <w:rPr>
          <w:rFonts w:ascii="Times New Roman" w:hAnsi="Times New Roman" w:cs="Times New Roman"/>
          <w:sz w:val="24"/>
          <w:szCs w:val="24"/>
        </w:rPr>
        <w:t>Minh</w:t>
      </w:r>
      <w:r>
        <w:rPr>
          <w:rFonts w:ascii="Times New Roman" w:hAnsi="Times New Roman" w:cs="Times New Roman"/>
          <w:sz w:val="24"/>
          <w:szCs w:val="24"/>
        </w:rPr>
        <w:t xml:space="preserve">, N.H., &amp; </w:t>
      </w:r>
      <w:r w:rsidRPr="00107D46">
        <w:rPr>
          <w:rFonts w:ascii="Times New Roman" w:hAnsi="Times New Roman" w:cs="Times New Roman"/>
          <w:sz w:val="24"/>
          <w:szCs w:val="24"/>
        </w:rPr>
        <w:t>Signh</w:t>
      </w:r>
      <w:r>
        <w:rPr>
          <w:rFonts w:ascii="Times New Roman" w:hAnsi="Times New Roman" w:cs="Times New Roman"/>
          <w:sz w:val="24"/>
          <w:szCs w:val="24"/>
        </w:rPr>
        <w:t xml:space="preserve">, M. (2012). </w:t>
      </w:r>
      <w:r w:rsidRPr="00107D46">
        <w:rPr>
          <w:rFonts w:ascii="Times New Roman" w:hAnsi="Times New Roman" w:cs="Times New Roman"/>
          <w:sz w:val="24"/>
          <w:szCs w:val="24"/>
        </w:rPr>
        <w:t>Rice Processing for Export in the Cuu Long Delta Region</w:t>
      </w:r>
      <w:r>
        <w:rPr>
          <w:rFonts w:ascii="Times New Roman" w:hAnsi="Times New Roman" w:cs="Times New Roman"/>
          <w:sz w:val="24"/>
          <w:szCs w:val="24"/>
        </w:rPr>
        <w:t xml:space="preserve">. </w:t>
      </w:r>
      <w:r w:rsidRPr="00B0153E">
        <w:rPr>
          <w:rFonts w:ascii="Times New Roman" w:hAnsi="Times New Roman" w:cs="Times New Roman"/>
          <w:i/>
          <w:iCs/>
          <w:sz w:val="24"/>
          <w:szCs w:val="24"/>
        </w:rPr>
        <w:t>Indian Journal of Extension Educatio</w:t>
      </w:r>
      <w:r>
        <w:rPr>
          <w:rFonts w:ascii="Times New Roman" w:hAnsi="Times New Roman" w:cs="Times New Roman"/>
          <w:i/>
          <w:iCs/>
          <w:sz w:val="24"/>
          <w:szCs w:val="24"/>
        </w:rPr>
        <w:t xml:space="preserve">n, </w:t>
      </w:r>
      <w:r w:rsidRPr="00107D46">
        <w:rPr>
          <w:rFonts w:ascii="Times New Roman" w:hAnsi="Times New Roman" w:cs="Times New Roman"/>
          <w:sz w:val="24"/>
          <w:szCs w:val="24"/>
        </w:rPr>
        <w:t>48(4), 49-56.</w:t>
      </w:r>
      <w:r>
        <w:rPr>
          <w:rFonts w:ascii="Times New Roman" w:hAnsi="Times New Roman" w:cs="Times New Roman"/>
          <w:sz w:val="24"/>
          <w:szCs w:val="24"/>
        </w:rPr>
        <w:t xml:space="preserve"> </w:t>
      </w:r>
      <w:r w:rsidRPr="00107D46">
        <w:rPr>
          <w:rFonts w:ascii="Times New Roman" w:hAnsi="Times New Roman" w:cs="Times New Roman"/>
          <w:sz w:val="24"/>
          <w:szCs w:val="24"/>
        </w:rPr>
        <w:t xml:space="preserve"> </w:t>
      </w:r>
    </w:p>
    <w:p w14:paraId="6C90EB01" w14:textId="77777777" w:rsidR="00E150B4" w:rsidRDefault="00E150B4" w:rsidP="001A6403">
      <w:pPr>
        <w:pStyle w:val="ListParagraph"/>
        <w:numPr>
          <w:ilvl w:val="0"/>
          <w:numId w:val="2"/>
        </w:numPr>
        <w:jc w:val="both"/>
        <w:rPr>
          <w:rFonts w:ascii="Times New Roman" w:hAnsi="Times New Roman" w:cs="Times New Roman"/>
          <w:sz w:val="24"/>
          <w:szCs w:val="24"/>
        </w:rPr>
      </w:pPr>
      <w:r w:rsidRPr="00C24611">
        <w:rPr>
          <w:rFonts w:ascii="Times New Roman" w:hAnsi="Times New Roman" w:cs="Times New Roman"/>
          <w:sz w:val="24"/>
          <w:szCs w:val="24"/>
        </w:rPr>
        <w:t>Tiwari, J. K., Verma, R. P., Singh, S., &amp; Kumar, A. (202</w:t>
      </w:r>
      <w:r>
        <w:rPr>
          <w:rFonts w:ascii="Times New Roman" w:hAnsi="Times New Roman" w:cs="Times New Roman"/>
          <w:sz w:val="24"/>
          <w:szCs w:val="24"/>
        </w:rPr>
        <w:t>1</w:t>
      </w:r>
      <w:r w:rsidRPr="00C24611">
        <w:rPr>
          <w:rFonts w:ascii="Times New Roman" w:hAnsi="Times New Roman" w:cs="Times New Roman"/>
          <w:sz w:val="24"/>
          <w:szCs w:val="24"/>
        </w:rPr>
        <w:t xml:space="preserve">). Performance of white onion variety agrifound white on area expansion in Gujarat state of quality bulb production for processing industry and export purpose. </w:t>
      </w:r>
      <w:r w:rsidRPr="00B0153E">
        <w:rPr>
          <w:rFonts w:ascii="Times New Roman" w:hAnsi="Times New Roman" w:cs="Times New Roman"/>
          <w:i/>
          <w:iCs/>
          <w:sz w:val="24"/>
          <w:szCs w:val="24"/>
        </w:rPr>
        <w:t>Indian Journal of Extension Education</w:t>
      </w:r>
      <w:r w:rsidRPr="00C24611">
        <w:rPr>
          <w:rFonts w:ascii="Times New Roman" w:hAnsi="Times New Roman" w:cs="Times New Roman"/>
          <w:sz w:val="24"/>
          <w:szCs w:val="24"/>
        </w:rPr>
        <w:t>, 57(4), 151-155.</w:t>
      </w:r>
      <w:r>
        <w:rPr>
          <w:rFonts w:ascii="Times New Roman" w:hAnsi="Times New Roman" w:cs="Times New Roman"/>
          <w:sz w:val="24"/>
          <w:szCs w:val="24"/>
        </w:rPr>
        <w:t xml:space="preserve"> </w:t>
      </w:r>
    </w:p>
    <w:p w14:paraId="0E947EDD" w14:textId="77777777" w:rsidR="00E150B4" w:rsidRDefault="00E150B4" w:rsidP="001A6403">
      <w:pPr>
        <w:pStyle w:val="ListParagraph"/>
        <w:numPr>
          <w:ilvl w:val="0"/>
          <w:numId w:val="2"/>
        </w:numPr>
        <w:jc w:val="both"/>
        <w:rPr>
          <w:rFonts w:ascii="Times New Roman" w:hAnsi="Times New Roman" w:cs="Times New Roman"/>
          <w:sz w:val="24"/>
          <w:szCs w:val="24"/>
        </w:rPr>
      </w:pPr>
      <w:r w:rsidRPr="00B734B5">
        <w:rPr>
          <w:rFonts w:ascii="Times New Roman" w:hAnsi="Times New Roman" w:cs="Times New Roman"/>
          <w:sz w:val="24"/>
          <w:szCs w:val="24"/>
        </w:rPr>
        <w:t xml:space="preserve">TrendEconomy. (2024, January 28). </w:t>
      </w:r>
      <w:r w:rsidRPr="00B734B5">
        <w:rPr>
          <w:rFonts w:ascii="Times New Roman" w:hAnsi="Times New Roman" w:cs="Times New Roman"/>
          <w:i/>
          <w:iCs/>
          <w:sz w:val="24"/>
          <w:szCs w:val="24"/>
        </w:rPr>
        <w:t>Imports and Exports | World | Cut flowers, flower buds</w:t>
      </w:r>
      <w:r w:rsidRPr="00B734B5">
        <w:rPr>
          <w:rFonts w:ascii="Times New Roman" w:hAnsi="Times New Roman" w:cs="Times New Roman"/>
          <w:sz w:val="24"/>
          <w:szCs w:val="24"/>
        </w:rPr>
        <w:t xml:space="preserve">. Retrieved June 21, 2024, from </w:t>
      </w:r>
      <w:hyperlink r:id="rId14" w:history="1">
        <w:r w:rsidRPr="00DC232C">
          <w:rPr>
            <w:rStyle w:val="Hyperlink"/>
            <w:rFonts w:ascii="Times New Roman" w:hAnsi="Times New Roman" w:cs="Times New Roman"/>
            <w:sz w:val="24"/>
            <w:szCs w:val="24"/>
          </w:rPr>
          <w:t>https://trendeconomy.com/data/h2/India/0603</w:t>
        </w:r>
      </w:hyperlink>
    </w:p>
    <w:p w14:paraId="5DEBCB81" w14:textId="77777777" w:rsidR="00E8617E" w:rsidRPr="0060164A" w:rsidRDefault="00E8617E" w:rsidP="00D95576">
      <w:pPr>
        <w:spacing w:line="276" w:lineRule="auto"/>
        <w:jc w:val="both"/>
        <w:rPr>
          <w:rFonts w:ascii="Times New Roman" w:hAnsi="Times New Roman" w:cs="Times New Roman"/>
          <w:lang w:val="en-US"/>
        </w:rPr>
      </w:pPr>
    </w:p>
    <w:sectPr w:rsidR="00E8617E" w:rsidRPr="0060164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ntel" w:date="2025-03-01T21:43:00Z" w:initials="i">
    <w:p w14:paraId="129F8BD2" w14:textId="34102058" w:rsidR="00B93178" w:rsidRDefault="00B93178">
      <w:pPr>
        <w:pStyle w:val="CommentText"/>
      </w:pPr>
      <w:r>
        <w:rPr>
          <w:rStyle w:val="CommentReference"/>
        </w:rPr>
        <w:annotationRef/>
      </w:r>
      <w:r>
        <w:t>Check for font size</w:t>
      </w:r>
    </w:p>
  </w:comment>
  <w:comment w:id="1" w:author="intel" w:date="2025-03-01T21:44:00Z" w:initials="i">
    <w:p w14:paraId="69B5A503" w14:textId="6B2B7A9F" w:rsidR="00B93178" w:rsidRDefault="00B93178">
      <w:pPr>
        <w:pStyle w:val="CommentText"/>
      </w:pPr>
      <w:r>
        <w:rPr>
          <w:rStyle w:val="CommentReference"/>
        </w:rPr>
        <w:annotationRef/>
      </w:r>
      <w:r>
        <w:t xml:space="preserve">Why is this given </w:t>
      </w:r>
      <w:proofErr w:type="spellStart"/>
      <w:r>
        <w:t>seperately</w:t>
      </w:r>
      <w:proofErr w:type="spellEnd"/>
      <w:r>
        <w:t xml:space="preserve"> </w:t>
      </w:r>
    </w:p>
  </w:comment>
  <w:comment w:id="2" w:author="intel" w:date="2025-03-01T21:46:00Z" w:initials="i">
    <w:p w14:paraId="7E0C2044" w14:textId="40DAE11D" w:rsidR="00B93178" w:rsidRDefault="00B93178">
      <w:pPr>
        <w:pStyle w:val="CommentText"/>
      </w:pPr>
      <w:r>
        <w:rPr>
          <w:rStyle w:val="CommentReference"/>
        </w:rPr>
        <w:annotationRef/>
      </w:r>
      <w:r>
        <w:t xml:space="preserve">It could be better give this information in paragraph. For ex, According to  </w:t>
      </w:r>
      <w:r w:rsidRPr="00B93178">
        <w:t>Area and Production of Horticulture Crops for 2023-24 by 2nd Advance Estimates (2024)</w:t>
      </w:r>
      <w:r w:rsidRPr="00B93178">
        <w:annotationRef/>
      </w:r>
      <w:r>
        <w:t>, the ……..</w:t>
      </w:r>
    </w:p>
  </w:comment>
  <w:comment w:id="3" w:author="intel" w:date="2025-03-01T21:54:00Z" w:initials="i">
    <w:p w14:paraId="1385F236" w14:textId="45EB5BFD" w:rsidR="00472267" w:rsidRDefault="00472267">
      <w:pPr>
        <w:pStyle w:val="CommentText"/>
      </w:pPr>
      <w:r>
        <w:rPr>
          <w:rStyle w:val="CommentReference"/>
        </w:rPr>
        <w:annotationRef/>
      </w:r>
      <w:r>
        <w:t>Check font</w:t>
      </w:r>
    </w:p>
  </w:comment>
  <w:comment w:id="4" w:author="intel" w:date="2025-03-01T21:54:00Z" w:initials="i">
    <w:p w14:paraId="7134C5C9" w14:textId="61867BE2" w:rsidR="00472267" w:rsidRDefault="00472267">
      <w:pPr>
        <w:pStyle w:val="CommentText"/>
      </w:pPr>
      <w:r>
        <w:rPr>
          <w:rStyle w:val="CommentReference"/>
        </w:rPr>
        <w:annotationRef/>
      </w:r>
      <w:r>
        <w:t>Insert and</w:t>
      </w:r>
    </w:p>
  </w:comment>
  <w:comment w:id="5" w:author="intel" w:date="2025-03-01T21:55:00Z" w:initials="i">
    <w:p w14:paraId="7F4B6A9C" w14:textId="4A8057A5" w:rsidR="00472267" w:rsidRDefault="00472267">
      <w:pPr>
        <w:pStyle w:val="CommentText"/>
      </w:pPr>
      <w:r>
        <w:rPr>
          <w:rStyle w:val="CommentReference"/>
        </w:rPr>
        <w:annotationRef/>
      </w:r>
      <w:r>
        <w:t>Check font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9F8BD2" w15:done="0"/>
  <w15:commentEx w15:paraId="69B5A503" w15:done="0"/>
  <w15:commentEx w15:paraId="7E0C2044" w15:done="0"/>
  <w15:commentEx w15:paraId="1385F236" w15:done="0"/>
  <w15:commentEx w15:paraId="7134C5C9" w15:done="0"/>
  <w15:commentEx w15:paraId="7F4B6A9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384C0" w14:textId="77777777" w:rsidR="001A6D1F" w:rsidRDefault="001A6D1F" w:rsidP="00D955CA">
      <w:pPr>
        <w:spacing w:after="0" w:line="240" w:lineRule="auto"/>
      </w:pPr>
      <w:r>
        <w:separator/>
      </w:r>
    </w:p>
  </w:endnote>
  <w:endnote w:type="continuationSeparator" w:id="0">
    <w:p w14:paraId="097334CD" w14:textId="77777777" w:rsidR="001A6D1F" w:rsidRDefault="001A6D1F" w:rsidP="00D9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1BB6D" w14:textId="77777777" w:rsidR="00B93178" w:rsidRDefault="00B931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BC3AA" w14:textId="77777777" w:rsidR="00B93178" w:rsidRDefault="00B9317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5093C" w14:textId="77777777" w:rsidR="00B93178" w:rsidRDefault="00B931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7FF5D" w14:textId="77777777" w:rsidR="001A6D1F" w:rsidRDefault="001A6D1F" w:rsidP="00D955CA">
      <w:pPr>
        <w:spacing w:after="0" w:line="240" w:lineRule="auto"/>
      </w:pPr>
      <w:r>
        <w:separator/>
      </w:r>
    </w:p>
  </w:footnote>
  <w:footnote w:type="continuationSeparator" w:id="0">
    <w:p w14:paraId="5D5D3EA1" w14:textId="77777777" w:rsidR="001A6D1F" w:rsidRDefault="001A6D1F" w:rsidP="00D9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A17A5" w14:textId="0B882D2D" w:rsidR="00B93178" w:rsidRDefault="00B93178">
    <w:pPr>
      <w:pStyle w:val="Header"/>
    </w:pPr>
    <w:r>
      <w:rPr>
        <w:noProof/>
      </w:rPr>
      <w:pict w14:anchorId="39945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72896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3C824" w14:textId="2B047224" w:rsidR="00B93178" w:rsidRDefault="00B93178">
    <w:pPr>
      <w:pStyle w:val="Header"/>
    </w:pPr>
    <w:r>
      <w:rPr>
        <w:noProof/>
      </w:rPr>
      <w:pict w14:anchorId="45961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72897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3CC6F" w14:textId="5C62D948" w:rsidR="00B93178" w:rsidRDefault="00B93178">
    <w:pPr>
      <w:pStyle w:val="Header"/>
    </w:pPr>
    <w:r>
      <w:rPr>
        <w:noProof/>
      </w:rPr>
      <w:pict w14:anchorId="3B7D9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72896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2D14"/>
    <w:multiLevelType w:val="hybridMultilevel"/>
    <w:tmpl w:val="22A46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2EF7BFD"/>
    <w:multiLevelType w:val="hybridMultilevel"/>
    <w:tmpl w:val="E2080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8"/>
    <w:rsid w:val="00004E19"/>
    <w:rsid w:val="00075FC8"/>
    <w:rsid w:val="00080F65"/>
    <w:rsid w:val="00090106"/>
    <w:rsid w:val="000A7049"/>
    <w:rsid w:val="000B39B2"/>
    <w:rsid w:val="000C4C93"/>
    <w:rsid w:val="000F0206"/>
    <w:rsid w:val="00167BFC"/>
    <w:rsid w:val="00181AD9"/>
    <w:rsid w:val="001A6403"/>
    <w:rsid w:val="001A6D1F"/>
    <w:rsid w:val="001C40AC"/>
    <w:rsid w:val="001C4D48"/>
    <w:rsid w:val="002363C5"/>
    <w:rsid w:val="0024461B"/>
    <w:rsid w:val="00292441"/>
    <w:rsid w:val="00295B60"/>
    <w:rsid w:val="002A7C29"/>
    <w:rsid w:val="00330AC8"/>
    <w:rsid w:val="0033445A"/>
    <w:rsid w:val="00342607"/>
    <w:rsid w:val="00361CFB"/>
    <w:rsid w:val="00376A03"/>
    <w:rsid w:val="003A2930"/>
    <w:rsid w:val="003E0C39"/>
    <w:rsid w:val="00403067"/>
    <w:rsid w:val="0045738B"/>
    <w:rsid w:val="00472267"/>
    <w:rsid w:val="00473D0A"/>
    <w:rsid w:val="004758A3"/>
    <w:rsid w:val="00477EAE"/>
    <w:rsid w:val="004E5A1A"/>
    <w:rsid w:val="005159D0"/>
    <w:rsid w:val="0053002E"/>
    <w:rsid w:val="0059795D"/>
    <w:rsid w:val="005C6498"/>
    <w:rsid w:val="005E253F"/>
    <w:rsid w:val="0060164A"/>
    <w:rsid w:val="00610777"/>
    <w:rsid w:val="00625F4D"/>
    <w:rsid w:val="00640286"/>
    <w:rsid w:val="006641A3"/>
    <w:rsid w:val="0067491F"/>
    <w:rsid w:val="00691699"/>
    <w:rsid w:val="006B5374"/>
    <w:rsid w:val="006C2B30"/>
    <w:rsid w:val="006D02E8"/>
    <w:rsid w:val="007000C2"/>
    <w:rsid w:val="00707478"/>
    <w:rsid w:val="0072166E"/>
    <w:rsid w:val="007261D5"/>
    <w:rsid w:val="00730806"/>
    <w:rsid w:val="00740EE8"/>
    <w:rsid w:val="00740F5A"/>
    <w:rsid w:val="00770F5A"/>
    <w:rsid w:val="00784457"/>
    <w:rsid w:val="00792AEC"/>
    <w:rsid w:val="00824EC9"/>
    <w:rsid w:val="0082552E"/>
    <w:rsid w:val="0084400C"/>
    <w:rsid w:val="008910AC"/>
    <w:rsid w:val="008B11C9"/>
    <w:rsid w:val="00960E73"/>
    <w:rsid w:val="0096371F"/>
    <w:rsid w:val="009A5D53"/>
    <w:rsid w:val="009B662F"/>
    <w:rsid w:val="009E147F"/>
    <w:rsid w:val="009F0874"/>
    <w:rsid w:val="00A06EAC"/>
    <w:rsid w:val="00A10A15"/>
    <w:rsid w:val="00A27AE8"/>
    <w:rsid w:val="00A32BF1"/>
    <w:rsid w:val="00A332EF"/>
    <w:rsid w:val="00A44959"/>
    <w:rsid w:val="00A539BC"/>
    <w:rsid w:val="00A540DF"/>
    <w:rsid w:val="00A74C85"/>
    <w:rsid w:val="00A856A4"/>
    <w:rsid w:val="00AD112A"/>
    <w:rsid w:val="00AD3419"/>
    <w:rsid w:val="00B93178"/>
    <w:rsid w:val="00BE7B27"/>
    <w:rsid w:val="00C304CC"/>
    <w:rsid w:val="00C5086D"/>
    <w:rsid w:val="00C71D5D"/>
    <w:rsid w:val="00CB730B"/>
    <w:rsid w:val="00D12B2C"/>
    <w:rsid w:val="00D35C31"/>
    <w:rsid w:val="00D62284"/>
    <w:rsid w:val="00D71185"/>
    <w:rsid w:val="00D74C31"/>
    <w:rsid w:val="00D95576"/>
    <w:rsid w:val="00D955CA"/>
    <w:rsid w:val="00DB5B75"/>
    <w:rsid w:val="00DF30E0"/>
    <w:rsid w:val="00E150B4"/>
    <w:rsid w:val="00E47DD4"/>
    <w:rsid w:val="00E55184"/>
    <w:rsid w:val="00E56504"/>
    <w:rsid w:val="00E7547C"/>
    <w:rsid w:val="00E8617E"/>
    <w:rsid w:val="00E94B3A"/>
    <w:rsid w:val="00ED19AE"/>
    <w:rsid w:val="00F204C2"/>
    <w:rsid w:val="00F6558B"/>
    <w:rsid w:val="00F97149"/>
    <w:rsid w:val="00FC59E8"/>
    <w:rsid w:val="00FE0B9B"/>
    <w:rsid w:val="00FE1C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BDBBF9"/>
  <w15:chartTrackingRefBased/>
  <w15:docId w15:val="{E2B548BD-B7BE-45EF-8684-81B6623B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64A"/>
    <w:pPr>
      <w:spacing w:line="259" w:lineRule="auto"/>
    </w:pPr>
    <w:rPr>
      <w:sz w:val="22"/>
      <w:szCs w:val="22"/>
    </w:rPr>
  </w:style>
  <w:style w:type="paragraph" w:styleId="Heading1">
    <w:name w:val="heading 1"/>
    <w:basedOn w:val="Normal"/>
    <w:next w:val="Normal"/>
    <w:link w:val="Heading1Char"/>
    <w:uiPriority w:val="9"/>
    <w:qFormat/>
    <w:rsid w:val="006D0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2E8"/>
    <w:rPr>
      <w:rFonts w:eastAsiaTheme="majorEastAsia" w:cstheme="majorBidi"/>
      <w:color w:val="272727" w:themeColor="text1" w:themeTint="D8"/>
    </w:rPr>
  </w:style>
  <w:style w:type="paragraph" w:styleId="Title">
    <w:name w:val="Title"/>
    <w:basedOn w:val="Normal"/>
    <w:next w:val="Normal"/>
    <w:link w:val="TitleChar"/>
    <w:uiPriority w:val="10"/>
    <w:qFormat/>
    <w:rsid w:val="006D0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2E8"/>
    <w:pPr>
      <w:spacing w:before="160"/>
      <w:jc w:val="center"/>
    </w:pPr>
    <w:rPr>
      <w:i/>
      <w:iCs/>
      <w:color w:val="404040" w:themeColor="text1" w:themeTint="BF"/>
    </w:rPr>
  </w:style>
  <w:style w:type="character" w:customStyle="1" w:styleId="QuoteChar">
    <w:name w:val="Quote Char"/>
    <w:basedOn w:val="DefaultParagraphFont"/>
    <w:link w:val="Quote"/>
    <w:uiPriority w:val="29"/>
    <w:rsid w:val="006D02E8"/>
    <w:rPr>
      <w:i/>
      <w:iCs/>
      <w:color w:val="404040" w:themeColor="text1" w:themeTint="BF"/>
    </w:rPr>
  </w:style>
  <w:style w:type="paragraph" w:styleId="ListParagraph">
    <w:name w:val="List Paragraph"/>
    <w:basedOn w:val="Normal"/>
    <w:uiPriority w:val="34"/>
    <w:qFormat/>
    <w:rsid w:val="006D02E8"/>
    <w:pPr>
      <w:ind w:left="720"/>
      <w:contextualSpacing/>
    </w:pPr>
  </w:style>
  <w:style w:type="character" w:styleId="IntenseEmphasis">
    <w:name w:val="Intense Emphasis"/>
    <w:basedOn w:val="DefaultParagraphFont"/>
    <w:uiPriority w:val="21"/>
    <w:qFormat/>
    <w:rsid w:val="006D02E8"/>
    <w:rPr>
      <w:i/>
      <w:iCs/>
      <w:color w:val="0F4761" w:themeColor="accent1" w:themeShade="BF"/>
    </w:rPr>
  </w:style>
  <w:style w:type="paragraph" w:styleId="IntenseQuote">
    <w:name w:val="Intense Quote"/>
    <w:basedOn w:val="Normal"/>
    <w:next w:val="Normal"/>
    <w:link w:val="IntenseQuoteChar"/>
    <w:uiPriority w:val="30"/>
    <w:qFormat/>
    <w:rsid w:val="006D0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2E8"/>
    <w:rPr>
      <w:i/>
      <w:iCs/>
      <w:color w:val="0F4761" w:themeColor="accent1" w:themeShade="BF"/>
    </w:rPr>
  </w:style>
  <w:style w:type="character" w:styleId="IntenseReference">
    <w:name w:val="Intense Reference"/>
    <w:basedOn w:val="DefaultParagraphFont"/>
    <w:uiPriority w:val="32"/>
    <w:qFormat/>
    <w:rsid w:val="006D02E8"/>
    <w:rPr>
      <w:b/>
      <w:bCs/>
      <w:smallCaps/>
      <w:color w:val="0F4761" w:themeColor="accent1" w:themeShade="BF"/>
      <w:spacing w:val="5"/>
    </w:rPr>
  </w:style>
  <w:style w:type="character" w:styleId="Hyperlink">
    <w:name w:val="Hyperlink"/>
    <w:basedOn w:val="DefaultParagraphFont"/>
    <w:uiPriority w:val="99"/>
    <w:unhideWhenUsed/>
    <w:rsid w:val="00C71D5D"/>
    <w:rPr>
      <w:color w:val="467886" w:themeColor="hyperlink"/>
      <w:u w:val="single"/>
    </w:rPr>
  </w:style>
  <w:style w:type="character" w:customStyle="1" w:styleId="UnresolvedMention">
    <w:name w:val="Unresolved Mention"/>
    <w:basedOn w:val="DefaultParagraphFont"/>
    <w:uiPriority w:val="99"/>
    <w:semiHidden/>
    <w:unhideWhenUsed/>
    <w:rsid w:val="00C71D5D"/>
    <w:rPr>
      <w:color w:val="605E5C"/>
      <w:shd w:val="clear" w:color="auto" w:fill="E1DFDD"/>
    </w:rPr>
  </w:style>
  <w:style w:type="paragraph" w:customStyle="1" w:styleId="TableParagraph">
    <w:name w:val="Table Paragraph"/>
    <w:basedOn w:val="Normal"/>
    <w:uiPriority w:val="1"/>
    <w:qFormat/>
    <w:rsid w:val="00D95576"/>
    <w:pPr>
      <w:widowControl w:val="0"/>
      <w:autoSpaceDE w:val="0"/>
      <w:autoSpaceDN w:val="0"/>
      <w:spacing w:before="13" w:after="0" w:line="240" w:lineRule="auto"/>
      <w:jc w:val="right"/>
    </w:pPr>
    <w:rPr>
      <w:rFonts w:ascii="Arial" w:eastAsia="Arial" w:hAnsi="Arial" w:cs="Arial"/>
      <w:kern w:val="0"/>
      <w:lang w:val="en-US"/>
      <w14:ligatures w14:val="none"/>
    </w:rPr>
  </w:style>
  <w:style w:type="paragraph" w:styleId="Header">
    <w:name w:val="header"/>
    <w:basedOn w:val="Normal"/>
    <w:link w:val="HeaderChar"/>
    <w:uiPriority w:val="99"/>
    <w:unhideWhenUsed/>
    <w:rsid w:val="00D95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5CA"/>
    <w:rPr>
      <w:sz w:val="22"/>
      <w:szCs w:val="22"/>
    </w:rPr>
  </w:style>
  <w:style w:type="paragraph" w:styleId="Footer">
    <w:name w:val="footer"/>
    <w:basedOn w:val="Normal"/>
    <w:link w:val="FooterChar"/>
    <w:uiPriority w:val="99"/>
    <w:unhideWhenUsed/>
    <w:rsid w:val="00D95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5CA"/>
    <w:rPr>
      <w:sz w:val="22"/>
      <w:szCs w:val="22"/>
    </w:rPr>
  </w:style>
  <w:style w:type="character" w:styleId="CommentReference">
    <w:name w:val="annotation reference"/>
    <w:basedOn w:val="DefaultParagraphFont"/>
    <w:uiPriority w:val="99"/>
    <w:semiHidden/>
    <w:unhideWhenUsed/>
    <w:rsid w:val="00B93178"/>
    <w:rPr>
      <w:sz w:val="16"/>
      <w:szCs w:val="16"/>
    </w:rPr>
  </w:style>
  <w:style w:type="paragraph" w:styleId="CommentText">
    <w:name w:val="annotation text"/>
    <w:basedOn w:val="Normal"/>
    <w:link w:val="CommentTextChar"/>
    <w:uiPriority w:val="99"/>
    <w:semiHidden/>
    <w:unhideWhenUsed/>
    <w:rsid w:val="00B93178"/>
    <w:pPr>
      <w:spacing w:line="240" w:lineRule="auto"/>
    </w:pPr>
    <w:rPr>
      <w:sz w:val="20"/>
      <w:szCs w:val="20"/>
    </w:rPr>
  </w:style>
  <w:style w:type="character" w:customStyle="1" w:styleId="CommentTextChar">
    <w:name w:val="Comment Text Char"/>
    <w:basedOn w:val="DefaultParagraphFont"/>
    <w:link w:val="CommentText"/>
    <w:uiPriority w:val="99"/>
    <w:semiHidden/>
    <w:rsid w:val="00B93178"/>
    <w:rPr>
      <w:sz w:val="20"/>
      <w:szCs w:val="20"/>
    </w:rPr>
  </w:style>
  <w:style w:type="paragraph" w:styleId="CommentSubject">
    <w:name w:val="annotation subject"/>
    <w:basedOn w:val="CommentText"/>
    <w:next w:val="CommentText"/>
    <w:link w:val="CommentSubjectChar"/>
    <w:uiPriority w:val="99"/>
    <w:semiHidden/>
    <w:unhideWhenUsed/>
    <w:rsid w:val="00B93178"/>
    <w:rPr>
      <w:b/>
      <w:bCs/>
    </w:rPr>
  </w:style>
  <w:style w:type="character" w:customStyle="1" w:styleId="CommentSubjectChar">
    <w:name w:val="Comment Subject Char"/>
    <w:basedOn w:val="CommentTextChar"/>
    <w:link w:val="CommentSubject"/>
    <w:uiPriority w:val="99"/>
    <w:semiHidden/>
    <w:rsid w:val="00B93178"/>
    <w:rPr>
      <w:b/>
      <w:bCs/>
      <w:sz w:val="20"/>
      <w:szCs w:val="20"/>
    </w:rPr>
  </w:style>
  <w:style w:type="paragraph" w:styleId="BalloonText">
    <w:name w:val="Balloon Text"/>
    <w:basedOn w:val="Normal"/>
    <w:link w:val="BalloonTextChar"/>
    <w:uiPriority w:val="99"/>
    <w:semiHidden/>
    <w:unhideWhenUsed/>
    <w:rsid w:val="00B93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36713/epra08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dx.doi.org/10.5958/2454-552X.2021.00171.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srr/2024/v30i62081"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agriwelfare.gov.in/en/StatHortEs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agriexchange.apeda.gov.in/product_profile/exp_f_india.aspx?categorycode=0101" TargetMode="External"/><Relationship Id="rId14" Type="http://schemas.openxmlformats.org/officeDocument/2006/relationships/hyperlink" Target="https://trendeconomy.com/data/h2/India/0603"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3992</Words>
  <Characters>22756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c1930</dc:creator>
  <cp:keywords/>
  <dc:description/>
  <cp:lastModifiedBy>intel</cp:lastModifiedBy>
  <cp:revision>4</cp:revision>
  <dcterms:created xsi:type="dcterms:W3CDTF">2024-06-29T21:43:00Z</dcterms:created>
  <dcterms:modified xsi:type="dcterms:W3CDTF">2025-03-01T16:28:00Z</dcterms:modified>
</cp:coreProperties>
</file>