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F9E18" w14:textId="77777777" w:rsidR="007E6775" w:rsidRPr="00254560" w:rsidRDefault="007E6775" w:rsidP="00254560">
      <w:pPr>
        <w:spacing w:before="100" w:beforeAutospacing="1" w:after="100" w:afterAutospacing="1" w:line="360" w:lineRule="auto"/>
        <w:jc w:val="right"/>
        <w:rPr>
          <w:rFonts w:ascii="Arial Black" w:eastAsia="Times New Roman" w:hAnsi="Arial Black" w:cs="Times New Roman"/>
          <w:lang w:eastAsia="en-IN" w:bidi="hi-IN"/>
        </w:rPr>
      </w:pPr>
      <w:r w:rsidRPr="00254560">
        <w:rPr>
          <w:rFonts w:ascii="Arial Black" w:eastAsia="Times New Roman" w:hAnsi="Arial Black" w:cs="Times New Roman"/>
          <w:lang w:eastAsia="en-IN" w:bidi="hi-IN"/>
        </w:rPr>
        <w:t xml:space="preserve">Evolutionary Implications and Health Consequences of Calorie </w:t>
      </w:r>
      <w:commentRangeStart w:id="0"/>
      <w:r w:rsidRPr="00254560">
        <w:rPr>
          <w:rFonts w:ascii="Arial Black" w:eastAsia="Times New Roman" w:hAnsi="Arial Black" w:cs="Times New Roman"/>
          <w:lang w:eastAsia="en-IN" w:bidi="hi-IN"/>
        </w:rPr>
        <w:t>Restriction</w:t>
      </w:r>
      <w:commentRangeEnd w:id="0"/>
      <w:r w:rsidR="00003650">
        <w:rPr>
          <w:rStyle w:val="CommentReference"/>
        </w:rPr>
        <w:commentReference w:id="0"/>
      </w:r>
    </w:p>
    <w:p w14:paraId="4A390161" w14:textId="6F4B73B4" w:rsidR="007E6775" w:rsidRDefault="007E6775" w:rsidP="00A81B14">
      <w:pPr>
        <w:pStyle w:val="NormalWeb"/>
        <w:spacing w:before="0" w:beforeAutospacing="0" w:line="360" w:lineRule="auto"/>
        <w:jc w:val="right"/>
        <w:rPr>
          <w:rStyle w:val="Strong"/>
          <w:rFonts w:ascii="Arial Black" w:hAnsi="Arial Black"/>
          <w:sz w:val="22"/>
          <w:szCs w:val="22"/>
        </w:rPr>
      </w:pPr>
    </w:p>
    <w:p w14:paraId="07F6CED8" w14:textId="77777777" w:rsidR="007E6775" w:rsidRPr="00A81B14" w:rsidRDefault="007E6775" w:rsidP="00A81B14">
      <w:pPr>
        <w:pStyle w:val="NormalWeb"/>
        <w:spacing w:before="0" w:beforeAutospacing="0" w:after="0" w:afterAutospacing="0" w:line="360" w:lineRule="auto"/>
        <w:rPr>
          <w:rFonts w:ascii="Arial Black" w:hAnsi="Arial Black"/>
          <w:sz w:val="22"/>
          <w:szCs w:val="22"/>
        </w:rPr>
      </w:pPr>
      <w:r w:rsidRPr="00A81B14">
        <w:rPr>
          <w:rStyle w:val="Strong"/>
          <w:rFonts w:ascii="Arial Black" w:hAnsi="Arial Black"/>
          <w:sz w:val="22"/>
          <w:szCs w:val="22"/>
        </w:rPr>
        <w:t>Abstract</w:t>
      </w:r>
    </w:p>
    <w:p w14:paraId="2269D776" w14:textId="77777777" w:rsidR="007E6775" w:rsidRDefault="007E6775" w:rsidP="007E6775">
      <w:pPr>
        <w:pStyle w:val="NormalWeb"/>
        <w:spacing w:before="0" w:beforeAutospacing="0" w:after="0" w:afterAutospacing="0" w:line="360" w:lineRule="auto"/>
        <w:jc w:val="both"/>
      </w:pPr>
      <w:r w:rsidRPr="00221D68">
        <w:t xml:space="preserve">In the natural world, animals frequently face food scarcity due to fluctuating environmental conditions. To endure such challenges, they have evolved sophisticated biological mechanisms, with calorie restriction (CR) emerging as a vital adaptive strategy. CR involves reduced caloric intake without malnutrition, triggering physiological and molecular responses that enhance survival, </w:t>
      </w:r>
      <w:proofErr w:type="spellStart"/>
      <w:r w:rsidRPr="00221D68">
        <w:t>healthspan</w:t>
      </w:r>
      <w:proofErr w:type="spellEnd"/>
      <w:r w:rsidRPr="00221D68">
        <w:t xml:space="preserve">, and lifespan, thereby optimizing fitness and reproductive success. CR-mediated adaptations reprogram cellular and systemic functions to prioritize survival over growth and reproduction. Metabolic reprogramming ensures efficient energy use, shifting reliance to stored energy reserves like fats while preserving essential functions such as tissue repair and immune </w:t>
      </w:r>
      <w:proofErr w:type="spellStart"/>
      <w:r w:rsidRPr="00221D68">
        <w:t>defense</w:t>
      </w:r>
      <w:proofErr w:type="spellEnd"/>
      <w:r w:rsidRPr="00221D68">
        <w:t xml:space="preserve">. A critical feature of CR is autophagy, a process where cells recycle damaged organelles and proteins to sustain cellular integrity during deprivation. This mechanism prevents the accumulation of cellular debris, enhancing resilience. CR induces </w:t>
      </w:r>
      <w:proofErr w:type="spellStart"/>
      <w:r w:rsidRPr="00221D68">
        <w:t>hormesis</w:t>
      </w:r>
      <w:proofErr w:type="spellEnd"/>
      <w:r w:rsidRPr="00221D68">
        <w:t xml:space="preserve">, where mild stress triggers protective responses that prepare the organism for more severe challenges, further strengthening physiological robustness and extending survival. The evolutionary implications of CR are significant. By prolonging lifespan and maintaining health during food shortages, CR enables animals to survive until conditions improve, ensuring they can reproduce in a more </w:t>
      </w:r>
      <w:proofErr w:type="spellStart"/>
      <w:r w:rsidRPr="00221D68">
        <w:t>favorable</w:t>
      </w:r>
      <w:proofErr w:type="spellEnd"/>
      <w:r w:rsidRPr="00221D68">
        <w:t xml:space="preserve"> environment. This strategy maximizes reproductive success and facilitates the persistence of adaptive traits within populations. Understanding the biological underpinnings of CR provides valuable insights into the interplay between environmental pressures, survival, and reproduction. It also offers potential applications for human health, where CR-inspired interventions might enhance </w:t>
      </w:r>
      <w:proofErr w:type="spellStart"/>
      <w:r w:rsidRPr="00221D68">
        <w:t>healthspan</w:t>
      </w:r>
      <w:proofErr w:type="spellEnd"/>
      <w:r w:rsidRPr="00221D68">
        <w:t xml:space="preserve"> and mitigate age-related diseases. CR exemplifies the profound adaptability of life to resource scarcity, highlighting nature’s intricate mechanisms for resilience and longevity.</w:t>
      </w:r>
    </w:p>
    <w:p w14:paraId="517B9D09" w14:textId="77777777" w:rsidR="007E6775" w:rsidRPr="007E6775" w:rsidRDefault="007E6775" w:rsidP="00A81B14">
      <w:pPr>
        <w:pStyle w:val="NormalWeb"/>
      </w:pPr>
      <w:r>
        <w:rPr>
          <w:b/>
          <w:bCs/>
        </w:rPr>
        <w:t xml:space="preserve">Keywords: </w:t>
      </w:r>
      <w:r w:rsidRPr="00A81B14">
        <w:t>Lifespan Extension</w:t>
      </w:r>
      <w:r w:rsidR="00A81B14" w:rsidRPr="00A81B14">
        <w:t xml:space="preserve">, </w:t>
      </w:r>
      <w:r w:rsidRPr="00A81B14">
        <w:t>Metabolic Adaptation</w:t>
      </w:r>
      <w:r w:rsidR="00A81B14" w:rsidRPr="00A81B14">
        <w:t xml:space="preserve">, </w:t>
      </w:r>
      <w:r w:rsidRPr="00A81B14">
        <w:t>Oxidative Stress</w:t>
      </w:r>
      <w:r w:rsidR="00A81B14" w:rsidRPr="00A81B14">
        <w:t xml:space="preserve">, </w:t>
      </w:r>
      <w:r w:rsidRPr="00A81B14">
        <w:t>Autophagy</w:t>
      </w:r>
      <w:r w:rsidR="00A81B14" w:rsidRPr="00A81B14">
        <w:t xml:space="preserve">, </w:t>
      </w:r>
      <w:proofErr w:type="spellStart"/>
      <w:r w:rsidRPr="00A81B14">
        <w:t>Sirtuin</w:t>
      </w:r>
      <w:proofErr w:type="spellEnd"/>
      <w:r w:rsidRPr="00A81B14">
        <w:t xml:space="preserve"> Pathway</w:t>
      </w:r>
      <w:r w:rsidR="00A81B14" w:rsidRPr="00A81B14">
        <w:t xml:space="preserve">, </w:t>
      </w:r>
      <w:r w:rsidRPr="00A81B14">
        <w:t>Neuroprotection</w:t>
      </w:r>
      <w:r w:rsidR="00A81B14" w:rsidRPr="00A81B14">
        <w:t xml:space="preserve">, </w:t>
      </w:r>
      <w:r w:rsidRPr="00A81B14">
        <w:t>Reproductive Trade-off</w:t>
      </w:r>
    </w:p>
    <w:p w14:paraId="0E4453F0" w14:textId="47E09A47" w:rsidR="007E6775" w:rsidRDefault="007E6775" w:rsidP="007E6775">
      <w:pPr>
        <w:pStyle w:val="NormalWeb"/>
        <w:spacing w:before="0" w:beforeAutospacing="0" w:after="0" w:afterAutospacing="0" w:line="360" w:lineRule="auto"/>
        <w:jc w:val="both"/>
        <w:rPr>
          <w:b/>
          <w:bCs/>
        </w:rPr>
      </w:pPr>
    </w:p>
    <w:p w14:paraId="0E8B6E10" w14:textId="160A0E3E" w:rsidR="00E441D3" w:rsidRDefault="00E441D3" w:rsidP="007E6775">
      <w:pPr>
        <w:pStyle w:val="NormalWeb"/>
        <w:spacing w:before="0" w:beforeAutospacing="0" w:after="0" w:afterAutospacing="0" w:line="360" w:lineRule="auto"/>
        <w:jc w:val="both"/>
        <w:rPr>
          <w:b/>
          <w:bCs/>
        </w:rPr>
      </w:pPr>
    </w:p>
    <w:p w14:paraId="1AD11D5E" w14:textId="77777777" w:rsidR="00E441D3" w:rsidRPr="007E6775" w:rsidRDefault="00E441D3" w:rsidP="007E6775">
      <w:pPr>
        <w:pStyle w:val="NormalWeb"/>
        <w:spacing w:before="0" w:beforeAutospacing="0" w:after="0" w:afterAutospacing="0" w:line="360" w:lineRule="auto"/>
        <w:jc w:val="both"/>
        <w:rPr>
          <w:b/>
          <w:bCs/>
        </w:rPr>
      </w:pPr>
    </w:p>
    <w:p w14:paraId="6E54E6B7" w14:textId="77777777" w:rsidR="007E6775" w:rsidRPr="00A81B14" w:rsidRDefault="00A81B14" w:rsidP="00A81B14">
      <w:pPr>
        <w:spacing w:before="100" w:beforeAutospacing="1" w:after="100" w:afterAutospacing="1" w:line="360" w:lineRule="auto"/>
        <w:jc w:val="both"/>
        <w:rPr>
          <w:rFonts w:ascii="Arial Black" w:eastAsia="Times New Roman" w:hAnsi="Arial Black" w:cs="Times New Roman"/>
          <w:caps/>
          <w:lang w:eastAsia="en-IN" w:bidi="hi-IN"/>
        </w:rPr>
      </w:pPr>
      <w:r w:rsidRPr="00A81B14">
        <w:rPr>
          <w:rFonts w:ascii="Arial Black" w:eastAsia="Times New Roman" w:hAnsi="Arial Black" w:cs="Times New Roman"/>
          <w:b/>
          <w:bCs/>
          <w:caps/>
          <w:lang w:eastAsia="en-IN" w:bidi="hi-IN"/>
        </w:rPr>
        <w:lastRenderedPageBreak/>
        <w:t xml:space="preserve">1. </w:t>
      </w:r>
      <w:r w:rsidR="007E6775" w:rsidRPr="00A81B14">
        <w:rPr>
          <w:rFonts w:ascii="Arial Black" w:eastAsia="Times New Roman" w:hAnsi="Arial Black" w:cs="Times New Roman"/>
          <w:b/>
          <w:bCs/>
          <w:caps/>
          <w:lang w:eastAsia="en-IN" w:bidi="hi-IN"/>
        </w:rPr>
        <w:t>Introduction</w:t>
      </w:r>
    </w:p>
    <w:p w14:paraId="4A23F417"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About eight </w:t>
      </w:r>
      <w:commentRangeStart w:id="1"/>
      <w:r w:rsidRPr="00221D68">
        <w:rPr>
          <w:rFonts w:ascii="Times New Roman" w:hAnsi="Times New Roman" w:cs="Times New Roman"/>
          <w:color w:val="000000" w:themeColor="text1"/>
          <w:sz w:val="24"/>
          <w:szCs w:val="24"/>
        </w:rPr>
        <w:t>decade</w:t>
      </w:r>
      <w:commentRangeEnd w:id="1"/>
      <w:r w:rsidR="00884E8D">
        <w:rPr>
          <w:rStyle w:val="CommentReference"/>
        </w:rPr>
        <w:commentReference w:id="1"/>
      </w:r>
      <w:r w:rsidRPr="00221D68">
        <w:rPr>
          <w:rFonts w:ascii="Times New Roman" w:hAnsi="Times New Roman" w:cs="Times New Roman"/>
          <w:color w:val="000000" w:themeColor="text1"/>
          <w:sz w:val="24"/>
          <w:szCs w:val="24"/>
        </w:rPr>
        <w:t xml:space="preserve"> ago </w:t>
      </w:r>
      <w:proofErr w:type="spellStart"/>
      <w:r w:rsidRPr="00221D68">
        <w:rPr>
          <w:rFonts w:ascii="Times New Roman" w:hAnsi="Times New Roman" w:cs="Times New Roman"/>
          <w:color w:val="000000" w:themeColor="text1"/>
          <w:sz w:val="24"/>
          <w:szCs w:val="24"/>
        </w:rPr>
        <w:t>McCay</w:t>
      </w:r>
      <w:proofErr w:type="spellEnd"/>
      <w:r w:rsidRPr="00221D68">
        <w:rPr>
          <w:rFonts w:ascii="Times New Roman" w:hAnsi="Times New Roman" w:cs="Times New Roman"/>
          <w:color w:val="000000" w:themeColor="text1"/>
          <w:sz w:val="24"/>
          <w:szCs w:val="24"/>
        </w:rPr>
        <w:t xml:space="preserve"> et al; observed that laboratory rats with a restricted calorie intake showed increased lifespan. Some other studies carried out on mice, confirmed the same result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and </w:t>
      </w:r>
      <w:proofErr w:type="spellStart"/>
      <w:r w:rsidRPr="00221D68">
        <w:rPr>
          <w:rFonts w:ascii="Times New Roman" w:hAnsi="Times New Roman" w:cs="Times New Roman"/>
          <w:color w:val="000000" w:themeColor="text1"/>
          <w:sz w:val="24"/>
          <w:szCs w:val="24"/>
        </w:rPr>
        <w:t>Walford</w:t>
      </w:r>
      <w:proofErr w:type="spellEnd"/>
      <w:r w:rsidRPr="00221D68">
        <w:rPr>
          <w:rFonts w:ascii="Times New Roman" w:hAnsi="Times New Roman" w:cs="Times New Roman"/>
          <w:color w:val="000000" w:themeColor="text1"/>
          <w:sz w:val="24"/>
          <w:szCs w:val="24"/>
        </w:rPr>
        <w:t xml:space="preserve"> 1988; </w:t>
      </w:r>
      <w:proofErr w:type="spellStart"/>
      <w:r w:rsidRPr="00221D68">
        <w:rPr>
          <w:rFonts w:ascii="Times New Roman" w:hAnsi="Times New Roman" w:cs="Times New Roman"/>
          <w:color w:val="000000" w:themeColor="text1"/>
          <w:sz w:val="24"/>
          <w:szCs w:val="24"/>
        </w:rPr>
        <w:t>Sprott</w:t>
      </w:r>
      <w:proofErr w:type="spellEnd"/>
      <w:r w:rsidRPr="00221D68">
        <w:rPr>
          <w:rFonts w:ascii="Times New Roman" w:hAnsi="Times New Roman" w:cs="Times New Roman"/>
          <w:color w:val="000000" w:themeColor="text1"/>
          <w:sz w:val="24"/>
          <w:szCs w:val="24"/>
        </w:rPr>
        <w:t xml:space="preserve"> 1997). Research of CR has been conducted on a number of animals belonging to different taxa </w:t>
      </w:r>
      <w:proofErr w:type="gramStart"/>
      <w:r w:rsidRPr="00221D68">
        <w:rPr>
          <w:rFonts w:ascii="Times New Roman" w:hAnsi="Times New Roman" w:cs="Times New Roman"/>
          <w:color w:val="000000" w:themeColor="text1"/>
          <w:sz w:val="24"/>
          <w:szCs w:val="24"/>
        </w:rPr>
        <w:t xml:space="preserve">including  </w:t>
      </w:r>
      <w:proofErr w:type="spellStart"/>
      <w:r w:rsidRPr="00221D68">
        <w:rPr>
          <w:rFonts w:ascii="Times New Roman" w:hAnsi="Times New Roman" w:cs="Times New Roman"/>
          <w:color w:val="000000" w:themeColor="text1"/>
          <w:sz w:val="24"/>
          <w:szCs w:val="24"/>
        </w:rPr>
        <w:t>fruitflies</w:t>
      </w:r>
      <w:proofErr w:type="spellEnd"/>
      <w:proofErr w:type="gramEnd"/>
      <w:r w:rsidRPr="00221D68">
        <w:rPr>
          <w:rFonts w:ascii="Times New Roman" w:hAnsi="Times New Roman" w:cs="Times New Roman"/>
          <w:color w:val="000000" w:themeColor="text1"/>
          <w:sz w:val="24"/>
          <w:szCs w:val="24"/>
        </w:rPr>
        <w:t xml:space="preserve"> (Chapman and Partridge, 1996), nematodes (</w:t>
      </w:r>
      <w:proofErr w:type="spellStart"/>
      <w:r w:rsidRPr="00221D68">
        <w:rPr>
          <w:rFonts w:ascii="Times New Roman" w:hAnsi="Times New Roman" w:cs="Times New Roman"/>
          <w:color w:val="000000" w:themeColor="text1"/>
          <w:sz w:val="24"/>
          <w:szCs w:val="24"/>
        </w:rPr>
        <w:t>Houthoofd</w:t>
      </w:r>
      <w:proofErr w:type="spellEnd"/>
      <w:r w:rsidRPr="00221D68">
        <w:rPr>
          <w:rFonts w:ascii="Times New Roman" w:hAnsi="Times New Roman" w:cs="Times New Roman"/>
          <w:color w:val="000000" w:themeColor="text1"/>
          <w:sz w:val="24"/>
          <w:szCs w:val="24"/>
        </w:rPr>
        <w:t xml:space="preserve"> et al., 2002), water fleas, spiders and fish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and </w:t>
      </w:r>
      <w:commentRangeStart w:id="2"/>
      <w:commentRangeStart w:id="3"/>
      <w:proofErr w:type="spellStart"/>
      <w:r w:rsidRPr="00221D68">
        <w:rPr>
          <w:rFonts w:ascii="Times New Roman" w:hAnsi="Times New Roman" w:cs="Times New Roman"/>
          <w:color w:val="000000" w:themeColor="text1"/>
          <w:sz w:val="24"/>
          <w:szCs w:val="24"/>
        </w:rPr>
        <w:t>Walford</w:t>
      </w:r>
      <w:proofErr w:type="spellEnd"/>
      <w:r w:rsidRPr="00221D68">
        <w:rPr>
          <w:rFonts w:ascii="Times New Roman" w:hAnsi="Times New Roman" w:cs="Times New Roman"/>
          <w:color w:val="000000" w:themeColor="text1"/>
          <w:sz w:val="24"/>
          <w:szCs w:val="24"/>
        </w:rPr>
        <w:t>, 1988</w:t>
      </w:r>
      <w:commentRangeEnd w:id="2"/>
      <w:r w:rsidR="00681C20">
        <w:rPr>
          <w:rStyle w:val="CommentReference"/>
        </w:rPr>
        <w:commentReference w:id="2"/>
      </w:r>
      <w:commentRangeEnd w:id="3"/>
      <w:r w:rsidR="00681C20">
        <w:rPr>
          <w:rStyle w:val="CommentReference"/>
        </w:rPr>
        <w:commentReference w:id="3"/>
      </w:r>
      <w:r w:rsidRPr="00221D68">
        <w:rPr>
          <w:rFonts w:ascii="Times New Roman" w:hAnsi="Times New Roman" w:cs="Times New Roman"/>
          <w:color w:val="000000" w:themeColor="text1"/>
          <w:sz w:val="24"/>
          <w:szCs w:val="24"/>
        </w:rPr>
        <w:t xml:space="preserve">), mammals (table 1.0)(rodents and non-human primates). </w:t>
      </w:r>
    </w:p>
    <w:p w14:paraId="6057E8B3" w14:textId="77777777" w:rsidR="007E6775" w:rsidRPr="00221D68" w:rsidRDefault="007E6775" w:rsidP="007E677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Table 1: Animal Species Studied for Calorie Restriction (CR) Effects</w:t>
      </w:r>
    </w:p>
    <w:tbl>
      <w:tblPr>
        <w:tblW w:w="9010" w:type="dxa"/>
        <w:tblCellMar>
          <w:left w:w="0" w:type="dxa"/>
          <w:right w:w="0" w:type="dxa"/>
        </w:tblCellMar>
        <w:tblLook w:val="04A0" w:firstRow="1" w:lastRow="0" w:firstColumn="1" w:lastColumn="0" w:noHBand="0" w:noVBand="1"/>
      </w:tblPr>
      <w:tblGrid>
        <w:gridCol w:w="2672"/>
        <w:gridCol w:w="4095"/>
        <w:gridCol w:w="2243"/>
      </w:tblGrid>
      <w:tr w:rsidR="007E6775" w:rsidRPr="00221D68" w14:paraId="622F649F" w14:textId="77777777" w:rsidTr="00AD375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870CC5"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Species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1B112"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 xml:space="preserve">Findings </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F2A84C"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Citations</w:t>
            </w:r>
          </w:p>
        </w:tc>
      </w:tr>
      <w:tr w:rsidR="007E6775" w:rsidRPr="00221D68" w14:paraId="379F6E56"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33FFA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Rodents (mice, rats)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E385F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 in lifespan, enhances activity, reduces fat, improves cognitive function, and decreases cancer incidence.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97BFA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McCay</w:t>
            </w:r>
            <w:proofErr w:type="spellEnd"/>
            <w:r w:rsidRPr="00221D68">
              <w:rPr>
                <w:rFonts w:ascii="Times New Roman" w:eastAsia="Times New Roman" w:hAnsi="Times New Roman" w:cs="Times New Roman"/>
                <w:sz w:val="24"/>
                <w:szCs w:val="24"/>
                <w:lang w:eastAsia="en-IN" w:bidi="hi-IN"/>
              </w:rPr>
              <w:t xml:space="preserve"> et al. (1935),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Walford</w:t>
            </w:r>
            <w:proofErr w:type="spellEnd"/>
            <w:r w:rsidRPr="00221D68">
              <w:rPr>
                <w:rFonts w:ascii="Times New Roman" w:eastAsia="Times New Roman" w:hAnsi="Times New Roman" w:cs="Times New Roman"/>
                <w:sz w:val="24"/>
                <w:szCs w:val="24"/>
                <w:lang w:eastAsia="en-IN" w:bidi="hi-IN"/>
              </w:rPr>
              <w:t xml:space="preserve"> (1988)</w:t>
            </w:r>
          </w:p>
        </w:tc>
      </w:tr>
      <w:tr w:rsidR="007E6775" w:rsidRPr="00221D68" w14:paraId="43B9A52F"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58B3FA" w14:textId="77777777" w:rsidR="007E6775" w:rsidRPr="00221D68" w:rsidRDefault="007E6775" w:rsidP="00AD375D">
            <w:pPr>
              <w:spacing w:after="0" w:line="240" w:lineRule="auto"/>
              <w:jc w:val="both"/>
              <w:rPr>
                <w:rFonts w:ascii="Times New Roman" w:eastAsia="Times New Roman" w:hAnsi="Times New Roman" w:cs="Times New Roman"/>
                <w:i/>
                <w:iCs/>
                <w:sz w:val="24"/>
                <w:szCs w:val="24"/>
                <w:lang w:eastAsia="en-IN" w:bidi="hi-IN"/>
              </w:rPr>
            </w:pPr>
            <w:proofErr w:type="spellStart"/>
            <w:r w:rsidRPr="00221D68">
              <w:rPr>
                <w:rFonts w:ascii="Times New Roman" w:eastAsia="Times New Roman" w:hAnsi="Times New Roman" w:cs="Times New Roman"/>
                <w:sz w:val="24"/>
                <w:szCs w:val="24"/>
                <w:lang w:eastAsia="en-IN" w:bidi="hi-IN"/>
              </w:rPr>
              <w:t>Fruitflies</w:t>
            </w:r>
            <w:proofErr w:type="spellEnd"/>
            <w:r w:rsidRPr="00221D68">
              <w:rPr>
                <w:rFonts w:ascii="Times New Roman" w:eastAsia="Times New Roman" w:hAnsi="Times New Roman" w:cs="Times New Roman"/>
                <w:i/>
                <w:iCs/>
                <w:sz w:val="24"/>
                <w:szCs w:val="24"/>
                <w:lang w:eastAsia="en-IN" w:bidi="hi-IN"/>
              </w:rPr>
              <w:t xml:space="preserve"> (Drosophila melanogaster)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FD7CC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extends lifespan by altering mitochondrial function and reducing oxidative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A7A03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Chapman &amp; Partridge (1996), </w:t>
            </w:r>
            <w:proofErr w:type="spellStart"/>
            <w:r w:rsidRPr="00221D68">
              <w:rPr>
                <w:rFonts w:ascii="Times New Roman" w:eastAsia="Times New Roman" w:hAnsi="Times New Roman" w:cs="Times New Roman"/>
                <w:sz w:val="24"/>
                <w:szCs w:val="24"/>
                <w:lang w:eastAsia="en-IN" w:bidi="hi-IN"/>
              </w:rPr>
              <w:t>Kapahi</w:t>
            </w:r>
            <w:proofErr w:type="spellEnd"/>
            <w:r w:rsidRPr="00221D68">
              <w:rPr>
                <w:rFonts w:ascii="Times New Roman" w:eastAsia="Times New Roman" w:hAnsi="Times New Roman" w:cs="Times New Roman"/>
                <w:sz w:val="24"/>
                <w:szCs w:val="24"/>
                <w:lang w:eastAsia="en-IN" w:bidi="hi-IN"/>
              </w:rPr>
              <w:t xml:space="preserve"> et al. (2004)</w:t>
            </w:r>
          </w:p>
        </w:tc>
      </w:tr>
      <w:tr w:rsidR="007E6775" w:rsidRPr="00221D68" w14:paraId="3F82FA0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02E20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Nematodes (</w:t>
            </w:r>
            <w:proofErr w:type="spellStart"/>
            <w:r w:rsidRPr="00221D68">
              <w:rPr>
                <w:rFonts w:ascii="Times New Roman" w:eastAsia="Times New Roman" w:hAnsi="Times New Roman" w:cs="Times New Roman"/>
                <w:i/>
                <w:iCs/>
                <w:sz w:val="24"/>
                <w:szCs w:val="24"/>
                <w:lang w:eastAsia="en-IN" w:bidi="hi-IN"/>
              </w:rPr>
              <w:t>Caenorhabditis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elegans</w:t>
            </w:r>
            <w:proofErr w:type="spellEnd"/>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A6EEB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lifespan extension mediated by reduced insulin/IGF-1 </w:t>
            </w:r>
            <w:proofErr w:type="spellStart"/>
            <w:r w:rsidRPr="00221D68">
              <w:rPr>
                <w:rFonts w:ascii="Times New Roman" w:eastAsia="Times New Roman" w:hAnsi="Times New Roman" w:cs="Times New Roman"/>
                <w:sz w:val="24"/>
                <w:szCs w:val="24"/>
                <w:lang w:eastAsia="en-IN" w:bidi="hi-IN"/>
              </w:rPr>
              <w:t>signaling</w:t>
            </w:r>
            <w:proofErr w:type="spellEnd"/>
            <w:r w:rsidRPr="00221D68">
              <w:rPr>
                <w:rFonts w:ascii="Times New Roman" w:eastAsia="Times New Roman" w:hAnsi="Times New Roman" w:cs="Times New Roman"/>
                <w:sz w:val="24"/>
                <w:szCs w:val="24"/>
                <w:lang w:eastAsia="en-IN" w:bidi="hi-IN"/>
              </w:rPr>
              <w:t xml:space="preserve"> and mitochondrial stress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2145E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Houthoofd</w:t>
            </w:r>
            <w:proofErr w:type="spellEnd"/>
            <w:r w:rsidRPr="00221D68">
              <w:rPr>
                <w:rFonts w:ascii="Times New Roman" w:eastAsia="Times New Roman" w:hAnsi="Times New Roman" w:cs="Times New Roman"/>
                <w:sz w:val="24"/>
                <w:szCs w:val="24"/>
                <w:lang w:eastAsia="en-IN" w:bidi="hi-IN"/>
              </w:rPr>
              <w:t xml:space="preserve"> et al. (2002), Kenyon (2010)</w:t>
            </w:r>
          </w:p>
        </w:tc>
      </w:tr>
      <w:tr w:rsidR="007E6775" w:rsidRPr="00221D68" w14:paraId="3D1A5D2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BE628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Water Fleas (</w:t>
            </w:r>
            <w:r w:rsidRPr="00221D68">
              <w:rPr>
                <w:rFonts w:ascii="Times New Roman" w:eastAsia="Times New Roman" w:hAnsi="Times New Roman" w:cs="Times New Roman"/>
                <w:i/>
                <w:iCs/>
                <w:sz w:val="24"/>
                <w:szCs w:val="24"/>
                <w:lang w:eastAsia="en-IN" w:bidi="hi-IN"/>
              </w:rPr>
              <w:t>Daphnia spp.</w:t>
            </w:r>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D62D7C"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improves stress resistance and delays aging-related degeneration.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9BA51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Walford</w:t>
            </w:r>
            <w:proofErr w:type="spellEnd"/>
            <w:r w:rsidRPr="00221D68">
              <w:rPr>
                <w:rFonts w:ascii="Times New Roman" w:eastAsia="Times New Roman" w:hAnsi="Times New Roman" w:cs="Times New Roman"/>
                <w:sz w:val="24"/>
                <w:szCs w:val="24"/>
                <w:lang w:eastAsia="en-IN" w:bidi="hi-IN"/>
              </w:rPr>
              <w:t xml:space="preserve"> (1988)</w:t>
            </w:r>
          </w:p>
        </w:tc>
      </w:tr>
      <w:tr w:rsidR="007E6775" w:rsidRPr="00221D68" w14:paraId="194F71A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7427D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Fish (zebrafish-</w:t>
            </w:r>
            <w:r w:rsidRPr="00221D68">
              <w:rPr>
                <w:rFonts w:ascii="Times New Roman" w:eastAsia="Times New Roman" w:hAnsi="Times New Roman" w:cs="Times New Roman"/>
                <w:i/>
                <w:iCs/>
                <w:sz w:val="24"/>
                <w:szCs w:val="24"/>
                <w:lang w:eastAsia="en-IN" w:bidi="hi-IN"/>
              </w:rPr>
              <w:t xml:space="preserve">Danio </w:t>
            </w:r>
            <w:proofErr w:type="spellStart"/>
            <w:r w:rsidRPr="00221D68">
              <w:rPr>
                <w:rFonts w:ascii="Times New Roman" w:eastAsia="Times New Roman" w:hAnsi="Times New Roman" w:cs="Times New Roman"/>
                <w:i/>
                <w:iCs/>
                <w:sz w:val="24"/>
                <w:szCs w:val="24"/>
                <w:lang w:eastAsia="en-IN" w:bidi="hi-IN"/>
              </w:rPr>
              <w:t>rerio</w:t>
            </w:r>
            <w:proofErr w:type="spellEnd"/>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291CF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increases resistance to oxidative stress and enhances autophagy.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4878D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Zhang et al. (2018)</w:t>
            </w:r>
          </w:p>
        </w:tc>
      </w:tr>
      <w:tr w:rsidR="007E6775" w:rsidRPr="00221D68" w14:paraId="3C1CF14B"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C7959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Amphibians (wood frog - </w:t>
            </w:r>
            <w:r w:rsidRPr="00221D68">
              <w:rPr>
                <w:rFonts w:ascii="Times New Roman" w:eastAsia="Times New Roman" w:hAnsi="Times New Roman" w:cs="Times New Roman"/>
                <w:i/>
                <w:iCs/>
                <w:sz w:val="24"/>
                <w:szCs w:val="24"/>
                <w:lang w:eastAsia="en-IN" w:bidi="hi-IN"/>
              </w:rPr>
              <w:t xml:space="preserve">Rana </w:t>
            </w:r>
            <w:proofErr w:type="spellStart"/>
            <w:r w:rsidRPr="00221D68">
              <w:rPr>
                <w:rFonts w:ascii="Times New Roman" w:eastAsia="Times New Roman" w:hAnsi="Times New Roman" w:cs="Times New Roman"/>
                <w:i/>
                <w:iCs/>
                <w:sz w:val="24"/>
                <w:szCs w:val="24"/>
                <w:lang w:eastAsia="en-IN" w:bidi="hi-IN"/>
              </w:rPr>
              <w:t>sylvatica</w:t>
            </w:r>
            <w:proofErr w:type="spellEnd"/>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39D9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freeze tolerance, improving survival in extreme conditions.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81D03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Storey &amp; Storey (2004)</w:t>
            </w:r>
          </w:p>
        </w:tc>
      </w:tr>
      <w:tr w:rsidR="007E6775" w:rsidRPr="00221D68" w14:paraId="23CE7046"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61B00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Non-human primates (Rhesus monkeys)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A9BD1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delays onset of age-related diseases, improves metabolic markers, and potentially extends lifespan.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C864C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Colman et al. (2009, 2014), </w:t>
            </w:r>
            <w:proofErr w:type="spellStart"/>
            <w:r w:rsidRPr="00221D68">
              <w:rPr>
                <w:rFonts w:ascii="Times New Roman" w:eastAsia="Times New Roman" w:hAnsi="Times New Roman" w:cs="Times New Roman"/>
                <w:sz w:val="24"/>
                <w:szCs w:val="24"/>
                <w:lang w:eastAsia="en-IN" w:bidi="hi-IN"/>
              </w:rPr>
              <w:t>Mattison</w:t>
            </w:r>
            <w:proofErr w:type="spellEnd"/>
            <w:r w:rsidRPr="00221D68">
              <w:rPr>
                <w:rFonts w:ascii="Times New Roman" w:eastAsia="Times New Roman" w:hAnsi="Times New Roman" w:cs="Times New Roman"/>
                <w:sz w:val="24"/>
                <w:szCs w:val="24"/>
                <w:lang w:eastAsia="en-IN" w:bidi="hi-IN"/>
              </w:rPr>
              <w:t xml:space="preserve"> et al. (2012)</w:t>
            </w:r>
          </w:p>
        </w:tc>
      </w:tr>
      <w:tr w:rsidR="007E6775" w:rsidRPr="00221D68" w14:paraId="379E2443"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B5E26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Hibernating mammals (Arctic ground squirrel, Bears)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B735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mimics hibernation, reducing metabolic rates, preserving muscle mass, and increasing longevity.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45B0D8"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Carey et al. (2003)</w:t>
            </w:r>
          </w:p>
        </w:tc>
      </w:tr>
      <w:tr w:rsidR="007E6775" w:rsidRPr="00221D68" w14:paraId="5E1D9244"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E1F75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Wild herbivores (deer, antelope, </w:t>
            </w:r>
            <w:proofErr w:type="spellStart"/>
            <w:r w:rsidRPr="00221D68">
              <w:rPr>
                <w:rFonts w:ascii="Times New Roman" w:eastAsia="Times New Roman" w:hAnsi="Times New Roman" w:cs="Times New Roman"/>
                <w:sz w:val="24"/>
                <w:szCs w:val="24"/>
                <w:lang w:eastAsia="en-IN" w:bidi="hi-IN"/>
              </w:rPr>
              <w:t>soay</w:t>
            </w:r>
            <w:proofErr w:type="spellEnd"/>
            <w:r w:rsidRPr="00221D68">
              <w:rPr>
                <w:rFonts w:ascii="Times New Roman" w:eastAsia="Times New Roman" w:hAnsi="Times New Roman" w:cs="Times New Roman"/>
                <w:sz w:val="24"/>
                <w:szCs w:val="24"/>
                <w:lang w:eastAsia="en-IN" w:bidi="hi-IN"/>
              </w:rPr>
              <w:t xml:space="preserve"> sheep)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DB2FC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seasonal calorie restriction leads to metabolic adjustments improving survival and reproductive success.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C5D23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Clutton</w:t>
            </w:r>
            <w:proofErr w:type="spellEnd"/>
            <w:r w:rsidRPr="00221D68">
              <w:rPr>
                <w:rFonts w:ascii="Times New Roman" w:eastAsia="Times New Roman" w:hAnsi="Times New Roman" w:cs="Times New Roman"/>
                <w:sz w:val="24"/>
                <w:szCs w:val="24"/>
                <w:lang w:eastAsia="en-IN" w:bidi="hi-IN"/>
              </w:rPr>
              <w:t>-Brock &amp; Pemberton (2004)</w:t>
            </w:r>
          </w:p>
        </w:tc>
      </w:tr>
    </w:tbl>
    <w:p w14:paraId="2F812D32"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p>
    <w:p w14:paraId="09AF9FA0"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eastAsia="Times New Roman" w:hAnsi="Times New Roman" w:cs="Times New Roman"/>
          <w:sz w:val="24"/>
          <w:szCs w:val="24"/>
          <w:lang w:eastAsia="en-IN" w:bidi="hi-IN"/>
        </w:rPr>
        <w:t xml:space="preserve">For many species across the animal kingdom, resource scarcity is a consistent selective pressure, driving the evolution of sophisticated physiological and behavioural adaptations that optimize energy allocation during periods of caloric deficit. The CR is actually an evolutionary </w:t>
      </w:r>
      <w:r w:rsidRPr="00221D68">
        <w:rPr>
          <w:rFonts w:ascii="Times New Roman" w:eastAsia="Times New Roman" w:hAnsi="Times New Roman" w:cs="Times New Roman"/>
          <w:sz w:val="24"/>
          <w:szCs w:val="24"/>
          <w:lang w:eastAsia="en-IN" w:bidi="hi-IN"/>
        </w:rPr>
        <w:lastRenderedPageBreak/>
        <w:t>adaptation which is rooted in the fundamental challenge of balancing energy intake with the demands of survival and reproduction. In wild populations, fluctuating food availability is a constant environmental stressor, often dictating life history strategies. For example, seasonal variations, competition, predation, and habitat loss all contribute to periods of resource scarcity. In these scenarios, organisms must employ energy-efficient strategies to survive and reproduce, or risk extinction. CR emerges as a pivotal adaptation, enabling animals to prioritize survival and somatic maintenance over reproduction when resources are limited (Kirkwood &amp; Holliday, 1979). This trade-off between reproduction and longevity is a cornerstone of evolutionary theory, highlighting how organisms have evolved to optimize fitness in unpredictable environments.</w:t>
      </w:r>
    </w:p>
    <w:p w14:paraId="318B630A"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Laboratory rodents fed on CR diet are found to be more active; evolutionarily, in the wild when there are scarcity of food and that the animals find limited food similar to CR, they become lean and quite active so that they could be able to explore the large distances to find food (Hart and </w:t>
      </w:r>
      <w:proofErr w:type="spellStart"/>
      <w:r w:rsidRPr="00221D68">
        <w:rPr>
          <w:rFonts w:ascii="Times New Roman" w:hAnsi="Times New Roman" w:cs="Times New Roman"/>
          <w:color w:val="000000" w:themeColor="text1"/>
          <w:sz w:val="24"/>
          <w:szCs w:val="24"/>
        </w:rPr>
        <w:t>Turturro</w:t>
      </w:r>
      <w:proofErr w:type="spellEnd"/>
      <w:r w:rsidRPr="00221D68">
        <w:rPr>
          <w:rFonts w:ascii="Times New Roman" w:hAnsi="Times New Roman" w:cs="Times New Roman"/>
          <w:color w:val="000000" w:themeColor="text1"/>
          <w:sz w:val="24"/>
          <w:szCs w:val="24"/>
        </w:rPr>
        <w:t>, 1998). Decrease in physical activity triggered by ageing is markedly reduced by CR (Means et al., 1993). But since CR decreases fat content in the body, CR rodents are vulnerable to cold stress (</w:t>
      </w:r>
      <w:commentRangeStart w:id="4"/>
      <w:r w:rsidRPr="00221D68">
        <w:rPr>
          <w:rFonts w:ascii="Times New Roman" w:hAnsi="Times New Roman" w:cs="Times New Roman"/>
          <w:color w:val="000000" w:themeColor="text1"/>
          <w:sz w:val="24"/>
          <w:szCs w:val="24"/>
        </w:rPr>
        <w:t>Johnson et al., 1982).</w:t>
      </w:r>
      <w:commentRangeEnd w:id="4"/>
      <w:r w:rsidR="00681C20">
        <w:rPr>
          <w:rStyle w:val="CommentReference"/>
        </w:rPr>
        <w:commentReference w:id="4"/>
      </w:r>
    </w:p>
    <w:p w14:paraId="4B634D06"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CR has been found to have many health benefits from delaying senescence to delaying the development of ageing related diseases,</w:t>
      </w:r>
      <w:r w:rsidRPr="00221D68">
        <w:rPr>
          <w:rFonts w:ascii="Times New Roman" w:hAnsi="Times New Roman" w:cs="Times New Roman"/>
          <w:b/>
          <w:bCs/>
          <w:iCs/>
          <w:color w:val="000000" w:themeColor="text1"/>
          <w:sz w:val="24"/>
          <w:szCs w:val="24"/>
        </w:rPr>
        <w:t xml:space="preserve"> </w:t>
      </w:r>
      <w:r w:rsidRPr="00221D68">
        <w:rPr>
          <w:rFonts w:ascii="Times New Roman" w:hAnsi="Times New Roman" w:cs="Times New Roman"/>
          <w:color w:val="000000" w:themeColor="text1"/>
          <w:sz w:val="24"/>
          <w:szCs w:val="24"/>
        </w:rPr>
        <w:t>increasing longevity or lifespan in a number of species studied so far.  CR reduces the onset of development of cancer, Diabetes mellitus, Parkinson’s disease (</w:t>
      </w:r>
      <w:proofErr w:type="spellStart"/>
      <w:r w:rsidRPr="00221D68">
        <w:rPr>
          <w:rFonts w:ascii="Times New Roman" w:hAnsi="Times New Roman" w:cs="Times New Roman"/>
          <w:color w:val="000000" w:themeColor="text1"/>
          <w:sz w:val="24"/>
          <w:szCs w:val="24"/>
        </w:rPr>
        <w:t>Duan</w:t>
      </w:r>
      <w:proofErr w:type="spellEnd"/>
      <w:r w:rsidRPr="00221D68">
        <w:rPr>
          <w:rFonts w:ascii="Times New Roman" w:hAnsi="Times New Roman" w:cs="Times New Roman"/>
          <w:color w:val="000000" w:themeColor="text1"/>
          <w:sz w:val="24"/>
          <w:szCs w:val="24"/>
        </w:rPr>
        <w:t xml:space="preserve"> and Mattson 1999), </w:t>
      </w:r>
      <w:proofErr w:type="spellStart"/>
      <w:r w:rsidRPr="00221D68">
        <w:rPr>
          <w:rFonts w:ascii="Times New Roman" w:hAnsi="Times New Roman" w:cs="Times New Roman"/>
          <w:color w:val="000000" w:themeColor="text1"/>
          <w:sz w:val="24"/>
          <w:szCs w:val="24"/>
        </w:rPr>
        <w:t>Alzeimer’s</w:t>
      </w:r>
      <w:proofErr w:type="spellEnd"/>
      <w:r w:rsidRPr="00221D68">
        <w:rPr>
          <w:rFonts w:ascii="Times New Roman" w:hAnsi="Times New Roman" w:cs="Times New Roman"/>
          <w:color w:val="000000" w:themeColor="text1"/>
          <w:sz w:val="24"/>
          <w:szCs w:val="24"/>
        </w:rPr>
        <w:t xml:space="preserve"> </w:t>
      </w:r>
      <w:proofErr w:type="gramStart"/>
      <w:r w:rsidRPr="00221D68">
        <w:rPr>
          <w:rFonts w:ascii="Times New Roman" w:hAnsi="Times New Roman" w:cs="Times New Roman"/>
          <w:color w:val="000000" w:themeColor="text1"/>
          <w:sz w:val="24"/>
          <w:szCs w:val="24"/>
        </w:rPr>
        <w:t>disease  (</w:t>
      </w:r>
      <w:proofErr w:type="gramEnd"/>
      <w:r w:rsidRPr="00221D68">
        <w:rPr>
          <w:rFonts w:ascii="Times New Roman" w:hAnsi="Times New Roman" w:cs="Times New Roman"/>
          <w:color w:val="000000" w:themeColor="text1"/>
          <w:sz w:val="24"/>
          <w:szCs w:val="24"/>
        </w:rPr>
        <w:t xml:space="preserve">Zhu et al. 1999; Patel et al. 2005). It reduces the chances </w:t>
      </w:r>
      <w:proofErr w:type="gramStart"/>
      <w:r w:rsidRPr="00221D68">
        <w:rPr>
          <w:rFonts w:ascii="Times New Roman" w:hAnsi="Times New Roman" w:cs="Times New Roman"/>
          <w:color w:val="000000" w:themeColor="text1"/>
          <w:sz w:val="24"/>
          <w:szCs w:val="24"/>
        </w:rPr>
        <w:t>of  development</w:t>
      </w:r>
      <w:proofErr w:type="gramEnd"/>
      <w:r w:rsidRPr="00221D68">
        <w:rPr>
          <w:rFonts w:ascii="Times New Roman" w:hAnsi="Times New Roman" w:cs="Times New Roman"/>
          <w:color w:val="000000" w:themeColor="text1"/>
          <w:sz w:val="24"/>
          <w:szCs w:val="24"/>
        </w:rPr>
        <w:t xml:space="preserve"> of autoimmune diseases in many susceptible strains of mice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and </w:t>
      </w:r>
      <w:proofErr w:type="spellStart"/>
      <w:r w:rsidRPr="00221D68">
        <w:rPr>
          <w:rFonts w:ascii="Times New Roman" w:hAnsi="Times New Roman" w:cs="Times New Roman"/>
          <w:color w:val="000000" w:themeColor="text1"/>
          <w:sz w:val="24"/>
          <w:szCs w:val="24"/>
        </w:rPr>
        <w:t>Sohal</w:t>
      </w:r>
      <w:proofErr w:type="spellEnd"/>
      <w:r w:rsidRPr="00221D68">
        <w:rPr>
          <w:rFonts w:ascii="Times New Roman" w:hAnsi="Times New Roman" w:cs="Times New Roman"/>
          <w:color w:val="000000" w:themeColor="text1"/>
          <w:sz w:val="24"/>
          <w:szCs w:val="24"/>
        </w:rPr>
        <w:t xml:space="preserve"> 1997; Jolly CA, 2005). It causes increased resistance to oxidative stress (Merry; </w:t>
      </w:r>
      <w:proofErr w:type="gramStart"/>
      <w:r w:rsidRPr="00221D68">
        <w:rPr>
          <w:rFonts w:ascii="Times New Roman" w:hAnsi="Times New Roman" w:cs="Times New Roman"/>
          <w:color w:val="000000" w:themeColor="text1"/>
          <w:sz w:val="24"/>
          <w:szCs w:val="24"/>
        </w:rPr>
        <w:t xml:space="preserve">2004;  </w:t>
      </w:r>
      <w:proofErr w:type="spellStart"/>
      <w:r w:rsidRPr="00221D68">
        <w:rPr>
          <w:rFonts w:ascii="Times New Roman" w:hAnsi="Times New Roman" w:cs="Times New Roman"/>
          <w:color w:val="000000" w:themeColor="text1"/>
          <w:sz w:val="24"/>
          <w:szCs w:val="24"/>
        </w:rPr>
        <w:t>Armeni</w:t>
      </w:r>
      <w:proofErr w:type="spellEnd"/>
      <w:proofErr w:type="gramEnd"/>
      <w:r w:rsidRPr="00221D68">
        <w:rPr>
          <w:rFonts w:ascii="Times New Roman" w:hAnsi="Times New Roman" w:cs="Times New Roman"/>
          <w:color w:val="000000" w:themeColor="text1"/>
          <w:sz w:val="24"/>
          <w:szCs w:val="24"/>
        </w:rPr>
        <w:t xml:space="preserve"> et. al; 1998; Cabo et al; 2004; Merry; 2004), enhances repair </w:t>
      </w:r>
      <w:proofErr w:type="gramStart"/>
      <w:r w:rsidRPr="00221D68">
        <w:rPr>
          <w:rFonts w:ascii="Times New Roman" w:hAnsi="Times New Roman" w:cs="Times New Roman"/>
          <w:color w:val="000000" w:themeColor="text1"/>
          <w:sz w:val="24"/>
          <w:szCs w:val="24"/>
        </w:rPr>
        <w:t>of  DNA</w:t>
      </w:r>
      <w:proofErr w:type="gramEnd"/>
      <w:r w:rsidRPr="00221D68">
        <w:rPr>
          <w:rFonts w:ascii="Times New Roman" w:hAnsi="Times New Roman" w:cs="Times New Roman"/>
          <w:color w:val="000000" w:themeColor="text1"/>
          <w:sz w:val="24"/>
          <w:szCs w:val="24"/>
        </w:rPr>
        <w:t xml:space="preserve"> damage (</w:t>
      </w:r>
      <w:proofErr w:type="spellStart"/>
      <w:r w:rsidRPr="00221D68">
        <w:rPr>
          <w:rFonts w:ascii="Times New Roman" w:hAnsi="Times New Roman" w:cs="Times New Roman"/>
          <w:color w:val="000000" w:themeColor="text1"/>
          <w:sz w:val="24"/>
          <w:szCs w:val="24"/>
        </w:rPr>
        <w:t>Jeong</w:t>
      </w:r>
      <w:proofErr w:type="spellEnd"/>
      <w:r w:rsidRPr="00221D68">
        <w:rPr>
          <w:rFonts w:ascii="Times New Roman" w:hAnsi="Times New Roman" w:cs="Times New Roman"/>
          <w:color w:val="000000" w:themeColor="text1"/>
          <w:sz w:val="24"/>
          <w:szCs w:val="24"/>
        </w:rPr>
        <w:t xml:space="preserve"> et al; 2006; </w:t>
      </w:r>
      <w:proofErr w:type="spellStart"/>
      <w:r w:rsidRPr="00221D68">
        <w:rPr>
          <w:rFonts w:ascii="Times New Roman" w:hAnsi="Times New Roman" w:cs="Times New Roman"/>
          <w:color w:val="000000" w:themeColor="text1"/>
          <w:sz w:val="24"/>
          <w:szCs w:val="24"/>
        </w:rPr>
        <w:t>Ke</w:t>
      </w:r>
      <w:proofErr w:type="spellEnd"/>
      <w:r w:rsidRPr="00221D68">
        <w:rPr>
          <w:rFonts w:ascii="Times New Roman" w:hAnsi="Times New Roman" w:cs="Times New Roman"/>
          <w:color w:val="000000" w:themeColor="text1"/>
          <w:sz w:val="24"/>
          <w:szCs w:val="24"/>
        </w:rPr>
        <w:t xml:space="preserve"> et al; 2020), decreases levels of </w:t>
      </w:r>
      <w:proofErr w:type="spellStart"/>
      <w:r w:rsidRPr="00221D68">
        <w:rPr>
          <w:rFonts w:ascii="Times New Roman" w:hAnsi="Times New Roman" w:cs="Times New Roman"/>
          <w:color w:val="000000" w:themeColor="text1"/>
          <w:sz w:val="24"/>
          <w:szCs w:val="24"/>
        </w:rPr>
        <w:t>oxidatively</w:t>
      </w:r>
      <w:proofErr w:type="spellEnd"/>
      <w:r w:rsidRPr="00221D68">
        <w:rPr>
          <w:rFonts w:ascii="Times New Roman" w:hAnsi="Times New Roman" w:cs="Times New Roman"/>
          <w:color w:val="000000" w:themeColor="text1"/>
          <w:sz w:val="24"/>
          <w:szCs w:val="24"/>
        </w:rPr>
        <w:t xml:space="preserve"> damaged proteins, improves glucose homeostasis and insulin sensitivity, alters levels of apoptosis, delays onset of a number of age-related diseases. CR also plays a protective role in preventing the neurodegenerative diseases like Parkinson’s Disease by increasing the plasma concentration of </w:t>
      </w:r>
      <w:commentRangeStart w:id="6"/>
      <w:commentRangeStart w:id="7"/>
      <w:proofErr w:type="spellStart"/>
      <w:r w:rsidRPr="00221D68">
        <w:rPr>
          <w:rFonts w:ascii="Times New Roman" w:hAnsi="Times New Roman" w:cs="Times New Roman"/>
          <w:color w:val="000000" w:themeColor="text1"/>
          <w:sz w:val="24"/>
          <w:szCs w:val="24"/>
        </w:rPr>
        <w:t>grehlin</w:t>
      </w:r>
      <w:commentRangeEnd w:id="6"/>
      <w:proofErr w:type="spellEnd"/>
      <w:r w:rsidR="00003650">
        <w:rPr>
          <w:rStyle w:val="CommentReference"/>
        </w:rPr>
        <w:commentReference w:id="6"/>
      </w:r>
      <w:commentRangeEnd w:id="7"/>
      <w:r w:rsidR="00003650">
        <w:rPr>
          <w:rStyle w:val="CommentReference"/>
        </w:rPr>
        <w:commentReference w:id="7"/>
      </w:r>
      <w:r w:rsidRPr="00221D68">
        <w:rPr>
          <w:rFonts w:ascii="Times New Roman" w:hAnsi="Times New Roman" w:cs="Times New Roman"/>
          <w:color w:val="000000" w:themeColor="text1"/>
          <w:sz w:val="24"/>
          <w:szCs w:val="24"/>
        </w:rPr>
        <w:t xml:space="preserve"> (</w:t>
      </w:r>
      <w:r w:rsidRPr="00221D68">
        <w:rPr>
          <w:rFonts w:ascii="Times New Roman" w:eastAsia="Times New Roman" w:hAnsi="Times New Roman" w:cs="Times New Roman"/>
          <w:color w:val="1B1C1D"/>
          <w:sz w:val="24"/>
          <w:szCs w:val="24"/>
          <w:lang w:eastAsia="en-IN" w:bidi="hi-IN"/>
        </w:rPr>
        <w:t xml:space="preserve">Andrews et al; 2011., </w:t>
      </w:r>
      <w:proofErr w:type="spellStart"/>
      <w:r w:rsidRPr="00221D68">
        <w:rPr>
          <w:rFonts w:ascii="Times New Roman" w:eastAsia="Times New Roman" w:hAnsi="Times New Roman" w:cs="Times New Roman"/>
          <w:color w:val="1B1C1D"/>
          <w:sz w:val="24"/>
          <w:szCs w:val="24"/>
          <w:lang w:eastAsia="en-IN" w:bidi="hi-IN"/>
        </w:rPr>
        <w:t>Ristow</w:t>
      </w:r>
      <w:proofErr w:type="spellEnd"/>
      <w:r w:rsidRPr="00221D68">
        <w:rPr>
          <w:rFonts w:ascii="Times New Roman" w:eastAsia="Times New Roman" w:hAnsi="Times New Roman" w:cs="Times New Roman"/>
          <w:color w:val="1B1C1D"/>
          <w:sz w:val="24"/>
          <w:szCs w:val="24"/>
          <w:lang w:eastAsia="en-IN" w:bidi="hi-IN"/>
        </w:rPr>
        <w:t xml:space="preserve"> et al; 2010</w:t>
      </w:r>
      <w:r w:rsidRPr="00221D68">
        <w:rPr>
          <w:rFonts w:ascii="Times New Roman" w:hAnsi="Times New Roman" w:cs="Times New Roman"/>
          <w:color w:val="000000" w:themeColor="text1"/>
          <w:sz w:val="24"/>
          <w:szCs w:val="24"/>
        </w:rPr>
        <w:t xml:space="preserve">) and Alzheimer’s (Wiederkehr and </w:t>
      </w:r>
      <w:proofErr w:type="spellStart"/>
      <w:r w:rsidRPr="00221D68">
        <w:rPr>
          <w:rFonts w:ascii="Times New Roman" w:hAnsi="Times New Roman" w:cs="Times New Roman"/>
          <w:color w:val="000000" w:themeColor="text1"/>
          <w:sz w:val="24"/>
          <w:szCs w:val="24"/>
        </w:rPr>
        <w:t>Wollheim</w:t>
      </w:r>
      <w:proofErr w:type="spellEnd"/>
      <w:r w:rsidRPr="00221D68">
        <w:rPr>
          <w:rFonts w:ascii="Times New Roman" w:hAnsi="Times New Roman" w:cs="Times New Roman"/>
          <w:color w:val="000000" w:themeColor="text1"/>
          <w:sz w:val="24"/>
          <w:szCs w:val="24"/>
        </w:rPr>
        <w:t xml:space="preserve">; 2006; </w:t>
      </w:r>
      <w:proofErr w:type="spellStart"/>
      <w:r w:rsidRPr="00221D68">
        <w:rPr>
          <w:rFonts w:ascii="Times New Roman" w:hAnsi="Times New Roman" w:cs="Times New Roman"/>
          <w:color w:val="000000" w:themeColor="text1"/>
          <w:sz w:val="24"/>
          <w:szCs w:val="24"/>
        </w:rPr>
        <w:t>Ristow</w:t>
      </w:r>
      <w:proofErr w:type="spellEnd"/>
      <w:r w:rsidRPr="00221D68">
        <w:rPr>
          <w:rFonts w:ascii="Times New Roman" w:hAnsi="Times New Roman" w:cs="Times New Roman"/>
          <w:color w:val="000000" w:themeColor="text1"/>
          <w:sz w:val="24"/>
          <w:szCs w:val="24"/>
        </w:rPr>
        <w:t xml:space="preserve">; 2006; Fukui and </w:t>
      </w:r>
      <w:proofErr w:type="spellStart"/>
      <w:r w:rsidRPr="00221D68">
        <w:rPr>
          <w:rFonts w:ascii="Times New Roman" w:hAnsi="Times New Roman" w:cs="Times New Roman"/>
          <w:color w:val="000000" w:themeColor="text1"/>
          <w:sz w:val="24"/>
          <w:szCs w:val="24"/>
        </w:rPr>
        <w:t>Moraes</w:t>
      </w:r>
      <w:proofErr w:type="spellEnd"/>
      <w:r w:rsidRPr="00221D68">
        <w:rPr>
          <w:rFonts w:ascii="Times New Roman" w:hAnsi="Times New Roman" w:cs="Times New Roman"/>
          <w:color w:val="000000" w:themeColor="text1"/>
          <w:sz w:val="24"/>
          <w:szCs w:val="24"/>
        </w:rPr>
        <w:t>; 2008; Tatsuta and Langer; 2008).</w:t>
      </w:r>
    </w:p>
    <w:p w14:paraId="3B8EC994"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One of the most important topics of CR is the increment in the lifespan, which is under ongoing research. CR increases the lifespan in animals, but at the same time it reduces the fertility. It is </w:t>
      </w:r>
      <w:r w:rsidRPr="00221D68">
        <w:rPr>
          <w:rFonts w:ascii="Times New Roman" w:hAnsi="Times New Roman" w:cs="Times New Roman"/>
          <w:color w:val="000000" w:themeColor="text1"/>
          <w:sz w:val="24"/>
          <w:szCs w:val="24"/>
        </w:rPr>
        <w:lastRenderedPageBreak/>
        <w:t>suggested that CR mediated reduction in fertility is caused by a shift of resources from reproduction to sustaining the life in shortage of food.</w:t>
      </w:r>
    </w:p>
    <w:p w14:paraId="6FD809E8"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The mechanisms underlying the lifespan-extending effects of CR are complex and not fully understood. However, several theories have been proposed, including reduced oxidative stress, enhanced DNA repair, and improved mitochondrial function (table 2.0) (</w:t>
      </w:r>
      <w:proofErr w:type="spellStart"/>
      <w:r w:rsidRPr="00221D68">
        <w:rPr>
          <w:rFonts w:ascii="Times New Roman" w:hAnsi="Times New Roman" w:cs="Times New Roman"/>
          <w:bCs/>
          <w:iCs/>
          <w:color w:val="000000" w:themeColor="text1"/>
          <w:sz w:val="24"/>
          <w:szCs w:val="24"/>
        </w:rPr>
        <w:t>López-Lluch</w:t>
      </w:r>
      <w:proofErr w:type="spellEnd"/>
      <w:r w:rsidRPr="00221D68">
        <w:rPr>
          <w:rFonts w:ascii="Times New Roman" w:hAnsi="Times New Roman" w:cs="Times New Roman"/>
          <w:bCs/>
          <w:iCs/>
          <w:color w:val="000000" w:themeColor="text1"/>
          <w:sz w:val="24"/>
          <w:szCs w:val="24"/>
        </w:rPr>
        <w:t xml:space="preserve"> &amp; </w:t>
      </w:r>
      <w:proofErr w:type="spellStart"/>
      <w:r w:rsidRPr="00221D68">
        <w:rPr>
          <w:rFonts w:ascii="Times New Roman" w:hAnsi="Times New Roman" w:cs="Times New Roman"/>
          <w:bCs/>
          <w:iCs/>
          <w:color w:val="000000" w:themeColor="text1"/>
          <w:sz w:val="24"/>
          <w:szCs w:val="24"/>
        </w:rPr>
        <w:t>Navas</w:t>
      </w:r>
      <w:proofErr w:type="spellEnd"/>
      <w:r w:rsidRPr="00221D68">
        <w:rPr>
          <w:rFonts w:ascii="Times New Roman" w:hAnsi="Times New Roman" w:cs="Times New Roman"/>
          <w:bCs/>
          <w:iCs/>
          <w:color w:val="000000" w:themeColor="text1"/>
          <w:sz w:val="24"/>
          <w:szCs w:val="24"/>
        </w:rPr>
        <w:t xml:space="preserve">, 2016). One proposed mechanism is that CR activates cellular stress response pathways, such as the </w:t>
      </w:r>
      <w:proofErr w:type="spellStart"/>
      <w:r w:rsidRPr="00221D68">
        <w:rPr>
          <w:rFonts w:ascii="Times New Roman" w:hAnsi="Times New Roman" w:cs="Times New Roman"/>
          <w:bCs/>
          <w:iCs/>
          <w:color w:val="000000" w:themeColor="text1"/>
          <w:sz w:val="24"/>
          <w:szCs w:val="24"/>
        </w:rPr>
        <w:t>sirtuin</w:t>
      </w:r>
      <w:proofErr w:type="spellEnd"/>
      <w:r w:rsidRPr="00221D68">
        <w:rPr>
          <w:rFonts w:ascii="Times New Roman" w:hAnsi="Times New Roman" w:cs="Times New Roman"/>
          <w:bCs/>
          <w:iCs/>
          <w:color w:val="000000" w:themeColor="text1"/>
          <w:sz w:val="24"/>
          <w:szCs w:val="24"/>
        </w:rPr>
        <w:t xml:space="preserve"> pathway and the AMP-activated protein kinase (AMPK) pathway, which can enhance cellular repair and maintenance mechanisms (Fontana &amp; Partridge, 2015). The </w:t>
      </w:r>
      <w:proofErr w:type="spellStart"/>
      <w:r w:rsidRPr="00221D68">
        <w:rPr>
          <w:rFonts w:ascii="Times New Roman" w:hAnsi="Times New Roman" w:cs="Times New Roman"/>
          <w:bCs/>
          <w:iCs/>
          <w:color w:val="000000" w:themeColor="text1"/>
          <w:sz w:val="24"/>
          <w:szCs w:val="24"/>
        </w:rPr>
        <w:t>sirtuin</w:t>
      </w:r>
      <w:proofErr w:type="spellEnd"/>
      <w:r w:rsidRPr="00221D68">
        <w:rPr>
          <w:rFonts w:ascii="Times New Roman" w:hAnsi="Times New Roman" w:cs="Times New Roman"/>
          <w:bCs/>
          <w:iCs/>
          <w:color w:val="000000" w:themeColor="text1"/>
          <w:sz w:val="24"/>
          <w:szCs w:val="24"/>
        </w:rPr>
        <w:t xml:space="preserve"> pathway, in particular, has been shown to play a crucial role in mediating the lifespan-extending effects of CR. </w:t>
      </w:r>
      <w:proofErr w:type="spellStart"/>
      <w:r w:rsidRPr="00221D68">
        <w:rPr>
          <w:rFonts w:ascii="Times New Roman" w:hAnsi="Times New Roman" w:cs="Times New Roman"/>
          <w:bCs/>
          <w:iCs/>
          <w:color w:val="000000" w:themeColor="text1"/>
          <w:sz w:val="24"/>
          <w:szCs w:val="24"/>
        </w:rPr>
        <w:t>Sirtuins</w:t>
      </w:r>
      <w:proofErr w:type="spellEnd"/>
      <w:r w:rsidRPr="00221D68">
        <w:rPr>
          <w:rFonts w:ascii="Times New Roman" w:hAnsi="Times New Roman" w:cs="Times New Roman"/>
          <w:bCs/>
          <w:iCs/>
          <w:color w:val="000000" w:themeColor="text1"/>
          <w:sz w:val="24"/>
          <w:szCs w:val="24"/>
        </w:rPr>
        <w:t xml:space="preserve"> are a family of NAD-dependent deacetylases that regulate a wide range of cellular processes, including metabolism, stress response, and DNA repair. Activation of </w:t>
      </w:r>
      <w:proofErr w:type="spellStart"/>
      <w:r w:rsidRPr="00221D68">
        <w:rPr>
          <w:rFonts w:ascii="Times New Roman" w:hAnsi="Times New Roman" w:cs="Times New Roman"/>
          <w:bCs/>
          <w:iCs/>
          <w:color w:val="000000" w:themeColor="text1"/>
          <w:sz w:val="24"/>
          <w:szCs w:val="24"/>
        </w:rPr>
        <w:t>sirtuins</w:t>
      </w:r>
      <w:proofErr w:type="spellEnd"/>
      <w:r w:rsidRPr="00221D68">
        <w:rPr>
          <w:rFonts w:ascii="Times New Roman" w:hAnsi="Times New Roman" w:cs="Times New Roman"/>
          <w:bCs/>
          <w:iCs/>
          <w:color w:val="000000" w:themeColor="text1"/>
          <w:sz w:val="24"/>
          <w:szCs w:val="24"/>
        </w:rPr>
        <w:t xml:space="preserve"> by CR has been shown to extend lifespan and delay age-related diseases in various organisms (Fontana &amp; Partridge, 2015).</w:t>
      </w:r>
    </w:p>
    <w:p w14:paraId="4E00ECA3"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Another proposed mechanism is that CR enhances autophagy, a process by which cells degrade and recycle damaged or dysfunctional proteins and organelles. Autophagy has been shown to play a crucial role in maintaining cellular homeostasis and delaying the onset of age-related diseases. CR has been shown to enhance autophagy in various organisms, and autophagy has been suggested to mediate the lifespan-extending effects of CR (</w:t>
      </w:r>
      <w:proofErr w:type="spellStart"/>
      <w:r w:rsidRPr="00221D68">
        <w:rPr>
          <w:rFonts w:ascii="Times New Roman" w:hAnsi="Times New Roman" w:cs="Times New Roman"/>
          <w:bCs/>
          <w:iCs/>
          <w:color w:val="000000" w:themeColor="text1"/>
          <w:sz w:val="24"/>
          <w:szCs w:val="24"/>
        </w:rPr>
        <w:t>López-Lluch</w:t>
      </w:r>
      <w:proofErr w:type="spellEnd"/>
      <w:r w:rsidRPr="00221D68">
        <w:rPr>
          <w:rFonts w:ascii="Times New Roman" w:hAnsi="Times New Roman" w:cs="Times New Roman"/>
          <w:bCs/>
          <w:iCs/>
          <w:color w:val="000000" w:themeColor="text1"/>
          <w:sz w:val="24"/>
          <w:szCs w:val="24"/>
        </w:rPr>
        <w:t xml:space="preserve"> &amp; </w:t>
      </w:r>
      <w:proofErr w:type="spellStart"/>
      <w:r w:rsidRPr="00221D68">
        <w:rPr>
          <w:rFonts w:ascii="Times New Roman" w:hAnsi="Times New Roman" w:cs="Times New Roman"/>
          <w:bCs/>
          <w:iCs/>
          <w:color w:val="000000" w:themeColor="text1"/>
          <w:sz w:val="24"/>
          <w:szCs w:val="24"/>
        </w:rPr>
        <w:t>Navas</w:t>
      </w:r>
      <w:proofErr w:type="spellEnd"/>
      <w:r w:rsidRPr="00221D68">
        <w:rPr>
          <w:rFonts w:ascii="Times New Roman" w:hAnsi="Times New Roman" w:cs="Times New Roman"/>
          <w:bCs/>
          <w:iCs/>
          <w:color w:val="000000" w:themeColor="text1"/>
          <w:sz w:val="24"/>
          <w:szCs w:val="24"/>
        </w:rPr>
        <w:t>, 2016).</w:t>
      </w:r>
    </w:p>
    <w:p w14:paraId="1482FDA9" w14:textId="77777777" w:rsidR="007E6775" w:rsidRPr="00221D68" w:rsidRDefault="007E6775" w:rsidP="007E677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Table 2: Mechanisms of Calorie Restriction (CR) and Their Consequences</w:t>
      </w:r>
    </w:p>
    <w:tbl>
      <w:tblPr>
        <w:tblW w:w="0" w:type="dxa"/>
        <w:tblCellMar>
          <w:left w:w="0" w:type="dxa"/>
          <w:right w:w="0" w:type="dxa"/>
        </w:tblCellMar>
        <w:tblLook w:val="04A0" w:firstRow="1" w:lastRow="0" w:firstColumn="1" w:lastColumn="0" w:noHBand="0" w:noVBand="1"/>
      </w:tblPr>
      <w:tblGrid>
        <w:gridCol w:w="1966"/>
        <w:gridCol w:w="2398"/>
        <w:gridCol w:w="2794"/>
        <w:gridCol w:w="1852"/>
      </w:tblGrid>
      <w:tr w:rsidR="007E6775" w:rsidRPr="00221D68" w14:paraId="57CD26DF" w14:textId="77777777" w:rsidTr="00AD375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4A0B13"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Mechanism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780BD"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32AC46"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Physiological Consequences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7EAF2"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Citations</w:t>
            </w:r>
          </w:p>
        </w:tc>
      </w:tr>
      <w:tr w:rsidR="007E6775" w:rsidRPr="00221D68" w14:paraId="27836D50"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5914A5"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Reduction of oxidative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A03C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reduces the production of reactive oxygen species (ROS) and enhances antioxidant </w:t>
            </w:r>
            <w:proofErr w:type="spellStart"/>
            <w:r w:rsidRPr="00221D68">
              <w:rPr>
                <w:rFonts w:ascii="Times New Roman" w:eastAsia="Times New Roman" w:hAnsi="Times New Roman" w:cs="Times New Roman"/>
                <w:sz w:val="24"/>
                <w:szCs w:val="24"/>
                <w:lang w:eastAsia="en-IN" w:bidi="hi-IN"/>
              </w:rPr>
              <w:t>defense</w:t>
            </w:r>
            <w:proofErr w:type="spellEnd"/>
            <w:r w:rsidRPr="00221D68">
              <w:rPr>
                <w:rFonts w:ascii="Times New Roman" w:eastAsia="Times New Roman" w:hAnsi="Times New Roman" w:cs="Times New Roman"/>
                <w:sz w:val="24"/>
                <w:szCs w:val="24"/>
                <w:lang w:eastAsia="en-IN" w:bidi="hi-IN"/>
              </w:rPr>
              <w:t xml:space="preserve">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EF399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decreased cellular damage, lower risk of age-related diseases, and improved mitochondrial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802E7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 Merry (2004); Fontana &amp; Partridge (2015)</w:t>
            </w:r>
          </w:p>
        </w:tc>
      </w:tr>
      <w:tr w:rsidR="007E6775" w:rsidRPr="00221D68" w14:paraId="3EACFF4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0566F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Autophagy activation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4CB1FC"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autophagy, the process by which cells degrade and recycle damaged organelles and proteins.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54BB55"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increased cellular repair, improved </w:t>
            </w:r>
            <w:proofErr w:type="spellStart"/>
            <w:r w:rsidRPr="00221D68">
              <w:rPr>
                <w:rFonts w:ascii="Times New Roman" w:eastAsia="Times New Roman" w:hAnsi="Times New Roman" w:cs="Times New Roman"/>
                <w:sz w:val="24"/>
                <w:szCs w:val="24"/>
                <w:lang w:eastAsia="en-IN" w:bidi="hi-IN"/>
              </w:rPr>
              <w:t>proteostasis</w:t>
            </w:r>
            <w:proofErr w:type="spellEnd"/>
            <w:r w:rsidRPr="00221D68">
              <w:rPr>
                <w:rFonts w:ascii="Times New Roman" w:eastAsia="Times New Roman" w:hAnsi="Times New Roman" w:cs="Times New Roman"/>
                <w:sz w:val="24"/>
                <w:szCs w:val="24"/>
                <w:lang w:eastAsia="en-IN" w:bidi="hi-IN"/>
              </w:rPr>
              <w:t>, and delayed aging.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37AD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López-Lluch</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Navas</w:t>
            </w:r>
            <w:proofErr w:type="spellEnd"/>
            <w:r w:rsidRPr="00221D68">
              <w:rPr>
                <w:rFonts w:ascii="Times New Roman" w:eastAsia="Times New Roman" w:hAnsi="Times New Roman" w:cs="Times New Roman"/>
                <w:sz w:val="24"/>
                <w:szCs w:val="24"/>
                <w:lang w:eastAsia="en-IN" w:bidi="hi-IN"/>
              </w:rPr>
              <w:t xml:space="preserve"> (2016); Tatsuta &amp; Langer (2008)</w:t>
            </w:r>
          </w:p>
        </w:tc>
      </w:tr>
      <w:tr w:rsidR="007E6775" w:rsidRPr="00221D68" w14:paraId="20E9FD19"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C9E07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Hormesis</w:t>
            </w:r>
            <w:proofErr w:type="spellEnd"/>
            <w:r w:rsidRPr="00221D68">
              <w:rPr>
                <w:rFonts w:ascii="Times New Roman" w:eastAsia="Times New Roman" w:hAnsi="Times New Roman" w:cs="Times New Roman"/>
                <w:sz w:val="24"/>
                <w:szCs w:val="24"/>
                <w:lang w:eastAsia="en-IN" w:bidi="hi-IN"/>
              </w:rPr>
              <w:t xml:space="preserve"> (Mild Stress 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B6273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induces mild stress that triggers protective cellular responses, increasing resilience.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0BB3A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enhanced stress resistance, prolonged lifespan, and metabolic efficiency.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F8413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&amp; Partridge (2015); Schulz et al. (2007)</w:t>
            </w:r>
          </w:p>
        </w:tc>
      </w:tr>
      <w:tr w:rsidR="007E6775" w:rsidRPr="00221D68" w14:paraId="7F539431"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9F6B2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lastRenderedPageBreak/>
              <w:t>Sirtuin</w:t>
            </w:r>
            <w:proofErr w:type="spellEnd"/>
            <w:r w:rsidRPr="00221D68">
              <w:rPr>
                <w:rFonts w:ascii="Times New Roman" w:eastAsia="Times New Roman" w:hAnsi="Times New Roman" w:cs="Times New Roman"/>
                <w:sz w:val="24"/>
                <w:szCs w:val="24"/>
                <w:lang w:eastAsia="en-IN" w:bidi="hi-IN"/>
              </w:rPr>
              <w:t xml:space="preserve"> Pathway Activation (SIRT1, SIRT3, etc.)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E33B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activates </w:t>
            </w:r>
            <w:proofErr w:type="spellStart"/>
            <w:r w:rsidRPr="00221D68">
              <w:rPr>
                <w:rFonts w:ascii="Times New Roman" w:eastAsia="Times New Roman" w:hAnsi="Times New Roman" w:cs="Times New Roman"/>
                <w:sz w:val="24"/>
                <w:szCs w:val="24"/>
                <w:lang w:eastAsia="en-IN" w:bidi="hi-IN"/>
              </w:rPr>
              <w:t>sirtuins</w:t>
            </w:r>
            <w:proofErr w:type="spellEnd"/>
            <w:r w:rsidRPr="00221D68">
              <w:rPr>
                <w:rFonts w:ascii="Times New Roman" w:eastAsia="Times New Roman" w:hAnsi="Times New Roman" w:cs="Times New Roman"/>
                <w:sz w:val="24"/>
                <w:szCs w:val="24"/>
                <w:lang w:eastAsia="en-IN" w:bidi="hi-IN"/>
              </w:rPr>
              <w:t>, a class of proteins involved in DNA repair, metabolism, and stress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30C6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Increased lifespan, improved metabolism, and enhanced mitochondrial biogenesis.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AFE79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Cohen et al. (2004); </w:t>
            </w:r>
            <w:proofErr w:type="spellStart"/>
            <w:r w:rsidRPr="00221D68">
              <w:rPr>
                <w:rFonts w:ascii="Times New Roman" w:eastAsia="Times New Roman" w:hAnsi="Times New Roman" w:cs="Times New Roman"/>
                <w:sz w:val="24"/>
                <w:szCs w:val="24"/>
                <w:lang w:eastAsia="en-IN" w:bidi="hi-IN"/>
              </w:rPr>
              <w:t>Qiu</w:t>
            </w:r>
            <w:proofErr w:type="spellEnd"/>
            <w:r w:rsidRPr="00221D68">
              <w:rPr>
                <w:rFonts w:ascii="Times New Roman" w:eastAsia="Times New Roman" w:hAnsi="Times New Roman" w:cs="Times New Roman"/>
                <w:sz w:val="24"/>
                <w:szCs w:val="24"/>
                <w:lang w:eastAsia="en-IN" w:bidi="hi-IN"/>
              </w:rPr>
              <w:t xml:space="preserve"> et al. (2010)</w:t>
            </w:r>
          </w:p>
        </w:tc>
      </w:tr>
      <w:tr w:rsidR="007E6775" w:rsidRPr="00221D68" w14:paraId="53DEB4CA"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6918E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Improved Insulin Sensitivity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EE497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reduces insulin resistance, improves glucose uptake, and enhances metabolic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8610E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 risk of diabetes, better glucose homeostasis, and improved energy utilization.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428B1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Heilbronn et al. (2006); Petersen et al. (2005)</w:t>
            </w:r>
          </w:p>
        </w:tc>
      </w:tr>
      <w:tr w:rsidR="007E6775" w:rsidRPr="00221D68" w14:paraId="5E658523"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CA958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AMPK Pathway Activation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653D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activates AMP-activated protein kinase (AMPK), a key regulator of cellular energy balance.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5A96F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increased fat metabolism, reduced inflammation, and longevity extension.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5DC54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Cheng et al. (2014); </w:t>
            </w:r>
            <w:proofErr w:type="spellStart"/>
            <w:r w:rsidRPr="00221D68">
              <w:rPr>
                <w:rFonts w:ascii="Times New Roman" w:eastAsia="Times New Roman" w:hAnsi="Times New Roman" w:cs="Times New Roman"/>
                <w:sz w:val="24"/>
                <w:szCs w:val="24"/>
                <w:lang w:eastAsia="en-IN" w:bidi="hi-IN"/>
              </w:rPr>
              <w:t>Salminen</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Kaarniranta</w:t>
            </w:r>
            <w:proofErr w:type="spellEnd"/>
            <w:r w:rsidRPr="00221D68">
              <w:rPr>
                <w:rFonts w:ascii="Times New Roman" w:eastAsia="Times New Roman" w:hAnsi="Times New Roman" w:cs="Times New Roman"/>
                <w:sz w:val="24"/>
                <w:szCs w:val="24"/>
                <w:lang w:eastAsia="en-IN" w:bidi="hi-IN"/>
              </w:rPr>
              <w:t xml:space="preserve"> (2012)</w:t>
            </w:r>
          </w:p>
        </w:tc>
      </w:tr>
      <w:tr w:rsidR="007E6775" w:rsidRPr="00221D68" w14:paraId="28E21E2A"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B18A38"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Reduced Inflammation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1085D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lowers chronic inflammation by decreasing pro-inflammatory cytokines.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C9BD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 risk of cardiovascular diseases, neurodegeneration, and cancer.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23939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et al. (2010); Longo &amp; Fontana (2010)</w:t>
            </w:r>
          </w:p>
        </w:tc>
      </w:tr>
      <w:tr w:rsidR="007E6775" w:rsidRPr="00221D68" w14:paraId="6B91884A"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ABF2F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Mitochondrial Biogenesis and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94F96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mitochondrial function and increases energy efficiency.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087B5"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increased ATP production, improved metabolic rate, and extended lifespan.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319C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Lin et al. (2002); Schulz et al. (2007)</w:t>
            </w:r>
          </w:p>
        </w:tc>
      </w:tr>
      <w:tr w:rsidR="007E6775" w:rsidRPr="00221D68" w14:paraId="5D1266CD"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266F4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Nitric Oxide (NO) Pathway and Cardiovascular Health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87BBF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increases endothelial nitric oxide synthase (</w:t>
            </w:r>
            <w:proofErr w:type="spellStart"/>
            <w:r w:rsidRPr="00221D68">
              <w:rPr>
                <w:rFonts w:ascii="Times New Roman" w:eastAsia="Times New Roman" w:hAnsi="Times New Roman" w:cs="Times New Roman"/>
                <w:sz w:val="24"/>
                <w:szCs w:val="24"/>
                <w:lang w:eastAsia="en-IN" w:bidi="hi-IN"/>
              </w:rPr>
              <w:t>eNOS</w:t>
            </w:r>
            <w:proofErr w:type="spellEnd"/>
            <w:r w:rsidRPr="00221D68">
              <w:rPr>
                <w:rFonts w:ascii="Times New Roman" w:eastAsia="Times New Roman" w:hAnsi="Times New Roman" w:cs="Times New Roman"/>
                <w:sz w:val="24"/>
                <w:szCs w:val="24"/>
                <w:lang w:eastAsia="en-IN" w:bidi="hi-IN"/>
              </w:rPr>
              <w:t>), improving vascular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424C3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 blood pressure, improved circulation, and reduced cardiovascular disease risk.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72CC3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Nisoli</w:t>
            </w:r>
            <w:proofErr w:type="spellEnd"/>
            <w:r w:rsidRPr="00221D68">
              <w:rPr>
                <w:rFonts w:ascii="Times New Roman" w:eastAsia="Times New Roman" w:hAnsi="Times New Roman" w:cs="Times New Roman"/>
                <w:sz w:val="24"/>
                <w:szCs w:val="24"/>
                <w:lang w:eastAsia="en-IN" w:bidi="hi-IN"/>
              </w:rPr>
              <w:t xml:space="preserve"> et al. (2005); Kim et al. (2016)</w:t>
            </w:r>
          </w:p>
        </w:tc>
      </w:tr>
      <w:tr w:rsidR="007E6775" w:rsidRPr="00221D68" w14:paraId="5FA7EA1B"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FE9F1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Modulation of Apoptosis (Cell Death Regulation)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2AF0C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alters apoptotic pathways to remove damaged cells selectively.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4DD6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protection against cancer, neurodegeneration, and enhanced tissue maintenance.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FD9E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Wiederkehr &amp; </w:t>
            </w:r>
            <w:proofErr w:type="spellStart"/>
            <w:r w:rsidRPr="00221D68">
              <w:rPr>
                <w:rFonts w:ascii="Times New Roman" w:eastAsia="Times New Roman" w:hAnsi="Times New Roman" w:cs="Times New Roman"/>
                <w:sz w:val="24"/>
                <w:szCs w:val="24"/>
                <w:lang w:eastAsia="en-IN" w:bidi="hi-IN"/>
              </w:rPr>
              <w:t>Wollheim</w:t>
            </w:r>
            <w:proofErr w:type="spellEnd"/>
            <w:r w:rsidRPr="00221D68">
              <w:rPr>
                <w:rFonts w:ascii="Times New Roman" w:eastAsia="Times New Roman" w:hAnsi="Times New Roman" w:cs="Times New Roman"/>
                <w:sz w:val="24"/>
                <w:szCs w:val="24"/>
                <w:lang w:eastAsia="en-IN" w:bidi="hi-IN"/>
              </w:rPr>
              <w:t xml:space="preserve"> (2006); Tatsuta &amp; Langer (2008)</w:t>
            </w:r>
          </w:p>
        </w:tc>
      </w:tr>
    </w:tbl>
    <w:p w14:paraId="47CCF090"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p>
    <w:p w14:paraId="1C35AD97"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The lifespan-extending effects of CR have been demonstrated in various animal models. In rodents, CR has been shown to extend lifespan by up to 50% and delay the onset of age-related diseases, including cancer, diabetes, and neurodegenerative diseases (</w:t>
      </w:r>
      <w:proofErr w:type="spellStart"/>
      <w:r w:rsidRPr="00221D68">
        <w:rPr>
          <w:rFonts w:ascii="Times New Roman" w:hAnsi="Times New Roman" w:cs="Times New Roman"/>
          <w:bCs/>
          <w:iCs/>
          <w:color w:val="000000" w:themeColor="text1"/>
          <w:sz w:val="24"/>
          <w:szCs w:val="24"/>
        </w:rPr>
        <w:t>Weindruch</w:t>
      </w:r>
      <w:proofErr w:type="spellEnd"/>
      <w:r w:rsidRPr="00221D68">
        <w:rPr>
          <w:rFonts w:ascii="Times New Roman" w:hAnsi="Times New Roman" w:cs="Times New Roman"/>
          <w:bCs/>
          <w:iCs/>
          <w:color w:val="000000" w:themeColor="text1"/>
          <w:sz w:val="24"/>
          <w:szCs w:val="24"/>
        </w:rPr>
        <w:t xml:space="preserve"> &amp; </w:t>
      </w:r>
      <w:proofErr w:type="spellStart"/>
      <w:r w:rsidRPr="00221D68">
        <w:rPr>
          <w:rFonts w:ascii="Times New Roman" w:hAnsi="Times New Roman" w:cs="Times New Roman"/>
          <w:bCs/>
          <w:iCs/>
          <w:color w:val="000000" w:themeColor="text1"/>
          <w:sz w:val="24"/>
          <w:szCs w:val="24"/>
        </w:rPr>
        <w:t>Walford</w:t>
      </w:r>
      <w:proofErr w:type="spellEnd"/>
      <w:r w:rsidRPr="00221D68">
        <w:rPr>
          <w:rFonts w:ascii="Times New Roman" w:hAnsi="Times New Roman" w:cs="Times New Roman"/>
          <w:bCs/>
          <w:iCs/>
          <w:color w:val="000000" w:themeColor="text1"/>
          <w:sz w:val="24"/>
          <w:szCs w:val="24"/>
        </w:rPr>
        <w:t>, 1988). In primates, long-term CR has been shown to delay the onset of age-related diseases and improve markers of health, although the effect on lifespan extension is still being studied (Colman et al., 2014). Further research is needed to fully understand the mechanisms underlying the lifespan-extending effects of CR and to determine the optimal level and duration of CR for health and longevity.</w:t>
      </w:r>
    </w:p>
    <w:p w14:paraId="52513533" w14:textId="77777777" w:rsidR="007E6775" w:rsidRPr="00A81B14" w:rsidRDefault="00A81B14" w:rsidP="007E6775">
      <w:pPr>
        <w:spacing w:before="100" w:beforeAutospacing="1" w:after="100" w:afterAutospacing="1" w:line="360" w:lineRule="auto"/>
        <w:jc w:val="both"/>
        <w:outlineLvl w:val="2"/>
        <w:rPr>
          <w:rFonts w:ascii="Arial Black" w:eastAsia="Times New Roman" w:hAnsi="Arial Black" w:cs="Times New Roman"/>
          <w:b/>
          <w:bCs/>
          <w:caps/>
          <w:lang w:eastAsia="en-IN" w:bidi="hi-IN"/>
        </w:rPr>
      </w:pPr>
      <w:r w:rsidRPr="00A81B14">
        <w:rPr>
          <w:rFonts w:ascii="Arial Black" w:eastAsia="Times New Roman" w:hAnsi="Arial Black" w:cs="Times New Roman"/>
          <w:b/>
          <w:bCs/>
          <w:caps/>
          <w:lang w:eastAsia="en-IN" w:bidi="hi-IN"/>
        </w:rPr>
        <w:t xml:space="preserve">2. </w:t>
      </w:r>
      <w:r w:rsidR="007E6775" w:rsidRPr="00A81B14">
        <w:rPr>
          <w:rFonts w:ascii="Arial Black" w:eastAsia="Times New Roman" w:hAnsi="Arial Black" w:cs="Times New Roman"/>
          <w:b/>
          <w:bCs/>
          <w:caps/>
          <w:lang w:eastAsia="en-IN" w:bidi="hi-IN"/>
        </w:rPr>
        <w:t>Energy Allocation and The Reproductive-Survival Trade-Off</w:t>
      </w:r>
    </w:p>
    <w:p w14:paraId="1072B9FA"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The reproductive-survival trade-off is a fundamental evolutionary adaptation that explains how organisms prioritize survival over reproduction during caloric deficits. When food is scarce, energy is redirected toward essential physiological processes such as cellular repair, immune function, and metabolic maintenance, enhancing longevity at the cost of reproductive output (</w:t>
      </w:r>
      <w:proofErr w:type="spellStart"/>
      <w:r w:rsidRPr="00221D68">
        <w:rPr>
          <w:rFonts w:ascii="Times New Roman" w:eastAsia="Times New Roman" w:hAnsi="Times New Roman" w:cs="Times New Roman"/>
          <w:sz w:val="24"/>
          <w:szCs w:val="24"/>
          <w:lang w:eastAsia="en-IN" w:bidi="hi-IN"/>
        </w:rPr>
        <w:t>Shanley</w:t>
      </w:r>
      <w:proofErr w:type="spellEnd"/>
      <w:r w:rsidRPr="00221D68">
        <w:rPr>
          <w:rFonts w:ascii="Times New Roman" w:eastAsia="Times New Roman" w:hAnsi="Times New Roman" w:cs="Times New Roman"/>
          <w:sz w:val="24"/>
          <w:szCs w:val="24"/>
          <w:lang w:eastAsia="en-IN" w:bidi="hi-IN"/>
        </w:rPr>
        <w:t xml:space="preserve"> &amp; Kirkwood, 2000). This phenomenon aligns with </w:t>
      </w:r>
      <w:commentRangeStart w:id="8"/>
      <w:proofErr w:type="spellStart"/>
      <w:r w:rsidRPr="00221D68">
        <w:rPr>
          <w:rFonts w:ascii="Times New Roman" w:eastAsia="Times New Roman" w:hAnsi="Times New Roman" w:cs="Times New Roman"/>
          <w:sz w:val="24"/>
          <w:szCs w:val="24"/>
          <w:lang w:eastAsia="en-IN" w:bidi="hi-IN"/>
        </w:rPr>
        <w:t>kirkwood</w:t>
      </w:r>
      <w:commentRangeEnd w:id="8"/>
      <w:proofErr w:type="spellEnd"/>
      <w:r w:rsidR="00003650">
        <w:rPr>
          <w:rStyle w:val="CommentReference"/>
        </w:rPr>
        <w:commentReference w:id="8"/>
      </w:r>
      <w:r w:rsidRPr="00221D68">
        <w:rPr>
          <w:rFonts w:ascii="Times New Roman" w:eastAsia="Times New Roman" w:hAnsi="Times New Roman" w:cs="Times New Roman"/>
          <w:sz w:val="24"/>
          <w:szCs w:val="24"/>
          <w:lang w:eastAsia="en-IN" w:bidi="hi-IN"/>
        </w:rPr>
        <w:t xml:space="preserve"> and </w:t>
      </w:r>
      <w:proofErr w:type="spellStart"/>
      <w:r w:rsidRPr="00221D68">
        <w:rPr>
          <w:rFonts w:ascii="Times New Roman" w:eastAsia="Times New Roman" w:hAnsi="Times New Roman" w:cs="Times New Roman"/>
          <w:sz w:val="24"/>
          <w:szCs w:val="24"/>
          <w:lang w:eastAsia="en-IN" w:bidi="hi-IN"/>
        </w:rPr>
        <w:t>holliday’s</w:t>
      </w:r>
      <w:proofErr w:type="spellEnd"/>
      <w:r w:rsidRPr="00221D68">
        <w:rPr>
          <w:rFonts w:ascii="Times New Roman" w:eastAsia="Times New Roman" w:hAnsi="Times New Roman" w:cs="Times New Roman"/>
          <w:sz w:val="24"/>
          <w:szCs w:val="24"/>
          <w:lang w:eastAsia="en-IN" w:bidi="hi-IN"/>
        </w:rPr>
        <w:t xml:space="preserve"> (1979) disposable soma theory, which proposes that the soma (body) is maintained for survival, while reproductive efforts are postponed or minimized under resource constraints.</w:t>
      </w:r>
    </w:p>
    <w:p w14:paraId="1C555422"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This adaptive strategy is evident in various species. For example, in long-lived seabirds like albatrosses, calorie restriction (CR) during resource-poor years leads to delayed reproduction, allowing individuals to survive until conditions improve, ensuring future reproductive success (</w:t>
      </w:r>
      <w:proofErr w:type="spellStart"/>
      <w:r w:rsidRPr="00221D68">
        <w:rPr>
          <w:rFonts w:ascii="Times New Roman" w:eastAsia="Times New Roman" w:hAnsi="Times New Roman" w:cs="Times New Roman"/>
          <w:sz w:val="24"/>
          <w:szCs w:val="24"/>
          <w:lang w:eastAsia="en-IN" w:bidi="hi-IN"/>
        </w:rPr>
        <w:t>Angelier</w:t>
      </w:r>
      <w:proofErr w:type="spellEnd"/>
      <w:r w:rsidRPr="00221D68">
        <w:rPr>
          <w:rFonts w:ascii="Times New Roman" w:eastAsia="Times New Roman" w:hAnsi="Times New Roman" w:cs="Times New Roman"/>
          <w:sz w:val="24"/>
          <w:szCs w:val="24"/>
          <w:lang w:eastAsia="en-IN" w:bidi="hi-IN"/>
        </w:rPr>
        <w:t xml:space="preserve"> et al., 2007). Similar trade-offs have been observed across the biological spectrum, from insects (Carey et al., 2008) to mammals (Bronson, 2009) and even plants (</w:t>
      </w:r>
      <w:proofErr w:type="spellStart"/>
      <w:r w:rsidRPr="00221D68">
        <w:rPr>
          <w:rFonts w:ascii="Times New Roman" w:eastAsia="Times New Roman" w:hAnsi="Times New Roman" w:cs="Times New Roman"/>
          <w:sz w:val="24"/>
          <w:szCs w:val="24"/>
          <w:lang w:eastAsia="en-IN" w:bidi="hi-IN"/>
        </w:rPr>
        <w:t>Bazzaz</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Reekie</w:t>
      </w:r>
      <w:proofErr w:type="spellEnd"/>
      <w:r w:rsidRPr="00221D68">
        <w:rPr>
          <w:rFonts w:ascii="Times New Roman" w:eastAsia="Times New Roman" w:hAnsi="Times New Roman" w:cs="Times New Roman"/>
          <w:sz w:val="24"/>
          <w:szCs w:val="24"/>
          <w:lang w:eastAsia="en-IN" w:bidi="hi-IN"/>
        </w:rPr>
        <w:t>, 1985), highlighting the universality of this energy allocation mechanism. Among mammals, CR plays a crucial role in shaping reproductive strategies and survival mechanisms, particularly in species adapted to seasonal food scarcity.</w:t>
      </w:r>
    </w:p>
    <w:p w14:paraId="10896B8E"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 hibernating species like the arctic ground squirrel (</w:t>
      </w:r>
      <w:proofErr w:type="spellStart"/>
      <w:r w:rsidRPr="00221D68">
        <w:rPr>
          <w:rFonts w:ascii="Times New Roman" w:eastAsia="Times New Roman" w:hAnsi="Times New Roman" w:cs="Times New Roman"/>
          <w:i/>
          <w:iCs/>
          <w:sz w:val="24"/>
          <w:szCs w:val="24"/>
          <w:lang w:eastAsia="en-IN" w:bidi="hi-IN"/>
        </w:rPr>
        <w:t>Urocitellus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parryii</w:t>
      </w:r>
      <w:proofErr w:type="spellEnd"/>
      <w:r w:rsidRPr="00221D68">
        <w:rPr>
          <w:rFonts w:ascii="Times New Roman" w:eastAsia="Times New Roman" w:hAnsi="Times New Roman" w:cs="Times New Roman"/>
          <w:sz w:val="24"/>
          <w:szCs w:val="24"/>
          <w:lang w:eastAsia="en-IN" w:bidi="hi-IN"/>
        </w:rPr>
        <w:t>), CR is an inherent part of their annual survival cycle. During hibernation, these animals significantly reduce metabolic rates and rely on stored fat reserves, effectively mimicking the physiological effects of CR (Carey et al., 2003). This strategy enables them to endure prolonged periods without food while preserving muscle mass, mitigating oxidative stress, and enhancing cellular repair mechanisms, such as mitochondrial biogenesis and DNA repair (Carey et al., 2003). In non-hibernating mammals, CR influences fertility and reproductive timing. For instance, red deer (</w:t>
      </w:r>
      <w:proofErr w:type="spellStart"/>
      <w:r w:rsidRPr="00221D68">
        <w:rPr>
          <w:rFonts w:ascii="Times New Roman" w:eastAsia="Times New Roman" w:hAnsi="Times New Roman" w:cs="Times New Roman"/>
          <w:i/>
          <w:iCs/>
          <w:sz w:val="24"/>
          <w:szCs w:val="24"/>
          <w:lang w:eastAsia="en-IN" w:bidi="hi-IN"/>
        </w:rPr>
        <w:t>Cervus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elaphus</w:t>
      </w:r>
      <w:proofErr w:type="spellEnd"/>
      <w:r w:rsidRPr="00221D68">
        <w:rPr>
          <w:rFonts w:ascii="Times New Roman" w:eastAsia="Times New Roman" w:hAnsi="Times New Roman" w:cs="Times New Roman"/>
          <w:sz w:val="24"/>
          <w:szCs w:val="24"/>
          <w:lang w:eastAsia="en-IN" w:bidi="hi-IN"/>
        </w:rPr>
        <w:t>) adjust their reproductive cycle in response to caloric deficits. Studies show that females experiencing food shortages delay reproduction, prioritizing survival and increasing the chances of raising viable offspring once conditions improve (</w:t>
      </w:r>
      <w:proofErr w:type="spellStart"/>
      <w:r w:rsidRPr="00221D68">
        <w:rPr>
          <w:rFonts w:ascii="Times New Roman" w:eastAsia="Times New Roman" w:hAnsi="Times New Roman" w:cs="Times New Roman"/>
          <w:sz w:val="24"/>
          <w:szCs w:val="24"/>
          <w:lang w:eastAsia="en-IN" w:bidi="hi-IN"/>
        </w:rPr>
        <w:t>Clutton</w:t>
      </w:r>
      <w:proofErr w:type="spellEnd"/>
      <w:r w:rsidRPr="00221D68">
        <w:rPr>
          <w:rFonts w:ascii="Times New Roman" w:eastAsia="Times New Roman" w:hAnsi="Times New Roman" w:cs="Times New Roman"/>
          <w:sz w:val="24"/>
          <w:szCs w:val="24"/>
          <w:lang w:eastAsia="en-IN" w:bidi="hi-IN"/>
        </w:rPr>
        <w:t xml:space="preserve">-Brock et al., 1982). This strategic delay enhances fitness by ensuring that offspring are born in more </w:t>
      </w:r>
      <w:proofErr w:type="spellStart"/>
      <w:r w:rsidRPr="00221D68">
        <w:rPr>
          <w:rFonts w:ascii="Times New Roman" w:eastAsia="Times New Roman" w:hAnsi="Times New Roman" w:cs="Times New Roman"/>
          <w:sz w:val="24"/>
          <w:szCs w:val="24"/>
          <w:lang w:eastAsia="en-IN" w:bidi="hi-IN"/>
        </w:rPr>
        <w:t>favorable</w:t>
      </w:r>
      <w:proofErr w:type="spellEnd"/>
      <w:r w:rsidRPr="00221D68">
        <w:rPr>
          <w:rFonts w:ascii="Times New Roman" w:eastAsia="Times New Roman" w:hAnsi="Times New Roman" w:cs="Times New Roman"/>
          <w:sz w:val="24"/>
          <w:szCs w:val="24"/>
          <w:lang w:eastAsia="en-IN" w:bidi="hi-IN"/>
        </w:rPr>
        <w:t xml:space="preserve"> conditions, maximizing their survival potential.</w:t>
      </w:r>
    </w:p>
    <w:p w14:paraId="02EFD9D7"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Herbivorous mammals such as deer and antelope naturally experience seasonal calorie restriction during winter or droughts. Their adaptive responses include altering foraging </w:t>
      </w:r>
      <w:proofErr w:type="spellStart"/>
      <w:r w:rsidRPr="00221D68">
        <w:rPr>
          <w:rFonts w:ascii="Times New Roman" w:eastAsia="Times New Roman" w:hAnsi="Times New Roman" w:cs="Times New Roman"/>
          <w:sz w:val="24"/>
          <w:szCs w:val="24"/>
          <w:lang w:eastAsia="en-IN" w:bidi="hi-IN"/>
        </w:rPr>
        <w:t>behaviors</w:t>
      </w:r>
      <w:proofErr w:type="spellEnd"/>
      <w:r w:rsidRPr="00221D68">
        <w:rPr>
          <w:rFonts w:ascii="Times New Roman" w:eastAsia="Times New Roman" w:hAnsi="Times New Roman" w:cs="Times New Roman"/>
          <w:sz w:val="24"/>
          <w:szCs w:val="24"/>
          <w:lang w:eastAsia="en-IN" w:bidi="hi-IN"/>
        </w:rPr>
        <w:t xml:space="preserve"> to maximize food acquisition, reducing basal metabolic rates to conserve energy, and increasing reliance on stored body fat to sustain physiological functions. Long-term field studies on </w:t>
      </w:r>
      <w:proofErr w:type="spellStart"/>
      <w:r w:rsidRPr="00221D68">
        <w:rPr>
          <w:rFonts w:ascii="Times New Roman" w:eastAsia="Times New Roman" w:hAnsi="Times New Roman" w:cs="Times New Roman"/>
          <w:sz w:val="24"/>
          <w:szCs w:val="24"/>
          <w:lang w:eastAsia="en-IN" w:bidi="hi-IN"/>
        </w:rPr>
        <w:t>soay</w:t>
      </w:r>
      <w:proofErr w:type="spellEnd"/>
      <w:r w:rsidRPr="00221D68">
        <w:rPr>
          <w:rFonts w:ascii="Times New Roman" w:eastAsia="Times New Roman" w:hAnsi="Times New Roman" w:cs="Times New Roman"/>
          <w:sz w:val="24"/>
          <w:szCs w:val="24"/>
          <w:lang w:eastAsia="en-IN" w:bidi="hi-IN"/>
        </w:rPr>
        <w:t xml:space="preserve"> sheep (</w:t>
      </w:r>
      <w:proofErr w:type="spellStart"/>
      <w:r w:rsidRPr="00221D68">
        <w:rPr>
          <w:rFonts w:ascii="Times New Roman" w:eastAsia="Times New Roman" w:hAnsi="Times New Roman" w:cs="Times New Roman"/>
          <w:i/>
          <w:iCs/>
          <w:sz w:val="24"/>
          <w:szCs w:val="24"/>
          <w:lang w:eastAsia="en-IN" w:bidi="hi-IN"/>
        </w:rPr>
        <w:t>Ovis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aries</w:t>
      </w:r>
      <w:proofErr w:type="spellEnd"/>
      <w:r w:rsidRPr="00221D68">
        <w:rPr>
          <w:rFonts w:ascii="Times New Roman" w:eastAsia="Times New Roman" w:hAnsi="Times New Roman" w:cs="Times New Roman"/>
          <w:sz w:val="24"/>
          <w:szCs w:val="24"/>
          <w:lang w:eastAsia="en-IN" w:bidi="hi-IN"/>
        </w:rPr>
        <w:t xml:space="preserve">) have demonstrated that individuals with efficient metabolic </w:t>
      </w:r>
      <w:r w:rsidRPr="00221D68">
        <w:rPr>
          <w:rFonts w:ascii="Times New Roman" w:eastAsia="Times New Roman" w:hAnsi="Times New Roman" w:cs="Times New Roman"/>
          <w:sz w:val="24"/>
          <w:szCs w:val="24"/>
          <w:lang w:eastAsia="en-IN" w:bidi="hi-IN"/>
        </w:rPr>
        <w:lastRenderedPageBreak/>
        <w:t>adaptations to calorie restriction exhibit higher survival rates and greater reproductive success (</w:t>
      </w:r>
      <w:proofErr w:type="spellStart"/>
      <w:r w:rsidRPr="00221D68">
        <w:rPr>
          <w:rFonts w:ascii="Times New Roman" w:eastAsia="Times New Roman" w:hAnsi="Times New Roman" w:cs="Times New Roman"/>
          <w:sz w:val="24"/>
          <w:szCs w:val="24"/>
          <w:lang w:eastAsia="en-IN" w:bidi="hi-IN"/>
        </w:rPr>
        <w:t>Clutton</w:t>
      </w:r>
      <w:proofErr w:type="spellEnd"/>
      <w:r w:rsidRPr="00221D68">
        <w:rPr>
          <w:rFonts w:ascii="Times New Roman" w:eastAsia="Times New Roman" w:hAnsi="Times New Roman" w:cs="Times New Roman"/>
          <w:sz w:val="24"/>
          <w:szCs w:val="24"/>
          <w:lang w:eastAsia="en-IN" w:bidi="hi-IN"/>
        </w:rPr>
        <w:t>-Brock &amp; Pemberton, 2004). These findings highlight how CR-mediated energy allocation plays a pivotal role in the evolutionary survival strategies of mammals, ensuring resilience in unpredictable environments. CR is an essential evolutionary mechanism that balances survival and reproduction, allowing species to endure periods of scarcity while optimizing long-term fitness. Whether through hibernation, reproductive delays, or metabolic adjustments, mammals have evolved diverse strategies to cope with food shortages, ensuring both immediate survival and future reproductive success.</w:t>
      </w:r>
    </w:p>
    <w:p w14:paraId="4684C9DF" w14:textId="77777777" w:rsidR="007E6775" w:rsidRPr="00221D68" w:rsidRDefault="007E6775" w:rsidP="007E6775">
      <w:pPr>
        <w:spacing w:before="100" w:beforeAutospacing="1" w:after="100" w:afterAutospacing="1" w:line="360" w:lineRule="auto"/>
        <w:jc w:val="both"/>
        <w:outlineLvl w:val="2"/>
        <w:rPr>
          <w:rFonts w:ascii="Times New Roman" w:eastAsia="Times New Roman" w:hAnsi="Times New Roman" w:cs="Times New Roman"/>
          <w:b/>
          <w:bCs/>
          <w:caps/>
          <w:sz w:val="24"/>
          <w:szCs w:val="24"/>
          <w:lang w:eastAsia="en-IN" w:bidi="hi-IN"/>
        </w:rPr>
      </w:pPr>
      <w:r w:rsidRPr="00221D68">
        <w:rPr>
          <w:rFonts w:ascii="Times New Roman" w:eastAsia="Times New Roman" w:hAnsi="Times New Roman" w:cs="Times New Roman"/>
          <w:b/>
          <w:bCs/>
          <w:caps/>
          <w:noProof/>
          <w:sz w:val="24"/>
          <w:szCs w:val="24"/>
          <w:lang w:val="en-NZ" w:eastAsia="en-NZ" w:bidi="hi-IN"/>
        </w:rPr>
        <w:drawing>
          <wp:inline distT="0" distB="0" distL="0" distR="0" wp14:anchorId="3C78AC04" wp14:editId="7C6BF475">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 in wi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F4155C4" w14:textId="77777777" w:rsidR="007E6775" w:rsidRPr="00A81B14" w:rsidRDefault="00A81B14" w:rsidP="007E6775">
      <w:pPr>
        <w:spacing w:line="360" w:lineRule="auto"/>
        <w:jc w:val="both"/>
        <w:rPr>
          <w:rFonts w:ascii="Arial Black" w:hAnsi="Arial Black" w:cs="Times New Roman"/>
          <w:b/>
          <w:color w:val="000000" w:themeColor="text1"/>
        </w:rPr>
      </w:pPr>
      <w:r w:rsidRPr="00A81B14">
        <w:rPr>
          <w:rFonts w:ascii="Arial Black" w:hAnsi="Arial Black" w:cs="Times New Roman"/>
          <w:b/>
          <w:color w:val="000000" w:themeColor="text1"/>
        </w:rPr>
        <w:t xml:space="preserve">3. </w:t>
      </w:r>
      <w:r w:rsidR="007E6775" w:rsidRPr="00A81B14">
        <w:rPr>
          <w:rFonts w:ascii="Arial Black" w:hAnsi="Arial Black" w:cs="Times New Roman"/>
          <w:b/>
          <w:color w:val="000000" w:themeColor="text1"/>
        </w:rPr>
        <w:t>PHYSIOLOGICAL CONSEQUENCES</w:t>
      </w:r>
    </w:p>
    <w:p w14:paraId="3884244F" w14:textId="77777777" w:rsidR="007E6775" w:rsidRPr="00A81B14" w:rsidRDefault="00A81B14"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A81B14">
        <w:rPr>
          <w:rFonts w:ascii="Arial Black" w:eastAsia="Times New Roman" w:hAnsi="Arial Black" w:cs="Times New Roman"/>
          <w:b/>
          <w:bCs/>
          <w:lang w:eastAsia="en-IN" w:bidi="hi-IN"/>
        </w:rPr>
        <w:t xml:space="preserve">3.1. </w:t>
      </w:r>
      <w:r w:rsidR="007E6775" w:rsidRPr="00A81B14">
        <w:rPr>
          <w:rFonts w:ascii="Arial Black" w:eastAsia="Times New Roman" w:hAnsi="Arial Black" w:cs="Times New Roman"/>
          <w:b/>
          <w:bCs/>
          <w:lang w:eastAsia="en-IN" w:bidi="hi-IN"/>
        </w:rPr>
        <w:t>Insulin Resistance</w:t>
      </w:r>
    </w:p>
    <w:p w14:paraId="4071B7F3"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CR improves insulin sensitivity and glucose metabolism. Studies in overweight and obese </w:t>
      </w:r>
      <w:commentRangeStart w:id="9"/>
      <w:r w:rsidRPr="00221D68">
        <w:rPr>
          <w:rFonts w:ascii="Times New Roman" w:eastAsia="Times New Roman" w:hAnsi="Times New Roman" w:cs="Times New Roman"/>
          <w:sz w:val="24"/>
          <w:szCs w:val="24"/>
          <w:lang w:eastAsia="en-IN" w:bidi="hi-IN"/>
        </w:rPr>
        <w:t xml:space="preserve">adults </w:t>
      </w:r>
      <w:commentRangeEnd w:id="9"/>
      <w:r w:rsidR="00287C26">
        <w:rPr>
          <w:rStyle w:val="CommentReference"/>
        </w:rPr>
        <w:commentReference w:id="9"/>
      </w:r>
      <w:r w:rsidRPr="00221D68">
        <w:rPr>
          <w:rFonts w:ascii="Times New Roman" w:eastAsia="Times New Roman" w:hAnsi="Times New Roman" w:cs="Times New Roman"/>
          <w:sz w:val="24"/>
          <w:szCs w:val="24"/>
          <w:lang w:eastAsia="en-IN" w:bidi="hi-IN"/>
        </w:rPr>
        <w:t>found that a 12-month CR intervention increased insulin sensitivity by 24%, while a six-month study in non-obese adults showed improved glucose uptake in skeletal muscle (Heilbronn et al., 2006; Petersen et al., 2005). The benefits of CR arise from reduced adipose tissue and inflammation, both of which contribute to insulin resistance (</w:t>
      </w:r>
      <w:proofErr w:type="spellStart"/>
      <w:r w:rsidRPr="00221D68">
        <w:rPr>
          <w:rFonts w:ascii="Times New Roman" w:eastAsia="Times New Roman" w:hAnsi="Times New Roman" w:cs="Times New Roman"/>
          <w:sz w:val="24"/>
          <w:szCs w:val="24"/>
          <w:lang w:eastAsia="en-IN" w:bidi="hi-IN"/>
        </w:rPr>
        <w:t>Racette</w:t>
      </w:r>
      <w:proofErr w:type="spellEnd"/>
      <w:r w:rsidRPr="00221D68">
        <w:rPr>
          <w:rFonts w:ascii="Times New Roman" w:eastAsia="Times New Roman" w:hAnsi="Times New Roman" w:cs="Times New Roman"/>
          <w:sz w:val="24"/>
          <w:szCs w:val="24"/>
          <w:lang w:eastAsia="en-IN" w:bidi="hi-IN"/>
        </w:rPr>
        <w:t xml:space="preserve"> et al., 2006). It enhances mitochondrial function and lowers oxidative stress, further improving glucose </w:t>
      </w:r>
      <w:commentRangeStart w:id="10"/>
      <w:r w:rsidRPr="00221D68">
        <w:rPr>
          <w:rFonts w:ascii="Times New Roman" w:eastAsia="Times New Roman" w:hAnsi="Times New Roman" w:cs="Times New Roman"/>
          <w:sz w:val="24"/>
          <w:szCs w:val="24"/>
          <w:lang w:eastAsia="en-IN" w:bidi="hi-IN"/>
        </w:rPr>
        <w:t xml:space="preserve">homeostasis </w:t>
      </w:r>
      <w:commentRangeEnd w:id="10"/>
      <w:r w:rsidR="00287C26">
        <w:rPr>
          <w:rStyle w:val="CommentReference"/>
        </w:rPr>
        <w:commentReference w:id="10"/>
      </w:r>
      <w:r w:rsidRPr="00221D68">
        <w:rPr>
          <w:rFonts w:ascii="Times New Roman" w:eastAsia="Times New Roman" w:hAnsi="Times New Roman" w:cs="Times New Roman"/>
          <w:sz w:val="24"/>
          <w:szCs w:val="24"/>
          <w:lang w:eastAsia="en-IN" w:bidi="hi-IN"/>
        </w:rPr>
        <w:t xml:space="preserve">(Fontana et al., 2010). CR activates the </w:t>
      </w:r>
      <w:proofErr w:type="spellStart"/>
      <w:r w:rsidRPr="00221D68">
        <w:rPr>
          <w:rFonts w:ascii="Times New Roman" w:eastAsia="Times New Roman" w:hAnsi="Times New Roman" w:cs="Times New Roman"/>
          <w:sz w:val="24"/>
          <w:szCs w:val="24"/>
          <w:lang w:eastAsia="en-IN" w:bidi="hi-IN"/>
        </w:rPr>
        <w:t>sirtuin</w:t>
      </w:r>
      <w:proofErr w:type="spellEnd"/>
      <w:r w:rsidRPr="00221D68">
        <w:rPr>
          <w:rFonts w:ascii="Times New Roman" w:eastAsia="Times New Roman" w:hAnsi="Times New Roman" w:cs="Times New Roman"/>
          <w:sz w:val="24"/>
          <w:szCs w:val="24"/>
          <w:lang w:eastAsia="en-IN" w:bidi="hi-IN"/>
        </w:rPr>
        <w:t xml:space="preserve"> (SIRT1) pathway, which plays a role in metabolic regulation, enhancing insulin sensitivity and protecting against metabolic </w:t>
      </w:r>
      <w:r w:rsidRPr="00221D68">
        <w:rPr>
          <w:rFonts w:ascii="Times New Roman" w:eastAsia="Times New Roman" w:hAnsi="Times New Roman" w:cs="Times New Roman"/>
          <w:sz w:val="24"/>
          <w:szCs w:val="24"/>
          <w:lang w:eastAsia="en-IN" w:bidi="hi-IN"/>
        </w:rPr>
        <w:lastRenderedPageBreak/>
        <w:t>decline (</w:t>
      </w:r>
      <w:proofErr w:type="spellStart"/>
      <w:r w:rsidRPr="00221D68">
        <w:rPr>
          <w:rFonts w:ascii="Times New Roman" w:eastAsia="Times New Roman" w:hAnsi="Times New Roman" w:cs="Times New Roman"/>
          <w:sz w:val="24"/>
          <w:szCs w:val="24"/>
          <w:lang w:eastAsia="en-IN" w:bidi="hi-IN"/>
        </w:rPr>
        <w:t>Guarente</w:t>
      </w:r>
      <w:proofErr w:type="spellEnd"/>
      <w:r w:rsidRPr="00221D68">
        <w:rPr>
          <w:rFonts w:ascii="Times New Roman" w:eastAsia="Times New Roman" w:hAnsi="Times New Roman" w:cs="Times New Roman"/>
          <w:sz w:val="24"/>
          <w:szCs w:val="24"/>
          <w:lang w:eastAsia="en-IN" w:bidi="hi-IN"/>
        </w:rPr>
        <w:t xml:space="preserve">, 2013). Since </w:t>
      </w:r>
      <w:proofErr w:type="spellStart"/>
      <w:r w:rsidRPr="00221D68">
        <w:rPr>
          <w:rFonts w:ascii="Times New Roman" w:eastAsia="Times New Roman" w:hAnsi="Times New Roman" w:cs="Times New Roman"/>
          <w:sz w:val="24"/>
          <w:szCs w:val="24"/>
          <w:lang w:eastAsia="en-IN" w:bidi="hi-IN"/>
        </w:rPr>
        <w:t>sirtuins</w:t>
      </w:r>
      <w:proofErr w:type="spellEnd"/>
      <w:r w:rsidRPr="00221D68">
        <w:rPr>
          <w:rFonts w:ascii="Times New Roman" w:eastAsia="Times New Roman" w:hAnsi="Times New Roman" w:cs="Times New Roman"/>
          <w:sz w:val="24"/>
          <w:szCs w:val="24"/>
          <w:lang w:eastAsia="en-IN" w:bidi="hi-IN"/>
        </w:rPr>
        <w:t xml:space="preserve"> are also involved in aging, CR may offer benefits beyond glucose metabolism (</w:t>
      </w:r>
      <w:proofErr w:type="spellStart"/>
      <w:r w:rsidRPr="00221D68">
        <w:rPr>
          <w:rFonts w:ascii="Times New Roman" w:eastAsia="Times New Roman" w:hAnsi="Times New Roman" w:cs="Times New Roman"/>
          <w:sz w:val="24"/>
          <w:szCs w:val="24"/>
          <w:lang w:eastAsia="en-IN" w:bidi="hi-IN"/>
        </w:rPr>
        <w:t>Oberbach</w:t>
      </w:r>
      <w:proofErr w:type="spellEnd"/>
      <w:r w:rsidRPr="00221D68">
        <w:rPr>
          <w:rFonts w:ascii="Times New Roman" w:eastAsia="Times New Roman" w:hAnsi="Times New Roman" w:cs="Times New Roman"/>
          <w:sz w:val="24"/>
          <w:szCs w:val="24"/>
          <w:lang w:eastAsia="en-IN" w:bidi="hi-IN"/>
        </w:rPr>
        <w:t xml:space="preserve"> et al., 2008). However, its effects vary based on age, sex, and genetic factors, and prolonged CR may have risks, including nutrient deficiencies (Fontana &amp; Klein, 2007).</w:t>
      </w:r>
    </w:p>
    <w:p w14:paraId="65AAC988" w14:textId="77777777" w:rsidR="007E6775" w:rsidRPr="00A81B14" w:rsidRDefault="00A81B14" w:rsidP="007E6775">
      <w:pPr>
        <w:spacing w:before="100" w:beforeAutospacing="1" w:after="100" w:afterAutospacing="1" w:line="360" w:lineRule="auto"/>
        <w:jc w:val="both"/>
        <w:outlineLvl w:val="2"/>
        <w:rPr>
          <w:rFonts w:ascii="Arial Black" w:eastAsia="Times New Roman" w:hAnsi="Arial Black" w:cs="Times New Roman"/>
          <w:b/>
          <w:bCs/>
          <w:caps/>
          <w:lang w:eastAsia="en-IN" w:bidi="hi-IN"/>
        </w:rPr>
      </w:pPr>
      <w:r>
        <w:rPr>
          <w:rFonts w:ascii="Arial Black" w:eastAsia="Times New Roman" w:hAnsi="Arial Black" w:cs="Times New Roman"/>
          <w:b/>
          <w:bCs/>
          <w:lang w:eastAsia="en-IN" w:bidi="hi-IN"/>
        </w:rPr>
        <w:t>3.2. Cognitive Function a</w:t>
      </w:r>
      <w:r w:rsidRPr="00A81B14">
        <w:rPr>
          <w:rFonts w:ascii="Arial Black" w:eastAsia="Times New Roman" w:hAnsi="Arial Black" w:cs="Times New Roman"/>
          <w:b/>
          <w:bCs/>
          <w:lang w:eastAsia="en-IN" w:bidi="hi-IN"/>
        </w:rPr>
        <w:t>nd Neuroprotection</w:t>
      </w:r>
    </w:p>
    <w:p w14:paraId="64024198"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has been linked to improved cognitive function and protection against age-related neurodegenerative diseases. It enhances neuronal plasticity, synaptic strength, and neurogenesis, which are essential for memory and learning (table 3.0). (</w:t>
      </w:r>
      <w:proofErr w:type="spellStart"/>
      <w:r w:rsidRPr="00221D68">
        <w:rPr>
          <w:rFonts w:ascii="Times New Roman" w:eastAsia="Times New Roman" w:hAnsi="Times New Roman" w:cs="Times New Roman"/>
          <w:sz w:val="24"/>
          <w:szCs w:val="24"/>
          <w:lang w:eastAsia="en-IN" w:bidi="hi-IN"/>
        </w:rPr>
        <w:t>Stranahan</w:t>
      </w:r>
      <w:proofErr w:type="spellEnd"/>
      <w:r w:rsidRPr="00221D68">
        <w:rPr>
          <w:rFonts w:ascii="Times New Roman" w:eastAsia="Times New Roman" w:hAnsi="Times New Roman" w:cs="Times New Roman"/>
          <w:sz w:val="24"/>
          <w:szCs w:val="24"/>
          <w:lang w:eastAsia="en-IN" w:bidi="hi-IN"/>
        </w:rPr>
        <w:t xml:space="preserve"> &amp; Mattson, 2012; Lee et al., 2002). It also strengthens neuronal connections, improving cognitive processing (Martin et al., 2007). By reducing oxidative stress, it decreases the production of reactive oxygen species (ROS), which contribute to neurodegeneration. It increases antioxidant enzyme activity and lowers lipid peroxidation, protecting neurons from damage (</w:t>
      </w: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 Merry, 2004). It also activates AMPK and </w:t>
      </w:r>
      <w:proofErr w:type="spellStart"/>
      <w:r w:rsidRPr="00221D68">
        <w:rPr>
          <w:rFonts w:ascii="Times New Roman" w:eastAsia="Times New Roman" w:hAnsi="Times New Roman" w:cs="Times New Roman"/>
          <w:sz w:val="24"/>
          <w:szCs w:val="24"/>
          <w:lang w:eastAsia="en-IN" w:bidi="hi-IN"/>
        </w:rPr>
        <w:t>sirtuin</w:t>
      </w:r>
      <w:proofErr w:type="spellEnd"/>
      <w:r w:rsidRPr="00221D68">
        <w:rPr>
          <w:rFonts w:ascii="Times New Roman" w:eastAsia="Times New Roman" w:hAnsi="Times New Roman" w:cs="Times New Roman"/>
          <w:sz w:val="24"/>
          <w:szCs w:val="24"/>
          <w:lang w:eastAsia="en-IN" w:bidi="hi-IN"/>
        </w:rPr>
        <w:t xml:space="preserve"> pathways, which enhance neuronal survival and stress resistance (</w:t>
      </w:r>
      <w:proofErr w:type="spellStart"/>
      <w:r w:rsidRPr="00221D68">
        <w:rPr>
          <w:rFonts w:ascii="Times New Roman" w:eastAsia="Times New Roman" w:hAnsi="Times New Roman" w:cs="Times New Roman"/>
          <w:sz w:val="24"/>
          <w:szCs w:val="24"/>
          <w:lang w:eastAsia="en-IN" w:bidi="hi-IN"/>
        </w:rPr>
        <w:t>Salminen</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Kaarniranta</w:t>
      </w:r>
      <w:proofErr w:type="spellEnd"/>
      <w:r w:rsidRPr="00221D68">
        <w:rPr>
          <w:rFonts w:ascii="Times New Roman" w:eastAsia="Times New Roman" w:hAnsi="Times New Roman" w:cs="Times New Roman"/>
          <w:sz w:val="24"/>
          <w:szCs w:val="24"/>
          <w:lang w:eastAsia="en-IN" w:bidi="hi-IN"/>
        </w:rPr>
        <w:t xml:space="preserve">, 2012; </w:t>
      </w:r>
      <w:proofErr w:type="spellStart"/>
      <w:r w:rsidRPr="00221D68">
        <w:rPr>
          <w:rFonts w:ascii="Times New Roman" w:eastAsia="Times New Roman" w:hAnsi="Times New Roman" w:cs="Times New Roman"/>
          <w:sz w:val="24"/>
          <w:szCs w:val="24"/>
          <w:lang w:eastAsia="en-IN" w:bidi="hi-IN"/>
        </w:rPr>
        <w:t>Guarente</w:t>
      </w:r>
      <w:proofErr w:type="spellEnd"/>
      <w:r w:rsidRPr="00221D68">
        <w:rPr>
          <w:rFonts w:ascii="Times New Roman" w:eastAsia="Times New Roman" w:hAnsi="Times New Roman" w:cs="Times New Roman"/>
          <w:sz w:val="24"/>
          <w:szCs w:val="24"/>
          <w:lang w:eastAsia="en-IN" w:bidi="hi-IN"/>
        </w:rPr>
        <w:t>, 2011). Human studies indicate that it enhances memory, executive function, and attention (Witte et al., 2009). These findings suggest it may help preserve cognitive health and delay neurodegeneration, though further research is needed to determine optimal CR protocols.</w:t>
      </w:r>
    </w:p>
    <w:p w14:paraId="459B403B" w14:textId="77777777" w:rsidR="007E6775" w:rsidRPr="00A81B14"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3.3. Calorie Restriction a</w:t>
      </w:r>
      <w:r w:rsidRPr="00A81B14">
        <w:rPr>
          <w:rFonts w:ascii="Arial Black" w:eastAsia="Times New Roman" w:hAnsi="Arial Black" w:cs="Times New Roman"/>
          <w:b/>
          <w:bCs/>
          <w:lang w:eastAsia="en-IN" w:bidi="hi-IN"/>
        </w:rPr>
        <w:t>nd Cancer Risk</w:t>
      </w:r>
    </w:p>
    <w:p w14:paraId="6FFBF35E"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may lower cancer risk by regulating cell growth, reducing inflammation, and improving metabolic health (</w:t>
      </w:r>
      <w:proofErr w:type="spellStart"/>
      <w:r w:rsidRPr="00221D68">
        <w:rPr>
          <w:rFonts w:ascii="Times New Roman" w:eastAsia="Times New Roman" w:hAnsi="Times New Roman" w:cs="Times New Roman"/>
          <w:sz w:val="24"/>
          <w:szCs w:val="24"/>
          <w:lang w:eastAsia="en-IN" w:bidi="hi-IN"/>
        </w:rPr>
        <w:t>Hursting</w:t>
      </w:r>
      <w:proofErr w:type="spellEnd"/>
      <w:r w:rsidRPr="00221D68">
        <w:rPr>
          <w:rFonts w:ascii="Times New Roman" w:eastAsia="Times New Roman" w:hAnsi="Times New Roman" w:cs="Times New Roman"/>
          <w:sz w:val="24"/>
          <w:szCs w:val="24"/>
          <w:lang w:eastAsia="en-IN" w:bidi="hi-IN"/>
        </w:rPr>
        <w:t xml:space="preserve"> et al., 2010). It reduces growth factors that </w:t>
      </w:r>
      <w:proofErr w:type="spellStart"/>
      <w:r w:rsidRPr="00221D68">
        <w:rPr>
          <w:rFonts w:ascii="Times New Roman" w:eastAsia="Times New Roman" w:hAnsi="Times New Roman" w:cs="Times New Roman"/>
          <w:sz w:val="24"/>
          <w:szCs w:val="24"/>
          <w:lang w:eastAsia="en-IN" w:bidi="hi-IN"/>
        </w:rPr>
        <w:t>tumors</w:t>
      </w:r>
      <w:proofErr w:type="spellEnd"/>
      <w:r w:rsidRPr="00221D68">
        <w:rPr>
          <w:rFonts w:ascii="Times New Roman" w:eastAsia="Times New Roman" w:hAnsi="Times New Roman" w:cs="Times New Roman"/>
          <w:sz w:val="24"/>
          <w:szCs w:val="24"/>
          <w:lang w:eastAsia="en-IN" w:bidi="hi-IN"/>
        </w:rPr>
        <w:t xml:space="preserve"> rely on, slowing cancer progression (</w:t>
      </w:r>
      <w:proofErr w:type="spellStart"/>
      <w:r w:rsidRPr="00221D68">
        <w:rPr>
          <w:rFonts w:ascii="Times New Roman" w:eastAsia="Times New Roman" w:hAnsi="Times New Roman" w:cs="Times New Roman"/>
          <w:sz w:val="24"/>
          <w:szCs w:val="24"/>
          <w:lang w:eastAsia="en-IN" w:bidi="hi-IN"/>
        </w:rPr>
        <w:t>Kalaany</w:t>
      </w:r>
      <w:proofErr w:type="spellEnd"/>
      <w:r w:rsidRPr="00221D68">
        <w:rPr>
          <w:rFonts w:ascii="Times New Roman" w:eastAsia="Times New Roman" w:hAnsi="Times New Roman" w:cs="Times New Roman"/>
          <w:sz w:val="24"/>
          <w:szCs w:val="24"/>
          <w:lang w:eastAsia="en-IN" w:bidi="hi-IN"/>
        </w:rPr>
        <w:t xml:space="preserve"> &amp; Sabatini, 2009). It also promotes apoptosis, removing damaged cells before they become cancerous (Longo &amp; Fontana, 2010). Chronic inflammation contributes to tumour development, and CR lowers inflammatory cytokine production, making the body less susceptible to cancer (Fontana et al., 2010). It reduces oxidative stress, a major factor in DNA mutations linked to cancer (</w:t>
      </w: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 Metabolic disorders such as obesity and insulin resistance are associated with higher cancer risk. CR improves insulin sensitivity and glucose regulation, limiting the energy available for </w:t>
      </w:r>
      <w:proofErr w:type="spellStart"/>
      <w:r w:rsidRPr="00221D68">
        <w:rPr>
          <w:rFonts w:ascii="Times New Roman" w:eastAsia="Times New Roman" w:hAnsi="Times New Roman" w:cs="Times New Roman"/>
          <w:sz w:val="24"/>
          <w:szCs w:val="24"/>
          <w:lang w:eastAsia="en-IN" w:bidi="hi-IN"/>
        </w:rPr>
        <w:t>tumor</w:t>
      </w:r>
      <w:proofErr w:type="spellEnd"/>
      <w:r w:rsidRPr="00221D68">
        <w:rPr>
          <w:rFonts w:ascii="Times New Roman" w:eastAsia="Times New Roman" w:hAnsi="Times New Roman" w:cs="Times New Roman"/>
          <w:sz w:val="24"/>
          <w:szCs w:val="24"/>
          <w:lang w:eastAsia="en-IN" w:bidi="hi-IN"/>
        </w:rPr>
        <w:t xml:space="preserve"> growth (Heilbronn et al., 2006; </w:t>
      </w:r>
      <w:proofErr w:type="spellStart"/>
      <w:r w:rsidRPr="00221D68">
        <w:rPr>
          <w:rFonts w:ascii="Times New Roman" w:eastAsia="Times New Roman" w:hAnsi="Times New Roman" w:cs="Times New Roman"/>
          <w:sz w:val="24"/>
          <w:szCs w:val="24"/>
          <w:lang w:eastAsia="en-IN" w:bidi="hi-IN"/>
        </w:rPr>
        <w:t>Calle</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Kaaks</w:t>
      </w:r>
      <w:proofErr w:type="spellEnd"/>
      <w:r w:rsidRPr="00221D68">
        <w:rPr>
          <w:rFonts w:ascii="Times New Roman" w:eastAsia="Times New Roman" w:hAnsi="Times New Roman" w:cs="Times New Roman"/>
          <w:sz w:val="24"/>
          <w:szCs w:val="24"/>
          <w:lang w:eastAsia="en-IN" w:bidi="hi-IN"/>
        </w:rPr>
        <w:t xml:space="preserve">, 2004). While CR appears promising in cancer prevention, more research is needed to establish its effectiveness across different </w:t>
      </w:r>
      <w:commentRangeStart w:id="11"/>
      <w:r w:rsidRPr="00221D68">
        <w:rPr>
          <w:rFonts w:ascii="Times New Roman" w:eastAsia="Times New Roman" w:hAnsi="Times New Roman" w:cs="Times New Roman"/>
          <w:sz w:val="24"/>
          <w:szCs w:val="24"/>
          <w:lang w:eastAsia="en-IN" w:bidi="hi-IN"/>
        </w:rPr>
        <w:t>cancer types</w:t>
      </w:r>
      <w:commentRangeEnd w:id="11"/>
      <w:r w:rsidR="00287C26">
        <w:rPr>
          <w:rStyle w:val="CommentReference"/>
        </w:rPr>
        <w:commentReference w:id="11"/>
      </w:r>
      <w:r w:rsidRPr="00221D68">
        <w:rPr>
          <w:rFonts w:ascii="Times New Roman" w:eastAsia="Times New Roman" w:hAnsi="Times New Roman" w:cs="Times New Roman"/>
          <w:sz w:val="24"/>
          <w:szCs w:val="24"/>
          <w:lang w:eastAsia="en-IN" w:bidi="hi-IN"/>
        </w:rPr>
        <w:t>.</w:t>
      </w:r>
    </w:p>
    <w:p w14:paraId="2FB4587B"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 xml:space="preserve">3.4. </w:t>
      </w:r>
      <w:r w:rsidR="007E6775" w:rsidRPr="00957F3B">
        <w:rPr>
          <w:rFonts w:ascii="Arial Black" w:eastAsia="Times New Roman" w:hAnsi="Arial Black" w:cs="Times New Roman"/>
          <w:b/>
          <w:bCs/>
          <w:lang w:eastAsia="en-IN" w:bidi="hi-IN"/>
        </w:rPr>
        <w:t>CALORIE RESTRICTION AND IMMUNE FUNCTION</w:t>
      </w:r>
    </w:p>
    <w:p w14:paraId="34B33FED"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CR strengthens immune function by improving the activity of T cells, macrophages, and natural killer cells, which are essential for fighting infections and cancer (</w:t>
      </w:r>
      <w:proofErr w:type="spellStart"/>
      <w:r w:rsidRPr="00221D68">
        <w:rPr>
          <w:rFonts w:ascii="Times New Roman" w:eastAsia="Times New Roman" w:hAnsi="Times New Roman" w:cs="Times New Roman"/>
          <w:sz w:val="24"/>
          <w:szCs w:val="24"/>
          <w:lang w:eastAsia="en-IN" w:bidi="hi-IN"/>
        </w:rPr>
        <w:t>Pahlavani</w:t>
      </w:r>
      <w:proofErr w:type="spellEnd"/>
      <w:r w:rsidRPr="00221D68">
        <w:rPr>
          <w:rFonts w:ascii="Times New Roman" w:eastAsia="Times New Roman" w:hAnsi="Times New Roman" w:cs="Times New Roman"/>
          <w:sz w:val="24"/>
          <w:szCs w:val="24"/>
          <w:lang w:eastAsia="en-IN" w:bidi="hi-IN"/>
        </w:rPr>
        <w:t>, 2017). Studies suggest it enhances T cell function in elderly individuals, improving immune response to pathogens (</w:t>
      </w:r>
      <w:proofErr w:type="spellStart"/>
      <w:r w:rsidRPr="00221D68">
        <w:rPr>
          <w:rFonts w:ascii="Times New Roman" w:eastAsia="Times New Roman" w:hAnsi="Times New Roman" w:cs="Times New Roman"/>
          <w:sz w:val="24"/>
          <w:szCs w:val="24"/>
          <w:lang w:eastAsia="en-IN" w:bidi="hi-IN"/>
        </w:rPr>
        <w:t>Effros</w:t>
      </w:r>
      <w:proofErr w:type="spellEnd"/>
      <w:r w:rsidRPr="00221D68">
        <w:rPr>
          <w:rFonts w:ascii="Times New Roman" w:eastAsia="Times New Roman" w:hAnsi="Times New Roman" w:cs="Times New Roman"/>
          <w:sz w:val="24"/>
          <w:szCs w:val="24"/>
          <w:lang w:eastAsia="en-IN" w:bidi="hi-IN"/>
        </w:rPr>
        <w:t xml:space="preserve"> et al., 2005). It reduces chronic inflammation, a key driver of age-related diseases such as cardiovascular disease and diabetes (</w:t>
      </w:r>
      <w:proofErr w:type="spellStart"/>
      <w:r w:rsidRPr="00221D68">
        <w:rPr>
          <w:rFonts w:ascii="Times New Roman" w:eastAsia="Times New Roman" w:hAnsi="Times New Roman" w:cs="Times New Roman"/>
          <w:sz w:val="24"/>
          <w:szCs w:val="24"/>
          <w:lang w:eastAsia="en-IN" w:bidi="hi-IN"/>
        </w:rPr>
        <w:t>Franceschi</w:t>
      </w:r>
      <w:proofErr w:type="spellEnd"/>
      <w:r w:rsidRPr="00221D68">
        <w:rPr>
          <w:rFonts w:ascii="Times New Roman" w:eastAsia="Times New Roman" w:hAnsi="Times New Roman" w:cs="Times New Roman"/>
          <w:sz w:val="24"/>
          <w:szCs w:val="24"/>
          <w:lang w:eastAsia="en-IN" w:bidi="hi-IN"/>
        </w:rPr>
        <w:t xml:space="preserve"> et al., 2000). By lowering inflammatory cytokines, it helps maintain immune efficiency (Fontana et al., 2010). Animal studies have shown that CR improves immune responses and decreases the severity of autoimmune diseases (</w:t>
      </w:r>
      <w:proofErr w:type="spellStart"/>
      <w:r w:rsidRPr="00221D68">
        <w:rPr>
          <w:rFonts w:ascii="Times New Roman" w:eastAsia="Times New Roman" w:hAnsi="Times New Roman" w:cs="Times New Roman"/>
          <w:sz w:val="24"/>
          <w:szCs w:val="24"/>
          <w:lang w:eastAsia="en-IN" w:bidi="hi-IN"/>
        </w:rPr>
        <w:t>Klebanoff</w:t>
      </w:r>
      <w:proofErr w:type="spellEnd"/>
      <w:r w:rsidRPr="00221D68">
        <w:rPr>
          <w:rFonts w:ascii="Times New Roman" w:eastAsia="Times New Roman" w:hAnsi="Times New Roman" w:cs="Times New Roman"/>
          <w:sz w:val="24"/>
          <w:szCs w:val="24"/>
          <w:lang w:eastAsia="en-IN" w:bidi="hi-IN"/>
        </w:rPr>
        <w:t xml:space="preserve"> et al., 1991). In humans, CR has been linked to lower levels of inflammatory markers and enhanced immune cell efficiency (</w:t>
      </w:r>
      <w:proofErr w:type="spellStart"/>
      <w:r w:rsidRPr="00221D68">
        <w:rPr>
          <w:rFonts w:ascii="Times New Roman" w:eastAsia="Times New Roman" w:hAnsi="Times New Roman" w:cs="Times New Roman"/>
          <w:sz w:val="24"/>
          <w:szCs w:val="24"/>
          <w:lang w:eastAsia="en-IN" w:bidi="hi-IN"/>
        </w:rPr>
        <w:t>Meydani</w:t>
      </w:r>
      <w:proofErr w:type="spellEnd"/>
      <w:r w:rsidRPr="00221D68">
        <w:rPr>
          <w:rFonts w:ascii="Times New Roman" w:eastAsia="Times New Roman" w:hAnsi="Times New Roman" w:cs="Times New Roman"/>
          <w:sz w:val="24"/>
          <w:szCs w:val="24"/>
          <w:lang w:eastAsia="en-IN" w:bidi="hi-IN"/>
        </w:rPr>
        <w:t xml:space="preserve"> et al., 2014). However, excessive CR may weaken immune function if nutrient intake is insufficient.</w:t>
      </w:r>
    </w:p>
    <w:p w14:paraId="5BA82763"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Table 3.</w:t>
      </w:r>
      <w:r w:rsidR="007E6775" w:rsidRPr="00957F3B">
        <w:rPr>
          <w:rFonts w:ascii="Arial Black" w:eastAsia="Times New Roman" w:hAnsi="Arial Black" w:cs="Times New Roman"/>
          <w:b/>
          <w:bCs/>
          <w:lang w:eastAsia="en-IN" w:bidi="hi-IN"/>
        </w:rPr>
        <w:t xml:space="preserve"> Summary of Calorie Restriction (CR) Effects on Health and Longevity</w:t>
      </w:r>
    </w:p>
    <w:tbl>
      <w:tblPr>
        <w:tblW w:w="0" w:type="dxa"/>
        <w:jc w:val="center"/>
        <w:tblCellMar>
          <w:left w:w="0" w:type="dxa"/>
          <w:right w:w="0" w:type="dxa"/>
        </w:tblCellMar>
        <w:tblLook w:val="04A0" w:firstRow="1" w:lastRow="0" w:firstColumn="1" w:lastColumn="0" w:noHBand="0" w:noVBand="1"/>
      </w:tblPr>
      <w:tblGrid>
        <w:gridCol w:w="2075"/>
        <w:gridCol w:w="4632"/>
        <w:gridCol w:w="2303"/>
      </w:tblGrid>
      <w:tr w:rsidR="007E6775" w:rsidRPr="00221D68" w14:paraId="689301CE" w14:textId="77777777" w:rsidTr="00AD375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FBD4F5"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Health Aspect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25AC98"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Findings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B2B24"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Citations</w:t>
            </w:r>
          </w:p>
        </w:tc>
      </w:tr>
      <w:tr w:rsidR="007E6775" w:rsidRPr="00221D68" w14:paraId="3FF0A2B5"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B9343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Lifespan extension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162AC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increases lifespan in various species, including rodents, primates, and invertebrates.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730E1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Walford</w:t>
            </w:r>
            <w:proofErr w:type="spellEnd"/>
            <w:r w:rsidRPr="00221D68">
              <w:rPr>
                <w:rFonts w:ascii="Times New Roman" w:eastAsia="Times New Roman" w:hAnsi="Times New Roman" w:cs="Times New Roman"/>
                <w:sz w:val="24"/>
                <w:szCs w:val="24"/>
                <w:lang w:eastAsia="en-IN" w:bidi="hi-IN"/>
              </w:rPr>
              <w:t xml:space="preserve"> (1988), Colman et al. (2014)</w:t>
            </w:r>
          </w:p>
        </w:tc>
      </w:tr>
      <w:tr w:rsidR="007E6775" w:rsidRPr="00221D68" w14:paraId="654AF039"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9EDA7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Metabolic adaptations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0B3F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improves glucose homeostasis, insulin sensitivity, and alters apoptosis levels.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5F52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&amp; Partridge (2015), Heilbronn et al. (2006)</w:t>
            </w:r>
          </w:p>
        </w:tc>
      </w:tr>
      <w:tr w:rsidR="007E6775" w:rsidRPr="00221D68" w14:paraId="18E595CE"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EE9BB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Neuroprotection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D9841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reduces risk of neurodegenerative diseases such as Alzheimer’s and Parkinson’s by increasing synaptic plasticity and neuronal resilience.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E404C"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Zhu et al. (1999), Wiederkehr &amp; </w:t>
            </w:r>
            <w:proofErr w:type="spellStart"/>
            <w:r w:rsidRPr="00221D68">
              <w:rPr>
                <w:rFonts w:ascii="Times New Roman" w:eastAsia="Times New Roman" w:hAnsi="Times New Roman" w:cs="Times New Roman"/>
                <w:sz w:val="24"/>
                <w:szCs w:val="24"/>
                <w:lang w:eastAsia="en-IN" w:bidi="hi-IN"/>
              </w:rPr>
              <w:t>Wollheim</w:t>
            </w:r>
            <w:proofErr w:type="spellEnd"/>
            <w:r w:rsidRPr="00221D68">
              <w:rPr>
                <w:rFonts w:ascii="Times New Roman" w:eastAsia="Times New Roman" w:hAnsi="Times New Roman" w:cs="Times New Roman"/>
                <w:sz w:val="24"/>
                <w:szCs w:val="24"/>
                <w:lang w:eastAsia="en-IN" w:bidi="hi-IN"/>
              </w:rPr>
              <w:t xml:space="preserve"> (2006)</w:t>
            </w:r>
          </w:p>
        </w:tc>
      </w:tr>
      <w:tr w:rsidR="007E6775" w:rsidRPr="00221D68" w14:paraId="633A6982"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B0AC6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Oxidative stress reduction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361A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DNA repair, decreases damaged proteins, and improves mitochondrial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5558C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López-Lluch</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Navas</w:t>
            </w:r>
            <w:proofErr w:type="spellEnd"/>
            <w:r w:rsidRPr="00221D68">
              <w:rPr>
                <w:rFonts w:ascii="Times New Roman" w:eastAsia="Times New Roman" w:hAnsi="Times New Roman" w:cs="Times New Roman"/>
                <w:sz w:val="24"/>
                <w:szCs w:val="24"/>
                <w:lang w:eastAsia="en-IN" w:bidi="hi-IN"/>
              </w:rPr>
              <w:t xml:space="preserve"> (2016), </w:t>
            </w: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w:t>
            </w:r>
          </w:p>
        </w:tc>
      </w:tr>
      <w:tr w:rsidR="007E6775" w:rsidRPr="00221D68" w14:paraId="30226E0B"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EE7D1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Hormesis</w:t>
            </w:r>
            <w:proofErr w:type="spellEnd"/>
            <w:r w:rsidRPr="00221D68">
              <w:rPr>
                <w:rFonts w:ascii="Times New Roman" w:eastAsia="Times New Roman" w:hAnsi="Times New Roman" w:cs="Times New Roman"/>
                <w:sz w:val="24"/>
                <w:szCs w:val="24"/>
                <w:lang w:eastAsia="en-IN" w:bidi="hi-IN"/>
              </w:rPr>
              <w:t xml:space="preserve"> &amp; autophagy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40AAA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induces mild stress, activating protective pathways such as </w:t>
            </w:r>
            <w:proofErr w:type="spellStart"/>
            <w:r w:rsidRPr="00221D68">
              <w:rPr>
                <w:rFonts w:ascii="Times New Roman" w:eastAsia="Times New Roman" w:hAnsi="Times New Roman" w:cs="Times New Roman"/>
                <w:sz w:val="24"/>
                <w:szCs w:val="24"/>
                <w:lang w:eastAsia="en-IN" w:bidi="hi-IN"/>
              </w:rPr>
              <w:t>sirtuins</w:t>
            </w:r>
            <w:proofErr w:type="spellEnd"/>
            <w:r w:rsidRPr="00221D68">
              <w:rPr>
                <w:rFonts w:ascii="Times New Roman" w:eastAsia="Times New Roman" w:hAnsi="Times New Roman" w:cs="Times New Roman"/>
                <w:sz w:val="24"/>
                <w:szCs w:val="24"/>
                <w:lang w:eastAsia="en-IN" w:bidi="hi-IN"/>
              </w:rPr>
              <w:t xml:space="preserve"> and AMPK, enhancing cellular repair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E07CD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&amp; Partridge (2015), Tatsuta &amp; Langer (2008)</w:t>
            </w:r>
          </w:p>
        </w:tc>
      </w:tr>
      <w:tr w:rsidR="007E6775" w:rsidRPr="00221D68" w14:paraId="3B1E74BA"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E4745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Cancer prevention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4FE70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inhibits </w:t>
            </w:r>
            <w:proofErr w:type="spellStart"/>
            <w:r w:rsidRPr="00221D68">
              <w:rPr>
                <w:rFonts w:ascii="Times New Roman" w:eastAsia="Times New Roman" w:hAnsi="Times New Roman" w:cs="Times New Roman"/>
                <w:sz w:val="24"/>
                <w:szCs w:val="24"/>
                <w:lang w:eastAsia="en-IN" w:bidi="hi-IN"/>
              </w:rPr>
              <w:t>tumor</w:t>
            </w:r>
            <w:proofErr w:type="spellEnd"/>
            <w:r w:rsidRPr="00221D68">
              <w:rPr>
                <w:rFonts w:ascii="Times New Roman" w:eastAsia="Times New Roman" w:hAnsi="Times New Roman" w:cs="Times New Roman"/>
                <w:sz w:val="24"/>
                <w:szCs w:val="24"/>
                <w:lang w:eastAsia="en-IN" w:bidi="hi-IN"/>
              </w:rPr>
              <w:t xml:space="preserve"> progression by reducing inflammation, improving metabolic function, and inducing apoptosis.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DCA1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Hursting</w:t>
            </w:r>
            <w:proofErr w:type="spellEnd"/>
            <w:r w:rsidRPr="00221D68">
              <w:rPr>
                <w:rFonts w:ascii="Times New Roman" w:eastAsia="Times New Roman" w:hAnsi="Times New Roman" w:cs="Times New Roman"/>
                <w:sz w:val="24"/>
                <w:szCs w:val="24"/>
                <w:lang w:eastAsia="en-IN" w:bidi="hi-IN"/>
              </w:rPr>
              <w:t xml:space="preserve"> et al. (2010), Longo &amp; Fontana (2010)</w:t>
            </w:r>
          </w:p>
        </w:tc>
      </w:tr>
      <w:tr w:rsidR="007E6775" w:rsidRPr="00221D68" w14:paraId="6FD15F92"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70C908"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Immune </w:t>
            </w:r>
            <w:commentRangeStart w:id="12"/>
            <w:proofErr w:type="spellStart"/>
            <w:r w:rsidRPr="00221D68">
              <w:rPr>
                <w:rFonts w:ascii="Times New Roman" w:eastAsia="Times New Roman" w:hAnsi="Times New Roman" w:cs="Times New Roman"/>
                <w:sz w:val="24"/>
                <w:szCs w:val="24"/>
                <w:lang w:eastAsia="en-IN" w:bidi="hi-IN"/>
              </w:rPr>
              <w:t>unction</w:t>
            </w:r>
            <w:commentRangeEnd w:id="12"/>
            <w:proofErr w:type="spellEnd"/>
            <w:r w:rsidR="00287C26">
              <w:rPr>
                <w:rStyle w:val="CommentReference"/>
              </w:rPr>
              <w:commentReference w:id="12"/>
            </w:r>
            <w:r w:rsidRPr="00221D68">
              <w:rPr>
                <w:rFonts w:ascii="Times New Roman" w:eastAsia="Times New Roman" w:hAnsi="Times New Roman" w:cs="Times New Roman"/>
                <w:sz w:val="24"/>
                <w:szCs w:val="24"/>
                <w:lang w:eastAsia="en-IN" w:bidi="hi-IN"/>
              </w:rPr>
              <w:t xml:space="preserve"> enhancement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CF9F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immune cell efficiency while reducing chronic inflammation and autoimmunity risks.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6F670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Pahlavani</w:t>
            </w:r>
            <w:proofErr w:type="spellEnd"/>
            <w:r w:rsidRPr="00221D68">
              <w:rPr>
                <w:rFonts w:ascii="Times New Roman" w:eastAsia="Times New Roman" w:hAnsi="Times New Roman" w:cs="Times New Roman"/>
                <w:sz w:val="24"/>
                <w:szCs w:val="24"/>
                <w:lang w:eastAsia="en-IN" w:bidi="hi-IN"/>
              </w:rPr>
              <w:t xml:space="preserve"> (2017), </w:t>
            </w:r>
            <w:proofErr w:type="spellStart"/>
            <w:r w:rsidRPr="00221D68">
              <w:rPr>
                <w:rFonts w:ascii="Times New Roman" w:eastAsia="Times New Roman" w:hAnsi="Times New Roman" w:cs="Times New Roman"/>
                <w:sz w:val="24"/>
                <w:szCs w:val="24"/>
                <w:lang w:eastAsia="en-IN" w:bidi="hi-IN"/>
              </w:rPr>
              <w:t>Klebanoff</w:t>
            </w:r>
            <w:proofErr w:type="spellEnd"/>
            <w:r w:rsidRPr="00221D68">
              <w:rPr>
                <w:rFonts w:ascii="Times New Roman" w:eastAsia="Times New Roman" w:hAnsi="Times New Roman" w:cs="Times New Roman"/>
                <w:sz w:val="24"/>
                <w:szCs w:val="24"/>
                <w:lang w:eastAsia="en-IN" w:bidi="hi-IN"/>
              </w:rPr>
              <w:t xml:space="preserve"> et al. (1991)</w:t>
            </w:r>
          </w:p>
        </w:tc>
      </w:tr>
      <w:tr w:rsidR="007E6775" w:rsidRPr="00221D68" w14:paraId="16919466"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4C5C0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Cardiovascular health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723E7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reduces blood pressure, LDL cholesterol, and cardiovascular disease risks.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D4677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et al. (2004), Heilbronn et al. (2006)</w:t>
            </w:r>
          </w:p>
        </w:tc>
      </w:tr>
      <w:tr w:rsidR="007E6775" w:rsidRPr="00221D68" w14:paraId="207BFB1B"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F6DCE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Reproductive trade-off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86621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decreases fertility as energy is redirected from reproduction to somatic maintenance.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6CE43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Mitteldorf</w:t>
            </w:r>
            <w:proofErr w:type="spellEnd"/>
            <w:r w:rsidRPr="00221D68">
              <w:rPr>
                <w:rFonts w:ascii="Times New Roman" w:eastAsia="Times New Roman" w:hAnsi="Times New Roman" w:cs="Times New Roman"/>
                <w:sz w:val="24"/>
                <w:szCs w:val="24"/>
                <w:lang w:eastAsia="en-IN" w:bidi="hi-IN"/>
              </w:rPr>
              <w:t xml:space="preserve"> (2001), </w:t>
            </w:r>
            <w:proofErr w:type="spellStart"/>
            <w:r w:rsidRPr="00221D68">
              <w:rPr>
                <w:rFonts w:ascii="Times New Roman" w:eastAsia="Times New Roman" w:hAnsi="Times New Roman" w:cs="Times New Roman"/>
                <w:sz w:val="24"/>
                <w:szCs w:val="24"/>
                <w:lang w:eastAsia="en-IN" w:bidi="hi-IN"/>
              </w:rPr>
              <w:t>Shanley</w:t>
            </w:r>
            <w:proofErr w:type="spellEnd"/>
            <w:r w:rsidRPr="00221D68">
              <w:rPr>
                <w:rFonts w:ascii="Times New Roman" w:eastAsia="Times New Roman" w:hAnsi="Times New Roman" w:cs="Times New Roman"/>
                <w:sz w:val="24"/>
                <w:szCs w:val="24"/>
                <w:lang w:eastAsia="en-IN" w:bidi="hi-IN"/>
              </w:rPr>
              <w:t xml:space="preserve"> &amp; Kirkwood (2000)</w:t>
            </w:r>
          </w:p>
        </w:tc>
      </w:tr>
    </w:tbl>
    <w:p w14:paraId="4F5D0E94"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
    <w:p w14:paraId="40052074"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 xml:space="preserve">3.5. </w:t>
      </w:r>
      <w:r w:rsidRPr="00957F3B">
        <w:rPr>
          <w:rFonts w:ascii="Arial Black" w:eastAsia="Times New Roman" w:hAnsi="Arial Black" w:cs="Times New Roman"/>
          <w:b/>
          <w:bCs/>
          <w:lang w:eastAsia="en-IN" w:bidi="hi-IN"/>
        </w:rPr>
        <w:t xml:space="preserve">Mitochondrial Respiration </w:t>
      </w:r>
      <w:proofErr w:type="gramStart"/>
      <w:r w:rsidRPr="00957F3B">
        <w:rPr>
          <w:rFonts w:ascii="Arial Black" w:eastAsia="Times New Roman" w:hAnsi="Arial Black" w:cs="Times New Roman"/>
          <w:b/>
          <w:bCs/>
          <w:lang w:eastAsia="en-IN" w:bidi="hi-IN"/>
        </w:rPr>
        <w:t>And</w:t>
      </w:r>
      <w:proofErr w:type="gramEnd"/>
      <w:r w:rsidRPr="00957F3B">
        <w:rPr>
          <w:rFonts w:ascii="Arial Black" w:eastAsia="Times New Roman" w:hAnsi="Arial Black" w:cs="Times New Roman"/>
          <w:b/>
          <w:bCs/>
          <w:lang w:eastAsia="en-IN" w:bidi="hi-IN"/>
        </w:rPr>
        <w:t xml:space="preserve"> Biogenesis</w:t>
      </w:r>
    </w:p>
    <w:p w14:paraId="1FBAD011"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enhances mitochondrial respiration and biogenesis, improving energy efficiency and longevity (Fig. 2.0). In yeast (</w:t>
      </w:r>
      <w:r w:rsidRPr="00221D68">
        <w:rPr>
          <w:rFonts w:ascii="Times New Roman" w:eastAsia="Times New Roman" w:hAnsi="Times New Roman" w:cs="Times New Roman"/>
          <w:i/>
          <w:iCs/>
          <w:sz w:val="24"/>
          <w:szCs w:val="24"/>
          <w:lang w:eastAsia="en-IN" w:bidi="hi-IN"/>
        </w:rPr>
        <w:t>Saccharomyces cerevisiae</w:t>
      </w:r>
      <w:r w:rsidRPr="00221D68">
        <w:rPr>
          <w:rFonts w:ascii="Times New Roman" w:eastAsia="Times New Roman" w:hAnsi="Times New Roman" w:cs="Times New Roman"/>
          <w:sz w:val="24"/>
          <w:szCs w:val="24"/>
          <w:lang w:eastAsia="en-IN" w:bidi="hi-IN"/>
        </w:rPr>
        <w:t xml:space="preserve">), it shifts metabolism from fermentation to oxidative respiration, increasing energy output and extending lifespan (Lin et al., 2002; </w:t>
      </w:r>
      <w:proofErr w:type="spellStart"/>
      <w:r w:rsidRPr="00221D68">
        <w:rPr>
          <w:rFonts w:ascii="Times New Roman" w:eastAsia="Times New Roman" w:hAnsi="Times New Roman" w:cs="Times New Roman"/>
          <w:sz w:val="24"/>
          <w:szCs w:val="24"/>
          <w:lang w:eastAsia="en-IN" w:bidi="hi-IN"/>
        </w:rPr>
        <w:t>Pronk</w:t>
      </w:r>
      <w:proofErr w:type="spellEnd"/>
      <w:r w:rsidRPr="00221D68">
        <w:rPr>
          <w:rFonts w:ascii="Times New Roman" w:eastAsia="Times New Roman" w:hAnsi="Times New Roman" w:cs="Times New Roman"/>
          <w:sz w:val="24"/>
          <w:szCs w:val="24"/>
          <w:lang w:eastAsia="en-IN" w:bidi="hi-IN"/>
        </w:rPr>
        <w:t xml:space="preserve"> et al., 1996). In </w:t>
      </w:r>
      <w:proofErr w:type="spellStart"/>
      <w:r w:rsidRPr="00221D68">
        <w:rPr>
          <w:rFonts w:ascii="Times New Roman" w:eastAsia="Times New Roman" w:hAnsi="Times New Roman" w:cs="Times New Roman"/>
          <w:i/>
          <w:iCs/>
          <w:sz w:val="24"/>
          <w:szCs w:val="24"/>
          <w:lang w:eastAsia="en-IN" w:bidi="hi-IN"/>
        </w:rPr>
        <w:t>Caenorhabditis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elegans</w:t>
      </w:r>
      <w:proofErr w:type="spellEnd"/>
      <w:r w:rsidRPr="00221D68">
        <w:rPr>
          <w:rFonts w:ascii="Times New Roman" w:eastAsia="Times New Roman" w:hAnsi="Times New Roman" w:cs="Times New Roman"/>
          <w:sz w:val="24"/>
          <w:szCs w:val="24"/>
          <w:lang w:eastAsia="en-IN" w:bidi="hi-IN"/>
        </w:rPr>
        <w:t xml:space="preserve">, it increases mitochondrial respiration and ROS production, activating cellular </w:t>
      </w:r>
      <w:proofErr w:type="spellStart"/>
      <w:r w:rsidRPr="00221D68">
        <w:rPr>
          <w:rFonts w:ascii="Times New Roman" w:eastAsia="Times New Roman" w:hAnsi="Times New Roman" w:cs="Times New Roman"/>
          <w:sz w:val="24"/>
          <w:szCs w:val="24"/>
          <w:lang w:eastAsia="en-IN" w:bidi="hi-IN"/>
        </w:rPr>
        <w:t>defense</w:t>
      </w:r>
      <w:proofErr w:type="spellEnd"/>
      <w:r w:rsidRPr="00221D68">
        <w:rPr>
          <w:rFonts w:ascii="Times New Roman" w:eastAsia="Times New Roman" w:hAnsi="Times New Roman" w:cs="Times New Roman"/>
          <w:sz w:val="24"/>
          <w:szCs w:val="24"/>
          <w:lang w:eastAsia="en-IN" w:bidi="hi-IN"/>
        </w:rPr>
        <w:t xml:space="preserve"> mechanisms that promote longevity through </w:t>
      </w:r>
      <w:proofErr w:type="spellStart"/>
      <w:r w:rsidRPr="00221D68">
        <w:rPr>
          <w:rFonts w:ascii="Times New Roman" w:eastAsia="Times New Roman" w:hAnsi="Times New Roman" w:cs="Times New Roman"/>
          <w:sz w:val="24"/>
          <w:szCs w:val="24"/>
          <w:lang w:eastAsia="en-IN" w:bidi="hi-IN"/>
        </w:rPr>
        <w:t>mitohormesis</w:t>
      </w:r>
      <w:proofErr w:type="spellEnd"/>
      <w:r w:rsidRPr="00221D68">
        <w:rPr>
          <w:rFonts w:ascii="Times New Roman" w:eastAsia="Times New Roman" w:hAnsi="Times New Roman" w:cs="Times New Roman"/>
          <w:sz w:val="24"/>
          <w:szCs w:val="24"/>
          <w:lang w:eastAsia="en-IN" w:bidi="hi-IN"/>
        </w:rPr>
        <w:t xml:space="preserve"> (Schulz et al., 2007). However, other studies suggest that mitochondrial respiration may not be essential for CR-induced lifespan extension, as yeast cells lacking respiratory enzymes still showed increased longevity (</w:t>
      </w:r>
      <w:proofErr w:type="spellStart"/>
      <w:r w:rsidRPr="00221D68">
        <w:rPr>
          <w:rFonts w:ascii="Times New Roman" w:eastAsia="Times New Roman" w:hAnsi="Times New Roman" w:cs="Times New Roman"/>
          <w:sz w:val="24"/>
          <w:szCs w:val="24"/>
          <w:lang w:eastAsia="en-IN" w:bidi="hi-IN"/>
        </w:rPr>
        <w:t>Kaeberlein</w:t>
      </w:r>
      <w:proofErr w:type="spellEnd"/>
      <w:r w:rsidRPr="00221D68">
        <w:rPr>
          <w:rFonts w:ascii="Times New Roman" w:eastAsia="Times New Roman" w:hAnsi="Times New Roman" w:cs="Times New Roman"/>
          <w:sz w:val="24"/>
          <w:szCs w:val="24"/>
          <w:lang w:eastAsia="en-IN" w:bidi="hi-IN"/>
        </w:rPr>
        <w:t xml:space="preserve"> et al., 2005).</w:t>
      </w:r>
    </w:p>
    <w:p w14:paraId="5CCCF26B"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3.5. Calorie Restriction a</w:t>
      </w:r>
      <w:r w:rsidRPr="00957F3B">
        <w:rPr>
          <w:rFonts w:ascii="Arial Black" w:eastAsia="Times New Roman" w:hAnsi="Arial Black" w:cs="Times New Roman"/>
          <w:b/>
          <w:bCs/>
          <w:lang w:eastAsia="en-IN" w:bidi="hi-IN"/>
        </w:rPr>
        <w:t>nd Cardiovascular Disease</w:t>
      </w:r>
    </w:p>
    <w:p w14:paraId="3D7CCF55" w14:textId="77777777" w:rsidR="007E6775"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reduces cardiovascular disease (CVD) risk by lowering blood pressure, LDL cholesterol, and systemic inflammation. Studies in overweight individuals show that CR improves vascular function and reduces oxidative stress (Fontana et al., 2004; Heilbronn et al., 2006). Animal models suggest CR slows the progression of atherosclerosis (Mattson et al., 2003). It enhances metabolic health by improving insulin sensitivity and reducing triglyceride levels, mitigating CVD risk factors (Fontana et al., 2010). It promotes endothelial function, decreasing arterial stiffness and inflammation (</w:t>
      </w:r>
      <w:proofErr w:type="spellStart"/>
      <w:r w:rsidRPr="00221D68">
        <w:rPr>
          <w:rFonts w:ascii="Times New Roman" w:eastAsia="Times New Roman" w:hAnsi="Times New Roman" w:cs="Times New Roman"/>
          <w:sz w:val="24"/>
          <w:szCs w:val="24"/>
          <w:lang w:eastAsia="en-IN" w:bidi="hi-IN"/>
        </w:rPr>
        <w:t>Omodei</w:t>
      </w:r>
      <w:proofErr w:type="spellEnd"/>
      <w:r w:rsidRPr="00221D68">
        <w:rPr>
          <w:rFonts w:ascii="Times New Roman" w:eastAsia="Times New Roman" w:hAnsi="Times New Roman" w:cs="Times New Roman"/>
          <w:sz w:val="24"/>
          <w:szCs w:val="24"/>
          <w:lang w:eastAsia="en-IN" w:bidi="hi-IN"/>
        </w:rPr>
        <w:t xml:space="preserve"> &amp; Fontana, 2011). While it appears beneficial for cardiovascular health, further research is required to determine its long-term effects and optimal application.</w:t>
      </w:r>
    </w:p>
    <w:p w14:paraId="782ACF42" w14:textId="77777777" w:rsidR="007E6775" w:rsidRPr="00957F3B" w:rsidRDefault="00957F3B" w:rsidP="007E6775">
      <w:pPr>
        <w:spacing w:line="360" w:lineRule="auto"/>
        <w:jc w:val="both"/>
        <w:rPr>
          <w:rFonts w:ascii="Arial Black" w:hAnsi="Arial Black" w:cs="Times New Roman"/>
          <w:b/>
          <w:bCs/>
          <w:caps/>
          <w:color w:val="000000" w:themeColor="text1"/>
        </w:rPr>
      </w:pPr>
      <w:r>
        <w:rPr>
          <w:rFonts w:ascii="Arial Black" w:hAnsi="Arial Black" w:cs="Times New Roman"/>
          <w:b/>
          <w:bCs/>
          <w:color w:val="000000" w:themeColor="text1"/>
        </w:rPr>
        <w:t>3.6. Role o</w:t>
      </w:r>
      <w:r w:rsidRPr="00957F3B">
        <w:rPr>
          <w:rFonts w:ascii="Arial Black" w:hAnsi="Arial Black" w:cs="Times New Roman"/>
          <w:b/>
          <w:bCs/>
          <w:color w:val="000000" w:themeColor="text1"/>
        </w:rPr>
        <w:t xml:space="preserve">f </w:t>
      </w:r>
      <w:proofErr w:type="spellStart"/>
      <w:r w:rsidRPr="00957F3B">
        <w:rPr>
          <w:rFonts w:ascii="Arial Black" w:hAnsi="Arial Black" w:cs="Times New Roman"/>
          <w:b/>
          <w:bCs/>
          <w:color w:val="000000" w:themeColor="text1"/>
        </w:rPr>
        <w:t>Sirtuins</w:t>
      </w:r>
      <w:proofErr w:type="spellEnd"/>
    </w:p>
    <w:p w14:paraId="1D5E1FF3"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221D68">
        <w:rPr>
          <w:rFonts w:ascii="Times New Roman" w:hAnsi="Times New Roman" w:cs="Times New Roman"/>
          <w:color w:val="000000" w:themeColor="text1"/>
          <w:sz w:val="24"/>
          <w:szCs w:val="24"/>
        </w:rPr>
        <w:t>Sirtuins</w:t>
      </w:r>
      <w:proofErr w:type="spellEnd"/>
      <w:r w:rsidRPr="00221D68">
        <w:rPr>
          <w:rFonts w:ascii="Times New Roman" w:hAnsi="Times New Roman" w:cs="Times New Roman"/>
          <w:color w:val="000000" w:themeColor="text1"/>
          <w:sz w:val="24"/>
          <w:szCs w:val="24"/>
        </w:rPr>
        <w:t xml:space="preserve"> are proteins which are involved in histone </w:t>
      </w:r>
      <w:proofErr w:type="spellStart"/>
      <w:r w:rsidRPr="00221D68">
        <w:rPr>
          <w:rFonts w:ascii="Times New Roman" w:hAnsi="Times New Roman" w:cs="Times New Roman"/>
          <w:color w:val="000000" w:themeColor="text1"/>
          <w:sz w:val="24"/>
          <w:szCs w:val="24"/>
        </w:rPr>
        <w:t>deacetylasation</w:t>
      </w:r>
      <w:proofErr w:type="spellEnd"/>
      <w:r w:rsidRPr="00221D68">
        <w:rPr>
          <w:rFonts w:ascii="Times New Roman" w:hAnsi="Times New Roman" w:cs="Times New Roman"/>
          <w:color w:val="000000" w:themeColor="text1"/>
          <w:sz w:val="24"/>
          <w:szCs w:val="24"/>
        </w:rPr>
        <w:t xml:space="preserve"> (Imai et al., 2000; Landry et al., 2000; Smith et al., 2000) and increase transcriptional silencing at the rDNA and near telomeres (</w:t>
      </w:r>
      <w:proofErr w:type="spellStart"/>
      <w:r w:rsidRPr="00221D68">
        <w:rPr>
          <w:rFonts w:ascii="Times New Roman" w:hAnsi="Times New Roman" w:cs="Times New Roman"/>
          <w:color w:val="000000" w:themeColor="text1"/>
          <w:sz w:val="24"/>
          <w:szCs w:val="24"/>
        </w:rPr>
        <w:t>Rine</w:t>
      </w:r>
      <w:proofErr w:type="spellEnd"/>
      <w:r w:rsidRPr="00221D68">
        <w:rPr>
          <w:rFonts w:ascii="Times New Roman" w:hAnsi="Times New Roman" w:cs="Times New Roman"/>
          <w:color w:val="000000" w:themeColor="text1"/>
          <w:sz w:val="24"/>
          <w:szCs w:val="24"/>
        </w:rPr>
        <w:t xml:space="preserve"> &amp; </w:t>
      </w:r>
      <w:proofErr w:type="spellStart"/>
      <w:r w:rsidRPr="00221D68">
        <w:rPr>
          <w:rFonts w:ascii="Times New Roman" w:hAnsi="Times New Roman" w:cs="Times New Roman"/>
          <w:color w:val="000000" w:themeColor="text1"/>
          <w:sz w:val="24"/>
          <w:szCs w:val="24"/>
        </w:rPr>
        <w:t>Herskowitz</w:t>
      </w:r>
      <w:proofErr w:type="spellEnd"/>
      <w:r w:rsidRPr="00221D68">
        <w:rPr>
          <w:rFonts w:ascii="Times New Roman" w:hAnsi="Times New Roman" w:cs="Times New Roman"/>
          <w:color w:val="000000" w:themeColor="text1"/>
          <w:sz w:val="24"/>
          <w:szCs w:val="24"/>
        </w:rPr>
        <w:t xml:space="preserve">, 1987; </w:t>
      </w:r>
      <w:proofErr w:type="spellStart"/>
      <w:r w:rsidRPr="00221D68">
        <w:rPr>
          <w:rFonts w:ascii="Times New Roman" w:hAnsi="Times New Roman" w:cs="Times New Roman"/>
          <w:color w:val="000000" w:themeColor="text1"/>
          <w:sz w:val="24"/>
          <w:szCs w:val="24"/>
        </w:rPr>
        <w:t>Aparicio</w:t>
      </w:r>
      <w:proofErr w:type="spellEnd"/>
      <w:r w:rsidRPr="00221D68">
        <w:rPr>
          <w:rFonts w:ascii="Times New Roman" w:hAnsi="Times New Roman" w:cs="Times New Roman"/>
          <w:color w:val="000000" w:themeColor="text1"/>
          <w:sz w:val="24"/>
          <w:szCs w:val="24"/>
        </w:rPr>
        <w:t xml:space="preserve"> et al., 1991; </w:t>
      </w:r>
      <w:proofErr w:type="spellStart"/>
      <w:r w:rsidRPr="00221D68">
        <w:rPr>
          <w:rFonts w:ascii="Times New Roman" w:hAnsi="Times New Roman" w:cs="Times New Roman"/>
          <w:color w:val="000000" w:themeColor="text1"/>
          <w:sz w:val="24"/>
          <w:szCs w:val="24"/>
        </w:rPr>
        <w:t>Bryk</w:t>
      </w:r>
      <w:proofErr w:type="spellEnd"/>
      <w:r w:rsidRPr="00221D68">
        <w:rPr>
          <w:rFonts w:ascii="Times New Roman" w:hAnsi="Times New Roman" w:cs="Times New Roman"/>
          <w:color w:val="000000" w:themeColor="text1"/>
          <w:sz w:val="24"/>
          <w:szCs w:val="24"/>
        </w:rPr>
        <w:t xml:space="preserve"> et al., 1997; Smith &amp; </w:t>
      </w:r>
      <w:proofErr w:type="spellStart"/>
      <w:r w:rsidRPr="00221D68">
        <w:rPr>
          <w:rFonts w:ascii="Times New Roman" w:hAnsi="Times New Roman" w:cs="Times New Roman"/>
          <w:color w:val="000000" w:themeColor="text1"/>
          <w:sz w:val="24"/>
          <w:szCs w:val="24"/>
        </w:rPr>
        <w:t>Boeke</w:t>
      </w:r>
      <w:proofErr w:type="spellEnd"/>
      <w:r w:rsidRPr="00221D68">
        <w:rPr>
          <w:rFonts w:ascii="Times New Roman" w:hAnsi="Times New Roman" w:cs="Times New Roman"/>
          <w:color w:val="000000" w:themeColor="text1"/>
          <w:sz w:val="24"/>
          <w:szCs w:val="24"/>
        </w:rPr>
        <w:t xml:space="preserve">, 1997). There are many forms of </w:t>
      </w:r>
      <w:proofErr w:type="spellStart"/>
      <w:r w:rsidRPr="00221D68">
        <w:rPr>
          <w:rFonts w:ascii="Times New Roman" w:hAnsi="Times New Roman" w:cs="Times New Roman"/>
          <w:color w:val="000000" w:themeColor="text1"/>
          <w:sz w:val="24"/>
          <w:szCs w:val="24"/>
        </w:rPr>
        <w:t>sirtuins</w:t>
      </w:r>
      <w:proofErr w:type="spellEnd"/>
      <w:r w:rsidRPr="00221D68">
        <w:rPr>
          <w:rFonts w:ascii="Times New Roman" w:hAnsi="Times New Roman" w:cs="Times New Roman"/>
          <w:color w:val="000000" w:themeColor="text1"/>
          <w:sz w:val="24"/>
          <w:szCs w:val="24"/>
        </w:rPr>
        <w:t>, found in different taxa of organisms and are supposed to slow ageing and increase the lifespan of animals (Anderson et al; 2003;). CR induced Sirtuin1 expression has been found to promote mammalian cell survival in sera obtained from CR rats (Cohen et al. 2004). Cohen et al; 2004, treated rats with CR regimen or ad libitum for</w:t>
      </w:r>
      <w:r>
        <w:rPr>
          <w:rFonts w:ascii="Times New Roman" w:hAnsi="Times New Roman" w:cs="Times New Roman"/>
          <w:color w:val="000000" w:themeColor="text1"/>
          <w:sz w:val="24"/>
          <w:szCs w:val="24"/>
        </w:rPr>
        <w:t xml:space="preserve"> </w:t>
      </w:r>
      <w:r w:rsidRPr="00221D68">
        <w:rPr>
          <w:rFonts w:ascii="Times New Roman" w:hAnsi="Times New Roman" w:cs="Times New Roman"/>
          <w:color w:val="000000" w:themeColor="text1"/>
          <w:sz w:val="24"/>
          <w:szCs w:val="24"/>
        </w:rPr>
        <w:t xml:space="preserve">12 months just after weaning and Sirt1 expression was assessed by SDS- PAGE in various </w:t>
      </w:r>
      <w:r w:rsidRPr="00221D68">
        <w:rPr>
          <w:rFonts w:ascii="Times New Roman" w:hAnsi="Times New Roman" w:cs="Times New Roman"/>
          <w:color w:val="000000" w:themeColor="text1"/>
          <w:sz w:val="24"/>
          <w:szCs w:val="24"/>
        </w:rPr>
        <w:lastRenderedPageBreak/>
        <w:t>tissues like brain, liver and kidney and visceral fats. Sirt1 expression was found higher in these tissues indicating that CR induces Sirt1 expression and that it must be involved in protection</w:t>
      </w:r>
    </w:p>
    <w:p w14:paraId="3EFC6241"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b/>
          <w:bCs/>
          <w:caps/>
          <w:noProof/>
          <w:color w:val="000000" w:themeColor="text1"/>
          <w:sz w:val="24"/>
          <w:szCs w:val="24"/>
          <w:lang w:val="en-NZ" w:eastAsia="en-NZ" w:bidi="hi-IN"/>
        </w:rPr>
        <w:drawing>
          <wp:inline distT="0" distB="0" distL="0" distR="0" wp14:anchorId="548E38FE" wp14:editId="6F2D584A">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 mechanim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3521B32" w14:textId="77777777" w:rsidR="007E6775" w:rsidRPr="00221D68" w:rsidRDefault="007E6775" w:rsidP="007E6775">
      <w:pPr>
        <w:spacing w:before="240"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of cell from stress induced apoptosis (Fig. 2.0). To confirm whether Sirt1 was involved in protection of cells from stress induced apoptosis, they cultured the cell from sera obtained from animals which were already undergone through CR. Sirt1 expression was found quite higher in cells treated with sera from CR animals.</w:t>
      </w:r>
    </w:p>
    <w:p w14:paraId="2FEA4739" w14:textId="77777777" w:rsidR="007E6775" w:rsidRPr="00957F3B" w:rsidRDefault="00957F3B" w:rsidP="007E6775">
      <w:pPr>
        <w:spacing w:before="100" w:beforeAutospacing="1" w:after="100" w:afterAutospacing="1" w:line="360" w:lineRule="auto"/>
        <w:jc w:val="both"/>
        <w:rPr>
          <w:rFonts w:ascii="Arial Black" w:eastAsia="Times New Roman" w:hAnsi="Arial Black" w:cs="Times New Roman"/>
          <w:b/>
          <w:bCs/>
          <w:caps/>
          <w:lang w:eastAsia="en-IN" w:bidi="hi-IN"/>
        </w:rPr>
      </w:pPr>
      <w:r>
        <w:rPr>
          <w:rFonts w:ascii="Arial Black" w:hAnsi="Arial Black" w:cs="Times New Roman"/>
          <w:b/>
          <w:bCs/>
          <w:caps/>
        </w:rPr>
        <w:t xml:space="preserve">4. </w:t>
      </w:r>
      <w:r w:rsidR="007E6775" w:rsidRPr="00957F3B">
        <w:rPr>
          <w:rFonts w:ascii="Arial Black" w:hAnsi="Arial Black" w:cs="Times New Roman"/>
          <w:b/>
          <w:bCs/>
          <w:caps/>
        </w:rPr>
        <w:t>Re-evaluating the Mechanisms Behind CR-Induced Longevity</w:t>
      </w:r>
    </w:p>
    <w:p w14:paraId="49BB2B80" w14:textId="77777777" w:rsidR="007E6775" w:rsidRPr="00301E9B" w:rsidRDefault="007E6775" w:rsidP="007E6775">
      <w:pPr>
        <w:spacing w:after="0" w:line="420" w:lineRule="atLeast"/>
        <w:jc w:val="both"/>
        <w:rPr>
          <w:rFonts w:ascii="Times New Roman" w:eastAsia="Times New Roman" w:hAnsi="Times New Roman" w:cs="Times New Roman"/>
          <w:color w:val="1B1C1D"/>
          <w:sz w:val="24"/>
          <w:szCs w:val="24"/>
          <w:lang w:eastAsia="en-IN" w:bidi="hi-IN"/>
        </w:rPr>
      </w:pPr>
      <w:r w:rsidRPr="00301E9B">
        <w:rPr>
          <w:rFonts w:ascii="Times New Roman" w:eastAsia="Times New Roman" w:hAnsi="Times New Roman" w:cs="Times New Roman"/>
          <w:color w:val="1B1C1D"/>
          <w:sz w:val="24"/>
          <w:szCs w:val="24"/>
          <w:lang w:eastAsia="en-IN" w:bidi="hi-IN"/>
        </w:rPr>
        <w:t>Recent studies challenge the long-standing claim that CR reliably increases lifespan, arguing that earlier findings may have been influenced by experimental biases, genetic variability, and methodological inconsistencies (</w:t>
      </w:r>
      <w:proofErr w:type="spellStart"/>
      <w:r w:rsidRPr="00301E9B">
        <w:rPr>
          <w:rFonts w:ascii="Times New Roman" w:eastAsia="Times New Roman" w:hAnsi="Times New Roman" w:cs="Times New Roman"/>
          <w:color w:val="1B1C1D"/>
          <w:sz w:val="24"/>
          <w:szCs w:val="24"/>
          <w:lang w:eastAsia="en-IN" w:bidi="hi-IN"/>
        </w:rPr>
        <w:t>Speakman</w:t>
      </w:r>
      <w:proofErr w:type="spellEnd"/>
      <w:r w:rsidRPr="00301E9B">
        <w:rPr>
          <w:rFonts w:ascii="Times New Roman" w:eastAsia="Times New Roman" w:hAnsi="Times New Roman" w:cs="Times New Roman"/>
          <w:color w:val="1B1C1D"/>
          <w:sz w:val="24"/>
          <w:szCs w:val="24"/>
          <w:lang w:eastAsia="en-IN" w:bidi="hi-IN"/>
        </w:rPr>
        <w:t xml:space="preserve"> &amp; Mitchell, 2011). Early studies on </w:t>
      </w:r>
      <w:r w:rsidRPr="00221D68">
        <w:rPr>
          <w:rFonts w:ascii="Times New Roman" w:eastAsia="Times New Roman" w:hAnsi="Times New Roman" w:cs="Times New Roman"/>
          <w:i/>
          <w:iCs/>
          <w:color w:val="1B1C1D"/>
          <w:sz w:val="24"/>
          <w:szCs w:val="24"/>
          <w:bdr w:val="none" w:sz="0" w:space="0" w:color="auto" w:frame="1"/>
          <w:lang w:eastAsia="en-IN" w:bidi="hi-IN"/>
        </w:rPr>
        <w:t>Saccharomyces cerevisiae</w:t>
      </w:r>
      <w:r w:rsidRPr="00301E9B">
        <w:rPr>
          <w:rFonts w:ascii="Times New Roman" w:eastAsia="Times New Roman" w:hAnsi="Times New Roman" w:cs="Times New Roman"/>
          <w:color w:val="1B1C1D"/>
          <w:sz w:val="24"/>
          <w:szCs w:val="24"/>
          <w:lang w:eastAsia="en-IN" w:bidi="hi-IN"/>
        </w:rPr>
        <w:t xml:space="preserve"> suggested that CR extends lifespan by activating metabolic pathways such as </w:t>
      </w:r>
      <w:proofErr w:type="spellStart"/>
      <w:r w:rsidRPr="00301E9B">
        <w:rPr>
          <w:rFonts w:ascii="Times New Roman" w:eastAsia="Times New Roman" w:hAnsi="Times New Roman" w:cs="Times New Roman"/>
          <w:color w:val="1B1C1D"/>
          <w:sz w:val="24"/>
          <w:szCs w:val="24"/>
          <w:lang w:eastAsia="en-IN" w:bidi="hi-IN"/>
        </w:rPr>
        <w:t>sirtuin</w:t>
      </w:r>
      <w:proofErr w:type="spellEnd"/>
      <w:r w:rsidRPr="00301E9B">
        <w:rPr>
          <w:rFonts w:ascii="Times New Roman" w:eastAsia="Times New Roman" w:hAnsi="Times New Roman" w:cs="Times New Roman"/>
          <w:color w:val="1B1C1D"/>
          <w:sz w:val="24"/>
          <w:szCs w:val="24"/>
          <w:lang w:eastAsia="en-IN" w:bidi="hi-IN"/>
        </w:rPr>
        <w:t>-mediated stress resistance (Lin et al., 2000). However, a meta-analysis of CR studies in yeast revealed significant inconsistencies in lifespan extension across different experimental setups (Smith et al., 2015). The study found that small sample sizes, variations in experimental conditions and genetic heterogeneity led to inconclusive results, ultimately refuting the claim that CR universally extends lifespan in yeast (Smith et al., 2015).</w:t>
      </w:r>
    </w:p>
    <w:p w14:paraId="2C80A684" w14:textId="77777777" w:rsidR="007E6775" w:rsidRPr="00301E9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301E9B">
        <w:rPr>
          <w:rFonts w:ascii="Times New Roman" w:eastAsia="Times New Roman" w:hAnsi="Times New Roman" w:cs="Times New Roman"/>
          <w:color w:val="1B1C1D"/>
          <w:sz w:val="24"/>
          <w:szCs w:val="24"/>
          <w:lang w:eastAsia="en-IN" w:bidi="hi-IN"/>
        </w:rPr>
        <w:t>Rodent studies have produced conflicting results regarding CR’s effects on lifespan. While some studies reported increased longevity in calorie-restricted mice (</w:t>
      </w:r>
      <w:proofErr w:type="spellStart"/>
      <w:r w:rsidRPr="00301E9B">
        <w:rPr>
          <w:rFonts w:ascii="Times New Roman" w:eastAsia="Times New Roman" w:hAnsi="Times New Roman" w:cs="Times New Roman"/>
          <w:color w:val="1B1C1D"/>
          <w:sz w:val="24"/>
          <w:szCs w:val="24"/>
          <w:lang w:eastAsia="en-IN" w:bidi="hi-IN"/>
        </w:rPr>
        <w:t>Weindruch</w:t>
      </w:r>
      <w:proofErr w:type="spellEnd"/>
      <w:r w:rsidRPr="00301E9B">
        <w:rPr>
          <w:rFonts w:ascii="Times New Roman" w:eastAsia="Times New Roman" w:hAnsi="Times New Roman" w:cs="Times New Roman"/>
          <w:color w:val="1B1C1D"/>
          <w:sz w:val="24"/>
          <w:szCs w:val="24"/>
          <w:lang w:eastAsia="en-IN" w:bidi="hi-IN"/>
        </w:rPr>
        <w:t xml:space="preserve"> &amp; </w:t>
      </w:r>
      <w:proofErr w:type="spellStart"/>
      <w:r w:rsidRPr="00301E9B">
        <w:rPr>
          <w:rFonts w:ascii="Times New Roman" w:eastAsia="Times New Roman" w:hAnsi="Times New Roman" w:cs="Times New Roman"/>
          <w:color w:val="1B1C1D"/>
          <w:sz w:val="24"/>
          <w:szCs w:val="24"/>
          <w:lang w:eastAsia="en-IN" w:bidi="hi-IN"/>
        </w:rPr>
        <w:t>Walford</w:t>
      </w:r>
      <w:proofErr w:type="spellEnd"/>
      <w:r w:rsidRPr="00301E9B">
        <w:rPr>
          <w:rFonts w:ascii="Times New Roman" w:eastAsia="Times New Roman" w:hAnsi="Times New Roman" w:cs="Times New Roman"/>
          <w:color w:val="1B1C1D"/>
          <w:sz w:val="24"/>
          <w:szCs w:val="24"/>
          <w:lang w:eastAsia="en-IN" w:bidi="hi-IN"/>
        </w:rPr>
        <w:t xml:space="preserve">, </w:t>
      </w:r>
      <w:r w:rsidRPr="00301E9B">
        <w:rPr>
          <w:rFonts w:ascii="Times New Roman" w:eastAsia="Times New Roman" w:hAnsi="Times New Roman" w:cs="Times New Roman"/>
          <w:color w:val="1B1C1D"/>
          <w:sz w:val="24"/>
          <w:szCs w:val="24"/>
          <w:lang w:eastAsia="en-IN" w:bidi="hi-IN"/>
        </w:rPr>
        <w:lastRenderedPageBreak/>
        <w:t>1982), others indicated that genetic background significantly influences outcomes (Mitchell et al., 2016). For instance, a large-scale study found that while certain strains of mice experienced lifespan extension under CR, others showed no benefit or even a reduced lifespan (Harper et al., 2006). This variability suggests that CR's effects are not universally applicable and depend on underlying genetic factors. Two major long-term studies on CR in rhesus monkeys—one conducted by the University of Wisconsin and the other by the National Institute on Aging (NIA)—yielded contradictory results. The Wisconsin study reported that CR reduced age-related diseases and all-cause mortality (Colman et al., 2009). In contrast, the NIA study found no significant effect of CR on lifespan, though it did note improvements in certain health markers (</w:t>
      </w:r>
      <w:proofErr w:type="spellStart"/>
      <w:r w:rsidRPr="00301E9B">
        <w:rPr>
          <w:rFonts w:ascii="Times New Roman" w:eastAsia="Times New Roman" w:hAnsi="Times New Roman" w:cs="Times New Roman"/>
          <w:color w:val="1B1C1D"/>
          <w:sz w:val="24"/>
          <w:szCs w:val="24"/>
          <w:lang w:eastAsia="en-IN" w:bidi="hi-IN"/>
        </w:rPr>
        <w:t>Mattison</w:t>
      </w:r>
      <w:proofErr w:type="spellEnd"/>
      <w:r w:rsidRPr="00301E9B">
        <w:rPr>
          <w:rFonts w:ascii="Times New Roman" w:eastAsia="Times New Roman" w:hAnsi="Times New Roman" w:cs="Times New Roman"/>
          <w:color w:val="1B1C1D"/>
          <w:sz w:val="24"/>
          <w:szCs w:val="24"/>
          <w:lang w:eastAsia="en-IN" w:bidi="hi-IN"/>
        </w:rPr>
        <w:t xml:space="preserve"> et al., 2012). Differences in dietary composition, genetic variability, and study designs may explain these conflicting findings.</w:t>
      </w:r>
    </w:p>
    <w:p w14:paraId="5E80E7B3" w14:textId="77777777" w:rsidR="007E6775" w:rsidRPr="00301E9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301E9B">
        <w:rPr>
          <w:rFonts w:ascii="Times New Roman" w:eastAsia="Times New Roman" w:hAnsi="Times New Roman" w:cs="Times New Roman"/>
          <w:color w:val="1B1C1D"/>
          <w:sz w:val="24"/>
          <w:szCs w:val="24"/>
          <w:lang w:eastAsia="en-IN" w:bidi="hi-IN"/>
        </w:rPr>
        <w:t>Human studies on CR’s impact on lifespan remain inconclusive. Short-term CR interventions have demonstrated improvements in metabolic health, insulin sensitivity, and cardiovascular markers (Fontana et al., 2004). However, long-term CR in older adults has been associated with adverse effects such as muscle loss, increased mortality, and higher risk of hip fractures (</w:t>
      </w:r>
      <w:proofErr w:type="spellStart"/>
      <w:r w:rsidRPr="00301E9B">
        <w:rPr>
          <w:rFonts w:ascii="Times New Roman" w:eastAsia="Times New Roman" w:hAnsi="Times New Roman" w:cs="Times New Roman"/>
          <w:color w:val="1B1C1D"/>
          <w:sz w:val="24"/>
          <w:szCs w:val="24"/>
          <w:lang w:eastAsia="en-IN" w:bidi="hi-IN"/>
        </w:rPr>
        <w:t>Villareal</w:t>
      </w:r>
      <w:proofErr w:type="spellEnd"/>
      <w:r w:rsidRPr="00301E9B">
        <w:rPr>
          <w:rFonts w:ascii="Times New Roman" w:eastAsia="Times New Roman" w:hAnsi="Times New Roman" w:cs="Times New Roman"/>
          <w:color w:val="1B1C1D"/>
          <w:sz w:val="24"/>
          <w:szCs w:val="24"/>
          <w:lang w:eastAsia="en-IN" w:bidi="hi-IN"/>
        </w:rPr>
        <w:t xml:space="preserve"> et al., 2006). This raises concerns about the feasibility and safety of CR as a longevity-enhancing intervention in humans. A recent theoretical approach suggests that CR reduces entropy generation, which may influence aging (</w:t>
      </w:r>
      <w:proofErr w:type="spellStart"/>
      <w:r w:rsidRPr="00301E9B">
        <w:rPr>
          <w:rFonts w:ascii="Times New Roman" w:eastAsia="Times New Roman" w:hAnsi="Times New Roman" w:cs="Times New Roman"/>
          <w:color w:val="1B1C1D"/>
          <w:sz w:val="24"/>
          <w:szCs w:val="24"/>
          <w:lang w:eastAsia="en-IN" w:bidi="hi-IN"/>
        </w:rPr>
        <w:t>Zotin</w:t>
      </w:r>
      <w:proofErr w:type="spellEnd"/>
      <w:r w:rsidRPr="00301E9B">
        <w:rPr>
          <w:rFonts w:ascii="Times New Roman" w:eastAsia="Times New Roman" w:hAnsi="Times New Roman" w:cs="Times New Roman"/>
          <w:color w:val="1B1C1D"/>
          <w:sz w:val="24"/>
          <w:szCs w:val="24"/>
          <w:lang w:eastAsia="en-IN" w:bidi="hi-IN"/>
        </w:rPr>
        <w:t xml:space="preserve"> &amp; </w:t>
      </w:r>
      <w:proofErr w:type="spellStart"/>
      <w:r w:rsidRPr="00301E9B">
        <w:rPr>
          <w:rFonts w:ascii="Times New Roman" w:eastAsia="Times New Roman" w:hAnsi="Times New Roman" w:cs="Times New Roman"/>
          <w:color w:val="1B1C1D"/>
          <w:sz w:val="24"/>
          <w:szCs w:val="24"/>
          <w:lang w:eastAsia="en-IN" w:bidi="hi-IN"/>
        </w:rPr>
        <w:t>Zotina</w:t>
      </w:r>
      <w:proofErr w:type="spellEnd"/>
      <w:r w:rsidRPr="00301E9B">
        <w:rPr>
          <w:rFonts w:ascii="Times New Roman" w:eastAsia="Times New Roman" w:hAnsi="Times New Roman" w:cs="Times New Roman"/>
          <w:color w:val="1B1C1D"/>
          <w:sz w:val="24"/>
          <w:szCs w:val="24"/>
          <w:lang w:eastAsia="en-IN" w:bidi="hi-IN"/>
        </w:rPr>
        <w:t>, 2002). A study on mice demonstrated that both CR and protein restriction lowered entropy generation rates, correlating with increased lifespan predictions (</w:t>
      </w:r>
      <w:proofErr w:type="spellStart"/>
      <w:r w:rsidRPr="00301E9B">
        <w:rPr>
          <w:rFonts w:ascii="Times New Roman" w:eastAsia="Times New Roman" w:hAnsi="Times New Roman" w:cs="Times New Roman"/>
          <w:color w:val="1B1C1D"/>
          <w:sz w:val="24"/>
          <w:szCs w:val="24"/>
          <w:lang w:eastAsia="en-IN" w:bidi="hi-IN"/>
        </w:rPr>
        <w:t>Barzilai</w:t>
      </w:r>
      <w:proofErr w:type="spellEnd"/>
      <w:r w:rsidRPr="00301E9B">
        <w:rPr>
          <w:rFonts w:ascii="Times New Roman" w:eastAsia="Times New Roman" w:hAnsi="Times New Roman" w:cs="Times New Roman"/>
          <w:color w:val="1B1C1D"/>
          <w:sz w:val="24"/>
          <w:szCs w:val="24"/>
          <w:lang w:eastAsia="en-IN" w:bidi="hi-IN"/>
        </w:rPr>
        <w:t xml:space="preserve"> et al. 2012). However, this model remains speculative, and its applicability to human aging is yet to be validated.</w:t>
      </w:r>
    </w:p>
    <w:p w14:paraId="12459E63" w14:textId="77777777" w:rsidR="007E6775" w:rsidRPr="00957F3B" w:rsidRDefault="00957F3B" w:rsidP="007E6775">
      <w:pPr>
        <w:spacing w:line="360" w:lineRule="auto"/>
        <w:jc w:val="both"/>
        <w:rPr>
          <w:rFonts w:ascii="Arial Black" w:hAnsi="Arial Black" w:cs="Times New Roman"/>
          <w:b/>
          <w:caps/>
          <w:color w:val="000000" w:themeColor="text1"/>
        </w:rPr>
      </w:pPr>
      <w:r>
        <w:rPr>
          <w:rFonts w:ascii="Arial Black" w:hAnsi="Arial Black" w:cs="Times New Roman"/>
          <w:b/>
          <w:caps/>
          <w:color w:val="000000" w:themeColor="text1"/>
        </w:rPr>
        <w:t xml:space="preserve">5. </w:t>
      </w:r>
      <w:r w:rsidR="007E6775" w:rsidRPr="00957F3B">
        <w:rPr>
          <w:rFonts w:ascii="Arial Black" w:hAnsi="Arial Black" w:cs="Times New Roman"/>
          <w:b/>
          <w:caps/>
          <w:color w:val="000000" w:themeColor="text1"/>
        </w:rPr>
        <w:t>Conclusion</w:t>
      </w:r>
    </w:p>
    <w:p w14:paraId="13DA0612" w14:textId="77777777" w:rsidR="007E6775" w:rsidRPr="00C003D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C003DB">
        <w:rPr>
          <w:rFonts w:ascii="Times New Roman" w:eastAsia="Times New Roman" w:hAnsi="Times New Roman" w:cs="Times New Roman"/>
          <w:color w:val="1B1C1D"/>
          <w:sz w:val="24"/>
          <w:szCs w:val="24"/>
          <w:lang w:eastAsia="en-IN" w:bidi="hi-IN"/>
        </w:rPr>
        <w:t xml:space="preserve">The essence </w:t>
      </w:r>
      <w:proofErr w:type="gramStart"/>
      <w:r w:rsidRPr="00C003DB">
        <w:rPr>
          <w:rFonts w:ascii="Times New Roman" w:eastAsia="Times New Roman" w:hAnsi="Times New Roman" w:cs="Times New Roman"/>
          <w:color w:val="1B1C1D"/>
          <w:sz w:val="24"/>
          <w:szCs w:val="24"/>
          <w:lang w:eastAsia="en-IN" w:bidi="hi-IN"/>
        </w:rPr>
        <w:t>of</w:t>
      </w:r>
      <w:r w:rsidRPr="00221D68">
        <w:rPr>
          <w:rFonts w:ascii="Times New Roman" w:eastAsia="Times New Roman" w:hAnsi="Times New Roman" w:cs="Times New Roman"/>
          <w:color w:val="1B1C1D"/>
          <w:sz w:val="24"/>
          <w:szCs w:val="24"/>
          <w:lang w:eastAsia="en-IN" w:bidi="hi-IN"/>
        </w:rPr>
        <w:t xml:space="preserve">  CR</w:t>
      </w:r>
      <w:proofErr w:type="gramEnd"/>
      <w:r w:rsidRPr="00C003DB">
        <w:rPr>
          <w:rFonts w:ascii="Times New Roman" w:eastAsia="Times New Roman" w:hAnsi="Times New Roman" w:cs="Times New Roman"/>
          <w:color w:val="1B1C1D"/>
          <w:sz w:val="24"/>
          <w:szCs w:val="24"/>
          <w:lang w:eastAsia="en-IN" w:bidi="hi-IN"/>
        </w:rPr>
        <w:t xml:space="preserve"> lies in its ability to coordinate energy allocation, giving priority to cellular maintenance and strength over reproduction during times of plenty. This change, apparent in a wide variety of animals, underlines the fundamental significance of CR, which has been fine-tuned by evolutionary forces to ensure long-term survival in the face of changing food availability.</w:t>
      </w:r>
      <w:r w:rsidRPr="00221D68">
        <w:rPr>
          <w:rFonts w:ascii="Times New Roman" w:eastAsia="Times New Roman" w:hAnsi="Times New Roman" w:cs="Times New Roman"/>
          <w:color w:val="1B1C1D"/>
          <w:sz w:val="24"/>
          <w:szCs w:val="24"/>
          <w:lang w:eastAsia="en-IN" w:bidi="hi-IN"/>
        </w:rPr>
        <w:t xml:space="preserve"> The b</w:t>
      </w:r>
      <w:r w:rsidRPr="00C003DB">
        <w:rPr>
          <w:rFonts w:ascii="Times New Roman" w:eastAsia="Times New Roman" w:hAnsi="Times New Roman" w:cs="Times New Roman"/>
          <w:color w:val="1B1C1D"/>
          <w:sz w:val="24"/>
          <w:szCs w:val="24"/>
          <w:lang w:eastAsia="en-IN" w:bidi="hi-IN"/>
        </w:rPr>
        <w:t>enefits go beyond its evolutionary role, since it has a substantial impact on health, particularly in relation to metabolism, brain health, heart function, and disease prevention in people. By improving insulin sensitivity, lowering inflammation, and reducing oxidative stress, CR improves health and lowers the risk of age-related disorders.</w:t>
      </w:r>
    </w:p>
    <w:p w14:paraId="2E27ACAB" w14:textId="77777777" w:rsidR="007E6775" w:rsidRPr="00C003D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C003DB">
        <w:rPr>
          <w:rFonts w:ascii="Times New Roman" w:eastAsia="Times New Roman" w:hAnsi="Times New Roman" w:cs="Times New Roman"/>
          <w:color w:val="1B1C1D"/>
          <w:sz w:val="24"/>
          <w:szCs w:val="24"/>
          <w:lang w:eastAsia="en-IN" w:bidi="hi-IN"/>
        </w:rPr>
        <w:lastRenderedPageBreak/>
        <w:t xml:space="preserve">The molecular basis of CR's beneficial effects has also been made clear by research, which has revealed the activation of a number of processes like </w:t>
      </w:r>
      <w:proofErr w:type="spellStart"/>
      <w:r w:rsidRPr="00C003DB">
        <w:rPr>
          <w:rFonts w:ascii="Times New Roman" w:eastAsia="Times New Roman" w:hAnsi="Times New Roman" w:cs="Times New Roman"/>
          <w:color w:val="1B1C1D"/>
          <w:sz w:val="24"/>
          <w:szCs w:val="24"/>
          <w:lang w:eastAsia="en-IN" w:bidi="hi-IN"/>
        </w:rPr>
        <w:t>sirtuins</w:t>
      </w:r>
      <w:proofErr w:type="spellEnd"/>
      <w:r w:rsidRPr="00C003DB">
        <w:rPr>
          <w:rFonts w:ascii="Times New Roman" w:eastAsia="Times New Roman" w:hAnsi="Times New Roman" w:cs="Times New Roman"/>
          <w:color w:val="1B1C1D"/>
          <w:sz w:val="24"/>
          <w:szCs w:val="24"/>
          <w:lang w:eastAsia="en-IN" w:bidi="hi-IN"/>
        </w:rPr>
        <w:t>, AMPK, and autophagy. These pathways are essential for cell renewal and repair, which emphasizes how complex CR is and how many different effects it has.</w:t>
      </w:r>
      <w:r w:rsidRPr="00221D68">
        <w:rPr>
          <w:rFonts w:ascii="Times New Roman" w:eastAsia="Times New Roman" w:hAnsi="Times New Roman" w:cs="Times New Roman"/>
          <w:color w:val="1B1C1D"/>
          <w:sz w:val="24"/>
          <w:szCs w:val="24"/>
          <w:lang w:eastAsia="en-IN" w:bidi="hi-IN"/>
        </w:rPr>
        <w:t xml:space="preserve"> </w:t>
      </w:r>
      <w:r w:rsidRPr="00C003DB">
        <w:rPr>
          <w:rFonts w:ascii="Times New Roman" w:eastAsia="Times New Roman" w:hAnsi="Times New Roman" w:cs="Times New Roman"/>
          <w:color w:val="1B1C1D"/>
          <w:sz w:val="24"/>
          <w:szCs w:val="24"/>
          <w:lang w:eastAsia="en-IN" w:bidi="hi-IN"/>
        </w:rPr>
        <w:t>But, it is also important to remember that CR's effects on health and longevity might differ significantly based on things like genetic factors, the kind of animal, and the particulars of the environment. This highlights the possibility that people may benefit from a more customized approach to CR.</w:t>
      </w:r>
    </w:p>
    <w:p w14:paraId="4317E494" w14:textId="77777777" w:rsidR="007E6775" w:rsidRPr="00C003D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C003DB">
        <w:rPr>
          <w:rFonts w:ascii="Times New Roman" w:eastAsia="Times New Roman" w:hAnsi="Times New Roman" w:cs="Times New Roman"/>
          <w:color w:val="1B1C1D"/>
          <w:sz w:val="24"/>
          <w:szCs w:val="24"/>
          <w:lang w:eastAsia="en-IN" w:bidi="hi-IN"/>
        </w:rPr>
        <w:t xml:space="preserve">Even though CR has a lot of potential for improving health, there are still questions about how practical it is to use it long term. Studies on people and primates have had mixed results, with some showing noticeable health benefits and others bringing up possible risks like weakened immunological function or loss of muscle mass. In order to reduce risks and maximize benefits, more research is needed to determine the best CR regimens. This may involve investigating CR </w:t>
      </w:r>
      <w:proofErr w:type="spellStart"/>
      <w:r w:rsidRPr="00C003DB">
        <w:rPr>
          <w:rFonts w:ascii="Times New Roman" w:eastAsia="Times New Roman" w:hAnsi="Times New Roman" w:cs="Times New Roman"/>
          <w:color w:val="1B1C1D"/>
          <w:sz w:val="24"/>
          <w:szCs w:val="24"/>
          <w:lang w:eastAsia="en-IN" w:bidi="hi-IN"/>
        </w:rPr>
        <w:t>mimetics</w:t>
      </w:r>
      <w:proofErr w:type="spellEnd"/>
      <w:r w:rsidRPr="00C003DB">
        <w:rPr>
          <w:rFonts w:ascii="Times New Roman" w:eastAsia="Times New Roman" w:hAnsi="Times New Roman" w:cs="Times New Roman"/>
          <w:color w:val="1B1C1D"/>
          <w:sz w:val="24"/>
          <w:szCs w:val="24"/>
          <w:lang w:eastAsia="en-IN" w:bidi="hi-IN"/>
        </w:rPr>
        <w:t>, which are treatments that provide the benefits of CR without requiring prolonged calorie restriction.</w:t>
      </w:r>
      <w:r w:rsidRPr="00221D68">
        <w:rPr>
          <w:rFonts w:ascii="Times New Roman" w:eastAsia="Times New Roman" w:hAnsi="Times New Roman" w:cs="Times New Roman"/>
          <w:color w:val="1B1C1D"/>
          <w:sz w:val="24"/>
          <w:szCs w:val="24"/>
          <w:lang w:eastAsia="en-IN" w:bidi="hi-IN"/>
        </w:rPr>
        <w:t xml:space="preserve"> </w:t>
      </w:r>
      <w:r w:rsidRPr="00C003DB">
        <w:rPr>
          <w:rFonts w:ascii="Times New Roman" w:eastAsia="Times New Roman" w:hAnsi="Times New Roman" w:cs="Times New Roman"/>
          <w:color w:val="1B1C1D"/>
          <w:sz w:val="24"/>
          <w:szCs w:val="24"/>
          <w:lang w:eastAsia="en-IN" w:bidi="hi-IN"/>
        </w:rPr>
        <w:t>In conclusion, CR is nevertheless a hotbed of research that has the potential to completely change how we approach preventative medicine and lengthen our health. We can create focused treatments that make use of CR's potential to improve human health by further clarifying its processes.</w:t>
      </w:r>
    </w:p>
    <w:p w14:paraId="06A8CE0C" w14:textId="77777777" w:rsidR="007E6775" w:rsidRPr="00957F3B" w:rsidRDefault="007E6775" w:rsidP="007E6775">
      <w:pPr>
        <w:spacing w:before="100" w:beforeAutospacing="1" w:after="100" w:afterAutospacing="1" w:line="240" w:lineRule="auto"/>
        <w:jc w:val="both"/>
        <w:rPr>
          <w:rFonts w:ascii="Arial Black" w:eastAsia="Times New Roman" w:hAnsi="Arial Black" w:cs="Times New Roman"/>
          <w:b/>
          <w:bCs/>
          <w:caps/>
          <w:lang w:eastAsia="en-IN" w:bidi="hi-IN"/>
        </w:rPr>
      </w:pPr>
      <w:r w:rsidRPr="00957F3B">
        <w:rPr>
          <w:rFonts w:ascii="Arial Black" w:eastAsia="Times New Roman" w:hAnsi="Arial Black" w:cs="Times New Roman"/>
          <w:b/>
          <w:bCs/>
          <w:caps/>
          <w:lang w:eastAsia="en-IN" w:bidi="hi-IN"/>
        </w:rPr>
        <w:t>References</w:t>
      </w:r>
    </w:p>
    <w:p w14:paraId="14F55264"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Anderson, R. M., </w:t>
      </w:r>
      <w:proofErr w:type="spellStart"/>
      <w:r w:rsidRPr="00221D68">
        <w:rPr>
          <w:rFonts w:ascii="Times New Roman" w:hAnsi="Times New Roman" w:cs="Times New Roman"/>
          <w:color w:val="000000" w:themeColor="text1"/>
          <w:sz w:val="24"/>
          <w:szCs w:val="24"/>
        </w:rPr>
        <w:t>Shanmuganayagam</w:t>
      </w:r>
      <w:proofErr w:type="spellEnd"/>
      <w:r w:rsidRPr="00221D68">
        <w:rPr>
          <w:rFonts w:ascii="Times New Roman" w:hAnsi="Times New Roman" w:cs="Times New Roman"/>
          <w:color w:val="000000" w:themeColor="text1"/>
          <w:sz w:val="24"/>
          <w:szCs w:val="24"/>
        </w:rPr>
        <w:t xml:space="preserve">, D., &amp;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R. (2009). Caloric restriction and aging: studies in mice and monkeys. </w:t>
      </w:r>
      <w:proofErr w:type="spellStart"/>
      <w:r w:rsidRPr="00221D68">
        <w:rPr>
          <w:rFonts w:ascii="Times New Roman" w:hAnsi="Times New Roman" w:cs="Times New Roman"/>
          <w:color w:val="000000" w:themeColor="text1"/>
          <w:sz w:val="24"/>
          <w:szCs w:val="24"/>
        </w:rPr>
        <w:t>Toxicologic</w:t>
      </w:r>
      <w:proofErr w:type="spellEnd"/>
      <w:r w:rsidRPr="00221D68">
        <w:rPr>
          <w:rFonts w:ascii="Times New Roman" w:hAnsi="Times New Roman" w:cs="Times New Roman"/>
          <w:color w:val="000000" w:themeColor="text1"/>
          <w:sz w:val="24"/>
          <w:szCs w:val="24"/>
        </w:rPr>
        <w:t xml:space="preserve"> Pathology, 37(1), 47-51. </w:t>
      </w:r>
    </w:p>
    <w:p w14:paraId="22668A5D"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Andrews, Z. B. (2011). The extra-hypothalamic actions of ghrelin on neuronal function. </w:t>
      </w:r>
      <w:r w:rsidRPr="00221D68">
        <w:rPr>
          <w:rFonts w:ascii="Times New Roman" w:hAnsi="Times New Roman" w:cs="Times New Roman"/>
          <w:iCs/>
          <w:color w:val="000000" w:themeColor="text1"/>
          <w:sz w:val="24"/>
          <w:szCs w:val="24"/>
          <w:shd w:val="clear" w:color="auto" w:fill="FFFFFF"/>
        </w:rPr>
        <w:t>Trends in neurosciences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34</w:t>
      </w:r>
      <w:r w:rsidRPr="00221D68">
        <w:rPr>
          <w:rFonts w:ascii="Times New Roman" w:hAnsi="Times New Roman" w:cs="Times New Roman"/>
          <w:color w:val="000000" w:themeColor="text1"/>
          <w:sz w:val="24"/>
          <w:szCs w:val="24"/>
          <w:shd w:val="clear" w:color="auto" w:fill="FFFFFF"/>
        </w:rPr>
        <w:t>(1), 31-40.</w:t>
      </w:r>
    </w:p>
    <w:p w14:paraId="52D6E8ED"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Andrews, Z. B., </w:t>
      </w:r>
      <w:proofErr w:type="spellStart"/>
      <w:r w:rsidRPr="00221D68">
        <w:rPr>
          <w:rFonts w:ascii="Times New Roman" w:hAnsi="Times New Roman" w:cs="Times New Roman"/>
          <w:color w:val="000000" w:themeColor="text1"/>
          <w:sz w:val="24"/>
          <w:szCs w:val="24"/>
          <w:shd w:val="clear" w:color="auto" w:fill="FFFFFF"/>
        </w:rPr>
        <w:t>Erion</w:t>
      </w:r>
      <w:proofErr w:type="spellEnd"/>
      <w:r w:rsidRPr="00221D68">
        <w:rPr>
          <w:rFonts w:ascii="Times New Roman" w:hAnsi="Times New Roman" w:cs="Times New Roman"/>
          <w:color w:val="000000" w:themeColor="text1"/>
          <w:sz w:val="24"/>
          <w:szCs w:val="24"/>
          <w:shd w:val="clear" w:color="auto" w:fill="FFFFFF"/>
        </w:rPr>
        <w:t xml:space="preserve">, D., </w:t>
      </w:r>
      <w:proofErr w:type="spellStart"/>
      <w:r w:rsidRPr="00221D68">
        <w:rPr>
          <w:rFonts w:ascii="Times New Roman" w:hAnsi="Times New Roman" w:cs="Times New Roman"/>
          <w:color w:val="000000" w:themeColor="text1"/>
          <w:sz w:val="24"/>
          <w:szCs w:val="24"/>
          <w:shd w:val="clear" w:color="auto" w:fill="FFFFFF"/>
        </w:rPr>
        <w:t>Beiler</w:t>
      </w:r>
      <w:proofErr w:type="spellEnd"/>
      <w:r w:rsidRPr="00221D68">
        <w:rPr>
          <w:rFonts w:ascii="Times New Roman" w:hAnsi="Times New Roman" w:cs="Times New Roman"/>
          <w:color w:val="000000" w:themeColor="text1"/>
          <w:sz w:val="24"/>
          <w:szCs w:val="24"/>
          <w:shd w:val="clear" w:color="auto" w:fill="FFFFFF"/>
        </w:rPr>
        <w:t xml:space="preserve">, R., Liu, Z. W., </w:t>
      </w:r>
      <w:proofErr w:type="spellStart"/>
      <w:r w:rsidRPr="00221D68">
        <w:rPr>
          <w:rFonts w:ascii="Times New Roman" w:hAnsi="Times New Roman" w:cs="Times New Roman"/>
          <w:color w:val="000000" w:themeColor="text1"/>
          <w:sz w:val="24"/>
          <w:szCs w:val="24"/>
          <w:shd w:val="clear" w:color="auto" w:fill="FFFFFF"/>
        </w:rPr>
        <w:t>Abizaid</w:t>
      </w:r>
      <w:proofErr w:type="spellEnd"/>
      <w:r w:rsidRPr="00221D68">
        <w:rPr>
          <w:rFonts w:ascii="Times New Roman" w:hAnsi="Times New Roman" w:cs="Times New Roman"/>
          <w:color w:val="000000" w:themeColor="text1"/>
          <w:sz w:val="24"/>
          <w:szCs w:val="24"/>
          <w:shd w:val="clear" w:color="auto" w:fill="FFFFFF"/>
        </w:rPr>
        <w:t xml:space="preserve">, A., </w:t>
      </w:r>
      <w:proofErr w:type="spellStart"/>
      <w:r w:rsidRPr="00221D68">
        <w:rPr>
          <w:rFonts w:ascii="Times New Roman" w:hAnsi="Times New Roman" w:cs="Times New Roman"/>
          <w:color w:val="000000" w:themeColor="text1"/>
          <w:sz w:val="24"/>
          <w:szCs w:val="24"/>
          <w:shd w:val="clear" w:color="auto" w:fill="FFFFFF"/>
        </w:rPr>
        <w:t>Zigman</w:t>
      </w:r>
      <w:proofErr w:type="spellEnd"/>
      <w:r w:rsidRPr="00221D68">
        <w:rPr>
          <w:rFonts w:ascii="Times New Roman" w:hAnsi="Times New Roman" w:cs="Times New Roman"/>
          <w:color w:val="000000" w:themeColor="text1"/>
          <w:sz w:val="24"/>
          <w:szCs w:val="24"/>
          <w:shd w:val="clear" w:color="auto" w:fill="FFFFFF"/>
        </w:rPr>
        <w:t xml:space="preserve">, J., ... &amp; Horvath, T. L. (2009). Ghrelin promotes and protects </w:t>
      </w:r>
      <w:proofErr w:type="spellStart"/>
      <w:r w:rsidRPr="00221D68">
        <w:rPr>
          <w:rFonts w:ascii="Times New Roman" w:hAnsi="Times New Roman" w:cs="Times New Roman"/>
          <w:color w:val="000000" w:themeColor="text1"/>
          <w:sz w:val="24"/>
          <w:szCs w:val="24"/>
          <w:shd w:val="clear" w:color="auto" w:fill="FFFFFF"/>
        </w:rPr>
        <w:t>nigrostriatal</w:t>
      </w:r>
      <w:proofErr w:type="spellEnd"/>
      <w:r w:rsidRPr="00221D68">
        <w:rPr>
          <w:rFonts w:ascii="Times New Roman" w:hAnsi="Times New Roman" w:cs="Times New Roman"/>
          <w:color w:val="000000" w:themeColor="text1"/>
          <w:sz w:val="24"/>
          <w:szCs w:val="24"/>
          <w:shd w:val="clear" w:color="auto" w:fill="FFFFFF"/>
        </w:rPr>
        <w:t xml:space="preserve"> dopamine function via a UCP2-dependent mitochondrial mechanism.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29</w:t>
      </w:r>
      <w:r w:rsidRPr="00221D68">
        <w:rPr>
          <w:rFonts w:ascii="Times New Roman" w:hAnsi="Times New Roman" w:cs="Times New Roman"/>
          <w:color w:val="000000" w:themeColor="text1"/>
          <w:sz w:val="24"/>
          <w:szCs w:val="24"/>
          <w:shd w:val="clear" w:color="auto" w:fill="FFFFFF"/>
        </w:rPr>
        <w:t>(45), 14057-14065.</w:t>
      </w:r>
    </w:p>
    <w:p w14:paraId="19B2AF75"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Angelier</w:t>
      </w:r>
      <w:proofErr w:type="spellEnd"/>
      <w:r w:rsidRPr="00221D68">
        <w:rPr>
          <w:rFonts w:ascii="Times New Roman" w:eastAsia="Times New Roman" w:hAnsi="Times New Roman" w:cs="Times New Roman"/>
          <w:sz w:val="24"/>
          <w:szCs w:val="24"/>
          <w:lang w:eastAsia="en-IN" w:bidi="hi-IN"/>
        </w:rPr>
        <w:t xml:space="preserve">, F., Shaffer, S. A., </w:t>
      </w:r>
      <w:proofErr w:type="spellStart"/>
      <w:r w:rsidRPr="00221D68">
        <w:rPr>
          <w:rFonts w:ascii="Times New Roman" w:eastAsia="Times New Roman" w:hAnsi="Times New Roman" w:cs="Times New Roman"/>
          <w:sz w:val="24"/>
          <w:szCs w:val="24"/>
          <w:lang w:eastAsia="en-IN" w:bidi="hi-IN"/>
        </w:rPr>
        <w:t>Weimerskirch</w:t>
      </w:r>
      <w:proofErr w:type="spellEnd"/>
      <w:r w:rsidRPr="00221D68">
        <w:rPr>
          <w:rFonts w:ascii="Times New Roman" w:eastAsia="Times New Roman" w:hAnsi="Times New Roman" w:cs="Times New Roman"/>
          <w:sz w:val="24"/>
          <w:szCs w:val="24"/>
          <w:lang w:eastAsia="en-IN" w:bidi="hi-IN"/>
        </w:rPr>
        <w:t xml:space="preserve">, H., &amp; </w:t>
      </w:r>
      <w:proofErr w:type="spellStart"/>
      <w:r w:rsidRPr="00221D68">
        <w:rPr>
          <w:rFonts w:ascii="Times New Roman" w:eastAsia="Times New Roman" w:hAnsi="Times New Roman" w:cs="Times New Roman"/>
          <w:sz w:val="24"/>
          <w:szCs w:val="24"/>
          <w:lang w:eastAsia="en-IN" w:bidi="hi-IN"/>
        </w:rPr>
        <w:t>Chastel</w:t>
      </w:r>
      <w:proofErr w:type="spellEnd"/>
      <w:r w:rsidRPr="00221D68">
        <w:rPr>
          <w:rFonts w:ascii="Times New Roman" w:eastAsia="Times New Roman" w:hAnsi="Times New Roman" w:cs="Times New Roman"/>
          <w:sz w:val="24"/>
          <w:szCs w:val="24"/>
          <w:lang w:eastAsia="en-IN" w:bidi="hi-IN"/>
        </w:rPr>
        <w:t xml:space="preserve">, O. (2007). Corticosterone and foraging </w:t>
      </w:r>
      <w:proofErr w:type="spellStart"/>
      <w:r w:rsidRPr="00221D68">
        <w:rPr>
          <w:rFonts w:ascii="Times New Roman" w:eastAsia="Times New Roman" w:hAnsi="Times New Roman" w:cs="Times New Roman"/>
          <w:sz w:val="24"/>
          <w:szCs w:val="24"/>
          <w:lang w:eastAsia="en-IN" w:bidi="hi-IN"/>
        </w:rPr>
        <w:t>behavior</w:t>
      </w:r>
      <w:proofErr w:type="spellEnd"/>
      <w:r w:rsidRPr="00221D68">
        <w:rPr>
          <w:rFonts w:ascii="Times New Roman" w:eastAsia="Times New Roman" w:hAnsi="Times New Roman" w:cs="Times New Roman"/>
          <w:sz w:val="24"/>
          <w:szCs w:val="24"/>
          <w:lang w:eastAsia="en-IN" w:bidi="hi-IN"/>
        </w:rPr>
        <w:t xml:space="preserve"> in a diving seabird: The </w:t>
      </w:r>
      <w:proofErr w:type="spellStart"/>
      <w:r w:rsidRPr="00221D68">
        <w:rPr>
          <w:rFonts w:ascii="Times New Roman" w:eastAsia="Times New Roman" w:hAnsi="Times New Roman" w:cs="Times New Roman"/>
          <w:sz w:val="24"/>
          <w:szCs w:val="24"/>
          <w:lang w:eastAsia="en-IN" w:bidi="hi-IN"/>
        </w:rPr>
        <w:t>Adélie</w:t>
      </w:r>
      <w:proofErr w:type="spellEnd"/>
      <w:r w:rsidRPr="00221D68">
        <w:rPr>
          <w:rFonts w:ascii="Times New Roman" w:eastAsia="Times New Roman" w:hAnsi="Times New Roman" w:cs="Times New Roman"/>
          <w:sz w:val="24"/>
          <w:szCs w:val="24"/>
          <w:lang w:eastAsia="en-IN" w:bidi="hi-IN"/>
        </w:rPr>
        <w:t xml:space="preserve"> penguin. </w:t>
      </w:r>
      <w:r w:rsidRPr="00221D68">
        <w:rPr>
          <w:rFonts w:ascii="Times New Roman" w:eastAsia="Times New Roman" w:hAnsi="Times New Roman" w:cs="Times New Roman"/>
          <w:i/>
          <w:iCs/>
          <w:sz w:val="24"/>
          <w:szCs w:val="24"/>
          <w:lang w:eastAsia="en-IN" w:bidi="hi-IN"/>
        </w:rPr>
        <w:t xml:space="preserve">Physiology &amp; </w:t>
      </w:r>
      <w:proofErr w:type="spellStart"/>
      <w:r w:rsidRPr="00221D68">
        <w:rPr>
          <w:rFonts w:ascii="Times New Roman" w:eastAsia="Times New Roman" w:hAnsi="Times New Roman" w:cs="Times New Roman"/>
          <w:i/>
          <w:iCs/>
          <w:sz w:val="24"/>
          <w:szCs w:val="24"/>
          <w:lang w:eastAsia="en-IN" w:bidi="hi-IN"/>
        </w:rPr>
        <w:t>Behavior</w:t>
      </w:r>
      <w:proofErr w:type="spellEnd"/>
      <w:r w:rsidRPr="00221D68">
        <w:rPr>
          <w:rFonts w:ascii="Times New Roman" w:eastAsia="Times New Roman" w:hAnsi="Times New Roman" w:cs="Times New Roman"/>
          <w:i/>
          <w:iCs/>
          <w:sz w:val="24"/>
          <w:szCs w:val="24"/>
          <w:lang w:eastAsia="en-IN" w:bidi="hi-IN"/>
        </w:rPr>
        <w:t>, 91</w:t>
      </w:r>
      <w:r w:rsidRPr="00221D68">
        <w:rPr>
          <w:rFonts w:ascii="Times New Roman" w:eastAsia="Times New Roman" w:hAnsi="Times New Roman" w:cs="Times New Roman"/>
          <w:sz w:val="24"/>
          <w:szCs w:val="24"/>
          <w:lang w:eastAsia="en-IN" w:bidi="hi-IN"/>
        </w:rPr>
        <w:t xml:space="preserve">(4), 525–530. </w:t>
      </w:r>
    </w:p>
    <w:p w14:paraId="7701C96F"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lastRenderedPageBreak/>
        <w:t>Aparicio</w:t>
      </w:r>
      <w:proofErr w:type="spellEnd"/>
      <w:r w:rsidRPr="00221D68">
        <w:rPr>
          <w:rFonts w:ascii="Times New Roman" w:hAnsi="Times New Roman" w:cs="Times New Roman"/>
          <w:color w:val="000000" w:themeColor="text1"/>
          <w:sz w:val="24"/>
          <w:szCs w:val="24"/>
          <w:shd w:val="clear" w:color="auto" w:fill="FFFFFF"/>
        </w:rPr>
        <w:t xml:space="preserve">, O. M., </w:t>
      </w:r>
      <w:proofErr w:type="spellStart"/>
      <w:r w:rsidRPr="00221D68">
        <w:rPr>
          <w:rFonts w:ascii="Times New Roman" w:hAnsi="Times New Roman" w:cs="Times New Roman"/>
          <w:color w:val="000000" w:themeColor="text1"/>
          <w:sz w:val="24"/>
          <w:szCs w:val="24"/>
          <w:shd w:val="clear" w:color="auto" w:fill="FFFFFF"/>
        </w:rPr>
        <w:t>Billington</w:t>
      </w:r>
      <w:proofErr w:type="spellEnd"/>
      <w:r w:rsidRPr="00221D68">
        <w:rPr>
          <w:rFonts w:ascii="Times New Roman" w:hAnsi="Times New Roman" w:cs="Times New Roman"/>
          <w:color w:val="000000" w:themeColor="text1"/>
          <w:sz w:val="24"/>
          <w:szCs w:val="24"/>
          <w:shd w:val="clear" w:color="auto" w:fill="FFFFFF"/>
        </w:rPr>
        <w:t xml:space="preserve">, B. L., &amp; </w:t>
      </w:r>
      <w:proofErr w:type="spellStart"/>
      <w:r w:rsidRPr="00221D68">
        <w:rPr>
          <w:rFonts w:ascii="Times New Roman" w:hAnsi="Times New Roman" w:cs="Times New Roman"/>
          <w:color w:val="000000" w:themeColor="text1"/>
          <w:sz w:val="24"/>
          <w:szCs w:val="24"/>
          <w:shd w:val="clear" w:color="auto" w:fill="FFFFFF"/>
        </w:rPr>
        <w:t>Gottschling</w:t>
      </w:r>
      <w:proofErr w:type="spellEnd"/>
      <w:r w:rsidRPr="00221D68">
        <w:rPr>
          <w:rFonts w:ascii="Times New Roman" w:hAnsi="Times New Roman" w:cs="Times New Roman"/>
          <w:color w:val="000000" w:themeColor="text1"/>
          <w:sz w:val="24"/>
          <w:szCs w:val="24"/>
          <w:shd w:val="clear" w:color="auto" w:fill="FFFFFF"/>
        </w:rPr>
        <w:t xml:space="preserve">, D. E. (1991). Modifiers of position effect are shared between </w:t>
      </w:r>
      <w:proofErr w:type="spellStart"/>
      <w:r w:rsidRPr="00221D68">
        <w:rPr>
          <w:rFonts w:ascii="Times New Roman" w:hAnsi="Times New Roman" w:cs="Times New Roman"/>
          <w:color w:val="000000" w:themeColor="text1"/>
          <w:sz w:val="24"/>
          <w:szCs w:val="24"/>
          <w:shd w:val="clear" w:color="auto" w:fill="FFFFFF"/>
        </w:rPr>
        <w:t>telomeric</w:t>
      </w:r>
      <w:proofErr w:type="spellEnd"/>
      <w:r w:rsidRPr="00221D68">
        <w:rPr>
          <w:rFonts w:ascii="Times New Roman" w:hAnsi="Times New Roman" w:cs="Times New Roman"/>
          <w:color w:val="000000" w:themeColor="text1"/>
          <w:sz w:val="24"/>
          <w:szCs w:val="24"/>
          <w:shd w:val="clear" w:color="auto" w:fill="FFFFFF"/>
        </w:rPr>
        <w:t xml:space="preserve"> and silent mating-type loci in S. cerevisiae. </w:t>
      </w:r>
      <w:r w:rsidRPr="00221D68">
        <w:rPr>
          <w:rFonts w:ascii="Times New Roman" w:hAnsi="Times New Roman" w:cs="Times New Roman"/>
          <w:iCs/>
          <w:color w:val="000000" w:themeColor="text1"/>
          <w:sz w:val="24"/>
          <w:szCs w:val="24"/>
          <w:shd w:val="clear" w:color="auto" w:fill="FFFFFF"/>
        </w:rPr>
        <w:t>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66</w:t>
      </w:r>
      <w:r w:rsidRPr="00221D68">
        <w:rPr>
          <w:rFonts w:ascii="Times New Roman" w:hAnsi="Times New Roman" w:cs="Times New Roman"/>
          <w:color w:val="000000" w:themeColor="text1"/>
          <w:sz w:val="24"/>
          <w:szCs w:val="24"/>
          <w:shd w:val="clear" w:color="auto" w:fill="FFFFFF"/>
        </w:rPr>
        <w:t>(6), 1279-1287.</w:t>
      </w:r>
    </w:p>
    <w:p w14:paraId="1A998E6E"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Armeni</w:t>
      </w:r>
      <w:proofErr w:type="spellEnd"/>
      <w:r w:rsidRPr="00221D68">
        <w:rPr>
          <w:rFonts w:ascii="Times New Roman" w:hAnsi="Times New Roman" w:cs="Times New Roman"/>
          <w:color w:val="000000" w:themeColor="text1"/>
          <w:sz w:val="24"/>
          <w:szCs w:val="24"/>
          <w:shd w:val="clear" w:color="auto" w:fill="FFFFFF"/>
        </w:rPr>
        <w:t xml:space="preserve">, T., </w:t>
      </w:r>
      <w:proofErr w:type="spellStart"/>
      <w:r w:rsidRPr="00221D68">
        <w:rPr>
          <w:rFonts w:ascii="Times New Roman" w:hAnsi="Times New Roman" w:cs="Times New Roman"/>
          <w:color w:val="000000" w:themeColor="text1"/>
          <w:sz w:val="24"/>
          <w:szCs w:val="24"/>
          <w:shd w:val="clear" w:color="auto" w:fill="FFFFFF"/>
        </w:rPr>
        <w:t>Pieri</w:t>
      </w:r>
      <w:proofErr w:type="spellEnd"/>
      <w:r w:rsidRPr="00221D68">
        <w:rPr>
          <w:rFonts w:ascii="Times New Roman" w:hAnsi="Times New Roman" w:cs="Times New Roman"/>
          <w:color w:val="000000" w:themeColor="text1"/>
          <w:sz w:val="24"/>
          <w:szCs w:val="24"/>
          <w:shd w:val="clear" w:color="auto" w:fill="FFFFFF"/>
        </w:rPr>
        <w:t xml:space="preserve">, C., </w:t>
      </w:r>
      <w:proofErr w:type="spellStart"/>
      <w:r w:rsidRPr="00221D68">
        <w:rPr>
          <w:rFonts w:ascii="Times New Roman" w:hAnsi="Times New Roman" w:cs="Times New Roman"/>
          <w:color w:val="000000" w:themeColor="text1"/>
          <w:sz w:val="24"/>
          <w:szCs w:val="24"/>
          <w:shd w:val="clear" w:color="auto" w:fill="FFFFFF"/>
        </w:rPr>
        <w:t>Marra</w:t>
      </w:r>
      <w:proofErr w:type="spellEnd"/>
      <w:r w:rsidRPr="00221D68">
        <w:rPr>
          <w:rFonts w:ascii="Times New Roman" w:hAnsi="Times New Roman" w:cs="Times New Roman"/>
          <w:color w:val="000000" w:themeColor="text1"/>
          <w:sz w:val="24"/>
          <w:szCs w:val="24"/>
          <w:shd w:val="clear" w:color="auto" w:fill="FFFFFF"/>
        </w:rPr>
        <w:t xml:space="preserve">, M., </w:t>
      </w:r>
      <w:proofErr w:type="spellStart"/>
      <w:r w:rsidRPr="00221D68">
        <w:rPr>
          <w:rFonts w:ascii="Times New Roman" w:hAnsi="Times New Roman" w:cs="Times New Roman"/>
          <w:color w:val="000000" w:themeColor="text1"/>
          <w:sz w:val="24"/>
          <w:szCs w:val="24"/>
          <w:shd w:val="clear" w:color="auto" w:fill="FFFFFF"/>
        </w:rPr>
        <w:t>Saccucci</w:t>
      </w:r>
      <w:proofErr w:type="spellEnd"/>
      <w:r w:rsidRPr="00221D68">
        <w:rPr>
          <w:rFonts w:ascii="Times New Roman" w:hAnsi="Times New Roman" w:cs="Times New Roman"/>
          <w:color w:val="000000" w:themeColor="text1"/>
          <w:sz w:val="24"/>
          <w:szCs w:val="24"/>
          <w:shd w:val="clear" w:color="auto" w:fill="FFFFFF"/>
        </w:rPr>
        <w:t xml:space="preserve">, F., &amp; </w:t>
      </w:r>
      <w:proofErr w:type="spellStart"/>
      <w:r w:rsidRPr="00221D68">
        <w:rPr>
          <w:rFonts w:ascii="Times New Roman" w:hAnsi="Times New Roman" w:cs="Times New Roman"/>
          <w:color w:val="000000" w:themeColor="text1"/>
          <w:sz w:val="24"/>
          <w:szCs w:val="24"/>
          <w:shd w:val="clear" w:color="auto" w:fill="FFFFFF"/>
        </w:rPr>
        <w:t>Principato</w:t>
      </w:r>
      <w:proofErr w:type="spellEnd"/>
      <w:r w:rsidRPr="00221D68">
        <w:rPr>
          <w:rFonts w:ascii="Times New Roman" w:hAnsi="Times New Roman" w:cs="Times New Roman"/>
          <w:color w:val="000000" w:themeColor="text1"/>
          <w:sz w:val="24"/>
          <w:szCs w:val="24"/>
          <w:shd w:val="clear" w:color="auto" w:fill="FFFFFF"/>
        </w:rPr>
        <w:t>, G. (1998). Studies on the life prolonging effect of food restriction: glutathione levels and glyoxalase enzymes in rat liver. </w:t>
      </w:r>
      <w:r w:rsidRPr="00221D68">
        <w:rPr>
          <w:rFonts w:ascii="Times New Roman" w:hAnsi="Times New Roman" w:cs="Times New Roman"/>
          <w:iCs/>
          <w:color w:val="000000" w:themeColor="text1"/>
          <w:sz w:val="24"/>
          <w:szCs w:val="24"/>
          <w:shd w:val="clear" w:color="auto" w:fill="FFFFFF"/>
        </w:rPr>
        <w:t>Mechanisms of ageing and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101</w:t>
      </w:r>
      <w:r w:rsidRPr="00221D68">
        <w:rPr>
          <w:rFonts w:ascii="Times New Roman" w:hAnsi="Times New Roman" w:cs="Times New Roman"/>
          <w:color w:val="000000" w:themeColor="text1"/>
          <w:sz w:val="24"/>
          <w:szCs w:val="24"/>
          <w:shd w:val="clear" w:color="auto" w:fill="FFFFFF"/>
        </w:rPr>
        <w:t>(1-2), 101-110.</w:t>
      </w:r>
    </w:p>
    <w:p w14:paraId="0FF9C30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Baker, M. J., Tatsuta, T., &amp; Langer, T. (2011). Quality control of mitochondrial </w:t>
      </w:r>
      <w:proofErr w:type="spellStart"/>
      <w:r w:rsidRPr="00221D68">
        <w:rPr>
          <w:rFonts w:ascii="Times New Roman" w:hAnsi="Times New Roman" w:cs="Times New Roman"/>
          <w:color w:val="000000" w:themeColor="text1"/>
          <w:sz w:val="24"/>
          <w:szCs w:val="24"/>
          <w:shd w:val="clear" w:color="auto" w:fill="FFFFFF"/>
        </w:rPr>
        <w:t>proteostasis</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 xml:space="preserve">Cold Spring </w:t>
      </w:r>
      <w:proofErr w:type="spellStart"/>
      <w:r w:rsidRPr="00221D68">
        <w:rPr>
          <w:rFonts w:ascii="Times New Roman" w:hAnsi="Times New Roman" w:cs="Times New Roman"/>
          <w:iCs/>
          <w:color w:val="000000" w:themeColor="text1"/>
          <w:sz w:val="24"/>
          <w:szCs w:val="24"/>
          <w:shd w:val="clear" w:color="auto" w:fill="FFFFFF"/>
        </w:rPr>
        <w:t>Harbor</w:t>
      </w:r>
      <w:proofErr w:type="spellEnd"/>
      <w:r w:rsidRPr="00221D68">
        <w:rPr>
          <w:rFonts w:ascii="Times New Roman" w:hAnsi="Times New Roman" w:cs="Times New Roman"/>
          <w:iCs/>
          <w:color w:val="000000" w:themeColor="text1"/>
          <w:sz w:val="24"/>
          <w:szCs w:val="24"/>
          <w:shd w:val="clear" w:color="auto" w:fill="FFFFFF"/>
        </w:rPr>
        <w:t xml:space="preserve"> perspectives in biology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w:t>
      </w:r>
      <w:r w:rsidRPr="00221D68">
        <w:rPr>
          <w:rFonts w:ascii="Times New Roman" w:hAnsi="Times New Roman" w:cs="Times New Roman"/>
          <w:color w:val="000000" w:themeColor="text1"/>
          <w:sz w:val="24"/>
          <w:szCs w:val="24"/>
          <w:shd w:val="clear" w:color="auto" w:fill="FFFFFF"/>
        </w:rPr>
        <w:t>(7), a007559.</w:t>
      </w:r>
    </w:p>
    <w:p w14:paraId="7BBC2F7F"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Balaban</w:t>
      </w:r>
      <w:proofErr w:type="spellEnd"/>
      <w:r w:rsidRPr="00221D68">
        <w:rPr>
          <w:rFonts w:ascii="Times New Roman" w:eastAsia="Times New Roman" w:hAnsi="Times New Roman" w:cs="Times New Roman"/>
          <w:sz w:val="24"/>
          <w:szCs w:val="24"/>
          <w:lang w:eastAsia="en-IN" w:bidi="hi-IN"/>
        </w:rPr>
        <w:t xml:space="preserve">, R. S., </w:t>
      </w:r>
      <w:proofErr w:type="spellStart"/>
      <w:r w:rsidRPr="00221D68">
        <w:rPr>
          <w:rFonts w:ascii="Times New Roman" w:eastAsia="Times New Roman" w:hAnsi="Times New Roman" w:cs="Times New Roman"/>
          <w:sz w:val="24"/>
          <w:szCs w:val="24"/>
          <w:lang w:eastAsia="en-IN" w:bidi="hi-IN"/>
        </w:rPr>
        <w:t>Nemoto</w:t>
      </w:r>
      <w:proofErr w:type="spellEnd"/>
      <w:r w:rsidRPr="00221D68">
        <w:rPr>
          <w:rFonts w:ascii="Times New Roman" w:eastAsia="Times New Roman" w:hAnsi="Times New Roman" w:cs="Times New Roman"/>
          <w:sz w:val="24"/>
          <w:szCs w:val="24"/>
          <w:lang w:eastAsia="en-IN" w:bidi="hi-IN"/>
        </w:rPr>
        <w:t xml:space="preserve">, S., &amp; </w:t>
      </w:r>
      <w:proofErr w:type="spellStart"/>
      <w:r w:rsidRPr="00221D68">
        <w:rPr>
          <w:rFonts w:ascii="Times New Roman" w:eastAsia="Times New Roman" w:hAnsi="Times New Roman" w:cs="Times New Roman"/>
          <w:sz w:val="24"/>
          <w:szCs w:val="24"/>
          <w:lang w:eastAsia="en-IN" w:bidi="hi-IN"/>
        </w:rPr>
        <w:t>Finkel</w:t>
      </w:r>
      <w:proofErr w:type="spellEnd"/>
      <w:r w:rsidRPr="00221D68">
        <w:rPr>
          <w:rFonts w:ascii="Times New Roman" w:eastAsia="Times New Roman" w:hAnsi="Times New Roman" w:cs="Times New Roman"/>
          <w:sz w:val="24"/>
          <w:szCs w:val="24"/>
          <w:lang w:eastAsia="en-IN" w:bidi="hi-IN"/>
        </w:rPr>
        <w:t xml:space="preserve">, T. (2005). Mitochondria, oxidants, and aging. </w:t>
      </w:r>
      <w:r w:rsidRPr="00221D68">
        <w:rPr>
          <w:rFonts w:ascii="Times New Roman" w:eastAsia="Times New Roman" w:hAnsi="Times New Roman" w:cs="Times New Roman"/>
          <w:i/>
          <w:iCs/>
          <w:sz w:val="24"/>
          <w:szCs w:val="24"/>
          <w:lang w:eastAsia="en-IN" w:bidi="hi-IN"/>
        </w:rPr>
        <w:t>Cell, 120</w:t>
      </w:r>
      <w:r w:rsidRPr="00221D68">
        <w:rPr>
          <w:rFonts w:ascii="Times New Roman" w:eastAsia="Times New Roman" w:hAnsi="Times New Roman" w:cs="Times New Roman"/>
          <w:sz w:val="24"/>
          <w:szCs w:val="24"/>
          <w:lang w:eastAsia="en-IN" w:bidi="hi-IN"/>
        </w:rPr>
        <w:t xml:space="preserve">(4), 483-495. </w:t>
      </w:r>
    </w:p>
    <w:p w14:paraId="7D77054F"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Bayliss</w:t>
      </w:r>
      <w:proofErr w:type="spellEnd"/>
      <w:r w:rsidRPr="00221D68">
        <w:rPr>
          <w:rFonts w:ascii="Times New Roman" w:hAnsi="Times New Roman" w:cs="Times New Roman"/>
          <w:color w:val="000000" w:themeColor="text1"/>
          <w:sz w:val="24"/>
          <w:szCs w:val="24"/>
          <w:shd w:val="clear" w:color="auto" w:fill="FFFFFF"/>
        </w:rPr>
        <w:t xml:space="preserve">, J. A., Lemus, M. B., Stark, R., Santos, V. V., Thompson, A., Rees, D. J., ... &amp; Andrews, Z. B. (2016). Ghrelin-AMPK </w:t>
      </w:r>
      <w:proofErr w:type="spellStart"/>
      <w:r w:rsidRPr="00221D68">
        <w:rPr>
          <w:rFonts w:ascii="Times New Roman" w:hAnsi="Times New Roman" w:cs="Times New Roman"/>
          <w:color w:val="000000" w:themeColor="text1"/>
          <w:sz w:val="24"/>
          <w:szCs w:val="24"/>
          <w:shd w:val="clear" w:color="auto" w:fill="FFFFFF"/>
        </w:rPr>
        <w:t>signaling</w:t>
      </w:r>
      <w:proofErr w:type="spellEnd"/>
      <w:r w:rsidRPr="00221D68">
        <w:rPr>
          <w:rFonts w:ascii="Times New Roman" w:hAnsi="Times New Roman" w:cs="Times New Roman"/>
          <w:color w:val="000000" w:themeColor="text1"/>
          <w:sz w:val="24"/>
          <w:szCs w:val="24"/>
          <w:shd w:val="clear" w:color="auto" w:fill="FFFFFF"/>
        </w:rPr>
        <w:t xml:space="preserve"> mediates the neuroprotective effects of calorie restriction in Parkinson's disease.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36</w:t>
      </w:r>
      <w:r w:rsidRPr="00221D68">
        <w:rPr>
          <w:rFonts w:ascii="Times New Roman" w:hAnsi="Times New Roman" w:cs="Times New Roman"/>
          <w:color w:val="000000" w:themeColor="text1"/>
          <w:sz w:val="24"/>
          <w:szCs w:val="24"/>
          <w:shd w:val="clear" w:color="auto" w:fill="FFFFFF"/>
        </w:rPr>
        <w:t>(10), 3049-3063.</w:t>
      </w:r>
    </w:p>
    <w:p w14:paraId="5A13905F"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Bazzaz</w:t>
      </w:r>
      <w:proofErr w:type="spellEnd"/>
      <w:r w:rsidRPr="00221D68">
        <w:rPr>
          <w:color w:val="1F1F1F"/>
        </w:rPr>
        <w:t xml:space="preserve">, F. A., &amp; </w:t>
      </w:r>
      <w:proofErr w:type="spellStart"/>
      <w:r w:rsidRPr="00221D68">
        <w:rPr>
          <w:color w:val="1F1F1F"/>
        </w:rPr>
        <w:t>Reekie</w:t>
      </w:r>
      <w:proofErr w:type="spellEnd"/>
      <w:r w:rsidRPr="00221D68">
        <w:rPr>
          <w:color w:val="1F1F1F"/>
        </w:rPr>
        <w:t xml:space="preserve">, E. G. (1985). The life history of plants. In </w:t>
      </w:r>
      <w:r w:rsidRPr="00221D68">
        <w:rPr>
          <w:rStyle w:val="Emphasis"/>
          <w:color w:val="1F1F1F"/>
          <w:bdr w:val="none" w:sz="0" w:space="0" w:color="auto" w:frame="1"/>
        </w:rPr>
        <w:t>Population Biology and Evolution of Clonal Organisms</w:t>
      </w:r>
      <w:r w:rsidRPr="00221D68">
        <w:rPr>
          <w:color w:val="1F1F1F"/>
        </w:rPr>
        <w:t xml:space="preserve"> (pp. 267-290). Yale University Press.</w:t>
      </w:r>
    </w:p>
    <w:p w14:paraId="3B96834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Bordone</w:t>
      </w:r>
      <w:proofErr w:type="spellEnd"/>
      <w:r w:rsidRPr="00221D68">
        <w:rPr>
          <w:rFonts w:ascii="Times New Roman" w:hAnsi="Times New Roman" w:cs="Times New Roman"/>
          <w:color w:val="000000" w:themeColor="text1"/>
          <w:sz w:val="24"/>
          <w:szCs w:val="24"/>
          <w:shd w:val="clear" w:color="auto" w:fill="FFFFFF"/>
        </w:rPr>
        <w:t xml:space="preserve">, L., Cohen, D., Robinson, A., Motta, M. C., Van Veen, E., </w:t>
      </w:r>
      <w:proofErr w:type="spellStart"/>
      <w:r w:rsidRPr="00221D68">
        <w:rPr>
          <w:rFonts w:ascii="Times New Roman" w:hAnsi="Times New Roman" w:cs="Times New Roman"/>
          <w:color w:val="000000" w:themeColor="text1"/>
          <w:sz w:val="24"/>
          <w:szCs w:val="24"/>
          <w:shd w:val="clear" w:color="auto" w:fill="FFFFFF"/>
        </w:rPr>
        <w:t>Czopik</w:t>
      </w:r>
      <w:proofErr w:type="spellEnd"/>
      <w:r w:rsidRPr="00221D68">
        <w:rPr>
          <w:rFonts w:ascii="Times New Roman" w:hAnsi="Times New Roman" w:cs="Times New Roman"/>
          <w:color w:val="000000" w:themeColor="text1"/>
          <w:sz w:val="24"/>
          <w:szCs w:val="24"/>
          <w:shd w:val="clear" w:color="auto" w:fill="FFFFFF"/>
        </w:rPr>
        <w:t xml:space="preserve">, A., ... &amp; </w:t>
      </w:r>
      <w:proofErr w:type="spellStart"/>
      <w:r w:rsidRPr="00221D68">
        <w:rPr>
          <w:rFonts w:ascii="Times New Roman" w:hAnsi="Times New Roman" w:cs="Times New Roman"/>
          <w:color w:val="000000" w:themeColor="text1"/>
          <w:sz w:val="24"/>
          <w:szCs w:val="24"/>
          <w:shd w:val="clear" w:color="auto" w:fill="FFFFFF"/>
        </w:rPr>
        <w:t>Guarente</w:t>
      </w:r>
      <w:proofErr w:type="spellEnd"/>
      <w:r w:rsidRPr="00221D68">
        <w:rPr>
          <w:rFonts w:ascii="Times New Roman" w:hAnsi="Times New Roman" w:cs="Times New Roman"/>
          <w:color w:val="000000" w:themeColor="text1"/>
          <w:sz w:val="24"/>
          <w:szCs w:val="24"/>
          <w:shd w:val="clear" w:color="auto" w:fill="FFFFFF"/>
        </w:rPr>
        <w:t>, L. (2007). SIRT1 transgenic mice show phenotypes resembling calorie restriction. </w:t>
      </w:r>
      <w:r w:rsidRPr="00221D68">
        <w:rPr>
          <w:rFonts w:ascii="Times New Roman" w:hAnsi="Times New Roman" w:cs="Times New Roman"/>
          <w:iCs/>
          <w:color w:val="000000" w:themeColor="text1"/>
          <w:sz w:val="24"/>
          <w:szCs w:val="24"/>
          <w:shd w:val="clear" w:color="auto" w:fill="FFFFFF"/>
        </w:rPr>
        <w:t>Aging 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w:t>
      </w:r>
      <w:r w:rsidRPr="00221D68">
        <w:rPr>
          <w:rFonts w:ascii="Times New Roman" w:hAnsi="Times New Roman" w:cs="Times New Roman"/>
          <w:color w:val="000000" w:themeColor="text1"/>
          <w:sz w:val="24"/>
          <w:szCs w:val="24"/>
          <w:shd w:val="clear" w:color="auto" w:fill="FFFFFF"/>
        </w:rPr>
        <w:t>(6), 759-767.</w:t>
      </w:r>
    </w:p>
    <w:p w14:paraId="1836EA73"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Bronson, F. H. (2009). Mammalian reproductive strategies: genes, photoperiod, and latitude. </w:t>
      </w:r>
      <w:r w:rsidRPr="00221D68">
        <w:rPr>
          <w:rStyle w:val="Emphasis"/>
          <w:color w:val="1F1F1F"/>
          <w:bdr w:val="none" w:sz="0" w:space="0" w:color="auto" w:frame="1"/>
        </w:rPr>
        <w:t>Reproduction</w:t>
      </w:r>
      <w:r w:rsidRPr="00221D68">
        <w:rPr>
          <w:color w:val="1F1F1F"/>
        </w:rPr>
        <w:t xml:space="preserve">, </w:t>
      </w:r>
      <w:r w:rsidRPr="00221D68">
        <w:rPr>
          <w:rStyle w:val="Emphasis"/>
          <w:color w:val="1F1F1F"/>
          <w:bdr w:val="none" w:sz="0" w:space="0" w:color="auto" w:frame="1"/>
        </w:rPr>
        <w:t>137</w:t>
      </w:r>
      <w:r w:rsidRPr="00221D68">
        <w:rPr>
          <w:color w:val="1F1F1F"/>
        </w:rPr>
        <w:t>(6), 957-967.</w:t>
      </w:r>
    </w:p>
    <w:p w14:paraId="0DCD055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Brunet, A., Sweeney, L. B., </w:t>
      </w:r>
      <w:proofErr w:type="spellStart"/>
      <w:r w:rsidRPr="00221D68">
        <w:rPr>
          <w:rFonts w:ascii="Times New Roman" w:hAnsi="Times New Roman" w:cs="Times New Roman"/>
          <w:color w:val="000000" w:themeColor="text1"/>
          <w:sz w:val="24"/>
          <w:szCs w:val="24"/>
          <w:shd w:val="clear" w:color="auto" w:fill="FFFFFF"/>
        </w:rPr>
        <w:t>Sturgill</w:t>
      </w:r>
      <w:proofErr w:type="spellEnd"/>
      <w:r w:rsidRPr="00221D68">
        <w:rPr>
          <w:rFonts w:ascii="Times New Roman" w:hAnsi="Times New Roman" w:cs="Times New Roman"/>
          <w:color w:val="000000" w:themeColor="text1"/>
          <w:sz w:val="24"/>
          <w:szCs w:val="24"/>
          <w:shd w:val="clear" w:color="auto" w:fill="FFFFFF"/>
        </w:rPr>
        <w:t>, J. F., Chua, K. F., Greer, P. L., Lin, Y., ... &amp; Greenberg, M. E. (2004). Stress-dependent regulation of FOXO transcription factors by the SIRT1 deacetylase. </w:t>
      </w:r>
      <w:r w:rsidRPr="00221D68">
        <w:rPr>
          <w:rFonts w:ascii="Times New Roman" w:hAnsi="Times New Roman" w:cs="Times New Roman"/>
          <w:iCs/>
          <w:color w:val="000000" w:themeColor="text1"/>
          <w:sz w:val="24"/>
          <w:szCs w:val="24"/>
          <w:shd w:val="clear" w:color="auto" w:fill="FFFFFF"/>
        </w:rPr>
        <w:t>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303</w:t>
      </w:r>
      <w:r w:rsidRPr="00221D68">
        <w:rPr>
          <w:rFonts w:ascii="Times New Roman" w:hAnsi="Times New Roman" w:cs="Times New Roman"/>
          <w:color w:val="000000" w:themeColor="text1"/>
          <w:sz w:val="24"/>
          <w:szCs w:val="24"/>
          <w:shd w:val="clear" w:color="auto" w:fill="FFFFFF"/>
        </w:rPr>
        <w:t>(5666), 2011-2015.</w:t>
      </w:r>
    </w:p>
    <w:p w14:paraId="0D5279A1"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Bryk</w:t>
      </w:r>
      <w:proofErr w:type="spellEnd"/>
      <w:r w:rsidRPr="00221D68">
        <w:rPr>
          <w:rFonts w:ascii="Times New Roman" w:hAnsi="Times New Roman" w:cs="Times New Roman"/>
          <w:color w:val="000000" w:themeColor="text1"/>
          <w:sz w:val="24"/>
          <w:szCs w:val="24"/>
          <w:shd w:val="clear" w:color="auto" w:fill="FFFFFF"/>
        </w:rPr>
        <w:t xml:space="preserve">, M., Banerjee, M., Murphy, M., Knudsen, K. E., </w:t>
      </w:r>
      <w:proofErr w:type="spellStart"/>
      <w:r w:rsidRPr="00221D68">
        <w:rPr>
          <w:rFonts w:ascii="Times New Roman" w:hAnsi="Times New Roman" w:cs="Times New Roman"/>
          <w:color w:val="000000" w:themeColor="text1"/>
          <w:sz w:val="24"/>
          <w:szCs w:val="24"/>
          <w:shd w:val="clear" w:color="auto" w:fill="FFFFFF"/>
        </w:rPr>
        <w:t>Garfinkel</w:t>
      </w:r>
      <w:proofErr w:type="spellEnd"/>
      <w:r w:rsidRPr="00221D68">
        <w:rPr>
          <w:rFonts w:ascii="Times New Roman" w:hAnsi="Times New Roman" w:cs="Times New Roman"/>
          <w:color w:val="000000" w:themeColor="text1"/>
          <w:sz w:val="24"/>
          <w:szCs w:val="24"/>
          <w:shd w:val="clear" w:color="auto" w:fill="FFFFFF"/>
        </w:rPr>
        <w:t xml:space="preserve">, D. J., &amp; </w:t>
      </w:r>
      <w:proofErr w:type="spellStart"/>
      <w:r w:rsidRPr="00221D68">
        <w:rPr>
          <w:rFonts w:ascii="Times New Roman" w:hAnsi="Times New Roman" w:cs="Times New Roman"/>
          <w:color w:val="000000" w:themeColor="text1"/>
          <w:sz w:val="24"/>
          <w:szCs w:val="24"/>
          <w:shd w:val="clear" w:color="auto" w:fill="FFFFFF"/>
        </w:rPr>
        <w:t>Curcio</w:t>
      </w:r>
      <w:proofErr w:type="spellEnd"/>
      <w:r w:rsidRPr="00221D68">
        <w:rPr>
          <w:rFonts w:ascii="Times New Roman" w:hAnsi="Times New Roman" w:cs="Times New Roman"/>
          <w:color w:val="000000" w:themeColor="text1"/>
          <w:sz w:val="24"/>
          <w:szCs w:val="24"/>
          <w:shd w:val="clear" w:color="auto" w:fill="FFFFFF"/>
        </w:rPr>
        <w:t>, M. J. (1997). Transcriptional silencing of Ty1 elements in the RDN1 locus of yeast. </w:t>
      </w:r>
      <w:r w:rsidRPr="00221D68">
        <w:rPr>
          <w:rFonts w:ascii="Times New Roman" w:hAnsi="Times New Roman" w:cs="Times New Roman"/>
          <w:iCs/>
          <w:color w:val="000000" w:themeColor="text1"/>
          <w:sz w:val="24"/>
          <w:szCs w:val="24"/>
          <w:shd w:val="clear" w:color="auto" w:fill="FFFFFF"/>
        </w:rPr>
        <w:t>Genes &amp;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11</w:t>
      </w:r>
      <w:r w:rsidRPr="00221D68">
        <w:rPr>
          <w:rFonts w:ascii="Times New Roman" w:hAnsi="Times New Roman" w:cs="Times New Roman"/>
          <w:color w:val="000000" w:themeColor="text1"/>
          <w:sz w:val="24"/>
          <w:szCs w:val="24"/>
          <w:shd w:val="clear" w:color="auto" w:fill="FFFFFF"/>
        </w:rPr>
        <w:t>(2), 255-269.</w:t>
      </w:r>
    </w:p>
    <w:p w14:paraId="3010D09C"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rStyle w:val="citation-0"/>
          <w:color w:val="1F1F1F"/>
          <w:bdr w:val="none" w:sz="0" w:space="0" w:color="auto" w:frame="1"/>
        </w:rPr>
        <w:t>Calle</w:t>
      </w:r>
      <w:proofErr w:type="spellEnd"/>
      <w:r w:rsidRPr="00221D68">
        <w:rPr>
          <w:rStyle w:val="citation-0"/>
          <w:color w:val="1F1F1F"/>
          <w:bdr w:val="none" w:sz="0" w:space="0" w:color="auto" w:frame="1"/>
        </w:rPr>
        <w:t xml:space="preserve">, E. E., &amp; </w:t>
      </w:r>
      <w:proofErr w:type="spellStart"/>
      <w:r w:rsidRPr="00221D68">
        <w:rPr>
          <w:rStyle w:val="citation-0"/>
          <w:color w:val="1F1F1F"/>
          <w:bdr w:val="none" w:sz="0" w:space="0" w:color="auto" w:frame="1"/>
        </w:rPr>
        <w:t>Kaaks</w:t>
      </w:r>
      <w:proofErr w:type="spellEnd"/>
      <w:r w:rsidRPr="00221D68">
        <w:rPr>
          <w:rStyle w:val="citation-0"/>
          <w:color w:val="1F1F1F"/>
          <w:bdr w:val="none" w:sz="0" w:space="0" w:color="auto" w:frame="1"/>
        </w:rPr>
        <w:t>, R. (2004). Overweight, obesity and cancer: epidemiological evidence and proposed mechanisms. Nature Reviews Cancer, 4(8),</w:t>
      </w:r>
      <w:r w:rsidRPr="00221D68">
        <w:rPr>
          <w:rStyle w:val="citation-0"/>
          <w:color w:val="444746"/>
          <w:bdr w:val="none" w:sz="0" w:space="0" w:color="auto" w:frame="1"/>
          <w:vertAlign w:val="superscript"/>
        </w:rPr>
        <w:t>1</w:t>
      </w:r>
      <w:r w:rsidRPr="00221D68">
        <w:rPr>
          <w:color w:val="1F1F1F"/>
        </w:rPr>
        <w:t xml:space="preserve"> 579-591.</w:t>
      </w:r>
    </w:p>
    <w:p w14:paraId="101FB037" w14:textId="77777777" w:rsidR="007E6775" w:rsidRPr="00221D68" w:rsidRDefault="007E6775" w:rsidP="007E6775">
      <w:pPr>
        <w:spacing w:after="0" w:line="360" w:lineRule="auto"/>
        <w:jc w:val="both"/>
        <w:rPr>
          <w:rFonts w:ascii="Times New Roman" w:eastAsia="Times New Roman" w:hAnsi="Times New Roman" w:cs="Times New Roman"/>
          <w:color w:val="1F1F1F"/>
          <w:sz w:val="24"/>
          <w:szCs w:val="24"/>
          <w:lang w:eastAsia="en-IN" w:bidi="hi-IN"/>
        </w:rPr>
      </w:pPr>
      <w:proofErr w:type="spellStart"/>
      <w:r w:rsidRPr="00221D68">
        <w:rPr>
          <w:rFonts w:ascii="Times New Roman" w:eastAsia="Times New Roman" w:hAnsi="Times New Roman" w:cs="Times New Roman"/>
          <w:color w:val="1F1F1F"/>
          <w:sz w:val="24"/>
          <w:szCs w:val="24"/>
          <w:lang w:eastAsia="en-IN" w:bidi="hi-IN"/>
        </w:rPr>
        <w:lastRenderedPageBreak/>
        <w:t>Cantó</w:t>
      </w:r>
      <w:proofErr w:type="spellEnd"/>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color w:val="1F1F1F"/>
          <w:sz w:val="24"/>
          <w:szCs w:val="24"/>
          <w:bdr w:val="none" w:sz="0" w:space="0" w:color="auto" w:frame="1"/>
          <w:lang w:eastAsia="en-IN" w:bidi="hi-IN"/>
        </w:rPr>
        <w:t xml:space="preserve">C., Gerhart-Hines, Z., </w:t>
      </w:r>
      <w:proofErr w:type="spellStart"/>
      <w:r w:rsidRPr="00221D68">
        <w:rPr>
          <w:rFonts w:ascii="Times New Roman" w:eastAsia="Times New Roman" w:hAnsi="Times New Roman" w:cs="Times New Roman"/>
          <w:color w:val="1F1F1F"/>
          <w:sz w:val="24"/>
          <w:szCs w:val="24"/>
          <w:bdr w:val="none" w:sz="0" w:space="0" w:color="auto" w:frame="1"/>
          <w:lang w:eastAsia="en-IN" w:bidi="hi-IN"/>
        </w:rPr>
        <w:t>Feige</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J. N., </w:t>
      </w:r>
      <w:proofErr w:type="spellStart"/>
      <w:r w:rsidRPr="00221D68">
        <w:rPr>
          <w:rFonts w:ascii="Times New Roman" w:eastAsia="Times New Roman" w:hAnsi="Times New Roman" w:cs="Times New Roman"/>
          <w:color w:val="1F1F1F"/>
          <w:sz w:val="24"/>
          <w:szCs w:val="24"/>
          <w:bdr w:val="none" w:sz="0" w:space="0" w:color="auto" w:frame="1"/>
          <w:lang w:eastAsia="en-IN" w:bidi="hi-IN"/>
        </w:rPr>
        <w:t>Lagouge</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M., Noriega, L., Milne, J. C., … &amp; </w:t>
      </w:r>
      <w:proofErr w:type="spellStart"/>
      <w:r w:rsidRPr="00221D68">
        <w:rPr>
          <w:rFonts w:ascii="Times New Roman" w:eastAsia="Times New Roman" w:hAnsi="Times New Roman" w:cs="Times New Roman"/>
          <w:color w:val="1F1F1F"/>
          <w:sz w:val="24"/>
          <w:szCs w:val="24"/>
          <w:bdr w:val="none" w:sz="0" w:space="0" w:color="auto" w:frame="1"/>
          <w:lang w:eastAsia="en-IN" w:bidi="hi-IN"/>
        </w:rPr>
        <w:t>Auwerx</w:t>
      </w:r>
      <w:proofErr w:type="spellEnd"/>
      <w:r w:rsidRPr="00221D68">
        <w:rPr>
          <w:rFonts w:ascii="Times New Roman" w:eastAsia="Times New Roman" w:hAnsi="Times New Roman" w:cs="Times New Roman"/>
          <w:color w:val="1F1F1F"/>
          <w:sz w:val="24"/>
          <w:szCs w:val="24"/>
          <w:bdr w:val="none" w:sz="0" w:space="0" w:color="auto" w:frame="1"/>
          <w:lang w:eastAsia="en-IN" w:bidi="hi-IN"/>
        </w:rPr>
        <w:t>, J. (2009). AMPK regulates energy expenditure by modulating NAD+ metabolism and SIRT1 activity.</w:t>
      </w:r>
      <w:r w:rsidRPr="00221D68">
        <w:rPr>
          <w:rFonts w:ascii="Times New Roman" w:eastAsia="Times New Roman" w:hAnsi="Times New Roman" w:cs="Times New Roman"/>
          <w:color w:val="444746"/>
          <w:sz w:val="24"/>
          <w:szCs w:val="24"/>
          <w:bdr w:val="none" w:sz="0" w:space="0" w:color="auto" w:frame="1"/>
          <w:vertAlign w:val="superscript"/>
          <w:lang w:eastAsia="en-IN" w:bidi="hi-IN"/>
        </w:rPr>
        <w:t>15</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Nature</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458</w:t>
      </w:r>
      <w:r w:rsidRPr="00221D68">
        <w:rPr>
          <w:rFonts w:ascii="Times New Roman" w:eastAsia="Times New Roman" w:hAnsi="Times New Roman" w:cs="Times New Roman"/>
          <w:color w:val="1F1F1F"/>
          <w:sz w:val="24"/>
          <w:szCs w:val="24"/>
          <w:bdr w:val="none" w:sz="0" w:space="0" w:color="auto" w:frame="1"/>
          <w:lang w:eastAsia="en-IN" w:bidi="hi-IN"/>
        </w:rPr>
        <w:t>(7241), 1056-1060.</w:t>
      </w:r>
      <w:r w:rsidRPr="00221D68">
        <w:rPr>
          <w:rFonts w:ascii="Times New Roman" w:eastAsia="Times New Roman" w:hAnsi="Times New Roman" w:cs="Times New Roman"/>
          <w:color w:val="444746"/>
          <w:sz w:val="24"/>
          <w:szCs w:val="24"/>
          <w:bdr w:val="none" w:sz="0" w:space="0" w:color="auto" w:frame="1"/>
          <w:vertAlign w:val="superscript"/>
          <w:lang w:eastAsia="en-IN" w:bidi="hi-IN"/>
        </w:rPr>
        <w:t>16</w:t>
      </w:r>
    </w:p>
    <w:p w14:paraId="2AB7E2A8" w14:textId="77777777" w:rsidR="007E6775" w:rsidRDefault="007E6775" w:rsidP="007E6775">
      <w:pPr>
        <w:spacing w:before="100" w:beforeAutospacing="1" w:after="100" w:afterAutospacing="1" w:line="360" w:lineRule="auto"/>
        <w:jc w:val="both"/>
        <w:rPr>
          <w:rFonts w:ascii="Times New Roman" w:hAnsi="Times New Roman" w:cs="Times New Roman"/>
          <w:sz w:val="24"/>
          <w:szCs w:val="24"/>
        </w:rPr>
      </w:pPr>
      <w:r w:rsidRPr="00221D68">
        <w:rPr>
          <w:rFonts w:ascii="Times New Roman" w:eastAsia="Times New Roman" w:hAnsi="Times New Roman" w:cs="Times New Roman"/>
          <w:sz w:val="24"/>
          <w:szCs w:val="24"/>
          <w:lang w:eastAsia="en-IN" w:bidi="hi-IN"/>
        </w:rPr>
        <w:t xml:space="preserve">Carey, H. V., Andrews, M. T., &amp; Martin, S. L. (2003). Mammalian hibernation: Cellular and molecular responses to depressed metabolism and low temperature. </w:t>
      </w:r>
      <w:r w:rsidRPr="00221D68">
        <w:rPr>
          <w:rFonts w:ascii="Times New Roman" w:eastAsia="Times New Roman" w:hAnsi="Times New Roman" w:cs="Times New Roman"/>
          <w:i/>
          <w:iCs/>
          <w:sz w:val="24"/>
          <w:szCs w:val="24"/>
          <w:lang w:eastAsia="en-IN" w:bidi="hi-IN"/>
        </w:rPr>
        <w:t>Physiological Reviews, 83</w:t>
      </w:r>
      <w:r w:rsidRPr="00221D68">
        <w:rPr>
          <w:rFonts w:ascii="Times New Roman" w:eastAsia="Times New Roman" w:hAnsi="Times New Roman" w:cs="Times New Roman"/>
          <w:sz w:val="24"/>
          <w:szCs w:val="24"/>
          <w:lang w:eastAsia="en-IN" w:bidi="hi-IN"/>
        </w:rPr>
        <w:t>(3), 1153–1181.</w:t>
      </w:r>
    </w:p>
    <w:p w14:paraId="6B7F151B"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Carey, J. R. (2001). Insect </w:t>
      </w:r>
      <w:proofErr w:type="spellStart"/>
      <w:r w:rsidRPr="00221D68">
        <w:rPr>
          <w:rFonts w:ascii="Times New Roman" w:eastAsia="Times New Roman" w:hAnsi="Times New Roman" w:cs="Times New Roman"/>
          <w:sz w:val="24"/>
          <w:szCs w:val="24"/>
          <w:lang w:eastAsia="en-IN" w:bidi="hi-IN"/>
        </w:rPr>
        <w:t>biodemography</w:t>
      </w:r>
      <w:proofErr w:type="spellEnd"/>
      <w:r w:rsidRPr="00221D68">
        <w:rPr>
          <w:rFonts w:ascii="Times New Roman" w:eastAsia="Times New Roman" w:hAnsi="Times New Roman" w:cs="Times New Roman"/>
          <w:sz w:val="24"/>
          <w:szCs w:val="24"/>
          <w:lang w:eastAsia="en-IN" w:bidi="hi-IN"/>
        </w:rPr>
        <w:t xml:space="preserve">. </w:t>
      </w:r>
      <w:r w:rsidRPr="00221D68">
        <w:rPr>
          <w:rFonts w:ascii="Times New Roman" w:eastAsia="Times New Roman" w:hAnsi="Times New Roman" w:cs="Times New Roman"/>
          <w:i/>
          <w:iCs/>
          <w:sz w:val="24"/>
          <w:szCs w:val="24"/>
          <w:lang w:eastAsia="en-IN" w:bidi="hi-IN"/>
        </w:rPr>
        <w:t>Annual Review of Entomology, 46</w:t>
      </w:r>
      <w:r w:rsidRPr="00221D68">
        <w:rPr>
          <w:rFonts w:ascii="Times New Roman" w:eastAsia="Times New Roman" w:hAnsi="Times New Roman" w:cs="Times New Roman"/>
          <w:sz w:val="24"/>
          <w:szCs w:val="24"/>
          <w:lang w:eastAsia="en-IN" w:bidi="hi-IN"/>
        </w:rPr>
        <w:t xml:space="preserve">(1), 79–110. </w:t>
      </w:r>
    </w:p>
    <w:p w14:paraId="055990FE"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Carey, J. R., Papadopoulos, N. T., </w:t>
      </w:r>
      <w:proofErr w:type="spellStart"/>
      <w:r w:rsidRPr="00221D68">
        <w:rPr>
          <w:color w:val="1F1F1F"/>
        </w:rPr>
        <w:t>Liedo</w:t>
      </w:r>
      <w:proofErr w:type="spellEnd"/>
      <w:r w:rsidRPr="00221D68">
        <w:rPr>
          <w:color w:val="1F1F1F"/>
        </w:rPr>
        <w:t xml:space="preserve">, P., Müller, H. G., Wang, J. L., &amp; </w:t>
      </w:r>
      <w:proofErr w:type="spellStart"/>
      <w:r w:rsidRPr="00221D68">
        <w:rPr>
          <w:color w:val="1F1F1F"/>
        </w:rPr>
        <w:t>Vaupel</w:t>
      </w:r>
      <w:proofErr w:type="spellEnd"/>
      <w:r w:rsidRPr="00221D68">
        <w:rPr>
          <w:color w:val="1F1F1F"/>
        </w:rPr>
        <w:t xml:space="preserve">, J. W. (2008). Dual modes of aging in Mediterranean fruit flies. </w:t>
      </w:r>
      <w:r w:rsidRPr="00221D68">
        <w:rPr>
          <w:rStyle w:val="Emphasis"/>
          <w:color w:val="1F1F1F"/>
          <w:bdr w:val="none" w:sz="0" w:space="0" w:color="auto" w:frame="1"/>
        </w:rPr>
        <w:t>Experimental Gerontology</w:t>
      </w:r>
      <w:r w:rsidRPr="00221D68">
        <w:rPr>
          <w:color w:val="1F1F1F"/>
        </w:rPr>
        <w:t xml:space="preserve">, </w:t>
      </w:r>
      <w:r w:rsidRPr="00221D68">
        <w:rPr>
          <w:rStyle w:val="Emphasis"/>
          <w:color w:val="1F1F1F"/>
          <w:bdr w:val="none" w:sz="0" w:space="0" w:color="auto" w:frame="1"/>
        </w:rPr>
        <w:t>43</w:t>
      </w:r>
      <w:r w:rsidRPr="00221D68">
        <w:rPr>
          <w:color w:val="1F1F1F"/>
        </w:rPr>
        <w:t>(1-2), 13-21.</w:t>
      </w:r>
    </w:p>
    <w:p w14:paraId="581C0E34"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Cavallini</w:t>
      </w:r>
      <w:proofErr w:type="spellEnd"/>
      <w:r w:rsidRPr="00221D68">
        <w:rPr>
          <w:rFonts w:ascii="Times New Roman" w:eastAsia="Times New Roman" w:hAnsi="Times New Roman" w:cs="Times New Roman"/>
          <w:sz w:val="24"/>
          <w:szCs w:val="24"/>
          <w:lang w:eastAsia="en-IN" w:bidi="hi-IN"/>
        </w:rPr>
        <w:t xml:space="preserve">, G., </w:t>
      </w:r>
      <w:proofErr w:type="spellStart"/>
      <w:r w:rsidRPr="00221D68">
        <w:rPr>
          <w:rFonts w:ascii="Times New Roman" w:eastAsia="Times New Roman" w:hAnsi="Times New Roman" w:cs="Times New Roman"/>
          <w:sz w:val="24"/>
          <w:szCs w:val="24"/>
          <w:lang w:eastAsia="en-IN" w:bidi="hi-IN"/>
        </w:rPr>
        <w:t>Donati</w:t>
      </w:r>
      <w:proofErr w:type="spellEnd"/>
      <w:r w:rsidRPr="00221D68">
        <w:rPr>
          <w:rFonts w:ascii="Times New Roman" w:eastAsia="Times New Roman" w:hAnsi="Times New Roman" w:cs="Times New Roman"/>
          <w:sz w:val="24"/>
          <w:szCs w:val="24"/>
          <w:lang w:eastAsia="en-IN" w:bidi="hi-IN"/>
        </w:rPr>
        <w:t xml:space="preserve">, A., Gori, Z., &amp; </w:t>
      </w:r>
      <w:proofErr w:type="spellStart"/>
      <w:r w:rsidRPr="00221D68">
        <w:rPr>
          <w:rFonts w:ascii="Times New Roman" w:eastAsia="Times New Roman" w:hAnsi="Times New Roman" w:cs="Times New Roman"/>
          <w:sz w:val="24"/>
          <w:szCs w:val="24"/>
          <w:lang w:eastAsia="en-IN" w:bidi="hi-IN"/>
        </w:rPr>
        <w:t>Bergamini</w:t>
      </w:r>
      <w:proofErr w:type="spellEnd"/>
      <w:r w:rsidRPr="00221D68">
        <w:rPr>
          <w:rFonts w:ascii="Times New Roman" w:eastAsia="Times New Roman" w:hAnsi="Times New Roman" w:cs="Times New Roman"/>
          <w:sz w:val="24"/>
          <w:szCs w:val="24"/>
          <w:lang w:eastAsia="en-IN" w:bidi="hi-IN"/>
        </w:rPr>
        <w:t xml:space="preserve">, E. (2016). Towards an understanding of the anti-aging mechanism of caloric restriction. </w:t>
      </w:r>
      <w:r w:rsidRPr="00221D68">
        <w:rPr>
          <w:rFonts w:ascii="Times New Roman" w:eastAsia="Times New Roman" w:hAnsi="Times New Roman" w:cs="Times New Roman"/>
          <w:i/>
          <w:iCs/>
          <w:sz w:val="24"/>
          <w:szCs w:val="24"/>
          <w:lang w:eastAsia="en-IN" w:bidi="hi-IN"/>
        </w:rPr>
        <w:t>Current Aging Science, 9</w:t>
      </w:r>
      <w:r w:rsidRPr="00221D68">
        <w:rPr>
          <w:rFonts w:ascii="Times New Roman" w:eastAsia="Times New Roman" w:hAnsi="Times New Roman" w:cs="Times New Roman"/>
          <w:sz w:val="24"/>
          <w:szCs w:val="24"/>
          <w:lang w:eastAsia="en-IN" w:bidi="hi-IN"/>
        </w:rPr>
        <w:t xml:space="preserve">(1), 123–132. </w:t>
      </w:r>
    </w:p>
    <w:p w14:paraId="4759C7FE"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Chandrasekar</w:t>
      </w:r>
      <w:proofErr w:type="spellEnd"/>
      <w:r w:rsidRPr="00221D68">
        <w:rPr>
          <w:color w:val="1F1F1F"/>
        </w:rPr>
        <w:t xml:space="preserve">, B., </w:t>
      </w:r>
      <w:proofErr w:type="spellStart"/>
      <w:r w:rsidRPr="00221D68">
        <w:rPr>
          <w:color w:val="1F1F1F"/>
        </w:rPr>
        <w:t>Mummidi</w:t>
      </w:r>
      <w:proofErr w:type="spellEnd"/>
      <w:r w:rsidRPr="00221D68">
        <w:rPr>
          <w:color w:val="1F1F1F"/>
        </w:rPr>
        <w:t xml:space="preserve">, S., </w:t>
      </w:r>
      <w:proofErr w:type="spellStart"/>
      <w:r w:rsidRPr="00221D68">
        <w:rPr>
          <w:color w:val="1F1F1F"/>
        </w:rPr>
        <w:t>Valen</w:t>
      </w:r>
      <w:proofErr w:type="spellEnd"/>
      <w:r w:rsidRPr="00221D68">
        <w:rPr>
          <w:color w:val="1F1F1F"/>
        </w:rPr>
        <w:t xml:space="preserve">, G., </w:t>
      </w:r>
      <w:proofErr w:type="spellStart"/>
      <w:r w:rsidRPr="00221D68">
        <w:rPr>
          <w:color w:val="1F1F1F"/>
        </w:rPr>
        <w:t>Vijayasarathy</w:t>
      </w:r>
      <w:proofErr w:type="spellEnd"/>
      <w:r w:rsidRPr="00221D68">
        <w:rPr>
          <w:color w:val="1F1F1F"/>
        </w:rPr>
        <w:t xml:space="preserve">, C., </w:t>
      </w:r>
      <w:proofErr w:type="spellStart"/>
      <w:r w:rsidRPr="00221D68">
        <w:rPr>
          <w:color w:val="1F1F1F"/>
        </w:rPr>
        <w:t>Eckel</w:t>
      </w:r>
      <w:proofErr w:type="spellEnd"/>
      <w:r w:rsidRPr="00221D68">
        <w:rPr>
          <w:color w:val="1F1F1F"/>
        </w:rPr>
        <w:t xml:space="preserve">, J., de Cabo, R., &amp; </w:t>
      </w:r>
      <w:proofErr w:type="spellStart"/>
      <w:r w:rsidRPr="00221D68">
        <w:rPr>
          <w:color w:val="1F1F1F"/>
        </w:rPr>
        <w:t>Ferrucci</w:t>
      </w:r>
      <w:proofErr w:type="spellEnd"/>
      <w:r w:rsidRPr="00221D68">
        <w:rPr>
          <w:color w:val="1F1F1F"/>
        </w:rPr>
        <w:t xml:space="preserve">, L. (2001). Calorie restriction alters cytokine production and attenuates inflammatory responses in aged rats. </w:t>
      </w:r>
      <w:r w:rsidRPr="00221D68">
        <w:rPr>
          <w:rStyle w:val="Emphasis"/>
          <w:color w:val="1F1F1F"/>
          <w:bdr w:val="none" w:sz="0" w:space="0" w:color="auto" w:frame="1"/>
        </w:rPr>
        <w:t>The Journals of Gerontology Series A: Biological Sciences and Medical Sciences</w:t>
      </w:r>
      <w:r w:rsidRPr="00221D68">
        <w:rPr>
          <w:color w:val="1F1F1F"/>
        </w:rPr>
        <w:t xml:space="preserve">, </w:t>
      </w:r>
      <w:r w:rsidRPr="00221D68">
        <w:rPr>
          <w:rStyle w:val="Emphasis"/>
          <w:color w:val="1F1F1F"/>
          <w:bdr w:val="none" w:sz="0" w:space="0" w:color="auto" w:frame="1"/>
        </w:rPr>
        <w:t>56</w:t>
      </w:r>
      <w:r w:rsidRPr="00221D68">
        <w:rPr>
          <w:color w:val="1F1F1F"/>
        </w:rPr>
        <w:t>(5), B145-B154.</w:t>
      </w:r>
    </w:p>
    <w:p w14:paraId="5A5A32B7" w14:textId="77777777" w:rsidR="007E6775" w:rsidRPr="00221D68" w:rsidRDefault="007E6775" w:rsidP="007E6775">
      <w:pPr>
        <w:spacing w:line="360" w:lineRule="auto"/>
        <w:jc w:val="both"/>
        <w:rPr>
          <w:rFonts w:ascii="Times New Roman" w:hAnsi="Times New Roman" w:cs="Times New Roman"/>
          <w:bCs/>
          <w:color w:val="000000" w:themeColor="text1"/>
          <w:sz w:val="24"/>
          <w:szCs w:val="24"/>
        </w:rPr>
      </w:pPr>
      <w:r w:rsidRPr="00221D68">
        <w:rPr>
          <w:rFonts w:ascii="Times New Roman" w:hAnsi="Times New Roman" w:cs="Times New Roman"/>
          <w:bCs/>
          <w:color w:val="000000" w:themeColor="text1"/>
          <w:sz w:val="24"/>
          <w:szCs w:val="24"/>
        </w:rPr>
        <w:t xml:space="preserve">Cheng, C. W., Adams, G. B., </w:t>
      </w:r>
      <w:proofErr w:type="spellStart"/>
      <w:r w:rsidRPr="00221D68">
        <w:rPr>
          <w:rFonts w:ascii="Times New Roman" w:hAnsi="Times New Roman" w:cs="Times New Roman"/>
          <w:bCs/>
          <w:color w:val="000000" w:themeColor="text1"/>
          <w:sz w:val="24"/>
          <w:szCs w:val="24"/>
        </w:rPr>
        <w:t>Perin</w:t>
      </w:r>
      <w:proofErr w:type="spellEnd"/>
      <w:r w:rsidRPr="00221D68">
        <w:rPr>
          <w:rFonts w:ascii="Times New Roman" w:hAnsi="Times New Roman" w:cs="Times New Roman"/>
          <w:bCs/>
          <w:color w:val="000000" w:themeColor="text1"/>
          <w:sz w:val="24"/>
          <w:szCs w:val="24"/>
        </w:rPr>
        <w:t>, L., Wei, M., Zhou, X., Lam, B. S., ... &amp; Longo, V. D. (2014). Prolonged fasting reduces IGF-1/PKA to promote hematopoietic-stem-cell-based regeneration and reverse immunosuppression. Cell stem cell, 14(6), 810-823.</w:t>
      </w:r>
    </w:p>
    <w:p w14:paraId="51586F58"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Clutton</w:t>
      </w:r>
      <w:proofErr w:type="spellEnd"/>
      <w:r w:rsidRPr="00221D68">
        <w:rPr>
          <w:rFonts w:ascii="Times New Roman" w:eastAsia="Times New Roman" w:hAnsi="Times New Roman" w:cs="Times New Roman"/>
          <w:sz w:val="24"/>
          <w:szCs w:val="24"/>
          <w:lang w:eastAsia="en-IN" w:bidi="hi-IN"/>
        </w:rPr>
        <w:t xml:space="preserve">-Brock, T. H., Guinness, F. E., &amp; </w:t>
      </w:r>
      <w:proofErr w:type="spellStart"/>
      <w:r w:rsidRPr="00221D68">
        <w:rPr>
          <w:rFonts w:ascii="Times New Roman" w:eastAsia="Times New Roman" w:hAnsi="Times New Roman" w:cs="Times New Roman"/>
          <w:sz w:val="24"/>
          <w:szCs w:val="24"/>
          <w:lang w:eastAsia="en-IN" w:bidi="hi-IN"/>
        </w:rPr>
        <w:t>Albon</w:t>
      </w:r>
      <w:proofErr w:type="spellEnd"/>
      <w:r w:rsidRPr="00221D68">
        <w:rPr>
          <w:rFonts w:ascii="Times New Roman" w:eastAsia="Times New Roman" w:hAnsi="Times New Roman" w:cs="Times New Roman"/>
          <w:sz w:val="24"/>
          <w:szCs w:val="24"/>
          <w:lang w:eastAsia="en-IN" w:bidi="hi-IN"/>
        </w:rPr>
        <w:t xml:space="preserve">, S. D. (1982). Red deer: </w:t>
      </w:r>
      <w:proofErr w:type="spellStart"/>
      <w:r w:rsidRPr="00221D68">
        <w:rPr>
          <w:rFonts w:ascii="Times New Roman" w:eastAsia="Times New Roman" w:hAnsi="Times New Roman" w:cs="Times New Roman"/>
          <w:sz w:val="24"/>
          <w:szCs w:val="24"/>
          <w:lang w:eastAsia="en-IN" w:bidi="hi-IN"/>
        </w:rPr>
        <w:t>Behavior</w:t>
      </w:r>
      <w:proofErr w:type="spellEnd"/>
      <w:r w:rsidRPr="00221D68">
        <w:rPr>
          <w:rFonts w:ascii="Times New Roman" w:eastAsia="Times New Roman" w:hAnsi="Times New Roman" w:cs="Times New Roman"/>
          <w:sz w:val="24"/>
          <w:szCs w:val="24"/>
          <w:lang w:eastAsia="en-IN" w:bidi="hi-IN"/>
        </w:rPr>
        <w:t xml:space="preserve"> and ecology of two sexes. </w:t>
      </w:r>
      <w:r w:rsidRPr="00221D68">
        <w:rPr>
          <w:rFonts w:ascii="Times New Roman" w:eastAsia="Times New Roman" w:hAnsi="Times New Roman" w:cs="Times New Roman"/>
          <w:i/>
          <w:iCs/>
          <w:sz w:val="24"/>
          <w:szCs w:val="24"/>
          <w:lang w:eastAsia="en-IN" w:bidi="hi-IN"/>
        </w:rPr>
        <w:t>University of Chicago Press.</w:t>
      </w:r>
    </w:p>
    <w:p w14:paraId="48B46D24"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Clutton</w:t>
      </w:r>
      <w:proofErr w:type="spellEnd"/>
      <w:r w:rsidRPr="00221D68">
        <w:rPr>
          <w:rFonts w:ascii="Times New Roman" w:eastAsia="Times New Roman" w:hAnsi="Times New Roman" w:cs="Times New Roman"/>
          <w:sz w:val="24"/>
          <w:szCs w:val="24"/>
          <w:lang w:eastAsia="en-IN" w:bidi="hi-IN"/>
        </w:rPr>
        <w:t xml:space="preserve">-Brock, T., &amp; Pemberton, J. (2004). </w:t>
      </w:r>
      <w:proofErr w:type="spellStart"/>
      <w:r w:rsidRPr="00221D68">
        <w:rPr>
          <w:rFonts w:ascii="Times New Roman" w:eastAsia="Times New Roman" w:hAnsi="Times New Roman" w:cs="Times New Roman"/>
          <w:i/>
          <w:iCs/>
          <w:sz w:val="24"/>
          <w:szCs w:val="24"/>
          <w:lang w:eastAsia="en-IN" w:bidi="hi-IN"/>
        </w:rPr>
        <w:t>Soay</w:t>
      </w:r>
      <w:proofErr w:type="spellEnd"/>
      <w:r w:rsidRPr="00221D68">
        <w:rPr>
          <w:rFonts w:ascii="Times New Roman" w:eastAsia="Times New Roman" w:hAnsi="Times New Roman" w:cs="Times New Roman"/>
          <w:i/>
          <w:iCs/>
          <w:sz w:val="24"/>
          <w:szCs w:val="24"/>
          <w:lang w:eastAsia="en-IN" w:bidi="hi-IN"/>
        </w:rPr>
        <w:t xml:space="preserve"> Sheep: Dynamics and Selection in an Island Population.</w:t>
      </w:r>
      <w:r w:rsidRPr="00221D68">
        <w:rPr>
          <w:rFonts w:ascii="Times New Roman" w:eastAsia="Times New Roman" w:hAnsi="Times New Roman" w:cs="Times New Roman"/>
          <w:sz w:val="24"/>
          <w:szCs w:val="24"/>
          <w:lang w:eastAsia="en-IN" w:bidi="hi-IN"/>
        </w:rPr>
        <w:t xml:space="preserve"> Cambridge University Press.</w:t>
      </w:r>
    </w:p>
    <w:p w14:paraId="4CCBE6AD"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Cohen, H. Y., Miller, C., </w:t>
      </w:r>
      <w:proofErr w:type="spellStart"/>
      <w:r w:rsidRPr="00221D68">
        <w:rPr>
          <w:rFonts w:ascii="Times New Roman" w:hAnsi="Times New Roman" w:cs="Times New Roman"/>
          <w:color w:val="000000" w:themeColor="text1"/>
          <w:sz w:val="24"/>
          <w:szCs w:val="24"/>
          <w:shd w:val="clear" w:color="auto" w:fill="FFFFFF"/>
        </w:rPr>
        <w:t>Bitterman</w:t>
      </w:r>
      <w:proofErr w:type="spellEnd"/>
      <w:r w:rsidRPr="00221D68">
        <w:rPr>
          <w:rFonts w:ascii="Times New Roman" w:hAnsi="Times New Roman" w:cs="Times New Roman"/>
          <w:color w:val="000000" w:themeColor="text1"/>
          <w:sz w:val="24"/>
          <w:szCs w:val="24"/>
          <w:shd w:val="clear" w:color="auto" w:fill="FFFFFF"/>
        </w:rPr>
        <w:t>, K. J., Wall, N. R., Hekking, B., Kessler, B., ... &amp; Sinclair, D. A. (2004). Calorie restriction promotes mammalian cell survival by inducing the SIRT1 deacetylase. </w:t>
      </w:r>
      <w:r w:rsidRPr="00221D68">
        <w:rPr>
          <w:rFonts w:ascii="Times New Roman" w:hAnsi="Times New Roman" w:cs="Times New Roman"/>
          <w:iCs/>
          <w:color w:val="000000" w:themeColor="text1"/>
          <w:sz w:val="24"/>
          <w:szCs w:val="24"/>
          <w:shd w:val="clear" w:color="auto" w:fill="FFFFFF"/>
        </w:rPr>
        <w:t>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305</w:t>
      </w:r>
      <w:r w:rsidRPr="00221D68">
        <w:rPr>
          <w:rFonts w:ascii="Times New Roman" w:hAnsi="Times New Roman" w:cs="Times New Roman"/>
          <w:color w:val="000000" w:themeColor="text1"/>
          <w:sz w:val="24"/>
          <w:szCs w:val="24"/>
          <w:shd w:val="clear" w:color="auto" w:fill="FFFFFF"/>
        </w:rPr>
        <w:t>(5682), 390-392.</w:t>
      </w:r>
    </w:p>
    <w:p w14:paraId="455D6A91"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 xml:space="preserve">Colman, R. J., Anderson, R. M., Johnson, S. C., et al. (2009). Caloric restriction delays disease onset and mortality in rhesus monkeys. </w:t>
      </w:r>
      <w:r w:rsidRPr="00221D68">
        <w:rPr>
          <w:rFonts w:ascii="Times New Roman" w:eastAsia="Times New Roman" w:hAnsi="Times New Roman" w:cs="Times New Roman"/>
          <w:i/>
          <w:iCs/>
          <w:sz w:val="24"/>
          <w:szCs w:val="24"/>
          <w:lang w:eastAsia="en-IN" w:bidi="hi-IN"/>
        </w:rPr>
        <w:t>Science, 325</w:t>
      </w:r>
      <w:r w:rsidRPr="00221D68">
        <w:rPr>
          <w:rFonts w:ascii="Times New Roman" w:eastAsia="Times New Roman" w:hAnsi="Times New Roman" w:cs="Times New Roman"/>
          <w:sz w:val="24"/>
          <w:szCs w:val="24"/>
          <w:lang w:eastAsia="en-IN" w:bidi="hi-IN"/>
        </w:rPr>
        <w:t xml:space="preserve">(5937), 201–204. </w:t>
      </w:r>
    </w:p>
    <w:p w14:paraId="2BCE0FD9"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Colman, R. J., Anderson, R. M., Johnson, S. C., </w:t>
      </w:r>
      <w:proofErr w:type="spellStart"/>
      <w:r w:rsidRPr="00221D68">
        <w:rPr>
          <w:rFonts w:ascii="Times New Roman" w:hAnsi="Times New Roman" w:cs="Times New Roman"/>
          <w:color w:val="000000" w:themeColor="text1"/>
          <w:sz w:val="24"/>
          <w:szCs w:val="24"/>
        </w:rPr>
        <w:t>Kastman</w:t>
      </w:r>
      <w:proofErr w:type="spellEnd"/>
      <w:r w:rsidRPr="00221D68">
        <w:rPr>
          <w:rFonts w:ascii="Times New Roman" w:hAnsi="Times New Roman" w:cs="Times New Roman"/>
          <w:color w:val="000000" w:themeColor="text1"/>
          <w:sz w:val="24"/>
          <w:szCs w:val="24"/>
        </w:rPr>
        <w:t xml:space="preserve">, E. K., </w:t>
      </w:r>
      <w:proofErr w:type="spellStart"/>
      <w:r w:rsidRPr="00221D68">
        <w:rPr>
          <w:rFonts w:ascii="Times New Roman" w:hAnsi="Times New Roman" w:cs="Times New Roman"/>
          <w:color w:val="000000" w:themeColor="text1"/>
          <w:sz w:val="24"/>
          <w:szCs w:val="24"/>
        </w:rPr>
        <w:t>Kosmatka</w:t>
      </w:r>
      <w:proofErr w:type="spellEnd"/>
      <w:r w:rsidRPr="00221D68">
        <w:rPr>
          <w:rFonts w:ascii="Times New Roman" w:hAnsi="Times New Roman" w:cs="Times New Roman"/>
          <w:color w:val="000000" w:themeColor="text1"/>
          <w:sz w:val="24"/>
          <w:szCs w:val="24"/>
        </w:rPr>
        <w:t xml:space="preserve">, K. J., Beasley, T. M., ... &amp;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R. (2009). Caloric restriction delays disease onset and mortality in rhesus monkeys. Science, 325(5937), 201-204. </w:t>
      </w:r>
    </w:p>
    <w:p w14:paraId="1B42C323"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 xml:space="preserve">Colman, R. J., Anderson, R. M., Johnson, S. C., </w:t>
      </w:r>
      <w:proofErr w:type="spellStart"/>
      <w:r w:rsidRPr="00221D68">
        <w:rPr>
          <w:rFonts w:ascii="Times New Roman" w:hAnsi="Times New Roman" w:cs="Times New Roman"/>
          <w:bCs/>
          <w:iCs/>
          <w:color w:val="000000" w:themeColor="text1"/>
          <w:sz w:val="24"/>
          <w:szCs w:val="24"/>
        </w:rPr>
        <w:t>Kastman</w:t>
      </w:r>
      <w:proofErr w:type="spellEnd"/>
      <w:r w:rsidRPr="00221D68">
        <w:rPr>
          <w:rFonts w:ascii="Times New Roman" w:hAnsi="Times New Roman" w:cs="Times New Roman"/>
          <w:bCs/>
          <w:iCs/>
          <w:color w:val="000000" w:themeColor="text1"/>
          <w:sz w:val="24"/>
          <w:szCs w:val="24"/>
        </w:rPr>
        <w:t xml:space="preserve">, E. K., </w:t>
      </w:r>
      <w:proofErr w:type="spellStart"/>
      <w:r w:rsidRPr="00221D68">
        <w:rPr>
          <w:rFonts w:ascii="Times New Roman" w:hAnsi="Times New Roman" w:cs="Times New Roman"/>
          <w:bCs/>
          <w:iCs/>
          <w:color w:val="000000" w:themeColor="text1"/>
          <w:sz w:val="24"/>
          <w:szCs w:val="24"/>
        </w:rPr>
        <w:t>Kosmatka</w:t>
      </w:r>
      <w:proofErr w:type="spellEnd"/>
      <w:r w:rsidRPr="00221D68">
        <w:rPr>
          <w:rFonts w:ascii="Times New Roman" w:hAnsi="Times New Roman" w:cs="Times New Roman"/>
          <w:bCs/>
          <w:iCs/>
          <w:color w:val="000000" w:themeColor="text1"/>
          <w:sz w:val="24"/>
          <w:szCs w:val="24"/>
        </w:rPr>
        <w:t xml:space="preserve">, K. J., Beasley, T. M., ... &amp; </w:t>
      </w:r>
      <w:proofErr w:type="spellStart"/>
      <w:r w:rsidRPr="00221D68">
        <w:rPr>
          <w:rFonts w:ascii="Times New Roman" w:hAnsi="Times New Roman" w:cs="Times New Roman"/>
          <w:bCs/>
          <w:iCs/>
          <w:color w:val="000000" w:themeColor="text1"/>
          <w:sz w:val="24"/>
          <w:szCs w:val="24"/>
        </w:rPr>
        <w:t>Weindruch</w:t>
      </w:r>
      <w:proofErr w:type="spellEnd"/>
      <w:r w:rsidRPr="00221D68">
        <w:rPr>
          <w:rFonts w:ascii="Times New Roman" w:hAnsi="Times New Roman" w:cs="Times New Roman"/>
          <w:bCs/>
          <w:iCs/>
          <w:color w:val="000000" w:themeColor="text1"/>
          <w:sz w:val="24"/>
          <w:szCs w:val="24"/>
        </w:rPr>
        <w:t>, R. (2014). Caloric restriction delays disease onset and mortality in rhesus monkeys. Science, 325(5937), 201-204.</w:t>
      </w:r>
    </w:p>
    <w:p w14:paraId="6B44DE3E"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De Cabo, R., Cabello, R., Rios, M., Lopez-</w:t>
      </w:r>
      <w:proofErr w:type="spellStart"/>
      <w:r w:rsidRPr="00221D68">
        <w:rPr>
          <w:rFonts w:ascii="Times New Roman" w:hAnsi="Times New Roman" w:cs="Times New Roman"/>
          <w:color w:val="000000" w:themeColor="text1"/>
          <w:sz w:val="24"/>
          <w:szCs w:val="24"/>
          <w:shd w:val="clear" w:color="auto" w:fill="FFFFFF"/>
        </w:rPr>
        <w:t>Lluch</w:t>
      </w:r>
      <w:proofErr w:type="spellEnd"/>
      <w:r w:rsidRPr="00221D68">
        <w:rPr>
          <w:rFonts w:ascii="Times New Roman" w:hAnsi="Times New Roman" w:cs="Times New Roman"/>
          <w:color w:val="000000" w:themeColor="text1"/>
          <w:sz w:val="24"/>
          <w:szCs w:val="24"/>
          <w:shd w:val="clear" w:color="auto" w:fill="FFFFFF"/>
        </w:rPr>
        <w:t xml:space="preserve">, G., Ingram, D. K., Lane, M. A., &amp; </w:t>
      </w:r>
      <w:proofErr w:type="spellStart"/>
      <w:r w:rsidRPr="00221D68">
        <w:rPr>
          <w:rFonts w:ascii="Times New Roman" w:hAnsi="Times New Roman" w:cs="Times New Roman"/>
          <w:color w:val="000000" w:themeColor="text1"/>
          <w:sz w:val="24"/>
          <w:szCs w:val="24"/>
          <w:shd w:val="clear" w:color="auto" w:fill="FFFFFF"/>
        </w:rPr>
        <w:t>Navas</w:t>
      </w:r>
      <w:proofErr w:type="spellEnd"/>
      <w:r w:rsidRPr="00221D68">
        <w:rPr>
          <w:rFonts w:ascii="Times New Roman" w:hAnsi="Times New Roman" w:cs="Times New Roman"/>
          <w:color w:val="000000" w:themeColor="text1"/>
          <w:sz w:val="24"/>
          <w:szCs w:val="24"/>
          <w:shd w:val="clear" w:color="auto" w:fill="FFFFFF"/>
        </w:rPr>
        <w:t>, P. (2004). Calorie restriction attenuates age-related alterations in the plasma membrane antioxidant system in rat liver.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39</w:t>
      </w:r>
      <w:r w:rsidRPr="00221D68">
        <w:rPr>
          <w:rFonts w:ascii="Times New Roman" w:hAnsi="Times New Roman" w:cs="Times New Roman"/>
          <w:color w:val="000000" w:themeColor="text1"/>
          <w:sz w:val="24"/>
          <w:szCs w:val="24"/>
          <w:shd w:val="clear" w:color="auto" w:fill="FFFFFF"/>
        </w:rPr>
        <w:t>(3), 297-304.</w:t>
      </w:r>
    </w:p>
    <w:p w14:paraId="4C0EEA22"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De </w:t>
      </w:r>
      <w:proofErr w:type="spellStart"/>
      <w:r w:rsidRPr="00221D68">
        <w:rPr>
          <w:rFonts w:ascii="Times New Roman" w:hAnsi="Times New Roman" w:cs="Times New Roman"/>
          <w:color w:val="000000" w:themeColor="text1"/>
          <w:sz w:val="24"/>
          <w:szCs w:val="24"/>
          <w:shd w:val="clear" w:color="auto" w:fill="FFFFFF"/>
        </w:rPr>
        <w:t>Marchi</w:t>
      </w:r>
      <w:proofErr w:type="spellEnd"/>
      <w:r w:rsidRPr="00221D68">
        <w:rPr>
          <w:rFonts w:ascii="Times New Roman" w:hAnsi="Times New Roman" w:cs="Times New Roman"/>
          <w:color w:val="000000" w:themeColor="text1"/>
          <w:sz w:val="24"/>
          <w:szCs w:val="24"/>
          <w:shd w:val="clear" w:color="auto" w:fill="FFFFFF"/>
        </w:rPr>
        <w:t xml:space="preserve">, U., Galindo, A. N., </w:t>
      </w:r>
      <w:proofErr w:type="spellStart"/>
      <w:r w:rsidRPr="00221D68">
        <w:rPr>
          <w:rFonts w:ascii="Times New Roman" w:hAnsi="Times New Roman" w:cs="Times New Roman"/>
          <w:color w:val="000000" w:themeColor="text1"/>
          <w:sz w:val="24"/>
          <w:szCs w:val="24"/>
          <w:shd w:val="clear" w:color="auto" w:fill="FFFFFF"/>
        </w:rPr>
        <w:t>Thevenet</w:t>
      </w:r>
      <w:proofErr w:type="spellEnd"/>
      <w:r w:rsidRPr="00221D68">
        <w:rPr>
          <w:rFonts w:ascii="Times New Roman" w:hAnsi="Times New Roman" w:cs="Times New Roman"/>
          <w:color w:val="000000" w:themeColor="text1"/>
          <w:sz w:val="24"/>
          <w:szCs w:val="24"/>
          <w:shd w:val="clear" w:color="auto" w:fill="FFFFFF"/>
        </w:rPr>
        <w:t xml:space="preserve">, J., </w:t>
      </w:r>
      <w:proofErr w:type="spellStart"/>
      <w:r w:rsidRPr="00221D68">
        <w:rPr>
          <w:rFonts w:ascii="Times New Roman" w:hAnsi="Times New Roman" w:cs="Times New Roman"/>
          <w:color w:val="000000" w:themeColor="text1"/>
          <w:sz w:val="24"/>
          <w:szCs w:val="24"/>
          <w:shd w:val="clear" w:color="auto" w:fill="FFFFFF"/>
        </w:rPr>
        <w:t>Hermant</w:t>
      </w:r>
      <w:proofErr w:type="spellEnd"/>
      <w:r w:rsidRPr="00221D68">
        <w:rPr>
          <w:rFonts w:ascii="Times New Roman" w:hAnsi="Times New Roman" w:cs="Times New Roman"/>
          <w:color w:val="000000" w:themeColor="text1"/>
          <w:sz w:val="24"/>
          <w:szCs w:val="24"/>
          <w:shd w:val="clear" w:color="auto" w:fill="FFFFFF"/>
        </w:rPr>
        <w:t xml:space="preserve">, A., </w:t>
      </w:r>
      <w:proofErr w:type="spellStart"/>
      <w:r w:rsidRPr="00221D68">
        <w:rPr>
          <w:rFonts w:ascii="Times New Roman" w:hAnsi="Times New Roman" w:cs="Times New Roman"/>
          <w:color w:val="000000" w:themeColor="text1"/>
          <w:sz w:val="24"/>
          <w:szCs w:val="24"/>
          <w:shd w:val="clear" w:color="auto" w:fill="FFFFFF"/>
        </w:rPr>
        <w:t>Bermont</w:t>
      </w:r>
      <w:proofErr w:type="spellEnd"/>
      <w:r w:rsidRPr="00221D68">
        <w:rPr>
          <w:rFonts w:ascii="Times New Roman" w:hAnsi="Times New Roman" w:cs="Times New Roman"/>
          <w:color w:val="000000" w:themeColor="text1"/>
          <w:sz w:val="24"/>
          <w:szCs w:val="24"/>
          <w:shd w:val="clear" w:color="auto" w:fill="FFFFFF"/>
        </w:rPr>
        <w:t xml:space="preserve">, F., </w:t>
      </w:r>
      <w:proofErr w:type="spellStart"/>
      <w:r w:rsidRPr="00221D68">
        <w:rPr>
          <w:rFonts w:ascii="Times New Roman" w:hAnsi="Times New Roman" w:cs="Times New Roman"/>
          <w:color w:val="000000" w:themeColor="text1"/>
          <w:sz w:val="24"/>
          <w:szCs w:val="24"/>
          <w:shd w:val="clear" w:color="auto" w:fill="FFFFFF"/>
        </w:rPr>
        <w:t>Lassueur</w:t>
      </w:r>
      <w:proofErr w:type="spellEnd"/>
      <w:r w:rsidRPr="00221D68">
        <w:rPr>
          <w:rFonts w:ascii="Times New Roman" w:hAnsi="Times New Roman" w:cs="Times New Roman"/>
          <w:color w:val="000000" w:themeColor="text1"/>
          <w:sz w:val="24"/>
          <w:szCs w:val="24"/>
          <w:shd w:val="clear" w:color="auto" w:fill="FFFFFF"/>
        </w:rPr>
        <w:t xml:space="preserve">, S., ... &amp; Wiederkehr, A. (2019). Mitochondrial lysine </w:t>
      </w:r>
      <w:proofErr w:type="spellStart"/>
      <w:r w:rsidRPr="00221D68">
        <w:rPr>
          <w:rFonts w:ascii="Times New Roman" w:hAnsi="Times New Roman" w:cs="Times New Roman"/>
          <w:color w:val="000000" w:themeColor="text1"/>
          <w:sz w:val="24"/>
          <w:szCs w:val="24"/>
          <w:shd w:val="clear" w:color="auto" w:fill="FFFFFF"/>
        </w:rPr>
        <w:t>deacetylation</w:t>
      </w:r>
      <w:proofErr w:type="spellEnd"/>
      <w:r w:rsidRPr="00221D68">
        <w:rPr>
          <w:rFonts w:ascii="Times New Roman" w:hAnsi="Times New Roman" w:cs="Times New Roman"/>
          <w:color w:val="000000" w:themeColor="text1"/>
          <w:sz w:val="24"/>
          <w:szCs w:val="24"/>
          <w:shd w:val="clear" w:color="auto" w:fill="FFFFFF"/>
        </w:rPr>
        <w:t xml:space="preserve"> promotes energy metabolism and calcium </w:t>
      </w:r>
      <w:proofErr w:type="spellStart"/>
      <w:r w:rsidRPr="00221D68">
        <w:rPr>
          <w:rFonts w:ascii="Times New Roman" w:hAnsi="Times New Roman" w:cs="Times New Roman"/>
          <w:color w:val="000000" w:themeColor="text1"/>
          <w:sz w:val="24"/>
          <w:szCs w:val="24"/>
          <w:shd w:val="clear" w:color="auto" w:fill="FFFFFF"/>
        </w:rPr>
        <w:t>signaling</w:t>
      </w:r>
      <w:proofErr w:type="spellEnd"/>
      <w:r w:rsidRPr="00221D68">
        <w:rPr>
          <w:rFonts w:ascii="Times New Roman" w:hAnsi="Times New Roman" w:cs="Times New Roman"/>
          <w:color w:val="000000" w:themeColor="text1"/>
          <w:sz w:val="24"/>
          <w:szCs w:val="24"/>
          <w:shd w:val="clear" w:color="auto" w:fill="FFFFFF"/>
        </w:rPr>
        <w:t xml:space="preserve"> in insulin‐secreting cells. </w:t>
      </w:r>
      <w:r w:rsidRPr="00221D68">
        <w:rPr>
          <w:rFonts w:ascii="Times New Roman" w:hAnsi="Times New Roman" w:cs="Times New Roman"/>
          <w:iCs/>
          <w:color w:val="000000" w:themeColor="text1"/>
          <w:sz w:val="24"/>
          <w:szCs w:val="24"/>
          <w:shd w:val="clear" w:color="auto" w:fill="FFFFFF"/>
        </w:rPr>
        <w:t>The FASEB Journal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33</w:t>
      </w:r>
      <w:r w:rsidRPr="00221D68">
        <w:rPr>
          <w:rFonts w:ascii="Times New Roman" w:hAnsi="Times New Roman" w:cs="Times New Roman"/>
          <w:color w:val="000000" w:themeColor="text1"/>
          <w:sz w:val="24"/>
          <w:szCs w:val="24"/>
          <w:shd w:val="clear" w:color="auto" w:fill="FFFFFF"/>
        </w:rPr>
        <w:t>(4), 4660-4674.</w:t>
      </w:r>
    </w:p>
    <w:p w14:paraId="7338ECB2"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Duan</w:t>
      </w:r>
      <w:proofErr w:type="spellEnd"/>
      <w:r w:rsidRPr="00221D68">
        <w:rPr>
          <w:rFonts w:ascii="Times New Roman" w:hAnsi="Times New Roman" w:cs="Times New Roman"/>
          <w:color w:val="000000" w:themeColor="text1"/>
          <w:sz w:val="24"/>
          <w:szCs w:val="24"/>
          <w:shd w:val="clear" w:color="auto" w:fill="FFFFFF"/>
        </w:rPr>
        <w:t xml:space="preserve">, W., &amp; Mattson, M. P. (1999). Dietary restriction and 2‐deoxyglucose administration improve </w:t>
      </w:r>
      <w:proofErr w:type="spellStart"/>
      <w:r w:rsidRPr="00221D68">
        <w:rPr>
          <w:rFonts w:ascii="Times New Roman" w:hAnsi="Times New Roman" w:cs="Times New Roman"/>
          <w:color w:val="000000" w:themeColor="text1"/>
          <w:sz w:val="24"/>
          <w:szCs w:val="24"/>
          <w:shd w:val="clear" w:color="auto" w:fill="FFFFFF"/>
        </w:rPr>
        <w:t>behavioral</w:t>
      </w:r>
      <w:proofErr w:type="spellEnd"/>
      <w:r w:rsidRPr="00221D68">
        <w:rPr>
          <w:rFonts w:ascii="Times New Roman" w:hAnsi="Times New Roman" w:cs="Times New Roman"/>
          <w:color w:val="000000" w:themeColor="text1"/>
          <w:sz w:val="24"/>
          <w:szCs w:val="24"/>
          <w:shd w:val="clear" w:color="auto" w:fill="FFFFFF"/>
        </w:rPr>
        <w:t xml:space="preserve"> outcome and reduce degeneration of dopaminergic neurons in models of Parkinson's disease. </w:t>
      </w:r>
      <w:r w:rsidRPr="00221D68">
        <w:rPr>
          <w:rFonts w:ascii="Times New Roman" w:hAnsi="Times New Roman" w:cs="Times New Roman"/>
          <w:iCs/>
          <w:color w:val="000000" w:themeColor="text1"/>
          <w:sz w:val="24"/>
          <w:szCs w:val="24"/>
          <w:shd w:val="clear" w:color="auto" w:fill="FFFFFF"/>
        </w:rPr>
        <w:t>Journal of neuroscience research</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57</w:t>
      </w:r>
      <w:r w:rsidRPr="00221D68">
        <w:rPr>
          <w:rFonts w:ascii="Times New Roman" w:hAnsi="Times New Roman" w:cs="Times New Roman"/>
          <w:color w:val="000000" w:themeColor="text1"/>
          <w:sz w:val="24"/>
          <w:szCs w:val="24"/>
          <w:shd w:val="clear" w:color="auto" w:fill="FFFFFF"/>
        </w:rPr>
        <w:t>(2), 195-206.</w:t>
      </w:r>
    </w:p>
    <w:p w14:paraId="69DD5A67"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Effros</w:t>
      </w:r>
      <w:proofErr w:type="spellEnd"/>
      <w:r w:rsidRPr="00221D68">
        <w:rPr>
          <w:color w:val="1F1F1F"/>
        </w:rPr>
        <w:t xml:space="preserve">, R. B., Boucher, N., Porter, V., Zhu, X., Spaulding, C., </w:t>
      </w:r>
      <w:proofErr w:type="spellStart"/>
      <w:r w:rsidRPr="00221D68">
        <w:rPr>
          <w:color w:val="1F1F1F"/>
        </w:rPr>
        <w:t>Walford</w:t>
      </w:r>
      <w:proofErr w:type="spellEnd"/>
      <w:r w:rsidRPr="00221D68">
        <w:rPr>
          <w:color w:val="1F1F1F"/>
        </w:rPr>
        <w:t xml:space="preserve">, R. L., … &amp; </w:t>
      </w:r>
      <w:proofErr w:type="spellStart"/>
      <w:r w:rsidRPr="00221D68">
        <w:rPr>
          <w:color w:val="1F1F1F"/>
        </w:rPr>
        <w:t>Pawelec</w:t>
      </w:r>
      <w:proofErr w:type="spellEnd"/>
      <w:r w:rsidRPr="00221D68">
        <w:rPr>
          <w:color w:val="1F1F1F"/>
        </w:rPr>
        <w:t xml:space="preserve">, G. (2005). Decline in CD28+ T cells in centenarians and in long-term calorie-restricted rhesus monkeys. </w:t>
      </w:r>
      <w:r w:rsidRPr="00221D68">
        <w:rPr>
          <w:rStyle w:val="Emphasis"/>
          <w:color w:val="1F1F1F"/>
          <w:bdr w:val="none" w:sz="0" w:space="0" w:color="auto" w:frame="1"/>
        </w:rPr>
        <w:t>The Journals of Gerontology Series A: Biological Sciences and Medical Sciences</w:t>
      </w:r>
      <w:r w:rsidRPr="00221D68">
        <w:rPr>
          <w:color w:val="1F1F1F"/>
        </w:rPr>
        <w:t xml:space="preserve">, </w:t>
      </w:r>
      <w:r w:rsidRPr="00221D68">
        <w:rPr>
          <w:rStyle w:val="Emphasis"/>
          <w:color w:val="1F1F1F"/>
          <w:bdr w:val="none" w:sz="0" w:space="0" w:color="auto" w:frame="1"/>
        </w:rPr>
        <w:t>60</w:t>
      </w:r>
      <w:r w:rsidRPr="00221D68">
        <w:rPr>
          <w:color w:val="1F1F1F"/>
        </w:rPr>
        <w:t>(12), 1501-1509.</w:t>
      </w:r>
    </w:p>
    <w:p w14:paraId="6BE2176D"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Fontana, L., &amp; Klein, S. (2007). Aging, adiposity, and calorie restriction. </w:t>
      </w:r>
      <w:proofErr w:type="spellStart"/>
      <w:r w:rsidRPr="00221D68">
        <w:rPr>
          <w:rFonts w:ascii="Times New Roman" w:hAnsi="Times New Roman" w:cs="Times New Roman"/>
          <w:color w:val="000000" w:themeColor="text1"/>
          <w:sz w:val="24"/>
          <w:szCs w:val="24"/>
        </w:rPr>
        <w:t>Jama</w:t>
      </w:r>
      <w:proofErr w:type="spellEnd"/>
      <w:r w:rsidRPr="00221D68">
        <w:rPr>
          <w:rFonts w:ascii="Times New Roman" w:hAnsi="Times New Roman" w:cs="Times New Roman"/>
          <w:color w:val="000000" w:themeColor="text1"/>
          <w:sz w:val="24"/>
          <w:szCs w:val="24"/>
        </w:rPr>
        <w:t>, 297(9), 986-994.</w:t>
      </w:r>
    </w:p>
    <w:p w14:paraId="5BA9B405"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Fontana, L., &amp; Partridge, L. (2015). Promoting health and longevity through diet: from model organisms to humans. Cell, 161(1), 106-118.</w:t>
      </w:r>
    </w:p>
    <w:p w14:paraId="186C14BC"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Fontana, L., Meyer, T. E., Klein, S., &amp; </w:t>
      </w:r>
      <w:proofErr w:type="spellStart"/>
      <w:r w:rsidRPr="00221D68">
        <w:rPr>
          <w:rFonts w:ascii="Times New Roman" w:hAnsi="Times New Roman" w:cs="Times New Roman"/>
          <w:color w:val="000000" w:themeColor="text1"/>
          <w:sz w:val="24"/>
          <w:szCs w:val="24"/>
        </w:rPr>
        <w:t>Holloszy</w:t>
      </w:r>
      <w:proofErr w:type="spellEnd"/>
      <w:r w:rsidRPr="00221D68">
        <w:rPr>
          <w:rFonts w:ascii="Times New Roman" w:hAnsi="Times New Roman" w:cs="Times New Roman"/>
          <w:color w:val="000000" w:themeColor="text1"/>
          <w:sz w:val="24"/>
          <w:szCs w:val="24"/>
        </w:rPr>
        <w:t>, J. O. (2004). Long-term calorie restriction is highly effective in reducing the risk for atherosclerosis in humans. Proceedings of the National Academy of Sciences, 101(17), 6659-6663.</w:t>
      </w:r>
    </w:p>
    <w:p w14:paraId="05643FE0"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Fontana, L., Partridge, L., &amp; Longo, V. D. (2010). Extending healthy life span—from yeast to humans. Science, 328(5976), 321-326.</w:t>
      </w:r>
    </w:p>
    <w:p w14:paraId="71F3241A" w14:textId="77777777" w:rsidR="007E6775" w:rsidRPr="00221D68" w:rsidRDefault="007E6775" w:rsidP="007E6775">
      <w:pPr>
        <w:pStyle w:val="NormalWeb"/>
        <w:spacing w:before="0" w:beforeAutospacing="0" w:after="0" w:afterAutospacing="0" w:line="360" w:lineRule="auto"/>
        <w:jc w:val="both"/>
        <w:rPr>
          <w:color w:val="1F1F1F"/>
        </w:rPr>
      </w:pPr>
      <w:r w:rsidRPr="00221D68">
        <w:rPr>
          <w:rStyle w:val="citation-0"/>
          <w:color w:val="1F1F1F"/>
          <w:bdr w:val="none" w:sz="0" w:space="0" w:color="auto" w:frame="1"/>
        </w:rPr>
        <w:lastRenderedPageBreak/>
        <w:t>Franceschi,</w:t>
      </w:r>
      <w:r w:rsidRPr="00221D68">
        <w:rPr>
          <w:rStyle w:val="citation-0"/>
          <w:color w:val="444746"/>
          <w:bdr w:val="none" w:sz="0" w:space="0" w:color="auto" w:frame="1"/>
          <w:vertAlign w:val="superscript"/>
        </w:rPr>
        <w:t>1</w:t>
      </w:r>
      <w:r w:rsidRPr="00221D68">
        <w:rPr>
          <w:color w:val="1F1F1F"/>
        </w:rPr>
        <w:t xml:space="preserve"> C., </w:t>
      </w:r>
      <w:proofErr w:type="spellStart"/>
      <w:r w:rsidRPr="00221D68">
        <w:rPr>
          <w:color w:val="1F1F1F"/>
        </w:rPr>
        <w:t>Bonafe</w:t>
      </w:r>
      <w:proofErr w:type="spellEnd"/>
      <w:r w:rsidRPr="00221D68">
        <w:rPr>
          <w:color w:val="1F1F1F"/>
        </w:rPr>
        <w:t xml:space="preserve">, </w:t>
      </w:r>
      <w:r w:rsidRPr="00221D68">
        <w:rPr>
          <w:rStyle w:val="citation-1"/>
          <w:color w:val="1F1F1F"/>
          <w:bdr w:val="none" w:sz="0" w:space="0" w:color="auto" w:frame="1"/>
        </w:rPr>
        <w:t xml:space="preserve">M., </w:t>
      </w:r>
      <w:proofErr w:type="spellStart"/>
      <w:r w:rsidRPr="00221D68">
        <w:rPr>
          <w:rStyle w:val="citation-1"/>
          <w:color w:val="1F1F1F"/>
          <w:bdr w:val="none" w:sz="0" w:space="0" w:color="auto" w:frame="1"/>
        </w:rPr>
        <w:t>Valensin</w:t>
      </w:r>
      <w:proofErr w:type="spellEnd"/>
      <w:r w:rsidRPr="00221D68">
        <w:rPr>
          <w:rStyle w:val="citation-1"/>
          <w:color w:val="1F1F1F"/>
          <w:bdr w:val="none" w:sz="0" w:space="0" w:color="auto" w:frame="1"/>
        </w:rPr>
        <w:t xml:space="preserve">, S., </w:t>
      </w:r>
      <w:proofErr w:type="spellStart"/>
      <w:r w:rsidRPr="00221D68">
        <w:rPr>
          <w:rStyle w:val="citation-1"/>
          <w:color w:val="1F1F1F"/>
          <w:bdr w:val="none" w:sz="0" w:space="0" w:color="auto" w:frame="1"/>
        </w:rPr>
        <w:t>Olivieri</w:t>
      </w:r>
      <w:proofErr w:type="spellEnd"/>
      <w:r w:rsidRPr="00221D68">
        <w:rPr>
          <w:rStyle w:val="citation-1"/>
          <w:color w:val="1F1F1F"/>
          <w:bdr w:val="none" w:sz="0" w:space="0" w:color="auto" w:frame="1"/>
        </w:rPr>
        <w:t xml:space="preserve">, F., De Luca, M., Ottaviani, E., &amp; De </w:t>
      </w:r>
      <w:proofErr w:type="spellStart"/>
      <w:r w:rsidRPr="00221D68">
        <w:rPr>
          <w:rStyle w:val="citation-1"/>
          <w:color w:val="1F1F1F"/>
          <w:bdr w:val="none" w:sz="0" w:space="0" w:color="auto" w:frame="1"/>
        </w:rPr>
        <w:t>Benedictis</w:t>
      </w:r>
      <w:proofErr w:type="spellEnd"/>
      <w:r w:rsidRPr="00221D68">
        <w:rPr>
          <w:rStyle w:val="citation-1"/>
          <w:color w:val="1F1F1F"/>
          <w:bdr w:val="none" w:sz="0" w:space="0" w:color="auto" w:frame="1"/>
        </w:rPr>
        <w:t xml:space="preserve">, G. (2000). </w:t>
      </w:r>
      <w:proofErr w:type="spellStart"/>
      <w:r w:rsidRPr="00221D68">
        <w:rPr>
          <w:rStyle w:val="citation-1"/>
          <w:color w:val="1F1F1F"/>
          <w:bdr w:val="none" w:sz="0" w:space="0" w:color="auto" w:frame="1"/>
        </w:rPr>
        <w:t>Inflamm</w:t>
      </w:r>
      <w:proofErr w:type="spellEnd"/>
      <w:r w:rsidRPr="00221D68">
        <w:rPr>
          <w:rStyle w:val="citation-1"/>
          <w:color w:val="1F1F1F"/>
          <w:bdr w:val="none" w:sz="0" w:space="0" w:color="auto" w:frame="1"/>
        </w:rPr>
        <w:t xml:space="preserve">-aging. An evolutionary perspective on </w:t>
      </w:r>
      <w:proofErr w:type="spellStart"/>
      <w:r w:rsidRPr="00221D68">
        <w:rPr>
          <w:rStyle w:val="citation-1"/>
          <w:color w:val="1F1F1F"/>
          <w:bdr w:val="none" w:sz="0" w:space="0" w:color="auto" w:frame="1"/>
        </w:rPr>
        <w:t>immunosenescence</w:t>
      </w:r>
      <w:proofErr w:type="spellEnd"/>
      <w:r w:rsidRPr="00221D68">
        <w:rPr>
          <w:rStyle w:val="citation-1"/>
          <w:color w:val="1F1F1F"/>
          <w:bdr w:val="none" w:sz="0" w:space="0" w:color="auto" w:frame="1"/>
        </w:rPr>
        <w:t xml:space="preserve">. </w:t>
      </w:r>
      <w:r w:rsidRPr="00221D68">
        <w:rPr>
          <w:rStyle w:val="citation-1"/>
          <w:i/>
          <w:iCs/>
          <w:color w:val="1F1F1F"/>
          <w:bdr w:val="none" w:sz="0" w:space="0" w:color="auto" w:frame="1"/>
        </w:rPr>
        <w:t>Annals of the New York Academy of Sciences</w:t>
      </w:r>
      <w:r w:rsidRPr="00221D68">
        <w:rPr>
          <w:rStyle w:val="citation-1"/>
          <w:color w:val="1F1F1F"/>
          <w:bdr w:val="none" w:sz="0" w:space="0" w:color="auto" w:frame="1"/>
        </w:rPr>
        <w:t>,</w:t>
      </w:r>
      <w:r w:rsidRPr="00221D68">
        <w:rPr>
          <w:rStyle w:val="citation-1"/>
          <w:color w:val="444746"/>
          <w:bdr w:val="none" w:sz="0" w:space="0" w:color="auto" w:frame="1"/>
          <w:vertAlign w:val="superscript"/>
        </w:rPr>
        <w:t>2</w:t>
      </w:r>
      <w:r w:rsidRPr="00221D68">
        <w:rPr>
          <w:rStyle w:val="citation-2"/>
          <w:color w:val="1F1F1F"/>
          <w:bdr w:val="none" w:sz="0" w:space="0" w:color="auto" w:frame="1"/>
        </w:rPr>
        <w:t xml:space="preserve"> </w:t>
      </w:r>
      <w:r w:rsidRPr="00221D68">
        <w:rPr>
          <w:rStyle w:val="citation-2"/>
          <w:i/>
          <w:iCs/>
          <w:color w:val="1F1F1F"/>
          <w:bdr w:val="none" w:sz="0" w:space="0" w:color="auto" w:frame="1"/>
        </w:rPr>
        <w:t>908</w:t>
      </w:r>
      <w:r w:rsidRPr="00221D68">
        <w:rPr>
          <w:rStyle w:val="citation-2"/>
          <w:color w:val="1F1F1F"/>
          <w:bdr w:val="none" w:sz="0" w:space="0" w:color="auto" w:frame="1"/>
        </w:rPr>
        <w:t>(1), 244-254.</w:t>
      </w:r>
    </w:p>
    <w:p w14:paraId="17BCEE5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Fukui, H., &amp; </w:t>
      </w:r>
      <w:proofErr w:type="spellStart"/>
      <w:r w:rsidRPr="00221D68">
        <w:rPr>
          <w:rFonts w:ascii="Times New Roman" w:hAnsi="Times New Roman" w:cs="Times New Roman"/>
          <w:color w:val="000000" w:themeColor="text1"/>
          <w:sz w:val="24"/>
          <w:szCs w:val="24"/>
          <w:shd w:val="clear" w:color="auto" w:fill="FFFFFF"/>
        </w:rPr>
        <w:t>Moraes</w:t>
      </w:r>
      <w:proofErr w:type="spellEnd"/>
      <w:r w:rsidRPr="00221D68">
        <w:rPr>
          <w:rFonts w:ascii="Times New Roman" w:hAnsi="Times New Roman" w:cs="Times New Roman"/>
          <w:color w:val="000000" w:themeColor="text1"/>
          <w:sz w:val="24"/>
          <w:szCs w:val="24"/>
          <w:shd w:val="clear" w:color="auto" w:fill="FFFFFF"/>
        </w:rPr>
        <w:t>, C. T. (2008). The mitochondrial impairment, oxidative stress and neurodegeneration connection</w:t>
      </w:r>
      <w:r>
        <w:rPr>
          <w:rFonts w:ascii="Times New Roman" w:hAnsi="Times New Roman" w:cs="Times New Roman"/>
          <w:color w:val="000000" w:themeColor="text1"/>
          <w:sz w:val="24"/>
          <w:szCs w:val="24"/>
          <w:shd w:val="clear" w:color="auto" w:fill="FFFFFF"/>
        </w:rPr>
        <w:t xml:space="preserve">: reality or just an attractive </w:t>
      </w:r>
      <w:proofErr w:type="gramStart"/>
      <w:r w:rsidRPr="00221D68">
        <w:rPr>
          <w:rFonts w:ascii="Times New Roman" w:hAnsi="Times New Roman" w:cs="Times New Roman"/>
          <w:color w:val="000000" w:themeColor="text1"/>
          <w:sz w:val="24"/>
          <w:szCs w:val="24"/>
          <w:shd w:val="clear" w:color="auto" w:fill="FFFFFF"/>
        </w:rPr>
        <w:t>hypothesis?.</w:t>
      </w:r>
      <w:proofErr w:type="gram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Trends in neurosciences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31</w:t>
      </w:r>
      <w:r w:rsidRPr="00221D68">
        <w:rPr>
          <w:rFonts w:ascii="Times New Roman" w:hAnsi="Times New Roman" w:cs="Times New Roman"/>
          <w:color w:val="000000" w:themeColor="text1"/>
          <w:sz w:val="24"/>
          <w:szCs w:val="24"/>
          <w:shd w:val="clear" w:color="auto" w:fill="FFFFFF"/>
        </w:rPr>
        <w:t>(5), 251-256.</w:t>
      </w:r>
    </w:p>
    <w:p w14:paraId="46101A81"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Gan</w:t>
      </w:r>
      <w:proofErr w:type="spellEnd"/>
      <w:r w:rsidRPr="00221D68">
        <w:rPr>
          <w:rFonts w:ascii="Times New Roman" w:hAnsi="Times New Roman" w:cs="Times New Roman"/>
          <w:color w:val="000000" w:themeColor="text1"/>
          <w:sz w:val="24"/>
          <w:szCs w:val="24"/>
          <w:shd w:val="clear" w:color="auto" w:fill="FFFFFF"/>
        </w:rPr>
        <w:t xml:space="preserve">, L., &amp; </w:t>
      </w:r>
      <w:proofErr w:type="spellStart"/>
      <w:r w:rsidRPr="00221D68">
        <w:rPr>
          <w:rFonts w:ascii="Times New Roman" w:hAnsi="Times New Roman" w:cs="Times New Roman"/>
          <w:color w:val="000000" w:themeColor="text1"/>
          <w:sz w:val="24"/>
          <w:szCs w:val="24"/>
          <w:shd w:val="clear" w:color="auto" w:fill="FFFFFF"/>
        </w:rPr>
        <w:t>Mucke</w:t>
      </w:r>
      <w:proofErr w:type="spellEnd"/>
      <w:r w:rsidRPr="00221D68">
        <w:rPr>
          <w:rFonts w:ascii="Times New Roman" w:hAnsi="Times New Roman" w:cs="Times New Roman"/>
          <w:color w:val="000000" w:themeColor="text1"/>
          <w:sz w:val="24"/>
          <w:szCs w:val="24"/>
          <w:shd w:val="clear" w:color="auto" w:fill="FFFFFF"/>
        </w:rPr>
        <w:t xml:space="preserve">, L. (2008). Paths of convergence: </w:t>
      </w:r>
      <w:proofErr w:type="spellStart"/>
      <w:r w:rsidRPr="00221D68">
        <w:rPr>
          <w:rFonts w:ascii="Times New Roman" w:hAnsi="Times New Roman" w:cs="Times New Roman"/>
          <w:color w:val="000000" w:themeColor="text1"/>
          <w:sz w:val="24"/>
          <w:szCs w:val="24"/>
          <w:shd w:val="clear" w:color="auto" w:fill="FFFFFF"/>
        </w:rPr>
        <w:t>sirtuins</w:t>
      </w:r>
      <w:proofErr w:type="spellEnd"/>
      <w:r w:rsidRPr="00221D68">
        <w:rPr>
          <w:rFonts w:ascii="Times New Roman" w:hAnsi="Times New Roman" w:cs="Times New Roman"/>
          <w:color w:val="000000" w:themeColor="text1"/>
          <w:sz w:val="24"/>
          <w:szCs w:val="24"/>
          <w:shd w:val="clear" w:color="auto" w:fill="FFFFFF"/>
        </w:rPr>
        <w:t xml:space="preserve"> in aging and neurodegeneration. </w:t>
      </w:r>
      <w:r w:rsidRPr="00221D68">
        <w:rPr>
          <w:rFonts w:ascii="Times New Roman" w:hAnsi="Times New Roman" w:cs="Times New Roman"/>
          <w:iCs/>
          <w:color w:val="000000" w:themeColor="text1"/>
          <w:sz w:val="24"/>
          <w:szCs w:val="24"/>
          <w:shd w:val="clear" w:color="auto" w:fill="FFFFFF"/>
        </w:rPr>
        <w:t>Neuron</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58</w:t>
      </w:r>
      <w:r w:rsidRPr="00221D68">
        <w:rPr>
          <w:rFonts w:ascii="Times New Roman" w:hAnsi="Times New Roman" w:cs="Times New Roman"/>
          <w:color w:val="000000" w:themeColor="text1"/>
          <w:sz w:val="24"/>
          <w:szCs w:val="24"/>
          <w:shd w:val="clear" w:color="auto" w:fill="FFFFFF"/>
        </w:rPr>
        <w:t>(1), 10-14.</w:t>
      </w:r>
    </w:p>
    <w:p w14:paraId="72D5A8B8"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Greer, E. L., &amp; Brunet, A. (2009). </w:t>
      </w:r>
      <w:proofErr w:type="spellStart"/>
      <w:r w:rsidRPr="00221D68">
        <w:rPr>
          <w:rFonts w:ascii="Times New Roman" w:eastAsia="Times New Roman" w:hAnsi="Times New Roman" w:cs="Times New Roman"/>
          <w:sz w:val="24"/>
          <w:szCs w:val="24"/>
          <w:lang w:eastAsia="en-IN" w:bidi="hi-IN"/>
        </w:rPr>
        <w:t>Signaling</w:t>
      </w:r>
      <w:proofErr w:type="spellEnd"/>
      <w:r w:rsidRPr="00221D68">
        <w:rPr>
          <w:rFonts w:ascii="Times New Roman" w:eastAsia="Times New Roman" w:hAnsi="Times New Roman" w:cs="Times New Roman"/>
          <w:sz w:val="24"/>
          <w:szCs w:val="24"/>
          <w:lang w:eastAsia="en-IN" w:bidi="hi-IN"/>
        </w:rPr>
        <w:t xml:space="preserve"> networks in aging. </w:t>
      </w:r>
      <w:r w:rsidRPr="00221D68">
        <w:rPr>
          <w:rFonts w:ascii="Times New Roman" w:eastAsia="Times New Roman" w:hAnsi="Times New Roman" w:cs="Times New Roman"/>
          <w:i/>
          <w:iCs/>
          <w:sz w:val="24"/>
          <w:szCs w:val="24"/>
          <w:lang w:eastAsia="en-IN" w:bidi="hi-IN"/>
        </w:rPr>
        <w:t>Journal of Cell Science, 122</w:t>
      </w:r>
      <w:r w:rsidRPr="00221D68">
        <w:rPr>
          <w:rFonts w:ascii="Times New Roman" w:eastAsia="Times New Roman" w:hAnsi="Times New Roman" w:cs="Times New Roman"/>
          <w:sz w:val="24"/>
          <w:szCs w:val="24"/>
          <w:lang w:eastAsia="en-IN" w:bidi="hi-IN"/>
        </w:rPr>
        <w:t xml:space="preserve">(Pt 1), 7–10. </w:t>
      </w:r>
    </w:p>
    <w:p w14:paraId="09B67D3A"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Grivennikov</w:t>
      </w:r>
      <w:proofErr w:type="spellEnd"/>
      <w:r w:rsidRPr="00221D68">
        <w:rPr>
          <w:color w:val="1F1F1F"/>
        </w:rPr>
        <w:t xml:space="preserve">, S. I., </w:t>
      </w:r>
      <w:proofErr w:type="spellStart"/>
      <w:r w:rsidRPr="00221D68">
        <w:rPr>
          <w:color w:val="1F1F1F"/>
        </w:rPr>
        <w:t>Greten</w:t>
      </w:r>
      <w:proofErr w:type="spellEnd"/>
      <w:r w:rsidRPr="00221D68">
        <w:rPr>
          <w:color w:val="1F1F1F"/>
        </w:rPr>
        <w:t xml:space="preserve">, F. R., &amp; Karin, M. (2010). Immunity, inflammation, and cancer. </w:t>
      </w:r>
      <w:r w:rsidRPr="00221D68">
        <w:rPr>
          <w:rStyle w:val="Emphasis"/>
          <w:color w:val="1F1F1F"/>
          <w:bdr w:val="none" w:sz="0" w:space="0" w:color="auto" w:frame="1"/>
        </w:rPr>
        <w:t>Cell</w:t>
      </w:r>
      <w:r w:rsidRPr="00221D68">
        <w:rPr>
          <w:color w:val="1F1F1F"/>
        </w:rPr>
        <w:t xml:space="preserve">, </w:t>
      </w:r>
      <w:r w:rsidRPr="00221D68">
        <w:rPr>
          <w:rStyle w:val="Emphasis"/>
          <w:color w:val="1F1F1F"/>
          <w:bdr w:val="none" w:sz="0" w:space="0" w:color="auto" w:frame="1"/>
        </w:rPr>
        <w:t>140</w:t>
      </w:r>
      <w:r w:rsidRPr="00221D68">
        <w:rPr>
          <w:color w:val="1F1F1F"/>
        </w:rPr>
        <w:t>(6), 883-899.</w:t>
      </w:r>
    </w:p>
    <w:p w14:paraId="38EEE094"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Guarente</w:t>
      </w:r>
      <w:proofErr w:type="spellEnd"/>
      <w:r w:rsidRPr="00221D68">
        <w:rPr>
          <w:color w:val="1F1F1F"/>
        </w:rPr>
        <w:t xml:space="preserve">, L. (2011). </w:t>
      </w:r>
      <w:proofErr w:type="spellStart"/>
      <w:r w:rsidRPr="00221D68">
        <w:rPr>
          <w:color w:val="1F1F1F"/>
        </w:rPr>
        <w:t>Sirtuins</w:t>
      </w:r>
      <w:proofErr w:type="spellEnd"/>
      <w:r w:rsidRPr="00221D68">
        <w:rPr>
          <w:color w:val="1F1F1F"/>
        </w:rPr>
        <w:t xml:space="preserve">, aging, and medicine. </w:t>
      </w:r>
      <w:r w:rsidRPr="00221D68">
        <w:rPr>
          <w:rStyle w:val="Emphasis"/>
          <w:color w:val="1F1F1F"/>
          <w:bdr w:val="none" w:sz="0" w:space="0" w:color="auto" w:frame="1"/>
        </w:rPr>
        <w:t>New England Journal of Medicine</w:t>
      </w:r>
      <w:r w:rsidRPr="00221D68">
        <w:rPr>
          <w:color w:val="1F1F1F"/>
        </w:rPr>
        <w:t xml:space="preserve">, </w:t>
      </w:r>
      <w:r w:rsidRPr="00221D68">
        <w:rPr>
          <w:rStyle w:val="Emphasis"/>
          <w:color w:val="1F1F1F"/>
          <w:bdr w:val="none" w:sz="0" w:space="0" w:color="auto" w:frame="1"/>
        </w:rPr>
        <w:t>364</w:t>
      </w:r>
      <w:r w:rsidRPr="00221D68">
        <w:rPr>
          <w:color w:val="1F1F1F"/>
        </w:rPr>
        <w:t>(23), 2235-2244.</w:t>
      </w:r>
    </w:p>
    <w:p w14:paraId="3F2A64AF" w14:textId="77777777" w:rsidR="007E6775" w:rsidRPr="00221D68" w:rsidRDefault="007E6775" w:rsidP="007E6775">
      <w:pPr>
        <w:spacing w:after="0" w:line="360" w:lineRule="auto"/>
        <w:jc w:val="both"/>
        <w:rPr>
          <w:rFonts w:ascii="Times New Roman" w:eastAsia="Times New Roman" w:hAnsi="Times New Roman" w:cs="Times New Roman"/>
          <w:color w:val="1F1F1F"/>
          <w:sz w:val="24"/>
          <w:szCs w:val="24"/>
          <w:lang w:eastAsia="en-IN" w:bidi="hi-IN"/>
        </w:rPr>
      </w:pPr>
      <w:proofErr w:type="spellStart"/>
      <w:r w:rsidRPr="00221D68">
        <w:rPr>
          <w:rFonts w:ascii="Times New Roman" w:eastAsia="Times New Roman" w:hAnsi="Times New Roman" w:cs="Times New Roman"/>
          <w:color w:val="1F1F1F"/>
          <w:sz w:val="24"/>
          <w:szCs w:val="24"/>
          <w:lang w:eastAsia="en-IN" w:bidi="hi-IN"/>
        </w:rPr>
        <w:t>Halliwell</w:t>
      </w:r>
      <w:proofErr w:type="spellEnd"/>
      <w:r w:rsidRPr="00221D68">
        <w:rPr>
          <w:rFonts w:ascii="Times New Roman" w:eastAsia="Times New Roman" w:hAnsi="Times New Roman" w:cs="Times New Roman"/>
          <w:color w:val="1F1F1F"/>
          <w:sz w:val="24"/>
          <w:szCs w:val="24"/>
          <w:lang w:eastAsia="en-IN" w:bidi="hi-IN"/>
        </w:rPr>
        <w:t xml:space="preserve">, B. (2006). Oxidative stress and neurodegeneration: where are we </w:t>
      </w:r>
      <w:proofErr w:type="gramStart"/>
      <w:r w:rsidRPr="00221D68">
        <w:rPr>
          <w:rFonts w:ascii="Times New Roman" w:eastAsia="Times New Roman" w:hAnsi="Times New Roman" w:cs="Times New Roman"/>
          <w:color w:val="1F1F1F"/>
          <w:sz w:val="24"/>
          <w:szCs w:val="24"/>
          <w:lang w:eastAsia="en-IN" w:bidi="hi-IN"/>
        </w:rPr>
        <w:t>now?.</w:t>
      </w:r>
      <w:proofErr w:type="gramEnd"/>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Journal of Neurochemistry</w:t>
      </w:r>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97</w:t>
      </w:r>
      <w:r w:rsidRPr="00221D68">
        <w:rPr>
          <w:rFonts w:ascii="Times New Roman" w:eastAsia="Times New Roman" w:hAnsi="Times New Roman" w:cs="Times New Roman"/>
          <w:color w:val="1F1F1F"/>
          <w:sz w:val="24"/>
          <w:szCs w:val="24"/>
          <w:lang w:eastAsia="en-IN" w:bidi="hi-IN"/>
        </w:rPr>
        <w:t>(6), 1634-1658.</w:t>
      </w:r>
    </w:p>
    <w:p w14:paraId="58655C0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Hart, R. W., &amp; </w:t>
      </w:r>
      <w:proofErr w:type="spellStart"/>
      <w:r w:rsidRPr="00221D68">
        <w:rPr>
          <w:rFonts w:ascii="Times New Roman" w:hAnsi="Times New Roman" w:cs="Times New Roman"/>
          <w:color w:val="000000" w:themeColor="text1"/>
          <w:sz w:val="24"/>
          <w:szCs w:val="24"/>
          <w:shd w:val="clear" w:color="auto" w:fill="FFFFFF"/>
        </w:rPr>
        <w:t>Turturro</w:t>
      </w:r>
      <w:proofErr w:type="spellEnd"/>
      <w:r w:rsidRPr="00221D68">
        <w:rPr>
          <w:rFonts w:ascii="Times New Roman" w:hAnsi="Times New Roman" w:cs="Times New Roman"/>
          <w:color w:val="000000" w:themeColor="text1"/>
          <w:sz w:val="24"/>
          <w:szCs w:val="24"/>
          <w:shd w:val="clear" w:color="auto" w:fill="FFFFFF"/>
        </w:rPr>
        <w:t>, A. (1998). Evolution and dietary restriction.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33</w:t>
      </w:r>
      <w:r w:rsidRPr="00221D68">
        <w:rPr>
          <w:rFonts w:ascii="Times New Roman" w:hAnsi="Times New Roman" w:cs="Times New Roman"/>
          <w:color w:val="000000" w:themeColor="text1"/>
          <w:sz w:val="24"/>
          <w:szCs w:val="24"/>
          <w:shd w:val="clear" w:color="auto" w:fill="FFFFFF"/>
        </w:rPr>
        <w:t>(1-2), 53-60.</w:t>
      </w:r>
    </w:p>
    <w:p w14:paraId="438832D6"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Heilbronn, L. K., de </w:t>
      </w:r>
      <w:proofErr w:type="spellStart"/>
      <w:r w:rsidRPr="00221D68">
        <w:rPr>
          <w:rFonts w:ascii="Times New Roman" w:hAnsi="Times New Roman" w:cs="Times New Roman"/>
          <w:color w:val="000000" w:themeColor="text1"/>
          <w:sz w:val="24"/>
          <w:szCs w:val="24"/>
        </w:rPr>
        <w:t>Jonge</w:t>
      </w:r>
      <w:proofErr w:type="spellEnd"/>
      <w:r w:rsidRPr="00221D68">
        <w:rPr>
          <w:rFonts w:ascii="Times New Roman" w:hAnsi="Times New Roman" w:cs="Times New Roman"/>
          <w:color w:val="000000" w:themeColor="text1"/>
          <w:sz w:val="24"/>
          <w:szCs w:val="24"/>
        </w:rPr>
        <w:t xml:space="preserve">, L., </w:t>
      </w:r>
      <w:proofErr w:type="spellStart"/>
      <w:r w:rsidRPr="00221D68">
        <w:rPr>
          <w:rFonts w:ascii="Times New Roman" w:hAnsi="Times New Roman" w:cs="Times New Roman"/>
          <w:color w:val="000000" w:themeColor="text1"/>
          <w:sz w:val="24"/>
          <w:szCs w:val="24"/>
        </w:rPr>
        <w:t>Frisard</w:t>
      </w:r>
      <w:proofErr w:type="spellEnd"/>
      <w:r w:rsidRPr="00221D68">
        <w:rPr>
          <w:rFonts w:ascii="Times New Roman" w:hAnsi="Times New Roman" w:cs="Times New Roman"/>
          <w:color w:val="000000" w:themeColor="text1"/>
          <w:sz w:val="24"/>
          <w:szCs w:val="24"/>
        </w:rPr>
        <w:t xml:space="preserve">, M. I., </w:t>
      </w:r>
      <w:proofErr w:type="spellStart"/>
      <w:r w:rsidRPr="00221D68">
        <w:rPr>
          <w:rFonts w:ascii="Times New Roman" w:hAnsi="Times New Roman" w:cs="Times New Roman"/>
          <w:color w:val="000000" w:themeColor="text1"/>
          <w:sz w:val="24"/>
          <w:szCs w:val="24"/>
        </w:rPr>
        <w:t>DeLany</w:t>
      </w:r>
      <w:proofErr w:type="spellEnd"/>
      <w:r w:rsidRPr="00221D68">
        <w:rPr>
          <w:rFonts w:ascii="Times New Roman" w:hAnsi="Times New Roman" w:cs="Times New Roman"/>
          <w:color w:val="000000" w:themeColor="text1"/>
          <w:sz w:val="24"/>
          <w:szCs w:val="24"/>
        </w:rPr>
        <w:t xml:space="preserve">, J. P., Larson-Meyer, D. E., Rood, J., ... &amp; </w:t>
      </w:r>
      <w:proofErr w:type="spellStart"/>
      <w:r w:rsidRPr="00221D68">
        <w:rPr>
          <w:rFonts w:ascii="Times New Roman" w:hAnsi="Times New Roman" w:cs="Times New Roman"/>
          <w:color w:val="000000" w:themeColor="text1"/>
          <w:sz w:val="24"/>
          <w:szCs w:val="24"/>
        </w:rPr>
        <w:t>Ravussin</w:t>
      </w:r>
      <w:proofErr w:type="spellEnd"/>
      <w:r w:rsidRPr="00221D68">
        <w:rPr>
          <w:rFonts w:ascii="Times New Roman" w:hAnsi="Times New Roman" w:cs="Times New Roman"/>
          <w:color w:val="000000" w:themeColor="text1"/>
          <w:sz w:val="24"/>
          <w:szCs w:val="24"/>
        </w:rPr>
        <w:t xml:space="preserve">, E. (2006). Effect of 6-month calorie restriction on biomarkers of longevity, metabolic adaptation, and oxidative stress in overweight individuals: a randomized controlled trial. </w:t>
      </w:r>
      <w:proofErr w:type="spellStart"/>
      <w:r w:rsidRPr="00221D68">
        <w:rPr>
          <w:rFonts w:ascii="Times New Roman" w:hAnsi="Times New Roman" w:cs="Times New Roman"/>
          <w:color w:val="000000" w:themeColor="text1"/>
          <w:sz w:val="24"/>
          <w:szCs w:val="24"/>
        </w:rPr>
        <w:t>Jama</w:t>
      </w:r>
      <w:proofErr w:type="spellEnd"/>
      <w:r w:rsidRPr="00221D68">
        <w:rPr>
          <w:rFonts w:ascii="Times New Roman" w:hAnsi="Times New Roman" w:cs="Times New Roman"/>
          <w:color w:val="000000" w:themeColor="text1"/>
          <w:sz w:val="24"/>
          <w:szCs w:val="24"/>
        </w:rPr>
        <w:t>, 295(13), 1539-1548.</w:t>
      </w:r>
    </w:p>
    <w:p w14:paraId="5B1321B8" w14:textId="77777777" w:rsidR="007E6775" w:rsidRPr="00221D68" w:rsidRDefault="007E6775" w:rsidP="007E6775">
      <w:pPr>
        <w:spacing w:after="0" w:line="360" w:lineRule="auto"/>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lang w:eastAsia="en-IN" w:bidi="hi-IN"/>
        </w:rPr>
        <w:t xml:space="preserve">Herskovits, A. Z., &amp; </w:t>
      </w:r>
      <w:proofErr w:type="spellStart"/>
      <w:r w:rsidRPr="00221D68">
        <w:rPr>
          <w:rFonts w:ascii="Times New Roman" w:eastAsia="Times New Roman" w:hAnsi="Times New Roman" w:cs="Times New Roman"/>
          <w:color w:val="1F1F1F"/>
          <w:sz w:val="24"/>
          <w:szCs w:val="24"/>
          <w:lang w:eastAsia="en-IN" w:bidi="hi-IN"/>
        </w:rPr>
        <w:t>Guarente</w:t>
      </w:r>
      <w:proofErr w:type="spellEnd"/>
      <w:r w:rsidRPr="00221D68">
        <w:rPr>
          <w:rFonts w:ascii="Times New Roman" w:eastAsia="Times New Roman" w:hAnsi="Times New Roman" w:cs="Times New Roman"/>
          <w:color w:val="1F1F1F"/>
          <w:sz w:val="24"/>
          <w:szCs w:val="24"/>
          <w:lang w:eastAsia="en-IN" w:bidi="hi-IN"/>
        </w:rPr>
        <w:t xml:space="preserve">, L. (2014). </w:t>
      </w:r>
      <w:proofErr w:type="spellStart"/>
      <w:r w:rsidRPr="00221D68">
        <w:rPr>
          <w:rFonts w:ascii="Times New Roman" w:eastAsia="Times New Roman" w:hAnsi="Times New Roman" w:cs="Times New Roman"/>
          <w:color w:val="1F1F1F"/>
          <w:sz w:val="24"/>
          <w:szCs w:val="24"/>
          <w:lang w:eastAsia="en-IN" w:bidi="hi-IN"/>
        </w:rPr>
        <w:t>Sirtuin</w:t>
      </w:r>
      <w:proofErr w:type="spellEnd"/>
      <w:r w:rsidRPr="00221D68">
        <w:rPr>
          <w:rFonts w:ascii="Times New Roman" w:eastAsia="Times New Roman" w:hAnsi="Times New Roman" w:cs="Times New Roman"/>
          <w:color w:val="1F1F1F"/>
          <w:sz w:val="24"/>
          <w:szCs w:val="24"/>
          <w:lang w:eastAsia="en-IN" w:bidi="hi-IN"/>
        </w:rPr>
        <w:t xml:space="preserve"> deacetylases in neurodegeneration. </w:t>
      </w:r>
      <w:r w:rsidRPr="00221D68">
        <w:rPr>
          <w:rFonts w:ascii="Times New Roman" w:eastAsia="Times New Roman" w:hAnsi="Times New Roman" w:cs="Times New Roman"/>
          <w:i/>
          <w:iCs/>
          <w:color w:val="1F1F1F"/>
          <w:sz w:val="24"/>
          <w:szCs w:val="24"/>
          <w:bdr w:val="none" w:sz="0" w:space="0" w:color="auto" w:frame="1"/>
          <w:lang w:eastAsia="en-IN" w:bidi="hi-IN"/>
        </w:rPr>
        <w:t>Brain Research Bulletin</w:t>
      </w:r>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109</w:t>
      </w:r>
      <w:r w:rsidRPr="00221D68">
        <w:rPr>
          <w:rFonts w:ascii="Times New Roman" w:eastAsia="Times New Roman" w:hAnsi="Times New Roman" w:cs="Times New Roman"/>
          <w:color w:val="1F1F1F"/>
          <w:sz w:val="24"/>
          <w:szCs w:val="24"/>
          <w:lang w:eastAsia="en-IN" w:bidi="hi-IN"/>
        </w:rPr>
        <w:t>, 28-35.</w:t>
      </w:r>
    </w:p>
    <w:p w14:paraId="080171D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Hodges, D. M., Andrews, C. J., Johnson, D. A., &amp; Hamilton, R. I. (1997). Antioxidant enzyme responses to chilling stress in differentially sensitive inbred maize lines. </w:t>
      </w:r>
      <w:r w:rsidRPr="00221D68">
        <w:rPr>
          <w:rFonts w:ascii="Times New Roman" w:hAnsi="Times New Roman" w:cs="Times New Roman"/>
          <w:iCs/>
          <w:color w:val="000000" w:themeColor="text1"/>
          <w:sz w:val="24"/>
          <w:szCs w:val="24"/>
          <w:shd w:val="clear" w:color="auto" w:fill="FFFFFF"/>
        </w:rPr>
        <w:t>Journal of Experimental Botany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48</w:t>
      </w:r>
      <w:r w:rsidRPr="00221D68">
        <w:rPr>
          <w:rFonts w:ascii="Times New Roman" w:hAnsi="Times New Roman" w:cs="Times New Roman"/>
          <w:color w:val="000000" w:themeColor="text1"/>
          <w:sz w:val="24"/>
          <w:szCs w:val="24"/>
          <w:shd w:val="clear" w:color="auto" w:fill="FFFFFF"/>
        </w:rPr>
        <w:t>(5), 1105-1113.</w:t>
      </w:r>
    </w:p>
    <w:p w14:paraId="3A79822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Hornsby, A. K., Redhead, Y. T., Rees, D. J., Ratcliff, M. S., </w:t>
      </w:r>
      <w:proofErr w:type="spellStart"/>
      <w:r w:rsidRPr="00221D68">
        <w:rPr>
          <w:rFonts w:ascii="Times New Roman" w:hAnsi="Times New Roman" w:cs="Times New Roman"/>
          <w:color w:val="000000" w:themeColor="text1"/>
          <w:sz w:val="24"/>
          <w:szCs w:val="24"/>
          <w:shd w:val="clear" w:color="auto" w:fill="FFFFFF"/>
        </w:rPr>
        <w:t>Reichenbach</w:t>
      </w:r>
      <w:proofErr w:type="spellEnd"/>
      <w:r w:rsidRPr="00221D68">
        <w:rPr>
          <w:rFonts w:ascii="Times New Roman" w:hAnsi="Times New Roman" w:cs="Times New Roman"/>
          <w:color w:val="000000" w:themeColor="text1"/>
          <w:sz w:val="24"/>
          <w:szCs w:val="24"/>
          <w:shd w:val="clear" w:color="auto" w:fill="FFFFFF"/>
        </w:rPr>
        <w:t xml:space="preserve">, A., Wells, T., ... &amp; Davies, J. S. (2016). Short-term calorie restriction enhances adult hippocampal neurogenesis and remote fear memory in a </w:t>
      </w:r>
      <w:proofErr w:type="spellStart"/>
      <w:r w:rsidRPr="00221D68">
        <w:rPr>
          <w:rFonts w:ascii="Times New Roman" w:hAnsi="Times New Roman" w:cs="Times New Roman"/>
          <w:color w:val="000000" w:themeColor="text1"/>
          <w:sz w:val="24"/>
          <w:szCs w:val="24"/>
          <w:shd w:val="clear" w:color="auto" w:fill="FFFFFF"/>
        </w:rPr>
        <w:t>Ghsr</w:t>
      </w:r>
      <w:proofErr w:type="spellEnd"/>
      <w:r w:rsidRPr="00221D68">
        <w:rPr>
          <w:rFonts w:ascii="Times New Roman" w:hAnsi="Times New Roman" w:cs="Times New Roman"/>
          <w:color w:val="000000" w:themeColor="text1"/>
          <w:sz w:val="24"/>
          <w:szCs w:val="24"/>
          <w:shd w:val="clear" w:color="auto" w:fill="FFFFFF"/>
        </w:rPr>
        <w:t>-dependent manner. </w:t>
      </w:r>
      <w:proofErr w:type="spellStart"/>
      <w:r w:rsidRPr="00221D68">
        <w:rPr>
          <w:rFonts w:ascii="Times New Roman" w:hAnsi="Times New Roman" w:cs="Times New Roman"/>
          <w:iCs/>
          <w:color w:val="000000" w:themeColor="text1"/>
          <w:sz w:val="24"/>
          <w:szCs w:val="24"/>
          <w:shd w:val="clear" w:color="auto" w:fill="FFFFFF"/>
        </w:rPr>
        <w:t>Psychoneuroendocrinology</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63</w:t>
      </w:r>
      <w:r w:rsidRPr="00221D68">
        <w:rPr>
          <w:rFonts w:ascii="Times New Roman" w:hAnsi="Times New Roman" w:cs="Times New Roman"/>
          <w:color w:val="000000" w:themeColor="text1"/>
          <w:sz w:val="24"/>
          <w:szCs w:val="24"/>
          <w:shd w:val="clear" w:color="auto" w:fill="FFFFFF"/>
        </w:rPr>
        <w:t>, 198-207.</w:t>
      </w:r>
    </w:p>
    <w:p w14:paraId="6282D05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lastRenderedPageBreak/>
        <w:t>Houthoofd</w:t>
      </w:r>
      <w:proofErr w:type="spellEnd"/>
      <w:r w:rsidRPr="00221D68">
        <w:rPr>
          <w:rFonts w:ascii="Times New Roman" w:hAnsi="Times New Roman" w:cs="Times New Roman"/>
          <w:color w:val="000000" w:themeColor="text1"/>
          <w:sz w:val="24"/>
          <w:szCs w:val="24"/>
          <w:shd w:val="clear" w:color="auto" w:fill="FFFFFF"/>
        </w:rPr>
        <w:t xml:space="preserve">, K., </w:t>
      </w:r>
      <w:proofErr w:type="spellStart"/>
      <w:r w:rsidRPr="00221D68">
        <w:rPr>
          <w:rFonts w:ascii="Times New Roman" w:hAnsi="Times New Roman" w:cs="Times New Roman"/>
          <w:color w:val="000000" w:themeColor="text1"/>
          <w:sz w:val="24"/>
          <w:szCs w:val="24"/>
          <w:shd w:val="clear" w:color="auto" w:fill="FFFFFF"/>
        </w:rPr>
        <w:t>Braeckman</w:t>
      </w:r>
      <w:proofErr w:type="spellEnd"/>
      <w:r w:rsidRPr="00221D68">
        <w:rPr>
          <w:rFonts w:ascii="Times New Roman" w:hAnsi="Times New Roman" w:cs="Times New Roman"/>
          <w:color w:val="000000" w:themeColor="text1"/>
          <w:sz w:val="24"/>
          <w:szCs w:val="24"/>
          <w:shd w:val="clear" w:color="auto" w:fill="FFFFFF"/>
        </w:rPr>
        <w:t xml:space="preserve">, B. P., </w:t>
      </w:r>
      <w:proofErr w:type="spellStart"/>
      <w:r w:rsidRPr="00221D68">
        <w:rPr>
          <w:rFonts w:ascii="Times New Roman" w:hAnsi="Times New Roman" w:cs="Times New Roman"/>
          <w:color w:val="000000" w:themeColor="text1"/>
          <w:sz w:val="24"/>
          <w:szCs w:val="24"/>
          <w:shd w:val="clear" w:color="auto" w:fill="FFFFFF"/>
        </w:rPr>
        <w:t>Lenaerts</w:t>
      </w:r>
      <w:proofErr w:type="spellEnd"/>
      <w:r w:rsidRPr="00221D68">
        <w:rPr>
          <w:rFonts w:ascii="Times New Roman" w:hAnsi="Times New Roman" w:cs="Times New Roman"/>
          <w:color w:val="000000" w:themeColor="text1"/>
          <w:sz w:val="24"/>
          <w:szCs w:val="24"/>
          <w:shd w:val="clear" w:color="auto" w:fill="FFFFFF"/>
        </w:rPr>
        <w:t xml:space="preserve">, I., </w:t>
      </w:r>
      <w:proofErr w:type="spellStart"/>
      <w:r w:rsidRPr="00221D68">
        <w:rPr>
          <w:rFonts w:ascii="Times New Roman" w:hAnsi="Times New Roman" w:cs="Times New Roman"/>
          <w:color w:val="000000" w:themeColor="text1"/>
          <w:sz w:val="24"/>
          <w:szCs w:val="24"/>
          <w:shd w:val="clear" w:color="auto" w:fill="FFFFFF"/>
        </w:rPr>
        <w:t>Brys</w:t>
      </w:r>
      <w:proofErr w:type="spellEnd"/>
      <w:r w:rsidRPr="00221D68">
        <w:rPr>
          <w:rFonts w:ascii="Times New Roman" w:hAnsi="Times New Roman" w:cs="Times New Roman"/>
          <w:color w:val="000000" w:themeColor="text1"/>
          <w:sz w:val="24"/>
          <w:szCs w:val="24"/>
          <w:shd w:val="clear" w:color="auto" w:fill="FFFFFF"/>
        </w:rPr>
        <w:t xml:space="preserve">, K., De </w:t>
      </w:r>
      <w:proofErr w:type="spellStart"/>
      <w:r w:rsidRPr="00221D68">
        <w:rPr>
          <w:rFonts w:ascii="Times New Roman" w:hAnsi="Times New Roman" w:cs="Times New Roman"/>
          <w:color w:val="000000" w:themeColor="text1"/>
          <w:sz w:val="24"/>
          <w:szCs w:val="24"/>
          <w:shd w:val="clear" w:color="auto" w:fill="FFFFFF"/>
        </w:rPr>
        <w:t>Vreese</w:t>
      </w:r>
      <w:proofErr w:type="spellEnd"/>
      <w:r w:rsidRPr="00221D68">
        <w:rPr>
          <w:rFonts w:ascii="Times New Roman" w:hAnsi="Times New Roman" w:cs="Times New Roman"/>
          <w:color w:val="000000" w:themeColor="text1"/>
          <w:sz w:val="24"/>
          <w:szCs w:val="24"/>
          <w:shd w:val="clear" w:color="auto" w:fill="FFFFFF"/>
        </w:rPr>
        <w:t xml:space="preserve">, A., Van </w:t>
      </w:r>
      <w:proofErr w:type="spellStart"/>
      <w:r w:rsidRPr="00221D68">
        <w:rPr>
          <w:rFonts w:ascii="Times New Roman" w:hAnsi="Times New Roman" w:cs="Times New Roman"/>
          <w:color w:val="000000" w:themeColor="text1"/>
          <w:sz w:val="24"/>
          <w:szCs w:val="24"/>
          <w:shd w:val="clear" w:color="auto" w:fill="FFFFFF"/>
        </w:rPr>
        <w:t>Eygen</w:t>
      </w:r>
      <w:proofErr w:type="spellEnd"/>
      <w:r w:rsidRPr="00221D68">
        <w:rPr>
          <w:rFonts w:ascii="Times New Roman" w:hAnsi="Times New Roman" w:cs="Times New Roman"/>
          <w:color w:val="000000" w:themeColor="text1"/>
          <w:sz w:val="24"/>
          <w:szCs w:val="24"/>
          <w:shd w:val="clear" w:color="auto" w:fill="FFFFFF"/>
        </w:rPr>
        <w:t xml:space="preserve">, S., &amp; </w:t>
      </w:r>
      <w:proofErr w:type="spellStart"/>
      <w:r w:rsidRPr="00221D68">
        <w:rPr>
          <w:rFonts w:ascii="Times New Roman" w:hAnsi="Times New Roman" w:cs="Times New Roman"/>
          <w:color w:val="000000" w:themeColor="text1"/>
          <w:sz w:val="24"/>
          <w:szCs w:val="24"/>
          <w:shd w:val="clear" w:color="auto" w:fill="FFFFFF"/>
        </w:rPr>
        <w:t>Vanfleteren</w:t>
      </w:r>
      <w:proofErr w:type="spellEnd"/>
      <w:r w:rsidRPr="00221D68">
        <w:rPr>
          <w:rFonts w:ascii="Times New Roman" w:hAnsi="Times New Roman" w:cs="Times New Roman"/>
          <w:color w:val="000000" w:themeColor="text1"/>
          <w:sz w:val="24"/>
          <w:szCs w:val="24"/>
          <w:shd w:val="clear" w:color="auto" w:fill="FFFFFF"/>
        </w:rPr>
        <w:t xml:space="preserve">, J. R. (2002). No reduction of metabolic rate in food restricted </w:t>
      </w:r>
      <w:proofErr w:type="spellStart"/>
      <w:r w:rsidRPr="00221D68">
        <w:rPr>
          <w:rFonts w:ascii="Times New Roman" w:hAnsi="Times New Roman" w:cs="Times New Roman"/>
          <w:color w:val="000000" w:themeColor="text1"/>
          <w:sz w:val="24"/>
          <w:szCs w:val="24"/>
          <w:shd w:val="clear" w:color="auto" w:fill="FFFFFF"/>
        </w:rPr>
        <w:t>Caenorhabditis</w:t>
      </w:r>
      <w:proofErr w:type="spellEnd"/>
      <w:r w:rsidRPr="00221D68">
        <w:rPr>
          <w:rFonts w:ascii="Times New Roman" w:hAnsi="Times New Roman" w:cs="Times New Roman"/>
          <w:color w:val="000000" w:themeColor="text1"/>
          <w:sz w:val="24"/>
          <w:szCs w:val="24"/>
          <w:shd w:val="clear" w:color="auto" w:fill="FFFFFF"/>
        </w:rPr>
        <w:t xml:space="preserve"> </w:t>
      </w:r>
      <w:proofErr w:type="spellStart"/>
      <w:r w:rsidRPr="00221D68">
        <w:rPr>
          <w:rFonts w:ascii="Times New Roman" w:hAnsi="Times New Roman" w:cs="Times New Roman"/>
          <w:color w:val="000000" w:themeColor="text1"/>
          <w:sz w:val="24"/>
          <w:szCs w:val="24"/>
          <w:shd w:val="clear" w:color="auto" w:fill="FFFFFF"/>
        </w:rPr>
        <w:t>elegans</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37</w:t>
      </w:r>
      <w:r w:rsidRPr="00221D68">
        <w:rPr>
          <w:rFonts w:ascii="Times New Roman" w:hAnsi="Times New Roman" w:cs="Times New Roman"/>
          <w:color w:val="000000" w:themeColor="text1"/>
          <w:sz w:val="24"/>
          <w:szCs w:val="24"/>
          <w:shd w:val="clear" w:color="auto" w:fill="FFFFFF"/>
        </w:rPr>
        <w:t>(12), 1359-1369.</w:t>
      </w:r>
    </w:p>
    <w:p w14:paraId="4F802A1E"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Hursting</w:t>
      </w:r>
      <w:proofErr w:type="spellEnd"/>
      <w:r w:rsidRPr="00221D68">
        <w:rPr>
          <w:color w:val="1F1F1F"/>
        </w:rPr>
        <w:t xml:space="preserve">, S. D., </w:t>
      </w:r>
      <w:proofErr w:type="spellStart"/>
      <w:r w:rsidRPr="00221D68">
        <w:rPr>
          <w:color w:val="1F1F1F"/>
        </w:rPr>
        <w:t>Lavigne</w:t>
      </w:r>
      <w:proofErr w:type="spellEnd"/>
      <w:r w:rsidRPr="00221D68">
        <w:rPr>
          <w:color w:val="1F1F1F"/>
        </w:rPr>
        <w:t xml:space="preserve">, J. A., Berrigan, D., Perkins, S. N., &amp; Barrett, J. C. (2010). </w:t>
      </w:r>
      <w:r w:rsidRPr="00221D68">
        <w:rPr>
          <w:rStyle w:val="citation-3"/>
          <w:color w:val="1F1F1F"/>
          <w:bdr w:val="none" w:sz="0" w:space="0" w:color="auto" w:frame="1"/>
        </w:rPr>
        <w:t xml:space="preserve">Calorie restriction, aging, and cancer prevention: mechanisms of action and applicability to humans. </w:t>
      </w:r>
      <w:r w:rsidRPr="00221D68">
        <w:rPr>
          <w:rStyle w:val="citation-3"/>
          <w:i/>
          <w:iCs/>
          <w:color w:val="1F1F1F"/>
          <w:bdr w:val="none" w:sz="0" w:space="0" w:color="auto" w:frame="1"/>
        </w:rPr>
        <w:t>Annual Review of Medicine</w:t>
      </w:r>
      <w:r w:rsidRPr="00221D68">
        <w:rPr>
          <w:rStyle w:val="citation-3"/>
          <w:color w:val="1F1F1F"/>
          <w:bdr w:val="none" w:sz="0" w:space="0" w:color="auto" w:frame="1"/>
        </w:rPr>
        <w:t>,</w:t>
      </w:r>
      <w:r w:rsidRPr="00221D68">
        <w:rPr>
          <w:rStyle w:val="citation-3"/>
          <w:color w:val="444746"/>
          <w:bdr w:val="none" w:sz="0" w:space="0" w:color="auto" w:frame="1"/>
          <w:vertAlign w:val="superscript"/>
        </w:rPr>
        <w:t>4</w:t>
      </w:r>
      <w:r w:rsidRPr="00221D68">
        <w:rPr>
          <w:color w:val="1F1F1F"/>
        </w:rPr>
        <w:t xml:space="preserve"> </w:t>
      </w:r>
      <w:r w:rsidRPr="00221D68">
        <w:rPr>
          <w:rStyle w:val="Emphasis"/>
          <w:color w:val="1F1F1F"/>
          <w:bdr w:val="none" w:sz="0" w:space="0" w:color="auto" w:frame="1"/>
        </w:rPr>
        <w:t>61</w:t>
      </w:r>
      <w:r w:rsidRPr="00221D68">
        <w:rPr>
          <w:color w:val="1F1F1F"/>
        </w:rPr>
        <w:t>, 131-144.</w:t>
      </w:r>
    </w:p>
    <w:p w14:paraId="02DCB2C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Imai, S., Johnson, F. B., </w:t>
      </w:r>
      <w:proofErr w:type="spellStart"/>
      <w:r w:rsidRPr="00221D68">
        <w:rPr>
          <w:rFonts w:ascii="Times New Roman" w:hAnsi="Times New Roman" w:cs="Times New Roman"/>
          <w:color w:val="000000" w:themeColor="text1"/>
          <w:sz w:val="24"/>
          <w:szCs w:val="24"/>
          <w:shd w:val="clear" w:color="auto" w:fill="FFFFFF"/>
        </w:rPr>
        <w:t>Marciniak</w:t>
      </w:r>
      <w:proofErr w:type="spellEnd"/>
      <w:r w:rsidRPr="00221D68">
        <w:rPr>
          <w:rFonts w:ascii="Times New Roman" w:hAnsi="Times New Roman" w:cs="Times New Roman"/>
          <w:color w:val="000000" w:themeColor="text1"/>
          <w:sz w:val="24"/>
          <w:szCs w:val="24"/>
          <w:shd w:val="clear" w:color="auto" w:fill="FFFFFF"/>
        </w:rPr>
        <w:t xml:space="preserve">, R. A., McVey, M., Park, P. U., &amp; </w:t>
      </w:r>
      <w:proofErr w:type="spellStart"/>
      <w:r w:rsidRPr="00221D68">
        <w:rPr>
          <w:rFonts w:ascii="Times New Roman" w:hAnsi="Times New Roman" w:cs="Times New Roman"/>
          <w:color w:val="000000" w:themeColor="text1"/>
          <w:sz w:val="24"/>
          <w:szCs w:val="24"/>
          <w:shd w:val="clear" w:color="auto" w:fill="FFFFFF"/>
        </w:rPr>
        <w:t>Guarente</w:t>
      </w:r>
      <w:proofErr w:type="spellEnd"/>
      <w:r w:rsidRPr="00221D68">
        <w:rPr>
          <w:rFonts w:ascii="Times New Roman" w:hAnsi="Times New Roman" w:cs="Times New Roman"/>
          <w:color w:val="000000" w:themeColor="text1"/>
          <w:sz w:val="24"/>
          <w:szCs w:val="24"/>
          <w:shd w:val="clear" w:color="auto" w:fill="FFFFFF"/>
        </w:rPr>
        <w:t>, L. (2000, January). Sir2: an NAD-dependent histone deacetylase that connects chromatin silencing, metabolism, and aging. In </w:t>
      </w:r>
      <w:r w:rsidRPr="00221D68">
        <w:rPr>
          <w:rFonts w:ascii="Times New Roman" w:hAnsi="Times New Roman" w:cs="Times New Roman"/>
          <w:iCs/>
          <w:color w:val="000000" w:themeColor="text1"/>
          <w:sz w:val="24"/>
          <w:szCs w:val="24"/>
          <w:shd w:val="clear" w:color="auto" w:fill="FFFFFF"/>
        </w:rPr>
        <w:t xml:space="preserve">Cold Spring </w:t>
      </w:r>
      <w:proofErr w:type="spellStart"/>
      <w:r w:rsidRPr="00221D68">
        <w:rPr>
          <w:rFonts w:ascii="Times New Roman" w:hAnsi="Times New Roman" w:cs="Times New Roman"/>
          <w:iCs/>
          <w:color w:val="000000" w:themeColor="text1"/>
          <w:sz w:val="24"/>
          <w:szCs w:val="24"/>
          <w:shd w:val="clear" w:color="auto" w:fill="FFFFFF"/>
        </w:rPr>
        <w:t>Harbor</w:t>
      </w:r>
      <w:proofErr w:type="spellEnd"/>
      <w:r w:rsidRPr="00221D68">
        <w:rPr>
          <w:rFonts w:ascii="Times New Roman" w:hAnsi="Times New Roman" w:cs="Times New Roman"/>
          <w:iCs/>
          <w:color w:val="000000" w:themeColor="text1"/>
          <w:sz w:val="24"/>
          <w:szCs w:val="24"/>
          <w:shd w:val="clear" w:color="auto" w:fill="FFFFFF"/>
        </w:rPr>
        <w:t xml:space="preserve"> symposia on quantitative biology</w:t>
      </w:r>
      <w:r w:rsidRPr="00221D68">
        <w:rPr>
          <w:rFonts w:ascii="Times New Roman" w:hAnsi="Times New Roman" w:cs="Times New Roman"/>
          <w:color w:val="000000" w:themeColor="text1"/>
          <w:sz w:val="24"/>
          <w:szCs w:val="24"/>
          <w:shd w:val="clear" w:color="auto" w:fill="FFFFFF"/>
        </w:rPr>
        <w:t xml:space="preserve"> (Vol. 65, pp. 297-302). Cold Spring </w:t>
      </w:r>
      <w:proofErr w:type="spellStart"/>
      <w:r w:rsidRPr="00221D68">
        <w:rPr>
          <w:rFonts w:ascii="Times New Roman" w:hAnsi="Times New Roman" w:cs="Times New Roman"/>
          <w:color w:val="000000" w:themeColor="text1"/>
          <w:sz w:val="24"/>
          <w:szCs w:val="24"/>
          <w:shd w:val="clear" w:color="auto" w:fill="FFFFFF"/>
        </w:rPr>
        <w:t>Harbor</w:t>
      </w:r>
      <w:proofErr w:type="spellEnd"/>
      <w:r w:rsidRPr="00221D68">
        <w:rPr>
          <w:rFonts w:ascii="Times New Roman" w:hAnsi="Times New Roman" w:cs="Times New Roman"/>
          <w:color w:val="000000" w:themeColor="text1"/>
          <w:sz w:val="24"/>
          <w:szCs w:val="24"/>
          <w:shd w:val="clear" w:color="auto" w:fill="FFFFFF"/>
        </w:rPr>
        <w:t xml:space="preserve"> Laboratory Press.</w:t>
      </w:r>
    </w:p>
    <w:p w14:paraId="67C3CCD1"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Ingram, D. K., Zhu, M., </w:t>
      </w:r>
      <w:proofErr w:type="spellStart"/>
      <w:r w:rsidRPr="00221D68">
        <w:rPr>
          <w:rFonts w:ascii="Times New Roman" w:hAnsi="Times New Roman" w:cs="Times New Roman"/>
          <w:color w:val="000000" w:themeColor="text1"/>
          <w:sz w:val="24"/>
          <w:szCs w:val="24"/>
          <w:shd w:val="clear" w:color="auto" w:fill="FFFFFF"/>
        </w:rPr>
        <w:t>Mamczarz</w:t>
      </w:r>
      <w:proofErr w:type="spellEnd"/>
      <w:r w:rsidRPr="00221D68">
        <w:rPr>
          <w:rFonts w:ascii="Times New Roman" w:hAnsi="Times New Roman" w:cs="Times New Roman"/>
          <w:color w:val="000000" w:themeColor="text1"/>
          <w:sz w:val="24"/>
          <w:szCs w:val="24"/>
          <w:shd w:val="clear" w:color="auto" w:fill="FFFFFF"/>
        </w:rPr>
        <w:t xml:space="preserve">, J., Zou, S., Lane, M. A., Roth, G. S., &amp; </w:t>
      </w:r>
      <w:proofErr w:type="spellStart"/>
      <w:r w:rsidRPr="00221D68">
        <w:rPr>
          <w:rFonts w:ascii="Times New Roman" w:hAnsi="Times New Roman" w:cs="Times New Roman"/>
          <w:color w:val="000000" w:themeColor="text1"/>
          <w:sz w:val="24"/>
          <w:szCs w:val="24"/>
          <w:shd w:val="clear" w:color="auto" w:fill="FFFFFF"/>
        </w:rPr>
        <w:t>DeCabo</w:t>
      </w:r>
      <w:proofErr w:type="spellEnd"/>
      <w:r w:rsidRPr="00221D68">
        <w:rPr>
          <w:rFonts w:ascii="Times New Roman" w:hAnsi="Times New Roman" w:cs="Times New Roman"/>
          <w:color w:val="000000" w:themeColor="text1"/>
          <w:sz w:val="24"/>
          <w:szCs w:val="24"/>
          <w:shd w:val="clear" w:color="auto" w:fill="FFFFFF"/>
        </w:rPr>
        <w:t xml:space="preserve">, R. (2006). Calorie restriction </w:t>
      </w:r>
      <w:proofErr w:type="spellStart"/>
      <w:r w:rsidRPr="00221D68">
        <w:rPr>
          <w:rFonts w:ascii="Times New Roman" w:hAnsi="Times New Roman" w:cs="Times New Roman"/>
          <w:color w:val="000000" w:themeColor="text1"/>
          <w:sz w:val="24"/>
          <w:szCs w:val="24"/>
          <w:shd w:val="clear" w:color="auto" w:fill="FFFFFF"/>
        </w:rPr>
        <w:t>mimetics</w:t>
      </w:r>
      <w:proofErr w:type="spellEnd"/>
      <w:r w:rsidRPr="00221D68">
        <w:rPr>
          <w:rFonts w:ascii="Times New Roman" w:hAnsi="Times New Roman" w:cs="Times New Roman"/>
          <w:color w:val="000000" w:themeColor="text1"/>
          <w:sz w:val="24"/>
          <w:szCs w:val="24"/>
          <w:shd w:val="clear" w:color="auto" w:fill="FFFFFF"/>
        </w:rPr>
        <w:t>: an emerging research field. </w:t>
      </w:r>
      <w:r w:rsidRPr="00221D68">
        <w:rPr>
          <w:rFonts w:ascii="Times New Roman" w:hAnsi="Times New Roman" w:cs="Times New Roman"/>
          <w:iCs/>
          <w:color w:val="000000" w:themeColor="text1"/>
          <w:sz w:val="24"/>
          <w:szCs w:val="24"/>
          <w:shd w:val="clear" w:color="auto" w:fill="FFFFFF"/>
        </w:rPr>
        <w:t>Aging 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w:t>
      </w:r>
      <w:r w:rsidRPr="00221D68">
        <w:rPr>
          <w:rFonts w:ascii="Times New Roman" w:hAnsi="Times New Roman" w:cs="Times New Roman"/>
          <w:color w:val="000000" w:themeColor="text1"/>
          <w:sz w:val="24"/>
          <w:szCs w:val="24"/>
          <w:shd w:val="clear" w:color="auto" w:fill="FFFFFF"/>
        </w:rPr>
        <w:t>(2), 97-108.</w:t>
      </w:r>
    </w:p>
    <w:p w14:paraId="5D955B2C" w14:textId="77777777" w:rsidR="007E6775"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Jolly, C. A. (2005). Diet manipulation and prevention of aging, cancer and autoimmune disease. </w:t>
      </w:r>
      <w:r w:rsidRPr="00221D68">
        <w:rPr>
          <w:rFonts w:ascii="Times New Roman" w:hAnsi="Times New Roman" w:cs="Times New Roman"/>
          <w:iCs/>
          <w:color w:val="000000" w:themeColor="text1"/>
          <w:sz w:val="24"/>
          <w:szCs w:val="24"/>
          <w:shd w:val="clear" w:color="auto" w:fill="FFFFFF"/>
        </w:rPr>
        <w:t>Current Opinion in Clinical Nutrition &amp; Metabolic Care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8</w:t>
      </w:r>
      <w:r w:rsidRPr="00221D68">
        <w:rPr>
          <w:rFonts w:ascii="Times New Roman" w:hAnsi="Times New Roman" w:cs="Times New Roman"/>
          <w:color w:val="000000" w:themeColor="text1"/>
          <w:sz w:val="24"/>
          <w:szCs w:val="24"/>
          <w:shd w:val="clear" w:color="auto" w:fill="FFFFFF"/>
        </w:rPr>
        <w:t>(4), 382-387.</w:t>
      </w:r>
    </w:p>
    <w:p w14:paraId="45D79162" w14:textId="77777777" w:rsidR="007E6775"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EE4416">
        <w:rPr>
          <w:rFonts w:ascii="Times New Roman" w:eastAsia="Times New Roman" w:hAnsi="Times New Roman" w:cs="Times New Roman"/>
          <w:color w:val="1B1C1D"/>
          <w:sz w:val="24"/>
          <w:szCs w:val="24"/>
          <w:lang w:eastAsia="en-IN" w:bidi="hi-IN"/>
        </w:rPr>
        <w:t xml:space="preserve">Andrews, Z. B. (2011). The extra-hypothalamic actions of ghrelin on neuronal function. </w:t>
      </w:r>
      <w:r w:rsidRPr="00221D68">
        <w:rPr>
          <w:rFonts w:ascii="Times New Roman" w:eastAsia="Times New Roman" w:hAnsi="Times New Roman" w:cs="Times New Roman"/>
          <w:i/>
          <w:iCs/>
          <w:color w:val="1B1C1D"/>
          <w:sz w:val="24"/>
          <w:szCs w:val="24"/>
          <w:bdr w:val="none" w:sz="0" w:space="0" w:color="auto" w:frame="1"/>
          <w:lang w:eastAsia="en-IN" w:bidi="hi-IN"/>
        </w:rPr>
        <w:t>Trends in neurosciences</w:t>
      </w:r>
      <w:r w:rsidRPr="00EE4416">
        <w:rPr>
          <w:rFonts w:ascii="Times New Roman" w:eastAsia="Times New Roman" w:hAnsi="Times New Roman" w:cs="Times New Roman"/>
          <w:color w:val="1B1C1D"/>
          <w:sz w:val="24"/>
          <w:szCs w:val="24"/>
          <w:lang w:eastAsia="en-IN" w:bidi="hi-IN"/>
        </w:rPr>
        <w:t>, 34(1), 31-40.</w:t>
      </w:r>
    </w:p>
    <w:p w14:paraId="79F133BD" w14:textId="77777777" w:rsidR="007E6775" w:rsidRPr="00EE4416" w:rsidRDefault="007E6775" w:rsidP="007E6775">
      <w:pPr>
        <w:spacing w:line="360" w:lineRule="auto"/>
        <w:jc w:val="both"/>
        <w:rPr>
          <w:rFonts w:ascii="Times New Roman" w:hAnsi="Times New Roman" w:cs="Times New Roman"/>
          <w:color w:val="000000" w:themeColor="text1"/>
          <w:sz w:val="24"/>
          <w:szCs w:val="24"/>
          <w:shd w:val="clear" w:color="auto" w:fill="FFFFFF"/>
        </w:rPr>
      </w:pPr>
      <w:proofErr w:type="spellStart"/>
      <w:r w:rsidRPr="00EE4416">
        <w:rPr>
          <w:rFonts w:ascii="Times New Roman" w:eastAsia="Times New Roman" w:hAnsi="Times New Roman" w:cs="Times New Roman"/>
          <w:color w:val="1B1C1D"/>
          <w:sz w:val="24"/>
          <w:szCs w:val="24"/>
          <w:lang w:eastAsia="en-IN" w:bidi="hi-IN"/>
        </w:rPr>
        <w:t>Ristow</w:t>
      </w:r>
      <w:proofErr w:type="spellEnd"/>
      <w:r w:rsidRPr="00EE4416">
        <w:rPr>
          <w:rFonts w:ascii="Times New Roman" w:eastAsia="Times New Roman" w:hAnsi="Times New Roman" w:cs="Times New Roman"/>
          <w:color w:val="1B1C1D"/>
          <w:sz w:val="24"/>
          <w:szCs w:val="24"/>
          <w:lang w:eastAsia="en-IN" w:bidi="hi-IN"/>
        </w:rPr>
        <w:t xml:space="preserve">, M., &amp; </w:t>
      </w:r>
      <w:proofErr w:type="spellStart"/>
      <w:r w:rsidRPr="00EE4416">
        <w:rPr>
          <w:rFonts w:ascii="Times New Roman" w:eastAsia="Times New Roman" w:hAnsi="Times New Roman" w:cs="Times New Roman"/>
          <w:color w:val="1B1C1D"/>
          <w:sz w:val="24"/>
          <w:szCs w:val="24"/>
          <w:lang w:eastAsia="en-IN" w:bidi="hi-IN"/>
        </w:rPr>
        <w:t>Zarse</w:t>
      </w:r>
      <w:proofErr w:type="spellEnd"/>
      <w:r w:rsidRPr="00EE4416">
        <w:rPr>
          <w:rFonts w:ascii="Times New Roman" w:eastAsia="Times New Roman" w:hAnsi="Times New Roman" w:cs="Times New Roman"/>
          <w:color w:val="1B1C1D"/>
          <w:sz w:val="24"/>
          <w:szCs w:val="24"/>
          <w:lang w:eastAsia="en-IN" w:bidi="hi-IN"/>
        </w:rPr>
        <w:t xml:space="preserve">, K. (2010). How increased oxidative stress promotes longevity and metabolic health: The concept of mitochondrial </w:t>
      </w:r>
      <w:proofErr w:type="spellStart"/>
      <w:r w:rsidRPr="00EE4416">
        <w:rPr>
          <w:rFonts w:ascii="Times New Roman" w:eastAsia="Times New Roman" w:hAnsi="Times New Roman" w:cs="Times New Roman"/>
          <w:color w:val="1B1C1D"/>
          <w:sz w:val="24"/>
          <w:szCs w:val="24"/>
          <w:lang w:eastAsia="en-IN" w:bidi="hi-IN"/>
        </w:rPr>
        <w:t>hormesis</w:t>
      </w:r>
      <w:proofErr w:type="spellEnd"/>
      <w:r w:rsidRPr="00EE4416">
        <w:rPr>
          <w:rFonts w:ascii="Times New Roman" w:eastAsia="Times New Roman" w:hAnsi="Times New Roman" w:cs="Times New Roman"/>
          <w:color w:val="1B1C1D"/>
          <w:sz w:val="24"/>
          <w:szCs w:val="24"/>
          <w:lang w:eastAsia="en-IN" w:bidi="hi-IN"/>
        </w:rPr>
        <w:t xml:space="preserve"> (</w:t>
      </w:r>
      <w:proofErr w:type="spellStart"/>
      <w:r w:rsidRPr="00EE4416">
        <w:rPr>
          <w:rFonts w:ascii="Times New Roman" w:eastAsia="Times New Roman" w:hAnsi="Times New Roman" w:cs="Times New Roman"/>
          <w:color w:val="1B1C1D"/>
          <w:sz w:val="24"/>
          <w:szCs w:val="24"/>
          <w:lang w:eastAsia="en-IN" w:bidi="hi-IN"/>
        </w:rPr>
        <w:t>mitohormesis</w:t>
      </w:r>
      <w:proofErr w:type="spellEnd"/>
      <w:r w:rsidRPr="00EE4416">
        <w:rPr>
          <w:rFonts w:ascii="Times New Roman" w:eastAsia="Times New Roman" w:hAnsi="Times New Roman" w:cs="Times New Roman"/>
          <w:color w:val="1B1C1D"/>
          <w:sz w:val="24"/>
          <w:szCs w:val="24"/>
          <w:lang w:eastAsia="en-IN" w:bidi="hi-IN"/>
        </w:rPr>
        <w:t xml:space="preserve">). </w:t>
      </w:r>
      <w:r w:rsidRPr="00221D68">
        <w:rPr>
          <w:rFonts w:ascii="Times New Roman" w:eastAsia="Times New Roman" w:hAnsi="Times New Roman" w:cs="Times New Roman"/>
          <w:i/>
          <w:iCs/>
          <w:color w:val="1B1C1D"/>
          <w:sz w:val="24"/>
          <w:szCs w:val="24"/>
          <w:bdr w:val="none" w:sz="0" w:space="0" w:color="auto" w:frame="1"/>
          <w:lang w:eastAsia="en-IN" w:bidi="hi-IN"/>
        </w:rPr>
        <w:t>Experimental gerontology</w:t>
      </w:r>
      <w:r w:rsidRPr="00EE4416">
        <w:rPr>
          <w:rFonts w:ascii="Times New Roman" w:eastAsia="Times New Roman" w:hAnsi="Times New Roman" w:cs="Times New Roman"/>
          <w:color w:val="1B1C1D"/>
          <w:sz w:val="24"/>
          <w:szCs w:val="24"/>
          <w:lang w:eastAsia="en-IN" w:bidi="hi-IN"/>
        </w:rPr>
        <w:t xml:space="preserve">, </w:t>
      </w:r>
      <w:r w:rsidRPr="00221D68">
        <w:rPr>
          <w:rFonts w:ascii="Times New Roman" w:eastAsia="Times New Roman" w:hAnsi="Times New Roman" w:cs="Times New Roman"/>
          <w:i/>
          <w:iCs/>
          <w:color w:val="1B1C1D"/>
          <w:sz w:val="24"/>
          <w:szCs w:val="24"/>
          <w:bdr w:val="none" w:sz="0" w:space="0" w:color="auto" w:frame="1"/>
          <w:lang w:eastAsia="en-IN" w:bidi="hi-IN"/>
        </w:rPr>
        <w:t>45</w:t>
      </w:r>
      <w:r w:rsidRPr="00EE4416">
        <w:rPr>
          <w:rFonts w:ascii="Times New Roman" w:eastAsia="Times New Roman" w:hAnsi="Times New Roman" w:cs="Times New Roman"/>
          <w:color w:val="1B1C1D"/>
          <w:sz w:val="24"/>
          <w:szCs w:val="24"/>
          <w:lang w:eastAsia="en-IN" w:bidi="hi-IN"/>
        </w:rPr>
        <w:t>(6), 410-418.</w:t>
      </w:r>
    </w:p>
    <w:p w14:paraId="355AE361" w14:textId="77777777" w:rsidR="007E6775" w:rsidRPr="00221D68" w:rsidRDefault="007E6775" w:rsidP="007E6775">
      <w:pPr>
        <w:pStyle w:val="NormalWeb"/>
        <w:spacing w:before="0" w:beforeAutospacing="0" w:after="0" w:afterAutospacing="0" w:line="360" w:lineRule="auto"/>
        <w:jc w:val="both"/>
        <w:rPr>
          <w:rStyle w:val="citation-4"/>
          <w:color w:val="444746"/>
          <w:bdr w:val="none" w:sz="0" w:space="0" w:color="auto" w:frame="1"/>
          <w:vertAlign w:val="superscript"/>
        </w:rPr>
      </w:pPr>
      <w:proofErr w:type="spellStart"/>
      <w:r w:rsidRPr="00221D68">
        <w:rPr>
          <w:rStyle w:val="citation-4"/>
          <w:color w:val="1F1F1F"/>
          <w:bdr w:val="none" w:sz="0" w:space="0" w:color="auto" w:frame="1"/>
        </w:rPr>
        <w:t>Kalaany</w:t>
      </w:r>
      <w:proofErr w:type="spellEnd"/>
      <w:r w:rsidRPr="00221D68">
        <w:rPr>
          <w:rStyle w:val="citation-4"/>
          <w:color w:val="1F1F1F"/>
          <w:bdr w:val="none" w:sz="0" w:space="0" w:color="auto" w:frame="1"/>
        </w:rPr>
        <w:t xml:space="preserve">, N. Y., &amp; Sabatini, D. M. (2009). Tumours with PI3K activation are resistant to dietary restriction. </w:t>
      </w:r>
      <w:r w:rsidRPr="00221D68">
        <w:rPr>
          <w:rStyle w:val="citation-4"/>
          <w:i/>
          <w:iCs/>
          <w:color w:val="1F1F1F"/>
          <w:bdr w:val="none" w:sz="0" w:space="0" w:color="auto" w:frame="1"/>
        </w:rPr>
        <w:t>Nature</w:t>
      </w:r>
      <w:r w:rsidRPr="00221D68">
        <w:rPr>
          <w:rStyle w:val="citation-4"/>
          <w:color w:val="1F1F1F"/>
          <w:bdr w:val="none" w:sz="0" w:space="0" w:color="auto" w:frame="1"/>
        </w:rPr>
        <w:t xml:space="preserve">, </w:t>
      </w:r>
      <w:r w:rsidRPr="00221D68">
        <w:rPr>
          <w:rStyle w:val="citation-4"/>
          <w:i/>
          <w:iCs/>
          <w:color w:val="1F1F1F"/>
          <w:bdr w:val="none" w:sz="0" w:space="0" w:color="auto" w:frame="1"/>
        </w:rPr>
        <w:t>458</w:t>
      </w:r>
      <w:r w:rsidRPr="00221D68">
        <w:rPr>
          <w:rStyle w:val="citation-4"/>
          <w:color w:val="1F1F1F"/>
          <w:bdr w:val="none" w:sz="0" w:space="0" w:color="auto" w:frame="1"/>
        </w:rPr>
        <w:t>(7239), 725-731.</w:t>
      </w:r>
      <w:r w:rsidRPr="00221D68">
        <w:rPr>
          <w:rStyle w:val="citation-4"/>
          <w:color w:val="444746"/>
          <w:bdr w:val="none" w:sz="0" w:space="0" w:color="auto" w:frame="1"/>
          <w:vertAlign w:val="superscript"/>
        </w:rPr>
        <w:t>5</w:t>
      </w:r>
    </w:p>
    <w:p w14:paraId="7AD1D4AE"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t>Kapahi</w:t>
      </w:r>
      <w:proofErr w:type="spellEnd"/>
      <w:r w:rsidRPr="00221D68">
        <w:t xml:space="preserve">, P., </w:t>
      </w:r>
      <w:proofErr w:type="spellStart"/>
      <w:r w:rsidRPr="00221D68">
        <w:t>Zid</w:t>
      </w:r>
      <w:proofErr w:type="spellEnd"/>
      <w:r w:rsidRPr="00221D68">
        <w:t xml:space="preserve">, B. M., Harper, T., </w:t>
      </w:r>
      <w:proofErr w:type="spellStart"/>
      <w:r w:rsidRPr="00221D68">
        <w:t>Koslover</w:t>
      </w:r>
      <w:proofErr w:type="spellEnd"/>
      <w:r w:rsidRPr="00221D68">
        <w:t xml:space="preserve">, D., </w:t>
      </w:r>
      <w:proofErr w:type="spellStart"/>
      <w:r w:rsidRPr="00221D68">
        <w:t>Sapin</w:t>
      </w:r>
      <w:proofErr w:type="spellEnd"/>
      <w:r w:rsidRPr="00221D68">
        <w:t xml:space="preserve">, V., &amp; </w:t>
      </w:r>
      <w:proofErr w:type="spellStart"/>
      <w:r w:rsidRPr="00221D68">
        <w:t>Benzer</w:t>
      </w:r>
      <w:proofErr w:type="spellEnd"/>
      <w:r w:rsidRPr="00221D68">
        <w:t xml:space="preserve">, S. (2004). Regulation of lifespan in Drosophila by modulation of genes in the TOR </w:t>
      </w:r>
      <w:proofErr w:type="spellStart"/>
      <w:r w:rsidRPr="00221D68">
        <w:t>signaling</w:t>
      </w:r>
      <w:proofErr w:type="spellEnd"/>
      <w:r w:rsidRPr="00221D68">
        <w:t xml:space="preserve"> pathway. </w:t>
      </w:r>
      <w:r w:rsidRPr="00221D68">
        <w:rPr>
          <w:rStyle w:val="Emphasis"/>
        </w:rPr>
        <w:t>Current Biology, 14</w:t>
      </w:r>
      <w:r>
        <w:t>(10), 885–890.</w:t>
      </w:r>
    </w:p>
    <w:p w14:paraId="5ED90C3F"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Ke</w:t>
      </w:r>
      <w:proofErr w:type="spellEnd"/>
      <w:r w:rsidRPr="00221D68">
        <w:rPr>
          <w:rFonts w:ascii="Times New Roman" w:hAnsi="Times New Roman" w:cs="Times New Roman"/>
          <w:color w:val="000000" w:themeColor="text1"/>
          <w:sz w:val="24"/>
          <w:szCs w:val="24"/>
          <w:shd w:val="clear" w:color="auto" w:fill="FFFFFF"/>
        </w:rPr>
        <w:t xml:space="preserve">, Z., </w:t>
      </w:r>
      <w:proofErr w:type="spellStart"/>
      <w:r w:rsidRPr="00221D68">
        <w:rPr>
          <w:rFonts w:ascii="Times New Roman" w:hAnsi="Times New Roman" w:cs="Times New Roman"/>
          <w:color w:val="000000" w:themeColor="text1"/>
          <w:sz w:val="24"/>
          <w:szCs w:val="24"/>
          <w:shd w:val="clear" w:color="auto" w:fill="FFFFFF"/>
        </w:rPr>
        <w:t>Firsanov</w:t>
      </w:r>
      <w:proofErr w:type="spellEnd"/>
      <w:r w:rsidRPr="00221D68">
        <w:rPr>
          <w:rFonts w:ascii="Times New Roman" w:hAnsi="Times New Roman" w:cs="Times New Roman"/>
          <w:color w:val="000000" w:themeColor="text1"/>
          <w:sz w:val="24"/>
          <w:szCs w:val="24"/>
          <w:shd w:val="clear" w:color="auto" w:fill="FFFFFF"/>
        </w:rPr>
        <w:t xml:space="preserve">, D., Spencer, B., </w:t>
      </w:r>
      <w:proofErr w:type="spellStart"/>
      <w:r w:rsidRPr="00221D68">
        <w:rPr>
          <w:rFonts w:ascii="Times New Roman" w:hAnsi="Times New Roman" w:cs="Times New Roman"/>
          <w:color w:val="000000" w:themeColor="text1"/>
          <w:sz w:val="24"/>
          <w:szCs w:val="24"/>
          <w:shd w:val="clear" w:color="auto" w:fill="FFFFFF"/>
        </w:rPr>
        <w:t>Seluanov</w:t>
      </w:r>
      <w:proofErr w:type="spellEnd"/>
      <w:r w:rsidRPr="00221D68">
        <w:rPr>
          <w:rFonts w:ascii="Times New Roman" w:hAnsi="Times New Roman" w:cs="Times New Roman"/>
          <w:color w:val="000000" w:themeColor="text1"/>
          <w:sz w:val="24"/>
          <w:szCs w:val="24"/>
          <w:shd w:val="clear" w:color="auto" w:fill="FFFFFF"/>
        </w:rPr>
        <w:t xml:space="preserve">, A., &amp; </w:t>
      </w:r>
      <w:proofErr w:type="spellStart"/>
      <w:r w:rsidRPr="00221D68">
        <w:rPr>
          <w:rFonts w:ascii="Times New Roman" w:hAnsi="Times New Roman" w:cs="Times New Roman"/>
          <w:color w:val="000000" w:themeColor="text1"/>
          <w:sz w:val="24"/>
          <w:szCs w:val="24"/>
          <w:shd w:val="clear" w:color="auto" w:fill="FFFFFF"/>
        </w:rPr>
        <w:t>Gorbunova</w:t>
      </w:r>
      <w:proofErr w:type="spellEnd"/>
      <w:r w:rsidRPr="00221D68">
        <w:rPr>
          <w:rFonts w:ascii="Times New Roman" w:hAnsi="Times New Roman" w:cs="Times New Roman"/>
          <w:color w:val="000000" w:themeColor="text1"/>
          <w:sz w:val="24"/>
          <w:szCs w:val="24"/>
          <w:shd w:val="clear" w:color="auto" w:fill="FFFFFF"/>
        </w:rPr>
        <w:t>, V. (2020). Short-term calorie restriction enhances DNA repair by non-homologous end joining in mice. </w:t>
      </w:r>
      <w:proofErr w:type="spellStart"/>
      <w:r w:rsidRPr="00221D68">
        <w:rPr>
          <w:rFonts w:ascii="Times New Roman" w:hAnsi="Times New Roman" w:cs="Times New Roman"/>
          <w:iCs/>
          <w:color w:val="000000" w:themeColor="text1"/>
          <w:sz w:val="24"/>
          <w:szCs w:val="24"/>
          <w:shd w:val="clear" w:color="auto" w:fill="FFFFFF"/>
        </w:rPr>
        <w:t>npj</w:t>
      </w:r>
      <w:proofErr w:type="spellEnd"/>
      <w:r w:rsidRPr="00221D68">
        <w:rPr>
          <w:rFonts w:ascii="Times New Roman" w:hAnsi="Times New Roman" w:cs="Times New Roman"/>
          <w:iCs/>
          <w:color w:val="000000" w:themeColor="text1"/>
          <w:sz w:val="24"/>
          <w:szCs w:val="24"/>
          <w:shd w:val="clear" w:color="auto" w:fill="FFFFFF"/>
        </w:rPr>
        <w:t xml:space="preserve"> Aging and Mechanisms of Disease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w:t>
      </w:r>
      <w:r w:rsidRPr="00221D68">
        <w:rPr>
          <w:rFonts w:ascii="Times New Roman" w:hAnsi="Times New Roman" w:cs="Times New Roman"/>
          <w:color w:val="000000" w:themeColor="text1"/>
          <w:sz w:val="24"/>
          <w:szCs w:val="24"/>
          <w:shd w:val="clear" w:color="auto" w:fill="FFFFFF"/>
        </w:rPr>
        <w:t>(1), 9.</w:t>
      </w:r>
    </w:p>
    <w:p w14:paraId="47B7C299"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Kenyon, C. (2010). The first long-lived mutants: Discovery of the insulin/IGF-1 pathway for ageing. </w:t>
      </w:r>
      <w:r w:rsidRPr="00221D68">
        <w:rPr>
          <w:rFonts w:ascii="Times New Roman" w:eastAsia="Times New Roman" w:hAnsi="Times New Roman" w:cs="Times New Roman"/>
          <w:i/>
          <w:iCs/>
          <w:sz w:val="24"/>
          <w:szCs w:val="24"/>
          <w:lang w:eastAsia="en-IN" w:bidi="hi-IN"/>
        </w:rPr>
        <w:t>Philosophical Transactions of the Royal Society B: Biological Sciences, 366</w:t>
      </w:r>
      <w:r w:rsidRPr="00221D68">
        <w:rPr>
          <w:rFonts w:ascii="Times New Roman" w:eastAsia="Times New Roman" w:hAnsi="Times New Roman" w:cs="Times New Roman"/>
          <w:sz w:val="24"/>
          <w:szCs w:val="24"/>
          <w:lang w:eastAsia="en-IN" w:bidi="hi-IN"/>
        </w:rPr>
        <w:t>(1561), 9–16.</w:t>
      </w:r>
    </w:p>
    <w:p w14:paraId="6FB14F21" w14:textId="77777777" w:rsidR="007E6775" w:rsidRPr="00221D68" w:rsidRDefault="007E6775" w:rsidP="007E6775">
      <w:pPr>
        <w:spacing w:line="360" w:lineRule="auto"/>
        <w:ind w:left="360"/>
        <w:jc w:val="both"/>
        <w:rPr>
          <w:rFonts w:ascii="Times New Roman" w:hAnsi="Times New Roman" w:cs="Times New Roman"/>
          <w:bCs/>
          <w:color w:val="000000" w:themeColor="text1"/>
          <w:sz w:val="24"/>
          <w:szCs w:val="24"/>
        </w:rPr>
      </w:pPr>
      <w:r w:rsidRPr="00221D68">
        <w:rPr>
          <w:rFonts w:ascii="Times New Roman" w:hAnsi="Times New Roman" w:cs="Times New Roman"/>
          <w:bCs/>
          <w:color w:val="000000" w:themeColor="text1"/>
          <w:sz w:val="24"/>
          <w:szCs w:val="24"/>
        </w:rPr>
        <w:lastRenderedPageBreak/>
        <w:t xml:space="preserve">Kim, D. H., Kim, S. H., </w:t>
      </w:r>
      <w:proofErr w:type="spellStart"/>
      <w:r w:rsidRPr="00221D68">
        <w:rPr>
          <w:rFonts w:ascii="Times New Roman" w:hAnsi="Times New Roman" w:cs="Times New Roman"/>
          <w:bCs/>
          <w:color w:val="000000" w:themeColor="text1"/>
          <w:sz w:val="24"/>
          <w:szCs w:val="24"/>
        </w:rPr>
        <w:t>Jeong</w:t>
      </w:r>
      <w:proofErr w:type="spellEnd"/>
      <w:r w:rsidRPr="00221D68">
        <w:rPr>
          <w:rFonts w:ascii="Times New Roman" w:hAnsi="Times New Roman" w:cs="Times New Roman"/>
          <w:bCs/>
          <w:color w:val="000000" w:themeColor="text1"/>
          <w:sz w:val="24"/>
          <w:szCs w:val="24"/>
        </w:rPr>
        <w:t>, W. S., &amp; Lee, H. Y. (2016). Effect of caloric restriction on endothelial function and arterial stiffness in obese humans with increased cardiovascular risk. Nutrients, 8(12), 815.</w:t>
      </w:r>
    </w:p>
    <w:p w14:paraId="0035A63E"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Kirkwood, T. B. (1977). Evolution of ageing. </w:t>
      </w:r>
      <w:r w:rsidRPr="00221D68">
        <w:rPr>
          <w:rStyle w:val="Emphasis"/>
          <w:color w:val="1F1F1F"/>
          <w:bdr w:val="none" w:sz="0" w:space="0" w:color="auto" w:frame="1"/>
        </w:rPr>
        <w:t>Nature</w:t>
      </w:r>
      <w:r w:rsidRPr="00221D68">
        <w:rPr>
          <w:color w:val="1F1F1F"/>
        </w:rPr>
        <w:t xml:space="preserve">, </w:t>
      </w:r>
      <w:r w:rsidRPr="00221D68">
        <w:rPr>
          <w:rStyle w:val="Emphasis"/>
          <w:color w:val="1F1F1F"/>
          <w:bdr w:val="none" w:sz="0" w:space="0" w:color="auto" w:frame="1"/>
        </w:rPr>
        <w:t>270</w:t>
      </w:r>
      <w:r w:rsidRPr="00221D68">
        <w:rPr>
          <w:color w:val="1F1F1F"/>
        </w:rPr>
        <w:t>(5635), 301-304.</w:t>
      </w:r>
    </w:p>
    <w:p w14:paraId="253758BD"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2"/>
          <w:color w:val="1F1F1F"/>
          <w:bdr w:val="none" w:sz="0" w:space="0" w:color="auto" w:frame="1"/>
        </w:rPr>
        <w:t xml:space="preserve">Kirkwood, T. B., &amp; Holliday, R. (1979). The evolution of ageing and longevity. </w:t>
      </w:r>
      <w:r w:rsidRPr="00221D68">
        <w:rPr>
          <w:rStyle w:val="citation-2"/>
          <w:i/>
          <w:iCs/>
          <w:color w:val="1F1F1F"/>
          <w:bdr w:val="none" w:sz="0" w:space="0" w:color="auto" w:frame="1"/>
        </w:rPr>
        <w:t>Proceedings of the Royal Society of London. Series B. Biological Sciences</w:t>
      </w:r>
      <w:r w:rsidRPr="00221D68">
        <w:rPr>
          <w:rStyle w:val="citation-2"/>
          <w:color w:val="1F1F1F"/>
          <w:bdr w:val="none" w:sz="0" w:space="0" w:color="auto" w:frame="1"/>
        </w:rPr>
        <w:t xml:space="preserve">, </w:t>
      </w:r>
      <w:r w:rsidRPr="00221D68">
        <w:rPr>
          <w:rStyle w:val="citation-2"/>
          <w:i/>
          <w:iCs/>
          <w:color w:val="1F1F1F"/>
          <w:bdr w:val="none" w:sz="0" w:space="0" w:color="auto" w:frame="1"/>
        </w:rPr>
        <w:t>205</w:t>
      </w:r>
      <w:r w:rsidRPr="00221D68">
        <w:rPr>
          <w:rStyle w:val="citation-2"/>
          <w:color w:val="1F1F1F"/>
          <w:bdr w:val="none" w:sz="0" w:space="0" w:color="auto" w:frame="1"/>
        </w:rPr>
        <w:t>(1161),</w:t>
      </w:r>
      <w:r w:rsidRPr="00221D68">
        <w:rPr>
          <w:rStyle w:val="citation-2"/>
          <w:color w:val="444746"/>
          <w:bdr w:val="none" w:sz="0" w:space="0" w:color="auto" w:frame="1"/>
          <w:vertAlign w:val="superscript"/>
        </w:rPr>
        <w:t>3</w:t>
      </w:r>
      <w:r w:rsidRPr="00221D68">
        <w:rPr>
          <w:color w:val="1F1F1F"/>
        </w:rPr>
        <w:t xml:space="preserve"> 531-546.</w:t>
      </w:r>
    </w:p>
    <w:p w14:paraId="575417B0"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Kirkwood, T. B., &amp; Holliday, R. (1979). The evolution of ageing and longevity. </w:t>
      </w:r>
      <w:r w:rsidRPr="00221D68">
        <w:rPr>
          <w:rFonts w:ascii="Times New Roman" w:eastAsia="Times New Roman" w:hAnsi="Times New Roman" w:cs="Times New Roman"/>
          <w:i/>
          <w:iCs/>
          <w:sz w:val="24"/>
          <w:szCs w:val="24"/>
          <w:lang w:eastAsia="en-IN" w:bidi="hi-IN"/>
        </w:rPr>
        <w:t>Proceedings of the Royal Society B: Biological Sciences, 205</w:t>
      </w:r>
      <w:r>
        <w:rPr>
          <w:rFonts w:ascii="Times New Roman" w:eastAsia="Times New Roman" w:hAnsi="Times New Roman" w:cs="Times New Roman"/>
          <w:sz w:val="24"/>
          <w:szCs w:val="24"/>
          <w:lang w:eastAsia="en-IN" w:bidi="hi-IN"/>
        </w:rPr>
        <w:t>(1161), 531–546.</w:t>
      </w:r>
    </w:p>
    <w:p w14:paraId="501D98AC"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Klebanoff</w:t>
      </w:r>
      <w:proofErr w:type="spellEnd"/>
      <w:r w:rsidRPr="00221D68">
        <w:rPr>
          <w:color w:val="1F1F1F"/>
        </w:rPr>
        <w:t xml:space="preserve">, C. A., Bronson, R. T., </w:t>
      </w:r>
      <w:proofErr w:type="spellStart"/>
      <w:r w:rsidRPr="00221D68">
        <w:rPr>
          <w:color w:val="1F1F1F"/>
        </w:rPr>
        <w:t>Weindruch</w:t>
      </w:r>
      <w:proofErr w:type="spellEnd"/>
      <w:r w:rsidRPr="00221D68">
        <w:rPr>
          <w:color w:val="1F1F1F"/>
        </w:rPr>
        <w:t xml:space="preserve">, R., &amp; </w:t>
      </w:r>
      <w:proofErr w:type="spellStart"/>
      <w:r w:rsidRPr="00221D68">
        <w:rPr>
          <w:color w:val="1F1F1F"/>
        </w:rPr>
        <w:t>Germain</w:t>
      </w:r>
      <w:proofErr w:type="spellEnd"/>
      <w:r w:rsidRPr="00221D68">
        <w:rPr>
          <w:color w:val="1F1F1F"/>
        </w:rPr>
        <w:t xml:space="preserve">, R. N. (1991). The effect of dietary restriction on immune function in NZB/NZW F1 mice. </w:t>
      </w:r>
      <w:r w:rsidRPr="00221D68">
        <w:rPr>
          <w:rStyle w:val="Emphasis"/>
          <w:color w:val="1F1F1F"/>
          <w:bdr w:val="none" w:sz="0" w:space="0" w:color="auto" w:frame="1"/>
        </w:rPr>
        <w:t>The Journal of Immunology</w:t>
      </w:r>
      <w:r w:rsidRPr="00221D68">
        <w:rPr>
          <w:color w:val="1F1F1F"/>
        </w:rPr>
        <w:t xml:space="preserve">, </w:t>
      </w:r>
      <w:r w:rsidRPr="00221D68">
        <w:rPr>
          <w:rStyle w:val="Emphasis"/>
          <w:color w:val="1F1F1F"/>
          <w:bdr w:val="none" w:sz="0" w:space="0" w:color="auto" w:frame="1"/>
        </w:rPr>
        <w:t>147</w:t>
      </w:r>
      <w:r w:rsidRPr="00221D68">
        <w:rPr>
          <w:color w:val="1F1F1F"/>
        </w:rPr>
        <w:t>(1), 189-195.</w:t>
      </w:r>
    </w:p>
    <w:p w14:paraId="1A76E13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Langley, B., Thomas, M., Bishop, A., Sharma, M., Gilmour, S., &amp; </w:t>
      </w:r>
      <w:proofErr w:type="spellStart"/>
      <w:r w:rsidRPr="00221D68">
        <w:rPr>
          <w:rFonts w:ascii="Times New Roman" w:hAnsi="Times New Roman" w:cs="Times New Roman"/>
          <w:color w:val="000000" w:themeColor="text1"/>
          <w:sz w:val="24"/>
          <w:szCs w:val="24"/>
          <w:shd w:val="clear" w:color="auto" w:fill="FFFFFF"/>
        </w:rPr>
        <w:t>Kambadur</w:t>
      </w:r>
      <w:proofErr w:type="spellEnd"/>
      <w:r w:rsidRPr="00221D68">
        <w:rPr>
          <w:rFonts w:ascii="Times New Roman" w:hAnsi="Times New Roman" w:cs="Times New Roman"/>
          <w:color w:val="000000" w:themeColor="text1"/>
          <w:sz w:val="24"/>
          <w:szCs w:val="24"/>
          <w:shd w:val="clear" w:color="auto" w:fill="FFFFFF"/>
        </w:rPr>
        <w:t xml:space="preserve">, R. (2002). </w:t>
      </w:r>
      <w:proofErr w:type="spellStart"/>
      <w:r w:rsidRPr="00221D68">
        <w:rPr>
          <w:rFonts w:ascii="Times New Roman" w:hAnsi="Times New Roman" w:cs="Times New Roman"/>
          <w:color w:val="000000" w:themeColor="text1"/>
          <w:sz w:val="24"/>
          <w:szCs w:val="24"/>
          <w:shd w:val="clear" w:color="auto" w:fill="FFFFFF"/>
        </w:rPr>
        <w:t>Myostatin</w:t>
      </w:r>
      <w:proofErr w:type="spellEnd"/>
      <w:r w:rsidRPr="00221D68">
        <w:rPr>
          <w:rFonts w:ascii="Times New Roman" w:hAnsi="Times New Roman" w:cs="Times New Roman"/>
          <w:color w:val="000000" w:themeColor="text1"/>
          <w:sz w:val="24"/>
          <w:szCs w:val="24"/>
          <w:shd w:val="clear" w:color="auto" w:fill="FFFFFF"/>
        </w:rPr>
        <w:t xml:space="preserve"> inhibits myoblast differentiation by down-regulating </w:t>
      </w:r>
      <w:proofErr w:type="spellStart"/>
      <w:r w:rsidRPr="00221D68">
        <w:rPr>
          <w:rFonts w:ascii="Times New Roman" w:hAnsi="Times New Roman" w:cs="Times New Roman"/>
          <w:color w:val="000000" w:themeColor="text1"/>
          <w:sz w:val="24"/>
          <w:szCs w:val="24"/>
          <w:shd w:val="clear" w:color="auto" w:fill="FFFFFF"/>
        </w:rPr>
        <w:t>MyoD</w:t>
      </w:r>
      <w:proofErr w:type="spellEnd"/>
      <w:r w:rsidRPr="00221D68">
        <w:rPr>
          <w:rFonts w:ascii="Times New Roman" w:hAnsi="Times New Roman" w:cs="Times New Roman"/>
          <w:color w:val="000000" w:themeColor="text1"/>
          <w:sz w:val="24"/>
          <w:szCs w:val="24"/>
          <w:shd w:val="clear" w:color="auto" w:fill="FFFFFF"/>
        </w:rPr>
        <w:t xml:space="preserve"> expression. </w:t>
      </w:r>
      <w:r w:rsidRPr="00221D68">
        <w:rPr>
          <w:rFonts w:ascii="Times New Roman" w:hAnsi="Times New Roman" w:cs="Times New Roman"/>
          <w:iCs/>
          <w:color w:val="000000" w:themeColor="text1"/>
          <w:sz w:val="24"/>
          <w:szCs w:val="24"/>
          <w:shd w:val="clear" w:color="auto" w:fill="FFFFFF"/>
        </w:rPr>
        <w:t>Journal of Biological Chemistry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277</w:t>
      </w:r>
      <w:r w:rsidRPr="00221D68">
        <w:rPr>
          <w:rFonts w:ascii="Times New Roman" w:hAnsi="Times New Roman" w:cs="Times New Roman"/>
          <w:color w:val="000000" w:themeColor="text1"/>
          <w:sz w:val="24"/>
          <w:szCs w:val="24"/>
          <w:shd w:val="clear" w:color="auto" w:fill="FFFFFF"/>
        </w:rPr>
        <w:t>(51), 49831-49840.</w:t>
      </w:r>
    </w:p>
    <w:p w14:paraId="5DABCA6F"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5"/>
          <w:color w:val="1F1F1F"/>
          <w:bdr w:val="none" w:sz="0" w:space="0" w:color="auto" w:frame="1"/>
        </w:rPr>
        <w:t xml:space="preserve">Lee, J., </w:t>
      </w:r>
      <w:proofErr w:type="spellStart"/>
      <w:r w:rsidRPr="00221D68">
        <w:rPr>
          <w:rStyle w:val="citation-5"/>
          <w:color w:val="1F1F1F"/>
          <w:bdr w:val="none" w:sz="0" w:space="0" w:color="auto" w:frame="1"/>
        </w:rPr>
        <w:t>Duan</w:t>
      </w:r>
      <w:proofErr w:type="spellEnd"/>
      <w:r w:rsidRPr="00221D68">
        <w:rPr>
          <w:rStyle w:val="citation-5"/>
          <w:color w:val="1F1F1F"/>
          <w:bdr w:val="none" w:sz="0" w:space="0" w:color="auto" w:frame="1"/>
        </w:rPr>
        <w:t>, W., Long, J. M., Ingram, D. K., &amp; Mattson, M. P. (2000). Dietary restriction increases the number of newly generated neural cells, and induces BDNF expression, in the dentate</w:t>
      </w:r>
      <w:r w:rsidRPr="00221D68">
        <w:rPr>
          <w:rStyle w:val="citation-5"/>
          <w:color w:val="444746"/>
          <w:bdr w:val="none" w:sz="0" w:space="0" w:color="auto" w:frame="1"/>
          <w:vertAlign w:val="superscript"/>
        </w:rPr>
        <w:t>6</w:t>
      </w:r>
      <w:r w:rsidRPr="00221D68">
        <w:rPr>
          <w:rStyle w:val="citation-6"/>
          <w:color w:val="1F1F1F"/>
          <w:bdr w:val="none" w:sz="0" w:space="0" w:color="auto" w:frame="1"/>
        </w:rPr>
        <w:t xml:space="preserve"> gyrus of rats. </w:t>
      </w:r>
      <w:r w:rsidRPr="00221D68">
        <w:rPr>
          <w:rStyle w:val="citation-6"/>
          <w:i/>
          <w:iCs/>
          <w:color w:val="1F1F1F"/>
          <w:bdr w:val="none" w:sz="0" w:space="0" w:color="auto" w:frame="1"/>
        </w:rPr>
        <w:t>Journal of Molecular Neuroscience</w:t>
      </w:r>
      <w:r w:rsidRPr="00221D68">
        <w:rPr>
          <w:rStyle w:val="citation-6"/>
          <w:color w:val="1F1F1F"/>
          <w:bdr w:val="none" w:sz="0" w:space="0" w:color="auto" w:frame="1"/>
        </w:rPr>
        <w:t>,</w:t>
      </w:r>
      <w:r w:rsidRPr="00221D68">
        <w:rPr>
          <w:rStyle w:val="citation-6"/>
          <w:color w:val="444746"/>
          <w:bdr w:val="none" w:sz="0" w:space="0" w:color="auto" w:frame="1"/>
          <w:vertAlign w:val="superscript"/>
        </w:rPr>
        <w:t>7</w:t>
      </w:r>
      <w:r w:rsidRPr="00221D68">
        <w:rPr>
          <w:color w:val="1F1F1F"/>
        </w:rPr>
        <w:t xml:space="preserve"> </w:t>
      </w:r>
      <w:r w:rsidRPr="00221D68">
        <w:rPr>
          <w:rStyle w:val="Emphasis"/>
          <w:color w:val="1F1F1F"/>
          <w:bdr w:val="none" w:sz="0" w:space="0" w:color="auto" w:frame="1"/>
        </w:rPr>
        <w:t>15</w:t>
      </w:r>
      <w:r w:rsidRPr="00221D68">
        <w:rPr>
          <w:color w:val="1F1F1F"/>
        </w:rPr>
        <w:t>(2), 99-108.</w:t>
      </w:r>
    </w:p>
    <w:p w14:paraId="2281E608" w14:textId="77777777" w:rsidR="007E6775" w:rsidRPr="00221D68" w:rsidRDefault="007E6775" w:rsidP="007E6775">
      <w:pPr>
        <w:spacing w:after="0" w:line="360" w:lineRule="auto"/>
        <w:ind w:left="360"/>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bdr w:val="none" w:sz="0" w:space="0" w:color="auto" w:frame="1"/>
          <w:lang w:eastAsia="en-IN" w:bidi="hi-IN"/>
        </w:rPr>
        <w:t xml:space="preserve">Lee, J., </w:t>
      </w:r>
      <w:proofErr w:type="spellStart"/>
      <w:r w:rsidRPr="00221D68">
        <w:rPr>
          <w:rFonts w:ascii="Times New Roman" w:eastAsia="Times New Roman" w:hAnsi="Times New Roman" w:cs="Times New Roman"/>
          <w:color w:val="1F1F1F"/>
          <w:sz w:val="24"/>
          <w:szCs w:val="24"/>
          <w:bdr w:val="none" w:sz="0" w:space="0" w:color="auto" w:frame="1"/>
          <w:lang w:eastAsia="en-IN" w:bidi="hi-IN"/>
        </w:rPr>
        <w:t>Seroogy</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K. B., &amp; Mattson, M. P. (2002). Dietary restriction enhances </w:t>
      </w:r>
      <w:proofErr w:type="spellStart"/>
      <w:r w:rsidRPr="00221D68">
        <w:rPr>
          <w:rFonts w:ascii="Times New Roman" w:eastAsia="Times New Roman" w:hAnsi="Times New Roman" w:cs="Times New Roman"/>
          <w:color w:val="1F1F1F"/>
          <w:sz w:val="24"/>
          <w:szCs w:val="24"/>
          <w:bdr w:val="none" w:sz="0" w:space="0" w:color="auto" w:frame="1"/>
          <w:lang w:eastAsia="en-IN" w:bidi="hi-IN"/>
        </w:rPr>
        <w:t>neurotrophin</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expression and neurogenesis in the hippocampus of adult mice.</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2021</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Journal of Neurochemistry</w:t>
      </w:r>
      <w:r w:rsidRPr="00221D68">
        <w:rPr>
          <w:rFonts w:ascii="Times New Roman" w:eastAsia="Times New Roman" w:hAnsi="Times New Roman" w:cs="Times New Roman"/>
          <w:color w:val="1F1F1F"/>
          <w:sz w:val="24"/>
          <w:szCs w:val="24"/>
          <w:bdr w:val="none" w:sz="0" w:space="0" w:color="auto" w:frame="1"/>
          <w:lang w:eastAsia="en-IN" w:bidi="hi-IN"/>
        </w:rPr>
        <w:t>,</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22</w:t>
      </w:r>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80</w:t>
      </w:r>
      <w:r w:rsidRPr="00221D68">
        <w:rPr>
          <w:rFonts w:ascii="Times New Roman" w:eastAsia="Times New Roman" w:hAnsi="Times New Roman" w:cs="Times New Roman"/>
          <w:color w:val="1F1F1F"/>
          <w:sz w:val="24"/>
          <w:szCs w:val="24"/>
          <w:lang w:eastAsia="en-IN" w:bidi="hi-IN"/>
        </w:rPr>
        <w:t>(3), 539-547.</w:t>
      </w:r>
    </w:p>
    <w:p w14:paraId="6C629559"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Lee, S. S., Kennedy, B. K., &amp; </w:t>
      </w:r>
      <w:proofErr w:type="spellStart"/>
      <w:r w:rsidRPr="00221D68">
        <w:rPr>
          <w:rFonts w:ascii="Times New Roman" w:hAnsi="Times New Roman" w:cs="Times New Roman"/>
          <w:color w:val="000000" w:themeColor="text1"/>
          <w:sz w:val="24"/>
          <w:szCs w:val="24"/>
        </w:rPr>
        <w:t>Sutphin</w:t>
      </w:r>
      <w:proofErr w:type="spellEnd"/>
      <w:r w:rsidRPr="00221D68">
        <w:rPr>
          <w:rFonts w:ascii="Times New Roman" w:hAnsi="Times New Roman" w:cs="Times New Roman"/>
          <w:color w:val="000000" w:themeColor="text1"/>
          <w:sz w:val="24"/>
          <w:szCs w:val="24"/>
        </w:rPr>
        <w:t>, G. L. (2014). Resveratrol and dietary restriction: impact on lifespan and aging-related diseases. Current opinion in clinical nutrition and metabolic care, 17(5), 405-410.</w:t>
      </w:r>
    </w:p>
    <w:p w14:paraId="1D086C5F"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Liao, C. Y., </w:t>
      </w:r>
      <w:proofErr w:type="spellStart"/>
      <w:r w:rsidRPr="00221D68">
        <w:rPr>
          <w:rFonts w:ascii="Times New Roman" w:eastAsia="Times New Roman" w:hAnsi="Times New Roman" w:cs="Times New Roman"/>
          <w:sz w:val="24"/>
          <w:szCs w:val="24"/>
          <w:lang w:eastAsia="en-IN" w:bidi="hi-IN"/>
        </w:rPr>
        <w:t>Rikke</w:t>
      </w:r>
      <w:proofErr w:type="spellEnd"/>
      <w:r w:rsidRPr="00221D68">
        <w:rPr>
          <w:rFonts w:ascii="Times New Roman" w:eastAsia="Times New Roman" w:hAnsi="Times New Roman" w:cs="Times New Roman"/>
          <w:sz w:val="24"/>
          <w:szCs w:val="24"/>
          <w:lang w:eastAsia="en-IN" w:bidi="hi-IN"/>
        </w:rPr>
        <w:t xml:space="preserve">, B. A., Johnson, T. E., Diaz, V., &amp; Nelson, J. F. (2010). Genetic variation in the murine lifespan response to dietary restriction: From life extension to life shortening. </w:t>
      </w:r>
      <w:r w:rsidRPr="00221D68">
        <w:rPr>
          <w:rFonts w:ascii="Times New Roman" w:eastAsia="Times New Roman" w:hAnsi="Times New Roman" w:cs="Times New Roman"/>
          <w:i/>
          <w:iCs/>
          <w:sz w:val="24"/>
          <w:szCs w:val="24"/>
          <w:lang w:eastAsia="en-IN" w:bidi="hi-IN"/>
        </w:rPr>
        <w:t>Aging Cell, 9</w:t>
      </w:r>
      <w:r w:rsidRPr="00221D68">
        <w:rPr>
          <w:rFonts w:ascii="Times New Roman" w:eastAsia="Times New Roman" w:hAnsi="Times New Roman" w:cs="Times New Roman"/>
          <w:sz w:val="24"/>
          <w:szCs w:val="24"/>
          <w:lang w:eastAsia="en-IN" w:bidi="hi-IN"/>
        </w:rPr>
        <w:t xml:space="preserve">(1), 92–95. </w:t>
      </w:r>
    </w:p>
    <w:p w14:paraId="673247DC"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Lin, S. J., </w:t>
      </w:r>
      <w:proofErr w:type="spellStart"/>
      <w:r w:rsidRPr="00221D68">
        <w:rPr>
          <w:rFonts w:ascii="Times New Roman" w:eastAsia="Times New Roman" w:hAnsi="Times New Roman" w:cs="Times New Roman"/>
          <w:sz w:val="24"/>
          <w:szCs w:val="24"/>
          <w:lang w:eastAsia="en-IN" w:bidi="hi-IN"/>
        </w:rPr>
        <w:t>Defossez</w:t>
      </w:r>
      <w:proofErr w:type="spellEnd"/>
      <w:r w:rsidRPr="00221D68">
        <w:rPr>
          <w:rFonts w:ascii="Times New Roman" w:eastAsia="Times New Roman" w:hAnsi="Times New Roman" w:cs="Times New Roman"/>
          <w:sz w:val="24"/>
          <w:szCs w:val="24"/>
          <w:lang w:eastAsia="en-IN" w:bidi="hi-IN"/>
        </w:rPr>
        <w:t xml:space="preserve">, P. A., &amp; </w:t>
      </w:r>
      <w:proofErr w:type="spellStart"/>
      <w:r w:rsidRPr="00221D68">
        <w:rPr>
          <w:rFonts w:ascii="Times New Roman" w:eastAsia="Times New Roman" w:hAnsi="Times New Roman" w:cs="Times New Roman"/>
          <w:sz w:val="24"/>
          <w:szCs w:val="24"/>
          <w:lang w:eastAsia="en-IN" w:bidi="hi-IN"/>
        </w:rPr>
        <w:t>Guarente</w:t>
      </w:r>
      <w:proofErr w:type="spellEnd"/>
      <w:r w:rsidRPr="00221D68">
        <w:rPr>
          <w:rFonts w:ascii="Times New Roman" w:eastAsia="Times New Roman" w:hAnsi="Times New Roman" w:cs="Times New Roman"/>
          <w:sz w:val="24"/>
          <w:szCs w:val="24"/>
          <w:lang w:eastAsia="en-IN" w:bidi="hi-IN"/>
        </w:rPr>
        <w:t xml:space="preserve">, L. (2002). Regulation of aging and age-related disease by SIR2 proteins. </w:t>
      </w:r>
      <w:r w:rsidRPr="00221D68">
        <w:rPr>
          <w:rFonts w:ascii="Times New Roman" w:eastAsia="Times New Roman" w:hAnsi="Times New Roman" w:cs="Times New Roman"/>
          <w:i/>
          <w:iCs/>
          <w:sz w:val="24"/>
          <w:szCs w:val="24"/>
          <w:lang w:eastAsia="en-IN" w:bidi="hi-IN"/>
        </w:rPr>
        <w:t>Annual Review of Biochemistry, 69</w:t>
      </w:r>
      <w:r>
        <w:rPr>
          <w:rFonts w:ascii="Times New Roman" w:eastAsia="Times New Roman" w:hAnsi="Times New Roman" w:cs="Times New Roman"/>
          <w:sz w:val="24"/>
          <w:szCs w:val="24"/>
          <w:lang w:eastAsia="en-IN" w:bidi="hi-IN"/>
        </w:rPr>
        <w:t>, 313–339.</w:t>
      </w:r>
    </w:p>
    <w:p w14:paraId="0EFBAA7A"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Lin, S. J., Ford, E., </w:t>
      </w:r>
      <w:proofErr w:type="spellStart"/>
      <w:r w:rsidRPr="00221D68">
        <w:rPr>
          <w:rFonts w:ascii="Times New Roman" w:hAnsi="Times New Roman" w:cs="Times New Roman"/>
          <w:color w:val="000000" w:themeColor="text1"/>
          <w:sz w:val="24"/>
          <w:szCs w:val="24"/>
          <w:shd w:val="clear" w:color="auto" w:fill="FFFFFF"/>
        </w:rPr>
        <w:t>Haigis</w:t>
      </w:r>
      <w:proofErr w:type="spellEnd"/>
      <w:r w:rsidRPr="00221D68">
        <w:rPr>
          <w:rFonts w:ascii="Times New Roman" w:hAnsi="Times New Roman" w:cs="Times New Roman"/>
          <w:color w:val="000000" w:themeColor="text1"/>
          <w:sz w:val="24"/>
          <w:szCs w:val="24"/>
          <w:shd w:val="clear" w:color="auto" w:fill="FFFFFF"/>
        </w:rPr>
        <w:t xml:space="preserve">, M., Liszt, G., &amp; </w:t>
      </w:r>
      <w:proofErr w:type="spellStart"/>
      <w:r w:rsidRPr="00221D68">
        <w:rPr>
          <w:rFonts w:ascii="Times New Roman" w:hAnsi="Times New Roman" w:cs="Times New Roman"/>
          <w:color w:val="000000" w:themeColor="text1"/>
          <w:sz w:val="24"/>
          <w:szCs w:val="24"/>
          <w:shd w:val="clear" w:color="auto" w:fill="FFFFFF"/>
        </w:rPr>
        <w:t>Guarente</w:t>
      </w:r>
      <w:proofErr w:type="spellEnd"/>
      <w:r w:rsidRPr="00221D68">
        <w:rPr>
          <w:rFonts w:ascii="Times New Roman" w:hAnsi="Times New Roman" w:cs="Times New Roman"/>
          <w:color w:val="000000" w:themeColor="text1"/>
          <w:sz w:val="24"/>
          <w:szCs w:val="24"/>
          <w:shd w:val="clear" w:color="auto" w:fill="FFFFFF"/>
        </w:rPr>
        <w:t>, L. (2004). Calorie restriction extends yeast life span by lowering the level of NADH. </w:t>
      </w:r>
      <w:r w:rsidRPr="00221D68">
        <w:rPr>
          <w:rFonts w:ascii="Times New Roman" w:hAnsi="Times New Roman" w:cs="Times New Roman"/>
          <w:iCs/>
          <w:color w:val="000000" w:themeColor="text1"/>
          <w:sz w:val="24"/>
          <w:szCs w:val="24"/>
          <w:shd w:val="clear" w:color="auto" w:fill="FFFFFF"/>
        </w:rPr>
        <w:t>Genes &amp;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18</w:t>
      </w:r>
      <w:r w:rsidRPr="00221D68">
        <w:rPr>
          <w:rFonts w:ascii="Times New Roman" w:hAnsi="Times New Roman" w:cs="Times New Roman"/>
          <w:color w:val="000000" w:themeColor="text1"/>
          <w:sz w:val="24"/>
          <w:szCs w:val="24"/>
          <w:shd w:val="clear" w:color="auto" w:fill="FFFFFF"/>
        </w:rPr>
        <w:t>(1), 12-16.</w:t>
      </w:r>
    </w:p>
    <w:p w14:paraId="67C7BED8"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lastRenderedPageBreak/>
        <w:t>Lohr</w:t>
      </w:r>
      <w:proofErr w:type="spellEnd"/>
      <w:r w:rsidRPr="00221D68">
        <w:rPr>
          <w:rFonts w:ascii="Times New Roman" w:eastAsia="Times New Roman" w:hAnsi="Times New Roman" w:cs="Times New Roman"/>
          <w:sz w:val="24"/>
          <w:szCs w:val="24"/>
          <w:lang w:eastAsia="en-IN" w:bidi="hi-IN"/>
        </w:rPr>
        <w:t xml:space="preserve">, K. M., </w:t>
      </w:r>
      <w:proofErr w:type="spellStart"/>
      <w:r w:rsidRPr="00221D68">
        <w:rPr>
          <w:rFonts w:ascii="Times New Roman" w:eastAsia="Times New Roman" w:hAnsi="Times New Roman" w:cs="Times New Roman"/>
          <w:sz w:val="24"/>
          <w:szCs w:val="24"/>
          <w:lang w:eastAsia="en-IN" w:bidi="hi-IN"/>
        </w:rPr>
        <w:t>Mastracci</w:t>
      </w:r>
      <w:proofErr w:type="spellEnd"/>
      <w:r w:rsidRPr="00221D68">
        <w:rPr>
          <w:rFonts w:ascii="Times New Roman" w:eastAsia="Times New Roman" w:hAnsi="Times New Roman" w:cs="Times New Roman"/>
          <w:sz w:val="24"/>
          <w:szCs w:val="24"/>
          <w:lang w:eastAsia="en-IN" w:bidi="hi-IN"/>
        </w:rPr>
        <w:t xml:space="preserve">, T. L., Hinkle, K. M., &amp; Neal, M. L. (2019). Age-dependent effects of calorie restriction on longevity and neurodegeneration in rodents. </w:t>
      </w:r>
      <w:r w:rsidRPr="00221D68">
        <w:rPr>
          <w:rFonts w:ascii="Times New Roman" w:eastAsia="Times New Roman" w:hAnsi="Times New Roman" w:cs="Times New Roman"/>
          <w:i/>
          <w:iCs/>
          <w:sz w:val="24"/>
          <w:szCs w:val="24"/>
          <w:lang w:eastAsia="en-IN" w:bidi="hi-IN"/>
        </w:rPr>
        <w:t>Experimental Gerontology, 120</w:t>
      </w:r>
      <w:r w:rsidRPr="00221D68">
        <w:rPr>
          <w:rFonts w:ascii="Times New Roman" w:eastAsia="Times New Roman" w:hAnsi="Times New Roman" w:cs="Times New Roman"/>
          <w:sz w:val="24"/>
          <w:szCs w:val="24"/>
          <w:lang w:eastAsia="en-IN" w:bidi="hi-IN"/>
        </w:rPr>
        <w:t xml:space="preserve">, 100–108. </w:t>
      </w:r>
    </w:p>
    <w:p w14:paraId="74F14AF8"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Longo, V. D., &amp; </w:t>
      </w:r>
      <w:r w:rsidRPr="00221D68">
        <w:rPr>
          <w:rStyle w:val="citation-4"/>
          <w:color w:val="1F1F1F"/>
          <w:bdr w:val="none" w:sz="0" w:space="0" w:color="auto" w:frame="1"/>
        </w:rPr>
        <w:t xml:space="preserve">Fontana, L. (2010). Calorie restriction and cancer prevention: metabolic and molecular mechanisms. </w:t>
      </w:r>
      <w:r w:rsidRPr="00221D68">
        <w:rPr>
          <w:rStyle w:val="citation-4"/>
          <w:i/>
          <w:iCs/>
          <w:color w:val="1F1F1F"/>
          <w:bdr w:val="none" w:sz="0" w:space="0" w:color="auto" w:frame="1"/>
        </w:rPr>
        <w:t>Trends in Pharmacological Sciences</w:t>
      </w:r>
      <w:r w:rsidRPr="00221D68">
        <w:rPr>
          <w:rStyle w:val="citation-4"/>
          <w:color w:val="1F1F1F"/>
          <w:bdr w:val="none" w:sz="0" w:space="0" w:color="auto" w:frame="1"/>
        </w:rPr>
        <w:t xml:space="preserve">, </w:t>
      </w:r>
      <w:r w:rsidRPr="00221D68">
        <w:rPr>
          <w:rStyle w:val="citation-4"/>
          <w:i/>
          <w:iCs/>
          <w:color w:val="1F1F1F"/>
          <w:bdr w:val="none" w:sz="0" w:space="0" w:color="auto" w:frame="1"/>
        </w:rPr>
        <w:t>31</w:t>
      </w:r>
      <w:r w:rsidRPr="00221D68">
        <w:rPr>
          <w:rStyle w:val="citation-4"/>
          <w:color w:val="1F1F1F"/>
          <w:bdr w:val="none" w:sz="0" w:space="0" w:color="auto" w:frame="1"/>
        </w:rPr>
        <w:t>(2),</w:t>
      </w:r>
      <w:r w:rsidRPr="00221D68">
        <w:rPr>
          <w:rStyle w:val="citation-4"/>
          <w:color w:val="444746"/>
          <w:bdr w:val="none" w:sz="0" w:space="0" w:color="auto" w:frame="1"/>
          <w:vertAlign w:val="superscript"/>
        </w:rPr>
        <w:t>5</w:t>
      </w:r>
      <w:r w:rsidRPr="00221D68">
        <w:rPr>
          <w:color w:val="1F1F1F"/>
        </w:rPr>
        <w:t xml:space="preserve"> 89-98.</w:t>
      </w:r>
    </w:p>
    <w:p w14:paraId="67D5F883" w14:textId="77777777" w:rsidR="007E6775" w:rsidRPr="00221D68" w:rsidRDefault="007E6775" w:rsidP="007E6775">
      <w:pPr>
        <w:spacing w:line="360" w:lineRule="auto"/>
        <w:ind w:left="360"/>
        <w:jc w:val="both"/>
        <w:rPr>
          <w:rFonts w:ascii="Times New Roman" w:hAnsi="Times New Roman" w:cs="Times New Roman"/>
          <w:bCs/>
          <w:iCs/>
          <w:color w:val="000000" w:themeColor="text1"/>
          <w:sz w:val="24"/>
          <w:szCs w:val="24"/>
        </w:rPr>
      </w:pPr>
      <w:proofErr w:type="spellStart"/>
      <w:r w:rsidRPr="00221D68">
        <w:rPr>
          <w:rFonts w:ascii="Times New Roman" w:hAnsi="Times New Roman" w:cs="Times New Roman"/>
          <w:bCs/>
          <w:iCs/>
          <w:color w:val="000000" w:themeColor="text1"/>
          <w:sz w:val="24"/>
          <w:szCs w:val="24"/>
        </w:rPr>
        <w:t>López-Lluch</w:t>
      </w:r>
      <w:proofErr w:type="spellEnd"/>
      <w:r w:rsidRPr="00221D68">
        <w:rPr>
          <w:rFonts w:ascii="Times New Roman" w:hAnsi="Times New Roman" w:cs="Times New Roman"/>
          <w:bCs/>
          <w:iCs/>
          <w:color w:val="000000" w:themeColor="text1"/>
          <w:sz w:val="24"/>
          <w:szCs w:val="24"/>
        </w:rPr>
        <w:t xml:space="preserve">, G., &amp; </w:t>
      </w:r>
      <w:proofErr w:type="spellStart"/>
      <w:r w:rsidRPr="00221D68">
        <w:rPr>
          <w:rFonts w:ascii="Times New Roman" w:hAnsi="Times New Roman" w:cs="Times New Roman"/>
          <w:bCs/>
          <w:iCs/>
          <w:color w:val="000000" w:themeColor="text1"/>
          <w:sz w:val="24"/>
          <w:szCs w:val="24"/>
        </w:rPr>
        <w:t>Navas</w:t>
      </w:r>
      <w:proofErr w:type="spellEnd"/>
      <w:r w:rsidRPr="00221D68">
        <w:rPr>
          <w:rFonts w:ascii="Times New Roman" w:hAnsi="Times New Roman" w:cs="Times New Roman"/>
          <w:bCs/>
          <w:iCs/>
          <w:color w:val="000000" w:themeColor="text1"/>
          <w:sz w:val="24"/>
          <w:szCs w:val="24"/>
        </w:rPr>
        <w:t>, P. (2016). Calorie restriction as an intervention in ageing. Journal of Physiology, 594(8), 2043-2060.</w:t>
      </w:r>
    </w:p>
    <w:p w14:paraId="16ABB38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López-Lluch</w:t>
      </w:r>
      <w:proofErr w:type="spellEnd"/>
      <w:r w:rsidRPr="00221D68">
        <w:rPr>
          <w:rFonts w:ascii="Times New Roman" w:hAnsi="Times New Roman" w:cs="Times New Roman"/>
          <w:color w:val="000000" w:themeColor="text1"/>
          <w:sz w:val="24"/>
          <w:szCs w:val="24"/>
          <w:shd w:val="clear" w:color="auto" w:fill="FFFFFF"/>
        </w:rPr>
        <w:t xml:space="preserve">, G., Hunt, N., Jones, B., Zhu, M., Jamieson, H., </w:t>
      </w:r>
      <w:proofErr w:type="spellStart"/>
      <w:r w:rsidRPr="00221D68">
        <w:rPr>
          <w:rFonts w:ascii="Times New Roman" w:hAnsi="Times New Roman" w:cs="Times New Roman"/>
          <w:color w:val="000000" w:themeColor="text1"/>
          <w:sz w:val="24"/>
          <w:szCs w:val="24"/>
          <w:shd w:val="clear" w:color="auto" w:fill="FFFFFF"/>
        </w:rPr>
        <w:t>Hilmer</w:t>
      </w:r>
      <w:proofErr w:type="spellEnd"/>
      <w:r w:rsidRPr="00221D68">
        <w:rPr>
          <w:rFonts w:ascii="Times New Roman" w:hAnsi="Times New Roman" w:cs="Times New Roman"/>
          <w:color w:val="000000" w:themeColor="text1"/>
          <w:sz w:val="24"/>
          <w:szCs w:val="24"/>
          <w:shd w:val="clear" w:color="auto" w:fill="FFFFFF"/>
        </w:rPr>
        <w:t xml:space="preserve">, S., ... &amp; De Cabo, R. (2006). Calorie restriction induces mitochondrial biogenesis and </w:t>
      </w:r>
      <w:proofErr w:type="spellStart"/>
      <w:r w:rsidRPr="00221D68">
        <w:rPr>
          <w:rFonts w:ascii="Times New Roman" w:hAnsi="Times New Roman" w:cs="Times New Roman"/>
          <w:color w:val="000000" w:themeColor="text1"/>
          <w:sz w:val="24"/>
          <w:szCs w:val="24"/>
          <w:shd w:val="clear" w:color="auto" w:fill="FFFFFF"/>
        </w:rPr>
        <w:t>bioenergetic</w:t>
      </w:r>
      <w:proofErr w:type="spellEnd"/>
      <w:r w:rsidRPr="00221D68">
        <w:rPr>
          <w:rFonts w:ascii="Times New Roman" w:hAnsi="Times New Roman" w:cs="Times New Roman"/>
          <w:color w:val="000000" w:themeColor="text1"/>
          <w:sz w:val="24"/>
          <w:szCs w:val="24"/>
          <w:shd w:val="clear" w:color="auto" w:fill="FFFFFF"/>
        </w:rPr>
        <w:t xml:space="preserve"> efficiency. </w:t>
      </w:r>
      <w:r w:rsidRPr="00221D68">
        <w:rPr>
          <w:rFonts w:ascii="Times New Roman" w:hAnsi="Times New Roman" w:cs="Times New Roman"/>
          <w:iCs/>
          <w:color w:val="000000" w:themeColor="text1"/>
          <w:sz w:val="24"/>
          <w:szCs w:val="24"/>
          <w:shd w:val="clear" w:color="auto" w:fill="FFFFFF"/>
        </w:rPr>
        <w:t>Proceedings of the National Academy of Sciences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103</w:t>
      </w:r>
      <w:r w:rsidRPr="00221D68">
        <w:rPr>
          <w:rFonts w:ascii="Times New Roman" w:hAnsi="Times New Roman" w:cs="Times New Roman"/>
          <w:color w:val="000000" w:themeColor="text1"/>
          <w:sz w:val="24"/>
          <w:szCs w:val="24"/>
          <w:shd w:val="clear" w:color="auto" w:fill="FFFFFF"/>
        </w:rPr>
        <w:t>(6), 1768-1773.</w:t>
      </w:r>
    </w:p>
    <w:p w14:paraId="5411FD48" w14:textId="77777777" w:rsidR="007E6775"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Lutter</w:t>
      </w:r>
      <w:proofErr w:type="spellEnd"/>
      <w:r w:rsidRPr="00221D68">
        <w:rPr>
          <w:rFonts w:ascii="Times New Roman" w:hAnsi="Times New Roman" w:cs="Times New Roman"/>
          <w:color w:val="000000" w:themeColor="text1"/>
          <w:sz w:val="24"/>
          <w:szCs w:val="24"/>
          <w:shd w:val="clear" w:color="auto" w:fill="FFFFFF"/>
        </w:rPr>
        <w:t xml:space="preserve">, M., Krishnan, V., Russo, S. J., Jung, S., McClung, C. A., &amp; </w:t>
      </w:r>
      <w:proofErr w:type="spellStart"/>
      <w:r w:rsidRPr="00221D68">
        <w:rPr>
          <w:rFonts w:ascii="Times New Roman" w:hAnsi="Times New Roman" w:cs="Times New Roman"/>
          <w:color w:val="000000" w:themeColor="text1"/>
          <w:sz w:val="24"/>
          <w:szCs w:val="24"/>
          <w:shd w:val="clear" w:color="auto" w:fill="FFFFFF"/>
        </w:rPr>
        <w:t>Nestler</w:t>
      </w:r>
      <w:proofErr w:type="spellEnd"/>
      <w:r w:rsidRPr="00221D68">
        <w:rPr>
          <w:rFonts w:ascii="Times New Roman" w:hAnsi="Times New Roman" w:cs="Times New Roman"/>
          <w:color w:val="000000" w:themeColor="text1"/>
          <w:sz w:val="24"/>
          <w:szCs w:val="24"/>
          <w:shd w:val="clear" w:color="auto" w:fill="FFFFFF"/>
        </w:rPr>
        <w:t xml:space="preserve">, E. J. (2008). Orexin </w:t>
      </w:r>
      <w:proofErr w:type="spellStart"/>
      <w:r w:rsidRPr="00221D68">
        <w:rPr>
          <w:rFonts w:ascii="Times New Roman" w:hAnsi="Times New Roman" w:cs="Times New Roman"/>
          <w:color w:val="000000" w:themeColor="text1"/>
          <w:sz w:val="24"/>
          <w:szCs w:val="24"/>
          <w:shd w:val="clear" w:color="auto" w:fill="FFFFFF"/>
        </w:rPr>
        <w:t>signaling</w:t>
      </w:r>
      <w:proofErr w:type="spellEnd"/>
      <w:r w:rsidRPr="00221D68">
        <w:rPr>
          <w:rFonts w:ascii="Times New Roman" w:hAnsi="Times New Roman" w:cs="Times New Roman"/>
          <w:color w:val="000000" w:themeColor="text1"/>
          <w:sz w:val="24"/>
          <w:szCs w:val="24"/>
          <w:shd w:val="clear" w:color="auto" w:fill="FFFFFF"/>
        </w:rPr>
        <w:t xml:space="preserve"> mediates the antidepressant-like effect of calorie restriction.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28</w:t>
      </w:r>
      <w:r w:rsidRPr="00221D68">
        <w:rPr>
          <w:rFonts w:ascii="Times New Roman" w:hAnsi="Times New Roman" w:cs="Times New Roman"/>
          <w:color w:val="000000" w:themeColor="text1"/>
          <w:sz w:val="24"/>
          <w:szCs w:val="24"/>
          <w:shd w:val="clear" w:color="auto" w:fill="FFFFFF"/>
        </w:rPr>
        <w:t>(12), 3071-3075.</w:t>
      </w:r>
    </w:p>
    <w:p w14:paraId="512E8D72"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sz w:val="24"/>
          <w:szCs w:val="24"/>
        </w:rPr>
        <w:t>Mair</w:t>
      </w:r>
      <w:proofErr w:type="spellEnd"/>
      <w:r w:rsidRPr="00221D68">
        <w:rPr>
          <w:rFonts w:ascii="Times New Roman" w:hAnsi="Times New Roman" w:cs="Times New Roman"/>
          <w:sz w:val="24"/>
          <w:szCs w:val="24"/>
        </w:rPr>
        <w:t xml:space="preserve">, W., &amp; </w:t>
      </w:r>
      <w:proofErr w:type="spellStart"/>
      <w:r w:rsidRPr="00221D68">
        <w:rPr>
          <w:rFonts w:ascii="Times New Roman" w:hAnsi="Times New Roman" w:cs="Times New Roman"/>
          <w:sz w:val="24"/>
          <w:szCs w:val="24"/>
        </w:rPr>
        <w:t>Dillin</w:t>
      </w:r>
      <w:proofErr w:type="spellEnd"/>
      <w:r w:rsidRPr="00221D68">
        <w:rPr>
          <w:rFonts w:ascii="Times New Roman" w:hAnsi="Times New Roman" w:cs="Times New Roman"/>
          <w:sz w:val="24"/>
          <w:szCs w:val="24"/>
        </w:rPr>
        <w:t xml:space="preserve">, A. (2008). Aging and survival: The genetics of life span extension by dietary restriction. </w:t>
      </w:r>
      <w:r w:rsidRPr="00221D68">
        <w:rPr>
          <w:rStyle w:val="Emphasis"/>
          <w:rFonts w:ascii="Times New Roman" w:hAnsi="Times New Roman" w:cs="Times New Roman"/>
          <w:sz w:val="24"/>
          <w:szCs w:val="24"/>
        </w:rPr>
        <w:t>Annual Review of Biochemistry, 77</w:t>
      </w:r>
      <w:r w:rsidRPr="00221D68">
        <w:rPr>
          <w:rFonts w:ascii="Times New Roman" w:hAnsi="Times New Roman" w:cs="Times New Roman"/>
          <w:sz w:val="24"/>
          <w:szCs w:val="24"/>
        </w:rPr>
        <w:t xml:space="preserve">, 727–754. </w:t>
      </w:r>
    </w:p>
    <w:p w14:paraId="01F52389" w14:textId="77777777" w:rsidR="007E6775" w:rsidRPr="00221D68" w:rsidRDefault="007E6775" w:rsidP="007E6775">
      <w:pPr>
        <w:spacing w:after="0" w:line="360" w:lineRule="auto"/>
        <w:ind w:left="360"/>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lang w:eastAsia="en-IN" w:bidi="hi-IN"/>
        </w:rPr>
        <w:t xml:space="preserve">Martin, B., Pearson, M., </w:t>
      </w:r>
      <w:proofErr w:type="spellStart"/>
      <w:r w:rsidRPr="00221D68">
        <w:rPr>
          <w:rFonts w:ascii="Times New Roman" w:eastAsia="Times New Roman" w:hAnsi="Times New Roman" w:cs="Times New Roman"/>
          <w:color w:val="1F1F1F"/>
          <w:sz w:val="24"/>
          <w:szCs w:val="24"/>
          <w:lang w:eastAsia="en-IN" w:bidi="hi-IN"/>
        </w:rPr>
        <w:t>Kebejian</w:t>
      </w:r>
      <w:proofErr w:type="spellEnd"/>
      <w:r w:rsidRPr="00221D68">
        <w:rPr>
          <w:rFonts w:ascii="Times New Roman" w:eastAsia="Times New Roman" w:hAnsi="Times New Roman" w:cs="Times New Roman"/>
          <w:color w:val="1F1F1F"/>
          <w:sz w:val="24"/>
          <w:szCs w:val="24"/>
          <w:lang w:eastAsia="en-IN" w:bidi="hi-IN"/>
        </w:rPr>
        <w:t xml:space="preserve">, L., Golden, E., </w:t>
      </w:r>
      <w:proofErr w:type="spellStart"/>
      <w:r w:rsidRPr="00221D68">
        <w:rPr>
          <w:rFonts w:ascii="Times New Roman" w:eastAsia="Times New Roman" w:hAnsi="Times New Roman" w:cs="Times New Roman"/>
          <w:color w:val="1F1F1F"/>
          <w:sz w:val="24"/>
          <w:szCs w:val="24"/>
          <w:lang w:eastAsia="en-IN" w:bidi="hi-IN"/>
        </w:rPr>
        <w:t>Keselman</w:t>
      </w:r>
      <w:proofErr w:type="spellEnd"/>
      <w:r w:rsidRPr="00221D68">
        <w:rPr>
          <w:rFonts w:ascii="Times New Roman" w:eastAsia="Times New Roman" w:hAnsi="Times New Roman" w:cs="Times New Roman"/>
          <w:color w:val="1F1F1F"/>
          <w:sz w:val="24"/>
          <w:szCs w:val="24"/>
          <w:lang w:eastAsia="en-IN" w:bidi="hi-IN"/>
        </w:rPr>
        <w:t xml:space="preserve">, A., Bender, M., … </w:t>
      </w:r>
      <w:r w:rsidRPr="00221D68">
        <w:rPr>
          <w:rFonts w:ascii="Times New Roman" w:eastAsia="Times New Roman" w:hAnsi="Times New Roman" w:cs="Times New Roman"/>
          <w:color w:val="1F1F1F"/>
          <w:sz w:val="24"/>
          <w:szCs w:val="24"/>
          <w:bdr w:val="none" w:sz="0" w:space="0" w:color="auto" w:frame="1"/>
          <w:lang w:eastAsia="en-IN" w:bidi="hi-IN"/>
        </w:rPr>
        <w:t>&amp; Carlson, O. D. (2007). Sex-dependent metabolic, neuroendocrine, and cognitive responses to dietary energy restriction and excess.</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23</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Endocrinology</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148</w:t>
      </w:r>
      <w:r w:rsidRPr="00221D68">
        <w:rPr>
          <w:rFonts w:ascii="Times New Roman" w:eastAsia="Times New Roman" w:hAnsi="Times New Roman" w:cs="Times New Roman"/>
          <w:color w:val="1F1F1F"/>
          <w:sz w:val="24"/>
          <w:szCs w:val="24"/>
          <w:bdr w:val="none" w:sz="0" w:space="0" w:color="auto" w:frame="1"/>
          <w:lang w:eastAsia="en-IN" w:bidi="hi-IN"/>
        </w:rPr>
        <w:t>(9),</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24</w:t>
      </w:r>
      <w:r w:rsidRPr="00221D68">
        <w:rPr>
          <w:rFonts w:ascii="Times New Roman" w:eastAsia="Times New Roman" w:hAnsi="Times New Roman" w:cs="Times New Roman"/>
          <w:color w:val="1F1F1F"/>
          <w:sz w:val="24"/>
          <w:szCs w:val="24"/>
          <w:lang w:eastAsia="en-IN" w:bidi="hi-IN"/>
        </w:rPr>
        <w:t xml:space="preserve"> 4318-4333.</w:t>
      </w:r>
    </w:p>
    <w:p w14:paraId="3460FF6F"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shd w:val="clear" w:color="auto" w:fill="FFFFFF"/>
        </w:rPr>
        <w:t xml:space="preserve">Martin, C. K., Anton, S. D., Han, H., York-Crowe, E., Redman, L. M., </w:t>
      </w:r>
      <w:proofErr w:type="spellStart"/>
      <w:r w:rsidRPr="00221D68">
        <w:rPr>
          <w:rFonts w:ascii="Times New Roman" w:hAnsi="Times New Roman" w:cs="Times New Roman"/>
          <w:color w:val="000000" w:themeColor="text1"/>
          <w:sz w:val="24"/>
          <w:szCs w:val="24"/>
          <w:shd w:val="clear" w:color="auto" w:fill="FFFFFF"/>
        </w:rPr>
        <w:t>Ravussin</w:t>
      </w:r>
      <w:proofErr w:type="spellEnd"/>
      <w:r w:rsidRPr="00221D68">
        <w:rPr>
          <w:rFonts w:ascii="Times New Roman" w:hAnsi="Times New Roman" w:cs="Times New Roman"/>
          <w:color w:val="000000" w:themeColor="text1"/>
          <w:sz w:val="24"/>
          <w:szCs w:val="24"/>
          <w:shd w:val="clear" w:color="auto" w:fill="FFFFFF"/>
        </w:rPr>
        <w:t>, E., &amp; Williamson, D. A. (2007). Examination of cognitive function during six months of calorie restriction: results of a randomized controlled trial. </w:t>
      </w:r>
      <w:r w:rsidRPr="00221D68">
        <w:rPr>
          <w:rFonts w:ascii="Times New Roman" w:hAnsi="Times New Roman" w:cs="Times New Roman"/>
          <w:iCs/>
          <w:color w:val="000000" w:themeColor="text1"/>
          <w:sz w:val="24"/>
          <w:szCs w:val="24"/>
          <w:shd w:val="clear" w:color="auto" w:fill="FFFFFF"/>
        </w:rPr>
        <w:t>Rejuvenation research</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w:t>
      </w:r>
      <w:r w:rsidRPr="00221D68">
        <w:rPr>
          <w:rFonts w:ascii="Times New Roman" w:hAnsi="Times New Roman" w:cs="Times New Roman"/>
          <w:color w:val="000000" w:themeColor="text1"/>
          <w:sz w:val="24"/>
          <w:szCs w:val="24"/>
          <w:shd w:val="clear" w:color="auto" w:fill="FFFFFF"/>
        </w:rPr>
        <w:t>(2), 179-190.</w:t>
      </w:r>
    </w:p>
    <w:p w14:paraId="083415CE"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Mattison</w:t>
      </w:r>
      <w:proofErr w:type="spellEnd"/>
      <w:r w:rsidRPr="00221D68">
        <w:rPr>
          <w:rFonts w:ascii="Times New Roman" w:eastAsia="Times New Roman" w:hAnsi="Times New Roman" w:cs="Times New Roman"/>
          <w:sz w:val="24"/>
          <w:szCs w:val="24"/>
          <w:lang w:eastAsia="en-IN" w:bidi="hi-IN"/>
        </w:rPr>
        <w:t xml:space="preserve">, J. A., Colman, R. J., Beasley, T. M., Allison, D. B., </w:t>
      </w:r>
      <w:proofErr w:type="spellStart"/>
      <w:r w:rsidRPr="00221D68">
        <w:rPr>
          <w:rFonts w:ascii="Times New Roman" w:eastAsia="Times New Roman" w:hAnsi="Times New Roman" w:cs="Times New Roman"/>
          <w:sz w:val="24"/>
          <w:szCs w:val="24"/>
          <w:lang w:eastAsia="en-IN" w:bidi="hi-IN"/>
        </w:rPr>
        <w:t>Kemnitz</w:t>
      </w:r>
      <w:proofErr w:type="spellEnd"/>
      <w:r w:rsidRPr="00221D68">
        <w:rPr>
          <w:rFonts w:ascii="Times New Roman" w:eastAsia="Times New Roman" w:hAnsi="Times New Roman" w:cs="Times New Roman"/>
          <w:sz w:val="24"/>
          <w:szCs w:val="24"/>
          <w:lang w:eastAsia="en-IN" w:bidi="hi-IN"/>
        </w:rPr>
        <w:t xml:space="preserve">, J. W., Roth, G. S., … &amp; Anderson, R. M. (2017). Caloric restriction improves health and survival of rhesus monkeys. </w:t>
      </w:r>
      <w:r w:rsidRPr="00221D68">
        <w:rPr>
          <w:rFonts w:ascii="Times New Roman" w:eastAsia="Times New Roman" w:hAnsi="Times New Roman" w:cs="Times New Roman"/>
          <w:i/>
          <w:iCs/>
          <w:sz w:val="24"/>
          <w:szCs w:val="24"/>
          <w:lang w:eastAsia="en-IN" w:bidi="hi-IN"/>
        </w:rPr>
        <w:t>Nature Communications, 8</w:t>
      </w:r>
      <w:r w:rsidRPr="00221D68">
        <w:rPr>
          <w:rFonts w:ascii="Times New Roman" w:eastAsia="Times New Roman" w:hAnsi="Times New Roman" w:cs="Times New Roman"/>
          <w:sz w:val="24"/>
          <w:szCs w:val="24"/>
          <w:lang w:eastAsia="en-IN" w:bidi="hi-IN"/>
        </w:rPr>
        <w:t xml:space="preserve">, 14063. </w:t>
      </w:r>
    </w:p>
    <w:p w14:paraId="51352719"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Mattison</w:t>
      </w:r>
      <w:proofErr w:type="spellEnd"/>
      <w:r w:rsidRPr="00221D68">
        <w:rPr>
          <w:rFonts w:ascii="Times New Roman" w:hAnsi="Times New Roman" w:cs="Times New Roman"/>
          <w:color w:val="000000" w:themeColor="text1"/>
          <w:sz w:val="24"/>
          <w:szCs w:val="24"/>
        </w:rPr>
        <w:t xml:space="preserve">, J. A., Roth, G. S., Beasley, T. M., </w:t>
      </w:r>
      <w:proofErr w:type="spellStart"/>
      <w:r w:rsidRPr="00221D68">
        <w:rPr>
          <w:rFonts w:ascii="Times New Roman" w:hAnsi="Times New Roman" w:cs="Times New Roman"/>
          <w:color w:val="000000" w:themeColor="text1"/>
          <w:sz w:val="24"/>
          <w:szCs w:val="24"/>
        </w:rPr>
        <w:t>Tilmont</w:t>
      </w:r>
      <w:proofErr w:type="spellEnd"/>
      <w:r w:rsidRPr="00221D68">
        <w:rPr>
          <w:rFonts w:ascii="Times New Roman" w:hAnsi="Times New Roman" w:cs="Times New Roman"/>
          <w:color w:val="000000" w:themeColor="text1"/>
          <w:sz w:val="24"/>
          <w:szCs w:val="24"/>
        </w:rPr>
        <w:t xml:space="preserve">, E. M., Handy, A. M., Herbert, R. L., ... &amp; de Cabo, R. (2012). Impact of caloric restriction on health and survival in rhesus monkeys from the NIA study. Nature, 489(7415), 318-321. </w:t>
      </w:r>
    </w:p>
    <w:p w14:paraId="7F29CAD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Mattson, M. P., </w:t>
      </w:r>
      <w:proofErr w:type="spellStart"/>
      <w:r w:rsidRPr="00221D68">
        <w:rPr>
          <w:rFonts w:ascii="Times New Roman" w:hAnsi="Times New Roman" w:cs="Times New Roman"/>
          <w:color w:val="000000" w:themeColor="text1"/>
          <w:sz w:val="24"/>
          <w:szCs w:val="24"/>
        </w:rPr>
        <w:t>Duan</w:t>
      </w:r>
      <w:proofErr w:type="spellEnd"/>
      <w:r w:rsidRPr="00221D68">
        <w:rPr>
          <w:rFonts w:ascii="Times New Roman" w:hAnsi="Times New Roman" w:cs="Times New Roman"/>
          <w:color w:val="000000" w:themeColor="text1"/>
          <w:sz w:val="24"/>
          <w:szCs w:val="24"/>
        </w:rPr>
        <w:t xml:space="preserve">, W., &amp; </w:t>
      </w:r>
      <w:proofErr w:type="spellStart"/>
      <w:r w:rsidRPr="00221D68">
        <w:rPr>
          <w:rFonts w:ascii="Times New Roman" w:hAnsi="Times New Roman" w:cs="Times New Roman"/>
          <w:color w:val="000000" w:themeColor="text1"/>
          <w:sz w:val="24"/>
          <w:szCs w:val="24"/>
        </w:rPr>
        <w:t>Guo</w:t>
      </w:r>
      <w:proofErr w:type="spellEnd"/>
      <w:r w:rsidRPr="00221D68">
        <w:rPr>
          <w:rFonts w:ascii="Times New Roman" w:hAnsi="Times New Roman" w:cs="Times New Roman"/>
          <w:color w:val="000000" w:themeColor="text1"/>
          <w:sz w:val="24"/>
          <w:szCs w:val="24"/>
        </w:rPr>
        <w:t>, Z. (2003). Meal size and frequency affect neuronal plasticity and vulnerability to disease: cellular and molecular mechanisms. Journal of neurochemistry, 84(3), 417-431.</w:t>
      </w:r>
    </w:p>
    <w:p w14:paraId="01567A83"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lastRenderedPageBreak/>
        <w:t>Melo</w:t>
      </w:r>
      <w:proofErr w:type="spellEnd"/>
      <w:r w:rsidRPr="00221D68">
        <w:rPr>
          <w:rFonts w:ascii="Times New Roman" w:hAnsi="Times New Roman" w:cs="Times New Roman"/>
          <w:color w:val="000000" w:themeColor="text1"/>
          <w:sz w:val="24"/>
          <w:szCs w:val="24"/>
        </w:rPr>
        <w:t>, E. O., Barros, M. A., &amp; Santos, L. D. (2020). Caloric restriction, reproduction and longevity. Frontiers in Endocrinology, 11, 148.</w:t>
      </w:r>
    </w:p>
    <w:p w14:paraId="6DA6AB42"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Merry, B. J. (2004). Oxidative stress and mitochondrial function with aging–the effects of calorie restriction. </w:t>
      </w:r>
      <w:r w:rsidRPr="00221D68">
        <w:rPr>
          <w:rFonts w:ascii="Times New Roman" w:hAnsi="Times New Roman" w:cs="Times New Roman"/>
          <w:iCs/>
          <w:color w:val="000000" w:themeColor="text1"/>
          <w:sz w:val="24"/>
          <w:szCs w:val="24"/>
          <w:shd w:val="clear" w:color="auto" w:fill="FFFFFF"/>
        </w:rPr>
        <w:t>Aging 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w:t>
      </w:r>
      <w:r w:rsidRPr="00221D68">
        <w:rPr>
          <w:rFonts w:ascii="Times New Roman" w:hAnsi="Times New Roman" w:cs="Times New Roman"/>
          <w:color w:val="000000" w:themeColor="text1"/>
          <w:sz w:val="24"/>
          <w:szCs w:val="24"/>
          <w:shd w:val="clear" w:color="auto" w:fill="FFFFFF"/>
        </w:rPr>
        <w:t>(1), 7-12.</w:t>
      </w:r>
    </w:p>
    <w:p w14:paraId="2E05019C"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Meydani</w:t>
      </w:r>
      <w:proofErr w:type="spellEnd"/>
      <w:r w:rsidRPr="00221D68">
        <w:rPr>
          <w:color w:val="1F1F1F"/>
        </w:rPr>
        <w:t xml:space="preserve">, S. N., Das, S. K., Dixit, V. D., Drake, V. J., Edwards, J. L., </w:t>
      </w:r>
      <w:proofErr w:type="spellStart"/>
      <w:r w:rsidRPr="00221D68">
        <w:rPr>
          <w:color w:val="1F1F1F"/>
        </w:rPr>
        <w:t>Feinman</w:t>
      </w:r>
      <w:proofErr w:type="spellEnd"/>
      <w:r w:rsidRPr="00221D68">
        <w:rPr>
          <w:color w:val="1F1F1F"/>
        </w:rPr>
        <w:t xml:space="preserve">, R. D., … &amp; </w:t>
      </w:r>
      <w:proofErr w:type="spellStart"/>
      <w:r w:rsidRPr="00221D68">
        <w:rPr>
          <w:color w:val="1F1F1F"/>
        </w:rPr>
        <w:t>Villareal</w:t>
      </w:r>
      <w:proofErr w:type="spellEnd"/>
      <w:r w:rsidRPr="00221D68">
        <w:rPr>
          <w:color w:val="1F1F1F"/>
        </w:rPr>
        <w:t xml:space="preserve">, D. T. (2014). Caloric restriction and health. </w:t>
      </w:r>
      <w:r w:rsidRPr="00221D68">
        <w:rPr>
          <w:rStyle w:val="Emphasis"/>
          <w:color w:val="1F1F1F"/>
          <w:bdr w:val="none" w:sz="0" w:space="0" w:color="auto" w:frame="1"/>
        </w:rPr>
        <w:t>The American Journal of Clinical Nutrition</w:t>
      </w:r>
      <w:r w:rsidRPr="00221D68">
        <w:rPr>
          <w:color w:val="1F1F1F"/>
        </w:rPr>
        <w:t xml:space="preserve">, </w:t>
      </w:r>
      <w:r w:rsidRPr="00221D68">
        <w:rPr>
          <w:rStyle w:val="Emphasis"/>
          <w:color w:val="1F1F1F"/>
          <w:bdr w:val="none" w:sz="0" w:space="0" w:color="auto" w:frame="1"/>
        </w:rPr>
        <w:t>100</w:t>
      </w:r>
      <w:r w:rsidRPr="00221D68">
        <w:rPr>
          <w:color w:val="1F1F1F"/>
        </w:rPr>
        <w:t>(1), 287-296.</w:t>
      </w:r>
    </w:p>
    <w:p w14:paraId="111B7BA4"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Mitchell, S. J., Madrigal-</w:t>
      </w:r>
      <w:proofErr w:type="spellStart"/>
      <w:r w:rsidRPr="00221D68">
        <w:rPr>
          <w:rFonts w:ascii="Times New Roman" w:eastAsia="Times New Roman" w:hAnsi="Times New Roman" w:cs="Times New Roman"/>
          <w:sz w:val="24"/>
          <w:szCs w:val="24"/>
          <w:lang w:eastAsia="en-IN" w:bidi="hi-IN"/>
        </w:rPr>
        <w:t>Matute</w:t>
      </w:r>
      <w:proofErr w:type="spellEnd"/>
      <w:r w:rsidRPr="00221D68">
        <w:rPr>
          <w:rFonts w:ascii="Times New Roman" w:eastAsia="Times New Roman" w:hAnsi="Times New Roman" w:cs="Times New Roman"/>
          <w:sz w:val="24"/>
          <w:szCs w:val="24"/>
          <w:lang w:eastAsia="en-IN" w:bidi="hi-IN"/>
        </w:rPr>
        <w:t xml:space="preserve">, J., </w:t>
      </w:r>
      <w:proofErr w:type="spellStart"/>
      <w:r w:rsidRPr="00221D68">
        <w:rPr>
          <w:rFonts w:ascii="Times New Roman" w:eastAsia="Times New Roman" w:hAnsi="Times New Roman" w:cs="Times New Roman"/>
          <w:sz w:val="24"/>
          <w:szCs w:val="24"/>
          <w:lang w:eastAsia="en-IN" w:bidi="hi-IN"/>
        </w:rPr>
        <w:t>Scheibye</w:t>
      </w:r>
      <w:proofErr w:type="spellEnd"/>
      <w:r w:rsidRPr="00221D68">
        <w:rPr>
          <w:rFonts w:ascii="Times New Roman" w:eastAsia="Times New Roman" w:hAnsi="Times New Roman" w:cs="Times New Roman"/>
          <w:sz w:val="24"/>
          <w:szCs w:val="24"/>
          <w:lang w:eastAsia="en-IN" w:bidi="hi-IN"/>
        </w:rPr>
        <w:t xml:space="preserve">-Knudsen, M., Fang, E. F., Aon, M., González-Reyes, J. A., … &amp; Sinclair, D. A. (2016). Effects of sex, strain, and energy intake on hallmarks of aging in mice. </w:t>
      </w:r>
      <w:r w:rsidRPr="00221D68">
        <w:rPr>
          <w:rFonts w:ascii="Times New Roman" w:eastAsia="Times New Roman" w:hAnsi="Times New Roman" w:cs="Times New Roman"/>
          <w:i/>
          <w:iCs/>
          <w:sz w:val="24"/>
          <w:szCs w:val="24"/>
          <w:lang w:eastAsia="en-IN" w:bidi="hi-IN"/>
        </w:rPr>
        <w:t>Cell Metabolism, 23</w:t>
      </w:r>
      <w:r>
        <w:rPr>
          <w:rFonts w:ascii="Times New Roman" w:eastAsia="Times New Roman" w:hAnsi="Times New Roman" w:cs="Times New Roman"/>
          <w:sz w:val="24"/>
          <w:szCs w:val="24"/>
          <w:lang w:eastAsia="en-IN" w:bidi="hi-IN"/>
        </w:rPr>
        <w:t>(6), 1093–1112.</w:t>
      </w:r>
    </w:p>
    <w:p w14:paraId="6662FE5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Mitteldorf</w:t>
      </w:r>
      <w:proofErr w:type="spellEnd"/>
      <w:r w:rsidRPr="00221D68">
        <w:rPr>
          <w:rFonts w:ascii="Times New Roman" w:hAnsi="Times New Roman" w:cs="Times New Roman"/>
          <w:color w:val="000000" w:themeColor="text1"/>
          <w:sz w:val="24"/>
          <w:szCs w:val="24"/>
          <w:shd w:val="clear" w:color="auto" w:fill="FFFFFF"/>
        </w:rPr>
        <w:t xml:space="preserve">, J. (2001). Can experiments on caloric restriction be reconciled with the disposable soma theory for the evolution of </w:t>
      </w:r>
      <w:proofErr w:type="gramStart"/>
      <w:r w:rsidRPr="00221D68">
        <w:rPr>
          <w:rFonts w:ascii="Times New Roman" w:hAnsi="Times New Roman" w:cs="Times New Roman"/>
          <w:color w:val="000000" w:themeColor="text1"/>
          <w:sz w:val="24"/>
          <w:szCs w:val="24"/>
          <w:shd w:val="clear" w:color="auto" w:fill="FFFFFF"/>
        </w:rPr>
        <w:t>senescence?.</w:t>
      </w:r>
      <w:proofErr w:type="gram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Evolution</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55</w:t>
      </w:r>
      <w:r w:rsidRPr="00221D68">
        <w:rPr>
          <w:rFonts w:ascii="Times New Roman" w:hAnsi="Times New Roman" w:cs="Times New Roman"/>
          <w:color w:val="000000" w:themeColor="text1"/>
          <w:sz w:val="24"/>
          <w:szCs w:val="24"/>
          <w:shd w:val="clear" w:color="auto" w:fill="FFFFFF"/>
        </w:rPr>
        <w:t>(9), 1902-1905.</w:t>
      </w:r>
    </w:p>
    <w:p w14:paraId="7EC55A66"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Niethammer</w:t>
      </w:r>
      <w:proofErr w:type="spellEnd"/>
      <w:r w:rsidRPr="00221D68">
        <w:rPr>
          <w:rFonts w:ascii="Times New Roman" w:hAnsi="Times New Roman" w:cs="Times New Roman"/>
          <w:color w:val="000000" w:themeColor="text1"/>
          <w:sz w:val="24"/>
          <w:szCs w:val="24"/>
          <w:shd w:val="clear" w:color="auto" w:fill="FFFFFF"/>
        </w:rPr>
        <w:t xml:space="preserve">, M., Smith, D. S., Ayala, R., Peng, J., </w:t>
      </w:r>
      <w:proofErr w:type="spellStart"/>
      <w:r w:rsidRPr="00221D68">
        <w:rPr>
          <w:rFonts w:ascii="Times New Roman" w:hAnsi="Times New Roman" w:cs="Times New Roman"/>
          <w:color w:val="000000" w:themeColor="text1"/>
          <w:sz w:val="24"/>
          <w:szCs w:val="24"/>
          <w:shd w:val="clear" w:color="auto" w:fill="FFFFFF"/>
        </w:rPr>
        <w:t>Ko</w:t>
      </w:r>
      <w:proofErr w:type="spellEnd"/>
      <w:r w:rsidRPr="00221D68">
        <w:rPr>
          <w:rFonts w:ascii="Times New Roman" w:hAnsi="Times New Roman" w:cs="Times New Roman"/>
          <w:color w:val="000000" w:themeColor="text1"/>
          <w:sz w:val="24"/>
          <w:szCs w:val="24"/>
          <w:shd w:val="clear" w:color="auto" w:fill="FFFFFF"/>
        </w:rPr>
        <w:t>, J., Lee, M. S., ... &amp; Tsai, L. H. (2000). NUDEL is a novel Cdk5 substrate that associates with LIS1 and cytoplasmic dynein. </w:t>
      </w:r>
      <w:r w:rsidRPr="00221D68">
        <w:rPr>
          <w:rFonts w:ascii="Times New Roman" w:hAnsi="Times New Roman" w:cs="Times New Roman"/>
          <w:iCs/>
          <w:color w:val="000000" w:themeColor="text1"/>
          <w:sz w:val="24"/>
          <w:szCs w:val="24"/>
          <w:shd w:val="clear" w:color="auto" w:fill="FFFFFF"/>
        </w:rPr>
        <w:t>Neuron</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28</w:t>
      </w:r>
      <w:r w:rsidRPr="00221D68">
        <w:rPr>
          <w:rFonts w:ascii="Times New Roman" w:hAnsi="Times New Roman" w:cs="Times New Roman"/>
          <w:color w:val="000000" w:themeColor="text1"/>
          <w:sz w:val="24"/>
          <w:szCs w:val="24"/>
          <w:shd w:val="clear" w:color="auto" w:fill="FFFFFF"/>
        </w:rPr>
        <w:t>(3), 697-711.</w:t>
      </w:r>
    </w:p>
    <w:p w14:paraId="7429FDBA"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Oberbach</w:t>
      </w:r>
      <w:proofErr w:type="spellEnd"/>
      <w:r w:rsidRPr="00221D68">
        <w:rPr>
          <w:rFonts w:ascii="Times New Roman" w:hAnsi="Times New Roman" w:cs="Times New Roman"/>
          <w:color w:val="000000" w:themeColor="text1"/>
          <w:sz w:val="24"/>
          <w:szCs w:val="24"/>
        </w:rPr>
        <w:t xml:space="preserve">, A., </w:t>
      </w:r>
      <w:proofErr w:type="spellStart"/>
      <w:r w:rsidRPr="00221D68">
        <w:rPr>
          <w:rFonts w:ascii="Times New Roman" w:hAnsi="Times New Roman" w:cs="Times New Roman"/>
          <w:color w:val="000000" w:themeColor="text1"/>
          <w:sz w:val="24"/>
          <w:szCs w:val="24"/>
        </w:rPr>
        <w:t>Bossenz</w:t>
      </w:r>
      <w:proofErr w:type="spellEnd"/>
      <w:r w:rsidRPr="00221D68">
        <w:rPr>
          <w:rFonts w:ascii="Times New Roman" w:hAnsi="Times New Roman" w:cs="Times New Roman"/>
          <w:color w:val="000000" w:themeColor="text1"/>
          <w:sz w:val="24"/>
          <w:szCs w:val="24"/>
        </w:rPr>
        <w:t xml:space="preserve">, Y., Lehmann, S., </w:t>
      </w:r>
      <w:proofErr w:type="spellStart"/>
      <w:r w:rsidRPr="00221D68">
        <w:rPr>
          <w:rFonts w:ascii="Times New Roman" w:hAnsi="Times New Roman" w:cs="Times New Roman"/>
          <w:color w:val="000000" w:themeColor="text1"/>
          <w:sz w:val="24"/>
          <w:szCs w:val="24"/>
        </w:rPr>
        <w:t>Niebauer</w:t>
      </w:r>
      <w:proofErr w:type="spellEnd"/>
      <w:r w:rsidRPr="00221D68">
        <w:rPr>
          <w:rFonts w:ascii="Times New Roman" w:hAnsi="Times New Roman" w:cs="Times New Roman"/>
          <w:color w:val="000000" w:themeColor="text1"/>
          <w:sz w:val="24"/>
          <w:szCs w:val="24"/>
        </w:rPr>
        <w:t xml:space="preserve">, J., Adams, V., </w:t>
      </w:r>
      <w:proofErr w:type="spellStart"/>
      <w:r w:rsidRPr="00221D68">
        <w:rPr>
          <w:rFonts w:ascii="Times New Roman" w:hAnsi="Times New Roman" w:cs="Times New Roman"/>
          <w:color w:val="000000" w:themeColor="text1"/>
          <w:sz w:val="24"/>
          <w:szCs w:val="24"/>
        </w:rPr>
        <w:t>Paschke</w:t>
      </w:r>
      <w:proofErr w:type="spellEnd"/>
      <w:r w:rsidRPr="00221D68">
        <w:rPr>
          <w:rFonts w:ascii="Times New Roman" w:hAnsi="Times New Roman" w:cs="Times New Roman"/>
          <w:color w:val="000000" w:themeColor="text1"/>
          <w:sz w:val="24"/>
          <w:szCs w:val="24"/>
        </w:rPr>
        <w:t xml:space="preserve">, R., ... &amp; </w:t>
      </w:r>
      <w:proofErr w:type="spellStart"/>
      <w:r w:rsidRPr="00221D68">
        <w:rPr>
          <w:rFonts w:ascii="Times New Roman" w:hAnsi="Times New Roman" w:cs="Times New Roman"/>
          <w:color w:val="000000" w:themeColor="text1"/>
          <w:sz w:val="24"/>
          <w:szCs w:val="24"/>
        </w:rPr>
        <w:t>Punkt</w:t>
      </w:r>
      <w:proofErr w:type="spellEnd"/>
      <w:r w:rsidRPr="00221D68">
        <w:rPr>
          <w:rFonts w:ascii="Times New Roman" w:hAnsi="Times New Roman" w:cs="Times New Roman"/>
          <w:color w:val="000000" w:themeColor="text1"/>
          <w:sz w:val="24"/>
          <w:szCs w:val="24"/>
        </w:rPr>
        <w:t xml:space="preserve">, K. (2008). Altered </w:t>
      </w:r>
      <w:proofErr w:type="spellStart"/>
      <w:r w:rsidRPr="00221D68">
        <w:rPr>
          <w:rFonts w:ascii="Times New Roman" w:hAnsi="Times New Roman" w:cs="Times New Roman"/>
          <w:color w:val="000000" w:themeColor="text1"/>
          <w:sz w:val="24"/>
          <w:szCs w:val="24"/>
        </w:rPr>
        <w:t>fiber</w:t>
      </w:r>
      <w:proofErr w:type="spellEnd"/>
      <w:r w:rsidRPr="00221D68">
        <w:rPr>
          <w:rFonts w:ascii="Times New Roman" w:hAnsi="Times New Roman" w:cs="Times New Roman"/>
          <w:color w:val="000000" w:themeColor="text1"/>
          <w:sz w:val="24"/>
          <w:szCs w:val="24"/>
        </w:rPr>
        <w:t xml:space="preserve"> distribution and </w:t>
      </w:r>
      <w:proofErr w:type="spellStart"/>
      <w:r w:rsidRPr="00221D68">
        <w:rPr>
          <w:rFonts w:ascii="Times New Roman" w:hAnsi="Times New Roman" w:cs="Times New Roman"/>
          <w:color w:val="000000" w:themeColor="text1"/>
          <w:sz w:val="24"/>
          <w:szCs w:val="24"/>
        </w:rPr>
        <w:t>fiber</w:t>
      </w:r>
      <w:proofErr w:type="spellEnd"/>
      <w:r w:rsidRPr="00221D68">
        <w:rPr>
          <w:rFonts w:ascii="Times New Roman" w:hAnsi="Times New Roman" w:cs="Times New Roman"/>
          <w:color w:val="000000" w:themeColor="text1"/>
          <w:sz w:val="24"/>
          <w:szCs w:val="24"/>
        </w:rPr>
        <w:t>-specific glycolytic and oxidative enzyme activity in skeletal muscle of patients with type 2 diabetes. Diabetes Care, 31(5), 908-914.</w:t>
      </w:r>
    </w:p>
    <w:p w14:paraId="09F7C062"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Omodei</w:t>
      </w:r>
      <w:proofErr w:type="spellEnd"/>
      <w:r w:rsidRPr="00221D68">
        <w:rPr>
          <w:rFonts w:ascii="Times New Roman" w:hAnsi="Times New Roman" w:cs="Times New Roman"/>
          <w:color w:val="000000" w:themeColor="text1"/>
          <w:sz w:val="24"/>
          <w:szCs w:val="24"/>
        </w:rPr>
        <w:t>, D., &amp; Fontana, L. (2011). Calorie restriction and prevention of age-associated chronic disease. FEBS letters, 585(11), 1537-1542.</w:t>
      </w:r>
    </w:p>
    <w:p w14:paraId="009C342A"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Pahlavani</w:t>
      </w:r>
      <w:proofErr w:type="spellEnd"/>
      <w:r w:rsidRPr="00221D68">
        <w:rPr>
          <w:color w:val="1F1F1F"/>
        </w:rPr>
        <w:t xml:space="preserve">, M. A. (2017). Calorie restriction and </w:t>
      </w:r>
      <w:proofErr w:type="spellStart"/>
      <w:r w:rsidRPr="00221D68">
        <w:rPr>
          <w:color w:val="1F1F1F"/>
        </w:rPr>
        <w:t>immunosenescence</w:t>
      </w:r>
      <w:proofErr w:type="spellEnd"/>
      <w:r w:rsidRPr="00221D68">
        <w:rPr>
          <w:color w:val="1F1F1F"/>
        </w:rPr>
        <w:t xml:space="preserve">: a current perspective. </w:t>
      </w:r>
      <w:r w:rsidRPr="00221D68">
        <w:rPr>
          <w:rStyle w:val="Emphasis"/>
          <w:color w:val="1F1F1F"/>
          <w:bdr w:val="none" w:sz="0" w:space="0" w:color="auto" w:frame="1"/>
        </w:rPr>
        <w:t>The Journals of Gerontology Series A: Biological Sciences and Medical Sciences</w:t>
      </w:r>
      <w:r w:rsidRPr="00221D68">
        <w:rPr>
          <w:color w:val="1F1F1F"/>
        </w:rPr>
        <w:t xml:space="preserve">, </w:t>
      </w:r>
      <w:r w:rsidRPr="00221D68">
        <w:rPr>
          <w:rStyle w:val="Emphasis"/>
          <w:color w:val="1F1F1F"/>
          <w:bdr w:val="none" w:sz="0" w:space="0" w:color="auto" w:frame="1"/>
        </w:rPr>
        <w:t>72</w:t>
      </w:r>
      <w:r w:rsidRPr="00221D68">
        <w:rPr>
          <w:color w:val="1F1F1F"/>
        </w:rPr>
        <w:t>(2), 173-180.</w:t>
      </w:r>
    </w:p>
    <w:p w14:paraId="0389EA75"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Partridge, L., Gems, D., &amp; Withers, D. J. (2005). Sex and death: What is the connection? </w:t>
      </w:r>
      <w:r w:rsidRPr="00221D68">
        <w:rPr>
          <w:rFonts w:ascii="Times New Roman" w:eastAsia="Times New Roman" w:hAnsi="Times New Roman" w:cs="Times New Roman"/>
          <w:i/>
          <w:iCs/>
          <w:sz w:val="24"/>
          <w:szCs w:val="24"/>
          <w:lang w:eastAsia="en-IN" w:bidi="hi-IN"/>
        </w:rPr>
        <w:t>Cell, 120</w:t>
      </w:r>
      <w:r w:rsidRPr="00221D68">
        <w:rPr>
          <w:rFonts w:ascii="Times New Roman" w:eastAsia="Times New Roman" w:hAnsi="Times New Roman" w:cs="Times New Roman"/>
          <w:sz w:val="24"/>
          <w:szCs w:val="24"/>
          <w:lang w:eastAsia="en-IN" w:bidi="hi-IN"/>
        </w:rPr>
        <w:t xml:space="preserve">(4), 461–472. </w:t>
      </w:r>
    </w:p>
    <w:p w14:paraId="5CF42AA6"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Patel, N. V., Gordon, M. N., Connor, K. E., Good, R. A., </w:t>
      </w:r>
      <w:proofErr w:type="spellStart"/>
      <w:r w:rsidRPr="00221D68">
        <w:rPr>
          <w:rFonts w:ascii="Times New Roman" w:hAnsi="Times New Roman" w:cs="Times New Roman"/>
          <w:color w:val="000000" w:themeColor="text1"/>
          <w:sz w:val="24"/>
          <w:szCs w:val="24"/>
          <w:shd w:val="clear" w:color="auto" w:fill="FFFFFF"/>
        </w:rPr>
        <w:t>Engelman</w:t>
      </w:r>
      <w:proofErr w:type="spellEnd"/>
      <w:r w:rsidRPr="00221D68">
        <w:rPr>
          <w:rFonts w:ascii="Times New Roman" w:hAnsi="Times New Roman" w:cs="Times New Roman"/>
          <w:color w:val="000000" w:themeColor="text1"/>
          <w:sz w:val="24"/>
          <w:szCs w:val="24"/>
          <w:shd w:val="clear" w:color="auto" w:fill="FFFFFF"/>
        </w:rPr>
        <w:t>, R. W., Mason, J., ... &amp; Finch, C. E. (2005). Caloric restriction attenuates Aβ-deposition in Alzheimer transgenic models. </w:t>
      </w:r>
      <w:r w:rsidRPr="00221D68">
        <w:rPr>
          <w:rFonts w:ascii="Times New Roman" w:hAnsi="Times New Roman" w:cs="Times New Roman"/>
          <w:iCs/>
          <w:color w:val="000000" w:themeColor="text1"/>
          <w:sz w:val="24"/>
          <w:szCs w:val="24"/>
          <w:shd w:val="clear" w:color="auto" w:fill="FFFFFF"/>
        </w:rPr>
        <w:t>Neurobiology of aging</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26</w:t>
      </w:r>
      <w:r w:rsidRPr="00221D68">
        <w:rPr>
          <w:rFonts w:ascii="Times New Roman" w:hAnsi="Times New Roman" w:cs="Times New Roman"/>
          <w:color w:val="000000" w:themeColor="text1"/>
          <w:sz w:val="24"/>
          <w:szCs w:val="24"/>
          <w:shd w:val="clear" w:color="auto" w:fill="FFFFFF"/>
        </w:rPr>
        <w:t>(7), 995-1000.</w:t>
      </w:r>
    </w:p>
    <w:p w14:paraId="1E1504B9"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lastRenderedPageBreak/>
        <w:t xml:space="preserve">Petersen, K. F., </w:t>
      </w:r>
      <w:proofErr w:type="spellStart"/>
      <w:r w:rsidRPr="00221D68">
        <w:rPr>
          <w:rFonts w:ascii="Times New Roman" w:hAnsi="Times New Roman" w:cs="Times New Roman"/>
          <w:color w:val="000000" w:themeColor="text1"/>
          <w:sz w:val="24"/>
          <w:szCs w:val="24"/>
        </w:rPr>
        <w:t>Dufour</w:t>
      </w:r>
      <w:proofErr w:type="spellEnd"/>
      <w:r w:rsidRPr="00221D68">
        <w:rPr>
          <w:rFonts w:ascii="Times New Roman" w:hAnsi="Times New Roman" w:cs="Times New Roman"/>
          <w:color w:val="000000" w:themeColor="text1"/>
          <w:sz w:val="24"/>
          <w:szCs w:val="24"/>
        </w:rPr>
        <w:t xml:space="preserve">, S., </w:t>
      </w:r>
      <w:proofErr w:type="spellStart"/>
      <w:r w:rsidRPr="00221D68">
        <w:rPr>
          <w:rFonts w:ascii="Times New Roman" w:hAnsi="Times New Roman" w:cs="Times New Roman"/>
          <w:color w:val="000000" w:themeColor="text1"/>
          <w:sz w:val="24"/>
          <w:szCs w:val="24"/>
        </w:rPr>
        <w:t>Befroy</w:t>
      </w:r>
      <w:proofErr w:type="spellEnd"/>
      <w:r w:rsidRPr="00221D68">
        <w:rPr>
          <w:rFonts w:ascii="Times New Roman" w:hAnsi="Times New Roman" w:cs="Times New Roman"/>
          <w:color w:val="000000" w:themeColor="text1"/>
          <w:sz w:val="24"/>
          <w:szCs w:val="24"/>
        </w:rPr>
        <w:t xml:space="preserve">, D., </w:t>
      </w:r>
      <w:proofErr w:type="spellStart"/>
      <w:r w:rsidRPr="00221D68">
        <w:rPr>
          <w:rFonts w:ascii="Times New Roman" w:hAnsi="Times New Roman" w:cs="Times New Roman"/>
          <w:color w:val="000000" w:themeColor="text1"/>
          <w:sz w:val="24"/>
          <w:szCs w:val="24"/>
        </w:rPr>
        <w:t>Lehrke</w:t>
      </w:r>
      <w:proofErr w:type="spellEnd"/>
      <w:r w:rsidRPr="00221D68">
        <w:rPr>
          <w:rFonts w:ascii="Times New Roman" w:hAnsi="Times New Roman" w:cs="Times New Roman"/>
          <w:color w:val="000000" w:themeColor="text1"/>
          <w:sz w:val="24"/>
          <w:szCs w:val="24"/>
        </w:rPr>
        <w:t xml:space="preserve">, M., </w:t>
      </w:r>
      <w:proofErr w:type="spellStart"/>
      <w:r w:rsidRPr="00221D68">
        <w:rPr>
          <w:rFonts w:ascii="Times New Roman" w:hAnsi="Times New Roman" w:cs="Times New Roman"/>
          <w:color w:val="000000" w:themeColor="text1"/>
          <w:sz w:val="24"/>
          <w:szCs w:val="24"/>
        </w:rPr>
        <w:t>Hendler</w:t>
      </w:r>
      <w:proofErr w:type="spellEnd"/>
      <w:r w:rsidRPr="00221D68">
        <w:rPr>
          <w:rFonts w:ascii="Times New Roman" w:hAnsi="Times New Roman" w:cs="Times New Roman"/>
          <w:color w:val="000000" w:themeColor="text1"/>
          <w:sz w:val="24"/>
          <w:szCs w:val="24"/>
        </w:rPr>
        <w:t xml:space="preserve">, R. E., &amp; Shulman, G. I. (2005). Reversal of </w:t>
      </w:r>
      <w:proofErr w:type="spellStart"/>
      <w:r w:rsidRPr="00221D68">
        <w:rPr>
          <w:rFonts w:ascii="Times New Roman" w:hAnsi="Times New Roman" w:cs="Times New Roman"/>
          <w:color w:val="000000" w:themeColor="text1"/>
          <w:sz w:val="24"/>
          <w:szCs w:val="24"/>
        </w:rPr>
        <w:t>nonalcoholic</w:t>
      </w:r>
      <w:proofErr w:type="spellEnd"/>
      <w:r w:rsidRPr="00221D68">
        <w:rPr>
          <w:rFonts w:ascii="Times New Roman" w:hAnsi="Times New Roman" w:cs="Times New Roman"/>
          <w:color w:val="000000" w:themeColor="text1"/>
          <w:sz w:val="24"/>
          <w:szCs w:val="24"/>
        </w:rPr>
        <w:t xml:space="preserve"> hepatic steatosis, hepatic insulin resistance,</w:t>
      </w:r>
    </w:p>
    <w:p w14:paraId="2762DC57"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Piersma</w:t>
      </w:r>
      <w:proofErr w:type="spellEnd"/>
      <w:r w:rsidRPr="00221D68">
        <w:rPr>
          <w:rFonts w:ascii="Times New Roman" w:eastAsia="Times New Roman" w:hAnsi="Times New Roman" w:cs="Times New Roman"/>
          <w:sz w:val="24"/>
          <w:szCs w:val="24"/>
          <w:lang w:eastAsia="en-IN" w:bidi="hi-IN"/>
        </w:rPr>
        <w:t xml:space="preserve">, T., &amp; van Gils, J. A. (2005). The flexible phenotype: A body-centred integration of ecology, physiology, and behaviour. </w:t>
      </w:r>
      <w:r w:rsidRPr="00221D68">
        <w:rPr>
          <w:rFonts w:ascii="Times New Roman" w:eastAsia="Times New Roman" w:hAnsi="Times New Roman" w:cs="Times New Roman"/>
          <w:i/>
          <w:iCs/>
          <w:sz w:val="24"/>
          <w:szCs w:val="24"/>
          <w:lang w:eastAsia="en-IN" w:bidi="hi-IN"/>
        </w:rPr>
        <w:t>Oxford University Press.</w:t>
      </w:r>
    </w:p>
    <w:p w14:paraId="16ABB2C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Pinto, M., </w:t>
      </w:r>
      <w:proofErr w:type="spellStart"/>
      <w:r w:rsidRPr="00221D68">
        <w:rPr>
          <w:rFonts w:ascii="Times New Roman" w:hAnsi="Times New Roman" w:cs="Times New Roman"/>
          <w:color w:val="000000" w:themeColor="text1"/>
          <w:sz w:val="24"/>
          <w:szCs w:val="24"/>
          <w:shd w:val="clear" w:color="auto" w:fill="FFFFFF"/>
        </w:rPr>
        <w:t>Pickrell</w:t>
      </w:r>
      <w:proofErr w:type="spellEnd"/>
      <w:r w:rsidRPr="00221D68">
        <w:rPr>
          <w:rFonts w:ascii="Times New Roman" w:hAnsi="Times New Roman" w:cs="Times New Roman"/>
          <w:color w:val="000000" w:themeColor="text1"/>
          <w:sz w:val="24"/>
          <w:szCs w:val="24"/>
          <w:shd w:val="clear" w:color="auto" w:fill="FFFFFF"/>
        </w:rPr>
        <w:t xml:space="preserve">, A. M., Fukui, H., &amp; </w:t>
      </w:r>
      <w:proofErr w:type="spellStart"/>
      <w:r w:rsidRPr="00221D68">
        <w:rPr>
          <w:rFonts w:ascii="Times New Roman" w:hAnsi="Times New Roman" w:cs="Times New Roman"/>
          <w:color w:val="000000" w:themeColor="text1"/>
          <w:sz w:val="24"/>
          <w:szCs w:val="24"/>
          <w:shd w:val="clear" w:color="auto" w:fill="FFFFFF"/>
        </w:rPr>
        <w:t>Moraes</w:t>
      </w:r>
      <w:proofErr w:type="spellEnd"/>
      <w:r w:rsidRPr="00221D68">
        <w:rPr>
          <w:rFonts w:ascii="Times New Roman" w:hAnsi="Times New Roman" w:cs="Times New Roman"/>
          <w:color w:val="000000" w:themeColor="text1"/>
          <w:sz w:val="24"/>
          <w:szCs w:val="24"/>
          <w:shd w:val="clear" w:color="auto" w:fill="FFFFFF"/>
        </w:rPr>
        <w:t>, C. T. (2013). Mitochondrial DNA damage in a mouse model of Alzheimer's disease decreases amyloid beta plaque formation. </w:t>
      </w:r>
      <w:r w:rsidRPr="00221D68">
        <w:rPr>
          <w:rFonts w:ascii="Times New Roman" w:hAnsi="Times New Roman" w:cs="Times New Roman"/>
          <w:iCs/>
          <w:color w:val="000000" w:themeColor="text1"/>
          <w:sz w:val="24"/>
          <w:szCs w:val="24"/>
          <w:shd w:val="clear" w:color="auto" w:fill="FFFFFF"/>
        </w:rPr>
        <w:t>Neurobiology of aging</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34</w:t>
      </w:r>
      <w:r w:rsidRPr="00221D68">
        <w:rPr>
          <w:rFonts w:ascii="Times New Roman" w:hAnsi="Times New Roman" w:cs="Times New Roman"/>
          <w:color w:val="000000" w:themeColor="text1"/>
          <w:sz w:val="24"/>
          <w:szCs w:val="24"/>
          <w:shd w:val="clear" w:color="auto" w:fill="FFFFFF"/>
        </w:rPr>
        <w:t>(10), 2399-2407.</w:t>
      </w:r>
    </w:p>
    <w:p w14:paraId="53F52B9E"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Rallis, C., </w:t>
      </w:r>
      <w:proofErr w:type="spellStart"/>
      <w:r w:rsidRPr="00221D68">
        <w:rPr>
          <w:rFonts w:ascii="Times New Roman" w:eastAsia="Times New Roman" w:hAnsi="Times New Roman" w:cs="Times New Roman"/>
          <w:sz w:val="24"/>
          <w:szCs w:val="24"/>
          <w:lang w:eastAsia="en-IN" w:bidi="hi-IN"/>
        </w:rPr>
        <w:t>López-Maury</w:t>
      </w:r>
      <w:proofErr w:type="spellEnd"/>
      <w:r w:rsidRPr="00221D68">
        <w:rPr>
          <w:rFonts w:ascii="Times New Roman" w:eastAsia="Times New Roman" w:hAnsi="Times New Roman" w:cs="Times New Roman"/>
          <w:sz w:val="24"/>
          <w:szCs w:val="24"/>
          <w:lang w:eastAsia="en-IN" w:bidi="hi-IN"/>
        </w:rPr>
        <w:t xml:space="preserve">, L., </w:t>
      </w:r>
      <w:proofErr w:type="spellStart"/>
      <w:r w:rsidRPr="00221D68">
        <w:rPr>
          <w:rFonts w:ascii="Times New Roman" w:eastAsia="Times New Roman" w:hAnsi="Times New Roman" w:cs="Times New Roman"/>
          <w:sz w:val="24"/>
          <w:szCs w:val="24"/>
          <w:lang w:eastAsia="en-IN" w:bidi="hi-IN"/>
        </w:rPr>
        <w:t>Georgescu</w:t>
      </w:r>
      <w:proofErr w:type="spellEnd"/>
      <w:r w:rsidRPr="00221D68">
        <w:rPr>
          <w:rFonts w:ascii="Times New Roman" w:eastAsia="Times New Roman" w:hAnsi="Times New Roman" w:cs="Times New Roman"/>
          <w:sz w:val="24"/>
          <w:szCs w:val="24"/>
          <w:lang w:eastAsia="en-IN" w:bidi="hi-IN"/>
        </w:rPr>
        <w:t xml:space="preserve">, T., </w:t>
      </w:r>
      <w:proofErr w:type="spellStart"/>
      <w:r w:rsidRPr="00221D68">
        <w:rPr>
          <w:rFonts w:ascii="Times New Roman" w:eastAsia="Times New Roman" w:hAnsi="Times New Roman" w:cs="Times New Roman"/>
          <w:sz w:val="24"/>
          <w:szCs w:val="24"/>
          <w:lang w:eastAsia="en-IN" w:bidi="hi-IN"/>
        </w:rPr>
        <w:t>Pancaldi</w:t>
      </w:r>
      <w:proofErr w:type="spellEnd"/>
      <w:r w:rsidRPr="00221D68">
        <w:rPr>
          <w:rFonts w:ascii="Times New Roman" w:eastAsia="Times New Roman" w:hAnsi="Times New Roman" w:cs="Times New Roman"/>
          <w:sz w:val="24"/>
          <w:szCs w:val="24"/>
          <w:lang w:eastAsia="en-IN" w:bidi="hi-IN"/>
        </w:rPr>
        <w:t xml:space="preserve">, V., &amp; </w:t>
      </w:r>
      <w:proofErr w:type="spellStart"/>
      <w:r w:rsidRPr="00221D68">
        <w:rPr>
          <w:rFonts w:ascii="Times New Roman" w:eastAsia="Times New Roman" w:hAnsi="Times New Roman" w:cs="Times New Roman"/>
          <w:sz w:val="24"/>
          <w:szCs w:val="24"/>
          <w:lang w:eastAsia="en-IN" w:bidi="hi-IN"/>
        </w:rPr>
        <w:t>Bähler</w:t>
      </w:r>
      <w:proofErr w:type="spellEnd"/>
      <w:r w:rsidRPr="00221D68">
        <w:rPr>
          <w:rFonts w:ascii="Times New Roman" w:eastAsia="Times New Roman" w:hAnsi="Times New Roman" w:cs="Times New Roman"/>
          <w:sz w:val="24"/>
          <w:szCs w:val="24"/>
          <w:lang w:eastAsia="en-IN" w:bidi="hi-IN"/>
        </w:rPr>
        <w:t xml:space="preserve">, J. (2014). Systematic review and meta-analysis of lifespan extension studies in fission yeast. </w:t>
      </w:r>
      <w:r w:rsidRPr="00221D68">
        <w:rPr>
          <w:rFonts w:ascii="Times New Roman" w:eastAsia="Times New Roman" w:hAnsi="Times New Roman" w:cs="Times New Roman"/>
          <w:i/>
          <w:iCs/>
          <w:sz w:val="24"/>
          <w:szCs w:val="24"/>
          <w:lang w:eastAsia="en-IN" w:bidi="hi-IN"/>
        </w:rPr>
        <w:t>Nature Communications, 5</w:t>
      </w:r>
      <w:r w:rsidRPr="00221D68">
        <w:rPr>
          <w:rFonts w:ascii="Times New Roman" w:eastAsia="Times New Roman" w:hAnsi="Times New Roman" w:cs="Times New Roman"/>
          <w:sz w:val="24"/>
          <w:szCs w:val="24"/>
          <w:lang w:eastAsia="en-IN" w:bidi="hi-IN"/>
        </w:rPr>
        <w:t xml:space="preserve">, 5673. </w:t>
      </w:r>
    </w:p>
    <w:p w14:paraId="7F972B41"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Ramadori</w:t>
      </w:r>
      <w:proofErr w:type="spellEnd"/>
      <w:r w:rsidRPr="00221D68">
        <w:rPr>
          <w:rFonts w:ascii="Times New Roman" w:hAnsi="Times New Roman" w:cs="Times New Roman"/>
          <w:color w:val="000000" w:themeColor="text1"/>
          <w:sz w:val="24"/>
          <w:szCs w:val="24"/>
          <w:shd w:val="clear" w:color="auto" w:fill="FFFFFF"/>
        </w:rPr>
        <w:t xml:space="preserve">, G., Lee, C. E., </w:t>
      </w:r>
      <w:proofErr w:type="spellStart"/>
      <w:r w:rsidRPr="00221D68">
        <w:rPr>
          <w:rFonts w:ascii="Times New Roman" w:hAnsi="Times New Roman" w:cs="Times New Roman"/>
          <w:color w:val="000000" w:themeColor="text1"/>
          <w:sz w:val="24"/>
          <w:szCs w:val="24"/>
          <w:shd w:val="clear" w:color="auto" w:fill="FFFFFF"/>
        </w:rPr>
        <w:t>Bookout</w:t>
      </w:r>
      <w:proofErr w:type="spellEnd"/>
      <w:r w:rsidRPr="00221D68">
        <w:rPr>
          <w:rFonts w:ascii="Times New Roman" w:hAnsi="Times New Roman" w:cs="Times New Roman"/>
          <w:color w:val="000000" w:themeColor="text1"/>
          <w:sz w:val="24"/>
          <w:szCs w:val="24"/>
          <w:shd w:val="clear" w:color="auto" w:fill="FFFFFF"/>
        </w:rPr>
        <w:t xml:space="preserve">, A. L., Lee, S., Williams, K. W., Anderson, J., ... &amp; </w:t>
      </w:r>
      <w:proofErr w:type="spellStart"/>
      <w:r w:rsidRPr="00221D68">
        <w:rPr>
          <w:rFonts w:ascii="Times New Roman" w:hAnsi="Times New Roman" w:cs="Times New Roman"/>
          <w:color w:val="000000" w:themeColor="text1"/>
          <w:sz w:val="24"/>
          <w:szCs w:val="24"/>
          <w:shd w:val="clear" w:color="auto" w:fill="FFFFFF"/>
        </w:rPr>
        <w:t>Coppari</w:t>
      </w:r>
      <w:proofErr w:type="spellEnd"/>
      <w:r w:rsidRPr="00221D68">
        <w:rPr>
          <w:rFonts w:ascii="Times New Roman" w:hAnsi="Times New Roman" w:cs="Times New Roman"/>
          <w:color w:val="000000" w:themeColor="text1"/>
          <w:sz w:val="24"/>
          <w:szCs w:val="24"/>
          <w:shd w:val="clear" w:color="auto" w:fill="FFFFFF"/>
        </w:rPr>
        <w:t>, R. (2008). Brain SIRT1: anatomical distribution and regulation by energy availability.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28</w:t>
      </w:r>
      <w:r w:rsidRPr="00221D68">
        <w:rPr>
          <w:rFonts w:ascii="Times New Roman" w:hAnsi="Times New Roman" w:cs="Times New Roman"/>
          <w:color w:val="000000" w:themeColor="text1"/>
          <w:sz w:val="24"/>
          <w:szCs w:val="24"/>
          <w:shd w:val="clear" w:color="auto" w:fill="FFFFFF"/>
        </w:rPr>
        <w:t>(40), 9989-9996.</w:t>
      </w:r>
    </w:p>
    <w:p w14:paraId="65635B2A"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Ravussin</w:t>
      </w:r>
      <w:proofErr w:type="spellEnd"/>
      <w:r w:rsidRPr="00221D68">
        <w:rPr>
          <w:rFonts w:ascii="Times New Roman" w:hAnsi="Times New Roman" w:cs="Times New Roman"/>
          <w:color w:val="000000" w:themeColor="text1"/>
          <w:sz w:val="24"/>
          <w:szCs w:val="24"/>
        </w:rPr>
        <w:t xml:space="preserve">, E., Redman, L. M., </w:t>
      </w:r>
      <w:proofErr w:type="spellStart"/>
      <w:r w:rsidRPr="00221D68">
        <w:rPr>
          <w:rFonts w:ascii="Times New Roman" w:hAnsi="Times New Roman" w:cs="Times New Roman"/>
          <w:color w:val="000000" w:themeColor="text1"/>
          <w:sz w:val="24"/>
          <w:szCs w:val="24"/>
        </w:rPr>
        <w:t>Rochon</w:t>
      </w:r>
      <w:proofErr w:type="spellEnd"/>
      <w:r w:rsidRPr="00221D68">
        <w:rPr>
          <w:rFonts w:ascii="Times New Roman" w:hAnsi="Times New Roman" w:cs="Times New Roman"/>
          <w:color w:val="000000" w:themeColor="text1"/>
          <w:sz w:val="24"/>
          <w:szCs w:val="24"/>
        </w:rPr>
        <w:t>, J., Das, S. K., Fontana, L., Kraus</w:t>
      </w:r>
    </w:p>
    <w:p w14:paraId="2FAD5285" w14:textId="77777777" w:rsidR="007E6775" w:rsidRPr="00221D68" w:rsidRDefault="007E6775" w:rsidP="007E6775">
      <w:pPr>
        <w:spacing w:line="360" w:lineRule="auto"/>
        <w:ind w:left="360"/>
        <w:jc w:val="both"/>
        <w:rPr>
          <w:rFonts w:ascii="Times New Roman" w:hAnsi="Times New Roman" w:cs="Times New Roman"/>
          <w:bCs/>
          <w:color w:val="000000" w:themeColor="text1"/>
          <w:sz w:val="24"/>
          <w:szCs w:val="24"/>
        </w:rPr>
      </w:pPr>
      <w:r w:rsidRPr="00221D68">
        <w:rPr>
          <w:rFonts w:ascii="Times New Roman" w:hAnsi="Times New Roman" w:cs="Times New Roman"/>
          <w:bCs/>
          <w:color w:val="000000" w:themeColor="text1"/>
          <w:sz w:val="24"/>
          <w:szCs w:val="24"/>
        </w:rPr>
        <w:t xml:space="preserve">Rector, R. S., </w:t>
      </w:r>
      <w:proofErr w:type="spellStart"/>
      <w:r w:rsidRPr="00221D68">
        <w:rPr>
          <w:rFonts w:ascii="Times New Roman" w:hAnsi="Times New Roman" w:cs="Times New Roman"/>
          <w:bCs/>
          <w:color w:val="000000" w:themeColor="text1"/>
          <w:sz w:val="24"/>
          <w:szCs w:val="24"/>
        </w:rPr>
        <w:t>Thyfault</w:t>
      </w:r>
      <w:proofErr w:type="spellEnd"/>
      <w:r w:rsidRPr="00221D68">
        <w:rPr>
          <w:rFonts w:ascii="Times New Roman" w:hAnsi="Times New Roman" w:cs="Times New Roman"/>
          <w:bCs/>
          <w:color w:val="000000" w:themeColor="text1"/>
          <w:sz w:val="24"/>
          <w:szCs w:val="24"/>
        </w:rPr>
        <w:t xml:space="preserve">, J. P., </w:t>
      </w:r>
      <w:proofErr w:type="spellStart"/>
      <w:r w:rsidRPr="00221D68">
        <w:rPr>
          <w:rFonts w:ascii="Times New Roman" w:hAnsi="Times New Roman" w:cs="Times New Roman"/>
          <w:bCs/>
          <w:color w:val="000000" w:themeColor="text1"/>
          <w:sz w:val="24"/>
          <w:szCs w:val="24"/>
        </w:rPr>
        <w:t>Uptergrove</w:t>
      </w:r>
      <w:proofErr w:type="spellEnd"/>
      <w:r w:rsidRPr="00221D68">
        <w:rPr>
          <w:rFonts w:ascii="Times New Roman" w:hAnsi="Times New Roman" w:cs="Times New Roman"/>
          <w:bCs/>
          <w:color w:val="000000" w:themeColor="text1"/>
          <w:sz w:val="24"/>
          <w:szCs w:val="24"/>
        </w:rPr>
        <w:t xml:space="preserve">, G. M., Morris, E. M., Naples, S. P., </w:t>
      </w:r>
      <w:proofErr w:type="spellStart"/>
      <w:r w:rsidRPr="00221D68">
        <w:rPr>
          <w:rFonts w:ascii="Times New Roman" w:hAnsi="Times New Roman" w:cs="Times New Roman"/>
          <w:bCs/>
          <w:color w:val="000000" w:themeColor="text1"/>
          <w:sz w:val="24"/>
          <w:szCs w:val="24"/>
        </w:rPr>
        <w:t>Borengasser</w:t>
      </w:r>
      <w:proofErr w:type="spellEnd"/>
      <w:r w:rsidRPr="00221D68">
        <w:rPr>
          <w:rFonts w:ascii="Times New Roman" w:hAnsi="Times New Roman" w:cs="Times New Roman"/>
          <w:bCs/>
          <w:color w:val="000000" w:themeColor="text1"/>
          <w:sz w:val="24"/>
          <w:szCs w:val="24"/>
        </w:rPr>
        <w:t xml:space="preserve">, S. J., ... &amp; </w:t>
      </w:r>
      <w:proofErr w:type="spellStart"/>
      <w:r w:rsidRPr="00221D68">
        <w:rPr>
          <w:rFonts w:ascii="Times New Roman" w:hAnsi="Times New Roman" w:cs="Times New Roman"/>
          <w:bCs/>
          <w:color w:val="000000" w:themeColor="text1"/>
          <w:sz w:val="24"/>
          <w:szCs w:val="24"/>
        </w:rPr>
        <w:t>Ibdah</w:t>
      </w:r>
      <w:proofErr w:type="spellEnd"/>
      <w:r w:rsidRPr="00221D68">
        <w:rPr>
          <w:rFonts w:ascii="Times New Roman" w:hAnsi="Times New Roman" w:cs="Times New Roman"/>
          <w:bCs/>
          <w:color w:val="000000" w:themeColor="text1"/>
          <w:sz w:val="24"/>
          <w:szCs w:val="24"/>
        </w:rPr>
        <w:t>, J. A. (2011). Caloric restriction attenuates the adverse effects of aging on endothelial function and oxidative stress following sedentary overfeeding. Journal of applied physiology, 111(6), 1853-1860.</w:t>
      </w:r>
    </w:p>
    <w:p w14:paraId="2743804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Rine</w:t>
      </w:r>
      <w:proofErr w:type="spellEnd"/>
      <w:r w:rsidRPr="00221D68">
        <w:rPr>
          <w:rFonts w:ascii="Times New Roman" w:hAnsi="Times New Roman" w:cs="Times New Roman"/>
          <w:color w:val="000000" w:themeColor="text1"/>
          <w:sz w:val="24"/>
          <w:szCs w:val="24"/>
          <w:shd w:val="clear" w:color="auto" w:fill="FFFFFF"/>
        </w:rPr>
        <w:t xml:space="preserve">, J., &amp; </w:t>
      </w:r>
      <w:proofErr w:type="spellStart"/>
      <w:r w:rsidRPr="00221D68">
        <w:rPr>
          <w:rFonts w:ascii="Times New Roman" w:hAnsi="Times New Roman" w:cs="Times New Roman"/>
          <w:color w:val="000000" w:themeColor="text1"/>
          <w:sz w:val="24"/>
          <w:szCs w:val="24"/>
          <w:shd w:val="clear" w:color="auto" w:fill="FFFFFF"/>
        </w:rPr>
        <w:t>Herskowitz</w:t>
      </w:r>
      <w:proofErr w:type="spellEnd"/>
      <w:r w:rsidRPr="00221D68">
        <w:rPr>
          <w:rFonts w:ascii="Times New Roman" w:hAnsi="Times New Roman" w:cs="Times New Roman"/>
          <w:color w:val="000000" w:themeColor="text1"/>
          <w:sz w:val="24"/>
          <w:szCs w:val="24"/>
          <w:shd w:val="clear" w:color="auto" w:fill="FFFFFF"/>
        </w:rPr>
        <w:t>, I. (1987). Four genes responsible for a position effect on expression from HML and HMR in Saccharomyces cerevisiae. </w:t>
      </w:r>
      <w:r w:rsidRPr="00221D68">
        <w:rPr>
          <w:rFonts w:ascii="Times New Roman" w:hAnsi="Times New Roman" w:cs="Times New Roman"/>
          <w:iCs/>
          <w:color w:val="000000" w:themeColor="text1"/>
          <w:sz w:val="24"/>
          <w:szCs w:val="24"/>
          <w:shd w:val="clear" w:color="auto" w:fill="FFFFFF"/>
        </w:rPr>
        <w:t>Genetics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116</w:t>
      </w:r>
      <w:r w:rsidRPr="00221D68">
        <w:rPr>
          <w:rFonts w:ascii="Times New Roman" w:hAnsi="Times New Roman" w:cs="Times New Roman"/>
          <w:color w:val="000000" w:themeColor="text1"/>
          <w:sz w:val="24"/>
          <w:szCs w:val="24"/>
          <w:shd w:val="clear" w:color="auto" w:fill="FFFFFF"/>
        </w:rPr>
        <w:t>(1), 9-22.</w:t>
      </w:r>
    </w:p>
    <w:p w14:paraId="639BD91C"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Ristow</w:t>
      </w:r>
      <w:proofErr w:type="spellEnd"/>
      <w:r w:rsidRPr="00221D68">
        <w:rPr>
          <w:rFonts w:ascii="Times New Roman" w:hAnsi="Times New Roman" w:cs="Times New Roman"/>
          <w:color w:val="000000" w:themeColor="text1"/>
          <w:sz w:val="24"/>
          <w:szCs w:val="24"/>
          <w:shd w:val="clear" w:color="auto" w:fill="FFFFFF"/>
        </w:rPr>
        <w:t xml:space="preserve">, M., &amp; </w:t>
      </w:r>
      <w:proofErr w:type="spellStart"/>
      <w:r w:rsidRPr="00221D68">
        <w:rPr>
          <w:rFonts w:ascii="Times New Roman" w:hAnsi="Times New Roman" w:cs="Times New Roman"/>
          <w:color w:val="000000" w:themeColor="text1"/>
          <w:sz w:val="24"/>
          <w:szCs w:val="24"/>
          <w:shd w:val="clear" w:color="auto" w:fill="FFFFFF"/>
        </w:rPr>
        <w:t>Zarse</w:t>
      </w:r>
      <w:proofErr w:type="spellEnd"/>
      <w:r w:rsidRPr="00221D68">
        <w:rPr>
          <w:rFonts w:ascii="Times New Roman" w:hAnsi="Times New Roman" w:cs="Times New Roman"/>
          <w:color w:val="000000" w:themeColor="text1"/>
          <w:sz w:val="24"/>
          <w:szCs w:val="24"/>
          <w:shd w:val="clear" w:color="auto" w:fill="FFFFFF"/>
        </w:rPr>
        <w:t xml:space="preserve">, K. (2010). How increased oxidative stress promotes longevity and metabolic health: The concept of mitochondrial </w:t>
      </w:r>
      <w:proofErr w:type="spellStart"/>
      <w:r w:rsidRPr="00221D68">
        <w:rPr>
          <w:rFonts w:ascii="Times New Roman" w:hAnsi="Times New Roman" w:cs="Times New Roman"/>
          <w:color w:val="000000" w:themeColor="text1"/>
          <w:sz w:val="24"/>
          <w:szCs w:val="24"/>
          <w:shd w:val="clear" w:color="auto" w:fill="FFFFFF"/>
        </w:rPr>
        <w:t>hormesis</w:t>
      </w:r>
      <w:proofErr w:type="spellEnd"/>
      <w:r w:rsidRPr="00221D68">
        <w:rPr>
          <w:rFonts w:ascii="Times New Roman" w:hAnsi="Times New Roman" w:cs="Times New Roman"/>
          <w:color w:val="000000" w:themeColor="text1"/>
          <w:sz w:val="24"/>
          <w:szCs w:val="24"/>
          <w:shd w:val="clear" w:color="auto" w:fill="FFFFFF"/>
        </w:rPr>
        <w:t xml:space="preserve"> (</w:t>
      </w:r>
      <w:proofErr w:type="spellStart"/>
      <w:r w:rsidRPr="00221D68">
        <w:rPr>
          <w:rFonts w:ascii="Times New Roman" w:hAnsi="Times New Roman" w:cs="Times New Roman"/>
          <w:color w:val="000000" w:themeColor="text1"/>
          <w:sz w:val="24"/>
          <w:szCs w:val="24"/>
          <w:shd w:val="clear" w:color="auto" w:fill="FFFFFF"/>
        </w:rPr>
        <w:t>mitohormesis</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45</w:t>
      </w:r>
      <w:r w:rsidRPr="00221D68">
        <w:rPr>
          <w:rFonts w:ascii="Times New Roman" w:hAnsi="Times New Roman" w:cs="Times New Roman"/>
          <w:color w:val="000000" w:themeColor="text1"/>
          <w:sz w:val="24"/>
          <w:szCs w:val="24"/>
          <w:shd w:val="clear" w:color="auto" w:fill="FFFFFF"/>
        </w:rPr>
        <w:t>(6), 410-418.</w:t>
      </w:r>
    </w:p>
    <w:p w14:paraId="6CE4FA69"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Rueppell</w:t>
      </w:r>
      <w:proofErr w:type="spellEnd"/>
      <w:r w:rsidRPr="00221D68">
        <w:rPr>
          <w:rFonts w:ascii="Times New Roman" w:eastAsia="Times New Roman" w:hAnsi="Times New Roman" w:cs="Times New Roman"/>
          <w:sz w:val="24"/>
          <w:szCs w:val="24"/>
          <w:lang w:eastAsia="en-IN" w:bidi="hi-IN"/>
        </w:rPr>
        <w:t xml:space="preserve">, O., </w:t>
      </w:r>
      <w:proofErr w:type="spellStart"/>
      <w:r w:rsidRPr="00221D68">
        <w:rPr>
          <w:rFonts w:ascii="Times New Roman" w:eastAsia="Times New Roman" w:hAnsi="Times New Roman" w:cs="Times New Roman"/>
          <w:sz w:val="24"/>
          <w:szCs w:val="24"/>
          <w:lang w:eastAsia="en-IN" w:bidi="hi-IN"/>
        </w:rPr>
        <w:t>Kaftanouglu</w:t>
      </w:r>
      <w:proofErr w:type="spellEnd"/>
      <w:r w:rsidRPr="00221D68">
        <w:rPr>
          <w:rFonts w:ascii="Times New Roman" w:eastAsia="Times New Roman" w:hAnsi="Times New Roman" w:cs="Times New Roman"/>
          <w:sz w:val="24"/>
          <w:szCs w:val="24"/>
          <w:lang w:eastAsia="en-IN" w:bidi="hi-IN"/>
        </w:rPr>
        <w:t>, O., &amp; Page, R. E. (2004). Honey bee (</w:t>
      </w:r>
      <w:proofErr w:type="spellStart"/>
      <w:r w:rsidRPr="00221D68">
        <w:rPr>
          <w:rFonts w:ascii="Times New Roman" w:eastAsia="Times New Roman" w:hAnsi="Times New Roman" w:cs="Times New Roman"/>
          <w:sz w:val="24"/>
          <w:szCs w:val="24"/>
          <w:lang w:eastAsia="en-IN" w:bidi="hi-IN"/>
        </w:rPr>
        <w:t>Apis</w:t>
      </w:r>
      <w:proofErr w:type="spellEnd"/>
      <w:r w:rsidRPr="00221D68">
        <w:rPr>
          <w:rFonts w:ascii="Times New Roman" w:eastAsia="Times New Roman" w:hAnsi="Times New Roman" w:cs="Times New Roman"/>
          <w:sz w:val="24"/>
          <w:szCs w:val="24"/>
          <w:lang w:eastAsia="en-IN" w:bidi="hi-IN"/>
        </w:rPr>
        <w:t xml:space="preserve"> </w:t>
      </w:r>
      <w:proofErr w:type="spellStart"/>
      <w:r w:rsidRPr="00221D68">
        <w:rPr>
          <w:rFonts w:ascii="Times New Roman" w:eastAsia="Times New Roman" w:hAnsi="Times New Roman" w:cs="Times New Roman"/>
          <w:sz w:val="24"/>
          <w:szCs w:val="24"/>
          <w:lang w:eastAsia="en-IN" w:bidi="hi-IN"/>
        </w:rPr>
        <w:t>mellifera</w:t>
      </w:r>
      <w:proofErr w:type="spellEnd"/>
      <w:r w:rsidRPr="00221D68">
        <w:rPr>
          <w:rFonts w:ascii="Times New Roman" w:eastAsia="Times New Roman" w:hAnsi="Times New Roman" w:cs="Times New Roman"/>
          <w:sz w:val="24"/>
          <w:szCs w:val="24"/>
          <w:lang w:eastAsia="en-IN" w:bidi="hi-IN"/>
        </w:rPr>
        <w:t xml:space="preserve">) workers live longer than drones despite simultaneous expression of major ageing factors. </w:t>
      </w:r>
      <w:r w:rsidRPr="00221D68">
        <w:rPr>
          <w:rFonts w:ascii="Times New Roman" w:eastAsia="Times New Roman" w:hAnsi="Times New Roman" w:cs="Times New Roman"/>
          <w:i/>
          <w:iCs/>
          <w:sz w:val="24"/>
          <w:szCs w:val="24"/>
          <w:lang w:eastAsia="en-IN" w:bidi="hi-IN"/>
        </w:rPr>
        <w:t>Experimental Gerontology, 39</w:t>
      </w:r>
      <w:r w:rsidRPr="00221D68">
        <w:rPr>
          <w:rFonts w:ascii="Times New Roman" w:eastAsia="Times New Roman" w:hAnsi="Times New Roman" w:cs="Times New Roman"/>
          <w:sz w:val="24"/>
          <w:szCs w:val="24"/>
          <w:lang w:eastAsia="en-IN" w:bidi="hi-IN"/>
        </w:rPr>
        <w:t xml:space="preserve">(8), 1015–1020. </w:t>
      </w:r>
    </w:p>
    <w:p w14:paraId="276775EC"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Salminen</w:t>
      </w:r>
      <w:proofErr w:type="spellEnd"/>
      <w:r w:rsidRPr="00221D68">
        <w:rPr>
          <w:color w:val="1F1F1F"/>
        </w:rPr>
        <w:t xml:space="preserve">, </w:t>
      </w:r>
      <w:r w:rsidRPr="00221D68">
        <w:rPr>
          <w:rStyle w:val="citation-8"/>
          <w:color w:val="1F1F1F"/>
          <w:bdr w:val="none" w:sz="0" w:space="0" w:color="auto" w:frame="1"/>
        </w:rPr>
        <w:t xml:space="preserve">A., &amp; </w:t>
      </w:r>
      <w:proofErr w:type="spellStart"/>
      <w:r w:rsidRPr="00221D68">
        <w:rPr>
          <w:rStyle w:val="citation-8"/>
          <w:color w:val="1F1F1F"/>
          <w:bdr w:val="none" w:sz="0" w:space="0" w:color="auto" w:frame="1"/>
        </w:rPr>
        <w:t>Kaarniranta</w:t>
      </w:r>
      <w:proofErr w:type="spellEnd"/>
      <w:r w:rsidRPr="00221D68">
        <w:rPr>
          <w:rStyle w:val="citation-8"/>
          <w:color w:val="1F1F1F"/>
          <w:bdr w:val="none" w:sz="0" w:space="0" w:color="auto" w:frame="1"/>
        </w:rPr>
        <w:t xml:space="preserve">, K. (2012). AMP-activated protein kinase (AMPK) controls the aging process via an integrated </w:t>
      </w:r>
      <w:proofErr w:type="spellStart"/>
      <w:r w:rsidRPr="00221D68">
        <w:rPr>
          <w:rStyle w:val="citation-8"/>
          <w:color w:val="1F1F1F"/>
          <w:bdr w:val="none" w:sz="0" w:space="0" w:color="auto" w:frame="1"/>
        </w:rPr>
        <w:t>signaling</w:t>
      </w:r>
      <w:proofErr w:type="spellEnd"/>
      <w:r w:rsidRPr="00221D68">
        <w:rPr>
          <w:rStyle w:val="citation-8"/>
          <w:color w:val="1F1F1F"/>
          <w:bdr w:val="none" w:sz="0" w:space="0" w:color="auto" w:frame="1"/>
        </w:rPr>
        <w:t xml:space="preserve"> network. </w:t>
      </w:r>
      <w:r w:rsidRPr="00221D68">
        <w:rPr>
          <w:rStyle w:val="citation-8"/>
          <w:i/>
          <w:iCs/>
          <w:color w:val="1F1F1F"/>
          <w:bdr w:val="none" w:sz="0" w:space="0" w:color="auto" w:frame="1"/>
        </w:rPr>
        <w:t>Ageing Research Reviews</w:t>
      </w:r>
      <w:r w:rsidRPr="00221D68">
        <w:rPr>
          <w:rStyle w:val="citation-8"/>
          <w:color w:val="1F1F1F"/>
          <w:bdr w:val="none" w:sz="0" w:space="0" w:color="auto" w:frame="1"/>
        </w:rPr>
        <w:t xml:space="preserve">, </w:t>
      </w:r>
      <w:r w:rsidRPr="00221D68">
        <w:rPr>
          <w:rStyle w:val="citation-8"/>
          <w:i/>
          <w:iCs/>
          <w:color w:val="1F1F1F"/>
          <w:bdr w:val="none" w:sz="0" w:space="0" w:color="auto" w:frame="1"/>
        </w:rPr>
        <w:t>11</w:t>
      </w:r>
      <w:r w:rsidRPr="00221D68">
        <w:rPr>
          <w:rStyle w:val="citation-8"/>
          <w:color w:val="1F1F1F"/>
          <w:bdr w:val="none" w:sz="0" w:space="0" w:color="auto" w:frame="1"/>
        </w:rPr>
        <w:t>(2), 230-241.</w:t>
      </w:r>
      <w:r w:rsidRPr="00221D68">
        <w:rPr>
          <w:rStyle w:val="citation-8"/>
          <w:color w:val="444746"/>
          <w:bdr w:val="none" w:sz="0" w:space="0" w:color="auto" w:frame="1"/>
          <w:vertAlign w:val="superscript"/>
        </w:rPr>
        <w:t>9</w:t>
      </w:r>
    </w:p>
    <w:p w14:paraId="4723A83D"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 xml:space="preserve">Schneider, E. D., &amp; Sagan, D. (2023). Thermodynamic principles of aging and longevity. </w:t>
      </w:r>
      <w:r w:rsidRPr="00221D68">
        <w:rPr>
          <w:rFonts w:ascii="Times New Roman" w:eastAsia="Times New Roman" w:hAnsi="Times New Roman" w:cs="Times New Roman"/>
          <w:i/>
          <w:iCs/>
          <w:sz w:val="24"/>
          <w:szCs w:val="24"/>
          <w:lang w:eastAsia="en-IN" w:bidi="hi-IN"/>
        </w:rPr>
        <w:t>Annual Review of Biophysics, 52</w:t>
      </w:r>
      <w:r w:rsidRPr="00221D68">
        <w:rPr>
          <w:rFonts w:ascii="Times New Roman" w:eastAsia="Times New Roman" w:hAnsi="Times New Roman" w:cs="Times New Roman"/>
          <w:sz w:val="24"/>
          <w:szCs w:val="24"/>
          <w:lang w:eastAsia="en-IN" w:bidi="hi-IN"/>
        </w:rPr>
        <w:t xml:space="preserve">, 145–168. </w:t>
      </w:r>
    </w:p>
    <w:p w14:paraId="3DFA0D45"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Schulz, T. J., </w:t>
      </w:r>
      <w:proofErr w:type="spellStart"/>
      <w:r w:rsidRPr="00221D68">
        <w:rPr>
          <w:rFonts w:ascii="Times New Roman" w:hAnsi="Times New Roman" w:cs="Times New Roman"/>
          <w:color w:val="000000" w:themeColor="text1"/>
          <w:sz w:val="24"/>
          <w:szCs w:val="24"/>
          <w:shd w:val="clear" w:color="auto" w:fill="FFFFFF"/>
        </w:rPr>
        <w:t>Zarse</w:t>
      </w:r>
      <w:proofErr w:type="spellEnd"/>
      <w:r w:rsidRPr="00221D68">
        <w:rPr>
          <w:rFonts w:ascii="Times New Roman" w:hAnsi="Times New Roman" w:cs="Times New Roman"/>
          <w:color w:val="000000" w:themeColor="text1"/>
          <w:sz w:val="24"/>
          <w:szCs w:val="24"/>
          <w:shd w:val="clear" w:color="auto" w:fill="FFFFFF"/>
        </w:rPr>
        <w:t xml:space="preserve">, K., Voigt, A., Urban, N., </w:t>
      </w:r>
      <w:proofErr w:type="spellStart"/>
      <w:r w:rsidRPr="00221D68">
        <w:rPr>
          <w:rFonts w:ascii="Times New Roman" w:hAnsi="Times New Roman" w:cs="Times New Roman"/>
          <w:color w:val="000000" w:themeColor="text1"/>
          <w:sz w:val="24"/>
          <w:szCs w:val="24"/>
          <w:shd w:val="clear" w:color="auto" w:fill="FFFFFF"/>
        </w:rPr>
        <w:t>Birringer</w:t>
      </w:r>
      <w:proofErr w:type="spellEnd"/>
      <w:r w:rsidRPr="00221D68">
        <w:rPr>
          <w:rFonts w:ascii="Times New Roman" w:hAnsi="Times New Roman" w:cs="Times New Roman"/>
          <w:color w:val="000000" w:themeColor="text1"/>
          <w:sz w:val="24"/>
          <w:szCs w:val="24"/>
          <w:shd w:val="clear" w:color="auto" w:fill="FFFFFF"/>
        </w:rPr>
        <w:t xml:space="preserve">, M., &amp; </w:t>
      </w:r>
      <w:proofErr w:type="spellStart"/>
      <w:r w:rsidRPr="00221D68">
        <w:rPr>
          <w:rFonts w:ascii="Times New Roman" w:hAnsi="Times New Roman" w:cs="Times New Roman"/>
          <w:color w:val="000000" w:themeColor="text1"/>
          <w:sz w:val="24"/>
          <w:szCs w:val="24"/>
          <w:shd w:val="clear" w:color="auto" w:fill="FFFFFF"/>
        </w:rPr>
        <w:t>Ristow</w:t>
      </w:r>
      <w:proofErr w:type="spellEnd"/>
      <w:r w:rsidRPr="00221D68">
        <w:rPr>
          <w:rFonts w:ascii="Times New Roman" w:hAnsi="Times New Roman" w:cs="Times New Roman"/>
          <w:color w:val="000000" w:themeColor="text1"/>
          <w:sz w:val="24"/>
          <w:szCs w:val="24"/>
          <w:shd w:val="clear" w:color="auto" w:fill="FFFFFF"/>
        </w:rPr>
        <w:t xml:space="preserve">, M. (2007). Glucose restriction extends </w:t>
      </w:r>
      <w:proofErr w:type="spellStart"/>
      <w:r w:rsidRPr="00221D68">
        <w:rPr>
          <w:rFonts w:ascii="Times New Roman" w:hAnsi="Times New Roman" w:cs="Times New Roman"/>
          <w:color w:val="000000" w:themeColor="text1"/>
          <w:sz w:val="24"/>
          <w:szCs w:val="24"/>
          <w:shd w:val="clear" w:color="auto" w:fill="FFFFFF"/>
        </w:rPr>
        <w:t>Caenorhabditis</w:t>
      </w:r>
      <w:proofErr w:type="spellEnd"/>
      <w:r w:rsidRPr="00221D68">
        <w:rPr>
          <w:rFonts w:ascii="Times New Roman" w:hAnsi="Times New Roman" w:cs="Times New Roman"/>
          <w:color w:val="000000" w:themeColor="text1"/>
          <w:sz w:val="24"/>
          <w:szCs w:val="24"/>
          <w:shd w:val="clear" w:color="auto" w:fill="FFFFFF"/>
        </w:rPr>
        <w:t xml:space="preserve"> </w:t>
      </w:r>
      <w:proofErr w:type="spellStart"/>
      <w:r w:rsidRPr="00221D68">
        <w:rPr>
          <w:rFonts w:ascii="Times New Roman" w:hAnsi="Times New Roman" w:cs="Times New Roman"/>
          <w:color w:val="000000" w:themeColor="text1"/>
          <w:sz w:val="24"/>
          <w:szCs w:val="24"/>
          <w:shd w:val="clear" w:color="auto" w:fill="FFFFFF"/>
        </w:rPr>
        <w:t>elegans</w:t>
      </w:r>
      <w:proofErr w:type="spellEnd"/>
      <w:r w:rsidRPr="00221D68">
        <w:rPr>
          <w:rFonts w:ascii="Times New Roman" w:hAnsi="Times New Roman" w:cs="Times New Roman"/>
          <w:color w:val="000000" w:themeColor="text1"/>
          <w:sz w:val="24"/>
          <w:szCs w:val="24"/>
          <w:shd w:val="clear" w:color="auto" w:fill="FFFFFF"/>
        </w:rPr>
        <w:t xml:space="preserve"> life span by inducing mitochondrial respiration and increasing oxidative stress. </w:t>
      </w:r>
      <w:r w:rsidRPr="00221D68">
        <w:rPr>
          <w:rFonts w:ascii="Times New Roman" w:hAnsi="Times New Roman" w:cs="Times New Roman"/>
          <w:iCs/>
          <w:color w:val="000000" w:themeColor="text1"/>
          <w:sz w:val="24"/>
          <w:szCs w:val="24"/>
          <w:shd w:val="clear" w:color="auto" w:fill="FFFFFF"/>
        </w:rPr>
        <w:t>Cell metabolism</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w:t>
      </w:r>
      <w:r w:rsidRPr="00221D68">
        <w:rPr>
          <w:rFonts w:ascii="Times New Roman" w:hAnsi="Times New Roman" w:cs="Times New Roman"/>
          <w:color w:val="000000" w:themeColor="text1"/>
          <w:sz w:val="24"/>
          <w:szCs w:val="24"/>
          <w:shd w:val="clear" w:color="auto" w:fill="FFFFFF"/>
        </w:rPr>
        <w:t>(4), 280-293.</w:t>
      </w:r>
    </w:p>
    <w:p w14:paraId="3CDBD321"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Shanley</w:t>
      </w:r>
      <w:proofErr w:type="spellEnd"/>
      <w:r w:rsidRPr="00221D68">
        <w:rPr>
          <w:color w:val="1F1F1F"/>
        </w:rPr>
        <w:t xml:space="preserve">, D. P., &amp; Kirkwood, T. B. (2000). Calorie restriction and aging: A life-history analysis. </w:t>
      </w:r>
      <w:r w:rsidRPr="00221D68">
        <w:rPr>
          <w:rStyle w:val="Emphasis"/>
          <w:color w:val="1F1F1F"/>
          <w:bdr w:val="none" w:sz="0" w:space="0" w:color="auto" w:frame="1"/>
        </w:rPr>
        <w:t>Evolution</w:t>
      </w:r>
      <w:r w:rsidRPr="00221D68">
        <w:rPr>
          <w:color w:val="1F1F1F"/>
        </w:rPr>
        <w:t xml:space="preserve">, </w:t>
      </w:r>
      <w:r w:rsidRPr="00221D68">
        <w:rPr>
          <w:rStyle w:val="Emphasis"/>
          <w:color w:val="1F1F1F"/>
          <w:bdr w:val="none" w:sz="0" w:space="0" w:color="auto" w:frame="1"/>
        </w:rPr>
        <w:t>54</w:t>
      </w:r>
      <w:r w:rsidRPr="00221D68">
        <w:rPr>
          <w:color w:val="1F1F1F"/>
        </w:rPr>
        <w:t>(3), 740-750.</w:t>
      </w:r>
    </w:p>
    <w:p w14:paraId="583F6244"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Smith, J. S., &amp; </w:t>
      </w:r>
      <w:proofErr w:type="spellStart"/>
      <w:r w:rsidRPr="00221D68">
        <w:rPr>
          <w:rFonts w:ascii="Times New Roman" w:hAnsi="Times New Roman" w:cs="Times New Roman"/>
          <w:color w:val="000000" w:themeColor="text1"/>
          <w:sz w:val="24"/>
          <w:szCs w:val="24"/>
          <w:shd w:val="clear" w:color="auto" w:fill="FFFFFF"/>
        </w:rPr>
        <w:t>Boeke</w:t>
      </w:r>
      <w:proofErr w:type="spellEnd"/>
      <w:r w:rsidRPr="00221D68">
        <w:rPr>
          <w:rFonts w:ascii="Times New Roman" w:hAnsi="Times New Roman" w:cs="Times New Roman"/>
          <w:color w:val="000000" w:themeColor="text1"/>
          <w:sz w:val="24"/>
          <w:szCs w:val="24"/>
          <w:shd w:val="clear" w:color="auto" w:fill="FFFFFF"/>
        </w:rPr>
        <w:t>, J. D. (1997). An unusual form of transcriptional silencing in yeast ribosomal DNA. </w:t>
      </w:r>
      <w:r w:rsidRPr="00221D68">
        <w:rPr>
          <w:rFonts w:ascii="Times New Roman" w:hAnsi="Times New Roman" w:cs="Times New Roman"/>
          <w:iCs/>
          <w:color w:val="000000" w:themeColor="text1"/>
          <w:sz w:val="24"/>
          <w:szCs w:val="24"/>
          <w:shd w:val="clear" w:color="auto" w:fill="FFFFFF"/>
        </w:rPr>
        <w:t>Genes &amp;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11</w:t>
      </w:r>
      <w:r w:rsidRPr="00221D68">
        <w:rPr>
          <w:rFonts w:ascii="Times New Roman" w:hAnsi="Times New Roman" w:cs="Times New Roman"/>
          <w:color w:val="000000" w:themeColor="text1"/>
          <w:sz w:val="24"/>
          <w:szCs w:val="24"/>
          <w:shd w:val="clear" w:color="auto" w:fill="FFFFFF"/>
        </w:rPr>
        <w:t>(2), 241-254.</w:t>
      </w:r>
    </w:p>
    <w:p w14:paraId="12A9BD46"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Sohal</w:t>
      </w:r>
      <w:proofErr w:type="spellEnd"/>
      <w:r w:rsidRPr="00221D68">
        <w:rPr>
          <w:color w:val="1F1F1F"/>
        </w:rPr>
        <w:t xml:space="preserve">, R. S., &amp; </w:t>
      </w:r>
      <w:proofErr w:type="spellStart"/>
      <w:r w:rsidRPr="00221D68">
        <w:rPr>
          <w:color w:val="1F1F1F"/>
        </w:rPr>
        <w:t>Weindruch</w:t>
      </w:r>
      <w:proofErr w:type="spellEnd"/>
      <w:r w:rsidRPr="00221D68">
        <w:rPr>
          <w:color w:val="1F1F1F"/>
        </w:rPr>
        <w:t xml:space="preserve">, R. (1996). Oxidative stress, caloric restriction, and aging. </w:t>
      </w:r>
      <w:r w:rsidRPr="00221D68">
        <w:rPr>
          <w:rStyle w:val="Emphasis"/>
          <w:color w:val="1F1F1F"/>
          <w:bdr w:val="none" w:sz="0" w:space="0" w:color="auto" w:frame="1"/>
        </w:rPr>
        <w:t>Science</w:t>
      </w:r>
      <w:r w:rsidRPr="00221D68">
        <w:rPr>
          <w:color w:val="1F1F1F"/>
        </w:rPr>
        <w:t xml:space="preserve">, </w:t>
      </w:r>
      <w:r w:rsidRPr="00221D68">
        <w:rPr>
          <w:rStyle w:val="Emphasis"/>
          <w:color w:val="1F1F1F"/>
          <w:bdr w:val="none" w:sz="0" w:space="0" w:color="auto" w:frame="1"/>
        </w:rPr>
        <w:t>273</w:t>
      </w:r>
      <w:r w:rsidRPr="00221D68">
        <w:rPr>
          <w:color w:val="1F1F1F"/>
        </w:rPr>
        <w:t>(5271), 59-63.</w:t>
      </w:r>
    </w:p>
    <w:p w14:paraId="14CECF7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Speakman</w:t>
      </w:r>
      <w:proofErr w:type="spellEnd"/>
      <w:r w:rsidRPr="00221D68">
        <w:rPr>
          <w:rFonts w:ascii="Times New Roman" w:hAnsi="Times New Roman" w:cs="Times New Roman"/>
          <w:color w:val="000000" w:themeColor="text1"/>
          <w:sz w:val="24"/>
          <w:szCs w:val="24"/>
        </w:rPr>
        <w:t>, J. R., &amp; Mitchell, S. E. (2011). Caloric restriction. Molecular aspects of medicine, 32(3), 159-221.</w:t>
      </w:r>
    </w:p>
    <w:p w14:paraId="5CFADCE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Sprott</w:t>
      </w:r>
      <w:proofErr w:type="spellEnd"/>
      <w:r w:rsidRPr="00221D68">
        <w:rPr>
          <w:rFonts w:ascii="Times New Roman" w:hAnsi="Times New Roman" w:cs="Times New Roman"/>
          <w:color w:val="000000" w:themeColor="text1"/>
          <w:sz w:val="24"/>
          <w:szCs w:val="24"/>
          <w:shd w:val="clear" w:color="auto" w:fill="FFFFFF"/>
        </w:rPr>
        <w:t>, R. L. (1997). Diet and calorie restriction.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32</w:t>
      </w:r>
      <w:r w:rsidRPr="00221D68">
        <w:rPr>
          <w:rFonts w:ascii="Times New Roman" w:hAnsi="Times New Roman" w:cs="Times New Roman"/>
          <w:color w:val="000000" w:themeColor="text1"/>
          <w:sz w:val="24"/>
          <w:szCs w:val="24"/>
          <w:shd w:val="clear" w:color="auto" w:fill="FFFFFF"/>
        </w:rPr>
        <w:t>(1-2), 205-214.</w:t>
      </w:r>
    </w:p>
    <w:p w14:paraId="1EFA6D3B" w14:textId="77777777" w:rsidR="007E6775" w:rsidRDefault="007E6775" w:rsidP="007E6775">
      <w:pPr>
        <w:spacing w:before="100" w:beforeAutospacing="1" w:after="100" w:afterAutospacing="1" w:line="360" w:lineRule="auto"/>
        <w:ind w:left="360"/>
        <w:jc w:val="both"/>
        <w:rPr>
          <w:rFonts w:ascii="Times New Roman" w:hAnsi="Times New Roman" w:cs="Times New Roman"/>
          <w:sz w:val="24"/>
          <w:szCs w:val="24"/>
        </w:rPr>
      </w:pPr>
      <w:r w:rsidRPr="00221D68">
        <w:rPr>
          <w:rFonts w:ascii="Times New Roman" w:eastAsia="Times New Roman" w:hAnsi="Times New Roman" w:cs="Times New Roman"/>
          <w:sz w:val="24"/>
          <w:szCs w:val="24"/>
          <w:lang w:eastAsia="en-IN" w:bidi="hi-IN"/>
        </w:rPr>
        <w:t xml:space="preserve">Storey, K. B., &amp; Storey, J. M. (2004). Metabolic rate depression in animals: Transcriptional and translational controls. </w:t>
      </w:r>
      <w:r w:rsidRPr="00221D68">
        <w:rPr>
          <w:rFonts w:ascii="Times New Roman" w:eastAsia="Times New Roman" w:hAnsi="Times New Roman" w:cs="Times New Roman"/>
          <w:i/>
          <w:iCs/>
          <w:sz w:val="24"/>
          <w:szCs w:val="24"/>
          <w:lang w:eastAsia="en-IN" w:bidi="hi-IN"/>
        </w:rPr>
        <w:t>Biological Reviews, 79</w:t>
      </w:r>
      <w:r w:rsidRPr="00221D68">
        <w:rPr>
          <w:rFonts w:ascii="Times New Roman" w:eastAsia="Times New Roman" w:hAnsi="Times New Roman" w:cs="Times New Roman"/>
          <w:sz w:val="24"/>
          <w:szCs w:val="24"/>
          <w:lang w:eastAsia="en-IN" w:bidi="hi-IN"/>
        </w:rPr>
        <w:t xml:space="preserve">(2), 207–233. </w:t>
      </w:r>
    </w:p>
    <w:p w14:paraId="083D30F3"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hAnsi="Times New Roman" w:cs="Times New Roman"/>
          <w:sz w:val="24"/>
          <w:szCs w:val="24"/>
        </w:rPr>
        <w:t xml:space="preserve">Smith, E. D., Tsuchiya, M., &amp; </w:t>
      </w:r>
      <w:proofErr w:type="spellStart"/>
      <w:r w:rsidRPr="00221D68">
        <w:rPr>
          <w:rFonts w:ascii="Times New Roman" w:hAnsi="Times New Roman" w:cs="Times New Roman"/>
          <w:sz w:val="24"/>
          <w:szCs w:val="24"/>
        </w:rPr>
        <w:t>Kaeberlein</w:t>
      </w:r>
      <w:proofErr w:type="spellEnd"/>
      <w:r w:rsidRPr="00221D68">
        <w:rPr>
          <w:rFonts w:ascii="Times New Roman" w:hAnsi="Times New Roman" w:cs="Times New Roman"/>
          <w:sz w:val="24"/>
          <w:szCs w:val="24"/>
        </w:rPr>
        <w:t xml:space="preserve">, M. (2015). Systematic review and meta-analysis of lifespan extension studies in fission yeast. </w:t>
      </w:r>
      <w:r w:rsidRPr="00221D68">
        <w:rPr>
          <w:rStyle w:val="Emphasis"/>
          <w:rFonts w:ascii="Times New Roman" w:hAnsi="Times New Roman" w:cs="Times New Roman"/>
          <w:sz w:val="24"/>
          <w:szCs w:val="24"/>
        </w:rPr>
        <w:t>Genetics</w:t>
      </w:r>
      <w:r w:rsidRPr="00221D68">
        <w:rPr>
          <w:rFonts w:ascii="Times New Roman" w:hAnsi="Times New Roman" w:cs="Times New Roman"/>
          <w:sz w:val="24"/>
          <w:szCs w:val="24"/>
        </w:rPr>
        <w:t xml:space="preserve">, </w:t>
      </w:r>
      <w:r w:rsidRPr="00221D68">
        <w:rPr>
          <w:rStyle w:val="Emphasis"/>
          <w:rFonts w:ascii="Times New Roman" w:hAnsi="Times New Roman" w:cs="Times New Roman"/>
          <w:sz w:val="24"/>
          <w:szCs w:val="24"/>
        </w:rPr>
        <w:t>200</w:t>
      </w:r>
      <w:r w:rsidRPr="00221D68">
        <w:rPr>
          <w:rFonts w:ascii="Times New Roman" w:hAnsi="Times New Roman" w:cs="Times New Roman"/>
          <w:sz w:val="24"/>
          <w:szCs w:val="24"/>
        </w:rPr>
        <w:t>(2), 385-408.</w:t>
      </w:r>
    </w:p>
    <w:p w14:paraId="2E8B9CD1"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Stranahan</w:t>
      </w:r>
      <w:proofErr w:type="spellEnd"/>
      <w:r w:rsidRPr="00221D68">
        <w:rPr>
          <w:color w:val="1F1F1F"/>
        </w:rPr>
        <w:t xml:space="preserve">, A. M., &amp; Mattson, M. P. (2012). Impact of calorie restriction on neurogenesis and cognition. </w:t>
      </w:r>
      <w:r w:rsidRPr="00221D68">
        <w:rPr>
          <w:rStyle w:val="Emphasis"/>
          <w:color w:val="1F1F1F"/>
          <w:bdr w:val="none" w:sz="0" w:space="0" w:color="auto" w:frame="1"/>
        </w:rPr>
        <w:t>Neurobiology of Aging</w:t>
      </w:r>
      <w:r w:rsidRPr="00221D68">
        <w:rPr>
          <w:color w:val="1F1F1F"/>
        </w:rPr>
        <w:t xml:space="preserve">, </w:t>
      </w:r>
      <w:r w:rsidRPr="00221D68">
        <w:rPr>
          <w:rStyle w:val="Emphasis"/>
          <w:color w:val="1F1F1F"/>
          <w:bdr w:val="none" w:sz="0" w:space="0" w:color="auto" w:frame="1"/>
        </w:rPr>
        <w:t>33</w:t>
      </w:r>
      <w:r w:rsidRPr="00221D68">
        <w:rPr>
          <w:color w:val="1F1F1F"/>
        </w:rPr>
        <w:t>(1), 13-20.</w:t>
      </w:r>
    </w:p>
    <w:p w14:paraId="3D0BBCCB"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rStyle w:val="citation-9"/>
          <w:color w:val="1F1F1F"/>
          <w:bdr w:val="none" w:sz="0" w:space="0" w:color="auto" w:frame="1"/>
        </w:rPr>
        <w:t>Valko</w:t>
      </w:r>
      <w:proofErr w:type="spellEnd"/>
      <w:r w:rsidRPr="00221D68">
        <w:rPr>
          <w:rStyle w:val="citation-9"/>
          <w:color w:val="1F1F1F"/>
          <w:bdr w:val="none" w:sz="0" w:space="0" w:color="auto" w:frame="1"/>
        </w:rPr>
        <w:t xml:space="preserve">, M., </w:t>
      </w:r>
      <w:proofErr w:type="spellStart"/>
      <w:r w:rsidRPr="00221D68">
        <w:rPr>
          <w:rStyle w:val="citation-9"/>
          <w:color w:val="1F1F1F"/>
          <w:bdr w:val="none" w:sz="0" w:space="0" w:color="auto" w:frame="1"/>
        </w:rPr>
        <w:t>Leibfritz</w:t>
      </w:r>
      <w:proofErr w:type="spellEnd"/>
      <w:r w:rsidRPr="00221D68">
        <w:rPr>
          <w:rStyle w:val="citation-9"/>
          <w:color w:val="1F1F1F"/>
          <w:bdr w:val="none" w:sz="0" w:space="0" w:color="auto" w:frame="1"/>
        </w:rPr>
        <w:t xml:space="preserve">, D., </w:t>
      </w:r>
      <w:proofErr w:type="spellStart"/>
      <w:r w:rsidRPr="00221D68">
        <w:rPr>
          <w:rStyle w:val="citation-9"/>
          <w:color w:val="1F1F1F"/>
          <w:bdr w:val="none" w:sz="0" w:space="0" w:color="auto" w:frame="1"/>
        </w:rPr>
        <w:t>Moncol</w:t>
      </w:r>
      <w:proofErr w:type="spellEnd"/>
      <w:r w:rsidRPr="00221D68">
        <w:rPr>
          <w:rStyle w:val="citation-9"/>
          <w:color w:val="1F1F1F"/>
          <w:bdr w:val="none" w:sz="0" w:space="0" w:color="auto" w:frame="1"/>
        </w:rPr>
        <w:t xml:space="preserve">, J., Cronin, M. T., Mazur, M., &amp; </w:t>
      </w:r>
      <w:proofErr w:type="spellStart"/>
      <w:r w:rsidRPr="00221D68">
        <w:rPr>
          <w:rStyle w:val="citation-9"/>
          <w:color w:val="1F1F1F"/>
          <w:bdr w:val="none" w:sz="0" w:space="0" w:color="auto" w:frame="1"/>
        </w:rPr>
        <w:t>Telser</w:t>
      </w:r>
      <w:proofErr w:type="spellEnd"/>
      <w:r w:rsidRPr="00221D68">
        <w:rPr>
          <w:rStyle w:val="citation-9"/>
          <w:color w:val="1F1F1F"/>
          <w:bdr w:val="none" w:sz="0" w:space="0" w:color="auto" w:frame="1"/>
        </w:rPr>
        <w:t xml:space="preserve">, J. (2007). Free radicals and antioxidants in normal physiological functions and human disease. </w:t>
      </w:r>
      <w:r w:rsidRPr="00221D68">
        <w:rPr>
          <w:rStyle w:val="citation-9"/>
          <w:i/>
          <w:iCs/>
          <w:color w:val="1F1F1F"/>
          <w:bdr w:val="none" w:sz="0" w:space="0" w:color="auto" w:frame="1"/>
        </w:rPr>
        <w:t>The International Journal of Biochemistry</w:t>
      </w:r>
      <w:r w:rsidRPr="00221D68">
        <w:rPr>
          <w:rStyle w:val="citation-9"/>
          <w:i/>
          <w:iCs/>
          <w:color w:val="444746"/>
          <w:bdr w:val="none" w:sz="0" w:space="0" w:color="auto" w:frame="1"/>
          <w:vertAlign w:val="superscript"/>
        </w:rPr>
        <w:t>10</w:t>
      </w:r>
      <w:r w:rsidRPr="00221D68">
        <w:rPr>
          <w:rStyle w:val="citation-10"/>
          <w:i/>
          <w:iCs/>
          <w:color w:val="1F1F1F"/>
          <w:bdr w:val="none" w:sz="0" w:space="0" w:color="auto" w:frame="1"/>
        </w:rPr>
        <w:t xml:space="preserve"> &amp; Cell Biology</w:t>
      </w:r>
      <w:r w:rsidRPr="00221D68">
        <w:rPr>
          <w:rStyle w:val="citation-10"/>
          <w:color w:val="1F1F1F"/>
          <w:bdr w:val="none" w:sz="0" w:space="0" w:color="auto" w:frame="1"/>
        </w:rPr>
        <w:t>,</w:t>
      </w:r>
      <w:r w:rsidRPr="00221D68">
        <w:rPr>
          <w:rStyle w:val="citation-10"/>
          <w:color w:val="444746"/>
          <w:bdr w:val="none" w:sz="0" w:space="0" w:color="auto" w:frame="1"/>
          <w:vertAlign w:val="superscript"/>
        </w:rPr>
        <w:t>11</w:t>
      </w:r>
      <w:r w:rsidRPr="00221D68">
        <w:rPr>
          <w:color w:val="1F1F1F"/>
        </w:rPr>
        <w:t xml:space="preserve"> </w:t>
      </w:r>
      <w:r w:rsidRPr="00221D68">
        <w:rPr>
          <w:rStyle w:val="Emphasis"/>
          <w:color w:val="1F1F1F"/>
          <w:bdr w:val="none" w:sz="0" w:space="0" w:color="auto" w:frame="1"/>
        </w:rPr>
        <w:t>39</w:t>
      </w:r>
      <w:r w:rsidRPr="00221D68">
        <w:rPr>
          <w:color w:val="1F1F1F"/>
        </w:rPr>
        <w:t>(1), 44-84.</w:t>
      </w:r>
    </w:p>
    <w:p w14:paraId="06567A7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Vaziri</w:t>
      </w:r>
      <w:proofErr w:type="spellEnd"/>
      <w:r w:rsidRPr="00221D68">
        <w:rPr>
          <w:rFonts w:ascii="Times New Roman" w:hAnsi="Times New Roman" w:cs="Times New Roman"/>
          <w:color w:val="000000" w:themeColor="text1"/>
          <w:sz w:val="24"/>
          <w:szCs w:val="24"/>
          <w:shd w:val="clear" w:color="auto" w:fill="FFFFFF"/>
        </w:rPr>
        <w:t xml:space="preserve">, H., </w:t>
      </w:r>
      <w:proofErr w:type="spellStart"/>
      <w:r w:rsidRPr="00221D68">
        <w:rPr>
          <w:rFonts w:ascii="Times New Roman" w:hAnsi="Times New Roman" w:cs="Times New Roman"/>
          <w:color w:val="000000" w:themeColor="text1"/>
          <w:sz w:val="24"/>
          <w:szCs w:val="24"/>
          <w:shd w:val="clear" w:color="auto" w:fill="FFFFFF"/>
        </w:rPr>
        <w:t>Dessain</w:t>
      </w:r>
      <w:proofErr w:type="spellEnd"/>
      <w:r w:rsidRPr="00221D68">
        <w:rPr>
          <w:rFonts w:ascii="Times New Roman" w:hAnsi="Times New Roman" w:cs="Times New Roman"/>
          <w:color w:val="000000" w:themeColor="text1"/>
          <w:sz w:val="24"/>
          <w:szCs w:val="24"/>
          <w:shd w:val="clear" w:color="auto" w:fill="FFFFFF"/>
        </w:rPr>
        <w:t xml:space="preserve">, S. K., Eaton, E. N., Imai, S. I., Frye, R. A., </w:t>
      </w:r>
      <w:proofErr w:type="spellStart"/>
      <w:r w:rsidRPr="00221D68">
        <w:rPr>
          <w:rFonts w:ascii="Times New Roman" w:hAnsi="Times New Roman" w:cs="Times New Roman"/>
          <w:color w:val="000000" w:themeColor="text1"/>
          <w:sz w:val="24"/>
          <w:szCs w:val="24"/>
          <w:shd w:val="clear" w:color="auto" w:fill="FFFFFF"/>
        </w:rPr>
        <w:t>Pandita</w:t>
      </w:r>
      <w:proofErr w:type="spellEnd"/>
      <w:r w:rsidRPr="00221D68">
        <w:rPr>
          <w:rFonts w:ascii="Times New Roman" w:hAnsi="Times New Roman" w:cs="Times New Roman"/>
          <w:color w:val="000000" w:themeColor="text1"/>
          <w:sz w:val="24"/>
          <w:szCs w:val="24"/>
          <w:shd w:val="clear" w:color="auto" w:fill="FFFFFF"/>
        </w:rPr>
        <w:t>, T. K., ... &amp; Weinberg, R. A. (2001). hSIR2SIRT1 functions as an NAD-dependent p53 deacetylase. </w:t>
      </w:r>
      <w:r w:rsidRPr="00221D68">
        <w:rPr>
          <w:rFonts w:ascii="Times New Roman" w:hAnsi="Times New Roman" w:cs="Times New Roman"/>
          <w:iCs/>
          <w:color w:val="000000" w:themeColor="text1"/>
          <w:sz w:val="24"/>
          <w:szCs w:val="24"/>
          <w:shd w:val="clear" w:color="auto" w:fill="FFFFFF"/>
        </w:rPr>
        <w:t>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107</w:t>
      </w:r>
      <w:r w:rsidRPr="00221D68">
        <w:rPr>
          <w:rFonts w:ascii="Times New Roman" w:hAnsi="Times New Roman" w:cs="Times New Roman"/>
          <w:color w:val="000000" w:themeColor="text1"/>
          <w:sz w:val="24"/>
          <w:szCs w:val="24"/>
          <w:shd w:val="clear" w:color="auto" w:fill="FFFFFF"/>
        </w:rPr>
        <w:t>(2), 149-159.</w:t>
      </w:r>
    </w:p>
    <w:p w14:paraId="3EA3C120"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Villareal</w:t>
      </w:r>
      <w:proofErr w:type="spellEnd"/>
      <w:r w:rsidRPr="00221D68">
        <w:rPr>
          <w:rFonts w:ascii="Times New Roman" w:eastAsia="Times New Roman" w:hAnsi="Times New Roman" w:cs="Times New Roman"/>
          <w:sz w:val="24"/>
          <w:szCs w:val="24"/>
          <w:lang w:eastAsia="en-IN" w:bidi="hi-IN"/>
        </w:rPr>
        <w:t xml:space="preserve">, D. T., Banks, M., </w:t>
      </w:r>
      <w:proofErr w:type="spellStart"/>
      <w:r w:rsidRPr="00221D68">
        <w:rPr>
          <w:rFonts w:ascii="Times New Roman" w:eastAsia="Times New Roman" w:hAnsi="Times New Roman" w:cs="Times New Roman"/>
          <w:sz w:val="24"/>
          <w:szCs w:val="24"/>
          <w:lang w:eastAsia="en-IN" w:bidi="hi-IN"/>
        </w:rPr>
        <w:t>Sinacore</w:t>
      </w:r>
      <w:proofErr w:type="spellEnd"/>
      <w:r w:rsidRPr="00221D68">
        <w:rPr>
          <w:rFonts w:ascii="Times New Roman" w:eastAsia="Times New Roman" w:hAnsi="Times New Roman" w:cs="Times New Roman"/>
          <w:sz w:val="24"/>
          <w:szCs w:val="24"/>
          <w:lang w:eastAsia="en-IN" w:bidi="hi-IN"/>
        </w:rPr>
        <w:t xml:space="preserve">, D. R., </w:t>
      </w:r>
      <w:proofErr w:type="spellStart"/>
      <w:r w:rsidRPr="00221D68">
        <w:rPr>
          <w:rFonts w:ascii="Times New Roman" w:eastAsia="Times New Roman" w:hAnsi="Times New Roman" w:cs="Times New Roman"/>
          <w:sz w:val="24"/>
          <w:szCs w:val="24"/>
          <w:lang w:eastAsia="en-IN" w:bidi="hi-IN"/>
        </w:rPr>
        <w:t>Siener</w:t>
      </w:r>
      <w:proofErr w:type="spellEnd"/>
      <w:r w:rsidRPr="00221D68">
        <w:rPr>
          <w:rFonts w:ascii="Times New Roman" w:eastAsia="Times New Roman" w:hAnsi="Times New Roman" w:cs="Times New Roman"/>
          <w:sz w:val="24"/>
          <w:szCs w:val="24"/>
          <w:lang w:eastAsia="en-IN" w:bidi="hi-IN"/>
        </w:rPr>
        <w:t xml:space="preserve">, C., &amp; Klein, S. (2011). Effect of weight loss and exercise on frailty in obese older adults. </w:t>
      </w:r>
      <w:r w:rsidRPr="00221D68">
        <w:rPr>
          <w:rFonts w:ascii="Times New Roman" w:eastAsia="Times New Roman" w:hAnsi="Times New Roman" w:cs="Times New Roman"/>
          <w:i/>
          <w:iCs/>
          <w:sz w:val="24"/>
          <w:szCs w:val="24"/>
          <w:lang w:eastAsia="en-IN" w:bidi="hi-IN"/>
        </w:rPr>
        <w:t>The Journal of the American Medical Association, 304</w:t>
      </w:r>
      <w:r w:rsidRPr="00221D68">
        <w:rPr>
          <w:rFonts w:ascii="Times New Roman" w:eastAsia="Times New Roman" w:hAnsi="Times New Roman" w:cs="Times New Roman"/>
          <w:sz w:val="24"/>
          <w:szCs w:val="24"/>
          <w:lang w:eastAsia="en-IN" w:bidi="hi-IN"/>
        </w:rPr>
        <w:t xml:space="preserve">(5), 498–506. </w:t>
      </w:r>
    </w:p>
    <w:p w14:paraId="2B34C96F"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lastRenderedPageBreak/>
        <w:t>Weindruch</w:t>
      </w:r>
      <w:proofErr w:type="spellEnd"/>
      <w:r w:rsidRPr="00221D68">
        <w:rPr>
          <w:rFonts w:ascii="Times New Roman" w:hAnsi="Times New Roman" w:cs="Times New Roman"/>
          <w:color w:val="000000" w:themeColor="text1"/>
          <w:sz w:val="24"/>
          <w:szCs w:val="24"/>
          <w:shd w:val="clear" w:color="auto" w:fill="FFFFFF"/>
        </w:rPr>
        <w:t xml:space="preserve">, R., &amp; </w:t>
      </w:r>
      <w:proofErr w:type="spellStart"/>
      <w:r w:rsidRPr="00221D68">
        <w:rPr>
          <w:rFonts w:ascii="Times New Roman" w:hAnsi="Times New Roman" w:cs="Times New Roman"/>
          <w:color w:val="000000" w:themeColor="text1"/>
          <w:sz w:val="24"/>
          <w:szCs w:val="24"/>
          <w:shd w:val="clear" w:color="auto" w:fill="FFFFFF"/>
        </w:rPr>
        <w:t>Sohal</w:t>
      </w:r>
      <w:proofErr w:type="spellEnd"/>
      <w:r w:rsidRPr="00221D68">
        <w:rPr>
          <w:rFonts w:ascii="Times New Roman" w:hAnsi="Times New Roman" w:cs="Times New Roman"/>
          <w:color w:val="000000" w:themeColor="text1"/>
          <w:sz w:val="24"/>
          <w:szCs w:val="24"/>
          <w:shd w:val="clear" w:color="auto" w:fill="FFFFFF"/>
        </w:rPr>
        <w:t>, R. S. (1997). Caloric intake and aging. </w:t>
      </w:r>
      <w:r w:rsidRPr="00221D68">
        <w:rPr>
          <w:rFonts w:ascii="Times New Roman" w:hAnsi="Times New Roman" w:cs="Times New Roman"/>
          <w:iCs/>
          <w:color w:val="000000" w:themeColor="text1"/>
          <w:sz w:val="24"/>
          <w:szCs w:val="24"/>
          <w:shd w:val="clear" w:color="auto" w:fill="FFFFFF"/>
        </w:rPr>
        <w:t>New England Journal of Medicine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337</w:t>
      </w:r>
      <w:r w:rsidRPr="00221D68">
        <w:rPr>
          <w:rFonts w:ascii="Times New Roman" w:hAnsi="Times New Roman" w:cs="Times New Roman"/>
          <w:color w:val="000000" w:themeColor="text1"/>
          <w:sz w:val="24"/>
          <w:szCs w:val="24"/>
          <w:shd w:val="clear" w:color="auto" w:fill="FFFFFF"/>
        </w:rPr>
        <w:t>(14), 986-994.</w:t>
      </w:r>
    </w:p>
    <w:p w14:paraId="232074E1"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Weindruch</w:t>
      </w:r>
      <w:proofErr w:type="spellEnd"/>
      <w:r w:rsidRPr="00221D68">
        <w:rPr>
          <w:rFonts w:ascii="Times New Roman" w:hAnsi="Times New Roman" w:cs="Times New Roman"/>
          <w:color w:val="000000" w:themeColor="text1"/>
          <w:sz w:val="24"/>
          <w:szCs w:val="24"/>
          <w:shd w:val="clear" w:color="auto" w:fill="FFFFFF"/>
        </w:rPr>
        <w:t xml:space="preserve">, R., Naylor, P. H., Goldstein, A. L., &amp; </w:t>
      </w:r>
      <w:proofErr w:type="spellStart"/>
      <w:r w:rsidRPr="00221D68">
        <w:rPr>
          <w:rFonts w:ascii="Times New Roman" w:hAnsi="Times New Roman" w:cs="Times New Roman"/>
          <w:color w:val="000000" w:themeColor="text1"/>
          <w:sz w:val="24"/>
          <w:szCs w:val="24"/>
          <w:shd w:val="clear" w:color="auto" w:fill="FFFFFF"/>
        </w:rPr>
        <w:t>Walford</w:t>
      </w:r>
      <w:proofErr w:type="spellEnd"/>
      <w:r w:rsidRPr="00221D68">
        <w:rPr>
          <w:rFonts w:ascii="Times New Roman" w:hAnsi="Times New Roman" w:cs="Times New Roman"/>
          <w:color w:val="000000" w:themeColor="text1"/>
          <w:sz w:val="24"/>
          <w:szCs w:val="24"/>
          <w:shd w:val="clear" w:color="auto" w:fill="FFFFFF"/>
        </w:rPr>
        <w:t xml:space="preserve">, R. L. (1988). Influences of aging and dietary restriction on serum </w:t>
      </w:r>
      <w:proofErr w:type="spellStart"/>
      <w:r w:rsidRPr="00221D68">
        <w:rPr>
          <w:rFonts w:ascii="Times New Roman" w:hAnsi="Times New Roman" w:cs="Times New Roman"/>
          <w:color w:val="000000" w:themeColor="text1"/>
          <w:sz w:val="24"/>
          <w:szCs w:val="24"/>
          <w:shd w:val="clear" w:color="auto" w:fill="FFFFFF"/>
        </w:rPr>
        <w:t>thymosin</w:t>
      </w:r>
      <w:proofErr w:type="spellEnd"/>
      <w:r w:rsidRPr="00221D68">
        <w:rPr>
          <w:rFonts w:ascii="Times New Roman" w:hAnsi="Times New Roman" w:cs="Times New Roman"/>
          <w:color w:val="000000" w:themeColor="text1"/>
          <w:sz w:val="24"/>
          <w:szCs w:val="24"/>
          <w:shd w:val="clear" w:color="auto" w:fill="FFFFFF"/>
        </w:rPr>
        <w:t>αl levels in mice. </w:t>
      </w:r>
      <w:r w:rsidRPr="00221D68">
        <w:rPr>
          <w:rFonts w:ascii="Times New Roman" w:hAnsi="Times New Roman" w:cs="Times New Roman"/>
          <w:iCs/>
          <w:color w:val="000000" w:themeColor="text1"/>
          <w:sz w:val="24"/>
          <w:szCs w:val="24"/>
          <w:shd w:val="clear" w:color="auto" w:fill="FFFFFF"/>
        </w:rPr>
        <w:t>Journal of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43</w:t>
      </w:r>
      <w:r w:rsidRPr="00221D68">
        <w:rPr>
          <w:rFonts w:ascii="Times New Roman" w:hAnsi="Times New Roman" w:cs="Times New Roman"/>
          <w:color w:val="000000" w:themeColor="text1"/>
          <w:sz w:val="24"/>
          <w:szCs w:val="24"/>
          <w:shd w:val="clear" w:color="auto" w:fill="FFFFFF"/>
        </w:rPr>
        <w:t>(2), B40-B42.</w:t>
      </w:r>
    </w:p>
    <w:p w14:paraId="2F308F24"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Wiederkehr, A., &amp; </w:t>
      </w:r>
      <w:proofErr w:type="spellStart"/>
      <w:r w:rsidRPr="00221D68">
        <w:rPr>
          <w:rFonts w:ascii="Times New Roman" w:hAnsi="Times New Roman" w:cs="Times New Roman"/>
          <w:color w:val="000000" w:themeColor="text1"/>
          <w:sz w:val="24"/>
          <w:szCs w:val="24"/>
          <w:shd w:val="clear" w:color="auto" w:fill="FFFFFF"/>
        </w:rPr>
        <w:t>Wollheim</w:t>
      </w:r>
      <w:proofErr w:type="spellEnd"/>
      <w:r w:rsidRPr="00221D68">
        <w:rPr>
          <w:rFonts w:ascii="Times New Roman" w:hAnsi="Times New Roman" w:cs="Times New Roman"/>
          <w:color w:val="000000" w:themeColor="text1"/>
          <w:sz w:val="24"/>
          <w:szCs w:val="24"/>
          <w:shd w:val="clear" w:color="auto" w:fill="FFFFFF"/>
        </w:rPr>
        <w:t>, C. B. (2012). Mitochondrial signals drive insulin secretion in the pancreatic β-cell. </w:t>
      </w:r>
      <w:r w:rsidRPr="00221D68">
        <w:rPr>
          <w:rFonts w:ascii="Times New Roman" w:hAnsi="Times New Roman" w:cs="Times New Roman"/>
          <w:iCs/>
          <w:color w:val="000000" w:themeColor="text1"/>
          <w:sz w:val="24"/>
          <w:szCs w:val="24"/>
          <w:shd w:val="clear" w:color="auto" w:fill="FFFFFF"/>
        </w:rPr>
        <w:t>Molecular and cellular endocrinology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353</w:t>
      </w:r>
      <w:r w:rsidRPr="00221D68">
        <w:rPr>
          <w:rFonts w:ascii="Times New Roman" w:hAnsi="Times New Roman" w:cs="Times New Roman"/>
          <w:color w:val="000000" w:themeColor="text1"/>
          <w:sz w:val="24"/>
          <w:szCs w:val="24"/>
          <w:shd w:val="clear" w:color="auto" w:fill="FFFFFF"/>
        </w:rPr>
        <w:t>(1-2), 128-137.</w:t>
      </w:r>
    </w:p>
    <w:p w14:paraId="74F022C7"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11"/>
          <w:color w:val="1F1F1F"/>
          <w:bdr w:val="none" w:sz="0" w:space="0" w:color="auto" w:frame="1"/>
        </w:rPr>
        <w:t xml:space="preserve">Witte, A. V., </w:t>
      </w:r>
      <w:proofErr w:type="spellStart"/>
      <w:r w:rsidRPr="00221D68">
        <w:rPr>
          <w:rStyle w:val="citation-11"/>
          <w:color w:val="1F1F1F"/>
          <w:bdr w:val="none" w:sz="0" w:space="0" w:color="auto" w:frame="1"/>
        </w:rPr>
        <w:t>Fobker</w:t>
      </w:r>
      <w:proofErr w:type="spellEnd"/>
      <w:r w:rsidRPr="00221D68">
        <w:rPr>
          <w:rStyle w:val="citation-11"/>
          <w:color w:val="1F1F1F"/>
          <w:bdr w:val="none" w:sz="0" w:space="0" w:color="auto" w:frame="1"/>
        </w:rPr>
        <w:t xml:space="preserve">, M., </w:t>
      </w:r>
      <w:proofErr w:type="spellStart"/>
      <w:r w:rsidRPr="00221D68">
        <w:rPr>
          <w:rStyle w:val="citation-11"/>
          <w:color w:val="1F1F1F"/>
          <w:bdr w:val="none" w:sz="0" w:space="0" w:color="auto" w:frame="1"/>
        </w:rPr>
        <w:t>Gellner</w:t>
      </w:r>
      <w:proofErr w:type="spellEnd"/>
      <w:r w:rsidRPr="00221D68">
        <w:rPr>
          <w:rStyle w:val="citation-11"/>
          <w:color w:val="1F1F1F"/>
          <w:bdr w:val="none" w:sz="0" w:space="0" w:color="auto" w:frame="1"/>
        </w:rPr>
        <w:t xml:space="preserve">, R., Knecht, S., &amp; </w:t>
      </w:r>
      <w:proofErr w:type="spellStart"/>
      <w:r w:rsidRPr="00221D68">
        <w:rPr>
          <w:rStyle w:val="citation-11"/>
          <w:color w:val="1F1F1F"/>
          <w:bdr w:val="none" w:sz="0" w:space="0" w:color="auto" w:frame="1"/>
        </w:rPr>
        <w:t>Flöel</w:t>
      </w:r>
      <w:proofErr w:type="spellEnd"/>
      <w:r w:rsidRPr="00221D68">
        <w:rPr>
          <w:rStyle w:val="citation-11"/>
          <w:color w:val="1F1F1F"/>
          <w:bdr w:val="none" w:sz="0" w:space="0" w:color="auto" w:frame="1"/>
        </w:rPr>
        <w:t xml:space="preserve">, A. (2009). Caloric restriction improves memory in elderly humans. </w:t>
      </w:r>
      <w:r w:rsidRPr="00221D68">
        <w:rPr>
          <w:rStyle w:val="citation-11"/>
          <w:i/>
          <w:iCs/>
          <w:color w:val="1F1F1F"/>
          <w:bdr w:val="none" w:sz="0" w:space="0" w:color="auto" w:frame="1"/>
        </w:rPr>
        <w:t>Proceedings of the National Academy of Sciences</w:t>
      </w:r>
      <w:r w:rsidRPr="00221D68">
        <w:rPr>
          <w:rStyle w:val="citation-11"/>
          <w:color w:val="1F1F1F"/>
          <w:bdr w:val="none" w:sz="0" w:space="0" w:color="auto" w:frame="1"/>
        </w:rPr>
        <w:t xml:space="preserve">, </w:t>
      </w:r>
      <w:r w:rsidRPr="00221D68">
        <w:rPr>
          <w:rStyle w:val="citation-11"/>
          <w:i/>
          <w:iCs/>
          <w:color w:val="1F1F1F"/>
          <w:bdr w:val="none" w:sz="0" w:space="0" w:color="auto" w:frame="1"/>
        </w:rPr>
        <w:t>106</w:t>
      </w:r>
      <w:r w:rsidRPr="00221D68">
        <w:rPr>
          <w:rStyle w:val="citation-11"/>
          <w:color w:val="1F1F1F"/>
          <w:bdr w:val="none" w:sz="0" w:space="0" w:color="auto" w:frame="1"/>
        </w:rPr>
        <w:t>(4), 1255-1260.</w:t>
      </w:r>
      <w:r w:rsidRPr="00221D68">
        <w:rPr>
          <w:rStyle w:val="citation-11"/>
          <w:color w:val="444746"/>
          <w:bdr w:val="none" w:sz="0" w:space="0" w:color="auto" w:frame="1"/>
          <w:vertAlign w:val="superscript"/>
        </w:rPr>
        <w:t>12</w:t>
      </w:r>
    </w:p>
    <w:p w14:paraId="3B73302B"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Wu, J., Song, X., Wang, H., &amp; </w:t>
      </w:r>
      <w:proofErr w:type="spellStart"/>
      <w:r w:rsidRPr="00221D68">
        <w:rPr>
          <w:rFonts w:ascii="Times New Roman" w:eastAsia="Times New Roman" w:hAnsi="Times New Roman" w:cs="Times New Roman"/>
          <w:sz w:val="24"/>
          <w:szCs w:val="24"/>
          <w:lang w:eastAsia="en-IN" w:bidi="hi-IN"/>
        </w:rPr>
        <w:t>Guo</w:t>
      </w:r>
      <w:proofErr w:type="spellEnd"/>
      <w:r w:rsidRPr="00221D68">
        <w:rPr>
          <w:rFonts w:ascii="Times New Roman" w:eastAsia="Times New Roman" w:hAnsi="Times New Roman" w:cs="Times New Roman"/>
          <w:sz w:val="24"/>
          <w:szCs w:val="24"/>
          <w:lang w:eastAsia="en-IN" w:bidi="hi-IN"/>
        </w:rPr>
        <w:t xml:space="preserve">, J. (2023). Protein restriction and entropy generation: A new perspective on dietary effects on aging. </w:t>
      </w:r>
      <w:r w:rsidRPr="00221D68">
        <w:rPr>
          <w:rFonts w:ascii="Times New Roman" w:eastAsia="Times New Roman" w:hAnsi="Times New Roman" w:cs="Times New Roman"/>
          <w:i/>
          <w:iCs/>
          <w:sz w:val="24"/>
          <w:szCs w:val="24"/>
          <w:lang w:eastAsia="en-IN" w:bidi="hi-IN"/>
        </w:rPr>
        <w:t>PNAS, 120</w:t>
      </w:r>
      <w:r w:rsidRPr="00221D68">
        <w:rPr>
          <w:rFonts w:ascii="Times New Roman" w:eastAsia="Times New Roman" w:hAnsi="Times New Roman" w:cs="Times New Roman"/>
          <w:sz w:val="24"/>
          <w:szCs w:val="24"/>
          <w:lang w:eastAsia="en-IN" w:bidi="hi-IN"/>
        </w:rPr>
        <w:t xml:space="preserve">(15), e2300624120. </w:t>
      </w:r>
    </w:p>
    <w:p w14:paraId="4D0BAF79"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Zhang, Q., Wu, Y., &amp; Zhao, Z. (2018). Zebrafish as a model for obesity and diabetes. </w:t>
      </w:r>
      <w:r w:rsidRPr="00221D68">
        <w:rPr>
          <w:rFonts w:ascii="Times New Roman" w:eastAsia="Times New Roman" w:hAnsi="Times New Roman" w:cs="Times New Roman"/>
          <w:i/>
          <w:iCs/>
          <w:sz w:val="24"/>
          <w:szCs w:val="24"/>
          <w:lang w:eastAsia="en-IN" w:bidi="hi-IN"/>
        </w:rPr>
        <w:t>Frontiers in Cell and Developmental Biology, 6,</w:t>
      </w:r>
      <w:r w:rsidRPr="00221D68">
        <w:rPr>
          <w:rFonts w:ascii="Times New Roman" w:eastAsia="Times New Roman" w:hAnsi="Times New Roman" w:cs="Times New Roman"/>
          <w:sz w:val="24"/>
          <w:szCs w:val="24"/>
          <w:lang w:eastAsia="en-IN" w:bidi="hi-IN"/>
        </w:rPr>
        <w:t xml:space="preserve"> 91. </w:t>
      </w:r>
    </w:p>
    <w:p w14:paraId="5457843B" w14:textId="77777777" w:rsidR="00A36218" w:rsidRDefault="00A36218"/>
    <w:sectPr w:rsidR="00A362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3-09T00:46:00Z" w:initials="U">
    <w:p w14:paraId="3AE49508" w14:textId="1A8A3D80" w:rsidR="00003650" w:rsidRDefault="00003650">
      <w:pPr>
        <w:pStyle w:val="CommentText"/>
      </w:pPr>
      <w:r>
        <w:rPr>
          <w:rStyle w:val="CommentReference"/>
        </w:rPr>
        <w:annotationRef/>
      </w:r>
      <w:r>
        <w:t>Add: “a review” since this is a review article.</w:t>
      </w:r>
    </w:p>
  </w:comment>
  <w:comment w:id="1" w:author="User" w:date="2025-03-09T00:23:00Z" w:initials="U">
    <w:p w14:paraId="6528BFA6" w14:textId="4315A785" w:rsidR="00884E8D" w:rsidRDefault="00884E8D">
      <w:pPr>
        <w:pStyle w:val="CommentText"/>
      </w:pPr>
      <w:r>
        <w:rPr>
          <w:rStyle w:val="CommentReference"/>
        </w:rPr>
        <w:annotationRef/>
      </w:r>
      <w:r>
        <w:t>decades</w:t>
      </w:r>
    </w:p>
  </w:comment>
  <w:comment w:id="2" w:author="User" w:date="2025-03-09T01:20:00Z" w:initials="U">
    <w:p w14:paraId="54A9A013" w14:textId="3BE4142B" w:rsidR="00681C20" w:rsidRDefault="00681C20">
      <w:pPr>
        <w:pStyle w:val="CommentText"/>
      </w:pPr>
      <w:r>
        <w:rPr>
          <w:rStyle w:val="CommentReference"/>
        </w:rPr>
        <w:annotationRef/>
      </w:r>
      <w:r>
        <w:t>Should mention in search criteria or methodology why such an old article has been cited.</w:t>
      </w:r>
    </w:p>
  </w:comment>
  <w:comment w:id="3" w:author="User" w:date="2025-03-09T01:20:00Z" w:initials="U">
    <w:p w14:paraId="617F6F3F" w14:textId="70DBAC2F" w:rsidR="00681C20" w:rsidRDefault="00681C20">
      <w:pPr>
        <w:pStyle w:val="CommentText"/>
      </w:pPr>
      <w:r>
        <w:rPr>
          <w:rStyle w:val="CommentReference"/>
        </w:rPr>
        <w:annotationRef/>
      </w:r>
    </w:p>
  </w:comment>
  <w:comment w:id="4" w:author="User" w:date="2025-03-09T01:21:00Z" w:initials="U">
    <w:p w14:paraId="37E67AB5" w14:textId="4600214E" w:rsidR="00681C20" w:rsidRDefault="00681C20">
      <w:pPr>
        <w:pStyle w:val="CommentText"/>
      </w:pPr>
      <w:r>
        <w:rPr>
          <w:rStyle w:val="CommentReference"/>
        </w:rPr>
        <w:annotationRef/>
      </w:r>
      <w:r>
        <w:t xml:space="preserve">Refine search criteria for reference. </w:t>
      </w:r>
      <w:r>
        <w:t xml:space="preserve">This is a very old </w:t>
      </w:r>
      <w:r>
        <w:t>reference.</w:t>
      </w:r>
      <w:bookmarkStart w:id="5" w:name="_GoBack"/>
      <w:bookmarkEnd w:id="5"/>
    </w:p>
  </w:comment>
  <w:comment w:id="6" w:author="User" w:date="2025-03-09T00:44:00Z" w:initials="U">
    <w:p w14:paraId="0E181BAB" w14:textId="77777777" w:rsidR="00003650" w:rsidRDefault="00003650">
      <w:pPr>
        <w:pStyle w:val="CommentText"/>
      </w:pPr>
      <w:r>
        <w:rPr>
          <w:rStyle w:val="CommentReference"/>
        </w:rPr>
        <w:annotationRef/>
      </w:r>
      <w:r>
        <w:t>ghrelin</w:t>
      </w:r>
    </w:p>
    <w:p w14:paraId="6038A9E7" w14:textId="3991167A" w:rsidR="00003650" w:rsidRDefault="00003650">
      <w:pPr>
        <w:pStyle w:val="CommentText"/>
      </w:pPr>
    </w:p>
  </w:comment>
  <w:comment w:id="7" w:author="User" w:date="2025-03-09T00:44:00Z" w:initials="U">
    <w:p w14:paraId="299A40A1" w14:textId="1DAE183D" w:rsidR="00003650" w:rsidRDefault="00003650">
      <w:pPr>
        <w:pStyle w:val="CommentText"/>
      </w:pPr>
      <w:r>
        <w:rPr>
          <w:rStyle w:val="CommentReference"/>
        </w:rPr>
        <w:annotationRef/>
      </w:r>
    </w:p>
  </w:comment>
  <w:comment w:id="8" w:author="User" w:date="2025-03-09T00:47:00Z" w:initials="U">
    <w:p w14:paraId="44661D8F" w14:textId="08402786" w:rsidR="00003650" w:rsidRDefault="00003650">
      <w:pPr>
        <w:pStyle w:val="CommentText"/>
      </w:pPr>
      <w:r>
        <w:rPr>
          <w:rStyle w:val="CommentReference"/>
        </w:rPr>
        <w:annotationRef/>
      </w:r>
      <w:r>
        <w:t>Kirkwood and Holliday’s</w:t>
      </w:r>
    </w:p>
  </w:comment>
  <w:comment w:id="9" w:author="User" w:date="2025-03-09T01:01:00Z" w:initials="U">
    <w:p w14:paraId="20DDB7A5" w14:textId="245BA07F" w:rsidR="00287C26" w:rsidRDefault="00287C26">
      <w:pPr>
        <w:pStyle w:val="CommentText"/>
      </w:pPr>
      <w:r>
        <w:rPr>
          <w:rStyle w:val="CommentReference"/>
        </w:rPr>
        <w:annotationRef/>
      </w:r>
      <w:r>
        <w:t>Human adults?</w:t>
      </w:r>
    </w:p>
  </w:comment>
  <w:comment w:id="10" w:author="User" w:date="2025-03-09T01:04:00Z" w:initials="U">
    <w:p w14:paraId="3F6F05D3" w14:textId="5C085063" w:rsidR="00287C26" w:rsidRDefault="00287C26">
      <w:pPr>
        <w:pStyle w:val="CommentText"/>
      </w:pPr>
      <w:r>
        <w:rPr>
          <w:rStyle w:val="CommentReference"/>
        </w:rPr>
        <w:annotationRef/>
      </w:r>
      <w:r>
        <w:t>Should clarify that these studies were done on humans</w:t>
      </w:r>
    </w:p>
  </w:comment>
  <w:comment w:id="11" w:author="User" w:date="2025-03-09T01:05:00Z" w:initials="U">
    <w:p w14:paraId="4600D84E" w14:textId="3B0103FA" w:rsidR="00287C26" w:rsidRDefault="00287C26">
      <w:pPr>
        <w:pStyle w:val="CommentText"/>
      </w:pPr>
      <w:r>
        <w:rPr>
          <w:rStyle w:val="CommentReference"/>
        </w:rPr>
        <w:annotationRef/>
      </w:r>
      <w:r>
        <w:t>Again, mention if studies were on humans</w:t>
      </w:r>
    </w:p>
  </w:comment>
  <w:comment w:id="12" w:author="User" w:date="2025-03-09T01:06:00Z" w:initials="U">
    <w:p w14:paraId="31026F74" w14:textId="7EAAB2B4" w:rsidR="00287C26" w:rsidRDefault="00287C26">
      <w:pPr>
        <w:pStyle w:val="CommentText"/>
      </w:pPr>
      <w:r>
        <w:rPr>
          <w:rStyle w:val="CommentReference"/>
        </w:rPr>
        <w:annotationRef/>
      </w:r>
      <w:r>
        <w:t>function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E49508" w15:done="0"/>
  <w15:commentEx w15:paraId="6528BFA6" w15:done="0"/>
  <w15:commentEx w15:paraId="54A9A013" w15:done="0"/>
  <w15:commentEx w15:paraId="617F6F3F" w15:paraIdParent="54A9A013" w15:done="0"/>
  <w15:commentEx w15:paraId="37E67AB5" w15:done="0"/>
  <w15:commentEx w15:paraId="6038A9E7" w15:done="0"/>
  <w15:commentEx w15:paraId="299A40A1" w15:paraIdParent="6038A9E7" w15:done="0"/>
  <w15:commentEx w15:paraId="44661D8F" w15:done="0"/>
  <w15:commentEx w15:paraId="20DDB7A5" w15:done="0"/>
  <w15:commentEx w15:paraId="3F6F05D3" w15:done="0"/>
  <w15:commentEx w15:paraId="4600D84E" w15:done="0"/>
  <w15:commentEx w15:paraId="31026F7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7581A" w14:textId="77777777" w:rsidR="004438C4" w:rsidRDefault="004438C4" w:rsidP="00E441D3">
      <w:pPr>
        <w:spacing w:after="0" w:line="240" w:lineRule="auto"/>
      </w:pPr>
      <w:r>
        <w:separator/>
      </w:r>
    </w:p>
  </w:endnote>
  <w:endnote w:type="continuationSeparator" w:id="0">
    <w:p w14:paraId="3B07ED79" w14:textId="77777777" w:rsidR="004438C4" w:rsidRDefault="004438C4" w:rsidP="00E4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4F86" w14:textId="77777777" w:rsidR="00E441D3" w:rsidRDefault="00E441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2541" w14:textId="77777777" w:rsidR="00E441D3" w:rsidRDefault="00E441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CDCF" w14:textId="77777777" w:rsidR="00E441D3" w:rsidRDefault="00E441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209A1" w14:textId="77777777" w:rsidR="004438C4" w:rsidRDefault="004438C4" w:rsidP="00E441D3">
      <w:pPr>
        <w:spacing w:after="0" w:line="240" w:lineRule="auto"/>
      </w:pPr>
      <w:r>
        <w:separator/>
      </w:r>
    </w:p>
  </w:footnote>
  <w:footnote w:type="continuationSeparator" w:id="0">
    <w:p w14:paraId="59A5146D" w14:textId="77777777" w:rsidR="004438C4" w:rsidRDefault="004438C4" w:rsidP="00E4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C82F" w14:textId="7CEEDCB8" w:rsidR="00E441D3" w:rsidRDefault="004438C4">
    <w:pPr>
      <w:pStyle w:val="Header"/>
    </w:pPr>
    <w:r>
      <w:rPr>
        <w:noProof/>
      </w:rPr>
      <w:pict w14:anchorId="793B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E82D" w14:textId="474C2DFE" w:rsidR="00E441D3" w:rsidRDefault="004438C4">
    <w:pPr>
      <w:pStyle w:val="Header"/>
    </w:pPr>
    <w:r>
      <w:rPr>
        <w:noProof/>
      </w:rPr>
      <w:pict w14:anchorId="67085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5298" w14:textId="18303128" w:rsidR="00E441D3" w:rsidRDefault="004438C4">
    <w:pPr>
      <w:pStyle w:val="Header"/>
    </w:pPr>
    <w:r>
      <w:rPr>
        <w:noProof/>
      </w:rPr>
      <w:pict w14:anchorId="250A5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848"/>
    <w:multiLevelType w:val="multilevel"/>
    <w:tmpl w:val="B37A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E3B83"/>
    <w:multiLevelType w:val="hybridMultilevel"/>
    <w:tmpl w:val="89B432D4"/>
    <w:lvl w:ilvl="0" w:tplc="BC8251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05d3e20f3298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75"/>
    <w:rsid w:val="00003650"/>
    <w:rsid w:val="000324F2"/>
    <w:rsid w:val="00254560"/>
    <w:rsid w:val="00287C26"/>
    <w:rsid w:val="003968C4"/>
    <w:rsid w:val="004438C4"/>
    <w:rsid w:val="004A3622"/>
    <w:rsid w:val="0050361E"/>
    <w:rsid w:val="00654B58"/>
    <w:rsid w:val="00681C20"/>
    <w:rsid w:val="007E6775"/>
    <w:rsid w:val="00884E8D"/>
    <w:rsid w:val="00957F3B"/>
    <w:rsid w:val="00A36218"/>
    <w:rsid w:val="00A81B14"/>
    <w:rsid w:val="00AB5ADB"/>
    <w:rsid w:val="00B275D8"/>
    <w:rsid w:val="00BC0ADE"/>
    <w:rsid w:val="00E441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FA9EE"/>
  <w15:chartTrackingRefBased/>
  <w15:docId w15:val="{7DFFFF74-8859-4AD6-8507-5538011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77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7E6775"/>
    <w:rPr>
      <w:b/>
      <w:bCs/>
    </w:rPr>
  </w:style>
  <w:style w:type="character" w:styleId="Emphasis">
    <w:name w:val="Emphasis"/>
    <w:basedOn w:val="DefaultParagraphFont"/>
    <w:uiPriority w:val="20"/>
    <w:qFormat/>
    <w:rsid w:val="007E6775"/>
    <w:rPr>
      <w:i/>
      <w:iCs/>
    </w:rPr>
  </w:style>
  <w:style w:type="character" w:customStyle="1" w:styleId="citation-0">
    <w:name w:val="citation-0"/>
    <w:basedOn w:val="DefaultParagraphFont"/>
    <w:rsid w:val="007E6775"/>
  </w:style>
  <w:style w:type="character" w:customStyle="1" w:styleId="citation-1">
    <w:name w:val="citation-1"/>
    <w:basedOn w:val="DefaultParagraphFont"/>
    <w:rsid w:val="007E6775"/>
  </w:style>
  <w:style w:type="character" w:customStyle="1" w:styleId="citation-2">
    <w:name w:val="citation-2"/>
    <w:basedOn w:val="DefaultParagraphFont"/>
    <w:rsid w:val="007E6775"/>
  </w:style>
  <w:style w:type="character" w:customStyle="1" w:styleId="citation-3">
    <w:name w:val="citation-3"/>
    <w:basedOn w:val="DefaultParagraphFont"/>
    <w:rsid w:val="007E6775"/>
  </w:style>
  <w:style w:type="character" w:customStyle="1" w:styleId="citation-4">
    <w:name w:val="citation-4"/>
    <w:basedOn w:val="DefaultParagraphFont"/>
    <w:rsid w:val="007E6775"/>
  </w:style>
  <w:style w:type="character" w:customStyle="1" w:styleId="citation-5">
    <w:name w:val="citation-5"/>
    <w:basedOn w:val="DefaultParagraphFont"/>
    <w:rsid w:val="007E6775"/>
  </w:style>
  <w:style w:type="character" w:customStyle="1" w:styleId="citation-6">
    <w:name w:val="citation-6"/>
    <w:basedOn w:val="DefaultParagraphFont"/>
    <w:rsid w:val="007E6775"/>
  </w:style>
  <w:style w:type="character" w:customStyle="1" w:styleId="citation-8">
    <w:name w:val="citation-8"/>
    <w:basedOn w:val="DefaultParagraphFont"/>
    <w:rsid w:val="007E6775"/>
  </w:style>
  <w:style w:type="character" w:customStyle="1" w:styleId="citation-9">
    <w:name w:val="citation-9"/>
    <w:basedOn w:val="DefaultParagraphFont"/>
    <w:rsid w:val="007E6775"/>
  </w:style>
  <w:style w:type="character" w:customStyle="1" w:styleId="citation-10">
    <w:name w:val="citation-10"/>
    <w:basedOn w:val="DefaultParagraphFont"/>
    <w:rsid w:val="007E6775"/>
  </w:style>
  <w:style w:type="character" w:customStyle="1" w:styleId="citation-11">
    <w:name w:val="citation-11"/>
    <w:basedOn w:val="DefaultParagraphFont"/>
    <w:rsid w:val="007E6775"/>
  </w:style>
  <w:style w:type="paragraph" w:styleId="ListParagraph">
    <w:name w:val="List Paragraph"/>
    <w:basedOn w:val="Normal"/>
    <w:uiPriority w:val="34"/>
    <w:qFormat/>
    <w:rsid w:val="00A81B14"/>
    <w:pPr>
      <w:ind w:left="720"/>
      <w:contextualSpacing/>
    </w:pPr>
  </w:style>
  <w:style w:type="paragraph" w:styleId="Header">
    <w:name w:val="header"/>
    <w:basedOn w:val="Normal"/>
    <w:link w:val="HeaderChar"/>
    <w:uiPriority w:val="99"/>
    <w:unhideWhenUsed/>
    <w:rsid w:val="00E44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D3"/>
  </w:style>
  <w:style w:type="paragraph" w:styleId="Footer">
    <w:name w:val="footer"/>
    <w:basedOn w:val="Normal"/>
    <w:link w:val="FooterChar"/>
    <w:uiPriority w:val="99"/>
    <w:unhideWhenUsed/>
    <w:rsid w:val="00E44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D3"/>
  </w:style>
  <w:style w:type="character" w:styleId="CommentReference">
    <w:name w:val="annotation reference"/>
    <w:basedOn w:val="DefaultParagraphFont"/>
    <w:uiPriority w:val="99"/>
    <w:semiHidden/>
    <w:unhideWhenUsed/>
    <w:rsid w:val="00884E8D"/>
    <w:rPr>
      <w:sz w:val="16"/>
      <w:szCs w:val="16"/>
    </w:rPr>
  </w:style>
  <w:style w:type="paragraph" w:styleId="CommentText">
    <w:name w:val="annotation text"/>
    <w:basedOn w:val="Normal"/>
    <w:link w:val="CommentTextChar"/>
    <w:uiPriority w:val="99"/>
    <w:semiHidden/>
    <w:unhideWhenUsed/>
    <w:rsid w:val="00884E8D"/>
    <w:pPr>
      <w:spacing w:line="240" w:lineRule="auto"/>
    </w:pPr>
    <w:rPr>
      <w:sz w:val="20"/>
      <w:szCs w:val="20"/>
    </w:rPr>
  </w:style>
  <w:style w:type="character" w:customStyle="1" w:styleId="CommentTextChar">
    <w:name w:val="Comment Text Char"/>
    <w:basedOn w:val="DefaultParagraphFont"/>
    <w:link w:val="CommentText"/>
    <w:uiPriority w:val="99"/>
    <w:semiHidden/>
    <w:rsid w:val="00884E8D"/>
    <w:rPr>
      <w:sz w:val="20"/>
      <w:szCs w:val="20"/>
    </w:rPr>
  </w:style>
  <w:style w:type="paragraph" w:styleId="CommentSubject">
    <w:name w:val="annotation subject"/>
    <w:basedOn w:val="CommentText"/>
    <w:next w:val="CommentText"/>
    <w:link w:val="CommentSubjectChar"/>
    <w:uiPriority w:val="99"/>
    <w:semiHidden/>
    <w:unhideWhenUsed/>
    <w:rsid w:val="00884E8D"/>
    <w:rPr>
      <w:b/>
      <w:bCs/>
    </w:rPr>
  </w:style>
  <w:style w:type="character" w:customStyle="1" w:styleId="CommentSubjectChar">
    <w:name w:val="Comment Subject Char"/>
    <w:basedOn w:val="CommentTextChar"/>
    <w:link w:val="CommentSubject"/>
    <w:uiPriority w:val="99"/>
    <w:semiHidden/>
    <w:rsid w:val="00884E8D"/>
    <w:rPr>
      <w:b/>
      <w:bCs/>
      <w:sz w:val="20"/>
      <w:szCs w:val="20"/>
    </w:rPr>
  </w:style>
  <w:style w:type="paragraph" w:styleId="BalloonText">
    <w:name w:val="Balloon Text"/>
    <w:basedOn w:val="Normal"/>
    <w:link w:val="BalloonTextChar"/>
    <w:uiPriority w:val="99"/>
    <w:semiHidden/>
    <w:unhideWhenUsed/>
    <w:rsid w:val="00884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24</Pages>
  <Words>7856</Words>
  <Characters>44782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cp:revision>
  <dcterms:created xsi:type="dcterms:W3CDTF">2025-03-03T19:38:00Z</dcterms:created>
  <dcterms:modified xsi:type="dcterms:W3CDTF">2025-03-08T17:22:00Z</dcterms:modified>
</cp:coreProperties>
</file>