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87AC0" w14:textId="5F9689C7" w:rsidR="001E4C60" w:rsidRDefault="00A84AE6" w:rsidP="005F3A6F">
      <w:pPr>
        <w:tabs>
          <w:tab w:val="num" w:pos="720"/>
        </w:tabs>
        <w:spacing w:after="120" w:line="288" w:lineRule="auto"/>
        <w:ind w:left="720" w:hanging="360"/>
        <w:rPr>
          <w:rFonts w:ascii="Times New Roman" w:hAnsi="Times New Roman" w:cs="Times New Roman"/>
          <w:b/>
          <w:bCs/>
          <w:sz w:val="28"/>
          <w:szCs w:val="28"/>
        </w:rPr>
      </w:pPr>
      <w:r>
        <w:rPr>
          <w:rFonts w:ascii="Times New Roman" w:hAnsi="Times New Roman" w:cs="Times New Roman"/>
          <w:b/>
          <w:bCs/>
          <w:sz w:val="28"/>
          <w:szCs w:val="28"/>
        </w:rPr>
        <w:t xml:space="preserve">    </w:t>
      </w:r>
      <w:r w:rsidR="00F97647">
        <w:rPr>
          <w:rFonts w:ascii="Times New Roman" w:hAnsi="Times New Roman" w:cs="Times New Roman"/>
          <w:b/>
          <w:bCs/>
          <w:sz w:val="28"/>
          <w:szCs w:val="28"/>
        </w:rPr>
        <w:t xml:space="preserve"> P</w:t>
      </w:r>
      <w:r w:rsidR="00A20A85" w:rsidRPr="00A84AE6">
        <w:rPr>
          <w:rFonts w:ascii="Times New Roman" w:hAnsi="Times New Roman" w:cs="Times New Roman"/>
          <w:b/>
          <w:bCs/>
          <w:sz w:val="28"/>
          <w:szCs w:val="28"/>
        </w:rPr>
        <w:t>neumococcal Conjugate Vaccine</w:t>
      </w:r>
      <w:r w:rsidR="00F97647">
        <w:rPr>
          <w:rFonts w:ascii="Times New Roman" w:hAnsi="Times New Roman" w:cs="Times New Roman"/>
          <w:b/>
          <w:bCs/>
          <w:sz w:val="28"/>
          <w:szCs w:val="28"/>
        </w:rPr>
        <w:t>s</w:t>
      </w:r>
      <w:r w:rsidR="00A20A85" w:rsidRPr="00A84AE6">
        <w:rPr>
          <w:rFonts w:ascii="Times New Roman" w:hAnsi="Times New Roman" w:cs="Times New Roman"/>
          <w:b/>
          <w:bCs/>
          <w:sz w:val="28"/>
          <w:szCs w:val="28"/>
        </w:rPr>
        <w:t xml:space="preserve"> </w:t>
      </w:r>
      <w:r w:rsidRPr="00A84AE6">
        <w:rPr>
          <w:rFonts w:ascii="Times New Roman" w:hAnsi="Times New Roman" w:cs="Times New Roman"/>
          <w:b/>
          <w:bCs/>
          <w:sz w:val="28"/>
          <w:szCs w:val="28"/>
        </w:rPr>
        <w:t>in</w:t>
      </w:r>
      <w:r>
        <w:rPr>
          <w:rFonts w:ascii="Times New Roman" w:hAnsi="Times New Roman" w:cs="Times New Roman"/>
          <w:b/>
          <w:bCs/>
          <w:sz w:val="28"/>
          <w:szCs w:val="28"/>
        </w:rPr>
        <w:t xml:space="preserve"> </w:t>
      </w:r>
      <w:r w:rsidRPr="00A84AE6">
        <w:rPr>
          <w:rFonts w:ascii="Times New Roman" w:hAnsi="Times New Roman" w:cs="Times New Roman"/>
          <w:b/>
          <w:bCs/>
          <w:sz w:val="28"/>
          <w:szCs w:val="28"/>
        </w:rPr>
        <w:t>India</w:t>
      </w:r>
      <w:r w:rsidR="00A20A85" w:rsidRPr="00A84AE6">
        <w:rPr>
          <w:rFonts w:ascii="Times New Roman" w:hAnsi="Times New Roman" w:cs="Times New Roman"/>
          <w:b/>
          <w:bCs/>
          <w:sz w:val="28"/>
          <w:szCs w:val="28"/>
        </w:rPr>
        <w:t>– A Review</w:t>
      </w:r>
      <w:r w:rsidR="00F97647">
        <w:rPr>
          <w:rFonts w:ascii="Times New Roman" w:hAnsi="Times New Roman" w:cs="Times New Roman"/>
          <w:b/>
          <w:bCs/>
          <w:sz w:val="28"/>
          <w:szCs w:val="28"/>
        </w:rPr>
        <w:t xml:space="preserve"> of Disease</w:t>
      </w:r>
      <w:r w:rsidR="006D652B">
        <w:rPr>
          <w:rFonts w:ascii="Times New Roman" w:hAnsi="Times New Roman" w:cs="Times New Roman"/>
          <w:b/>
          <w:bCs/>
          <w:sz w:val="28"/>
          <w:szCs w:val="28"/>
        </w:rPr>
        <w:t xml:space="preserve"> Burden</w:t>
      </w:r>
      <w:r w:rsidR="00F97647">
        <w:rPr>
          <w:rFonts w:ascii="Times New Roman" w:hAnsi="Times New Roman" w:cs="Times New Roman"/>
          <w:b/>
          <w:bCs/>
          <w:sz w:val="28"/>
          <w:szCs w:val="28"/>
        </w:rPr>
        <w:t>, Serotypes, Choice of Vaccine and Dosing Schedules</w:t>
      </w:r>
    </w:p>
    <w:p w14:paraId="5409CCC6" w14:textId="77777777" w:rsidR="00BA64A3" w:rsidRPr="00A84AE6" w:rsidRDefault="00BA64A3" w:rsidP="005F3A6F">
      <w:pPr>
        <w:tabs>
          <w:tab w:val="num" w:pos="720"/>
        </w:tabs>
        <w:spacing w:after="120" w:line="288" w:lineRule="auto"/>
        <w:ind w:left="720" w:hanging="360"/>
        <w:rPr>
          <w:rFonts w:ascii="Times New Roman" w:hAnsi="Times New Roman" w:cs="Times New Roman"/>
          <w:b/>
          <w:bCs/>
          <w:sz w:val="28"/>
          <w:szCs w:val="28"/>
        </w:rPr>
      </w:pPr>
    </w:p>
    <w:p w14:paraId="41F0F325" w14:textId="4B32C3D9" w:rsidR="00CB0111" w:rsidRDefault="00707EC9" w:rsidP="00A16F8A">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p>
    <w:p w14:paraId="3BC0729E" w14:textId="77777777" w:rsidR="00A16F8A" w:rsidRPr="00601D24" w:rsidRDefault="00A16F8A" w:rsidP="00A16F8A">
      <w:pPr>
        <w:tabs>
          <w:tab w:val="num" w:pos="720"/>
        </w:tabs>
        <w:spacing w:after="120" w:line="288" w:lineRule="auto"/>
        <w:ind w:left="720" w:hanging="360"/>
        <w:rPr>
          <w:rFonts w:ascii="Times New Roman" w:hAnsi="Times New Roman" w:cs="Times New Roman"/>
          <w:sz w:val="24"/>
          <w:szCs w:val="24"/>
          <w:lang w:val="en-US"/>
        </w:rPr>
      </w:pPr>
    </w:p>
    <w:p w14:paraId="360857EC" w14:textId="1976E1F3" w:rsidR="00CA049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9E096E2" w14:textId="063DD8DA" w:rsidR="001E4C6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07EC9">
        <w:rPr>
          <w:rFonts w:ascii="Times New Roman" w:hAnsi="Times New Roman" w:cs="Times New Roman"/>
          <w:b/>
          <w:bCs/>
          <w:sz w:val="24"/>
          <w:szCs w:val="24"/>
        </w:rPr>
        <w:t>ABSTRACT</w:t>
      </w:r>
    </w:p>
    <w:p w14:paraId="3B1F15C4" w14:textId="35D05227" w:rsidR="00707EC9" w:rsidRPr="00707EC9" w:rsidRDefault="00707EC9" w:rsidP="005F3A6F">
      <w:pPr>
        <w:numPr>
          <w:ilvl w:val="0"/>
          <w:numId w:val="1"/>
        </w:numPr>
        <w:spacing w:after="120" w:line="288" w:lineRule="auto"/>
        <w:rPr>
          <w:rFonts w:ascii="Times New Roman" w:hAnsi="Times New Roman" w:cs="Times New Roman"/>
          <w:b/>
          <w:bCs/>
          <w:sz w:val="24"/>
          <w:szCs w:val="24"/>
        </w:rPr>
      </w:pPr>
      <w:r w:rsidRPr="00707EC9">
        <w:rPr>
          <w:rFonts w:ascii="Times New Roman" w:hAnsi="Times New Roman" w:cs="Times New Roman"/>
          <w:sz w:val="24"/>
          <w:szCs w:val="24"/>
          <w:lang w:val="en-US"/>
        </w:rPr>
        <w:t>India has almost a quarter of the global childhood pneumonia burden, with a</w:t>
      </w:r>
      <w:r w:rsidR="009F000C">
        <w:rPr>
          <w:rFonts w:ascii="Times New Roman" w:hAnsi="Times New Roman" w:cs="Times New Roman"/>
          <w:sz w:val="24"/>
          <w:szCs w:val="24"/>
          <w:lang w:val="en-US"/>
        </w:rPr>
        <w:t>n estimated</w:t>
      </w:r>
      <w:r w:rsidRPr="00707EC9">
        <w:rPr>
          <w:rFonts w:ascii="Times New Roman" w:hAnsi="Times New Roman" w:cs="Times New Roman"/>
          <w:sz w:val="24"/>
          <w:szCs w:val="24"/>
          <w:lang w:val="en-US"/>
        </w:rPr>
        <w:t xml:space="preserve"> 8 million severe cases, &gt;50% of whom need hospitalization or even intensive care, constituting a huge health burden. India sees at least 0.1 million </w:t>
      </w:r>
      <w:r w:rsidR="003D3946">
        <w:rPr>
          <w:rFonts w:ascii="Times New Roman" w:hAnsi="Times New Roman" w:cs="Times New Roman"/>
          <w:sz w:val="24"/>
          <w:szCs w:val="24"/>
          <w:lang w:val="en-US"/>
        </w:rPr>
        <w:t xml:space="preserve">deaths due to </w:t>
      </w:r>
      <w:r w:rsidRPr="00707EC9">
        <w:rPr>
          <w:rFonts w:ascii="Times New Roman" w:hAnsi="Times New Roman" w:cs="Times New Roman"/>
          <w:sz w:val="24"/>
          <w:szCs w:val="24"/>
          <w:lang w:val="en-US"/>
        </w:rPr>
        <w:t xml:space="preserve">pneumococcal </w:t>
      </w:r>
      <w:r w:rsidR="003D3946">
        <w:rPr>
          <w:rFonts w:ascii="Times New Roman" w:hAnsi="Times New Roman" w:cs="Times New Roman"/>
          <w:sz w:val="24"/>
          <w:szCs w:val="24"/>
          <w:lang w:val="en-US"/>
        </w:rPr>
        <w:t xml:space="preserve">infections </w:t>
      </w:r>
      <w:r w:rsidRPr="00707EC9">
        <w:rPr>
          <w:rFonts w:ascii="Times New Roman" w:hAnsi="Times New Roman" w:cs="Times New Roman"/>
          <w:sz w:val="24"/>
          <w:szCs w:val="24"/>
          <w:lang w:val="en-US"/>
        </w:rPr>
        <w:t xml:space="preserve">every year in children &lt;5 years. Fatality rates in pneumococcal infections are </w:t>
      </w:r>
      <w:r w:rsidR="003D3946">
        <w:rPr>
          <w:rFonts w:ascii="Times New Roman" w:hAnsi="Times New Roman" w:cs="Times New Roman"/>
          <w:sz w:val="24"/>
          <w:szCs w:val="24"/>
          <w:lang w:val="en-US"/>
        </w:rPr>
        <w:t>overall</w:t>
      </w:r>
      <w:r w:rsidRPr="00707EC9">
        <w:rPr>
          <w:rFonts w:ascii="Times New Roman" w:hAnsi="Times New Roman" w:cs="Times New Roman"/>
          <w:sz w:val="24"/>
          <w:szCs w:val="24"/>
          <w:lang w:val="en-US"/>
        </w:rPr>
        <w:t xml:space="preserve"> 6-7%</w:t>
      </w:r>
      <w:r w:rsidR="002645C6">
        <w:rPr>
          <w:rFonts w:ascii="Times New Roman" w:hAnsi="Times New Roman" w:cs="Times New Roman"/>
          <w:sz w:val="24"/>
          <w:szCs w:val="24"/>
          <w:lang w:val="en-US"/>
        </w:rPr>
        <w:t xml:space="preserve">, </w:t>
      </w:r>
      <w:r w:rsidRPr="00707EC9">
        <w:rPr>
          <w:rFonts w:ascii="Times New Roman" w:hAnsi="Times New Roman" w:cs="Times New Roman"/>
          <w:sz w:val="24"/>
          <w:szCs w:val="24"/>
          <w:lang w:val="en-US"/>
        </w:rPr>
        <w:t>ranging from 11%</w:t>
      </w:r>
      <w:r w:rsidR="003D3946">
        <w:rPr>
          <w:rFonts w:ascii="Times New Roman" w:hAnsi="Times New Roman" w:cs="Times New Roman"/>
          <w:sz w:val="24"/>
          <w:szCs w:val="24"/>
          <w:lang w:val="en-US"/>
        </w:rPr>
        <w:t xml:space="preserve"> in severe cases to </w:t>
      </w:r>
      <w:r w:rsidRPr="00707EC9">
        <w:rPr>
          <w:rFonts w:ascii="Times New Roman" w:hAnsi="Times New Roman" w:cs="Times New Roman"/>
          <w:sz w:val="24"/>
          <w:szCs w:val="24"/>
          <w:lang w:val="en-US"/>
        </w:rPr>
        <w:t xml:space="preserve">60% in hospitalized cases and </w:t>
      </w:r>
      <w:r w:rsidR="003D3946">
        <w:rPr>
          <w:rFonts w:ascii="Times New Roman" w:hAnsi="Times New Roman" w:cs="Times New Roman"/>
          <w:sz w:val="24"/>
          <w:szCs w:val="24"/>
          <w:lang w:val="en-US"/>
        </w:rPr>
        <w:t>invasive pneumococcal disease (</w:t>
      </w:r>
      <w:r w:rsidRPr="00707EC9">
        <w:rPr>
          <w:rFonts w:ascii="Times New Roman" w:hAnsi="Times New Roman" w:cs="Times New Roman"/>
          <w:sz w:val="24"/>
          <w:szCs w:val="24"/>
          <w:lang w:val="en-US"/>
        </w:rPr>
        <w:t>IPD</w:t>
      </w:r>
      <w:r w:rsidR="003D3946">
        <w:rPr>
          <w:rFonts w:ascii="Times New Roman" w:hAnsi="Times New Roman" w:cs="Times New Roman"/>
          <w:sz w:val="24"/>
          <w:szCs w:val="24"/>
          <w:lang w:val="en-US"/>
        </w:rPr>
        <w:t>)</w:t>
      </w:r>
      <w:r w:rsidRPr="00707EC9">
        <w:rPr>
          <w:rFonts w:ascii="Times New Roman" w:hAnsi="Times New Roman" w:cs="Times New Roman"/>
          <w:sz w:val="24"/>
          <w:szCs w:val="24"/>
          <w:lang w:val="en-US"/>
        </w:rPr>
        <w:t>.</w:t>
      </w:r>
      <w:r>
        <w:rPr>
          <w:rFonts w:ascii="Times New Roman" w:hAnsi="Times New Roman" w:cs="Times New Roman"/>
          <w:sz w:val="24"/>
          <w:szCs w:val="24"/>
          <w:lang w:val="en-US"/>
        </w:rPr>
        <w:t xml:space="preserve"> Almost half of pneumococcal infections show multi drug resistance to antibiotics, and therefore prevention via vaccination is the best approach. </w:t>
      </w:r>
      <w:r w:rsidRPr="005B7110">
        <w:rPr>
          <w:rFonts w:ascii="Times New Roman" w:hAnsi="Times New Roman" w:cs="Times New Roman"/>
          <w:sz w:val="24"/>
          <w:szCs w:val="24"/>
        </w:rPr>
        <w:t>The inclusion of pneumococcal vaccination in the Universal Immunization Programme (UIP) of India in 2017 has been a required and welcome move.</w:t>
      </w:r>
      <w:r>
        <w:rPr>
          <w:rFonts w:ascii="Times New Roman" w:hAnsi="Times New Roman" w:cs="Times New Roman"/>
          <w:sz w:val="24"/>
          <w:szCs w:val="24"/>
        </w:rPr>
        <w:t xml:space="preserve"> This article reviews the </w:t>
      </w:r>
      <w:r w:rsidR="002645C6">
        <w:rPr>
          <w:rFonts w:ascii="Times New Roman" w:hAnsi="Times New Roman" w:cs="Times New Roman"/>
          <w:sz w:val="24"/>
          <w:szCs w:val="24"/>
        </w:rPr>
        <w:t xml:space="preserve">pneumonia burden, </w:t>
      </w:r>
      <w:r>
        <w:rPr>
          <w:rFonts w:ascii="Times New Roman" w:hAnsi="Times New Roman" w:cs="Times New Roman"/>
          <w:sz w:val="24"/>
          <w:szCs w:val="24"/>
        </w:rPr>
        <w:t>pneumococcal serotypes in India</w:t>
      </w:r>
      <w:r w:rsidR="002645C6">
        <w:rPr>
          <w:rFonts w:ascii="Times New Roman" w:hAnsi="Times New Roman" w:cs="Times New Roman"/>
          <w:sz w:val="24"/>
          <w:szCs w:val="24"/>
        </w:rPr>
        <w:t>,</w:t>
      </w:r>
      <w:r>
        <w:rPr>
          <w:rFonts w:ascii="Times New Roman" w:hAnsi="Times New Roman" w:cs="Times New Roman"/>
          <w:sz w:val="24"/>
          <w:szCs w:val="24"/>
        </w:rPr>
        <w:t xml:space="preserve"> and the various available pneumococcal conjugate vaccines (PCV) with their features and coverage. Further areas of research include impact studies of PCV in India, as well as evolving serotype prevalence for </w:t>
      </w:r>
      <w:r w:rsidR="003D3946">
        <w:rPr>
          <w:rFonts w:ascii="Times New Roman" w:hAnsi="Times New Roman" w:cs="Times New Roman"/>
          <w:sz w:val="24"/>
          <w:szCs w:val="24"/>
        </w:rPr>
        <w:t xml:space="preserve">developing </w:t>
      </w:r>
      <w:r>
        <w:rPr>
          <w:rFonts w:ascii="Times New Roman" w:hAnsi="Times New Roman" w:cs="Times New Roman"/>
          <w:sz w:val="24"/>
          <w:szCs w:val="24"/>
        </w:rPr>
        <w:t>future relevant vaccines.</w:t>
      </w:r>
    </w:p>
    <w:p w14:paraId="05182B7B" w14:textId="77777777" w:rsidR="0009223E" w:rsidRPr="0009223E" w:rsidRDefault="0009223E" w:rsidP="0009223E">
      <w:pPr>
        <w:numPr>
          <w:ilvl w:val="0"/>
          <w:numId w:val="1"/>
        </w:numPr>
        <w:spacing w:after="120" w:line="288" w:lineRule="auto"/>
        <w:rPr>
          <w:rFonts w:ascii="Times New Roman" w:hAnsi="Times New Roman" w:cs="Times New Roman"/>
          <w:b/>
          <w:bCs/>
          <w:color w:val="FF0000"/>
          <w:sz w:val="36"/>
          <w:szCs w:val="36"/>
        </w:rPr>
      </w:pPr>
      <w:r w:rsidRPr="0009223E">
        <w:rPr>
          <w:rFonts w:ascii="Times New Roman" w:hAnsi="Times New Roman" w:cs="Times New Roman"/>
          <w:b/>
          <w:bCs/>
          <w:color w:val="FF0000"/>
          <w:sz w:val="36"/>
          <w:szCs w:val="36"/>
        </w:rPr>
        <w:t>cut short</w:t>
      </w:r>
    </w:p>
    <w:p w14:paraId="3AA734FA" w14:textId="1BA87AF0" w:rsidR="00707EC9" w:rsidRDefault="001870D1"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09223E">
        <w:rPr>
          <w:rFonts w:ascii="Times New Roman" w:hAnsi="Times New Roman" w:cs="Times New Roman"/>
          <w:sz w:val="24"/>
          <w:szCs w:val="24"/>
          <w:highlight w:val="yellow"/>
        </w:rPr>
        <w:t>Pneumococcal pneumonia, invasive pneumococcal disease (IPD) pneumococcal serotypes, pneumococcal conjugate vaccine (PCV), Childhood infections</w:t>
      </w:r>
    </w:p>
    <w:p w14:paraId="23FC2602" w14:textId="77777777" w:rsidR="007F38FE" w:rsidRDefault="007F38FE" w:rsidP="005F3A6F">
      <w:pPr>
        <w:tabs>
          <w:tab w:val="num" w:pos="720"/>
        </w:tabs>
        <w:spacing w:after="120" w:line="288" w:lineRule="auto"/>
        <w:ind w:left="720" w:hanging="360"/>
        <w:rPr>
          <w:rFonts w:ascii="Times New Roman" w:hAnsi="Times New Roman" w:cs="Times New Roman"/>
          <w:color w:val="FF0000"/>
          <w:sz w:val="24"/>
          <w:szCs w:val="24"/>
        </w:rPr>
      </w:pPr>
    </w:p>
    <w:p w14:paraId="299CE89D" w14:textId="5630AA25" w:rsidR="00665277" w:rsidRDefault="004C7364" w:rsidP="005F3A6F">
      <w:pPr>
        <w:tabs>
          <w:tab w:val="num" w:pos="720"/>
        </w:tabs>
        <w:spacing w:after="120" w:line="288" w:lineRule="auto"/>
        <w:ind w:left="720" w:hanging="360"/>
        <w:rPr>
          <w:rFonts w:ascii="Times New Roman" w:hAnsi="Times New Roman" w:cs="Times New Roman"/>
          <w:b/>
          <w:bCs/>
          <w:sz w:val="24"/>
          <w:szCs w:val="24"/>
          <w:rtl/>
        </w:rPr>
      </w:pPr>
      <w:r>
        <w:rPr>
          <w:rFonts w:ascii="Times New Roman" w:hAnsi="Times New Roman" w:cs="Times New Roman"/>
          <w:b/>
          <w:bCs/>
          <w:sz w:val="24"/>
          <w:szCs w:val="24"/>
        </w:rPr>
        <w:t xml:space="preserve">      </w:t>
      </w:r>
      <w:r w:rsidR="00665277">
        <w:rPr>
          <w:rFonts w:ascii="Times New Roman" w:hAnsi="Times New Roman" w:cs="Times New Roman"/>
          <w:b/>
          <w:bCs/>
          <w:sz w:val="24"/>
          <w:szCs w:val="24"/>
        </w:rPr>
        <w:t>INTRODUCTION AND EPIDEMIOLOGY</w:t>
      </w:r>
    </w:p>
    <w:p w14:paraId="45A3513D" w14:textId="77777777" w:rsidR="0009223E" w:rsidRDefault="0009223E" w:rsidP="0009223E">
      <w:pPr>
        <w:tabs>
          <w:tab w:val="left" w:pos="5971"/>
        </w:tabs>
        <w:spacing w:line="360" w:lineRule="auto"/>
        <w:jc w:val="both"/>
        <w:rPr>
          <w:rFonts w:ascii="Arial" w:hAnsi="Arial" w:cs="Arial"/>
          <w:lang w:val="en-US"/>
        </w:rPr>
      </w:pPr>
      <w:r>
        <w:rPr>
          <w:rFonts w:ascii="Arial" w:hAnsi="Arial" w:cs="Arial"/>
          <w:highlight w:val="yellow"/>
          <w:lang w:val="en-US"/>
        </w:rPr>
        <w:t>-</w:t>
      </w:r>
      <w:r w:rsidRPr="001778E4">
        <w:rPr>
          <w:rFonts w:ascii="Arial" w:hAnsi="Arial" w:cs="Arial"/>
          <w:highlight w:val="yellow"/>
          <w:lang w:val="en-US"/>
        </w:rPr>
        <w:t>Space between each paragraph at the beginning, and this should be for the entire article like this.</w:t>
      </w:r>
    </w:p>
    <w:p w14:paraId="25707CD6" w14:textId="77777777" w:rsidR="0009223E" w:rsidRPr="00AF4DBC" w:rsidRDefault="0009223E" w:rsidP="0009223E">
      <w:pPr>
        <w:tabs>
          <w:tab w:val="left" w:pos="5971"/>
        </w:tabs>
        <w:spacing w:line="360" w:lineRule="auto"/>
        <w:jc w:val="both"/>
        <w:rPr>
          <w:rFonts w:ascii="Arial" w:hAnsi="Arial" w:cs="Arial"/>
          <w:highlight w:val="yellow"/>
          <w:rtl/>
          <w:lang w:val="en-US"/>
        </w:rPr>
      </w:pPr>
      <w:r w:rsidRPr="00AF4DBC">
        <w:rPr>
          <w:rFonts w:ascii="Arial" w:hAnsi="Arial" w:cs="Arial"/>
          <w:highlight w:val="yellow"/>
          <w:lang w:val="en-US"/>
        </w:rPr>
        <w:t xml:space="preserve">Also, </w:t>
      </w:r>
      <w:proofErr w:type="gramStart"/>
      <w:r w:rsidRPr="00AF4DBC">
        <w:rPr>
          <w:rFonts w:ascii="Arial" w:hAnsi="Arial" w:cs="Arial"/>
          <w:highlight w:val="yellow"/>
          <w:lang w:val="en-US"/>
        </w:rPr>
        <w:t>Write</w:t>
      </w:r>
      <w:proofErr w:type="gramEnd"/>
      <w:r w:rsidRPr="00AF4DBC">
        <w:rPr>
          <w:rFonts w:ascii="Arial" w:hAnsi="Arial" w:cs="Arial"/>
          <w:highlight w:val="yellow"/>
          <w:lang w:val="en-US"/>
        </w:rPr>
        <w:t xml:space="preserve"> the abbreviations mentioned for the first time in the article</w:t>
      </w:r>
    </w:p>
    <w:p w14:paraId="5392E68B" w14:textId="77777777" w:rsidR="0009223E" w:rsidRPr="005B7110" w:rsidRDefault="0009223E" w:rsidP="005F3A6F">
      <w:pPr>
        <w:tabs>
          <w:tab w:val="num" w:pos="720"/>
        </w:tabs>
        <w:spacing w:after="120" w:line="288" w:lineRule="auto"/>
        <w:ind w:left="720" w:hanging="360"/>
        <w:rPr>
          <w:rFonts w:ascii="Times New Roman" w:hAnsi="Times New Roman" w:cs="Times New Roman"/>
          <w:b/>
          <w:bCs/>
          <w:sz w:val="24"/>
          <w:szCs w:val="24"/>
        </w:rPr>
      </w:pPr>
    </w:p>
    <w:p w14:paraId="688B8180" w14:textId="21B457E7" w:rsidR="00BE48B2"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Global Pneumonia</w:t>
      </w:r>
      <w:r w:rsidR="00665277">
        <w:rPr>
          <w:rFonts w:ascii="Times New Roman" w:hAnsi="Times New Roman" w:cs="Times New Roman"/>
          <w:b/>
          <w:bCs/>
          <w:sz w:val="24"/>
          <w:szCs w:val="24"/>
          <w:lang w:val="en-US"/>
        </w:rPr>
        <w:t xml:space="preserve"> Burden</w:t>
      </w:r>
    </w:p>
    <w:p w14:paraId="6BE3CFA9" w14:textId="77777777" w:rsidR="000E0BC4" w:rsidRDefault="000E0BC4" w:rsidP="005F3A6F">
      <w:pPr>
        <w:pStyle w:val="ListParagraph"/>
        <w:numPr>
          <w:ilvl w:val="0"/>
          <w:numId w:val="1"/>
        </w:numPr>
        <w:spacing w:after="120" w:line="288" w:lineRule="auto"/>
      </w:pPr>
      <w:r>
        <w:t>Global Pneumonia burden in under 5 years age group is around 120-150 million, with</w:t>
      </w:r>
    </w:p>
    <w:p w14:paraId="1DA28939" w14:textId="77777777" w:rsidR="000E0BC4" w:rsidRDefault="000E0BC4" w:rsidP="005F3A6F">
      <w:pPr>
        <w:pStyle w:val="ListParagraph"/>
        <w:numPr>
          <w:ilvl w:val="0"/>
          <w:numId w:val="1"/>
        </w:numPr>
        <w:spacing w:after="120" w:line="288" w:lineRule="auto"/>
      </w:pPr>
      <w:r>
        <w:t>incidence of 14/1000.</w:t>
      </w:r>
      <w:r w:rsidRPr="000E0BC4">
        <w:rPr>
          <w:vertAlign w:val="superscript"/>
        </w:rPr>
        <w:t>1,2</w:t>
      </w:r>
      <w:r>
        <w:t xml:space="preserve"> Hospitalizations in Community Acquired Pneumonia (CAP)</w:t>
      </w:r>
    </w:p>
    <w:p w14:paraId="7F7708E0" w14:textId="77777777" w:rsidR="000E0BC4" w:rsidRDefault="000E0BC4" w:rsidP="005F3A6F">
      <w:pPr>
        <w:pStyle w:val="ListParagraph"/>
        <w:numPr>
          <w:ilvl w:val="0"/>
          <w:numId w:val="1"/>
        </w:numPr>
        <w:spacing w:after="120" w:line="288" w:lineRule="auto"/>
      </w:pPr>
      <w:r>
        <w:t>are around 20-30% overall but increase in &lt;5 years to up to 57%.</w:t>
      </w:r>
      <w:r w:rsidRPr="000E0BC4">
        <w:rPr>
          <w:vertAlign w:val="superscript"/>
        </w:rPr>
        <w:t>3</w:t>
      </w:r>
    </w:p>
    <w:p w14:paraId="149C69EC" w14:textId="77777777" w:rsidR="000E0BC4" w:rsidRDefault="000E0BC4" w:rsidP="005F3A6F">
      <w:pPr>
        <w:pStyle w:val="ListParagraph"/>
        <w:numPr>
          <w:ilvl w:val="0"/>
          <w:numId w:val="1"/>
        </w:numPr>
        <w:spacing w:after="120" w:line="288" w:lineRule="auto"/>
      </w:pPr>
      <w:r>
        <w:lastRenderedPageBreak/>
        <w:t>World over pneumonia results in 2.5-3 million annual deaths, out of which 0.5-1</w:t>
      </w:r>
    </w:p>
    <w:p w14:paraId="4F982F9E" w14:textId="77777777" w:rsidR="000E0BC4" w:rsidRDefault="000E0BC4" w:rsidP="005F3A6F">
      <w:pPr>
        <w:pStyle w:val="ListParagraph"/>
        <w:numPr>
          <w:ilvl w:val="0"/>
          <w:numId w:val="1"/>
        </w:numPr>
        <w:spacing w:after="120" w:line="288" w:lineRule="auto"/>
      </w:pPr>
      <w:r>
        <w:t>million are in children &lt;5 years (0.75 million in 2019) which is around 14% of all</w:t>
      </w:r>
    </w:p>
    <w:p w14:paraId="4C7294E5" w14:textId="53CF9E5A" w:rsidR="000E0BC4" w:rsidRDefault="000E0BC4" w:rsidP="005F3A6F">
      <w:pPr>
        <w:pStyle w:val="ListParagraph"/>
        <w:numPr>
          <w:ilvl w:val="0"/>
          <w:numId w:val="1"/>
        </w:numPr>
        <w:spacing w:after="120" w:line="288" w:lineRule="auto"/>
      </w:pPr>
      <w:r>
        <w:t>deaths under 5 years of age.</w:t>
      </w:r>
      <w:r w:rsidRPr="000E0BC4">
        <w:rPr>
          <w:vertAlign w:val="superscript"/>
        </w:rPr>
        <w:t>4</w:t>
      </w:r>
      <w:r>
        <w:t xml:space="preserve"> Overall, pneumonia is the 4th leading cause of death in the world and the leading cause in children &lt;5 years. Almost 50-60% world’s &lt;5-year pneumonia deaths occur in developing countries.</w:t>
      </w:r>
      <w:r w:rsidR="00C04511" w:rsidRPr="00C04511">
        <w:rPr>
          <w:vertAlign w:val="superscript"/>
        </w:rPr>
        <w:t>1</w:t>
      </w:r>
    </w:p>
    <w:p w14:paraId="03DE4251" w14:textId="61EA5D75" w:rsidR="000E0BC4" w:rsidRDefault="000E0BC4" w:rsidP="005F3A6F">
      <w:pPr>
        <w:pStyle w:val="ListParagraph"/>
        <w:numPr>
          <w:ilvl w:val="0"/>
          <w:numId w:val="1"/>
        </w:numPr>
        <w:spacing w:after="120" w:line="288" w:lineRule="auto"/>
      </w:pPr>
      <w:r>
        <w:t>Annually 1.6 million children under &lt;5 years, die from pneumococcal infections (pneumonia + invasive pneumococcal disease-IPD) and nearly 90% of these deaths occur in children from low and lower-middle income countries</w:t>
      </w:r>
      <w:r w:rsidRPr="00C04511">
        <w:rPr>
          <w:vertAlign w:val="superscript"/>
        </w:rPr>
        <w:t>.</w:t>
      </w:r>
      <w:r w:rsidR="00C04511" w:rsidRPr="00C04511">
        <w:rPr>
          <w:vertAlign w:val="superscript"/>
        </w:rPr>
        <w:t>5</w:t>
      </w:r>
      <w:r w:rsidR="00BC76B8">
        <w:rPr>
          <w:vertAlign w:val="superscript"/>
        </w:rPr>
        <w:t xml:space="preserve"> </w:t>
      </w:r>
      <w:r>
        <w:t>According to the results of a study evaluating the global disease burden of pneumonia in children under the age of 5 years, pneumococcal diseases accounted for approximately 11% of overall deaths.</w:t>
      </w:r>
      <w:r w:rsidR="00C04511" w:rsidRPr="00BC76B8">
        <w:rPr>
          <w:vertAlign w:val="superscript"/>
        </w:rPr>
        <w:t>6</w:t>
      </w:r>
    </w:p>
    <w:p w14:paraId="734C15F3" w14:textId="77777777" w:rsidR="000E0BC4" w:rsidRDefault="000E0BC4" w:rsidP="005F3A6F">
      <w:pPr>
        <w:pStyle w:val="ListParagraph"/>
        <w:numPr>
          <w:ilvl w:val="0"/>
          <w:numId w:val="1"/>
        </w:numPr>
        <w:spacing w:after="120" w:line="288" w:lineRule="auto"/>
      </w:pPr>
    </w:p>
    <w:p w14:paraId="00A2CD3C" w14:textId="77777777" w:rsidR="000E0BC4" w:rsidRPr="000E0BC4" w:rsidRDefault="000E0BC4" w:rsidP="005F3A6F">
      <w:pPr>
        <w:pStyle w:val="ListParagraph"/>
        <w:numPr>
          <w:ilvl w:val="0"/>
          <w:numId w:val="1"/>
        </w:numPr>
        <w:spacing w:after="120" w:line="288" w:lineRule="auto"/>
        <w:rPr>
          <w:b/>
          <w:bCs/>
        </w:rPr>
      </w:pPr>
      <w:r w:rsidRPr="000E0BC4">
        <w:rPr>
          <w:b/>
          <w:bCs/>
        </w:rPr>
        <w:t>Pneumonia Burden in India</w:t>
      </w:r>
    </w:p>
    <w:p w14:paraId="20BED130" w14:textId="2FC733B5" w:rsidR="00BC76B8" w:rsidRDefault="000E0BC4" w:rsidP="005F3A6F">
      <w:pPr>
        <w:pStyle w:val="ListParagraph"/>
        <w:numPr>
          <w:ilvl w:val="0"/>
          <w:numId w:val="1"/>
        </w:numPr>
        <w:spacing w:after="120" w:line="288" w:lineRule="auto"/>
      </w:pPr>
      <w:r>
        <w:t>In 2015, an estimated 50 million pneumonia cases</w:t>
      </w:r>
      <w:r w:rsidR="009F000C">
        <w:t>,</w:t>
      </w:r>
      <w:r>
        <w:t xml:space="preserve"> in the under-5 population, occurred in India. This accounted for almost a quarter of the global childhood pneumonia burden</w:t>
      </w:r>
      <w:r w:rsidRPr="00CA4DE7">
        <w:rPr>
          <w:vertAlign w:val="superscript"/>
        </w:rPr>
        <w:t>.</w:t>
      </w:r>
      <w:r w:rsidR="00CA4DE7" w:rsidRPr="00CA4DE7">
        <w:rPr>
          <w:vertAlign w:val="superscript"/>
        </w:rPr>
        <w:t>7,8</w:t>
      </w:r>
      <w:r w:rsidR="00CA4DE7">
        <w:t xml:space="preserve"> </w:t>
      </w:r>
      <w:r>
        <w:t>Of these a</w:t>
      </w:r>
      <w:r w:rsidR="009F000C">
        <w:t>n estimated</w:t>
      </w:r>
      <w:r>
        <w:t xml:space="preserve"> 8 million were severe cases. In 2015, India, Nigeria, Indonesia, Pakistan, and China contributed to more than 54% of all global pneumonia cases, with 32% of the global burden from India alone.</w:t>
      </w:r>
      <w:r w:rsidR="00CA4DE7" w:rsidRPr="00CA4DE7">
        <w:rPr>
          <w:vertAlign w:val="superscript"/>
        </w:rPr>
        <w:t>1</w:t>
      </w:r>
      <w:r>
        <w:t xml:space="preserve"> In 2015, in children &lt;5 years, the CAP burden in India was around 400/1000. The burden of severe pneumonia was and 68/1000, which was much greater than global average of 14/1000 and the average for developing countries (200/1000).</w:t>
      </w:r>
      <w:r w:rsidR="00CA4DE7" w:rsidRPr="00CA4DE7">
        <w:rPr>
          <w:vertAlign w:val="superscript"/>
        </w:rPr>
        <w:t>8</w:t>
      </w:r>
      <w:r>
        <w:t xml:space="preserve"> Resource-poor nations, where the prevalence of childhood pneumonia is approximately 15 times higher than in resource-rich</w:t>
      </w:r>
      <w:r w:rsidR="00C04511">
        <w:t xml:space="preserve"> </w:t>
      </w:r>
      <w:r>
        <w:t>countries, bear a disproportionate share of the worldwide burden.</w:t>
      </w:r>
      <w:r w:rsidR="00CA4DE7" w:rsidRPr="00CA4DE7">
        <w:rPr>
          <w:vertAlign w:val="superscript"/>
        </w:rPr>
        <w:t>9</w:t>
      </w:r>
      <w:r>
        <w:t xml:space="preserve"> The need for hospitalization in severe CAP cases in children &lt;5 years can be as high as 56%.</w:t>
      </w:r>
      <w:r w:rsidR="00CA4DE7" w:rsidRPr="00CA4DE7">
        <w:rPr>
          <w:vertAlign w:val="superscript"/>
        </w:rPr>
        <w:t>3</w:t>
      </w:r>
    </w:p>
    <w:p w14:paraId="4DC3D89A" w14:textId="301B41FA" w:rsidR="000E0BC4" w:rsidRDefault="000E0BC4" w:rsidP="005F3A6F">
      <w:pPr>
        <w:pStyle w:val="ListParagraph"/>
        <w:numPr>
          <w:ilvl w:val="0"/>
          <w:numId w:val="1"/>
        </w:numPr>
        <w:spacing w:after="120" w:line="288" w:lineRule="auto"/>
      </w:pPr>
      <w:r>
        <w:t>The top contributors to India’s pneumococcal pneumonia burden are Uttar Pradesh</w:t>
      </w:r>
    </w:p>
    <w:p w14:paraId="6D5979AC" w14:textId="77777777" w:rsidR="000E0BC4" w:rsidRDefault="000E0BC4" w:rsidP="005F3A6F">
      <w:pPr>
        <w:pStyle w:val="ListParagraph"/>
        <w:numPr>
          <w:ilvl w:val="0"/>
          <w:numId w:val="1"/>
        </w:numPr>
        <w:spacing w:after="120" w:line="288" w:lineRule="auto"/>
      </w:pPr>
      <w:r>
        <w:t>(UP), Bihar, Madhya Pradesh (MP), and Rajasthan.</w:t>
      </w:r>
      <w:r w:rsidRPr="00BC76B8">
        <w:rPr>
          <w:vertAlign w:val="superscript"/>
        </w:rPr>
        <w:t>7,8</w:t>
      </w:r>
      <w:r>
        <w:t xml:space="preserve"> In Uttar Pradesh and Madhya</w:t>
      </w:r>
    </w:p>
    <w:p w14:paraId="1C9DB864" w14:textId="77777777" w:rsidR="000E0BC4" w:rsidRDefault="000E0BC4" w:rsidP="005F3A6F">
      <w:pPr>
        <w:pStyle w:val="ListParagraph"/>
        <w:numPr>
          <w:ilvl w:val="0"/>
          <w:numId w:val="1"/>
        </w:numPr>
        <w:spacing w:after="120" w:line="288" w:lineRule="auto"/>
      </w:pPr>
      <w:r>
        <w:t>Pradesh, more than half of all children aged younger than 5 years were estimated to</w:t>
      </w:r>
    </w:p>
    <w:p w14:paraId="00BE3B9F" w14:textId="5EF33DB0" w:rsidR="00BC76B8" w:rsidRDefault="000E0BC4" w:rsidP="005F3A6F">
      <w:pPr>
        <w:pStyle w:val="ListParagraph"/>
        <w:numPr>
          <w:ilvl w:val="0"/>
          <w:numId w:val="1"/>
        </w:numPr>
        <w:spacing w:after="120" w:line="288" w:lineRule="auto"/>
      </w:pPr>
      <w:r>
        <w:t>have had pneumonia in 2015 (565 and 563 cases per 1000 children). By contrast the states</w:t>
      </w:r>
      <w:r w:rsidR="00C04511">
        <w:t xml:space="preserve"> </w:t>
      </w:r>
      <w:r>
        <w:t>of Kerala and Tamil Nadu had the lowest incidence of pneumonia (137 and 169 per</w:t>
      </w:r>
      <w:r w:rsidR="00C04511">
        <w:t xml:space="preserve"> </w:t>
      </w:r>
      <w:r>
        <w:t xml:space="preserve">1000 children). Figure 1 shows the % children, CAP cases and mortality in the top </w:t>
      </w:r>
      <w:r w:rsidR="00BC76B8">
        <w:t>four</w:t>
      </w:r>
      <w:r w:rsidR="00C04511">
        <w:t xml:space="preserve"> </w:t>
      </w:r>
      <w:r>
        <w:t>Indian states.</w:t>
      </w:r>
      <w:r w:rsidRPr="00BC76B8">
        <w:rPr>
          <w:vertAlign w:val="superscript"/>
        </w:rPr>
        <w:t>1</w:t>
      </w:r>
      <w:r w:rsidR="00BC76B8">
        <w:rPr>
          <w:vertAlign w:val="superscript"/>
        </w:rPr>
        <w:t>0</w:t>
      </w:r>
      <w:r w:rsidR="00C04511">
        <w:t xml:space="preserve"> </w:t>
      </w:r>
    </w:p>
    <w:p w14:paraId="07E54E6E" w14:textId="25EC3979" w:rsidR="000E0BC4" w:rsidRDefault="00BC76B8" w:rsidP="005F3A6F">
      <w:pPr>
        <w:pStyle w:val="ListParagraph"/>
        <w:numPr>
          <w:ilvl w:val="0"/>
          <w:numId w:val="1"/>
        </w:numPr>
        <w:spacing w:after="120" w:line="288" w:lineRule="auto"/>
      </w:pPr>
      <w:r>
        <w:t>I</w:t>
      </w:r>
      <w:r w:rsidR="000E0BC4">
        <w:t>n India, annually around 0.35-0.4 million children &lt;5 years die of pneumonia.</w:t>
      </w:r>
      <w:r>
        <w:rPr>
          <w:vertAlign w:val="superscript"/>
        </w:rPr>
        <w:t>3</w:t>
      </w:r>
      <w:r w:rsidR="000E0BC4">
        <w:t xml:space="preserve"> India contributes the highest number of deaths due to pneumonia, accounting for about 20% of global mortality among under five children.</w:t>
      </w:r>
      <w:r w:rsidR="000E0BC4" w:rsidRPr="00BC76B8">
        <w:rPr>
          <w:vertAlign w:val="superscript"/>
        </w:rPr>
        <w:t>1</w:t>
      </w:r>
      <w:r>
        <w:rPr>
          <w:vertAlign w:val="superscript"/>
        </w:rPr>
        <w:t>0</w:t>
      </w:r>
    </w:p>
    <w:p w14:paraId="02FE988C" w14:textId="77777777" w:rsidR="000E0BC4" w:rsidRDefault="000E0BC4" w:rsidP="005F3A6F">
      <w:pPr>
        <w:pStyle w:val="ListParagraph"/>
        <w:numPr>
          <w:ilvl w:val="0"/>
          <w:numId w:val="1"/>
        </w:numPr>
        <w:spacing w:after="120" w:line="288" w:lineRule="auto"/>
      </w:pPr>
      <w:r>
        <w:t>In India, childhood pneumonia contributes to 14-20% of under-5 mortality (average</w:t>
      </w:r>
    </w:p>
    <w:p w14:paraId="527DDF41" w14:textId="52F92F0B" w:rsidR="000E0BC4" w:rsidRDefault="000E0BC4" w:rsidP="005F3A6F">
      <w:pPr>
        <w:pStyle w:val="ListParagraph"/>
        <w:numPr>
          <w:ilvl w:val="0"/>
          <w:numId w:val="1"/>
        </w:numPr>
        <w:spacing w:after="120" w:line="288" w:lineRule="auto"/>
      </w:pPr>
      <w:r>
        <w:t>17.5%), being higher in lower socioeconomic regions/slums.</w:t>
      </w:r>
      <w:r w:rsidR="00BC76B8" w:rsidRPr="00BC76B8">
        <w:rPr>
          <w:vertAlign w:val="superscript"/>
        </w:rPr>
        <w:t>10,11</w:t>
      </w:r>
      <w:r>
        <w:t xml:space="preserve"> Overall case fatality</w:t>
      </w:r>
      <w:r w:rsidR="00BC76B8">
        <w:t xml:space="preserve"> </w:t>
      </w:r>
      <w:r>
        <w:t>rate is around 1-2% (8-10% in children 1-6 months). In severe CAP cases mortality</w:t>
      </w:r>
      <w:r w:rsidR="00BC76B8">
        <w:t xml:space="preserve"> </w:t>
      </w:r>
      <w:r>
        <w:t>rises to around 10%</w:t>
      </w:r>
      <w:r w:rsidR="00BC76B8">
        <w:t xml:space="preserve"> </w:t>
      </w:r>
      <w:r>
        <w:t>and goes up to 64% in children &lt;6 months.</w:t>
      </w:r>
      <w:r w:rsidRPr="00BC76B8">
        <w:rPr>
          <w:vertAlign w:val="superscript"/>
        </w:rPr>
        <w:t>1</w:t>
      </w:r>
      <w:r w:rsidR="00BC76B8" w:rsidRPr="00BC76B8">
        <w:rPr>
          <w:vertAlign w:val="superscript"/>
        </w:rPr>
        <w:t>2</w:t>
      </w:r>
      <w:r>
        <w:t xml:space="preserve"> Mortality is</w:t>
      </w:r>
      <w:r w:rsidR="00BC76B8">
        <w:t xml:space="preserve"> </w:t>
      </w:r>
      <w:r>
        <w:t>significantly higher in children with lack of breast feeding (68%,), incomplete</w:t>
      </w:r>
      <w:r w:rsidR="00BC76B8">
        <w:t xml:space="preserve"> </w:t>
      </w:r>
      <w:r>
        <w:t>immunisation (40%), severe malnutrition (36%), and delayed hospital referral (67%).</w:t>
      </w:r>
      <w:r w:rsidR="00BC76B8">
        <w:t xml:space="preserve"> </w:t>
      </w:r>
      <w:r>
        <w:t>15-20% of CAP presents as severe episodes, and up to 24 % of patients presenting to</w:t>
      </w:r>
      <w:r w:rsidR="00BC76B8">
        <w:t xml:space="preserve"> </w:t>
      </w:r>
      <w:r>
        <w:lastRenderedPageBreak/>
        <w:t>hospitals with severe CAP require admission to an ICU and mortality rates for these</w:t>
      </w:r>
      <w:r w:rsidR="00BC76B8">
        <w:t xml:space="preserve"> </w:t>
      </w:r>
      <w:r>
        <w:t>patients range from 17 to 49 %.</w:t>
      </w:r>
      <w:r w:rsidR="00BC76B8" w:rsidRPr="00BC76B8">
        <w:rPr>
          <w:vertAlign w:val="superscript"/>
        </w:rPr>
        <w:t>13.14</w:t>
      </w:r>
    </w:p>
    <w:p w14:paraId="05515AD3" w14:textId="742BD40C" w:rsidR="00E76C75" w:rsidRDefault="00E76C7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Figure 1: Regional Pneumonia Cases and Mortality </w:t>
      </w:r>
      <w:r w:rsidR="00D7738D">
        <w:rPr>
          <w:rFonts w:ascii="Times New Roman" w:hAnsi="Times New Roman" w:cs="Times New Roman"/>
          <w:b/>
          <w:bCs/>
          <w:sz w:val="24"/>
          <w:szCs w:val="24"/>
        </w:rPr>
        <w:t>Cont</w:t>
      </w:r>
      <w:r>
        <w:rPr>
          <w:rFonts w:ascii="Times New Roman" w:hAnsi="Times New Roman" w:cs="Times New Roman"/>
          <w:b/>
          <w:bCs/>
          <w:sz w:val="24"/>
          <w:szCs w:val="24"/>
        </w:rPr>
        <w:t>ribution in India</w:t>
      </w:r>
      <w:r w:rsidR="00D6255D" w:rsidRPr="00DF42C8">
        <w:rPr>
          <w:rFonts w:ascii="Times New Roman" w:hAnsi="Times New Roman" w:cs="Times New Roman"/>
          <w:b/>
          <w:bCs/>
          <w:sz w:val="24"/>
          <w:szCs w:val="24"/>
          <w:vertAlign w:val="superscript"/>
        </w:rPr>
        <w:t>10</w:t>
      </w:r>
    </w:p>
    <w:p w14:paraId="1EA02D02" w14:textId="78B10CC2" w:rsidR="00E76C75" w:rsidRPr="00E76C75" w:rsidRDefault="00E76C75" w:rsidP="005F3A6F">
      <w:pPr>
        <w:numPr>
          <w:ilvl w:val="0"/>
          <w:numId w:val="1"/>
        </w:numPr>
        <w:spacing w:after="120" w:line="288" w:lineRule="auto"/>
        <w:rPr>
          <w:rFonts w:ascii="Times New Roman" w:hAnsi="Times New Roman" w:cs="Times New Roman"/>
          <w:b/>
          <w:bCs/>
          <w:sz w:val="24"/>
          <w:szCs w:val="24"/>
        </w:rPr>
      </w:pPr>
      <w:r w:rsidRPr="00E76C75">
        <w:rPr>
          <w:rFonts w:ascii="Times New Roman" w:hAnsi="Times New Roman" w:cs="Times New Roman"/>
          <w:b/>
          <w:bCs/>
          <w:noProof/>
          <w:sz w:val="24"/>
          <w:szCs w:val="24"/>
          <w:lang w:val="en-US"/>
        </w:rPr>
        <w:drawing>
          <wp:inline distT="0" distB="0" distL="0" distR="0" wp14:anchorId="3B437460" wp14:editId="1C746238">
            <wp:extent cx="4768850" cy="3601144"/>
            <wp:effectExtent l="0" t="0" r="0" b="0"/>
            <wp:docPr id="69114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9492" name=""/>
                    <pic:cNvPicPr/>
                  </pic:nvPicPr>
                  <pic:blipFill rotWithShape="1">
                    <a:blip r:embed="rId8"/>
                    <a:srcRect l="50410" t="28009" b="12073"/>
                    <a:stretch/>
                  </pic:blipFill>
                  <pic:spPr bwMode="auto">
                    <a:xfrm>
                      <a:off x="0" y="0"/>
                      <a:ext cx="4838829" cy="3653988"/>
                    </a:xfrm>
                    <a:prstGeom prst="rect">
                      <a:avLst/>
                    </a:prstGeom>
                    <a:ln>
                      <a:noFill/>
                    </a:ln>
                    <a:extLst>
                      <a:ext uri="{53640926-AAD7-44D8-BBD7-CCE9431645EC}">
                        <a14:shadowObscured xmlns:a14="http://schemas.microsoft.com/office/drawing/2010/main"/>
                      </a:ext>
                    </a:extLst>
                  </pic:spPr>
                </pic:pic>
              </a:graphicData>
            </a:graphic>
          </wp:inline>
        </w:drawing>
      </w:r>
    </w:p>
    <w:p w14:paraId="4C855D3C" w14:textId="52CB6B8A" w:rsidR="00146C78" w:rsidRPr="005B7110" w:rsidRDefault="00146C78"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Risk factors</w:t>
      </w:r>
    </w:p>
    <w:p w14:paraId="2551D8F6" w14:textId="2A9CAA53" w:rsidR="0031037B" w:rsidRDefault="0031037B" w:rsidP="005F3A6F">
      <w:pPr>
        <w:pStyle w:val="ListParagraph"/>
        <w:numPr>
          <w:ilvl w:val="0"/>
          <w:numId w:val="1"/>
        </w:numPr>
        <w:spacing w:after="120" w:line="288" w:lineRule="auto"/>
      </w:pPr>
      <w:r>
        <w:t>Among the under 5 years children, those &lt; 6 months are at highest risk. Infants (2–11</w:t>
      </w:r>
    </w:p>
    <w:p w14:paraId="2B2F4145" w14:textId="42138669" w:rsidR="0031037B" w:rsidRDefault="0031037B" w:rsidP="005F3A6F">
      <w:pPr>
        <w:pStyle w:val="ListParagraph"/>
        <w:numPr>
          <w:ilvl w:val="0"/>
          <w:numId w:val="1"/>
        </w:numPr>
        <w:spacing w:after="120" w:line="288" w:lineRule="auto"/>
      </w:pPr>
      <w:r>
        <w:t>months) have almost 5-10 times higher incidence of CAP than the 1-5 years age group.</w:t>
      </w:r>
      <w:r w:rsidRPr="0031037B">
        <w:rPr>
          <w:vertAlign w:val="superscript"/>
        </w:rPr>
        <w:t xml:space="preserve">15 </w:t>
      </w:r>
      <w:r>
        <w:t>Childhood mortality attributed to pneumonia decreases rapidly with age, from approximately 67% of all deaths at 6 months to 14% at 18 months, and reaches a</w:t>
      </w:r>
    </w:p>
    <w:p w14:paraId="4EE7B3C1" w14:textId="77777777" w:rsidR="0031037B" w:rsidRDefault="0031037B" w:rsidP="005F3A6F">
      <w:pPr>
        <w:pStyle w:val="ListParagraph"/>
        <w:numPr>
          <w:ilvl w:val="0"/>
          <w:numId w:val="1"/>
        </w:numPr>
        <w:spacing w:after="120" w:line="288" w:lineRule="auto"/>
      </w:pPr>
      <w:r>
        <w:t>plateau of 6% between 30 and 54 months of age. Incidence decreases more gradually</w:t>
      </w:r>
    </w:p>
    <w:p w14:paraId="29E7DC17" w14:textId="77777777" w:rsidR="0031037B" w:rsidRDefault="0031037B" w:rsidP="005F3A6F">
      <w:pPr>
        <w:pStyle w:val="ListParagraph"/>
        <w:numPr>
          <w:ilvl w:val="0"/>
          <w:numId w:val="1"/>
        </w:numPr>
        <w:spacing w:after="120" w:line="288" w:lineRule="auto"/>
      </w:pPr>
      <w:r>
        <w:t>with age: approximately 39% observed at 6 months, 22% at 18 months, 19% at 30</w:t>
      </w:r>
    </w:p>
    <w:p w14:paraId="10C02A5E" w14:textId="2C52510C" w:rsidR="0031037B" w:rsidRDefault="0031037B" w:rsidP="005F3A6F">
      <w:pPr>
        <w:pStyle w:val="ListParagraph"/>
        <w:numPr>
          <w:ilvl w:val="0"/>
          <w:numId w:val="1"/>
        </w:numPr>
        <w:spacing w:after="120" w:line="288" w:lineRule="auto"/>
      </w:pPr>
      <w:r>
        <w:t>months, 13% at 42 months, and 7% at 54 months.</w:t>
      </w:r>
      <w:r w:rsidRPr="0031037B">
        <w:rPr>
          <w:vertAlign w:val="superscript"/>
        </w:rPr>
        <w:t>16</w:t>
      </w:r>
    </w:p>
    <w:p w14:paraId="37262553" w14:textId="77777777" w:rsidR="0031037B" w:rsidRDefault="0031037B" w:rsidP="005F3A6F">
      <w:pPr>
        <w:pStyle w:val="ListParagraph"/>
        <w:numPr>
          <w:ilvl w:val="0"/>
          <w:numId w:val="1"/>
        </w:numPr>
        <w:spacing w:after="120" w:line="288" w:lineRule="auto"/>
      </w:pPr>
      <w:r>
        <w:t>Infants/Children living in crowded environments or unhygienic conditions, with</w:t>
      </w:r>
    </w:p>
    <w:p w14:paraId="4D72BE70" w14:textId="77777777" w:rsidR="0031037B" w:rsidRDefault="0031037B" w:rsidP="005F3A6F">
      <w:pPr>
        <w:pStyle w:val="ListParagraph"/>
        <w:numPr>
          <w:ilvl w:val="0"/>
          <w:numId w:val="1"/>
        </w:numPr>
        <w:spacing w:after="120" w:line="288" w:lineRule="auto"/>
      </w:pPr>
      <w:r>
        <w:t>indoor pollution exposure especially with incomplete immunization, nonexclusive</w:t>
      </w:r>
    </w:p>
    <w:p w14:paraId="4600ADFF" w14:textId="77777777" w:rsidR="0031037B" w:rsidRDefault="0031037B" w:rsidP="005F3A6F">
      <w:pPr>
        <w:pStyle w:val="ListParagraph"/>
        <w:numPr>
          <w:ilvl w:val="0"/>
          <w:numId w:val="1"/>
        </w:numPr>
        <w:spacing w:after="120" w:line="288" w:lineRule="auto"/>
      </w:pPr>
      <w:r>
        <w:t>breastfeeding, low birth weight, and malnourishment, are identified to be at</w:t>
      </w:r>
    </w:p>
    <w:p w14:paraId="231FEB47" w14:textId="77777777" w:rsidR="0031037B" w:rsidRDefault="0031037B" w:rsidP="005F3A6F">
      <w:pPr>
        <w:pStyle w:val="ListParagraph"/>
        <w:numPr>
          <w:ilvl w:val="0"/>
          <w:numId w:val="1"/>
        </w:numPr>
        <w:spacing w:after="120" w:line="288" w:lineRule="auto"/>
      </w:pPr>
      <w:r>
        <w:t>significantly risk factors.</w:t>
      </w:r>
      <w:r w:rsidRPr="0031037B">
        <w:rPr>
          <w:vertAlign w:val="superscript"/>
        </w:rPr>
        <w:t>13,17</w:t>
      </w:r>
      <w:r>
        <w:t xml:space="preserve"> Other risk factors include heart, lung and kidney disease,</w:t>
      </w:r>
    </w:p>
    <w:p w14:paraId="63E1DD09" w14:textId="678F7521" w:rsidR="0031037B" w:rsidRDefault="0031037B" w:rsidP="005F3A6F">
      <w:pPr>
        <w:pStyle w:val="ListParagraph"/>
        <w:numPr>
          <w:ilvl w:val="0"/>
          <w:numId w:val="1"/>
        </w:numPr>
        <w:spacing w:after="120" w:line="288" w:lineRule="auto"/>
      </w:pPr>
      <w:r>
        <w:t>and conditions and treatment causing immunosuppression.</w:t>
      </w:r>
      <w:r w:rsidRPr="0031037B">
        <w:rPr>
          <w:vertAlign w:val="superscript"/>
        </w:rPr>
        <w:t>18</w:t>
      </w:r>
    </w:p>
    <w:p w14:paraId="09C690C8" w14:textId="77777777" w:rsidR="005F3A6F" w:rsidRDefault="005F3A6F" w:rsidP="005F3A6F">
      <w:pPr>
        <w:pStyle w:val="ListParagraph"/>
        <w:numPr>
          <w:ilvl w:val="0"/>
          <w:numId w:val="1"/>
        </w:numPr>
        <w:spacing w:after="120" w:line="288" w:lineRule="auto"/>
      </w:pPr>
    </w:p>
    <w:p w14:paraId="6AE99FD9" w14:textId="2CBA7FD3" w:rsidR="0031037B" w:rsidRDefault="0031037B" w:rsidP="005F3A6F">
      <w:pPr>
        <w:pStyle w:val="ListParagraph"/>
        <w:numPr>
          <w:ilvl w:val="0"/>
          <w:numId w:val="1"/>
        </w:numPr>
        <w:spacing w:after="120" w:line="288" w:lineRule="auto"/>
      </w:pPr>
      <w:r>
        <w:t>To accelerate actions for reducing deaths due to childhood pneumonia, an initiative</w:t>
      </w:r>
    </w:p>
    <w:p w14:paraId="1FA63228" w14:textId="77777777" w:rsidR="0031037B" w:rsidRDefault="0031037B" w:rsidP="005F3A6F">
      <w:pPr>
        <w:pStyle w:val="ListParagraph"/>
        <w:numPr>
          <w:ilvl w:val="0"/>
          <w:numId w:val="1"/>
        </w:numPr>
        <w:spacing w:after="120" w:line="288" w:lineRule="auto"/>
      </w:pPr>
      <w:r>
        <w:t>named “Social Awareness and Actions to Neutralize Pneumonia Successfully</w:t>
      </w:r>
    </w:p>
    <w:p w14:paraId="45DEF8C8" w14:textId="77777777" w:rsidR="0031037B" w:rsidRDefault="0031037B" w:rsidP="005F3A6F">
      <w:pPr>
        <w:pStyle w:val="ListParagraph"/>
        <w:numPr>
          <w:ilvl w:val="0"/>
          <w:numId w:val="1"/>
        </w:numPr>
        <w:spacing w:after="120" w:line="288" w:lineRule="auto"/>
      </w:pPr>
      <w:r>
        <w:t>(SAANS)” has been launched in all the Indian States/ UTs since 2019.</w:t>
      </w:r>
      <w:r w:rsidRPr="0031037B">
        <w:rPr>
          <w:vertAlign w:val="superscript"/>
        </w:rPr>
        <w:t>12</w:t>
      </w:r>
    </w:p>
    <w:p w14:paraId="15FAD8BD" w14:textId="77777777" w:rsidR="0031037B" w:rsidRDefault="0031037B" w:rsidP="005F3A6F">
      <w:pPr>
        <w:pStyle w:val="ListParagraph"/>
        <w:numPr>
          <w:ilvl w:val="0"/>
          <w:numId w:val="1"/>
        </w:numPr>
        <w:spacing w:after="120" w:line="288" w:lineRule="auto"/>
      </w:pPr>
      <w:r>
        <w:t>The SAANS initiative encompasses three-pronged strategy:</w:t>
      </w:r>
    </w:p>
    <w:p w14:paraId="53599A75" w14:textId="6CDA9FDE" w:rsidR="0031037B" w:rsidRDefault="0031037B" w:rsidP="005F3A6F">
      <w:pPr>
        <w:pStyle w:val="ListParagraph"/>
        <w:numPr>
          <w:ilvl w:val="0"/>
          <w:numId w:val="1"/>
        </w:numPr>
        <w:spacing w:after="120" w:line="288" w:lineRule="auto"/>
      </w:pPr>
      <w:proofErr w:type="spellStart"/>
      <w:r>
        <w:t>i</w:t>
      </w:r>
      <w:proofErr w:type="spellEnd"/>
      <w:r>
        <w:t>) Guidelines on treatment and management of childhood pneumonia.</w:t>
      </w:r>
    </w:p>
    <w:p w14:paraId="2F876581" w14:textId="77777777" w:rsidR="0031037B" w:rsidRDefault="0031037B" w:rsidP="005F3A6F">
      <w:pPr>
        <w:pStyle w:val="ListParagraph"/>
        <w:numPr>
          <w:ilvl w:val="0"/>
          <w:numId w:val="1"/>
        </w:numPr>
        <w:spacing w:after="120" w:line="288" w:lineRule="auto"/>
      </w:pPr>
      <w:r>
        <w:t>ii) Capacity building service providers for identification and standardized</w:t>
      </w:r>
    </w:p>
    <w:p w14:paraId="784DC806" w14:textId="77777777" w:rsidR="0031037B" w:rsidRDefault="0031037B" w:rsidP="005F3A6F">
      <w:pPr>
        <w:pStyle w:val="ListParagraph"/>
        <w:numPr>
          <w:ilvl w:val="0"/>
          <w:numId w:val="1"/>
        </w:numPr>
        <w:spacing w:after="120" w:line="288" w:lineRule="auto"/>
      </w:pPr>
      <w:r>
        <w:lastRenderedPageBreak/>
        <w:t>management of CAP</w:t>
      </w:r>
    </w:p>
    <w:p w14:paraId="5AFF76EE" w14:textId="77777777" w:rsidR="0031037B" w:rsidRDefault="0031037B" w:rsidP="005F3A6F">
      <w:pPr>
        <w:pStyle w:val="ListParagraph"/>
        <w:numPr>
          <w:ilvl w:val="0"/>
          <w:numId w:val="1"/>
        </w:numPr>
        <w:spacing w:after="120" w:line="288" w:lineRule="auto"/>
      </w:pPr>
      <w:r>
        <w:t>iii) Communication (SAANS) campaign during the period of November – February to</w:t>
      </w:r>
    </w:p>
    <w:p w14:paraId="15825FE8" w14:textId="77777777" w:rsidR="0031037B" w:rsidRDefault="0031037B" w:rsidP="005F3A6F">
      <w:pPr>
        <w:pStyle w:val="ListParagraph"/>
        <w:numPr>
          <w:ilvl w:val="0"/>
          <w:numId w:val="1"/>
        </w:numPr>
        <w:spacing w:after="120" w:line="288" w:lineRule="auto"/>
      </w:pPr>
      <w:r>
        <w:t>ensure greater awareness on childhood pneumonia among families and parents.</w:t>
      </w:r>
    </w:p>
    <w:p w14:paraId="45A5F9C8" w14:textId="77777777" w:rsidR="0031037B" w:rsidRDefault="0031037B" w:rsidP="005F3A6F">
      <w:pPr>
        <w:pStyle w:val="ListParagraph"/>
        <w:numPr>
          <w:ilvl w:val="0"/>
          <w:numId w:val="1"/>
        </w:numPr>
        <w:spacing w:after="120" w:line="288" w:lineRule="auto"/>
      </w:pPr>
      <w:r>
        <w:t>A training package has been designed for early identification and standardized</w:t>
      </w:r>
    </w:p>
    <w:p w14:paraId="0B6C57D5" w14:textId="77777777" w:rsidR="0031037B" w:rsidRDefault="0031037B" w:rsidP="005F3A6F">
      <w:pPr>
        <w:pStyle w:val="ListParagraph"/>
        <w:numPr>
          <w:ilvl w:val="0"/>
          <w:numId w:val="1"/>
        </w:numPr>
        <w:spacing w:after="120" w:line="288" w:lineRule="auto"/>
      </w:pPr>
      <w:r>
        <w:t>management of pneumonia for Medical and Community Health Officers, Nurses, and</w:t>
      </w:r>
    </w:p>
    <w:p w14:paraId="5672489D" w14:textId="77777777" w:rsidR="0031037B" w:rsidRDefault="0031037B" w:rsidP="005F3A6F">
      <w:pPr>
        <w:pStyle w:val="ListParagraph"/>
        <w:numPr>
          <w:ilvl w:val="0"/>
          <w:numId w:val="1"/>
        </w:numPr>
        <w:spacing w:after="120" w:line="288" w:lineRule="auto"/>
      </w:pPr>
      <w:r>
        <w:t>allied Health workers for preventing pneumonia deaths in children.</w:t>
      </w:r>
    </w:p>
    <w:p w14:paraId="3789555D" w14:textId="77777777" w:rsidR="0031037B" w:rsidRDefault="0031037B" w:rsidP="005F3A6F">
      <w:pPr>
        <w:numPr>
          <w:ilvl w:val="0"/>
          <w:numId w:val="1"/>
        </w:numPr>
        <w:spacing w:after="120" w:line="288" w:lineRule="auto"/>
        <w:rPr>
          <w:rFonts w:ascii="Times New Roman" w:hAnsi="Times New Roman" w:cs="Times New Roman"/>
          <w:b/>
          <w:bCs/>
          <w:sz w:val="24"/>
          <w:szCs w:val="24"/>
        </w:rPr>
      </w:pPr>
    </w:p>
    <w:p w14:paraId="7F523235" w14:textId="28BEB743" w:rsidR="000E0600"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NEUMOCOCCAL PNEUMONIA</w:t>
      </w:r>
    </w:p>
    <w:p w14:paraId="7C4653DB" w14:textId="4615402C"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lang w:val="en-US"/>
        </w:rPr>
        <w:t>Incidence</w:t>
      </w:r>
      <w:r>
        <w:rPr>
          <w:rFonts w:ascii="Times New Roman" w:hAnsi="Times New Roman" w:cs="Times New Roman"/>
          <w:b/>
          <w:bCs/>
          <w:sz w:val="24"/>
          <w:szCs w:val="24"/>
          <w:lang w:val="en-US"/>
        </w:rPr>
        <w:t>, Morbidity and Mortality</w:t>
      </w:r>
    </w:p>
    <w:p w14:paraId="4FAE901F" w14:textId="48B5B1E9" w:rsidR="00B125D8" w:rsidRDefault="00B125D8" w:rsidP="005F3A6F">
      <w:pPr>
        <w:pStyle w:val="ListParagraph"/>
        <w:numPr>
          <w:ilvl w:val="0"/>
          <w:numId w:val="1"/>
        </w:numPr>
        <w:spacing w:after="120" w:line="288" w:lineRule="auto"/>
      </w:pPr>
      <w:r>
        <w:t>Pneumococcus is the most common organism contributing to</w:t>
      </w:r>
      <w:r w:rsidR="00F972B7">
        <w:t xml:space="preserve"> </w:t>
      </w:r>
      <w:r w:rsidR="007F38FE">
        <w:t>two thirds</w:t>
      </w:r>
      <w:r>
        <w:t xml:space="preserve"> of CAP and </w:t>
      </w:r>
      <w:r w:rsidR="007F38FE">
        <w:t>most</w:t>
      </w:r>
      <w:r>
        <w:t xml:space="preserve"> of Community Acquired Bacterial Pneumonia (CABP).</w:t>
      </w:r>
      <w:r w:rsidRPr="00B125D8">
        <w:rPr>
          <w:vertAlign w:val="superscript"/>
        </w:rPr>
        <w:t>18</w:t>
      </w:r>
      <w:r>
        <w:t xml:space="preserve"> This can amount to 16-18 million cases in India &lt;5 years. There are around 1.6 million severe pneumococcal infection cases needing hospitalization, and India sees at least 0.1 million pneumococcal (pneumonia and invasive pneumococcal disease -IPD) deaths every</w:t>
      </w:r>
    </w:p>
    <w:p w14:paraId="76DBDE4F" w14:textId="77777777" w:rsidR="00B125D8" w:rsidRDefault="00B125D8" w:rsidP="005F3A6F">
      <w:pPr>
        <w:pStyle w:val="ListParagraph"/>
        <w:numPr>
          <w:ilvl w:val="0"/>
          <w:numId w:val="1"/>
        </w:numPr>
        <w:spacing w:after="120" w:line="288" w:lineRule="auto"/>
      </w:pPr>
      <w:r>
        <w:t>year in children &lt;5 years.</w:t>
      </w:r>
      <w:r w:rsidRPr="00B125D8">
        <w:rPr>
          <w:vertAlign w:val="superscript"/>
        </w:rPr>
        <w:t>11,20</w:t>
      </w:r>
    </w:p>
    <w:p w14:paraId="6BEC6FDD" w14:textId="75866BEF" w:rsidR="00B125D8" w:rsidRDefault="00B125D8" w:rsidP="005F3A6F">
      <w:pPr>
        <w:pStyle w:val="ListParagraph"/>
        <w:numPr>
          <w:ilvl w:val="0"/>
          <w:numId w:val="1"/>
        </w:numPr>
        <w:spacing w:after="120" w:line="288" w:lineRule="auto"/>
      </w:pPr>
      <w:r>
        <w:t>Fatality rates in pneumococcal infections are high. The overall case fatality rate is 6-7% and range from 11% in severe pneumonia to as high as 60% in hospitalized cases and IPD.</w:t>
      </w:r>
      <w:r w:rsidRPr="00B125D8">
        <w:rPr>
          <w:vertAlign w:val="superscript"/>
        </w:rPr>
        <w:t>21</w:t>
      </w:r>
      <w:r>
        <w:t xml:space="preserve"> In low-income countries, fatality due to pneumococcal meningitis is close to 59% and among survivors, about 25–50% suffer serious neurological sequelae.</w:t>
      </w:r>
    </w:p>
    <w:p w14:paraId="12BD9547" w14:textId="77777777" w:rsidR="00B125D8" w:rsidRDefault="00B125D8" w:rsidP="005F3A6F">
      <w:pPr>
        <w:pStyle w:val="ListParagraph"/>
        <w:numPr>
          <w:ilvl w:val="0"/>
          <w:numId w:val="1"/>
        </w:numPr>
        <w:spacing w:after="120" w:line="288" w:lineRule="auto"/>
      </w:pPr>
    </w:p>
    <w:p w14:paraId="688C522A" w14:textId="59445A4D" w:rsidR="00B125D8" w:rsidRDefault="00B125D8" w:rsidP="005F3A6F">
      <w:pPr>
        <w:pStyle w:val="ListParagraph"/>
        <w:numPr>
          <w:ilvl w:val="0"/>
          <w:numId w:val="1"/>
        </w:numPr>
        <w:spacing w:after="120" w:line="288" w:lineRule="auto"/>
      </w:pPr>
      <w:r>
        <w:t>In the Alliance for Surveillance of Invasive Pneumococci (ASIP) Study Group,</w:t>
      </w:r>
      <w:r w:rsidRPr="00AF18FC">
        <w:t xml:space="preserve"> </w:t>
      </w:r>
      <w:r>
        <w:t>4377 patients were enrolled between Jan 1, 2011, and June 30, 2015.</w:t>
      </w:r>
      <w:r w:rsidRPr="00B125D8">
        <w:rPr>
          <w:vertAlign w:val="superscript"/>
        </w:rPr>
        <w:t>21</w:t>
      </w:r>
      <w:r>
        <w:t xml:space="preserve"> 361 patients</w:t>
      </w:r>
    </w:p>
    <w:p w14:paraId="6A391036" w14:textId="77777777" w:rsidR="00B125D8" w:rsidRDefault="00B125D8" w:rsidP="005F3A6F">
      <w:pPr>
        <w:pStyle w:val="ListParagraph"/>
        <w:numPr>
          <w:ilvl w:val="0"/>
          <w:numId w:val="1"/>
        </w:numPr>
        <w:spacing w:after="120" w:line="288" w:lineRule="auto"/>
      </w:pPr>
      <w:r>
        <w:t>had culture-proven pneumococcal disease. 132 (58%) presented with pneumonia, 78</w:t>
      </w:r>
    </w:p>
    <w:p w14:paraId="2A2FEA98" w14:textId="77777777" w:rsidR="00B125D8" w:rsidRDefault="00B125D8" w:rsidP="005F3A6F">
      <w:pPr>
        <w:pStyle w:val="ListParagraph"/>
        <w:numPr>
          <w:ilvl w:val="0"/>
          <w:numId w:val="1"/>
        </w:numPr>
        <w:spacing w:after="120" w:line="288" w:lineRule="auto"/>
      </w:pPr>
      <w:r>
        <w:t>(35%) presented with meningitis, and 16 (7%) had other clinical conditions. 131/4377</w:t>
      </w:r>
    </w:p>
    <w:p w14:paraId="0B47902E" w14:textId="77777777" w:rsidR="00B125D8" w:rsidRDefault="00B125D8" w:rsidP="005F3A6F">
      <w:pPr>
        <w:pStyle w:val="ListParagraph"/>
        <w:numPr>
          <w:ilvl w:val="0"/>
          <w:numId w:val="1"/>
        </w:numPr>
        <w:spacing w:after="120" w:line="288" w:lineRule="auto"/>
      </w:pPr>
      <w:r>
        <w:t>(3%) died overall however among culture proven pneumococcal disease, that was</w:t>
      </w:r>
    </w:p>
    <w:p w14:paraId="5372E8B6" w14:textId="77777777" w:rsidR="00B125D8" w:rsidRDefault="00B125D8" w:rsidP="005F3A6F">
      <w:pPr>
        <w:pStyle w:val="ListParagraph"/>
        <w:numPr>
          <w:ilvl w:val="0"/>
          <w:numId w:val="1"/>
        </w:numPr>
        <w:spacing w:after="120" w:line="288" w:lineRule="auto"/>
      </w:pPr>
      <w:r>
        <w:t>almost a 30% mortality rate. A total of 29/361 (8%) patients with IPD (meningitis)</w:t>
      </w:r>
    </w:p>
    <w:p w14:paraId="7A566A33" w14:textId="77777777" w:rsidR="00B125D8" w:rsidRDefault="00B125D8" w:rsidP="005F3A6F">
      <w:pPr>
        <w:pStyle w:val="ListParagraph"/>
        <w:numPr>
          <w:ilvl w:val="0"/>
          <w:numId w:val="1"/>
        </w:numPr>
        <w:spacing w:after="120" w:line="288" w:lineRule="auto"/>
      </w:pPr>
      <w:r>
        <w:t>died, but among IPD cases that was almost a 37% mortality rate. Therefore, culture</w:t>
      </w:r>
    </w:p>
    <w:p w14:paraId="60352FCB" w14:textId="77777777" w:rsidR="00B125D8" w:rsidRDefault="00B125D8" w:rsidP="005F3A6F">
      <w:pPr>
        <w:pStyle w:val="ListParagraph"/>
        <w:numPr>
          <w:ilvl w:val="0"/>
          <w:numId w:val="1"/>
        </w:numPr>
        <w:spacing w:after="120" w:line="288" w:lineRule="auto"/>
      </w:pPr>
      <w:r>
        <w:t>proven pneumococcal disease has high mortality in India.</w:t>
      </w:r>
    </w:p>
    <w:p w14:paraId="61EC12EF" w14:textId="77777777" w:rsidR="00B125D8" w:rsidRDefault="00B125D8" w:rsidP="005F3A6F">
      <w:pPr>
        <w:pStyle w:val="ListParagraph"/>
        <w:numPr>
          <w:ilvl w:val="0"/>
          <w:numId w:val="1"/>
        </w:numPr>
        <w:spacing w:after="120" w:line="288" w:lineRule="auto"/>
      </w:pPr>
    </w:p>
    <w:p w14:paraId="737775F4" w14:textId="43E27695" w:rsidR="00B125D8" w:rsidRDefault="00B125D8" w:rsidP="005F3A6F">
      <w:pPr>
        <w:pStyle w:val="ListParagraph"/>
        <w:numPr>
          <w:ilvl w:val="0"/>
          <w:numId w:val="1"/>
        </w:numPr>
        <w:spacing w:after="120" w:line="288" w:lineRule="auto"/>
      </w:pPr>
      <w:r>
        <w:t>The antimicrobial resistance pattern in pneumococcal isolates from India, during the period 2009–2017, showed multi drug resistance to 3 or more antibiotics in 47%.</w:t>
      </w:r>
      <w:r w:rsidRPr="00B125D8">
        <w:rPr>
          <w:vertAlign w:val="superscript"/>
        </w:rPr>
        <w:t>22</w:t>
      </w:r>
      <w:r>
        <w:t xml:space="preserve"> In</w:t>
      </w:r>
    </w:p>
    <w:p w14:paraId="48F51178" w14:textId="77777777" w:rsidR="00B125D8" w:rsidRDefault="00B125D8" w:rsidP="005F3A6F">
      <w:pPr>
        <w:pStyle w:val="ListParagraph"/>
        <w:numPr>
          <w:ilvl w:val="0"/>
          <w:numId w:val="1"/>
        </w:numPr>
        <w:spacing w:after="120" w:line="288" w:lineRule="auto"/>
      </w:pPr>
      <w:r>
        <w:t>2019, bacterial antimicrobial resistance was associated with an estimated 4.95 million</w:t>
      </w:r>
    </w:p>
    <w:p w14:paraId="6D39B5C1" w14:textId="18D52468" w:rsidR="00B125D8" w:rsidRDefault="00B125D8" w:rsidP="005F3A6F">
      <w:pPr>
        <w:pStyle w:val="ListParagraph"/>
        <w:numPr>
          <w:ilvl w:val="0"/>
          <w:numId w:val="1"/>
        </w:numPr>
        <w:spacing w:after="120" w:line="288" w:lineRule="auto"/>
      </w:pPr>
      <w:r>
        <w:t>deaths globally, of which 1.27 million were directly attributable to antibiotic resistance.</w:t>
      </w:r>
      <w:r w:rsidRPr="00B125D8">
        <w:rPr>
          <w:vertAlign w:val="superscript"/>
        </w:rPr>
        <w:t>23</w:t>
      </w:r>
      <w:r>
        <w:t xml:space="preserve"> Vaccine Serotypes had a high prevalence of resistance to all six beta-</w:t>
      </w:r>
    </w:p>
    <w:p w14:paraId="59FE97BC" w14:textId="77777777" w:rsidR="00B125D8" w:rsidRDefault="00B125D8" w:rsidP="005F3A6F">
      <w:pPr>
        <w:pStyle w:val="ListParagraph"/>
        <w:numPr>
          <w:ilvl w:val="0"/>
          <w:numId w:val="1"/>
        </w:numPr>
        <w:spacing w:after="120" w:line="288" w:lineRule="auto"/>
      </w:pPr>
      <w:r>
        <w:t>lactam antibiotics (penicillin, amoxicillin, meropenem, cefotaxime, ceftriaxone and</w:t>
      </w:r>
    </w:p>
    <w:p w14:paraId="170FF36C" w14:textId="77777777" w:rsidR="00B125D8" w:rsidRDefault="00B125D8" w:rsidP="005F3A6F">
      <w:pPr>
        <w:pStyle w:val="ListParagraph"/>
        <w:numPr>
          <w:ilvl w:val="0"/>
          <w:numId w:val="1"/>
        </w:numPr>
        <w:spacing w:after="120" w:line="288" w:lineRule="auto"/>
      </w:pPr>
      <w:r>
        <w:t>cefuroxime), macrolide and cotrimoxazole, and multidrug resistance.</w:t>
      </w:r>
    </w:p>
    <w:p w14:paraId="59FA2DD4" w14:textId="77777777" w:rsidR="00B125D8" w:rsidRDefault="00B125D8" w:rsidP="005F3A6F">
      <w:pPr>
        <w:pStyle w:val="ListParagraph"/>
        <w:numPr>
          <w:ilvl w:val="0"/>
          <w:numId w:val="1"/>
        </w:numPr>
        <w:spacing w:after="120" w:line="288" w:lineRule="auto"/>
      </w:pPr>
      <w:r>
        <w:t>Approximately 51% of the global infant population has not received the complete</w:t>
      </w:r>
    </w:p>
    <w:p w14:paraId="6DBD15AC" w14:textId="77777777" w:rsidR="00B125D8" w:rsidRDefault="00B125D8" w:rsidP="005F3A6F">
      <w:pPr>
        <w:pStyle w:val="ListParagraph"/>
        <w:numPr>
          <w:ilvl w:val="0"/>
          <w:numId w:val="1"/>
        </w:numPr>
        <w:spacing w:after="120" w:line="288" w:lineRule="auto"/>
      </w:pPr>
      <w:r>
        <w:t>pneumococcal vaccine series, and pneumococcal infections contribute highest to</w:t>
      </w:r>
    </w:p>
    <w:p w14:paraId="09F56AC3" w14:textId="77777777" w:rsidR="00B125D8" w:rsidRDefault="00B125D8" w:rsidP="005F3A6F">
      <w:pPr>
        <w:pStyle w:val="ListParagraph"/>
        <w:numPr>
          <w:ilvl w:val="0"/>
          <w:numId w:val="1"/>
        </w:numPr>
        <w:spacing w:after="120" w:line="288" w:lineRule="auto"/>
      </w:pPr>
      <w:r>
        <w:t>world’s vaccine preventable mortality (almost 15% overall for pneumococcal as</w:t>
      </w:r>
    </w:p>
    <w:p w14:paraId="270D774F" w14:textId="77777777" w:rsidR="00B125D8" w:rsidRDefault="00B125D8" w:rsidP="005F3A6F">
      <w:pPr>
        <w:pStyle w:val="ListParagraph"/>
        <w:numPr>
          <w:ilvl w:val="0"/>
          <w:numId w:val="1"/>
        </w:numPr>
        <w:spacing w:after="120" w:line="288" w:lineRule="auto"/>
      </w:pPr>
      <w:r>
        <w:t xml:space="preserve">compared to less than 6% for other infections vaccine preventable infections). </w:t>
      </w:r>
      <w:r w:rsidRPr="00B125D8">
        <w:rPr>
          <w:vertAlign w:val="superscript"/>
        </w:rPr>
        <w:t>24,25</w:t>
      </w:r>
    </w:p>
    <w:p w14:paraId="4F113E3F" w14:textId="77777777" w:rsidR="00B125D8" w:rsidRDefault="00B125D8" w:rsidP="005F3A6F">
      <w:pPr>
        <w:numPr>
          <w:ilvl w:val="0"/>
          <w:numId w:val="1"/>
        </w:numPr>
        <w:spacing w:after="120" w:line="288" w:lineRule="auto"/>
        <w:rPr>
          <w:rFonts w:ascii="Times New Roman" w:hAnsi="Times New Roman" w:cs="Times New Roman"/>
          <w:b/>
          <w:bCs/>
          <w:sz w:val="24"/>
          <w:szCs w:val="24"/>
        </w:rPr>
      </w:pPr>
    </w:p>
    <w:p w14:paraId="6E5BE2D8" w14:textId="08A8CEC6" w:rsidR="002D6092" w:rsidRPr="005B7110" w:rsidRDefault="003476A6"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Pneumococcal Serotypes</w:t>
      </w:r>
      <w:r w:rsidR="007C2B4C" w:rsidRPr="005B7110">
        <w:rPr>
          <w:rFonts w:ascii="Times New Roman" w:hAnsi="Times New Roman" w:cs="Times New Roman"/>
          <w:b/>
          <w:bCs/>
          <w:sz w:val="24"/>
          <w:szCs w:val="24"/>
        </w:rPr>
        <w:t xml:space="preserve"> in India</w:t>
      </w:r>
    </w:p>
    <w:p w14:paraId="45029DCD" w14:textId="77777777" w:rsidR="00B71837" w:rsidRDefault="00B71837" w:rsidP="005F3A6F">
      <w:pPr>
        <w:pStyle w:val="ListParagraph"/>
        <w:numPr>
          <w:ilvl w:val="0"/>
          <w:numId w:val="1"/>
        </w:numPr>
        <w:spacing w:after="120" w:line="288" w:lineRule="auto"/>
      </w:pPr>
      <w:r>
        <w:t>The most common pneumococcal serotypes causing pneumonia and IPD in India are</w:t>
      </w:r>
    </w:p>
    <w:p w14:paraId="32723385" w14:textId="5BE172FF" w:rsidR="00B71837" w:rsidRDefault="00B71837" w:rsidP="005F3A6F">
      <w:pPr>
        <w:pStyle w:val="ListParagraph"/>
        <w:numPr>
          <w:ilvl w:val="0"/>
          <w:numId w:val="1"/>
        </w:numPr>
        <w:spacing w:after="120" w:line="288" w:lineRule="auto"/>
      </w:pPr>
      <w:r>
        <w:t>mainly: 1, 3, 5, 6A, 6B, 9V, 14, 19A, 19F, and 23F.</w:t>
      </w:r>
      <w:r w:rsidRPr="00B71837">
        <w:rPr>
          <w:vertAlign w:val="superscript"/>
        </w:rPr>
        <w:t>26-3</w:t>
      </w:r>
      <w:r w:rsidR="00F847B8">
        <w:rPr>
          <w:vertAlign w:val="superscript"/>
        </w:rPr>
        <w:t>1</w:t>
      </w:r>
      <w:r>
        <w:t xml:space="preserve"> Figure </w:t>
      </w:r>
      <w:r w:rsidR="000B6C53">
        <w:t>2</w:t>
      </w:r>
      <w:r w:rsidR="001A5277">
        <w:t xml:space="preserve">a and </w:t>
      </w:r>
      <w:r w:rsidR="000B6C53">
        <w:t>2</w:t>
      </w:r>
      <w:r w:rsidR="001A5277">
        <w:t>b</w:t>
      </w:r>
      <w:r>
        <w:t xml:space="preserve"> show </w:t>
      </w:r>
      <w:r w:rsidR="000B6C53">
        <w:t xml:space="preserve">invasive </w:t>
      </w:r>
      <w:r>
        <w:t xml:space="preserve">pneumococcal serotype distribution in India </w:t>
      </w:r>
      <w:r w:rsidR="001A5277">
        <w:t xml:space="preserve">from </w:t>
      </w:r>
      <w:r w:rsidR="00417E5A">
        <w:t>1990-2016</w:t>
      </w:r>
      <w:r w:rsidR="001A5277">
        <w:t xml:space="preserve"> and </w:t>
      </w:r>
      <w:r>
        <w:t>2016-19</w:t>
      </w:r>
      <w:r w:rsidR="00BF2367">
        <w:t>.</w:t>
      </w:r>
      <w:r w:rsidRPr="00B71837">
        <w:rPr>
          <w:vertAlign w:val="superscript"/>
        </w:rPr>
        <w:t>26</w:t>
      </w:r>
      <w:r w:rsidR="00F847B8">
        <w:rPr>
          <w:vertAlign w:val="superscript"/>
        </w:rPr>
        <w:t>,27</w:t>
      </w:r>
      <w:r w:rsidR="00BF2367">
        <w:t xml:space="preserve"> </w:t>
      </w:r>
      <w:r>
        <w:t>Nasopharyngeal pneumococcal carriage (NPC) was seen in 48-53% Indian children by 18-36 weeks with 6A, 6B, 14, 23F, and 19A/F as the common serotypes.</w:t>
      </w:r>
      <w:r w:rsidRPr="00B71837">
        <w:rPr>
          <w:vertAlign w:val="superscript"/>
        </w:rPr>
        <w:t>3</w:t>
      </w:r>
      <w:r w:rsidR="00F847B8">
        <w:rPr>
          <w:vertAlign w:val="superscript"/>
        </w:rPr>
        <w:t>2</w:t>
      </w:r>
    </w:p>
    <w:p w14:paraId="7E655BDB" w14:textId="02D52884" w:rsidR="00A426C5" w:rsidRDefault="009356A9" w:rsidP="005F3A6F">
      <w:pPr>
        <w:numPr>
          <w:ilvl w:val="0"/>
          <w:numId w:val="1"/>
        </w:numPr>
        <w:spacing w:after="120" w:line="288" w:lineRule="auto"/>
        <w:rPr>
          <w:rFonts w:ascii="Times New Roman" w:hAnsi="Times New Roman" w:cs="Times New Roman"/>
          <w:b/>
          <w:bCs/>
          <w:sz w:val="24"/>
          <w:szCs w:val="24"/>
        </w:rPr>
      </w:pPr>
      <w:r w:rsidRPr="00D80D2F">
        <w:rPr>
          <w:rFonts w:ascii="Times New Roman" w:hAnsi="Times New Roman" w:cs="Times New Roman"/>
          <w:b/>
          <w:bCs/>
          <w:sz w:val="24"/>
          <w:szCs w:val="24"/>
        </w:rPr>
        <w:t xml:space="preserve">Figure </w:t>
      </w:r>
      <w:r w:rsidR="00D80D2F">
        <w:rPr>
          <w:rFonts w:ascii="Times New Roman" w:hAnsi="Times New Roman" w:cs="Times New Roman"/>
          <w:b/>
          <w:bCs/>
          <w:sz w:val="24"/>
          <w:szCs w:val="24"/>
        </w:rPr>
        <w:t>2</w:t>
      </w:r>
      <w:r w:rsidRPr="00D80D2F">
        <w:rPr>
          <w:rFonts w:ascii="Times New Roman" w:hAnsi="Times New Roman" w:cs="Times New Roman"/>
          <w:b/>
          <w:bCs/>
          <w:sz w:val="24"/>
          <w:szCs w:val="24"/>
        </w:rPr>
        <w:t xml:space="preserve">: </w:t>
      </w:r>
      <w:r w:rsidR="009F1800">
        <w:rPr>
          <w:rFonts w:ascii="Times New Roman" w:hAnsi="Times New Roman" w:cs="Times New Roman"/>
          <w:b/>
          <w:bCs/>
          <w:sz w:val="24"/>
          <w:szCs w:val="24"/>
        </w:rPr>
        <w:t xml:space="preserve">Invasive </w:t>
      </w:r>
      <w:r w:rsidRPr="00D80D2F">
        <w:rPr>
          <w:rFonts w:ascii="Times New Roman" w:hAnsi="Times New Roman" w:cs="Times New Roman"/>
          <w:b/>
          <w:bCs/>
          <w:sz w:val="24"/>
          <w:szCs w:val="24"/>
        </w:rPr>
        <w:t>Pneumococcal Serotype Distribution in India</w:t>
      </w:r>
    </w:p>
    <w:p w14:paraId="5E20BE73" w14:textId="3518A1E8" w:rsidR="002A2C8E" w:rsidRDefault="00CA0490"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426C5" w:rsidRPr="00CA0490">
        <w:rPr>
          <w:rFonts w:ascii="Times New Roman" w:hAnsi="Times New Roman" w:cs="Times New Roman"/>
          <w:b/>
          <w:bCs/>
          <w:sz w:val="24"/>
          <w:szCs w:val="24"/>
        </w:rPr>
        <w:t xml:space="preserve">a) </w:t>
      </w:r>
      <w:r w:rsidR="00417E5A">
        <w:rPr>
          <w:rFonts w:ascii="Times New Roman" w:hAnsi="Times New Roman" w:cs="Times New Roman"/>
          <w:b/>
          <w:bCs/>
          <w:sz w:val="24"/>
          <w:szCs w:val="24"/>
        </w:rPr>
        <w:t>1990</w:t>
      </w:r>
      <w:r w:rsidR="00A426C5" w:rsidRPr="00CA0490">
        <w:rPr>
          <w:rFonts w:ascii="Times New Roman" w:hAnsi="Times New Roman" w:cs="Times New Roman"/>
          <w:b/>
          <w:bCs/>
          <w:sz w:val="24"/>
          <w:szCs w:val="24"/>
        </w:rPr>
        <w:t>-201</w:t>
      </w:r>
      <w:r w:rsidR="00417E5A">
        <w:rPr>
          <w:rFonts w:ascii="Times New Roman" w:hAnsi="Times New Roman" w:cs="Times New Roman"/>
          <w:b/>
          <w:bCs/>
          <w:sz w:val="24"/>
          <w:szCs w:val="24"/>
        </w:rPr>
        <w:t>6</w:t>
      </w:r>
      <w:r w:rsidR="00C57F3C" w:rsidRPr="00CA0490">
        <w:rPr>
          <w:rFonts w:ascii="Times New Roman" w:hAnsi="Times New Roman" w:cs="Times New Roman"/>
          <w:sz w:val="24"/>
          <w:szCs w:val="24"/>
          <w:vertAlign w:val="superscript"/>
        </w:rPr>
        <w:t>26</w:t>
      </w:r>
      <w:r w:rsidR="009F1800" w:rsidRPr="009F1800">
        <w:rPr>
          <w:rFonts w:ascii="Times New Roman" w:hAnsi="Times New Roman" w:cs="Times New Roman"/>
          <w:b/>
          <w:bCs/>
          <w:noProof/>
          <w:sz w:val="24"/>
          <w:szCs w:val="24"/>
          <w:lang w:val="en-US"/>
        </w:rPr>
        <w:drawing>
          <wp:inline distT="0" distB="0" distL="0" distR="0" wp14:anchorId="13E20801" wp14:editId="46E2CFE5">
            <wp:extent cx="6328410" cy="3448050"/>
            <wp:effectExtent l="0" t="0" r="0" b="0"/>
            <wp:docPr id="1640278252" name="Picture 1" descr="A graph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78252" name="Picture 1" descr="A graph on a white board&#10;&#10;Description automatically generated"/>
                    <pic:cNvPicPr/>
                  </pic:nvPicPr>
                  <pic:blipFill rotWithShape="1">
                    <a:blip r:embed="rId9"/>
                    <a:srcRect l="4764" t="18792" b="16504"/>
                    <a:stretch/>
                  </pic:blipFill>
                  <pic:spPr bwMode="auto">
                    <a:xfrm>
                      <a:off x="0" y="0"/>
                      <a:ext cx="6364572" cy="3467753"/>
                    </a:xfrm>
                    <a:prstGeom prst="rect">
                      <a:avLst/>
                    </a:prstGeom>
                    <a:ln>
                      <a:noFill/>
                    </a:ln>
                    <a:extLst>
                      <a:ext uri="{53640926-AAD7-44D8-BBD7-CCE9431645EC}">
                        <a14:shadowObscured xmlns:a14="http://schemas.microsoft.com/office/drawing/2010/main"/>
                      </a:ext>
                    </a:extLst>
                  </pic:spPr>
                </pic:pic>
              </a:graphicData>
            </a:graphic>
          </wp:inline>
        </w:drawing>
      </w:r>
    </w:p>
    <w:p w14:paraId="7737CBB8" w14:textId="098EE7C7" w:rsidR="00A426C5" w:rsidRPr="00D80D2F" w:rsidRDefault="00A426C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b) 2016-2019</w:t>
      </w:r>
      <w:r w:rsidR="00C57F3C" w:rsidRPr="00C57F3C">
        <w:rPr>
          <w:rFonts w:ascii="Times New Roman" w:hAnsi="Times New Roman" w:cs="Times New Roman"/>
          <w:sz w:val="24"/>
          <w:szCs w:val="24"/>
          <w:vertAlign w:val="superscript"/>
        </w:rPr>
        <w:t>27</w:t>
      </w:r>
    </w:p>
    <w:p w14:paraId="31F16D27" w14:textId="5CDF7544" w:rsidR="009356A9" w:rsidRPr="009356A9" w:rsidRDefault="00D80D2F" w:rsidP="005F3A6F">
      <w:pPr>
        <w:numPr>
          <w:ilvl w:val="0"/>
          <w:numId w:val="1"/>
        </w:numPr>
        <w:spacing w:after="120" w:line="288" w:lineRule="auto"/>
        <w:rPr>
          <w:rFonts w:ascii="Times New Roman" w:hAnsi="Times New Roman" w:cs="Times New Roman"/>
          <w:sz w:val="24"/>
          <w:szCs w:val="24"/>
        </w:rPr>
      </w:pPr>
      <w:r w:rsidRPr="00D80D2F">
        <w:rPr>
          <w:rFonts w:ascii="Times New Roman" w:hAnsi="Times New Roman" w:cs="Times New Roman"/>
          <w:noProof/>
          <w:sz w:val="24"/>
          <w:szCs w:val="24"/>
          <w:lang w:val="en-US"/>
        </w:rPr>
        <w:lastRenderedPageBreak/>
        <w:drawing>
          <wp:inline distT="0" distB="0" distL="0" distR="0" wp14:anchorId="03A29C7B" wp14:editId="229B5EFE">
            <wp:extent cx="3615550" cy="3009900"/>
            <wp:effectExtent l="0" t="0" r="4445" b="0"/>
            <wp:docPr id="175159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98767" name=""/>
                    <pic:cNvPicPr/>
                  </pic:nvPicPr>
                  <pic:blipFill rotWithShape="1">
                    <a:blip r:embed="rId10"/>
                    <a:srcRect l="43208" t="29074" r="13140" b="12781"/>
                    <a:stretch/>
                  </pic:blipFill>
                  <pic:spPr bwMode="auto">
                    <a:xfrm>
                      <a:off x="0" y="0"/>
                      <a:ext cx="3673662" cy="3058277"/>
                    </a:xfrm>
                    <a:prstGeom prst="rect">
                      <a:avLst/>
                    </a:prstGeom>
                    <a:ln>
                      <a:noFill/>
                    </a:ln>
                    <a:extLst>
                      <a:ext uri="{53640926-AAD7-44D8-BBD7-CCE9431645EC}">
                        <a14:shadowObscured xmlns:a14="http://schemas.microsoft.com/office/drawing/2010/main"/>
                      </a:ext>
                    </a:extLst>
                  </pic:spPr>
                </pic:pic>
              </a:graphicData>
            </a:graphic>
          </wp:inline>
        </w:drawing>
      </w:r>
    </w:p>
    <w:p w14:paraId="2FCEB077" w14:textId="36007BD7" w:rsidR="005A7434" w:rsidRPr="005A7434" w:rsidRDefault="005A7434" w:rsidP="005F3A6F">
      <w:pPr>
        <w:numPr>
          <w:ilvl w:val="0"/>
          <w:numId w:val="1"/>
        </w:numPr>
        <w:spacing w:after="120" w:line="288" w:lineRule="auto"/>
        <w:rPr>
          <w:rFonts w:ascii="Times New Roman" w:hAnsi="Times New Roman" w:cs="Times New Roman"/>
          <w:sz w:val="24"/>
          <w:szCs w:val="24"/>
        </w:rPr>
      </w:pPr>
      <w:r w:rsidRPr="005A7434">
        <w:rPr>
          <w:rFonts w:ascii="Times New Roman" w:hAnsi="Times New Roman" w:cs="Times New Roman"/>
          <w:sz w:val="24"/>
          <w:szCs w:val="24"/>
        </w:rPr>
        <w:t>Among the Non</w:t>
      </w:r>
      <w:r>
        <w:rPr>
          <w:rFonts w:ascii="Times New Roman" w:hAnsi="Times New Roman" w:cs="Times New Roman"/>
          <w:sz w:val="24"/>
          <w:szCs w:val="24"/>
        </w:rPr>
        <w:t>-</w:t>
      </w:r>
      <w:r w:rsidRPr="005A7434">
        <w:rPr>
          <w:rFonts w:ascii="Times New Roman" w:hAnsi="Times New Roman" w:cs="Times New Roman"/>
          <w:sz w:val="24"/>
          <w:szCs w:val="24"/>
        </w:rPr>
        <w:t xml:space="preserve">Vaccine Types (NVTs), </w:t>
      </w:r>
      <w:r w:rsidRPr="00DF42C8">
        <w:rPr>
          <w:rFonts w:ascii="Times New Roman" w:hAnsi="Times New Roman" w:cs="Times New Roman"/>
          <w:sz w:val="24"/>
          <w:szCs w:val="24"/>
          <w:lang w:val="en-US"/>
        </w:rPr>
        <w:t>15ABC (16.0% of NVT</w:t>
      </w:r>
      <w:r w:rsidR="00177372">
        <w:rPr>
          <w:rFonts w:ascii="Times New Roman" w:hAnsi="Times New Roman" w:cs="Times New Roman"/>
          <w:sz w:val="24"/>
          <w:szCs w:val="24"/>
          <w:lang w:val="en-US"/>
        </w:rPr>
        <w:t>s</w:t>
      </w:r>
      <w:r w:rsidRPr="00DF42C8">
        <w:rPr>
          <w:rFonts w:ascii="Times New Roman" w:hAnsi="Times New Roman" w:cs="Times New Roman"/>
          <w:sz w:val="24"/>
          <w:szCs w:val="24"/>
          <w:lang w:val="en-US"/>
        </w:rPr>
        <w:t xml:space="preserve"> = 3.2% overall),</w:t>
      </w:r>
      <w:r w:rsidRPr="005A7434">
        <w:rPr>
          <w:lang w:val="en-US"/>
        </w:rPr>
        <w:t xml:space="preserve"> </w:t>
      </w:r>
      <w:r w:rsidRPr="005A7434">
        <w:rPr>
          <w:rFonts w:ascii="Times New Roman" w:hAnsi="Times New Roman" w:cs="Times New Roman"/>
          <w:sz w:val="24"/>
          <w:szCs w:val="24"/>
          <w:lang w:val="en-US"/>
        </w:rPr>
        <w:t>23A (14.6% of NVTs = 2.9% overall), and 11A (10.0% of NVTs=2%</w:t>
      </w:r>
      <w:r>
        <w:rPr>
          <w:rFonts w:ascii="Times New Roman" w:hAnsi="Times New Roman" w:cs="Times New Roman"/>
          <w:sz w:val="24"/>
          <w:szCs w:val="24"/>
          <w:lang w:val="en-US"/>
        </w:rPr>
        <w:t xml:space="preserve"> overall) were most common</w:t>
      </w:r>
      <w:r w:rsidRPr="005A7434">
        <w:rPr>
          <w:rFonts w:ascii="Times New Roman" w:hAnsi="Times New Roman" w:cs="Times New Roman"/>
          <w:sz w:val="24"/>
          <w:szCs w:val="24"/>
          <w:lang w:val="en-US"/>
        </w:rPr>
        <w:t>.</w:t>
      </w:r>
      <w:r w:rsidRPr="00DF42C8">
        <w:rPr>
          <w:rFonts w:ascii="Times New Roman" w:hAnsi="Times New Roman" w:cs="Times New Roman"/>
          <w:sz w:val="24"/>
          <w:szCs w:val="24"/>
          <w:vertAlign w:val="superscript"/>
          <w:lang w:val="en-US"/>
        </w:rPr>
        <w:t>27</w:t>
      </w:r>
    </w:p>
    <w:p w14:paraId="34DF909B" w14:textId="275495A1" w:rsidR="00BF2367" w:rsidRPr="00DF42C8" w:rsidRDefault="00BF2367"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A</w:t>
      </w:r>
      <w:r w:rsidRPr="00DF42C8">
        <w:rPr>
          <w:rFonts w:ascii="Times New Roman" w:hAnsi="Times New Roman" w:cs="Times New Roman"/>
          <w:sz w:val="24"/>
          <w:szCs w:val="24"/>
        </w:rPr>
        <w:t xml:space="preserve"> baseline genetic characterization of pneumococcal isolates detected prior to introduction of PCV </w:t>
      </w:r>
      <w:r>
        <w:rPr>
          <w:rFonts w:ascii="Times New Roman" w:hAnsi="Times New Roman" w:cs="Times New Roman"/>
          <w:sz w:val="24"/>
          <w:szCs w:val="24"/>
        </w:rPr>
        <w:t>in India (</w:t>
      </w:r>
      <w:r w:rsidRPr="00DF42C8">
        <w:rPr>
          <w:rFonts w:ascii="Times New Roman" w:hAnsi="Times New Roman" w:cs="Times New Roman"/>
          <w:sz w:val="24"/>
          <w:szCs w:val="24"/>
        </w:rPr>
        <w:t>through</w:t>
      </w:r>
      <w:r>
        <w:rPr>
          <w:rFonts w:ascii="Times New Roman" w:hAnsi="Times New Roman" w:cs="Times New Roman"/>
          <w:i/>
          <w:iCs/>
          <w:sz w:val="24"/>
          <w:szCs w:val="24"/>
        </w:rPr>
        <w:t xml:space="preserve"> PNEUMONET and PIDOPS </w:t>
      </w:r>
      <w:r w:rsidRPr="00DF42C8">
        <w:rPr>
          <w:rFonts w:ascii="Times New Roman" w:hAnsi="Times New Roman" w:cs="Times New Roman"/>
          <w:sz w:val="24"/>
          <w:szCs w:val="24"/>
        </w:rPr>
        <w:t>projects</w:t>
      </w:r>
      <w:r w:rsidR="002A6DEA">
        <w:rPr>
          <w:rFonts w:ascii="Times New Roman" w:hAnsi="Times New Roman" w:cs="Times New Roman"/>
          <w:sz w:val="24"/>
          <w:szCs w:val="24"/>
        </w:rPr>
        <w:t xml:space="preserve"> 2009-2017</w:t>
      </w:r>
      <w:r>
        <w:rPr>
          <w:rFonts w:ascii="Times New Roman" w:hAnsi="Times New Roman" w:cs="Times New Roman"/>
          <w:sz w:val="24"/>
          <w:szCs w:val="24"/>
        </w:rPr>
        <w:t xml:space="preserve">) </w:t>
      </w:r>
      <w:r w:rsidRPr="00DF42C8">
        <w:rPr>
          <w:rFonts w:ascii="Times New Roman" w:hAnsi="Times New Roman" w:cs="Times New Roman"/>
          <w:sz w:val="24"/>
          <w:szCs w:val="24"/>
        </w:rPr>
        <w:t xml:space="preserve">revealed 19F </w:t>
      </w:r>
      <w:r>
        <w:rPr>
          <w:rFonts w:ascii="Times New Roman" w:hAnsi="Times New Roman" w:cs="Times New Roman"/>
          <w:sz w:val="24"/>
          <w:szCs w:val="24"/>
        </w:rPr>
        <w:t xml:space="preserve">as </w:t>
      </w:r>
      <w:r w:rsidRPr="00DF42C8">
        <w:rPr>
          <w:rFonts w:ascii="Times New Roman" w:hAnsi="Times New Roman" w:cs="Times New Roman"/>
          <w:sz w:val="24"/>
          <w:szCs w:val="24"/>
        </w:rPr>
        <w:t xml:space="preserve">the most common serotype </w:t>
      </w:r>
      <w:r>
        <w:rPr>
          <w:rFonts w:ascii="Times New Roman" w:hAnsi="Times New Roman" w:cs="Times New Roman"/>
          <w:sz w:val="24"/>
          <w:szCs w:val="24"/>
        </w:rPr>
        <w:t>followed by 14, 1, 6A and 6B in diseased children 2 years</w:t>
      </w:r>
      <w:r w:rsidR="002A6DEA">
        <w:rPr>
          <w:rFonts w:ascii="Times New Roman" w:hAnsi="Times New Roman" w:cs="Times New Roman"/>
          <w:sz w:val="24"/>
          <w:szCs w:val="24"/>
        </w:rPr>
        <w:t xml:space="preserve"> or less, whereas in the 3-5 years age group with disease, 19A followed by 19F, 5, 1 and 6B were most common. NVTs in disease and carriage groups for both age-groups was 15ABC and 11A respectively. (Figure 3).</w:t>
      </w:r>
      <w:r w:rsidR="00A056DD" w:rsidRPr="00DF42C8">
        <w:rPr>
          <w:rFonts w:ascii="Times New Roman" w:hAnsi="Times New Roman" w:cs="Times New Roman"/>
          <w:sz w:val="24"/>
          <w:szCs w:val="24"/>
          <w:vertAlign w:val="superscript"/>
        </w:rPr>
        <w:t>28</w:t>
      </w:r>
      <w:r w:rsidRPr="00DF42C8">
        <w:rPr>
          <w:rFonts w:ascii="Times New Roman" w:hAnsi="Times New Roman" w:cs="Times New Roman"/>
          <w:sz w:val="24"/>
          <w:szCs w:val="24"/>
          <w:vertAlign w:val="superscript"/>
        </w:rPr>
        <w:t xml:space="preserve"> </w:t>
      </w:r>
    </w:p>
    <w:p w14:paraId="66DC7E18" w14:textId="3909F2D1" w:rsidR="00D6255D" w:rsidRPr="00D6255D" w:rsidRDefault="00D6255D" w:rsidP="005F3A6F">
      <w:pPr>
        <w:numPr>
          <w:ilvl w:val="0"/>
          <w:numId w:val="1"/>
        </w:numPr>
        <w:spacing w:after="120" w:line="288" w:lineRule="auto"/>
        <w:rPr>
          <w:rFonts w:ascii="Times New Roman" w:hAnsi="Times New Roman" w:cs="Times New Roman"/>
          <w:b/>
          <w:bCs/>
          <w:sz w:val="24"/>
          <w:szCs w:val="24"/>
        </w:rPr>
      </w:pPr>
      <w:r w:rsidRPr="00DF42C8">
        <w:rPr>
          <w:rFonts w:ascii="Times New Roman" w:hAnsi="Times New Roman" w:cs="Times New Roman"/>
          <w:b/>
          <w:bCs/>
          <w:sz w:val="24"/>
          <w:szCs w:val="24"/>
        </w:rPr>
        <w:t>Figure 3: Pneumococcal serotype distribution age-wise in disease and carriage (2009-2017)</w:t>
      </w:r>
      <w:r w:rsidRPr="00DF42C8">
        <w:rPr>
          <w:rFonts w:ascii="Times New Roman" w:hAnsi="Times New Roman" w:cs="Times New Roman"/>
          <w:b/>
          <w:bCs/>
          <w:sz w:val="24"/>
          <w:szCs w:val="24"/>
          <w:vertAlign w:val="superscript"/>
        </w:rPr>
        <w:t>28</w:t>
      </w:r>
    </w:p>
    <w:p w14:paraId="3F52877D" w14:textId="2A8BBF62" w:rsidR="0006634A" w:rsidRDefault="002A6DEA" w:rsidP="005F3A6F">
      <w:pPr>
        <w:pStyle w:val="ListParagraph"/>
        <w:spacing w:after="120" w:line="288" w:lineRule="auto"/>
      </w:pPr>
      <w:r w:rsidRPr="002A6DEA">
        <w:rPr>
          <w:noProof/>
          <w:lang w:val="en-US" w:eastAsia="en-US"/>
        </w:rPr>
        <w:lastRenderedPageBreak/>
        <w:drawing>
          <wp:inline distT="0" distB="0" distL="0" distR="0" wp14:anchorId="36D17865" wp14:editId="26D5A653">
            <wp:extent cx="6099810" cy="2957951"/>
            <wp:effectExtent l="0" t="0" r="0" b="0"/>
            <wp:docPr id="185029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4853" name=""/>
                    <pic:cNvPicPr/>
                  </pic:nvPicPr>
                  <pic:blipFill rotWithShape="1">
                    <a:blip r:embed="rId11"/>
                    <a:srcRect t="10104" b="13491"/>
                    <a:stretch/>
                  </pic:blipFill>
                  <pic:spPr bwMode="auto">
                    <a:xfrm>
                      <a:off x="0" y="0"/>
                      <a:ext cx="6116180" cy="2965889"/>
                    </a:xfrm>
                    <a:prstGeom prst="rect">
                      <a:avLst/>
                    </a:prstGeom>
                    <a:ln>
                      <a:noFill/>
                    </a:ln>
                    <a:extLst>
                      <a:ext uri="{53640926-AAD7-44D8-BBD7-CCE9431645EC}">
                        <a14:shadowObscured xmlns:a14="http://schemas.microsoft.com/office/drawing/2010/main"/>
                      </a:ext>
                    </a:extLst>
                  </pic:spPr>
                </pic:pic>
              </a:graphicData>
            </a:graphic>
          </wp:inline>
        </w:drawing>
      </w:r>
      <w:r w:rsidR="0006634A">
        <w:t>In pneumococcal pneumonia, serotype 6A, 6B,</w:t>
      </w:r>
      <w:r w:rsidR="00F847B8">
        <w:t xml:space="preserve"> </w:t>
      </w:r>
      <w:r w:rsidR="00854786">
        <w:t xml:space="preserve">14, </w:t>
      </w:r>
      <w:r w:rsidR="0006634A">
        <w:t>19F</w:t>
      </w:r>
      <w:r w:rsidR="00854786">
        <w:t xml:space="preserve"> and </w:t>
      </w:r>
      <w:r w:rsidR="0006634A">
        <w:t xml:space="preserve">23F and 14 are most prevalent serotypes in South Asia and India (Figure </w:t>
      </w:r>
      <w:r w:rsidR="00D6255D">
        <w:t>4</w:t>
      </w:r>
      <w:r w:rsidR="0006634A">
        <w:t>a).</w:t>
      </w:r>
      <w:r w:rsidR="0006634A" w:rsidRPr="00F847B8">
        <w:rPr>
          <w:vertAlign w:val="superscript"/>
        </w:rPr>
        <w:t>2</w:t>
      </w:r>
      <w:r w:rsidR="00F847B8">
        <w:rPr>
          <w:vertAlign w:val="superscript"/>
        </w:rPr>
        <w:t>9</w:t>
      </w:r>
    </w:p>
    <w:p w14:paraId="5C24A3B2" w14:textId="7F6274DF" w:rsidR="0006634A" w:rsidRDefault="0006634A" w:rsidP="005F3A6F">
      <w:pPr>
        <w:pStyle w:val="ListParagraph"/>
        <w:numPr>
          <w:ilvl w:val="0"/>
          <w:numId w:val="1"/>
        </w:numPr>
        <w:spacing w:after="120" w:line="288" w:lineRule="auto"/>
      </w:pPr>
      <w:r>
        <w:t>The prevalence of co-colonization by multiple serotypes was found to range</w:t>
      </w:r>
    </w:p>
    <w:p w14:paraId="04A8C2FA" w14:textId="77777777" w:rsidR="0006634A" w:rsidRDefault="0006634A" w:rsidP="005F3A6F">
      <w:pPr>
        <w:pStyle w:val="ListParagraph"/>
        <w:numPr>
          <w:ilvl w:val="0"/>
          <w:numId w:val="1"/>
        </w:numPr>
        <w:spacing w:after="120" w:line="288" w:lineRule="auto"/>
      </w:pPr>
      <w:r>
        <w:t>from as low as 1% to as high as 50%. For IPD, serotype 14, 19F, 6A, 6B, 5 and 1 are</w:t>
      </w:r>
    </w:p>
    <w:p w14:paraId="45D950E3" w14:textId="4E39DF54" w:rsidR="00854786" w:rsidRPr="00854786" w:rsidRDefault="0006634A" w:rsidP="005F3A6F">
      <w:pPr>
        <w:pStyle w:val="ListParagraph"/>
        <w:numPr>
          <w:ilvl w:val="0"/>
          <w:numId w:val="1"/>
        </w:numPr>
        <w:spacing w:after="120" w:line="288" w:lineRule="auto"/>
      </w:pPr>
      <w:r>
        <w:t xml:space="preserve">the most common serotypes (Figure </w:t>
      </w:r>
      <w:r w:rsidR="00D6255D">
        <w:t>4</w:t>
      </w:r>
      <w:r>
        <w:t>b).</w:t>
      </w:r>
      <w:r w:rsidR="00F847B8">
        <w:rPr>
          <w:vertAlign w:val="superscript"/>
        </w:rPr>
        <w:t>30</w:t>
      </w:r>
      <w:r>
        <w:t xml:space="preserve"> </w:t>
      </w:r>
      <w:r w:rsidR="00854786">
        <w:t xml:space="preserve">19A is common in pneumococcal disease in India, while </w:t>
      </w:r>
      <w:r w:rsidR="00854786" w:rsidRPr="00854786">
        <w:rPr>
          <w:lang w:val="en-US"/>
        </w:rPr>
        <w:t xml:space="preserve">NPC common serotypes are </w:t>
      </w:r>
      <w:r w:rsidR="00854786" w:rsidRPr="00DF42C8">
        <w:rPr>
          <w:lang w:val="en-US"/>
        </w:rPr>
        <w:t>6A, 6B, 19A, 19F, 23F</w:t>
      </w:r>
      <w:r w:rsidR="00854786" w:rsidRPr="00854786">
        <w:rPr>
          <w:lang w:val="en-US"/>
        </w:rPr>
        <w:t xml:space="preserve"> and </w:t>
      </w:r>
      <w:r w:rsidR="00854786" w:rsidRPr="00DF42C8">
        <w:rPr>
          <w:lang w:val="en-US"/>
        </w:rPr>
        <w:t>18C</w:t>
      </w:r>
      <w:r w:rsidR="00854786">
        <w:t>.</w:t>
      </w:r>
      <w:r w:rsidR="00854786" w:rsidRPr="00DF42C8">
        <w:rPr>
          <w:vertAlign w:val="superscript"/>
        </w:rPr>
        <w:t>28</w:t>
      </w:r>
      <w:r w:rsidR="00854786" w:rsidRPr="00DF42C8">
        <w:t xml:space="preserve"> </w:t>
      </w:r>
    </w:p>
    <w:p w14:paraId="10083304" w14:textId="26703C22" w:rsidR="0083399E" w:rsidRPr="0083399E" w:rsidRDefault="0006634A" w:rsidP="005F3A6F">
      <w:pPr>
        <w:pStyle w:val="ListParagraph"/>
        <w:numPr>
          <w:ilvl w:val="0"/>
          <w:numId w:val="1"/>
        </w:numPr>
        <w:spacing w:after="120" w:line="288" w:lineRule="auto"/>
      </w:pPr>
      <w:r>
        <w:t xml:space="preserve">Serotype 3 </w:t>
      </w:r>
      <w:r w:rsidR="00D62775" w:rsidRPr="00D62775">
        <w:t>infections are characterized as having severe clinical manifestations including empyema, bacter</w:t>
      </w:r>
      <w:r w:rsidR="00D6255D">
        <w:t>a</w:t>
      </w:r>
      <w:r w:rsidR="00D62775" w:rsidRPr="00D62775">
        <w:t>emia, cardiotoxicity, and meningitis; consequently, with a fatality rate of 30%–47%</w:t>
      </w:r>
      <w:r w:rsidR="00D62775">
        <w:t>.</w:t>
      </w:r>
      <w:r w:rsidR="00D62775" w:rsidRPr="00DF42C8">
        <w:rPr>
          <w:vertAlign w:val="superscript"/>
        </w:rPr>
        <w:t>33</w:t>
      </w:r>
      <w:r w:rsidR="00D62775">
        <w:t xml:space="preserve"> Serotype 3 </w:t>
      </w:r>
      <w:r w:rsidR="00302B2E">
        <w:t>is also the commonest serotype to cause necrotizing pneumonia seen in up to 4% IPD cases</w:t>
      </w:r>
      <w:r>
        <w:t>.</w:t>
      </w:r>
      <w:r w:rsidR="000B0256">
        <w:rPr>
          <w:vertAlign w:val="superscript"/>
        </w:rPr>
        <w:t>34</w:t>
      </w:r>
      <w:r>
        <w:t xml:space="preserve"> </w:t>
      </w:r>
      <w:r w:rsidR="0083399E" w:rsidRPr="0083399E">
        <w:t>Serotype 4 has been observed in up to 10% of outbreak cases like daycare setting</w:t>
      </w:r>
      <w:r w:rsidR="0083399E">
        <w:t>s</w:t>
      </w:r>
      <w:r w:rsidR="0083399E" w:rsidRPr="0083399E">
        <w:t xml:space="preserve"> in children</w:t>
      </w:r>
      <w:r w:rsidR="00417E5A">
        <w:t xml:space="preserve"> and also seen to have high invasive disease potential</w:t>
      </w:r>
      <w:r w:rsidR="0083399E" w:rsidRPr="0083399E">
        <w:t>.</w:t>
      </w:r>
      <w:r w:rsidR="00BF2367" w:rsidRPr="00DF42C8">
        <w:rPr>
          <w:vertAlign w:val="superscript"/>
        </w:rPr>
        <w:t>28,</w:t>
      </w:r>
      <w:r w:rsidR="0083399E" w:rsidRPr="00110CBD">
        <w:rPr>
          <w:vertAlign w:val="superscript"/>
        </w:rPr>
        <w:t>35</w:t>
      </w:r>
    </w:p>
    <w:p w14:paraId="4E65CFFD" w14:textId="3ABFB8DF" w:rsidR="009F1800" w:rsidRPr="009F1800" w:rsidRDefault="00854786" w:rsidP="005F3A6F">
      <w:pPr>
        <w:pStyle w:val="ListParagraph"/>
        <w:numPr>
          <w:ilvl w:val="0"/>
          <w:numId w:val="1"/>
        </w:numPr>
        <w:spacing w:after="120" w:line="288" w:lineRule="auto"/>
        <w:rPr>
          <w:b/>
          <w:bCs/>
        </w:rPr>
      </w:pPr>
      <w:r>
        <w:t>S</w:t>
      </w:r>
      <w:r w:rsidR="0006634A">
        <w:t>erotypes associated with resistance to common antibiotics are serotypes 6B, 9V, 14, 19A, 19F, and 23F.</w:t>
      </w:r>
      <w:r w:rsidR="0006634A" w:rsidRPr="009F1800">
        <w:rPr>
          <w:vertAlign w:val="superscript"/>
        </w:rPr>
        <w:t>2</w:t>
      </w:r>
      <w:r w:rsidR="00F847B8" w:rsidRPr="009F1800">
        <w:rPr>
          <w:vertAlign w:val="superscript"/>
        </w:rPr>
        <w:t>9</w:t>
      </w:r>
      <w:r w:rsidR="0006634A" w:rsidRPr="009F1800">
        <w:rPr>
          <w:vertAlign w:val="superscript"/>
        </w:rPr>
        <w:t>,3</w:t>
      </w:r>
      <w:r w:rsidR="0083399E">
        <w:rPr>
          <w:vertAlign w:val="superscript"/>
        </w:rPr>
        <w:t>6</w:t>
      </w:r>
    </w:p>
    <w:p w14:paraId="112D56CC" w14:textId="77777777" w:rsidR="009F1800" w:rsidRDefault="009F1800" w:rsidP="005F3A6F">
      <w:pPr>
        <w:pStyle w:val="ListParagraph"/>
        <w:numPr>
          <w:ilvl w:val="0"/>
          <w:numId w:val="1"/>
        </w:numPr>
        <w:spacing w:after="120" w:line="288" w:lineRule="auto"/>
        <w:rPr>
          <w:b/>
          <w:bCs/>
        </w:rPr>
      </w:pPr>
    </w:p>
    <w:p w14:paraId="76DA128E" w14:textId="682418A7" w:rsidR="00CC2FAD" w:rsidRPr="009F1800" w:rsidRDefault="00CC2FAD" w:rsidP="005F3A6F">
      <w:pPr>
        <w:pStyle w:val="ListParagraph"/>
        <w:numPr>
          <w:ilvl w:val="0"/>
          <w:numId w:val="1"/>
        </w:numPr>
        <w:spacing w:after="120" w:line="288" w:lineRule="auto"/>
        <w:rPr>
          <w:b/>
          <w:bCs/>
        </w:rPr>
      </w:pPr>
      <w:r w:rsidRPr="009F1800">
        <w:rPr>
          <w:b/>
          <w:bCs/>
        </w:rPr>
        <w:lastRenderedPageBreak/>
        <w:t xml:space="preserve">Figure </w:t>
      </w:r>
      <w:r w:rsidR="00D6255D">
        <w:rPr>
          <w:b/>
          <w:bCs/>
        </w:rPr>
        <w:t>4</w:t>
      </w:r>
      <w:r w:rsidRPr="009F1800">
        <w:rPr>
          <w:b/>
          <w:bCs/>
        </w:rPr>
        <w:t>:</w:t>
      </w:r>
      <w:r w:rsidRPr="009F1800">
        <w:rPr>
          <w:b/>
          <w:bCs/>
          <w:lang w:val="en-US"/>
        </w:rPr>
        <w:t xml:space="preserve"> Most prevalent serotypes in India for pediatric pneumococcal pneumonia and invasive pneumococcal disease</w:t>
      </w:r>
      <w:r w:rsidR="001F399D" w:rsidRPr="009F1800">
        <w:rPr>
          <w:b/>
          <w:bCs/>
          <w:lang w:val="en-US"/>
        </w:rPr>
        <w:t xml:space="preserve"> (% population&lt;5 years)</w:t>
      </w:r>
      <w:r w:rsidR="00D6255D" w:rsidRPr="00DF42C8">
        <w:rPr>
          <w:b/>
          <w:bCs/>
          <w:vertAlign w:val="superscript"/>
          <w:lang w:val="en-US"/>
        </w:rPr>
        <w:t>29,30</w:t>
      </w:r>
      <w:r w:rsidR="00D00A21" w:rsidRPr="00D00A21">
        <w:rPr>
          <w:b/>
          <w:bCs/>
          <w:noProof/>
          <w:lang w:val="en-US" w:eastAsia="en-US"/>
        </w:rPr>
        <w:drawing>
          <wp:inline distT="0" distB="0" distL="0" distR="0" wp14:anchorId="1A0C6668" wp14:editId="07A43EF7">
            <wp:extent cx="5073650" cy="4400457"/>
            <wp:effectExtent l="0" t="0" r="0" b="635"/>
            <wp:docPr id="126380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7082" name=""/>
                    <pic:cNvPicPr/>
                  </pic:nvPicPr>
                  <pic:blipFill rotWithShape="1">
                    <a:blip r:embed="rId12"/>
                    <a:srcRect l="10262" t="6381" r="25769" b="12427"/>
                    <a:stretch/>
                  </pic:blipFill>
                  <pic:spPr bwMode="auto">
                    <a:xfrm>
                      <a:off x="0" y="0"/>
                      <a:ext cx="5135307" cy="4453933"/>
                    </a:xfrm>
                    <a:prstGeom prst="rect">
                      <a:avLst/>
                    </a:prstGeom>
                    <a:ln>
                      <a:noFill/>
                    </a:ln>
                    <a:extLst>
                      <a:ext uri="{53640926-AAD7-44D8-BBD7-CCE9431645EC}">
                        <a14:shadowObscured xmlns:a14="http://schemas.microsoft.com/office/drawing/2010/main"/>
                      </a:ext>
                    </a:extLst>
                  </pic:spPr>
                </pic:pic>
              </a:graphicData>
            </a:graphic>
          </wp:inline>
        </w:drawing>
      </w:r>
    </w:p>
    <w:p w14:paraId="570B2782" w14:textId="3A6DB712" w:rsidR="00086B1E" w:rsidRPr="005B7110" w:rsidRDefault="00086B1E"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 xml:space="preserve">NEUMOCOCCAL VACCINES </w:t>
      </w:r>
    </w:p>
    <w:p w14:paraId="73A714A2" w14:textId="77777777"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rPr>
        <w:t>Types of Pneumococcal vaccines</w:t>
      </w:r>
    </w:p>
    <w:p w14:paraId="69FBC7EA" w14:textId="77777777" w:rsidR="00951741" w:rsidRDefault="00951741" w:rsidP="005F3A6F">
      <w:pPr>
        <w:pStyle w:val="ListParagraph"/>
        <w:numPr>
          <w:ilvl w:val="0"/>
          <w:numId w:val="1"/>
        </w:numPr>
        <w:spacing w:after="120" w:line="288" w:lineRule="auto"/>
      </w:pPr>
      <w:r>
        <w:t>Pneumococcal vaccines are either polysaccharide (PPSV) or polysaccharide-</w:t>
      </w:r>
    </w:p>
    <w:p w14:paraId="7B313D09" w14:textId="77777777" w:rsidR="00951741" w:rsidRDefault="00951741" w:rsidP="005F3A6F">
      <w:pPr>
        <w:pStyle w:val="ListParagraph"/>
        <w:numPr>
          <w:ilvl w:val="0"/>
          <w:numId w:val="1"/>
        </w:numPr>
        <w:spacing w:after="120" w:line="288" w:lineRule="auto"/>
      </w:pPr>
      <w:r>
        <w:t>conjugated vaccines (PCV). While PPSV cover 23 serotypes giving wider protection,</w:t>
      </w:r>
    </w:p>
    <w:p w14:paraId="2AFF8B17" w14:textId="77777777" w:rsidR="00951741" w:rsidRDefault="00951741" w:rsidP="005F3A6F">
      <w:pPr>
        <w:pStyle w:val="ListParagraph"/>
        <w:numPr>
          <w:ilvl w:val="0"/>
          <w:numId w:val="1"/>
        </w:numPr>
        <w:spacing w:after="120" w:line="288" w:lineRule="auto"/>
      </w:pPr>
      <w:r>
        <w:t>these vaccines have a weaker immunological response that may be inadequate in</w:t>
      </w:r>
    </w:p>
    <w:p w14:paraId="2887BEE8" w14:textId="550E0719" w:rsidR="00951741" w:rsidRDefault="00951741" w:rsidP="005F3A6F">
      <w:pPr>
        <w:pStyle w:val="ListParagraph"/>
        <w:numPr>
          <w:ilvl w:val="0"/>
          <w:numId w:val="1"/>
        </w:numPr>
        <w:spacing w:after="120" w:line="288" w:lineRule="auto"/>
      </w:pPr>
      <w:r>
        <w:t>young children with immature immunity, especially infants.</w:t>
      </w:r>
      <w:r w:rsidRPr="00951741">
        <w:rPr>
          <w:vertAlign w:val="superscript"/>
        </w:rPr>
        <w:t>3</w:t>
      </w:r>
      <w:r w:rsidR="004F0DB1">
        <w:rPr>
          <w:vertAlign w:val="superscript"/>
        </w:rPr>
        <w:t>7</w:t>
      </w:r>
      <w:r>
        <w:t xml:space="preserve"> PCV generates a</w:t>
      </w:r>
    </w:p>
    <w:p w14:paraId="7AB3A40B" w14:textId="77777777" w:rsidR="00951741" w:rsidRDefault="00951741" w:rsidP="005F3A6F">
      <w:pPr>
        <w:pStyle w:val="ListParagraph"/>
        <w:numPr>
          <w:ilvl w:val="0"/>
          <w:numId w:val="1"/>
        </w:numPr>
        <w:spacing w:after="120" w:line="288" w:lineRule="auto"/>
      </w:pPr>
      <w:r>
        <w:t>stronger immunological response and longer lasting protection, but its complex</w:t>
      </w:r>
    </w:p>
    <w:p w14:paraId="58A92B10" w14:textId="77777777" w:rsidR="00951741" w:rsidRDefault="00951741" w:rsidP="005F3A6F">
      <w:pPr>
        <w:pStyle w:val="ListParagraph"/>
        <w:numPr>
          <w:ilvl w:val="0"/>
          <w:numId w:val="1"/>
        </w:numPr>
        <w:spacing w:after="120" w:line="288" w:lineRule="auto"/>
      </w:pPr>
      <w:r>
        <w:t>conjugating technology limits the number of serotypes. Even so, the PCV vaccines</w:t>
      </w:r>
    </w:p>
    <w:p w14:paraId="6CE5E265" w14:textId="77777777" w:rsidR="00951741" w:rsidRDefault="00951741" w:rsidP="005F3A6F">
      <w:pPr>
        <w:pStyle w:val="ListParagraph"/>
        <w:numPr>
          <w:ilvl w:val="0"/>
          <w:numId w:val="1"/>
        </w:numPr>
        <w:spacing w:after="120" w:line="288" w:lineRule="auto"/>
      </w:pPr>
      <w:r>
        <w:t>have now evolved to those with 10 and 13 serotypes, and up to 20 serotypes globally.</w:t>
      </w:r>
    </w:p>
    <w:p w14:paraId="0A1754A5" w14:textId="77777777" w:rsidR="00951741" w:rsidRDefault="00951741" w:rsidP="005F3A6F">
      <w:pPr>
        <w:pStyle w:val="ListParagraph"/>
        <w:numPr>
          <w:ilvl w:val="0"/>
          <w:numId w:val="1"/>
        </w:numPr>
        <w:spacing w:after="120" w:line="288" w:lineRule="auto"/>
      </w:pPr>
    </w:p>
    <w:p w14:paraId="4A2B37E0" w14:textId="4C8AF64A" w:rsidR="00951741" w:rsidRDefault="00951741" w:rsidP="005F3A6F">
      <w:pPr>
        <w:pStyle w:val="ListParagraph"/>
        <w:numPr>
          <w:ilvl w:val="0"/>
          <w:numId w:val="1"/>
        </w:numPr>
        <w:spacing w:after="120" w:line="288" w:lineRule="auto"/>
      </w:pPr>
      <w:r>
        <w:t>The introduction of PCV vaccination globally has not only greatly reduced the rates</w:t>
      </w:r>
    </w:p>
    <w:p w14:paraId="770B5786" w14:textId="77777777" w:rsidR="00951741" w:rsidRDefault="00951741" w:rsidP="005F3A6F">
      <w:pPr>
        <w:pStyle w:val="ListParagraph"/>
        <w:numPr>
          <w:ilvl w:val="0"/>
          <w:numId w:val="1"/>
        </w:numPr>
        <w:spacing w:after="120" w:line="288" w:lineRule="auto"/>
      </w:pPr>
      <w:r>
        <w:t>of pneumococcal pneumonia, but also helped reduce the overall incidence of CAP,</w:t>
      </w:r>
    </w:p>
    <w:p w14:paraId="0929B701" w14:textId="4BD2B01C" w:rsidR="00951741" w:rsidRDefault="00951741" w:rsidP="005F3A6F">
      <w:pPr>
        <w:pStyle w:val="ListParagraph"/>
        <w:numPr>
          <w:ilvl w:val="0"/>
          <w:numId w:val="1"/>
        </w:numPr>
        <w:spacing w:after="120" w:line="288" w:lineRule="auto"/>
      </w:pPr>
      <w:r>
        <w:t xml:space="preserve">severe pneumonia, IPD, hospitalization, and all-cause mortality (Figure </w:t>
      </w:r>
      <w:r w:rsidR="00854786">
        <w:t>5</w:t>
      </w:r>
      <w:r>
        <w:t>).</w:t>
      </w:r>
      <w:r w:rsidRPr="00951741">
        <w:rPr>
          <w:vertAlign w:val="superscript"/>
        </w:rPr>
        <w:t>3</w:t>
      </w:r>
      <w:r w:rsidR="004F0DB1">
        <w:rPr>
          <w:vertAlign w:val="superscript"/>
        </w:rPr>
        <w:t>8</w:t>
      </w:r>
      <w:r w:rsidRPr="00951741">
        <w:rPr>
          <w:vertAlign w:val="superscript"/>
        </w:rPr>
        <w:t>,3</w:t>
      </w:r>
      <w:r w:rsidR="004F0DB1">
        <w:rPr>
          <w:vertAlign w:val="superscript"/>
        </w:rPr>
        <w:t>9</w:t>
      </w:r>
    </w:p>
    <w:p w14:paraId="51FC17D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99D7A8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1A030B4"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1888A740" w14:textId="6CBAFC29" w:rsidR="00287F86" w:rsidRPr="00296FDC" w:rsidRDefault="00287F86" w:rsidP="005F3A6F">
      <w:pPr>
        <w:numPr>
          <w:ilvl w:val="0"/>
          <w:numId w:val="1"/>
        </w:numPr>
        <w:spacing w:after="120" w:line="288" w:lineRule="auto"/>
        <w:rPr>
          <w:rFonts w:ascii="Times New Roman" w:hAnsi="Times New Roman" w:cs="Times New Roman"/>
          <w:b/>
          <w:bCs/>
          <w:sz w:val="24"/>
          <w:szCs w:val="24"/>
        </w:rPr>
      </w:pPr>
      <w:r w:rsidRPr="00296FDC">
        <w:rPr>
          <w:rFonts w:ascii="Times New Roman" w:hAnsi="Times New Roman" w:cs="Times New Roman"/>
          <w:b/>
          <w:bCs/>
          <w:sz w:val="24"/>
          <w:szCs w:val="24"/>
        </w:rPr>
        <w:lastRenderedPageBreak/>
        <w:t xml:space="preserve">Figure </w:t>
      </w:r>
      <w:r w:rsidR="00D6255D">
        <w:rPr>
          <w:rFonts w:ascii="Times New Roman" w:hAnsi="Times New Roman" w:cs="Times New Roman"/>
          <w:b/>
          <w:bCs/>
          <w:sz w:val="24"/>
          <w:szCs w:val="24"/>
        </w:rPr>
        <w:t>5</w:t>
      </w:r>
      <w:r w:rsidRPr="00296FDC">
        <w:rPr>
          <w:rFonts w:ascii="Times New Roman" w:hAnsi="Times New Roman" w:cs="Times New Roman"/>
          <w:b/>
          <w:bCs/>
          <w:sz w:val="24"/>
          <w:szCs w:val="24"/>
        </w:rPr>
        <w:t>: Global Impact of introducing Pneumococcal Conjugate Vaccine</w:t>
      </w:r>
      <w:r w:rsidR="004B1C06" w:rsidRPr="00296FDC">
        <w:rPr>
          <w:rFonts w:ascii="Times New Roman" w:hAnsi="Times New Roman" w:cs="Times New Roman"/>
          <w:b/>
          <w:bCs/>
          <w:sz w:val="24"/>
          <w:szCs w:val="24"/>
        </w:rPr>
        <w:t xml:space="preserve"> (PCV)</w:t>
      </w:r>
      <w:r w:rsidR="00296FDC">
        <w:rPr>
          <w:rFonts w:ascii="Times New Roman" w:hAnsi="Times New Roman" w:cs="Times New Roman"/>
          <w:b/>
          <w:bCs/>
          <w:sz w:val="24"/>
          <w:szCs w:val="24"/>
        </w:rPr>
        <w:t xml:space="preserve"> </w:t>
      </w:r>
    </w:p>
    <w:p w14:paraId="22C8ACFE" w14:textId="2EF0C050" w:rsidR="00287F86" w:rsidRDefault="004B1C06"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4B1C06">
        <w:rPr>
          <w:rFonts w:ascii="Times New Roman" w:hAnsi="Times New Roman" w:cs="Times New Roman"/>
          <w:noProof/>
          <w:sz w:val="24"/>
          <w:szCs w:val="24"/>
          <w:lang w:val="en-US"/>
        </w:rPr>
        <w:drawing>
          <wp:inline distT="0" distB="0" distL="0" distR="0" wp14:anchorId="13A792C9" wp14:editId="318B61FD">
            <wp:extent cx="4616450" cy="2931927"/>
            <wp:effectExtent l="0" t="0" r="0" b="1905"/>
            <wp:docPr id="172249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95277" name=""/>
                    <pic:cNvPicPr/>
                  </pic:nvPicPr>
                  <pic:blipFill rotWithShape="1">
                    <a:blip r:embed="rId13"/>
                    <a:srcRect l="42433" t="28895" b="12604"/>
                    <a:stretch/>
                  </pic:blipFill>
                  <pic:spPr bwMode="auto">
                    <a:xfrm>
                      <a:off x="0" y="0"/>
                      <a:ext cx="4660327" cy="2959793"/>
                    </a:xfrm>
                    <a:prstGeom prst="rect">
                      <a:avLst/>
                    </a:prstGeom>
                    <a:ln>
                      <a:noFill/>
                    </a:ln>
                    <a:extLst>
                      <a:ext uri="{53640926-AAD7-44D8-BBD7-CCE9431645EC}">
                        <a14:shadowObscured xmlns:a14="http://schemas.microsoft.com/office/drawing/2010/main"/>
                      </a:ext>
                    </a:extLst>
                  </pic:spPr>
                </pic:pic>
              </a:graphicData>
            </a:graphic>
          </wp:inline>
        </w:drawing>
      </w:r>
    </w:p>
    <w:p w14:paraId="33CDF3C3" w14:textId="7203A81D" w:rsidR="00296FDC" w:rsidRPr="00296FDC" w:rsidRDefault="00296FDC" w:rsidP="005F3A6F">
      <w:p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296FDC">
        <w:rPr>
          <w:rFonts w:ascii="Times New Roman" w:hAnsi="Times New Roman" w:cs="Times New Roman"/>
          <w:sz w:val="18"/>
          <w:szCs w:val="18"/>
        </w:rPr>
        <w:t>CAP (Community Acquired Pneumonia); IPD (Invasive Pneumococcal Disease)</w:t>
      </w:r>
    </w:p>
    <w:p w14:paraId="4D8519E5" w14:textId="77777777" w:rsidR="007B2391" w:rsidRPr="007B2391" w:rsidRDefault="007B2391" w:rsidP="005F3A6F">
      <w:pPr>
        <w:numPr>
          <w:ilvl w:val="0"/>
          <w:numId w:val="1"/>
        </w:numPr>
        <w:spacing w:after="120" w:line="288" w:lineRule="auto"/>
        <w:rPr>
          <w:rFonts w:ascii="Times New Roman" w:hAnsi="Times New Roman" w:cs="Times New Roman"/>
          <w:b/>
          <w:bCs/>
          <w:sz w:val="24"/>
          <w:szCs w:val="24"/>
        </w:rPr>
      </w:pPr>
      <w:r w:rsidRPr="007B2391">
        <w:rPr>
          <w:rFonts w:ascii="Times New Roman" w:hAnsi="Times New Roman" w:cs="Times New Roman"/>
          <w:b/>
          <w:bCs/>
          <w:sz w:val="24"/>
          <w:szCs w:val="24"/>
        </w:rPr>
        <w:t>Pneumococcal Vaccines in India</w:t>
      </w:r>
    </w:p>
    <w:p w14:paraId="47E6C2DD" w14:textId="77777777" w:rsidR="00E46271" w:rsidRDefault="00E46271" w:rsidP="005F3A6F">
      <w:pPr>
        <w:pStyle w:val="ListParagraph"/>
        <w:numPr>
          <w:ilvl w:val="0"/>
          <w:numId w:val="1"/>
        </w:numPr>
        <w:spacing w:after="120" w:line="288" w:lineRule="auto"/>
      </w:pPr>
      <w:r>
        <w:t>The inclusion of pneumococcal vaccination in the Universal Immunization</w:t>
      </w:r>
    </w:p>
    <w:p w14:paraId="7ACE6861" w14:textId="44440A42" w:rsidR="00E46271" w:rsidRDefault="00E46271" w:rsidP="005F3A6F">
      <w:pPr>
        <w:pStyle w:val="ListParagraph"/>
        <w:numPr>
          <w:ilvl w:val="0"/>
          <w:numId w:val="1"/>
        </w:numPr>
        <w:spacing w:after="120" w:line="288" w:lineRule="auto"/>
      </w:pPr>
      <w:r>
        <w:t>Programme (UIP) of India in 2017 is a required and welcome move. In India,</w:t>
      </w:r>
    </w:p>
    <w:p w14:paraId="217E13AE" w14:textId="77777777" w:rsidR="00BB7C90" w:rsidRDefault="00E46271" w:rsidP="005F3A6F">
      <w:pPr>
        <w:pStyle w:val="ListParagraph"/>
        <w:numPr>
          <w:ilvl w:val="0"/>
          <w:numId w:val="1"/>
        </w:numPr>
        <w:spacing w:after="120" w:line="288" w:lineRule="auto"/>
      </w:pPr>
      <w:r>
        <w:t xml:space="preserve">PCV10, PCV13 and PCV14 are currently available for use. PCV10 is available from two different sources with slightly different serotype inclusions </w:t>
      </w:r>
      <w:r w:rsidRPr="003C4754">
        <w:t>[</w:t>
      </w:r>
      <w:proofErr w:type="spellStart"/>
      <w:r w:rsidRPr="003C4754">
        <w:rPr>
          <w:i/>
          <w:iCs/>
        </w:rPr>
        <w:t>Synflorix</w:t>
      </w:r>
      <w:proofErr w:type="spellEnd"/>
      <w:r w:rsidRPr="003C4754">
        <w:t xml:space="preserve"> from GSK - PCV10(s) and </w:t>
      </w:r>
      <w:proofErr w:type="spellStart"/>
      <w:r w:rsidRPr="003C4754">
        <w:rPr>
          <w:i/>
          <w:iCs/>
        </w:rPr>
        <w:t>Pneumosil</w:t>
      </w:r>
      <w:proofErr w:type="spellEnd"/>
      <w:r w:rsidRPr="003C4754">
        <w:rPr>
          <w:i/>
          <w:iCs/>
        </w:rPr>
        <w:t xml:space="preserve"> </w:t>
      </w:r>
      <w:r w:rsidRPr="003C4754">
        <w:t>from Serum Institute - PCV10(p)].</w:t>
      </w:r>
      <w:r>
        <w:t xml:space="preserve"> </w:t>
      </w:r>
    </w:p>
    <w:p w14:paraId="7CC5BE8B" w14:textId="1E4B6258" w:rsidR="00BB7C90" w:rsidRPr="008C7260" w:rsidRDefault="00E46271" w:rsidP="005F3A6F">
      <w:pPr>
        <w:numPr>
          <w:ilvl w:val="0"/>
          <w:numId w:val="1"/>
        </w:numPr>
        <w:spacing w:after="120" w:line="288" w:lineRule="auto"/>
        <w:rPr>
          <w:rFonts w:ascii="Times New Roman" w:hAnsi="Times New Roman" w:cs="Times New Roman"/>
          <w:sz w:val="24"/>
          <w:szCs w:val="24"/>
        </w:rPr>
      </w:pPr>
      <w:r w:rsidRPr="00BB7C90">
        <w:rPr>
          <w:rFonts w:ascii="Times New Roman" w:hAnsi="Times New Roman" w:cs="Times New Roman"/>
          <w:sz w:val="24"/>
          <w:szCs w:val="24"/>
        </w:rPr>
        <w:t>PCV13 is also available from 2 different sources - both vaccines contain the same 13 serotypes but differ in their conjugating protein [</w:t>
      </w:r>
      <w:r w:rsidRPr="00BB7C90">
        <w:rPr>
          <w:rFonts w:ascii="Times New Roman" w:hAnsi="Times New Roman" w:cs="Times New Roman"/>
          <w:i/>
          <w:iCs/>
          <w:sz w:val="24"/>
          <w:szCs w:val="24"/>
        </w:rPr>
        <w:t>Prevnar13</w:t>
      </w:r>
      <w:r w:rsidRPr="00BB7C90">
        <w:rPr>
          <w:rFonts w:ascii="Times New Roman" w:hAnsi="Times New Roman" w:cs="Times New Roman"/>
          <w:sz w:val="24"/>
          <w:szCs w:val="24"/>
        </w:rPr>
        <w:t xml:space="preserve"> (PCV13-CRM</w:t>
      </w:r>
      <w:r w:rsidRPr="00AC775F">
        <w:rPr>
          <w:rFonts w:ascii="Times New Roman" w:hAnsi="Times New Roman" w:cs="Times New Roman"/>
          <w:sz w:val="24"/>
          <w:szCs w:val="24"/>
          <w:vertAlign w:val="subscript"/>
        </w:rPr>
        <w:t>197</w:t>
      </w:r>
      <w:r w:rsidRPr="00BB7C90">
        <w:rPr>
          <w:rFonts w:ascii="Times New Roman" w:hAnsi="Times New Roman" w:cs="Times New Roman"/>
          <w:i/>
          <w:iCs/>
          <w:sz w:val="24"/>
          <w:szCs w:val="24"/>
        </w:rPr>
        <w:t xml:space="preserve">) </w:t>
      </w:r>
      <w:r w:rsidRPr="00BB7C90">
        <w:rPr>
          <w:rFonts w:ascii="Times New Roman" w:hAnsi="Times New Roman" w:cs="Times New Roman"/>
          <w:sz w:val="24"/>
          <w:szCs w:val="24"/>
        </w:rPr>
        <w:t>from Pfizer</w:t>
      </w:r>
      <w:r w:rsidR="004E4913">
        <w:rPr>
          <w:rFonts w:ascii="Times New Roman" w:hAnsi="Times New Roman" w:cs="Times New Roman"/>
          <w:sz w:val="24"/>
          <w:szCs w:val="24"/>
        </w:rPr>
        <w:t xml:space="preserve">, and </w:t>
      </w:r>
      <w:r w:rsidR="004E4913" w:rsidRPr="00BB7C90">
        <w:rPr>
          <w:rFonts w:ascii="Times New Roman" w:hAnsi="Times New Roman" w:cs="Times New Roman"/>
          <w:i/>
          <w:iCs/>
          <w:sz w:val="24"/>
          <w:szCs w:val="24"/>
        </w:rPr>
        <w:t>VAXIMUNE13</w:t>
      </w:r>
      <w:r w:rsidR="004E4913" w:rsidRPr="00BB7C90">
        <w:rPr>
          <w:rFonts w:ascii="Times New Roman" w:hAnsi="Times New Roman" w:cs="Times New Roman"/>
          <w:sz w:val="24"/>
          <w:szCs w:val="24"/>
        </w:rPr>
        <w:t xml:space="preserve"> (PCV13-TT) from G/C </w:t>
      </w:r>
      <w:proofErr w:type="spellStart"/>
      <w:r w:rsidR="004E4913" w:rsidRPr="00BB7C90">
        <w:rPr>
          <w:rFonts w:ascii="Times New Roman" w:hAnsi="Times New Roman" w:cs="Times New Roman"/>
          <w:sz w:val="24"/>
          <w:szCs w:val="24"/>
        </w:rPr>
        <w:t>Chemie</w:t>
      </w:r>
      <w:proofErr w:type="spellEnd"/>
      <w:r w:rsidR="004E4913" w:rsidRPr="00BB7C90">
        <w:rPr>
          <w:rFonts w:ascii="Times New Roman" w:hAnsi="Times New Roman" w:cs="Times New Roman"/>
          <w:sz w:val="24"/>
          <w:szCs w:val="24"/>
        </w:rPr>
        <w:t xml:space="preserve"> </w:t>
      </w:r>
      <w:proofErr w:type="spellStart"/>
      <w:r w:rsidR="004E4913" w:rsidRPr="00BB7C90">
        <w:rPr>
          <w:rFonts w:ascii="Times New Roman" w:hAnsi="Times New Roman" w:cs="Times New Roman"/>
          <w:sz w:val="24"/>
          <w:szCs w:val="24"/>
        </w:rPr>
        <w:t>Pharmie</w:t>
      </w:r>
      <w:proofErr w:type="spellEnd"/>
      <w:r w:rsidR="004E4913" w:rsidRPr="00BB7C90">
        <w:rPr>
          <w:rFonts w:ascii="Times New Roman" w:hAnsi="Times New Roman" w:cs="Times New Roman"/>
          <w:sz w:val="24"/>
          <w:szCs w:val="24"/>
        </w:rPr>
        <w:t xml:space="preserve"> Ltd</w:t>
      </w:r>
      <w:r w:rsidRPr="00BB7C90">
        <w:rPr>
          <w:rFonts w:ascii="Times New Roman" w:hAnsi="Times New Roman" w:cs="Times New Roman"/>
          <w:sz w:val="24"/>
          <w:szCs w:val="24"/>
        </w:rPr>
        <w:t>]</w:t>
      </w:r>
      <w:r w:rsidR="004E4913">
        <w:rPr>
          <w:rFonts w:ascii="Times New Roman" w:hAnsi="Times New Roman" w:cs="Times New Roman"/>
          <w:sz w:val="24"/>
          <w:szCs w:val="24"/>
        </w:rPr>
        <w:t xml:space="preserve">, the latter approved after showing non inferiority to the former in a </w:t>
      </w:r>
      <w:r w:rsidR="00A34F6B" w:rsidRPr="008C7260">
        <w:rPr>
          <w:rFonts w:ascii="Times New Roman" w:hAnsi="Times New Roman" w:cs="Times New Roman"/>
          <w:sz w:val="24"/>
          <w:szCs w:val="24"/>
          <w:lang w:val="en-GB"/>
        </w:rPr>
        <w:t>randomized</w:t>
      </w:r>
      <w:r w:rsidR="00BB7C90" w:rsidRPr="008C7260">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d</w:t>
      </w:r>
      <w:r w:rsidR="00BB7C90" w:rsidRPr="008C7260">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BB7C90" w:rsidRPr="008C7260">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BB7C90" w:rsidRPr="008C7260">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BB7C90" w:rsidRPr="008C7260">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BB7C90" w:rsidRPr="008C7260">
        <w:rPr>
          <w:rFonts w:ascii="Times New Roman" w:hAnsi="Times New Roman" w:cs="Times New Roman"/>
          <w:sz w:val="24"/>
          <w:szCs w:val="24"/>
          <w:lang w:val="en-GB"/>
        </w:rPr>
        <w:t>tudy, compar</w:t>
      </w:r>
      <w:r w:rsidR="00A34F6B">
        <w:rPr>
          <w:rFonts w:ascii="Times New Roman" w:hAnsi="Times New Roman" w:cs="Times New Roman"/>
          <w:sz w:val="24"/>
          <w:szCs w:val="24"/>
          <w:lang w:val="en-GB"/>
        </w:rPr>
        <w:t>ing</w:t>
      </w:r>
      <w:r w:rsidR="00BB7C90" w:rsidRPr="008C7260">
        <w:rPr>
          <w:rFonts w:ascii="Times New Roman" w:hAnsi="Times New Roman" w:cs="Times New Roman"/>
          <w:sz w:val="24"/>
          <w:szCs w:val="24"/>
          <w:lang w:val="en-GB"/>
        </w:rPr>
        <w:t xml:space="preserve"> </w:t>
      </w:r>
      <w:r w:rsidR="00A34F6B">
        <w:rPr>
          <w:rFonts w:ascii="Times New Roman" w:hAnsi="Times New Roman" w:cs="Times New Roman"/>
          <w:sz w:val="24"/>
          <w:szCs w:val="24"/>
          <w:lang w:val="en-GB"/>
        </w:rPr>
        <w:t xml:space="preserve">the </w:t>
      </w:r>
      <w:r w:rsidR="00BB7C90" w:rsidRPr="008C7260">
        <w:rPr>
          <w:rFonts w:ascii="Times New Roman" w:hAnsi="Times New Roman" w:cs="Times New Roman"/>
          <w:sz w:val="24"/>
          <w:szCs w:val="24"/>
          <w:lang w:val="en-GB"/>
        </w:rPr>
        <w:t xml:space="preserve">immunogenicity and safety of </w:t>
      </w:r>
      <w:r w:rsidR="00A34F6B">
        <w:rPr>
          <w:rFonts w:ascii="Times New Roman" w:hAnsi="Times New Roman" w:cs="Times New Roman"/>
          <w:sz w:val="24"/>
          <w:szCs w:val="24"/>
          <w:lang w:val="en-GB"/>
        </w:rPr>
        <w:t>both vaccines in h</w:t>
      </w:r>
      <w:r w:rsidR="00BB7C90" w:rsidRPr="008C7260">
        <w:rPr>
          <w:rFonts w:ascii="Times New Roman" w:hAnsi="Times New Roman" w:cs="Times New Roman"/>
          <w:sz w:val="24"/>
          <w:szCs w:val="24"/>
          <w:lang w:val="en-GB"/>
        </w:rPr>
        <w:t>ealthy infant</w:t>
      </w:r>
      <w:r w:rsidR="007D6099">
        <w:rPr>
          <w:rFonts w:ascii="Times New Roman" w:hAnsi="Times New Roman" w:cs="Times New Roman"/>
          <w:sz w:val="24"/>
          <w:szCs w:val="24"/>
          <w:lang w:val="en-GB"/>
        </w:rPr>
        <w:t xml:space="preserve">s </w:t>
      </w:r>
      <w:r w:rsidR="00BB7C90" w:rsidRPr="008C7260">
        <w:rPr>
          <w:rFonts w:ascii="Times New Roman" w:hAnsi="Times New Roman" w:cs="Times New Roman"/>
          <w:sz w:val="24"/>
          <w:szCs w:val="24"/>
          <w:lang w:val="en-GB"/>
        </w:rPr>
        <w:t>aged 6 to 8 weeks.</w:t>
      </w:r>
      <w:r w:rsidR="004F0DB1">
        <w:rPr>
          <w:rFonts w:ascii="Times New Roman" w:hAnsi="Times New Roman" w:cs="Times New Roman"/>
          <w:sz w:val="24"/>
          <w:szCs w:val="24"/>
          <w:vertAlign w:val="superscript"/>
        </w:rPr>
        <w:t>40</w:t>
      </w:r>
      <w:r w:rsidR="00BB7C90" w:rsidRPr="008C7260">
        <w:rPr>
          <w:rFonts w:ascii="Times New Roman" w:hAnsi="Times New Roman" w:cs="Times New Roman"/>
          <w:sz w:val="24"/>
          <w:szCs w:val="24"/>
          <w:vertAlign w:val="superscript"/>
        </w:rPr>
        <w:t xml:space="preserve"> </w:t>
      </w:r>
    </w:p>
    <w:p w14:paraId="691CFD00" w14:textId="35494102" w:rsidR="00E46271" w:rsidRPr="00E46271" w:rsidRDefault="00E46271" w:rsidP="005F3A6F">
      <w:pPr>
        <w:pStyle w:val="ListParagraph"/>
        <w:numPr>
          <w:ilvl w:val="0"/>
          <w:numId w:val="1"/>
        </w:numPr>
        <w:spacing w:after="120" w:line="288" w:lineRule="auto"/>
      </w:pPr>
      <w:r>
        <w:t>Recently PCV14 has also been introduced in India. Both, PCV10 of Serum Institute and PCV14 are included in the National Immunization Program (NIP). The average serotype coverage is highest for PCV13 [7</w:t>
      </w:r>
      <w:r w:rsidR="00FC223E">
        <w:t>8-80</w:t>
      </w:r>
      <w:r>
        <w:t xml:space="preserve">%], </w:t>
      </w:r>
      <w:r w:rsidR="00FC223E">
        <w:t xml:space="preserve">with </w:t>
      </w:r>
      <w:r>
        <w:t>6</w:t>
      </w:r>
      <w:r w:rsidR="004F27AB">
        <w:t>7</w:t>
      </w:r>
      <w:r w:rsidR="00FC223E">
        <w:t>-68</w:t>
      </w:r>
      <w:r>
        <w:t>% for PCV10(s), 72</w:t>
      </w:r>
      <w:r w:rsidR="00FC223E">
        <w:t>-73</w:t>
      </w:r>
      <w:r>
        <w:t xml:space="preserve">% for PCV10(p) and </w:t>
      </w:r>
      <w:r w:rsidR="00FC223E">
        <w:t>73-74</w:t>
      </w:r>
      <w:r>
        <w:t>% for PCV14.</w:t>
      </w:r>
      <w:r w:rsidRPr="00E46271">
        <w:rPr>
          <w:vertAlign w:val="superscript"/>
        </w:rPr>
        <w:t>2</w:t>
      </w:r>
      <w:r w:rsidR="002A2C8E">
        <w:rPr>
          <w:vertAlign w:val="superscript"/>
        </w:rPr>
        <w:t>6,27</w:t>
      </w:r>
      <w:r w:rsidRPr="00E46271">
        <w:rPr>
          <w:vertAlign w:val="superscript"/>
        </w:rPr>
        <w:t xml:space="preserve">, </w:t>
      </w:r>
      <w:r w:rsidR="00567ED6">
        <w:rPr>
          <w:vertAlign w:val="superscript"/>
        </w:rPr>
        <w:t>30,31</w:t>
      </w:r>
    </w:p>
    <w:p w14:paraId="1822E289" w14:textId="77777777" w:rsidR="00E46271" w:rsidRDefault="00E46271" w:rsidP="005F3A6F">
      <w:pPr>
        <w:pStyle w:val="ListParagraph"/>
        <w:numPr>
          <w:ilvl w:val="0"/>
          <w:numId w:val="1"/>
        </w:numPr>
        <w:spacing w:after="120" w:line="288" w:lineRule="auto"/>
      </w:pPr>
      <w:r>
        <w:t>Table 1 compares the serotypes in all these vaccines. As seen, PCV10 lacks serotype</w:t>
      </w:r>
    </w:p>
    <w:p w14:paraId="0D596D13" w14:textId="77777777" w:rsidR="00E46271" w:rsidRDefault="00E46271" w:rsidP="005F3A6F">
      <w:pPr>
        <w:pStyle w:val="ListParagraph"/>
        <w:numPr>
          <w:ilvl w:val="0"/>
          <w:numId w:val="1"/>
        </w:numPr>
        <w:spacing w:after="120" w:line="288" w:lineRule="auto"/>
      </w:pPr>
      <w:r>
        <w:t>3, while PCV-10(s) lacks serotype 3, 6A and 19A, all important serotypes for</w:t>
      </w:r>
    </w:p>
    <w:p w14:paraId="3ABA3A6F" w14:textId="77777777" w:rsidR="00E46271" w:rsidRDefault="00E46271" w:rsidP="005F3A6F">
      <w:pPr>
        <w:pStyle w:val="ListParagraph"/>
        <w:numPr>
          <w:ilvl w:val="0"/>
          <w:numId w:val="1"/>
        </w:numPr>
        <w:spacing w:after="120" w:line="288" w:lineRule="auto"/>
      </w:pPr>
      <w:r>
        <w:t>pneumococcal infections in India. 6A is also absent in PCV14. Serotype 3 has shown</w:t>
      </w:r>
    </w:p>
    <w:p w14:paraId="15608793" w14:textId="77777777" w:rsidR="00E46271" w:rsidRDefault="00E46271" w:rsidP="005F3A6F">
      <w:pPr>
        <w:pStyle w:val="ListParagraph"/>
        <w:numPr>
          <w:ilvl w:val="0"/>
          <w:numId w:val="1"/>
        </w:numPr>
        <w:spacing w:after="120" w:line="288" w:lineRule="auto"/>
      </w:pPr>
      <w:r>
        <w:t>almost 30% higher mortality rates, and even though its antibody titres may be less</w:t>
      </w:r>
    </w:p>
    <w:p w14:paraId="333DBE50" w14:textId="77777777" w:rsidR="00E46271" w:rsidRDefault="00E46271" w:rsidP="005F3A6F">
      <w:pPr>
        <w:pStyle w:val="ListParagraph"/>
        <w:numPr>
          <w:ilvl w:val="0"/>
          <w:numId w:val="1"/>
        </w:numPr>
        <w:spacing w:after="120" w:line="288" w:lineRule="auto"/>
      </w:pPr>
      <w:r>
        <w:t>protective than other serotypes, high OPA (Opsonophagocytic activity) titres can</w:t>
      </w:r>
    </w:p>
    <w:p w14:paraId="12083B54" w14:textId="794007F2" w:rsidR="00E46271" w:rsidRPr="00E46271" w:rsidRDefault="00E46271" w:rsidP="005F3A6F">
      <w:pPr>
        <w:pStyle w:val="ListParagraph"/>
        <w:numPr>
          <w:ilvl w:val="0"/>
          <w:numId w:val="1"/>
        </w:numPr>
        <w:spacing w:after="120" w:line="288" w:lineRule="auto"/>
      </w:pPr>
      <w:r>
        <w:t>provide some protection, therefore justifying its inclusion in PCV.</w:t>
      </w:r>
      <w:r w:rsidRPr="00E46271">
        <w:rPr>
          <w:vertAlign w:val="superscript"/>
        </w:rPr>
        <w:t>33</w:t>
      </w:r>
    </w:p>
    <w:p w14:paraId="7AC22333" w14:textId="77777777" w:rsidR="00E46271" w:rsidRPr="00E46271" w:rsidRDefault="00E46271" w:rsidP="005F3A6F">
      <w:pPr>
        <w:pStyle w:val="ListParagraph"/>
        <w:numPr>
          <w:ilvl w:val="0"/>
          <w:numId w:val="1"/>
        </w:numPr>
        <w:spacing w:after="120" w:line="288" w:lineRule="auto"/>
      </w:pPr>
    </w:p>
    <w:p w14:paraId="165FAA9E" w14:textId="06240A48" w:rsidR="00B94C8F" w:rsidRDefault="00B94C8F"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1</w:t>
      </w:r>
      <w:r w:rsidRPr="00794E2E">
        <w:rPr>
          <w:rFonts w:ascii="Times New Roman" w:hAnsi="Times New Roman" w:cs="Times New Roman"/>
          <w:b/>
          <w:bCs/>
          <w:sz w:val="24"/>
          <w:szCs w:val="24"/>
        </w:rPr>
        <w:t>: PCV Vaccine Serotypes</w:t>
      </w:r>
      <w:r>
        <w:rPr>
          <w:rFonts w:ascii="Times New Roman" w:hAnsi="Times New Roman" w:cs="Times New Roman"/>
          <w:b/>
          <w:bCs/>
          <w:sz w:val="24"/>
          <w:szCs w:val="24"/>
        </w:rPr>
        <w:t xml:space="preserve"> (PCV13 cover</w:t>
      </w:r>
      <w:r w:rsidR="00326270">
        <w:rPr>
          <w:rFonts w:ascii="Times New Roman" w:hAnsi="Times New Roman" w:cs="Times New Roman"/>
          <w:b/>
          <w:bCs/>
          <w:sz w:val="24"/>
          <w:szCs w:val="24"/>
        </w:rPr>
        <w:t>s</w:t>
      </w:r>
      <w:r>
        <w:rPr>
          <w:rFonts w:ascii="Times New Roman" w:hAnsi="Times New Roman" w:cs="Times New Roman"/>
          <w:b/>
          <w:bCs/>
          <w:sz w:val="24"/>
          <w:szCs w:val="24"/>
        </w:rPr>
        <w:t xml:space="preserve"> all relevant serotypes)</w:t>
      </w:r>
    </w:p>
    <w:tbl>
      <w:tblPr>
        <w:tblW w:w="7587" w:type="dxa"/>
        <w:tblInd w:w="625" w:type="dxa"/>
        <w:tblCellMar>
          <w:left w:w="0" w:type="dxa"/>
          <w:right w:w="0" w:type="dxa"/>
        </w:tblCellMar>
        <w:tblLook w:val="0600" w:firstRow="0" w:lastRow="0" w:firstColumn="0" w:lastColumn="0" w:noHBand="1" w:noVBand="1"/>
      </w:tblPr>
      <w:tblGrid>
        <w:gridCol w:w="1980"/>
        <w:gridCol w:w="1494"/>
        <w:gridCol w:w="1494"/>
        <w:gridCol w:w="1343"/>
        <w:gridCol w:w="1276"/>
      </w:tblGrid>
      <w:tr w:rsidR="00B94C8F" w:rsidRPr="006A2BDF" w14:paraId="7E5C209D" w14:textId="77777777" w:rsidTr="00E473F2">
        <w:trPr>
          <w:trHeight w:val="344"/>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F2135E7" w14:textId="4AC51784" w:rsidR="00B94C8F" w:rsidRPr="006A2BDF" w:rsidRDefault="00B94C8F" w:rsidP="005F3A6F">
            <w:pPr>
              <w:spacing w:after="120" w:line="288" w:lineRule="auto"/>
              <w:ind w:left="360"/>
              <w:rPr>
                <w:rFonts w:ascii="Times New Roman" w:hAnsi="Times New Roman" w:cs="Times New Roman"/>
                <w:b/>
                <w:bCs/>
                <w:sz w:val="20"/>
                <w:szCs w:val="20"/>
              </w:rPr>
            </w:pPr>
            <w:r>
              <w:rPr>
                <w:rFonts w:ascii="Times New Roman" w:hAnsi="Times New Roman" w:cs="Times New Roman"/>
                <w:b/>
                <w:bCs/>
                <w:sz w:val="20"/>
                <w:szCs w:val="20"/>
                <w:lang w:val="en-US"/>
              </w:rPr>
              <w:t>Relevant S</w:t>
            </w:r>
            <w:r w:rsidRPr="006A2BDF">
              <w:rPr>
                <w:rFonts w:ascii="Times New Roman" w:hAnsi="Times New Roman" w:cs="Times New Roman"/>
                <w:b/>
                <w:bCs/>
                <w:sz w:val="20"/>
                <w:szCs w:val="20"/>
                <w:lang w:val="en-US"/>
              </w:rPr>
              <w:t>erotypes</w:t>
            </w:r>
            <w:r>
              <w:rPr>
                <w:rFonts w:ascii="Times New Roman" w:hAnsi="Times New Roman" w:cs="Times New Roman"/>
                <w:b/>
                <w:bCs/>
                <w:sz w:val="20"/>
                <w:szCs w:val="20"/>
                <w:lang w:val="en-US"/>
              </w:rPr>
              <w:t xml:space="preserve"> </w:t>
            </w:r>
            <w:r w:rsidR="00326270">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India</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81DDC32" w14:textId="7565ED94"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(p)</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C955EFA" w14:textId="62583236"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(s)</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69697D7A" w14:textId="6C8B2DBC"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EFF974D" w14:textId="3266899F"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PCV14</w:t>
            </w:r>
          </w:p>
        </w:tc>
      </w:tr>
      <w:tr w:rsidR="00B94C8F" w:rsidRPr="006A2BDF" w14:paraId="7971577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5C17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F8BC5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35D93D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27FCA6D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299983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A9D74A"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C352FC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3</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F76739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E3DCF6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449C6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617A9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34E68E18"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1B50E4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9F145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80366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57CA51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D6EA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D7FCE1"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BE6029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5</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FD31F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972C0E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025F0E2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AF86E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24A96FDD"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C0D18D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D7F7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0EFAF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2BEB2B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8DB00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r>
      <w:tr w:rsidR="00B94C8F" w:rsidRPr="006A2BDF" w14:paraId="55CE337B"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352BB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6B</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9DB72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2C3D8C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E616E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AD5C40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5F74AF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99E7F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7F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5642F3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73437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3EF1B5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6F7E76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98C314C"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A82BE8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9V</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4D52C3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10E49F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C39737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30F35B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68E4B9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24C3A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7D92D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9779F9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D32615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0CDE9C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F9B595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7BF6A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18C</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3F7BBEA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94E325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7EDD80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A851C4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CA03A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05BF2E4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19A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125E50C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474CA71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tcPr>
          <w:p w14:paraId="62B4342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364127C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r>
      <w:tr w:rsidR="00B94C8F" w:rsidRPr="006A2BDF" w14:paraId="7857FA33"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F659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19F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ACBDF8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A4ACC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28BAD6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888B6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522E1B7" w14:textId="77777777" w:rsidTr="00E473F2">
        <w:trPr>
          <w:trHeight w:val="185"/>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26814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23F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3B035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4FD27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ED8D1F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EFCD92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bl>
    <w:p w14:paraId="063A06B2" w14:textId="77777777" w:rsidR="00B94C8F" w:rsidRDefault="00B94C8F" w:rsidP="005F3A6F">
      <w:pPr>
        <w:numPr>
          <w:ilvl w:val="0"/>
          <w:numId w:val="1"/>
        </w:numPr>
        <w:spacing w:after="120" w:line="288" w:lineRule="auto"/>
        <w:rPr>
          <w:rFonts w:ascii="Times New Roman" w:hAnsi="Times New Roman" w:cs="Times New Roman"/>
          <w:b/>
          <w:bCs/>
          <w:sz w:val="24"/>
          <w:szCs w:val="24"/>
        </w:rPr>
      </w:pPr>
    </w:p>
    <w:p w14:paraId="1834BBB3" w14:textId="30DC451D" w:rsidR="00E46271" w:rsidRDefault="00E46271" w:rsidP="005F3A6F">
      <w:pPr>
        <w:pStyle w:val="ListParagraph"/>
        <w:numPr>
          <w:ilvl w:val="0"/>
          <w:numId w:val="1"/>
        </w:numPr>
        <w:spacing w:after="120" w:line="288" w:lineRule="auto"/>
      </w:pPr>
      <w:r>
        <w:t>6A and 6B show some cross-reactivity, however 6B seroconversion rate (% achieving geometrical mean titres</w:t>
      </w:r>
      <w:r w:rsidR="00F03990">
        <w:t xml:space="preserve"> </w:t>
      </w:r>
      <w:r>
        <w:t xml:space="preserve">GMT of 0.35 mcg/ml) after primary series </w:t>
      </w:r>
      <w:r w:rsidR="00F03990">
        <w:t>is up to</w:t>
      </w:r>
      <w:r>
        <w:t xml:space="preserve"> 18% higher for 6B</w:t>
      </w:r>
      <w:r w:rsidR="00F03990">
        <w:t xml:space="preserve"> than 6A</w:t>
      </w:r>
      <w:r>
        <w:t>.</w:t>
      </w:r>
      <w:r w:rsidR="004F0DB1">
        <w:rPr>
          <w:vertAlign w:val="superscript"/>
        </w:rPr>
        <w:t>41</w:t>
      </w:r>
      <w:r w:rsidR="00F03990" w:rsidRPr="004F0DE8">
        <w:rPr>
          <w:vertAlign w:val="superscript"/>
        </w:rPr>
        <w:t xml:space="preserve"> </w:t>
      </w:r>
      <w:r>
        <w:t xml:space="preserve">Furthermore, up to 15% of the serum samples that show high OPA against 6B </w:t>
      </w:r>
      <w:r w:rsidR="00F03990">
        <w:t xml:space="preserve">may </w:t>
      </w:r>
      <w:r>
        <w:t>not do so against the 6A strain. On average, up to 6 times more anti-6B antibodies</w:t>
      </w:r>
      <w:r w:rsidR="00F03990">
        <w:t xml:space="preserve"> </w:t>
      </w:r>
      <w:r>
        <w:t>were needed for 50% opsonophagocytic killing of the type 6A than the type 6B</w:t>
      </w:r>
      <w:r w:rsidR="00F03990">
        <w:t xml:space="preserve"> </w:t>
      </w:r>
      <w:r>
        <w:t>strain.</w:t>
      </w:r>
      <w:r w:rsidRPr="004F0DE8">
        <w:rPr>
          <w:vertAlign w:val="superscript"/>
        </w:rPr>
        <w:t>4</w:t>
      </w:r>
      <w:r w:rsidR="004F0DB1">
        <w:rPr>
          <w:vertAlign w:val="superscript"/>
        </w:rPr>
        <w:t>2</w:t>
      </w:r>
      <w:r>
        <w:t xml:space="preserve"> Although pneumococcal type 6B conjugate vaccines elicit antibodies that</w:t>
      </w:r>
      <w:r w:rsidR="00F03990">
        <w:t xml:space="preserve"> </w:t>
      </w:r>
      <w:r>
        <w:t xml:space="preserve">cross-react with type 6A, not all anti-6B antibodies are functionally cross-reactive. </w:t>
      </w:r>
      <w:r w:rsidR="00A77DBF">
        <w:t>The 6A serotype also gives cross protection to 6C, which is not true with 6B.</w:t>
      </w:r>
      <w:r w:rsidR="004F0DE8" w:rsidRPr="004F0DE8">
        <w:rPr>
          <w:vertAlign w:val="superscript"/>
        </w:rPr>
        <w:t>4</w:t>
      </w:r>
      <w:r w:rsidR="004F0DB1">
        <w:rPr>
          <w:vertAlign w:val="superscript"/>
        </w:rPr>
        <w:t>3</w:t>
      </w:r>
      <w:r w:rsidR="00A77DBF" w:rsidRPr="004F0DE8">
        <w:rPr>
          <w:vertAlign w:val="superscript"/>
        </w:rPr>
        <w:t xml:space="preserve"> </w:t>
      </w:r>
      <w:r>
        <w:t>So</w:t>
      </w:r>
      <w:r w:rsidR="00F03990">
        <w:t xml:space="preserve"> </w:t>
      </w:r>
      <w:r>
        <w:t>infant PCV vaccination especially for primary series &lt;6 months age when</w:t>
      </w:r>
      <w:r w:rsidR="004F0DE8">
        <w:t xml:space="preserve"> </w:t>
      </w:r>
      <w:r>
        <w:t>pneumococcal mortality risk is highest, should ideally include the 6A strain</w:t>
      </w:r>
      <w:r w:rsidR="00A77DBF">
        <w:t>.</w:t>
      </w:r>
      <w:r>
        <w:t xml:space="preserve"> </w:t>
      </w:r>
    </w:p>
    <w:p w14:paraId="5D3094A0" w14:textId="77777777" w:rsidR="00A77DBF" w:rsidRDefault="00A77DBF" w:rsidP="005F3A6F">
      <w:pPr>
        <w:pStyle w:val="ListParagraph"/>
        <w:numPr>
          <w:ilvl w:val="0"/>
          <w:numId w:val="1"/>
        </w:numPr>
        <w:spacing w:after="120" w:line="288" w:lineRule="auto"/>
      </w:pPr>
    </w:p>
    <w:p w14:paraId="3A11853D" w14:textId="68ECBD8C" w:rsidR="00E46271" w:rsidRDefault="00E46271" w:rsidP="005F3A6F">
      <w:pPr>
        <w:pStyle w:val="ListParagraph"/>
        <w:numPr>
          <w:ilvl w:val="0"/>
          <w:numId w:val="1"/>
        </w:numPr>
        <w:spacing w:after="120" w:line="288" w:lineRule="auto"/>
      </w:pPr>
      <w:r>
        <w:t>Similarly, the neutralizing antibody response against serotype 19A remained</w:t>
      </w:r>
    </w:p>
    <w:p w14:paraId="4D314C60" w14:textId="77777777" w:rsidR="00E46271" w:rsidRDefault="00E46271" w:rsidP="005F3A6F">
      <w:pPr>
        <w:pStyle w:val="ListParagraph"/>
        <w:numPr>
          <w:ilvl w:val="0"/>
          <w:numId w:val="1"/>
        </w:numPr>
        <w:spacing w:after="120" w:line="288" w:lineRule="auto"/>
      </w:pPr>
      <w:r>
        <w:t>significantly lower than the response against 19F both in vaccinated infants and in</w:t>
      </w:r>
    </w:p>
    <w:p w14:paraId="774BE932" w14:textId="6BBD26F7" w:rsidR="00E46271" w:rsidRDefault="00E46271" w:rsidP="005F3A6F">
      <w:pPr>
        <w:pStyle w:val="ListParagraph"/>
        <w:numPr>
          <w:ilvl w:val="0"/>
          <w:numId w:val="1"/>
        </w:numPr>
        <w:spacing w:after="120" w:line="288" w:lineRule="auto"/>
      </w:pPr>
      <w:r>
        <w:t>animals (mice).</w:t>
      </w:r>
      <w:r w:rsidRPr="00F83FB4">
        <w:rPr>
          <w:vertAlign w:val="superscript"/>
        </w:rPr>
        <w:t>4</w:t>
      </w:r>
      <w:r w:rsidR="004F0DB1">
        <w:rPr>
          <w:vertAlign w:val="superscript"/>
        </w:rPr>
        <w:t>4</w:t>
      </w:r>
      <w:r>
        <w:t xml:space="preserve"> It is uncertain whether the levels and functional activity of the cross-reactive antibodies induced in infants by 19F conjugate will be sufficient to provide protection against diseases caused by the cross-reactive serotype 19A. </w:t>
      </w:r>
      <w:r w:rsidRPr="00032BB6">
        <w:t xml:space="preserve">Countries using PCVs not containing 19A have shown significant increases </w:t>
      </w:r>
      <w:r w:rsidR="00985CE5">
        <w:t xml:space="preserve">in </w:t>
      </w:r>
      <w:r w:rsidRPr="00032BB6">
        <w:t>IPD</w:t>
      </w:r>
      <w:r w:rsidR="00985CE5">
        <w:t xml:space="preserve"> due to 19A serotype</w:t>
      </w:r>
      <w:r w:rsidR="00032BB6" w:rsidRPr="00F83FB4">
        <w:rPr>
          <w:b/>
          <w:bCs/>
          <w:i/>
          <w:iCs/>
        </w:rPr>
        <w:t>,</w:t>
      </w:r>
      <w:r w:rsidR="00032BB6" w:rsidRPr="00032BB6">
        <w:t xml:space="preserve"> </w:t>
      </w:r>
      <w:r w:rsidR="00F83FB4">
        <w:t>as seen in a global study showing</w:t>
      </w:r>
      <w:r w:rsidR="00F83FB4" w:rsidRPr="00F83FB4">
        <w:t xml:space="preserve"> 61-79% decline </w:t>
      </w:r>
      <w:r w:rsidR="00F83FB4">
        <w:t xml:space="preserve">in 19A serotype in &lt;5 </w:t>
      </w:r>
      <w:r w:rsidR="00F83FB4">
        <w:lastRenderedPageBreak/>
        <w:t xml:space="preserve">years with PCV13 </w:t>
      </w:r>
      <w:r w:rsidR="00F83FB4" w:rsidRPr="00F83FB4">
        <w:t>relative to before</w:t>
      </w:r>
      <w:r w:rsidR="00F83FB4">
        <w:t xml:space="preserve">, as compared to a </w:t>
      </w:r>
      <w:r w:rsidR="00F83FB4" w:rsidRPr="00F83FB4">
        <w:t>1·6-2·3-fold</w:t>
      </w:r>
      <w:r w:rsidR="00F83FB4">
        <w:t xml:space="preserve"> rise of 19A with PCV10</w:t>
      </w:r>
      <w:r w:rsidR="00985CE5">
        <w:t xml:space="preserve"> vaccination</w:t>
      </w:r>
      <w:r w:rsidR="00F83FB4">
        <w:t>.</w:t>
      </w:r>
      <w:r w:rsidR="00F83FB4" w:rsidRPr="00F83FB4">
        <w:rPr>
          <w:vertAlign w:val="superscript"/>
        </w:rPr>
        <w:t>4</w:t>
      </w:r>
      <w:r w:rsidR="004F0DB1">
        <w:rPr>
          <w:vertAlign w:val="superscript"/>
        </w:rPr>
        <w:t>5</w:t>
      </w:r>
      <w:r w:rsidR="00F83FB4">
        <w:t xml:space="preserve"> </w:t>
      </w:r>
      <w:r w:rsidR="004F27AB">
        <w:t>The same has also been seen in the Indian serotype data prevalence for 19A till 2016, and thereafter</w:t>
      </w:r>
      <w:r w:rsidR="00985CE5">
        <w:t xml:space="preserve"> when PCV10 was introduced in UIP</w:t>
      </w:r>
      <w:r w:rsidR="004F27AB">
        <w:t xml:space="preserve"> (4.1 vs 8%</w:t>
      </w:r>
      <w:r w:rsidR="00FE111D">
        <w:t>)</w:t>
      </w:r>
      <w:r w:rsidR="00417E5A">
        <w:t xml:space="preserve"> </w:t>
      </w:r>
      <w:r w:rsidR="00FE111D">
        <w:t>(</w:t>
      </w:r>
      <w:r w:rsidR="004F27AB">
        <w:t>Figure 2).</w:t>
      </w:r>
      <w:r w:rsidR="004F27AB" w:rsidRPr="004F27AB">
        <w:rPr>
          <w:vertAlign w:val="superscript"/>
        </w:rPr>
        <w:t>26,27</w:t>
      </w:r>
    </w:p>
    <w:p w14:paraId="5D82C38C" w14:textId="0C154C2F" w:rsidR="00E46271" w:rsidRPr="0023043E" w:rsidRDefault="00E46271" w:rsidP="005F3A6F">
      <w:pPr>
        <w:pStyle w:val="ListParagraph"/>
        <w:numPr>
          <w:ilvl w:val="0"/>
          <w:numId w:val="1"/>
        </w:numPr>
        <w:spacing w:after="120" w:line="288" w:lineRule="auto"/>
        <w:rPr>
          <w:i/>
          <w:iCs/>
        </w:rPr>
      </w:pPr>
      <w:r>
        <w:t>Reported serotypes in India not covered by PCV10</w:t>
      </w:r>
      <w:r w:rsidR="0023043E">
        <w:t>,</w:t>
      </w:r>
      <w:r>
        <w:t xml:space="preserve"> PCV13</w:t>
      </w:r>
      <w:r w:rsidR="0023043E">
        <w:t xml:space="preserve"> or PCV14</w:t>
      </w:r>
      <w:r>
        <w:t xml:space="preserve"> (Non-Vaccine Types -</w:t>
      </w:r>
      <w:r w:rsidR="0023043E">
        <w:t xml:space="preserve"> </w:t>
      </w:r>
      <w:r>
        <w:t>NVTs) are 15</w:t>
      </w:r>
      <w:r w:rsidR="0023043E">
        <w:t>A</w:t>
      </w:r>
      <w:r>
        <w:t>BC, 23A and 11A, that are covered in PCV20</w:t>
      </w:r>
      <w:r w:rsidR="0023043E">
        <w:t xml:space="preserve"> (11A/15B)</w:t>
      </w:r>
      <w:r>
        <w:t xml:space="preserve"> and PCV21</w:t>
      </w:r>
      <w:r w:rsidR="0023043E">
        <w:t xml:space="preserve"> (11A/5ABC/23A)</w:t>
      </w:r>
      <w:r>
        <w:t>.</w:t>
      </w:r>
      <w:r w:rsidRPr="0023043E">
        <w:rPr>
          <w:vertAlign w:val="superscript"/>
        </w:rPr>
        <w:t>2</w:t>
      </w:r>
      <w:r w:rsidR="00FA708C" w:rsidRPr="0023043E">
        <w:rPr>
          <w:vertAlign w:val="superscript"/>
        </w:rPr>
        <w:t>9</w:t>
      </w:r>
      <w:r>
        <w:t xml:space="preserve"> The serotypes 23F and 33F that are included in PCV14, have low mortality</w:t>
      </w:r>
      <w:r w:rsidR="0023043E">
        <w:t xml:space="preserve"> </w:t>
      </w:r>
      <w:r>
        <w:t>and contribute to around 3.5% cases globally, however their prevalence or relevance</w:t>
      </w:r>
      <w:r w:rsidR="0023043E">
        <w:t xml:space="preserve"> </w:t>
      </w:r>
      <w:r>
        <w:t>has not been documented in India</w:t>
      </w:r>
      <w:r w:rsidR="00C57F3C">
        <w:t xml:space="preserve"> and appears to be ≤1%</w:t>
      </w:r>
      <w:r>
        <w:t>.</w:t>
      </w:r>
      <w:r w:rsidR="00C57F3C" w:rsidRPr="0023043E">
        <w:rPr>
          <w:vertAlign w:val="superscript"/>
        </w:rPr>
        <w:t>26,</w:t>
      </w:r>
      <w:r w:rsidRPr="0023043E">
        <w:rPr>
          <w:vertAlign w:val="superscript"/>
        </w:rPr>
        <w:t>4</w:t>
      </w:r>
      <w:r w:rsidR="004F0DB1" w:rsidRPr="0023043E">
        <w:rPr>
          <w:vertAlign w:val="superscript"/>
        </w:rPr>
        <w:t>6</w:t>
      </w:r>
      <w:r w:rsidR="0045267C">
        <w:t xml:space="preserve"> </w:t>
      </w:r>
      <w:r w:rsidRPr="00C57F3C">
        <w:t xml:space="preserve">PCV13, followed by PCV10 (p) impart the best coverage </w:t>
      </w:r>
      <w:r w:rsidR="00C57F3C" w:rsidRPr="00C57F3C">
        <w:t>for serotypes of invasive pneumococcal disease, so may be most apt especially for</w:t>
      </w:r>
      <w:r w:rsidRPr="00C57F3C">
        <w:t xml:space="preserve"> children under 6 months of age who are at highest risk of </w:t>
      </w:r>
      <w:r w:rsidR="00C57F3C" w:rsidRPr="00C57F3C">
        <w:t xml:space="preserve">severe </w:t>
      </w:r>
      <w:r w:rsidRPr="00C57F3C">
        <w:t>infection, hospitalization, invasive disease and mortality due to pneumococcal infections</w:t>
      </w:r>
      <w:r w:rsidR="00C57F3C" w:rsidRPr="0023043E">
        <w:rPr>
          <w:i/>
          <w:iCs/>
        </w:rPr>
        <w:t>.</w:t>
      </w:r>
      <w:r w:rsidR="00C57F3C" w:rsidRPr="0023043E">
        <w:rPr>
          <w:i/>
          <w:iCs/>
          <w:vertAlign w:val="superscript"/>
        </w:rPr>
        <w:t>26,27</w:t>
      </w:r>
    </w:p>
    <w:p w14:paraId="7FBD7F6F" w14:textId="77777777" w:rsidR="00CA0490" w:rsidRDefault="00CA0490" w:rsidP="005F3A6F">
      <w:pPr>
        <w:pStyle w:val="ListParagraph"/>
        <w:numPr>
          <w:ilvl w:val="0"/>
          <w:numId w:val="1"/>
        </w:numPr>
        <w:spacing w:after="120" w:line="288" w:lineRule="auto"/>
        <w:rPr>
          <w:b/>
          <w:bCs/>
        </w:rPr>
      </w:pPr>
    </w:p>
    <w:p w14:paraId="7C94B7D5" w14:textId="7B40CB20" w:rsidR="00E46271" w:rsidRPr="00E46271" w:rsidRDefault="00E46271" w:rsidP="005F3A6F">
      <w:pPr>
        <w:pStyle w:val="ListParagraph"/>
        <w:numPr>
          <w:ilvl w:val="0"/>
          <w:numId w:val="1"/>
        </w:numPr>
        <w:spacing w:after="120" w:line="288" w:lineRule="auto"/>
        <w:rPr>
          <w:b/>
          <w:bCs/>
        </w:rPr>
      </w:pPr>
      <w:r w:rsidRPr="00E46271">
        <w:rPr>
          <w:b/>
          <w:bCs/>
        </w:rPr>
        <w:t>Conjugation method</w:t>
      </w:r>
    </w:p>
    <w:p w14:paraId="705D6EBF" w14:textId="77777777" w:rsidR="00E46271" w:rsidRDefault="00E46271" w:rsidP="005F3A6F">
      <w:pPr>
        <w:pStyle w:val="ListParagraph"/>
        <w:numPr>
          <w:ilvl w:val="0"/>
          <w:numId w:val="1"/>
        </w:numPr>
        <w:spacing w:after="120" w:line="288" w:lineRule="auto"/>
      </w:pPr>
      <w:r>
        <w:t>In the development of vaccines against these bacteria only a few protein carriers have</w:t>
      </w:r>
    </w:p>
    <w:p w14:paraId="51B9EDB2" w14:textId="17D59F23" w:rsidR="007E6F95" w:rsidRDefault="00E46271" w:rsidP="005F3A6F">
      <w:pPr>
        <w:pStyle w:val="ListParagraph"/>
        <w:numPr>
          <w:ilvl w:val="0"/>
          <w:numId w:val="1"/>
        </w:numPr>
        <w:spacing w:after="120" w:line="288" w:lineRule="auto"/>
      </w:pPr>
      <w:r>
        <w:t xml:space="preserve">been utilised, such as tetanus toxoid (TT), </w:t>
      </w:r>
      <w:r w:rsidR="007E6F95">
        <w:t xml:space="preserve">cross reactive, </w:t>
      </w:r>
      <w:r>
        <w:t>non-toxic mutant of diphtheria toxoid</w:t>
      </w:r>
      <w:r w:rsidR="007E6F95">
        <w:t xml:space="preserve"> </w:t>
      </w:r>
      <w:r>
        <w:t>(CRM</w:t>
      </w:r>
      <w:r w:rsidRPr="00AC775F">
        <w:rPr>
          <w:vertAlign w:val="subscript"/>
        </w:rPr>
        <w:t>197</w:t>
      </w:r>
      <w:r>
        <w:t>), diphtheria toxoid (DT), and Haemophilus influenzae protein D.</w:t>
      </w:r>
      <w:r w:rsidRPr="007E6F95">
        <w:rPr>
          <w:vertAlign w:val="superscript"/>
        </w:rPr>
        <w:t>4</w:t>
      </w:r>
      <w:r w:rsidR="004F0DE8" w:rsidRPr="007E6F95">
        <w:rPr>
          <w:vertAlign w:val="superscript"/>
        </w:rPr>
        <w:t>5</w:t>
      </w:r>
      <w:r>
        <w:t xml:space="preserve"> </w:t>
      </w:r>
      <w:r w:rsidR="00632857">
        <w:t>I</w:t>
      </w:r>
      <w:r>
        <w:t>n India, PCV13 is now available with both TT (tetanus toxoid) conjugation and CRM</w:t>
      </w:r>
      <w:r w:rsidRPr="00AC775F">
        <w:rPr>
          <w:vertAlign w:val="subscript"/>
        </w:rPr>
        <w:t>197</w:t>
      </w:r>
      <w:r>
        <w:t xml:space="preserve"> as </w:t>
      </w:r>
      <w:r w:rsidR="007E6F95">
        <w:t xml:space="preserve">conjugated </w:t>
      </w:r>
      <w:r>
        <w:t>carrier proteins.</w:t>
      </w:r>
      <w:r w:rsidR="007E6F95">
        <w:t xml:space="preserve"> </w:t>
      </w:r>
      <w:r>
        <w:t>TT-conjugation has been widely used for decades documenting its safety</w:t>
      </w:r>
      <w:r w:rsidR="00E63282">
        <w:t xml:space="preserve">, and </w:t>
      </w:r>
      <w:r>
        <w:t>provides a consistent, specific and predictable immune respons</w:t>
      </w:r>
      <w:r w:rsidR="00E63282">
        <w:t xml:space="preserve">e. </w:t>
      </w:r>
      <w:r>
        <w:t>CRM</w:t>
      </w:r>
      <w:r w:rsidRPr="00AC775F">
        <w:rPr>
          <w:vertAlign w:val="subscript"/>
        </w:rPr>
        <w:t xml:space="preserve">197 </w:t>
      </w:r>
      <w:r>
        <w:t>is a genetically altered, enzymatically</w:t>
      </w:r>
      <w:r w:rsidR="00E63282">
        <w:t xml:space="preserve"> </w:t>
      </w:r>
      <w:r>
        <w:t xml:space="preserve">inactive protein with a single amino acid substitution that makes it nontoxic. </w:t>
      </w:r>
    </w:p>
    <w:p w14:paraId="24C46D4A" w14:textId="6CFA4E2C" w:rsidR="005F3A6F" w:rsidRDefault="001C56BD"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TT and CRM conjugation </w:t>
      </w:r>
      <w:r w:rsidR="0089657D">
        <w:rPr>
          <w:rFonts w:ascii="Times New Roman" w:hAnsi="Times New Roman" w:cs="Times New Roman"/>
          <w:sz w:val="24"/>
          <w:szCs w:val="24"/>
        </w:rPr>
        <w:t>present complex</w:t>
      </w:r>
      <w:r>
        <w:rPr>
          <w:rFonts w:ascii="Times New Roman" w:hAnsi="Times New Roman" w:cs="Times New Roman"/>
          <w:sz w:val="24"/>
          <w:szCs w:val="24"/>
        </w:rPr>
        <w:t xml:space="preserve"> immunological mechanisms</w:t>
      </w:r>
      <w:r w:rsidR="0089657D">
        <w:rPr>
          <w:rFonts w:ascii="Times New Roman" w:hAnsi="Times New Roman" w:cs="Times New Roman"/>
          <w:sz w:val="24"/>
          <w:szCs w:val="24"/>
        </w:rPr>
        <w:t xml:space="preserve"> that need more research</w:t>
      </w:r>
      <w:r>
        <w:rPr>
          <w:rFonts w:ascii="Times New Roman" w:hAnsi="Times New Roman" w:cs="Times New Roman"/>
          <w:sz w:val="24"/>
          <w:szCs w:val="24"/>
        </w:rPr>
        <w:t>. TT can show i</w:t>
      </w:r>
      <w:r w:rsidR="007E6F95" w:rsidRPr="00BB538B">
        <w:rPr>
          <w:rFonts w:ascii="Times New Roman" w:hAnsi="Times New Roman" w:cs="Times New Roman"/>
          <w:sz w:val="24"/>
          <w:szCs w:val="24"/>
        </w:rPr>
        <w:t>mmune enhancement occu</w:t>
      </w:r>
      <w:r>
        <w:rPr>
          <w:rFonts w:ascii="Times New Roman" w:hAnsi="Times New Roman" w:cs="Times New Roman"/>
          <w:sz w:val="24"/>
          <w:szCs w:val="24"/>
        </w:rPr>
        <w:t>r</w:t>
      </w:r>
      <w:r w:rsidR="007E6F95" w:rsidRPr="00BB538B">
        <w:rPr>
          <w:rFonts w:ascii="Times New Roman" w:hAnsi="Times New Roman" w:cs="Times New Roman"/>
          <w:sz w:val="24"/>
          <w:szCs w:val="24"/>
        </w:rPr>
        <w:t>r</w:t>
      </w:r>
      <w:r>
        <w:rPr>
          <w:rFonts w:ascii="Times New Roman" w:hAnsi="Times New Roman" w:cs="Times New Roman"/>
          <w:sz w:val="24"/>
          <w:szCs w:val="24"/>
        </w:rPr>
        <w:t>ing</w:t>
      </w:r>
      <w:r w:rsidR="007E6F95" w:rsidRPr="00BB538B">
        <w:rPr>
          <w:rFonts w:ascii="Times New Roman" w:hAnsi="Times New Roman" w:cs="Times New Roman"/>
          <w:sz w:val="24"/>
          <w:szCs w:val="24"/>
        </w:rPr>
        <w:t xml:space="preserve"> when specific T-helper cells to one vaccine antigen increase the response to the same antigen in another vaccine</w:t>
      </w:r>
      <w:r>
        <w:rPr>
          <w:rFonts w:ascii="Times New Roman" w:hAnsi="Times New Roman" w:cs="Times New Roman"/>
          <w:sz w:val="24"/>
          <w:szCs w:val="24"/>
        </w:rPr>
        <w:t xml:space="preserve"> like Hib-TT</w:t>
      </w:r>
      <w:r w:rsidR="007E6F95" w:rsidRPr="00BB538B">
        <w:rPr>
          <w:rFonts w:ascii="Times New Roman" w:hAnsi="Times New Roman" w:cs="Times New Roman"/>
          <w:sz w:val="24"/>
          <w:szCs w:val="24"/>
        </w:rPr>
        <w:t xml:space="preserve">, </w:t>
      </w:r>
      <w:r w:rsidR="00D14C15" w:rsidRPr="00BB538B">
        <w:rPr>
          <w:rFonts w:ascii="Times New Roman" w:hAnsi="Times New Roman" w:cs="Times New Roman"/>
          <w:sz w:val="24"/>
          <w:szCs w:val="24"/>
        </w:rPr>
        <w:t>due an increase of carrier driven T-cell mediated co-stimulatory signals</w:t>
      </w:r>
      <w:r>
        <w:rPr>
          <w:rFonts w:ascii="Times New Roman" w:hAnsi="Times New Roman" w:cs="Times New Roman"/>
          <w:sz w:val="24"/>
          <w:szCs w:val="24"/>
        </w:rPr>
        <w:t xml:space="preserve">. </w:t>
      </w:r>
      <w:r w:rsidR="00D80DC4">
        <w:rPr>
          <w:rFonts w:ascii="Times New Roman" w:hAnsi="Times New Roman" w:cs="Times New Roman"/>
          <w:sz w:val="24"/>
          <w:szCs w:val="24"/>
        </w:rPr>
        <w:t>C</w:t>
      </w:r>
      <w:r w:rsidRPr="00BB538B">
        <w:rPr>
          <w:rFonts w:ascii="Times New Roman" w:hAnsi="Times New Roman" w:cs="Times New Roman"/>
          <w:sz w:val="24"/>
          <w:szCs w:val="24"/>
        </w:rPr>
        <w:t xml:space="preserve">arrier induced </w:t>
      </w:r>
      <w:proofErr w:type="spellStart"/>
      <w:r w:rsidRPr="00BB538B">
        <w:rPr>
          <w:rFonts w:ascii="Times New Roman" w:hAnsi="Times New Roman" w:cs="Times New Roman"/>
          <w:sz w:val="24"/>
          <w:szCs w:val="24"/>
        </w:rPr>
        <w:t>epitopic</w:t>
      </w:r>
      <w:proofErr w:type="spellEnd"/>
      <w:r w:rsidRPr="00BB538B">
        <w:rPr>
          <w:rFonts w:ascii="Times New Roman" w:hAnsi="Times New Roman" w:cs="Times New Roman"/>
          <w:sz w:val="24"/>
          <w:szCs w:val="24"/>
        </w:rPr>
        <w:t xml:space="preserve"> suppression</w:t>
      </w:r>
      <w:r>
        <w:rPr>
          <w:rFonts w:ascii="Times New Roman" w:hAnsi="Times New Roman" w:cs="Times New Roman"/>
          <w:sz w:val="24"/>
          <w:szCs w:val="24"/>
        </w:rPr>
        <w:t xml:space="preserve"> (</w:t>
      </w:r>
      <w:r w:rsidRPr="00BB538B">
        <w:rPr>
          <w:rFonts w:ascii="Times New Roman" w:hAnsi="Times New Roman" w:cs="Times New Roman"/>
          <w:sz w:val="24"/>
          <w:szCs w:val="24"/>
        </w:rPr>
        <w:t>CIES</w:t>
      </w:r>
      <w:r>
        <w:rPr>
          <w:rFonts w:ascii="Times New Roman" w:hAnsi="Times New Roman" w:cs="Times New Roman"/>
          <w:sz w:val="24"/>
          <w:szCs w:val="24"/>
        </w:rPr>
        <w:t xml:space="preserve">) </w:t>
      </w:r>
      <w:r w:rsidR="00D80DC4">
        <w:rPr>
          <w:rFonts w:ascii="Times New Roman" w:hAnsi="Times New Roman" w:cs="Times New Roman"/>
          <w:sz w:val="24"/>
          <w:szCs w:val="24"/>
        </w:rPr>
        <w:t>may sometimes be seen with TT</w:t>
      </w:r>
      <w:r>
        <w:rPr>
          <w:rFonts w:ascii="Times New Roman" w:hAnsi="Times New Roman" w:cs="Times New Roman"/>
          <w:sz w:val="24"/>
          <w:szCs w:val="24"/>
        </w:rPr>
        <w:t xml:space="preserve"> due to the </w:t>
      </w:r>
      <w:r w:rsidR="00E974D5" w:rsidRPr="00BB538B">
        <w:rPr>
          <w:rFonts w:ascii="Times New Roman" w:hAnsi="Times New Roman" w:cs="Times New Roman"/>
          <w:sz w:val="24"/>
          <w:szCs w:val="24"/>
        </w:rPr>
        <w:t xml:space="preserve">presence of pre-existing immunity to </w:t>
      </w:r>
      <w:r>
        <w:rPr>
          <w:rFonts w:ascii="Times New Roman" w:hAnsi="Times New Roman" w:cs="Times New Roman"/>
          <w:sz w:val="24"/>
          <w:szCs w:val="24"/>
        </w:rPr>
        <w:t>the</w:t>
      </w:r>
      <w:r w:rsidR="00E974D5" w:rsidRPr="00BB538B">
        <w:rPr>
          <w:rFonts w:ascii="Times New Roman" w:hAnsi="Times New Roman" w:cs="Times New Roman"/>
          <w:sz w:val="24"/>
          <w:szCs w:val="24"/>
        </w:rPr>
        <w:t xml:space="preserve"> carrier protein </w:t>
      </w:r>
      <w:r w:rsidR="00D80DC4">
        <w:rPr>
          <w:rFonts w:ascii="Times New Roman" w:hAnsi="Times New Roman" w:cs="Times New Roman"/>
          <w:sz w:val="24"/>
          <w:szCs w:val="24"/>
        </w:rPr>
        <w:t xml:space="preserve">or TT conjugate protein overload, </w:t>
      </w:r>
      <w:r w:rsidR="00E974D5" w:rsidRPr="00BB538B">
        <w:rPr>
          <w:rFonts w:ascii="Times New Roman" w:hAnsi="Times New Roman" w:cs="Times New Roman"/>
          <w:sz w:val="24"/>
          <w:szCs w:val="24"/>
        </w:rPr>
        <w:t>ha</w:t>
      </w:r>
      <w:r>
        <w:rPr>
          <w:rFonts w:ascii="Times New Roman" w:hAnsi="Times New Roman" w:cs="Times New Roman"/>
          <w:sz w:val="24"/>
          <w:szCs w:val="24"/>
        </w:rPr>
        <w:t>ving</w:t>
      </w:r>
      <w:r w:rsidR="00E974D5" w:rsidRPr="00BB538B">
        <w:rPr>
          <w:rFonts w:ascii="Times New Roman" w:hAnsi="Times New Roman" w:cs="Times New Roman"/>
          <w:sz w:val="24"/>
          <w:szCs w:val="24"/>
        </w:rPr>
        <w:t xml:space="preserve"> the potential to suppress the subsequent immune response to an antigen conjugated to the same carrier</w:t>
      </w:r>
      <w:r>
        <w:rPr>
          <w:rFonts w:ascii="Times New Roman" w:hAnsi="Times New Roman" w:cs="Times New Roman"/>
          <w:sz w:val="24"/>
          <w:szCs w:val="24"/>
        </w:rPr>
        <w:t>.</w:t>
      </w:r>
      <w:r w:rsidR="00E974D5" w:rsidRPr="00BB538B">
        <w:rPr>
          <w:rFonts w:ascii="Times New Roman" w:hAnsi="Times New Roman" w:cs="Times New Roman"/>
          <w:sz w:val="24"/>
          <w:szCs w:val="24"/>
        </w:rPr>
        <w:t xml:space="preserve"> </w:t>
      </w:r>
      <w:r w:rsidRPr="00BB538B">
        <w:rPr>
          <w:rFonts w:ascii="Times New Roman" w:hAnsi="Times New Roman" w:cs="Times New Roman"/>
          <w:sz w:val="24"/>
          <w:szCs w:val="24"/>
        </w:rPr>
        <w:t>The co-administration and combinations of vaccines containing a given conjugate protein can induce bystander interference to unrelated antigens as seen with conjugate vaccines utilizing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which when co-administered with DTaP/Hib vaccines consistently reduced anti-Hib IgG responses compared to schedules where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was not co-administered.</w:t>
      </w:r>
      <w:r w:rsidRPr="001C56BD">
        <w:rPr>
          <w:rFonts w:ascii="Times New Roman" w:hAnsi="Times New Roman" w:cs="Times New Roman"/>
          <w:sz w:val="24"/>
          <w:szCs w:val="24"/>
          <w:vertAlign w:val="superscript"/>
        </w:rPr>
        <w:t>47</w:t>
      </w:r>
      <w:r>
        <w:rPr>
          <w:rFonts w:ascii="Times New Roman" w:hAnsi="Times New Roman" w:cs="Times New Roman"/>
          <w:sz w:val="24"/>
          <w:szCs w:val="24"/>
        </w:rPr>
        <w:t xml:space="preserve"> </w:t>
      </w:r>
      <w:r w:rsidR="002D2242" w:rsidRPr="00DF42C8">
        <w:rPr>
          <w:rFonts w:ascii="Times New Roman" w:hAnsi="Times New Roman" w:cs="Times New Roman"/>
          <w:sz w:val="24"/>
          <w:szCs w:val="24"/>
        </w:rPr>
        <w:t xml:space="preserve">However, the </w:t>
      </w:r>
      <w:r w:rsidR="005F3A6F">
        <w:rPr>
          <w:rFonts w:ascii="Times New Roman" w:hAnsi="Times New Roman" w:cs="Times New Roman"/>
          <w:sz w:val="24"/>
          <w:szCs w:val="24"/>
        </w:rPr>
        <w:t>impact</w:t>
      </w:r>
      <w:r w:rsidR="005F3A6F"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on vaccine effectiveness o</w:t>
      </w:r>
      <w:r w:rsidR="002D2242" w:rsidRPr="00DF42C8">
        <w:rPr>
          <w:rFonts w:ascii="Times New Roman" w:hAnsi="Times New Roman" w:cs="Times New Roman"/>
          <w:sz w:val="24"/>
          <w:szCs w:val="24"/>
        </w:rPr>
        <w:t xml:space="preserve">f the above immunological processes with conjugating carrier proteins, on seroconversion and </w:t>
      </w:r>
      <w:proofErr w:type="spellStart"/>
      <w:r w:rsidR="002D2242" w:rsidRPr="00DF42C8">
        <w:rPr>
          <w:rFonts w:ascii="Times New Roman" w:hAnsi="Times New Roman" w:cs="Times New Roman"/>
          <w:sz w:val="24"/>
          <w:szCs w:val="24"/>
        </w:rPr>
        <w:t>seroprotection</w:t>
      </w:r>
      <w:proofErr w:type="spellEnd"/>
      <w:r w:rsidR="002D2242"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attained by</w:t>
      </w:r>
      <w:r w:rsidR="002D2242" w:rsidRPr="00DF42C8">
        <w:rPr>
          <w:rFonts w:ascii="Times New Roman" w:hAnsi="Times New Roman" w:cs="Times New Roman"/>
          <w:sz w:val="24"/>
          <w:szCs w:val="24"/>
        </w:rPr>
        <w:t xml:space="preserve"> various co-administered vaccines ha</w:t>
      </w:r>
      <w:r w:rsidR="00DF42C8">
        <w:rPr>
          <w:rFonts w:ascii="Times New Roman" w:hAnsi="Times New Roman" w:cs="Times New Roman"/>
          <w:sz w:val="24"/>
          <w:szCs w:val="24"/>
        </w:rPr>
        <w:t>ve</w:t>
      </w:r>
      <w:r w:rsidR="002D2242" w:rsidRPr="00DF42C8">
        <w:rPr>
          <w:rFonts w:ascii="Times New Roman" w:hAnsi="Times New Roman" w:cs="Times New Roman"/>
          <w:sz w:val="24"/>
          <w:szCs w:val="24"/>
        </w:rPr>
        <w:t xml:space="preserve"> not been studied adequately, so the </w:t>
      </w:r>
      <w:r w:rsidR="004E4913" w:rsidRPr="00DF42C8">
        <w:rPr>
          <w:rFonts w:ascii="Times New Roman" w:hAnsi="Times New Roman" w:cs="Times New Roman"/>
          <w:sz w:val="24"/>
          <w:szCs w:val="24"/>
        </w:rPr>
        <w:t xml:space="preserve">clinical </w:t>
      </w:r>
      <w:r w:rsidR="002D2242" w:rsidRPr="00DF42C8">
        <w:rPr>
          <w:rFonts w:ascii="Times New Roman" w:hAnsi="Times New Roman" w:cs="Times New Roman"/>
          <w:sz w:val="24"/>
          <w:szCs w:val="24"/>
        </w:rPr>
        <w:t xml:space="preserve">relevance is not known. </w:t>
      </w:r>
    </w:p>
    <w:p w14:paraId="36D8F3C9" w14:textId="4FFF8075" w:rsidR="00E46271" w:rsidRPr="00DF42C8" w:rsidRDefault="00E63282" w:rsidP="005F3A6F">
      <w:pPr>
        <w:numPr>
          <w:ilvl w:val="0"/>
          <w:numId w:val="1"/>
        </w:numPr>
        <w:spacing w:after="120" w:line="288" w:lineRule="auto"/>
        <w:rPr>
          <w:rFonts w:ascii="Times New Roman" w:hAnsi="Times New Roman" w:cs="Times New Roman"/>
          <w:sz w:val="24"/>
          <w:szCs w:val="24"/>
        </w:rPr>
      </w:pPr>
      <w:r w:rsidRPr="00DF42C8">
        <w:rPr>
          <w:rFonts w:ascii="Times New Roman" w:hAnsi="Times New Roman" w:cs="Times New Roman"/>
          <w:sz w:val="24"/>
          <w:szCs w:val="24"/>
        </w:rPr>
        <w:t xml:space="preserve">The </w:t>
      </w:r>
      <w:r w:rsidR="00E46271" w:rsidRPr="00DF42C8">
        <w:rPr>
          <w:rFonts w:ascii="Times New Roman" w:hAnsi="Times New Roman" w:cs="Times New Roman"/>
          <w:sz w:val="24"/>
          <w:szCs w:val="24"/>
        </w:rPr>
        <w:t xml:space="preserve">safety </w:t>
      </w:r>
      <w:r w:rsidRPr="00DF42C8">
        <w:rPr>
          <w:rFonts w:ascii="Times New Roman" w:hAnsi="Times New Roman" w:cs="Times New Roman"/>
          <w:sz w:val="24"/>
          <w:szCs w:val="24"/>
        </w:rPr>
        <w:t xml:space="preserve">and immunogenicity </w:t>
      </w:r>
      <w:r w:rsidR="00E46271" w:rsidRPr="00DF42C8">
        <w:rPr>
          <w:rFonts w:ascii="Times New Roman" w:hAnsi="Times New Roman" w:cs="Times New Roman"/>
          <w:sz w:val="24"/>
          <w:szCs w:val="24"/>
        </w:rPr>
        <w:t xml:space="preserve">with </w:t>
      </w:r>
      <w:r w:rsidR="004E4913" w:rsidRPr="00DF42C8">
        <w:rPr>
          <w:rFonts w:ascii="Times New Roman" w:hAnsi="Times New Roman" w:cs="Times New Roman"/>
          <w:sz w:val="24"/>
          <w:szCs w:val="24"/>
        </w:rPr>
        <w:t>TT conjugation is</w:t>
      </w:r>
      <w:r w:rsidRPr="00DF42C8">
        <w:rPr>
          <w:rFonts w:ascii="Times New Roman" w:hAnsi="Times New Roman" w:cs="Times New Roman"/>
          <w:sz w:val="24"/>
          <w:szCs w:val="24"/>
        </w:rPr>
        <w:t xml:space="preserve"> comparable to </w:t>
      </w:r>
      <w:r w:rsidR="004E4913" w:rsidRPr="00DF42C8">
        <w:rPr>
          <w:rFonts w:ascii="Times New Roman" w:hAnsi="Times New Roman" w:cs="Times New Roman"/>
          <w:sz w:val="24"/>
          <w:szCs w:val="24"/>
        </w:rPr>
        <w:t>CRM</w:t>
      </w:r>
      <w:r w:rsidR="004E4913" w:rsidRPr="00AC775F">
        <w:rPr>
          <w:rFonts w:ascii="Times New Roman" w:hAnsi="Times New Roman" w:cs="Times New Roman"/>
          <w:sz w:val="24"/>
          <w:szCs w:val="24"/>
          <w:vertAlign w:val="subscript"/>
        </w:rPr>
        <w:t>197</w:t>
      </w:r>
      <w:r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 xml:space="preserve">A </w:t>
      </w:r>
      <w:r w:rsidR="004E4913">
        <w:rPr>
          <w:rFonts w:ascii="Times New Roman" w:hAnsi="Times New Roman" w:cs="Times New Roman"/>
          <w:sz w:val="24"/>
          <w:szCs w:val="24"/>
          <w:lang w:val="en-GB"/>
        </w:rPr>
        <w:t>r</w:t>
      </w:r>
      <w:r w:rsidR="004E4913" w:rsidRPr="00DF42C8">
        <w:rPr>
          <w:rFonts w:ascii="Times New Roman" w:hAnsi="Times New Roman" w:cs="Times New Roman"/>
          <w:sz w:val="24"/>
          <w:szCs w:val="24"/>
          <w:lang w:val="en-GB"/>
        </w:rPr>
        <w:t xml:space="preserve">andomized, </w:t>
      </w:r>
      <w:r w:rsidR="004E4913">
        <w:rPr>
          <w:rFonts w:ascii="Times New Roman" w:hAnsi="Times New Roman" w:cs="Times New Roman"/>
          <w:sz w:val="24"/>
          <w:szCs w:val="24"/>
          <w:lang w:val="en-GB"/>
        </w:rPr>
        <w:t>d</w:t>
      </w:r>
      <w:r w:rsidR="004E4913" w:rsidRPr="00DF42C8">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4E4913" w:rsidRPr="00DF42C8">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4E4913" w:rsidRPr="00DF42C8">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4E4913" w:rsidRPr="00DF42C8">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tudy, to assess and compare the </w:t>
      </w:r>
      <w:r w:rsidR="004E4913" w:rsidRPr="00DF42C8">
        <w:rPr>
          <w:rFonts w:ascii="Times New Roman" w:hAnsi="Times New Roman" w:cs="Times New Roman"/>
          <w:sz w:val="24"/>
          <w:szCs w:val="24"/>
          <w:lang w:val="en-GB"/>
        </w:rPr>
        <w:lastRenderedPageBreak/>
        <w:t xml:space="preserve">immunogenicity and safety of </w:t>
      </w:r>
      <w:r w:rsidR="004E4913">
        <w:rPr>
          <w:rFonts w:ascii="Times New Roman" w:hAnsi="Times New Roman" w:cs="Times New Roman"/>
          <w:sz w:val="24"/>
          <w:szCs w:val="24"/>
          <w:lang w:val="en-GB"/>
        </w:rPr>
        <w:t>PCV13-TT</w:t>
      </w:r>
      <w:r w:rsidR="004E4913" w:rsidRPr="00DF42C8">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 xml:space="preserve">vaccine </w:t>
      </w:r>
      <w:r w:rsidR="004E4913" w:rsidRPr="00DF42C8">
        <w:rPr>
          <w:rFonts w:ascii="Times New Roman" w:hAnsi="Times New Roman" w:cs="Times New Roman"/>
          <w:sz w:val="24"/>
          <w:szCs w:val="24"/>
          <w:lang w:val="en-GB"/>
        </w:rPr>
        <w:t xml:space="preserve">with the reference </w:t>
      </w:r>
      <w:r w:rsidR="004E4913">
        <w:rPr>
          <w:rFonts w:ascii="Times New Roman" w:hAnsi="Times New Roman" w:cs="Times New Roman"/>
          <w:sz w:val="24"/>
          <w:szCs w:val="24"/>
          <w:lang w:val="en-GB"/>
        </w:rPr>
        <w:t>PCV13-</w:t>
      </w:r>
      <w:r w:rsidR="004E4913" w:rsidRPr="00DF42C8">
        <w:rPr>
          <w:rFonts w:ascii="Times New Roman" w:hAnsi="Times New Roman" w:cs="Times New Roman"/>
          <w:sz w:val="24"/>
          <w:szCs w:val="24"/>
          <w:lang w:val="en-GB"/>
        </w:rPr>
        <w:t>CRM</w:t>
      </w:r>
      <w:r w:rsidR="004E4913" w:rsidRPr="00AC775F">
        <w:rPr>
          <w:rFonts w:ascii="Times New Roman" w:hAnsi="Times New Roman" w:cs="Times New Roman"/>
          <w:sz w:val="24"/>
          <w:szCs w:val="24"/>
          <w:vertAlign w:val="subscript"/>
          <w:lang w:val="en-GB"/>
        </w:rPr>
        <w:t>197</w:t>
      </w:r>
      <w:r w:rsidR="004E4913" w:rsidRPr="00DF42C8">
        <w:rPr>
          <w:rFonts w:ascii="Times New Roman" w:hAnsi="Times New Roman" w:cs="Times New Roman"/>
          <w:sz w:val="24"/>
          <w:szCs w:val="24"/>
          <w:lang w:val="en-GB"/>
        </w:rPr>
        <w:t xml:space="preserve"> conjugated vaccine performed in 344 healthy infant</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 aged 6 to 8 weeks</w:t>
      </w:r>
      <w:r w:rsidR="004E4913" w:rsidRPr="00DF42C8">
        <w:rPr>
          <w:rFonts w:ascii="Times New Roman" w:hAnsi="Times New Roman" w:cs="Times New Roman"/>
          <w:b/>
          <w:bCs/>
          <w:sz w:val="24"/>
          <w:szCs w:val="24"/>
          <w:lang w:val="en-GB"/>
        </w:rPr>
        <w:t xml:space="preserve"> </w:t>
      </w:r>
      <w:r w:rsidR="004E4913">
        <w:rPr>
          <w:rFonts w:ascii="Times New Roman" w:hAnsi="Times New Roman" w:cs="Times New Roman"/>
          <w:sz w:val="24"/>
          <w:szCs w:val="24"/>
          <w:lang w:val="en-GB"/>
        </w:rPr>
        <w:t>across</w:t>
      </w:r>
      <w:r w:rsidR="004E4913" w:rsidRPr="00DF42C8">
        <w:rPr>
          <w:rFonts w:ascii="Times New Roman" w:hAnsi="Times New Roman" w:cs="Times New Roman"/>
          <w:sz w:val="24"/>
          <w:szCs w:val="24"/>
          <w:lang w:val="en-GB"/>
        </w:rPr>
        <w:t xml:space="preserve"> six centres in India, showed </w:t>
      </w:r>
      <w:r w:rsidR="004E4913">
        <w:rPr>
          <w:rFonts w:ascii="Times New Roman" w:hAnsi="Times New Roman" w:cs="Times New Roman"/>
          <w:sz w:val="24"/>
          <w:szCs w:val="24"/>
          <w:lang w:val="en-GB"/>
        </w:rPr>
        <w:t>non-inferiority in rates of seroconversion and protective opsonophagocytic antibody (OPA) titres.</w:t>
      </w:r>
      <w:r w:rsidR="004E4913" w:rsidRPr="00DF42C8">
        <w:rPr>
          <w:rFonts w:ascii="Times New Roman" w:hAnsi="Times New Roman" w:cs="Times New Roman"/>
          <w:sz w:val="24"/>
          <w:szCs w:val="24"/>
          <w:vertAlign w:val="superscript"/>
        </w:rPr>
        <w:t>4</w:t>
      </w:r>
      <w:r w:rsidR="00BB6A05">
        <w:rPr>
          <w:rFonts w:ascii="Times New Roman" w:hAnsi="Times New Roman" w:cs="Times New Roman"/>
          <w:sz w:val="24"/>
          <w:szCs w:val="24"/>
          <w:vertAlign w:val="superscript"/>
        </w:rPr>
        <w:t>1</w:t>
      </w:r>
      <w:r w:rsidR="004E4913" w:rsidRPr="00DF42C8">
        <w:rPr>
          <w:rFonts w:ascii="Times New Roman" w:hAnsi="Times New Roman" w:cs="Times New Roman"/>
          <w:sz w:val="24"/>
          <w:szCs w:val="24"/>
          <w:vertAlign w:val="superscript"/>
        </w:rPr>
        <w:t xml:space="preserve"> </w:t>
      </w:r>
      <w:r w:rsidR="004E4913"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There was no statistical difference (0.18% and 0.19%) between the cumulative</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reported incidence of AEFI between PCV13-TT and PCV13- 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in a post</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marketing study in China from 2020 to 2022 during which a total of 4,76,150 doses of</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PCV13-TT and 1,439,808 doses of PCV13-CRM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were administered.</w:t>
      </w:r>
      <w:r w:rsidR="00E46271" w:rsidRPr="00DF42C8">
        <w:rPr>
          <w:rFonts w:ascii="Times New Roman" w:hAnsi="Times New Roman" w:cs="Times New Roman"/>
          <w:sz w:val="24"/>
          <w:szCs w:val="24"/>
          <w:vertAlign w:val="superscript"/>
        </w:rPr>
        <w:t>4</w:t>
      </w:r>
      <w:r w:rsidR="00A02CF1" w:rsidRPr="00DF42C8">
        <w:rPr>
          <w:rFonts w:ascii="Times New Roman" w:hAnsi="Times New Roman" w:cs="Times New Roman"/>
          <w:sz w:val="24"/>
          <w:szCs w:val="24"/>
          <w:vertAlign w:val="superscript"/>
        </w:rPr>
        <w:t>8</w:t>
      </w:r>
    </w:p>
    <w:p w14:paraId="7D5AF257" w14:textId="77777777" w:rsidR="005F3A6F" w:rsidRDefault="005F3A6F" w:rsidP="005F3A6F">
      <w:pPr>
        <w:numPr>
          <w:ilvl w:val="0"/>
          <w:numId w:val="1"/>
        </w:numPr>
        <w:spacing w:after="120" w:line="288" w:lineRule="auto"/>
        <w:rPr>
          <w:rFonts w:ascii="Times New Roman" w:hAnsi="Times New Roman" w:cs="Times New Roman"/>
          <w:b/>
          <w:bCs/>
          <w:sz w:val="24"/>
          <w:szCs w:val="24"/>
        </w:rPr>
      </w:pPr>
    </w:p>
    <w:p w14:paraId="70923514" w14:textId="6056CF48" w:rsidR="00BB7C90" w:rsidRPr="00BB7C90" w:rsidRDefault="00F630AA" w:rsidP="005F3A6F">
      <w:pPr>
        <w:numPr>
          <w:ilvl w:val="0"/>
          <w:numId w:val="1"/>
        </w:numPr>
        <w:spacing w:after="120" w:line="288" w:lineRule="auto"/>
        <w:rPr>
          <w:rFonts w:ascii="Times New Roman" w:hAnsi="Times New Roman" w:cs="Times New Roman"/>
          <w:b/>
          <w:bCs/>
          <w:sz w:val="24"/>
          <w:szCs w:val="24"/>
        </w:rPr>
      </w:pPr>
      <w:r w:rsidRPr="00B03936">
        <w:rPr>
          <w:rFonts w:ascii="Times New Roman" w:hAnsi="Times New Roman" w:cs="Times New Roman"/>
          <w:b/>
          <w:bCs/>
          <w:sz w:val="24"/>
          <w:szCs w:val="24"/>
        </w:rPr>
        <w:t>Dosing Schedules</w:t>
      </w:r>
      <w:r w:rsidR="00F240FA" w:rsidRPr="00BB7C90">
        <w:rPr>
          <w:rFonts w:ascii="Times New Roman" w:hAnsi="Times New Roman" w:cs="Times New Roman"/>
          <w:b/>
          <w:bCs/>
          <w:sz w:val="24"/>
          <w:szCs w:val="24"/>
        </w:rPr>
        <w:t xml:space="preserve">   </w:t>
      </w:r>
    </w:p>
    <w:p w14:paraId="340B300F" w14:textId="7B02C705" w:rsidR="00BB7C90" w:rsidRDefault="00BB7C90" w:rsidP="005F3A6F">
      <w:pPr>
        <w:pStyle w:val="ListParagraph"/>
        <w:numPr>
          <w:ilvl w:val="0"/>
          <w:numId w:val="1"/>
        </w:numPr>
        <w:spacing w:after="120" w:line="288" w:lineRule="auto"/>
      </w:pPr>
      <w:r w:rsidRPr="00BB7C90">
        <w:t xml:space="preserve">The recommended vaccination schedule for PCV13 and PCV-10 by Indian Academy of Paediatrics is given in Figure </w:t>
      </w:r>
      <w:r w:rsidR="00854786">
        <w:t>6</w:t>
      </w:r>
      <w:r w:rsidRPr="00BB7C90">
        <w:t>.</w:t>
      </w:r>
      <w:r w:rsidRPr="00BB7C90">
        <w:rPr>
          <w:vertAlign w:val="superscript"/>
        </w:rPr>
        <w:t>4</w:t>
      </w:r>
      <w:r w:rsidR="00A02CF1">
        <w:rPr>
          <w:vertAlign w:val="superscript"/>
        </w:rPr>
        <w:t>9</w:t>
      </w:r>
      <w:r w:rsidRPr="00BB7C90">
        <w:t xml:space="preserve"> The IAP recommends the primary series (3p) at 6, 10 and 14 weeks along with other vaccines (Diphtheria-Pertussis-Tetanus), Hib, </w:t>
      </w:r>
      <w:proofErr w:type="spellStart"/>
      <w:r w:rsidRPr="00BB7C90">
        <w:t>HepB</w:t>
      </w:r>
      <w:proofErr w:type="spellEnd"/>
      <w:r w:rsidRPr="00BB7C90">
        <w:t xml:space="preserve"> and injectable Polio Vaccine (IPV) along with oral rotavirus vaccine. In addition, a booster is recommended at 12-15 months completing the 3p+1 PCV vaccination schedule.</w:t>
      </w:r>
    </w:p>
    <w:p w14:paraId="5D32A624" w14:textId="45F6E9DD" w:rsidR="00AC4706" w:rsidRPr="00BB7C90" w:rsidRDefault="00AC4706" w:rsidP="005F3A6F">
      <w:pPr>
        <w:pStyle w:val="ListParagraph"/>
        <w:numPr>
          <w:ilvl w:val="0"/>
          <w:numId w:val="1"/>
        </w:numPr>
        <w:spacing w:after="120" w:line="288" w:lineRule="auto"/>
      </w:pPr>
      <w:r w:rsidRPr="00BB7C90">
        <w:t>For lower income countries, WHO has recommended that PCVs be administered using either a 2p+1 or 3p+0 schedule in infants, with the primary doses of each schedule administered by six months of age and the booster dose of the 2p+1 administered at 9 months of age or later. Intervals between primary doses can vary, but are generally at least 8 weeks apart for the 2p+1 schedule and at least 4 weeks apart for the 3p+0 schedule.</w:t>
      </w:r>
      <w:r w:rsidR="004F0DB1">
        <w:rPr>
          <w:vertAlign w:val="superscript"/>
        </w:rPr>
        <w:t>50</w:t>
      </w:r>
      <w:r w:rsidR="00A02CF1">
        <w:rPr>
          <w:vertAlign w:val="superscript"/>
        </w:rPr>
        <w:t>,51</w:t>
      </w:r>
      <w:r w:rsidRPr="00BB7C90">
        <w:rPr>
          <w:vertAlign w:val="superscript"/>
        </w:rPr>
        <w:t xml:space="preserve"> </w:t>
      </w:r>
      <w:r w:rsidR="00494457" w:rsidRPr="00494457">
        <w:t xml:space="preserve">Some countries </w:t>
      </w:r>
      <w:r w:rsidR="00F164AD">
        <w:t xml:space="preserve">like the UK, </w:t>
      </w:r>
      <w:r w:rsidR="00494457" w:rsidRPr="00494457">
        <w:t>with mature PCV immunization programs and a high level of herd immunity</w:t>
      </w:r>
      <w:r w:rsidR="00F164AD">
        <w:t xml:space="preserve">, </w:t>
      </w:r>
      <w:r w:rsidR="00494457">
        <w:t>follow</w:t>
      </w:r>
      <w:r w:rsidRPr="00494457">
        <w:t xml:space="preserve"> a 1p + 1 schedule (one primary at 14 weeks with booster at 9-12 months).</w:t>
      </w:r>
      <w:r w:rsidR="004F0DB1">
        <w:rPr>
          <w:vertAlign w:val="superscript"/>
        </w:rPr>
        <w:t>5</w:t>
      </w:r>
      <w:r w:rsidR="00A02CF1">
        <w:rPr>
          <w:vertAlign w:val="superscript"/>
        </w:rPr>
        <w:t>2</w:t>
      </w:r>
      <w:r w:rsidRPr="00BB7C90">
        <w:t xml:space="preserve">. </w:t>
      </w:r>
    </w:p>
    <w:p w14:paraId="5A8C7148" w14:textId="656CD560" w:rsidR="00AC775F" w:rsidRDefault="00AC775F" w:rsidP="00AC775F">
      <w:pPr>
        <w:spacing w:after="120" w:line="288" w:lineRule="auto"/>
        <w:ind w:left="720"/>
        <w:rPr>
          <w:rFonts w:ascii="Times New Roman" w:hAnsi="Times New Roman" w:cs="Times New Roman"/>
          <w:b/>
          <w:bCs/>
          <w:sz w:val="24"/>
          <w:szCs w:val="24"/>
        </w:rPr>
      </w:pPr>
    </w:p>
    <w:p w14:paraId="5C8E4128" w14:textId="7D079CA2" w:rsidR="00D427F2" w:rsidRPr="0091342A" w:rsidRDefault="00AC775F"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427F2" w:rsidRPr="0091342A">
        <w:rPr>
          <w:rFonts w:ascii="Times New Roman" w:hAnsi="Times New Roman" w:cs="Times New Roman"/>
          <w:b/>
          <w:bCs/>
          <w:sz w:val="24"/>
          <w:szCs w:val="24"/>
        </w:rPr>
        <w:t xml:space="preserve">Figure </w:t>
      </w:r>
      <w:r w:rsidR="00D6255D">
        <w:rPr>
          <w:rFonts w:ascii="Times New Roman" w:hAnsi="Times New Roman" w:cs="Times New Roman"/>
          <w:b/>
          <w:bCs/>
          <w:sz w:val="24"/>
          <w:szCs w:val="24"/>
        </w:rPr>
        <w:t>6</w:t>
      </w:r>
      <w:r w:rsidR="00D427F2" w:rsidRPr="0091342A">
        <w:rPr>
          <w:rFonts w:ascii="Times New Roman" w:hAnsi="Times New Roman" w:cs="Times New Roman"/>
          <w:b/>
          <w:bCs/>
          <w:sz w:val="24"/>
          <w:szCs w:val="24"/>
        </w:rPr>
        <w:t>: IAP PCV Immunization Recommendation</w:t>
      </w:r>
      <w:r w:rsidR="00A02CF1" w:rsidRPr="00DF42C8">
        <w:rPr>
          <w:rFonts w:ascii="Times New Roman" w:hAnsi="Times New Roman" w:cs="Times New Roman"/>
          <w:b/>
          <w:bCs/>
          <w:sz w:val="24"/>
          <w:szCs w:val="24"/>
          <w:vertAlign w:val="superscript"/>
        </w:rPr>
        <w:t>49</w:t>
      </w:r>
    </w:p>
    <w:p w14:paraId="6CC6A527" w14:textId="7F3E4D3C" w:rsidR="00D427F2" w:rsidRDefault="00A72A13" w:rsidP="005F3A6F">
      <w:pPr>
        <w:numPr>
          <w:ilvl w:val="0"/>
          <w:numId w:val="1"/>
        </w:numPr>
        <w:spacing w:after="120" w:line="288" w:lineRule="auto"/>
        <w:rPr>
          <w:rFonts w:ascii="Times New Roman" w:hAnsi="Times New Roman" w:cs="Times New Roman"/>
          <w:sz w:val="24"/>
          <w:szCs w:val="24"/>
        </w:rPr>
      </w:pPr>
      <w:r w:rsidRPr="00A72A13">
        <w:rPr>
          <w:rFonts w:ascii="Times New Roman" w:hAnsi="Times New Roman" w:cs="Times New Roman"/>
          <w:noProof/>
          <w:sz w:val="24"/>
          <w:szCs w:val="24"/>
          <w:lang w:val="en-US"/>
        </w:rPr>
        <w:drawing>
          <wp:inline distT="0" distB="0" distL="0" distR="0" wp14:anchorId="1425E565" wp14:editId="258FA5C2">
            <wp:extent cx="5829623" cy="2628900"/>
            <wp:effectExtent l="0" t="0" r="0" b="0"/>
            <wp:docPr id="206758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2164"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5429" t="17551" r="18565" b="34763"/>
                    <a:stretch/>
                  </pic:blipFill>
                  <pic:spPr bwMode="auto">
                    <a:xfrm>
                      <a:off x="0" y="0"/>
                      <a:ext cx="5858366" cy="2641862"/>
                    </a:xfrm>
                    <a:prstGeom prst="rect">
                      <a:avLst/>
                    </a:prstGeom>
                    <a:ln>
                      <a:noFill/>
                    </a:ln>
                    <a:extLst>
                      <a:ext uri="{53640926-AAD7-44D8-BBD7-CCE9431645EC}">
                        <a14:shadowObscured xmlns:a14="http://schemas.microsoft.com/office/drawing/2010/main"/>
                      </a:ext>
                    </a:extLst>
                  </pic:spPr>
                </pic:pic>
              </a:graphicData>
            </a:graphic>
          </wp:inline>
        </w:drawing>
      </w:r>
    </w:p>
    <w:p w14:paraId="7625D9A5" w14:textId="5E487841" w:rsidR="00BB7C90" w:rsidRPr="00AC4706" w:rsidRDefault="00D427F2" w:rsidP="005F3A6F">
      <w:pPr>
        <w:numPr>
          <w:ilvl w:val="0"/>
          <w:numId w:val="1"/>
        </w:num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D427F2">
        <w:rPr>
          <w:rFonts w:ascii="Times New Roman" w:hAnsi="Times New Roman" w:cs="Times New Roman"/>
          <w:sz w:val="18"/>
          <w:szCs w:val="18"/>
        </w:rPr>
        <w:t>W-weeks; M-months</w:t>
      </w:r>
    </w:p>
    <w:p w14:paraId="3D418638" w14:textId="641DD3C6" w:rsidR="007B18C4" w:rsidRDefault="007B18C4" w:rsidP="005F3A6F">
      <w:pPr>
        <w:pStyle w:val="ListParagraph"/>
        <w:numPr>
          <w:ilvl w:val="0"/>
          <w:numId w:val="1"/>
        </w:numPr>
        <w:spacing w:after="120" w:line="288" w:lineRule="auto"/>
      </w:pPr>
      <w:r>
        <w:lastRenderedPageBreak/>
        <w:t>Seropositivity levels following 3p+1 and 2p+1 schedules were similar in studies but</w:t>
      </w:r>
    </w:p>
    <w:p w14:paraId="15C6E1D8" w14:textId="77777777" w:rsidR="007B18C4" w:rsidRDefault="007B18C4" w:rsidP="005F3A6F">
      <w:pPr>
        <w:pStyle w:val="ListParagraph"/>
        <w:numPr>
          <w:ilvl w:val="0"/>
          <w:numId w:val="1"/>
        </w:numPr>
        <w:spacing w:after="120" w:line="288" w:lineRule="auto"/>
      </w:pPr>
      <w:r>
        <w:t>small differences favouring 3p+1 schedules were seen overall for serotypes 6B and</w:t>
      </w:r>
    </w:p>
    <w:p w14:paraId="432E5489" w14:textId="5F035473" w:rsidR="007B18C4" w:rsidRDefault="007B18C4" w:rsidP="005F3A6F">
      <w:pPr>
        <w:pStyle w:val="ListParagraph"/>
        <w:numPr>
          <w:ilvl w:val="0"/>
          <w:numId w:val="1"/>
        </w:numPr>
        <w:spacing w:after="120" w:line="288" w:lineRule="auto"/>
      </w:pPr>
      <w:r>
        <w:t>23F. A study revealed that serotypes 6B and 23F required at least three primary infant doses to produce a response over the 0.35 µg/mL correlate of the protection threshold.</w:t>
      </w:r>
      <w:r w:rsidRPr="007B18C4">
        <w:rPr>
          <w:vertAlign w:val="superscript"/>
        </w:rPr>
        <w:t>5</w:t>
      </w:r>
      <w:r w:rsidR="00A02CF1">
        <w:rPr>
          <w:vertAlign w:val="superscript"/>
        </w:rPr>
        <w:t>3</w:t>
      </w:r>
      <w:r w:rsidRPr="007B18C4">
        <w:rPr>
          <w:vertAlign w:val="superscript"/>
        </w:rPr>
        <w:t xml:space="preserve"> </w:t>
      </w:r>
      <w:r>
        <w:t>Reduction in pneumococcal NPC with 3p is better compared to 2p at 6</w:t>
      </w:r>
    </w:p>
    <w:p w14:paraId="34C97748" w14:textId="1DCB9FEA" w:rsidR="007B18C4" w:rsidRDefault="007B18C4" w:rsidP="005F3A6F">
      <w:pPr>
        <w:pStyle w:val="ListParagraph"/>
        <w:numPr>
          <w:ilvl w:val="0"/>
          <w:numId w:val="1"/>
        </w:numPr>
        <w:spacing w:after="120" w:line="288" w:lineRule="auto"/>
      </w:pPr>
      <w:r>
        <w:t>months of age. 2p doses produced lower antibody levels (GMTs) than 3p (pre-booster) for 6A, 6B, 5 and 23F by ELISA, and for 23F by OPA.</w:t>
      </w:r>
      <w:r w:rsidRPr="007B18C4">
        <w:rPr>
          <w:vertAlign w:val="superscript"/>
        </w:rPr>
        <w:t>5</w:t>
      </w:r>
      <w:r w:rsidR="00A02CF1">
        <w:rPr>
          <w:vertAlign w:val="superscript"/>
        </w:rPr>
        <w:t>4</w:t>
      </w:r>
      <w:r>
        <w:t xml:space="preserve"> Booster dosing at 15 months resulted in significant increases in antibody titres, and there was no difference in protective GMTs between 2p vs 3p doses post booster except for serotype 23F. However, it is important to keep in mind that the risk of pneumococcal infections, and mortality are highest in first 6 months of life, and a 3p regimen corresponds with other recommended vaccination schedules in first 6 months of the infant. A 3p/2p + 0 schedule would likely result in many children failing to sustain protective levels of antibody into the second year of </w:t>
      </w:r>
      <w:r w:rsidR="00E55880">
        <w:t>life and</w:t>
      </w:r>
      <w:r>
        <w:t xml:space="preserve"> not be protected adequately against IPD.</w:t>
      </w:r>
    </w:p>
    <w:p w14:paraId="2FF1C49F" w14:textId="77777777" w:rsidR="007B18C4" w:rsidRDefault="007B18C4" w:rsidP="005F3A6F">
      <w:pPr>
        <w:pStyle w:val="ListParagraph"/>
        <w:numPr>
          <w:ilvl w:val="0"/>
          <w:numId w:val="1"/>
        </w:numPr>
        <w:spacing w:after="120" w:line="288" w:lineRule="auto"/>
      </w:pPr>
      <w:r>
        <w:t>For PCV13, a 3p schedule was associated with statistically significantly fewer</w:t>
      </w:r>
    </w:p>
    <w:p w14:paraId="6910DBD4" w14:textId="77777777" w:rsidR="007B18C4" w:rsidRDefault="007B18C4" w:rsidP="005F3A6F">
      <w:pPr>
        <w:pStyle w:val="ListParagraph"/>
        <w:numPr>
          <w:ilvl w:val="0"/>
          <w:numId w:val="1"/>
        </w:numPr>
        <w:spacing w:after="120" w:line="288" w:lineRule="auto"/>
      </w:pPr>
      <w:r>
        <w:t>breakthrough infections than a 2p schedule with an incidence ratio of 12.9 (95% CI:</w:t>
      </w:r>
    </w:p>
    <w:p w14:paraId="46CE4C93" w14:textId="27C28935" w:rsidR="007B18C4" w:rsidRDefault="007B18C4" w:rsidP="005F3A6F">
      <w:pPr>
        <w:pStyle w:val="ListParagraph"/>
        <w:numPr>
          <w:ilvl w:val="0"/>
          <w:numId w:val="1"/>
        </w:numPr>
        <w:spacing w:after="120" w:line="288" w:lineRule="auto"/>
      </w:pPr>
      <w:r>
        <w:t>4.1–40.4) in the first year of life.</w:t>
      </w:r>
      <w:r w:rsidRPr="00E55880">
        <w:rPr>
          <w:vertAlign w:val="superscript"/>
        </w:rPr>
        <w:t>5</w:t>
      </w:r>
      <w:r w:rsidR="00A02CF1">
        <w:rPr>
          <w:vertAlign w:val="superscript"/>
        </w:rPr>
        <w:t>4</w:t>
      </w:r>
      <w:r>
        <w:t xml:space="preserve"> Therefore, 3p primary series schedule gives best</w:t>
      </w:r>
    </w:p>
    <w:p w14:paraId="735C8734" w14:textId="77777777" w:rsidR="007B18C4" w:rsidRDefault="007B18C4" w:rsidP="005F3A6F">
      <w:pPr>
        <w:pStyle w:val="ListParagraph"/>
        <w:numPr>
          <w:ilvl w:val="0"/>
          <w:numId w:val="1"/>
        </w:numPr>
        <w:spacing w:after="120" w:line="288" w:lineRule="auto"/>
      </w:pPr>
      <w:r>
        <w:t>protection in first 6 months, when risk of severe CAP and IPD is highest. Booster</w:t>
      </w:r>
    </w:p>
    <w:p w14:paraId="3FBBD3FF" w14:textId="77777777" w:rsidR="007B18C4" w:rsidRDefault="007B18C4" w:rsidP="005F3A6F">
      <w:pPr>
        <w:pStyle w:val="ListParagraph"/>
        <w:numPr>
          <w:ilvl w:val="0"/>
          <w:numId w:val="1"/>
        </w:numPr>
        <w:spacing w:after="120" w:line="288" w:lineRule="auto"/>
      </w:pPr>
      <w:r>
        <w:t>gives added protection from 2nd year of life onwards. So 3p+1 is overall the best</w:t>
      </w:r>
    </w:p>
    <w:p w14:paraId="23C0AC17" w14:textId="77777777" w:rsidR="007B18C4" w:rsidRDefault="007B18C4" w:rsidP="005F3A6F">
      <w:pPr>
        <w:pStyle w:val="ListParagraph"/>
        <w:numPr>
          <w:ilvl w:val="0"/>
          <w:numId w:val="1"/>
        </w:numPr>
        <w:spacing w:after="120" w:line="288" w:lineRule="auto"/>
      </w:pPr>
      <w:r>
        <w:t>regimen especially for developing countries with high &lt;5 years pneumonia incidence,</w:t>
      </w:r>
    </w:p>
    <w:p w14:paraId="3196A8A7" w14:textId="77777777" w:rsidR="007B18C4" w:rsidRDefault="007B18C4" w:rsidP="005F3A6F">
      <w:pPr>
        <w:pStyle w:val="ListParagraph"/>
        <w:numPr>
          <w:ilvl w:val="0"/>
          <w:numId w:val="1"/>
        </w:numPr>
        <w:spacing w:after="120" w:line="288" w:lineRule="auto"/>
      </w:pPr>
      <w:r>
        <w:t>burden and mortality.</w:t>
      </w:r>
    </w:p>
    <w:p w14:paraId="7BD0CE47" w14:textId="6D168EBE" w:rsidR="007B18C4" w:rsidRDefault="007B18C4" w:rsidP="005F3A6F">
      <w:pPr>
        <w:pStyle w:val="ListParagraph"/>
        <w:numPr>
          <w:ilvl w:val="0"/>
          <w:numId w:val="1"/>
        </w:numPr>
        <w:spacing w:after="120" w:line="288" w:lineRule="auto"/>
      </w:pPr>
      <w:r>
        <w:t>Catch-up vaccination is showed in Figure 4. Children 2-5 years old who are unvaccinated or have received incomplete PCV13 series, receive 1 dose PCV13 if there is no associated medical condition. In those 2 years and above with medical conditions, 2 doses PCV13 are given 8 weeks apart if unvaccinated or received &lt;3 past PCV doses, and 1 PCV13 dose, if received 3 prior doses. All children with medical conditions should be given 1 dose of PPSV23 at least 8 weeks after the PCV13 series is complete.</w:t>
      </w:r>
      <w:r w:rsidRPr="00E55880">
        <w:rPr>
          <w:vertAlign w:val="superscript"/>
        </w:rPr>
        <w:t>5</w:t>
      </w:r>
      <w:r w:rsidR="00A02CF1">
        <w:rPr>
          <w:vertAlign w:val="superscript"/>
        </w:rPr>
        <w:t>5</w:t>
      </w:r>
    </w:p>
    <w:p w14:paraId="6CCAC19F" w14:textId="77777777" w:rsidR="007B18C4" w:rsidRDefault="007B18C4" w:rsidP="005F3A6F">
      <w:pPr>
        <w:numPr>
          <w:ilvl w:val="0"/>
          <w:numId w:val="1"/>
        </w:numPr>
        <w:spacing w:after="120" w:line="288" w:lineRule="auto"/>
        <w:rPr>
          <w:rFonts w:ascii="Times New Roman" w:hAnsi="Times New Roman" w:cs="Times New Roman"/>
          <w:b/>
          <w:bCs/>
          <w:sz w:val="24"/>
          <w:szCs w:val="24"/>
        </w:rPr>
      </w:pPr>
    </w:p>
    <w:p w14:paraId="6DAAB9A4" w14:textId="330548E8" w:rsidR="00FD753B" w:rsidRDefault="00FA486C" w:rsidP="005F3A6F">
      <w:pPr>
        <w:numPr>
          <w:ilvl w:val="0"/>
          <w:numId w:val="1"/>
        </w:numPr>
        <w:spacing w:after="120" w:line="288" w:lineRule="auto"/>
        <w:rPr>
          <w:rFonts w:ascii="Times New Roman" w:hAnsi="Times New Roman" w:cs="Times New Roman"/>
          <w:b/>
          <w:bCs/>
          <w:sz w:val="24"/>
          <w:szCs w:val="24"/>
        </w:rPr>
      </w:pPr>
      <w:r w:rsidRPr="007D77EB">
        <w:rPr>
          <w:rFonts w:ascii="Times New Roman" w:hAnsi="Times New Roman" w:cs="Times New Roman"/>
          <w:b/>
          <w:bCs/>
          <w:sz w:val="24"/>
          <w:szCs w:val="24"/>
        </w:rPr>
        <w:t>CONCLUSION</w:t>
      </w:r>
    </w:p>
    <w:p w14:paraId="65C0B81A" w14:textId="77777777" w:rsidR="0009223E" w:rsidRPr="0009223E" w:rsidRDefault="0009223E" w:rsidP="0009223E">
      <w:pPr>
        <w:ind w:left="360"/>
        <w:rPr>
          <w:b/>
          <w:bCs/>
        </w:rPr>
      </w:pPr>
    </w:p>
    <w:p w14:paraId="2F082002" w14:textId="0DA603C9" w:rsidR="0009223E" w:rsidRPr="0009223E" w:rsidRDefault="0009223E" w:rsidP="0009223E">
      <w:pPr>
        <w:ind w:left="360"/>
        <w:rPr>
          <w:rFonts w:ascii="Times New Roman" w:hAnsi="Times New Roman" w:cs="Times New Roman"/>
          <w:b/>
          <w:sz w:val="24"/>
          <w:szCs w:val="24"/>
          <w:highlight w:val="yellow"/>
          <w:lang w:val="en-US"/>
        </w:rPr>
      </w:pPr>
      <w:bookmarkStart w:id="0" w:name="_GoBack"/>
      <w:r w:rsidRPr="0009223E">
        <w:rPr>
          <w:rFonts w:ascii="Times New Roman" w:hAnsi="Times New Roman" w:cs="Times New Roman"/>
          <w:b/>
          <w:sz w:val="24"/>
          <w:szCs w:val="24"/>
          <w:highlight w:val="yellow"/>
          <w:lang w:val="en-US"/>
        </w:rPr>
        <w:t>I shortened it. It is not reasonable for it to be larger than the abstract</w:t>
      </w:r>
    </w:p>
    <w:bookmarkEnd w:id="0"/>
    <w:p w14:paraId="5CF07C08" w14:textId="7DD2D0BE" w:rsidR="00434599" w:rsidRDefault="00434599"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The introduction of PCV in the universal immunization programme (UIP) has been welcome in India. Focus should be towards completing the primary immunization series in 6 months when the risk of both infection and morbidity-mortality is highest. </w:t>
      </w:r>
      <w:r w:rsidRPr="00434599">
        <w:rPr>
          <w:rFonts w:ascii="Times New Roman" w:hAnsi="Times New Roman" w:cs="Times New Roman"/>
          <w:sz w:val="24"/>
          <w:szCs w:val="24"/>
        </w:rPr>
        <w:t>Booster is important to confer immunity from the 2</w:t>
      </w:r>
      <w:r w:rsidRPr="00434599">
        <w:rPr>
          <w:rFonts w:ascii="Times New Roman" w:hAnsi="Times New Roman" w:cs="Times New Roman"/>
          <w:sz w:val="24"/>
          <w:szCs w:val="24"/>
          <w:vertAlign w:val="superscript"/>
        </w:rPr>
        <w:t>nd</w:t>
      </w:r>
      <w:r w:rsidRPr="00434599">
        <w:rPr>
          <w:rFonts w:ascii="Times New Roman" w:hAnsi="Times New Roman" w:cs="Times New Roman"/>
          <w:sz w:val="24"/>
          <w:szCs w:val="24"/>
        </w:rPr>
        <w:t xml:space="preserve"> year of life to cover the under 5</w:t>
      </w:r>
      <w:r>
        <w:rPr>
          <w:rFonts w:ascii="Times New Roman" w:hAnsi="Times New Roman" w:cs="Times New Roman"/>
          <w:sz w:val="24"/>
          <w:szCs w:val="24"/>
        </w:rPr>
        <w:t>-</w:t>
      </w:r>
      <w:r w:rsidRPr="00434599">
        <w:rPr>
          <w:rFonts w:ascii="Times New Roman" w:hAnsi="Times New Roman" w:cs="Times New Roman"/>
          <w:sz w:val="24"/>
          <w:szCs w:val="24"/>
        </w:rPr>
        <w:t>year vulnerable period for children.</w:t>
      </w:r>
      <w:r>
        <w:rPr>
          <w:rFonts w:ascii="Times New Roman" w:hAnsi="Times New Roman" w:cs="Times New Roman"/>
          <w:sz w:val="24"/>
          <w:szCs w:val="24"/>
        </w:rPr>
        <w:t xml:space="preserve"> PCV13 has optimal coverage of serotypes and is </w:t>
      </w:r>
      <w:r w:rsidR="00712DA5">
        <w:rPr>
          <w:rFonts w:ascii="Times New Roman" w:hAnsi="Times New Roman" w:cs="Times New Roman"/>
          <w:sz w:val="24"/>
          <w:szCs w:val="24"/>
        </w:rPr>
        <w:t xml:space="preserve">now also </w:t>
      </w:r>
      <w:r>
        <w:rPr>
          <w:rFonts w:ascii="Times New Roman" w:hAnsi="Times New Roman" w:cs="Times New Roman"/>
          <w:sz w:val="24"/>
          <w:szCs w:val="24"/>
        </w:rPr>
        <w:t>available as TT conjugated in India.</w:t>
      </w:r>
      <w:r w:rsidR="00712DA5">
        <w:rPr>
          <w:rFonts w:ascii="Times New Roman" w:hAnsi="Times New Roman" w:cs="Times New Roman"/>
          <w:sz w:val="24"/>
          <w:szCs w:val="24"/>
        </w:rPr>
        <w:t xml:space="preserve"> It is important to conduct more research on the prevalent serotypes in India currently, and also emerging non-vaccine </w:t>
      </w:r>
      <w:r w:rsidR="00712DA5">
        <w:rPr>
          <w:rFonts w:ascii="Times New Roman" w:hAnsi="Times New Roman" w:cs="Times New Roman"/>
          <w:sz w:val="24"/>
          <w:szCs w:val="24"/>
        </w:rPr>
        <w:lastRenderedPageBreak/>
        <w:t>serotypes to foster evidence-based introduction of future PCV vaccines beyond PCV13. Further, conduct</w:t>
      </w:r>
      <w:r w:rsidR="007D015C">
        <w:rPr>
          <w:rFonts w:ascii="Times New Roman" w:hAnsi="Times New Roman" w:cs="Times New Roman"/>
          <w:sz w:val="24"/>
          <w:szCs w:val="24"/>
        </w:rPr>
        <w:t>ion of</w:t>
      </w:r>
      <w:r w:rsidR="00712DA5">
        <w:rPr>
          <w:rFonts w:ascii="Times New Roman" w:hAnsi="Times New Roman" w:cs="Times New Roman"/>
          <w:sz w:val="24"/>
          <w:szCs w:val="24"/>
        </w:rPr>
        <w:t xml:space="preserve"> impact studies</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and real</w:t>
      </w:r>
      <w:r w:rsidR="00D14364">
        <w:rPr>
          <w:rFonts w:ascii="Times New Roman" w:hAnsi="Times New Roman" w:cs="Times New Roman"/>
          <w:sz w:val="24"/>
          <w:szCs w:val="24"/>
        </w:rPr>
        <w:t>-</w:t>
      </w:r>
      <w:r w:rsidR="00712DA5">
        <w:rPr>
          <w:rFonts w:ascii="Times New Roman" w:hAnsi="Times New Roman" w:cs="Times New Roman"/>
          <w:sz w:val="24"/>
          <w:szCs w:val="24"/>
        </w:rPr>
        <w:t>world data collection</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to record benefits of vaccination in India in terms of reduction in pneumococcal pneumonia burden, morbidity and mortality in children after introduction of PCV in UIP is </w:t>
      </w:r>
      <w:r w:rsidR="007D015C">
        <w:rPr>
          <w:rFonts w:ascii="Times New Roman" w:hAnsi="Times New Roman" w:cs="Times New Roman"/>
          <w:sz w:val="24"/>
          <w:szCs w:val="24"/>
        </w:rPr>
        <w:t>of immense relevance to direct health resources and frame future immunization policies.</w:t>
      </w:r>
    </w:p>
    <w:p w14:paraId="54D4C448" w14:textId="77777777" w:rsidR="00072652" w:rsidRPr="00072652" w:rsidRDefault="00072652" w:rsidP="00072652">
      <w:pPr>
        <w:pStyle w:val="ListParagraph"/>
        <w:numPr>
          <w:ilvl w:val="0"/>
          <w:numId w:val="1"/>
        </w:numPr>
        <w:jc w:val="both"/>
        <w:outlineLvl w:val="0"/>
        <w:rPr>
          <w:rFonts w:ascii="Arial" w:hAnsi="Arial" w:cs="Arial"/>
        </w:rPr>
      </w:pPr>
      <w:r w:rsidRPr="00072652">
        <w:rPr>
          <w:rFonts w:ascii="Arial" w:hAnsi="Arial" w:cs="Arial"/>
          <w:b/>
          <w:bCs/>
        </w:rPr>
        <w:t>COMPETING INTERESTS DISCLAIMER:</w:t>
      </w:r>
    </w:p>
    <w:p w14:paraId="017AED21" w14:textId="77777777" w:rsidR="00072652" w:rsidRDefault="00072652" w:rsidP="00072652">
      <w:pPr>
        <w:pStyle w:val="ListParagraph"/>
        <w:numPr>
          <w:ilvl w:val="0"/>
          <w:numId w:val="1"/>
        </w:numPr>
      </w:pPr>
      <w:r w:rsidRPr="00A10EDE">
        <w:t>Authors have declared that they have no known competing financial interests OR non-financial interests OR personal relationships that could have appeared to influence the work reported in this paper.</w:t>
      </w:r>
    </w:p>
    <w:p w14:paraId="63E7BED6" w14:textId="77777777" w:rsidR="00072652" w:rsidRDefault="00072652" w:rsidP="00072652">
      <w:pPr>
        <w:pStyle w:val="ListParagraph"/>
        <w:numPr>
          <w:ilvl w:val="0"/>
          <w:numId w:val="1"/>
        </w:numPr>
      </w:pPr>
    </w:p>
    <w:p w14:paraId="4C910C42" w14:textId="77777777" w:rsidR="00072652" w:rsidRDefault="00072652" w:rsidP="00072652">
      <w:pPr>
        <w:pStyle w:val="ListParagraph"/>
        <w:numPr>
          <w:ilvl w:val="0"/>
          <w:numId w:val="1"/>
        </w:numPr>
      </w:pPr>
    </w:p>
    <w:p w14:paraId="4716E826" w14:textId="77777777" w:rsidR="00072652" w:rsidRPr="00434599" w:rsidRDefault="00072652" w:rsidP="00072652">
      <w:pPr>
        <w:spacing w:after="120" w:line="288" w:lineRule="auto"/>
        <w:rPr>
          <w:rFonts w:ascii="Times New Roman" w:hAnsi="Times New Roman" w:cs="Times New Roman"/>
          <w:sz w:val="24"/>
          <w:szCs w:val="24"/>
        </w:rPr>
      </w:pPr>
    </w:p>
    <w:p w14:paraId="148E01DB" w14:textId="77777777" w:rsidR="0009223E" w:rsidRDefault="0009223E" w:rsidP="0009223E">
      <w:pPr>
        <w:autoSpaceDE w:val="0"/>
        <w:autoSpaceDN w:val="0"/>
        <w:spacing w:after="0" w:line="480" w:lineRule="auto"/>
        <w:jc w:val="both"/>
        <w:rPr>
          <w:rFonts w:ascii="Times New Roman" w:hAnsi="Times New Roman" w:cs="Times New Roman"/>
          <w:b/>
          <w:sz w:val="24"/>
          <w:szCs w:val="24"/>
          <w:rtl/>
          <w:lang w:val="en-US"/>
        </w:rPr>
      </w:pPr>
      <w:r w:rsidRPr="00AF4DBC">
        <w:rPr>
          <w:rFonts w:ascii="Times New Roman" w:hAnsi="Times New Roman" w:cs="Times New Roman"/>
          <w:b/>
          <w:sz w:val="24"/>
          <w:szCs w:val="24"/>
          <w:highlight w:val="yellow"/>
          <w:lang w:val="en-US"/>
        </w:rPr>
        <w:t>If I found more recent references, that would be better, especially the early references.</w:t>
      </w:r>
    </w:p>
    <w:p w14:paraId="28E47989" w14:textId="77777777" w:rsidR="00A807EE" w:rsidRDefault="00A807EE" w:rsidP="005F3A6F">
      <w:pPr>
        <w:spacing w:after="120" w:line="288" w:lineRule="auto"/>
        <w:ind w:left="360"/>
        <w:rPr>
          <w:rFonts w:ascii="Times New Roman" w:hAnsi="Times New Roman" w:cs="Times New Roman"/>
          <w:b/>
          <w:bCs/>
          <w:sz w:val="24"/>
          <w:szCs w:val="24"/>
          <w:lang w:val="en-US"/>
        </w:rPr>
      </w:pPr>
    </w:p>
    <w:p w14:paraId="32F69BC3" w14:textId="1ECC9107" w:rsidR="00AF73E6" w:rsidRPr="00326270" w:rsidRDefault="00E07E0A" w:rsidP="005F3A6F">
      <w:pPr>
        <w:spacing w:after="120" w:line="288" w:lineRule="auto"/>
        <w:ind w:left="360"/>
        <w:rPr>
          <w:rFonts w:ascii="Times New Roman" w:hAnsi="Times New Roman" w:cs="Times New Roman"/>
          <w:b/>
          <w:bCs/>
          <w:sz w:val="24"/>
          <w:szCs w:val="24"/>
        </w:rPr>
      </w:pPr>
      <w:r w:rsidRPr="00326270">
        <w:rPr>
          <w:rFonts w:ascii="Times New Roman" w:hAnsi="Times New Roman" w:cs="Times New Roman"/>
          <w:b/>
          <w:bCs/>
          <w:sz w:val="24"/>
          <w:szCs w:val="24"/>
          <w:lang w:val="en-US"/>
        </w:rPr>
        <w:t>References</w:t>
      </w:r>
    </w:p>
    <w:p w14:paraId="215F2E6D" w14:textId="51345A1B" w:rsidR="00E07E0A" w:rsidRPr="00F86F4C" w:rsidRDefault="00E07E0A"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McAllister</w:t>
      </w:r>
      <w:r w:rsidR="00356518">
        <w:rPr>
          <w:rFonts w:ascii="Times New Roman" w:hAnsi="Times New Roman" w:cs="Times New Roman"/>
          <w:sz w:val="24"/>
          <w:szCs w:val="24"/>
        </w:rPr>
        <w:t xml:space="preserve"> DA, Liu L, Shi T, Chu Y, Reed C, Burrows J,</w:t>
      </w:r>
      <w:r w:rsidRPr="00F86F4C">
        <w:rPr>
          <w:rFonts w:ascii="Times New Roman" w:hAnsi="Times New Roman" w:cs="Times New Roman"/>
          <w:sz w:val="24"/>
          <w:szCs w:val="24"/>
        </w:rPr>
        <w:t xml:space="preserve"> et al. Global, regional, and national estimates of pneumonia morbidity and mortality in children younger than 5 years between 2000 and 2015: a systematic analysis. Lancet Glob Health. 2019 Jan</w:t>
      </w:r>
      <w:proofErr w:type="gramStart"/>
      <w:r w:rsidRPr="00F86F4C">
        <w:rPr>
          <w:rFonts w:ascii="Times New Roman" w:hAnsi="Times New Roman" w:cs="Times New Roman"/>
          <w:sz w:val="24"/>
          <w:szCs w:val="24"/>
        </w:rPr>
        <w:t>;7</w:t>
      </w:r>
      <w:proofErr w:type="gramEnd"/>
      <w:r w:rsidRPr="00F86F4C">
        <w:rPr>
          <w:rFonts w:ascii="Times New Roman" w:hAnsi="Times New Roman" w:cs="Times New Roman"/>
          <w:sz w:val="24"/>
          <w:szCs w:val="24"/>
        </w:rPr>
        <w:t>(1):e47-e57.</w:t>
      </w:r>
      <w:r w:rsidR="00356518">
        <w:rPr>
          <w:rFonts w:ascii="Times New Roman" w:hAnsi="Times New Roman" w:cs="Times New Roman"/>
          <w:sz w:val="24"/>
          <w:szCs w:val="24"/>
        </w:rPr>
        <w:t xml:space="preserve"> Available from </w:t>
      </w:r>
      <w:hyperlink r:id="rId16" w:history="1">
        <w:r w:rsidR="00356518" w:rsidRPr="0020158E">
          <w:rPr>
            <w:rStyle w:val="Hyperlink"/>
            <w:rFonts w:ascii="Times New Roman" w:hAnsi="Times New Roman" w:cs="Times New Roman"/>
            <w:sz w:val="24"/>
            <w:szCs w:val="24"/>
          </w:rPr>
          <w:t>https://pmc.ncbi.nlm.nih.gov/articles/PMC6293057/</w:t>
        </w:r>
      </w:hyperlink>
      <w:r w:rsidR="00356518">
        <w:rPr>
          <w:rFonts w:ascii="Times New Roman" w:hAnsi="Times New Roman" w:cs="Times New Roman"/>
          <w:sz w:val="24"/>
          <w:szCs w:val="24"/>
        </w:rPr>
        <w:t xml:space="preserve"> </w:t>
      </w:r>
    </w:p>
    <w:p w14:paraId="6233337E" w14:textId="495E02A7" w:rsidR="00573DF4" w:rsidRPr="00F86F4C" w:rsidRDefault="00A85D74" w:rsidP="005F3A6F">
      <w:pPr>
        <w:numPr>
          <w:ilvl w:val="0"/>
          <w:numId w:val="26"/>
        </w:numPr>
        <w:spacing w:after="120" w:line="288" w:lineRule="auto"/>
        <w:rPr>
          <w:rFonts w:ascii="Times New Roman" w:hAnsi="Times New Roman" w:cs="Times New Roman"/>
          <w:sz w:val="24"/>
          <w:szCs w:val="24"/>
        </w:rPr>
      </w:pPr>
      <w:r w:rsidRPr="00A85D74">
        <w:rPr>
          <w:rFonts w:ascii="Times New Roman" w:hAnsi="Times New Roman" w:cs="Times New Roman"/>
          <w:sz w:val="24"/>
          <w:szCs w:val="24"/>
        </w:rPr>
        <w:t xml:space="preserve">UNICEF [Internet] Child Health-Pneumonia. </w:t>
      </w:r>
      <w:r w:rsidR="0029165B">
        <w:rPr>
          <w:rFonts w:ascii="Times New Roman" w:hAnsi="Times New Roman" w:cs="Times New Roman"/>
          <w:sz w:val="24"/>
          <w:szCs w:val="24"/>
        </w:rPr>
        <w:t xml:space="preserve">Updated Nov 2024, </w:t>
      </w:r>
      <w:r w:rsidRPr="00A85D74">
        <w:rPr>
          <w:rFonts w:ascii="Times New Roman" w:hAnsi="Times New Roman" w:cs="Times New Roman"/>
          <w:sz w:val="24"/>
          <w:szCs w:val="24"/>
        </w:rPr>
        <w:t xml:space="preserve">Cited </w:t>
      </w:r>
      <w:r w:rsidR="0029165B">
        <w:rPr>
          <w:rFonts w:ascii="Times New Roman" w:hAnsi="Times New Roman" w:cs="Times New Roman"/>
          <w:sz w:val="24"/>
          <w:szCs w:val="24"/>
        </w:rPr>
        <w:t>Jan</w:t>
      </w:r>
      <w:r w:rsidRPr="00A85D74">
        <w:rPr>
          <w:rFonts w:ascii="Times New Roman" w:hAnsi="Times New Roman" w:cs="Times New Roman"/>
          <w:sz w:val="24"/>
          <w:szCs w:val="24"/>
        </w:rPr>
        <w:t xml:space="preserve"> 202</w:t>
      </w:r>
      <w:r w:rsidR="0029165B">
        <w:rPr>
          <w:rFonts w:ascii="Times New Roman" w:hAnsi="Times New Roman" w:cs="Times New Roman"/>
          <w:sz w:val="24"/>
          <w:szCs w:val="24"/>
        </w:rPr>
        <w:t>5</w:t>
      </w:r>
      <w:r w:rsidRPr="00A85D74">
        <w:rPr>
          <w:rFonts w:ascii="Times New Roman" w:hAnsi="Times New Roman" w:cs="Times New Roman"/>
          <w:sz w:val="24"/>
          <w:szCs w:val="24"/>
        </w:rPr>
        <w:t>. Available from</w:t>
      </w:r>
      <w:r>
        <w:t xml:space="preserve"> </w:t>
      </w:r>
      <w:hyperlink r:id="rId17" w:history="1">
        <w:r w:rsidRPr="00740653">
          <w:rPr>
            <w:rStyle w:val="Hyperlink"/>
            <w:rFonts w:ascii="Times New Roman" w:hAnsi="Times New Roman" w:cs="Times New Roman"/>
            <w:sz w:val="24"/>
            <w:szCs w:val="24"/>
          </w:rPr>
          <w:t>https://data.unicef.org/topic/child-health/pneumonia/</w:t>
        </w:r>
      </w:hyperlink>
      <w:r w:rsidR="00573DF4" w:rsidRPr="00F86F4C">
        <w:rPr>
          <w:rFonts w:ascii="Times New Roman" w:hAnsi="Times New Roman" w:cs="Times New Roman"/>
          <w:sz w:val="24"/>
          <w:szCs w:val="24"/>
        </w:rPr>
        <w:t xml:space="preserve"> </w:t>
      </w:r>
    </w:p>
    <w:p w14:paraId="0A4CC9C0" w14:textId="16230711" w:rsidR="00734DF8" w:rsidRPr="00F86F4C" w:rsidRDefault="00573DF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Bhat </w:t>
      </w:r>
      <w:r w:rsidR="00EA50F8">
        <w:rPr>
          <w:rFonts w:ascii="Times New Roman" w:hAnsi="Times New Roman" w:cs="Times New Roman"/>
          <w:sz w:val="24"/>
          <w:szCs w:val="24"/>
        </w:rPr>
        <w:t xml:space="preserve">JI, </w:t>
      </w:r>
      <w:proofErr w:type="spellStart"/>
      <w:r w:rsidR="00EA50F8">
        <w:rPr>
          <w:rFonts w:ascii="Times New Roman" w:hAnsi="Times New Roman" w:cs="Times New Roman"/>
          <w:sz w:val="24"/>
          <w:szCs w:val="24"/>
        </w:rPr>
        <w:t>Charoo</w:t>
      </w:r>
      <w:proofErr w:type="spellEnd"/>
      <w:r w:rsidR="00EA50F8">
        <w:rPr>
          <w:rFonts w:ascii="Times New Roman" w:hAnsi="Times New Roman" w:cs="Times New Roman"/>
          <w:sz w:val="24"/>
          <w:szCs w:val="24"/>
        </w:rPr>
        <w:t xml:space="preserve"> BA, Mukherjee A, Ahad R, Das RR, Goyal JP, </w:t>
      </w:r>
      <w:r w:rsidRPr="00F86F4C">
        <w:rPr>
          <w:rFonts w:ascii="Times New Roman" w:hAnsi="Times New Roman" w:cs="Times New Roman"/>
          <w:sz w:val="24"/>
          <w:szCs w:val="24"/>
        </w:rPr>
        <w:t xml:space="preserve">et al. </w:t>
      </w:r>
      <w:r w:rsidRPr="00F86F4C">
        <w:rPr>
          <w:rFonts w:ascii="Times New Roman" w:hAnsi="Times New Roman" w:cs="Times New Roman"/>
          <w:sz w:val="24"/>
          <w:szCs w:val="24"/>
          <w:lang w:val="en-US"/>
        </w:rPr>
        <w:t xml:space="preserve">Risk of Hospitalization in Under-five Children </w:t>
      </w:r>
      <w:r w:rsidR="002543E7" w:rsidRPr="00F86F4C">
        <w:rPr>
          <w:rFonts w:ascii="Times New Roman" w:hAnsi="Times New Roman" w:cs="Times New Roman"/>
          <w:sz w:val="24"/>
          <w:szCs w:val="24"/>
          <w:lang w:val="en-US"/>
        </w:rPr>
        <w:t>w</w:t>
      </w:r>
      <w:r w:rsidRPr="00F86F4C">
        <w:rPr>
          <w:rFonts w:ascii="Times New Roman" w:hAnsi="Times New Roman" w:cs="Times New Roman"/>
          <w:sz w:val="24"/>
          <w:szCs w:val="24"/>
          <w:lang w:val="en-US"/>
        </w:rPr>
        <w:t>ith Community-Acquired Pneumonia: </w:t>
      </w:r>
      <w:r w:rsidRPr="00F86F4C">
        <w:rPr>
          <w:rFonts w:ascii="Times New Roman" w:hAnsi="Times New Roman" w:cs="Times New Roman"/>
          <w:i/>
          <w:iCs/>
          <w:sz w:val="24"/>
          <w:szCs w:val="24"/>
          <w:lang w:val="en-US"/>
        </w:rPr>
        <w:t xml:space="preserve">A Multicentric Prospective Cohort Study. </w:t>
      </w:r>
      <w:r w:rsidRPr="00F86F4C">
        <w:rPr>
          <w:rFonts w:ascii="Times New Roman" w:hAnsi="Times New Roman" w:cs="Times New Roman"/>
          <w:sz w:val="24"/>
          <w:szCs w:val="24"/>
        </w:rPr>
        <w:t xml:space="preserve">Indian </w:t>
      </w:r>
      <w:proofErr w:type="spellStart"/>
      <w:r w:rsidRPr="00F86F4C">
        <w:rPr>
          <w:rFonts w:ascii="Times New Roman" w:hAnsi="Times New Roman" w:cs="Times New Roman"/>
          <w:sz w:val="24"/>
          <w:szCs w:val="24"/>
        </w:rPr>
        <w:t>Pediatr</w:t>
      </w:r>
      <w:proofErr w:type="spellEnd"/>
      <w:r w:rsidRPr="00F86F4C">
        <w:rPr>
          <w:rFonts w:ascii="Times New Roman" w:hAnsi="Times New Roman" w:cs="Times New Roman"/>
          <w:sz w:val="24"/>
          <w:szCs w:val="24"/>
        </w:rPr>
        <w:t xml:space="preserve"> 2021;58: 1019-1023. </w:t>
      </w:r>
      <w:r w:rsidR="00EA50F8">
        <w:rPr>
          <w:rFonts w:ascii="Times New Roman" w:hAnsi="Times New Roman" w:cs="Times New Roman"/>
          <w:sz w:val="24"/>
          <w:szCs w:val="24"/>
        </w:rPr>
        <w:t xml:space="preserve">Available from </w:t>
      </w:r>
      <w:hyperlink r:id="rId18" w:history="1">
        <w:r w:rsidR="00EA50F8" w:rsidRPr="0020158E">
          <w:rPr>
            <w:rStyle w:val="Hyperlink"/>
            <w:rFonts w:ascii="Times New Roman" w:hAnsi="Times New Roman" w:cs="Times New Roman"/>
            <w:sz w:val="24"/>
            <w:szCs w:val="24"/>
          </w:rPr>
          <w:t>https://pubmed.ncbi.nlm.nih.gov/34837360/</w:t>
        </w:r>
      </w:hyperlink>
      <w:r w:rsidR="00EA50F8">
        <w:rPr>
          <w:rFonts w:ascii="Times New Roman" w:hAnsi="Times New Roman" w:cs="Times New Roman"/>
          <w:sz w:val="24"/>
          <w:szCs w:val="24"/>
        </w:rPr>
        <w:t xml:space="preserve"> </w:t>
      </w:r>
    </w:p>
    <w:p w14:paraId="6ACF0CED" w14:textId="2E6BABA4" w:rsidR="00AF73E6" w:rsidRPr="00F86F4C" w:rsidRDefault="00A85D74" w:rsidP="005F3A6F">
      <w:pPr>
        <w:pStyle w:val="ListParagraph"/>
        <w:numPr>
          <w:ilvl w:val="0"/>
          <w:numId w:val="26"/>
        </w:numPr>
        <w:spacing w:after="120" w:line="288" w:lineRule="auto"/>
      </w:pPr>
      <w:r>
        <w:t xml:space="preserve">WHO [Internet]. Pneumonia Factsheet. Cited Dec 2024. Available from </w:t>
      </w:r>
      <w:hyperlink r:id="rId19" w:history="1">
        <w:r w:rsidRPr="00740653">
          <w:rPr>
            <w:rStyle w:val="Hyperlink"/>
          </w:rPr>
          <w:t>https://www.who.int/news-room/fact-sheets/detail/pneumonia</w:t>
        </w:r>
      </w:hyperlink>
    </w:p>
    <w:p w14:paraId="4852C12B" w14:textId="188D36BF" w:rsidR="00734DF8" w:rsidRPr="00F86F4C" w:rsidRDefault="00734DF8"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Lin</w:t>
      </w:r>
      <w:r w:rsidR="00D93C3A">
        <w:rPr>
          <w:rFonts w:ascii="Times New Roman" w:hAnsi="Times New Roman" w:cs="Times New Roman"/>
          <w:sz w:val="24"/>
          <w:szCs w:val="24"/>
        </w:rPr>
        <w:t xml:space="preserve"> TY</w:t>
      </w:r>
      <w:r w:rsidRPr="00F86F4C">
        <w:rPr>
          <w:rFonts w:ascii="Times New Roman" w:hAnsi="Times New Roman" w:cs="Times New Roman"/>
          <w:sz w:val="24"/>
          <w:szCs w:val="24"/>
        </w:rPr>
        <w:t>, Shah</w:t>
      </w:r>
      <w:r w:rsidR="00D93C3A">
        <w:rPr>
          <w:rFonts w:ascii="Times New Roman" w:hAnsi="Times New Roman" w:cs="Times New Roman"/>
          <w:sz w:val="24"/>
          <w:szCs w:val="24"/>
        </w:rPr>
        <w:t xml:space="preserve"> NK</w:t>
      </w:r>
      <w:r w:rsidRPr="00F86F4C">
        <w:rPr>
          <w:rFonts w:ascii="Times New Roman" w:hAnsi="Times New Roman" w:cs="Times New Roman"/>
          <w:sz w:val="24"/>
          <w:szCs w:val="24"/>
        </w:rPr>
        <w:t>, Brooks</w:t>
      </w:r>
      <w:r w:rsidR="00D93C3A">
        <w:rPr>
          <w:rFonts w:ascii="Times New Roman" w:hAnsi="Times New Roman" w:cs="Times New Roman"/>
          <w:sz w:val="24"/>
          <w:szCs w:val="24"/>
        </w:rPr>
        <w:t xml:space="preserve"> D</w:t>
      </w:r>
      <w:r w:rsidRPr="00F86F4C">
        <w:rPr>
          <w:rFonts w:ascii="Times New Roman" w:hAnsi="Times New Roman" w:cs="Times New Roman"/>
          <w:sz w:val="24"/>
          <w:szCs w:val="24"/>
        </w:rPr>
        <w:t>, Garcia</w:t>
      </w:r>
      <w:r w:rsidR="00D93C3A">
        <w:rPr>
          <w:rFonts w:ascii="Times New Roman" w:hAnsi="Times New Roman" w:cs="Times New Roman"/>
          <w:sz w:val="24"/>
          <w:szCs w:val="24"/>
        </w:rPr>
        <w:t xml:space="preserve"> CS</w:t>
      </w:r>
      <w:r w:rsidRPr="00F86F4C">
        <w:rPr>
          <w:rFonts w:ascii="Times New Roman" w:hAnsi="Times New Roman" w:cs="Times New Roman"/>
          <w:sz w:val="24"/>
          <w:szCs w:val="24"/>
        </w:rPr>
        <w:t>, Summary of invasive pneumococcal disease burden among children in the Asia-Pacific region, Vaccine,</w:t>
      </w:r>
      <w:r w:rsidR="00D93C3A">
        <w:rPr>
          <w:rFonts w:ascii="Times New Roman" w:hAnsi="Times New Roman" w:cs="Times New Roman"/>
          <w:sz w:val="24"/>
          <w:szCs w:val="24"/>
        </w:rPr>
        <w:t xml:space="preserve"> 2010; 28(48):</w:t>
      </w:r>
      <w:r w:rsidRPr="00F86F4C">
        <w:rPr>
          <w:rFonts w:ascii="Times New Roman" w:hAnsi="Times New Roman" w:cs="Times New Roman"/>
          <w:sz w:val="24"/>
          <w:szCs w:val="24"/>
        </w:rPr>
        <w:t>7589-7605</w:t>
      </w:r>
      <w:r w:rsidR="00D93C3A">
        <w:rPr>
          <w:rFonts w:ascii="Times New Roman" w:hAnsi="Times New Roman" w:cs="Times New Roman"/>
          <w:sz w:val="24"/>
          <w:szCs w:val="24"/>
        </w:rPr>
        <w:t xml:space="preserve">. Available from </w:t>
      </w:r>
      <w:hyperlink r:id="rId20" w:history="1">
        <w:r w:rsidR="00D93C3A" w:rsidRPr="0020158E">
          <w:rPr>
            <w:rStyle w:val="Hyperlink"/>
            <w:rFonts w:ascii="Times New Roman" w:hAnsi="Times New Roman" w:cs="Times New Roman"/>
            <w:sz w:val="24"/>
            <w:szCs w:val="24"/>
          </w:rPr>
          <w:t>https://pubmed.ncbi.nlm.nih.gov/20674872/</w:t>
        </w:r>
      </w:hyperlink>
      <w:r w:rsidR="00D93C3A">
        <w:rPr>
          <w:rFonts w:ascii="Times New Roman" w:hAnsi="Times New Roman" w:cs="Times New Roman"/>
          <w:sz w:val="24"/>
          <w:szCs w:val="24"/>
        </w:rPr>
        <w:t xml:space="preserve"> </w:t>
      </w:r>
    </w:p>
    <w:p w14:paraId="3F04F33D" w14:textId="32E55B7C" w:rsidR="009C470B" w:rsidRPr="00F86F4C" w:rsidRDefault="00BB07D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Ceyhan M, </w:t>
      </w:r>
      <w:proofErr w:type="spellStart"/>
      <w:r w:rsidRPr="00F86F4C">
        <w:rPr>
          <w:rFonts w:ascii="Times New Roman" w:hAnsi="Times New Roman" w:cs="Times New Roman"/>
          <w:sz w:val="24"/>
          <w:szCs w:val="24"/>
        </w:rPr>
        <w:t>Ozsurekci</w:t>
      </w:r>
      <w:proofErr w:type="spellEnd"/>
      <w:r w:rsidRPr="00F86F4C">
        <w:rPr>
          <w:rFonts w:ascii="Times New Roman" w:hAnsi="Times New Roman" w:cs="Times New Roman"/>
          <w:sz w:val="24"/>
          <w:szCs w:val="24"/>
        </w:rPr>
        <w:t xml:space="preserve"> Y, </w:t>
      </w:r>
      <w:proofErr w:type="spellStart"/>
      <w:r w:rsidRPr="00F86F4C">
        <w:rPr>
          <w:rFonts w:ascii="Times New Roman" w:hAnsi="Times New Roman" w:cs="Times New Roman"/>
          <w:sz w:val="24"/>
          <w:szCs w:val="24"/>
        </w:rPr>
        <w:t>Aykac</w:t>
      </w:r>
      <w:proofErr w:type="spellEnd"/>
      <w:r w:rsidRPr="00F86F4C">
        <w:rPr>
          <w:rFonts w:ascii="Times New Roman" w:hAnsi="Times New Roman" w:cs="Times New Roman"/>
          <w:sz w:val="24"/>
          <w:szCs w:val="24"/>
        </w:rPr>
        <w:t xml:space="preserve"> K, </w:t>
      </w:r>
      <w:proofErr w:type="spellStart"/>
      <w:r w:rsidRPr="00F86F4C">
        <w:rPr>
          <w:rFonts w:ascii="Times New Roman" w:hAnsi="Times New Roman" w:cs="Times New Roman"/>
          <w:sz w:val="24"/>
          <w:szCs w:val="24"/>
        </w:rPr>
        <w:t>Hacibedel</w:t>
      </w:r>
      <w:proofErr w:type="spellEnd"/>
      <w:r w:rsidRPr="00F86F4C">
        <w:rPr>
          <w:rFonts w:ascii="Times New Roman" w:hAnsi="Times New Roman" w:cs="Times New Roman"/>
          <w:sz w:val="24"/>
          <w:szCs w:val="24"/>
        </w:rPr>
        <w:t xml:space="preserve"> B, </w:t>
      </w:r>
      <w:proofErr w:type="spellStart"/>
      <w:r w:rsidRPr="00F86F4C">
        <w:rPr>
          <w:rFonts w:ascii="Times New Roman" w:hAnsi="Times New Roman" w:cs="Times New Roman"/>
          <w:sz w:val="24"/>
          <w:szCs w:val="24"/>
        </w:rPr>
        <w:t>Ozbilgili</w:t>
      </w:r>
      <w:proofErr w:type="spellEnd"/>
      <w:r w:rsidRPr="00F86F4C">
        <w:rPr>
          <w:rFonts w:ascii="Times New Roman" w:hAnsi="Times New Roman" w:cs="Times New Roman"/>
          <w:sz w:val="24"/>
          <w:szCs w:val="24"/>
        </w:rPr>
        <w:t xml:space="preserve"> E. Economic burden of pneumococcal infections in children under 5 years of age. Hum </w:t>
      </w:r>
      <w:proofErr w:type="spellStart"/>
      <w:r w:rsidRPr="00F86F4C">
        <w:rPr>
          <w:rFonts w:ascii="Times New Roman" w:hAnsi="Times New Roman" w:cs="Times New Roman"/>
          <w:sz w:val="24"/>
          <w:szCs w:val="24"/>
        </w:rPr>
        <w:t>Vaccin</w:t>
      </w:r>
      <w:proofErr w:type="spellEnd"/>
      <w:r w:rsidRPr="00F86F4C">
        <w:rPr>
          <w:rFonts w:ascii="Times New Roman" w:hAnsi="Times New Roman" w:cs="Times New Roman"/>
          <w:sz w:val="24"/>
          <w:szCs w:val="24"/>
        </w:rPr>
        <w:t xml:space="preserve"> </w:t>
      </w:r>
      <w:proofErr w:type="spellStart"/>
      <w:r w:rsidRPr="00F86F4C">
        <w:rPr>
          <w:rFonts w:ascii="Times New Roman" w:hAnsi="Times New Roman" w:cs="Times New Roman"/>
          <w:sz w:val="24"/>
          <w:szCs w:val="24"/>
        </w:rPr>
        <w:t>Immunother</w:t>
      </w:r>
      <w:proofErr w:type="spellEnd"/>
      <w:r w:rsidRPr="00F86F4C">
        <w:rPr>
          <w:rFonts w:ascii="Times New Roman" w:hAnsi="Times New Roman" w:cs="Times New Roman"/>
          <w:sz w:val="24"/>
          <w:szCs w:val="24"/>
        </w:rPr>
        <w:t>. 2018 Jan 2;14(1):106-110.</w:t>
      </w:r>
      <w:r w:rsidR="0040117C">
        <w:rPr>
          <w:rFonts w:ascii="Times New Roman" w:hAnsi="Times New Roman" w:cs="Times New Roman"/>
          <w:sz w:val="24"/>
          <w:szCs w:val="24"/>
        </w:rPr>
        <w:t xml:space="preserve"> Available from </w:t>
      </w:r>
      <w:hyperlink r:id="rId21" w:history="1">
        <w:r w:rsidR="0040117C" w:rsidRPr="0020158E">
          <w:rPr>
            <w:rStyle w:val="Hyperlink"/>
            <w:rFonts w:ascii="Times New Roman" w:hAnsi="Times New Roman" w:cs="Times New Roman"/>
            <w:sz w:val="24"/>
            <w:szCs w:val="24"/>
          </w:rPr>
          <w:t>https://pmc.ncbi.nlm.nih.gov/articles/PMC5791583/</w:t>
        </w:r>
      </w:hyperlink>
      <w:r w:rsidR="0040117C">
        <w:rPr>
          <w:rFonts w:ascii="Times New Roman" w:hAnsi="Times New Roman" w:cs="Times New Roman"/>
          <w:sz w:val="24"/>
          <w:szCs w:val="24"/>
        </w:rPr>
        <w:t xml:space="preserve"> </w:t>
      </w:r>
    </w:p>
    <w:p w14:paraId="73F8EC7C" w14:textId="506079E8" w:rsidR="00750688" w:rsidRPr="00F86F4C" w:rsidRDefault="00F86F4C" w:rsidP="005F3A6F">
      <w:pPr>
        <w:numPr>
          <w:ilvl w:val="0"/>
          <w:numId w:val="26"/>
        </w:numPr>
        <w:spacing w:after="120" w:line="288" w:lineRule="auto"/>
        <w:rPr>
          <w:rFonts w:ascii="Times New Roman" w:hAnsi="Times New Roman" w:cs="Times New Roman"/>
          <w:sz w:val="24"/>
          <w:szCs w:val="24"/>
        </w:rPr>
      </w:pPr>
      <w:r>
        <w:rPr>
          <w:rFonts w:ascii="Times New Roman" w:hAnsi="Times New Roman" w:cs="Times New Roman"/>
          <w:sz w:val="24"/>
          <w:szCs w:val="24"/>
        </w:rPr>
        <w:t>Pandey</w:t>
      </w:r>
      <w:r w:rsidR="0040117C">
        <w:rPr>
          <w:rFonts w:ascii="Times New Roman" w:hAnsi="Times New Roman" w:cs="Times New Roman"/>
          <w:sz w:val="24"/>
          <w:szCs w:val="24"/>
        </w:rPr>
        <w:t xml:space="preserve"> A</w:t>
      </w:r>
      <w:r>
        <w:rPr>
          <w:rFonts w:ascii="Times New Roman" w:hAnsi="Times New Roman" w:cs="Times New Roman"/>
          <w:sz w:val="24"/>
          <w:szCs w:val="24"/>
        </w:rPr>
        <w:t xml:space="preserve">, </w:t>
      </w:r>
      <w:r w:rsidR="0040117C">
        <w:rPr>
          <w:rFonts w:ascii="Times New Roman" w:hAnsi="Times New Roman" w:cs="Times New Roman"/>
          <w:sz w:val="24"/>
          <w:szCs w:val="24"/>
        </w:rPr>
        <w:t>Galvani AP</w:t>
      </w:r>
      <w:r>
        <w:rPr>
          <w:rFonts w:ascii="Times New Roman" w:hAnsi="Times New Roman" w:cs="Times New Roman"/>
          <w:sz w:val="24"/>
          <w:szCs w:val="24"/>
        </w:rPr>
        <w:t xml:space="preserve">. </w:t>
      </w:r>
      <w:r w:rsidR="00750688" w:rsidRPr="00F86F4C">
        <w:rPr>
          <w:rFonts w:ascii="Times New Roman" w:hAnsi="Times New Roman" w:cs="Times New Roman"/>
          <w:sz w:val="24"/>
          <w:szCs w:val="24"/>
          <w:lang w:val="en-US"/>
        </w:rPr>
        <w:t xml:space="preserve">The burden of childhood pneumonia in India and prospects for control. The Lancet Child &amp; Adolescent Health, </w:t>
      </w:r>
      <w:r w:rsidR="0040117C">
        <w:rPr>
          <w:rFonts w:ascii="Times New Roman" w:hAnsi="Times New Roman" w:cs="Times New Roman"/>
          <w:sz w:val="24"/>
          <w:szCs w:val="24"/>
          <w:lang w:val="en-US"/>
        </w:rPr>
        <w:t xml:space="preserve">Sep 2020; 4(9): </w:t>
      </w:r>
      <w:r w:rsidR="00750688" w:rsidRPr="00F86F4C">
        <w:rPr>
          <w:rFonts w:ascii="Times New Roman" w:hAnsi="Times New Roman" w:cs="Times New Roman"/>
          <w:sz w:val="24"/>
          <w:szCs w:val="24"/>
          <w:lang w:val="en-US"/>
        </w:rPr>
        <w:t xml:space="preserve">643 </w:t>
      </w:r>
      <w:r w:rsidR="0040117C">
        <w:rPr>
          <w:rFonts w:ascii="Times New Roman" w:hAnsi="Times New Roman" w:cs="Times New Roman"/>
          <w:sz w:val="24"/>
          <w:szCs w:val="24"/>
          <w:lang w:val="en-US"/>
        </w:rPr>
        <w:t>–</w:t>
      </w:r>
      <w:r w:rsidR="00750688" w:rsidRPr="00F86F4C">
        <w:rPr>
          <w:rFonts w:ascii="Times New Roman" w:hAnsi="Times New Roman" w:cs="Times New Roman"/>
          <w:sz w:val="24"/>
          <w:szCs w:val="24"/>
          <w:lang w:val="en-US"/>
        </w:rPr>
        <w:t xml:space="preserve"> 645</w:t>
      </w:r>
      <w:r w:rsidR="0040117C">
        <w:rPr>
          <w:rFonts w:ascii="Times New Roman" w:hAnsi="Times New Roman" w:cs="Times New Roman"/>
          <w:sz w:val="24"/>
          <w:szCs w:val="24"/>
          <w:lang w:val="en-US"/>
        </w:rPr>
        <w:t xml:space="preserve">. </w:t>
      </w:r>
      <w:r w:rsidR="0040117C">
        <w:rPr>
          <w:rFonts w:ascii="Times New Roman" w:hAnsi="Times New Roman" w:cs="Times New Roman"/>
          <w:sz w:val="24"/>
          <w:szCs w:val="24"/>
          <w:lang w:val="en-US"/>
        </w:rPr>
        <w:lastRenderedPageBreak/>
        <w:t xml:space="preserve">Available from </w:t>
      </w:r>
      <w:hyperlink r:id="rId22" w:history="1">
        <w:r w:rsidR="0040117C" w:rsidRPr="0020158E">
          <w:rPr>
            <w:rStyle w:val="Hyperlink"/>
            <w:rFonts w:ascii="Times New Roman" w:hAnsi="Times New Roman" w:cs="Times New Roman"/>
            <w:sz w:val="24"/>
            <w:szCs w:val="24"/>
            <w:lang w:val="en-US"/>
          </w:rPr>
          <w:t>https://www.thelancet.com/journals/lanchi/article/PIIS2352-4642(20)30238-8/fulltext</w:t>
        </w:r>
      </w:hyperlink>
      <w:r w:rsidR="0040117C">
        <w:rPr>
          <w:rFonts w:ascii="Times New Roman" w:hAnsi="Times New Roman" w:cs="Times New Roman"/>
          <w:sz w:val="24"/>
          <w:szCs w:val="24"/>
          <w:lang w:val="en-US"/>
        </w:rPr>
        <w:t xml:space="preserve"> </w:t>
      </w:r>
    </w:p>
    <w:p w14:paraId="0B641CDB" w14:textId="6B5FFA2C" w:rsidR="00D831B4" w:rsidRPr="00F86F4C" w:rsidRDefault="00064411"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lang w:val="en-US"/>
        </w:rPr>
        <w:t xml:space="preserve">Wahl </w:t>
      </w:r>
      <w:r w:rsidR="0070602D">
        <w:rPr>
          <w:rFonts w:ascii="Times New Roman" w:hAnsi="Times New Roman" w:cs="Times New Roman"/>
          <w:sz w:val="24"/>
          <w:szCs w:val="24"/>
          <w:lang w:val="en-US"/>
        </w:rPr>
        <w:t>B, Knoll MD, Shet A, Gupta M, Kumar R, Liu L, et al.</w:t>
      </w:r>
      <w:r w:rsidRPr="00F86F4C">
        <w:rPr>
          <w:rFonts w:ascii="Times New Roman" w:hAnsi="Times New Roman" w:cs="Times New Roman"/>
          <w:sz w:val="24"/>
          <w:szCs w:val="24"/>
          <w:lang w:val="en-US"/>
        </w:rPr>
        <w:t xml:space="preserve"> </w:t>
      </w:r>
      <w:r w:rsidR="00D831B4" w:rsidRPr="00F86F4C">
        <w:rPr>
          <w:rFonts w:ascii="Times New Roman" w:hAnsi="Times New Roman" w:cs="Times New Roman"/>
          <w:sz w:val="24"/>
          <w:szCs w:val="24"/>
          <w:lang w:val="en-US"/>
        </w:rPr>
        <w:t xml:space="preserve">National, regional, and state-level pneumonia and severe pneumonia morbidity in children in India: modelled estimates for 2000 and 2015. The Lancet Child &amp; Adolescent Health, </w:t>
      </w:r>
      <w:r w:rsidR="0070602D">
        <w:rPr>
          <w:rFonts w:ascii="Times New Roman" w:hAnsi="Times New Roman" w:cs="Times New Roman"/>
          <w:sz w:val="24"/>
          <w:szCs w:val="24"/>
          <w:lang w:val="en-US"/>
        </w:rPr>
        <w:t>Sep 2020;</w:t>
      </w:r>
      <w:r w:rsidR="00D831B4" w:rsidRPr="00F86F4C">
        <w:rPr>
          <w:rFonts w:ascii="Times New Roman" w:hAnsi="Times New Roman" w:cs="Times New Roman"/>
          <w:sz w:val="24"/>
          <w:szCs w:val="24"/>
          <w:lang w:val="en-US"/>
        </w:rPr>
        <w:t xml:space="preserve"> 4</w:t>
      </w:r>
      <w:r w:rsidR="0070602D">
        <w:rPr>
          <w:rFonts w:ascii="Times New Roman" w:hAnsi="Times New Roman" w:cs="Times New Roman"/>
          <w:sz w:val="24"/>
          <w:szCs w:val="24"/>
          <w:lang w:val="en-US"/>
        </w:rPr>
        <w:t>(9):</w:t>
      </w:r>
      <w:r w:rsidR="00D831B4" w:rsidRPr="00F86F4C">
        <w:rPr>
          <w:rFonts w:ascii="Times New Roman" w:hAnsi="Times New Roman" w:cs="Times New Roman"/>
          <w:sz w:val="24"/>
          <w:szCs w:val="24"/>
          <w:lang w:val="en-US"/>
        </w:rPr>
        <w:t xml:space="preserve"> 678 – 687.</w:t>
      </w:r>
      <w:r w:rsidR="0070602D">
        <w:rPr>
          <w:rFonts w:ascii="Times New Roman" w:hAnsi="Times New Roman" w:cs="Times New Roman"/>
          <w:sz w:val="24"/>
          <w:szCs w:val="24"/>
          <w:lang w:val="en-US"/>
        </w:rPr>
        <w:t xml:space="preserve"> Available from </w:t>
      </w:r>
      <w:hyperlink r:id="rId23" w:history="1">
        <w:r w:rsidR="0070602D" w:rsidRPr="0020158E">
          <w:rPr>
            <w:rStyle w:val="Hyperlink"/>
            <w:rFonts w:ascii="Times New Roman" w:hAnsi="Times New Roman" w:cs="Times New Roman"/>
            <w:sz w:val="24"/>
            <w:szCs w:val="24"/>
            <w:lang w:val="en-US"/>
          </w:rPr>
          <w:t>https://www.thelancet.com/journals/lanchi/article/PIIS2352-4642(20)30129-2/fulltext</w:t>
        </w:r>
      </w:hyperlink>
      <w:r w:rsidR="0070602D">
        <w:rPr>
          <w:rFonts w:ascii="Times New Roman" w:hAnsi="Times New Roman" w:cs="Times New Roman"/>
          <w:sz w:val="24"/>
          <w:szCs w:val="24"/>
          <w:lang w:val="en-US"/>
        </w:rPr>
        <w:t xml:space="preserve"> </w:t>
      </w:r>
    </w:p>
    <w:p w14:paraId="3303AD96" w14:textId="1B4A6253" w:rsidR="00245128" w:rsidRPr="00245128" w:rsidRDefault="0090047A" w:rsidP="005F3A6F">
      <w:pPr>
        <w:pStyle w:val="ListParagraph"/>
        <w:numPr>
          <w:ilvl w:val="0"/>
          <w:numId w:val="26"/>
        </w:numPr>
        <w:spacing w:after="120" w:line="288" w:lineRule="auto"/>
        <w:rPr>
          <w:color w:val="000000" w:themeColor="text1"/>
          <w:kern w:val="24"/>
        </w:rPr>
      </w:pPr>
      <w:r w:rsidRPr="00F86F4C">
        <w:rPr>
          <w:color w:val="000000" w:themeColor="text1"/>
          <w:kern w:val="24"/>
        </w:rPr>
        <w:t xml:space="preserve">Farooqui H, </w:t>
      </w:r>
      <w:r w:rsidR="00245128">
        <w:rPr>
          <w:color w:val="000000" w:themeColor="text1"/>
          <w:kern w:val="24"/>
        </w:rPr>
        <w:t xml:space="preserve">Jit M, </w:t>
      </w:r>
      <w:proofErr w:type="spellStart"/>
      <w:r w:rsidR="00245128">
        <w:rPr>
          <w:color w:val="000000" w:themeColor="text1"/>
          <w:kern w:val="24"/>
        </w:rPr>
        <w:t>Heymann</w:t>
      </w:r>
      <w:proofErr w:type="spellEnd"/>
      <w:r w:rsidR="00245128">
        <w:rPr>
          <w:color w:val="000000" w:themeColor="text1"/>
          <w:kern w:val="24"/>
        </w:rPr>
        <w:t xml:space="preserve"> DL, </w:t>
      </w:r>
      <w:proofErr w:type="spellStart"/>
      <w:r w:rsidR="00245128">
        <w:rPr>
          <w:color w:val="000000" w:themeColor="text1"/>
          <w:kern w:val="24"/>
        </w:rPr>
        <w:t>Zodpey</w:t>
      </w:r>
      <w:proofErr w:type="spellEnd"/>
      <w:r w:rsidR="00245128">
        <w:rPr>
          <w:color w:val="000000" w:themeColor="text1"/>
          <w:kern w:val="24"/>
        </w:rPr>
        <w:t xml:space="preserve"> S</w:t>
      </w:r>
      <w:r w:rsidRPr="00F86F4C">
        <w:rPr>
          <w:color w:val="000000" w:themeColor="text1"/>
          <w:kern w:val="24"/>
        </w:rPr>
        <w:t xml:space="preserve">. Burden of severe pneumonia, pneumococcal pneumonia and pneumonia deaths in Indian states: Modelling based estimates. </w:t>
      </w:r>
      <w:proofErr w:type="spellStart"/>
      <w:r w:rsidRPr="00F86F4C">
        <w:rPr>
          <w:color w:val="000000" w:themeColor="text1"/>
          <w:kern w:val="24"/>
        </w:rPr>
        <w:t>PLoS</w:t>
      </w:r>
      <w:proofErr w:type="spellEnd"/>
      <w:r w:rsidRPr="00F86F4C">
        <w:rPr>
          <w:color w:val="000000" w:themeColor="text1"/>
          <w:kern w:val="24"/>
        </w:rPr>
        <w:t xml:space="preserve"> One. 2015</w:t>
      </w:r>
      <w:proofErr w:type="gramStart"/>
      <w:r w:rsidRPr="00F86F4C">
        <w:rPr>
          <w:color w:val="000000" w:themeColor="text1"/>
          <w:kern w:val="24"/>
        </w:rPr>
        <w:t>;10:E0129191</w:t>
      </w:r>
      <w:proofErr w:type="gramEnd"/>
      <w:r w:rsidRPr="00F86F4C">
        <w:rPr>
          <w:color w:val="000000" w:themeColor="text1"/>
          <w:kern w:val="24"/>
        </w:rPr>
        <w:t>.</w:t>
      </w:r>
      <w:r w:rsidR="00245128">
        <w:rPr>
          <w:color w:val="000000" w:themeColor="text1"/>
          <w:kern w:val="24"/>
        </w:rPr>
        <w:t xml:space="preserve"> Available from </w:t>
      </w:r>
      <w:hyperlink r:id="rId24" w:history="1">
        <w:r w:rsidR="000E3A36" w:rsidRPr="0020158E">
          <w:rPr>
            <w:rStyle w:val="Hyperlink"/>
            <w:kern w:val="24"/>
          </w:rPr>
          <w:t>https://journals.plos.org/plosone/article?id=10.1371/journal.pone.0129191</w:t>
        </w:r>
      </w:hyperlink>
      <w:r w:rsidR="000E3A36">
        <w:rPr>
          <w:color w:val="000000" w:themeColor="text1"/>
          <w:kern w:val="24"/>
        </w:rPr>
        <w:t xml:space="preserve"> </w:t>
      </w:r>
    </w:p>
    <w:p w14:paraId="75CB59A9" w14:textId="4CD580CE" w:rsidR="0090047A" w:rsidRPr="00F86F4C" w:rsidRDefault="0090047A" w:rsidP="005F3A6F">
      <w:pPr>
        <w:pStyle w:val="ListParagraph"/>
        <w:numPr>
          <w:ilvl w:val="0"/>
          <w:numId w:val="26"/>
        </w:numPr>
        <w:spacing w:after="120" w:line="288" w:lineRule="auto"/>
        <w:rPr>
          <w:color w:val="000000" w:themeColor="text1"/>
          <w:kern w:val="24"/>
        </w:rPr>
      </w:pPr>
      <w:r w:rsidRPr="00F86F4C">
        <w:rPr>
          <w:color w:val="000000" w:themeColor="text1"/>
          <w:kern w:val="24"/>
        </w:rPr>
        <w:t xml:space="preserve">Yadav KK, Awasthi S. Childhood Pneumonia: What's Unchanged, and What's New? Indian J </w:t>
      </w:r>
      <w:proofErr w:type="spellStart"/>
      <w:r w:rsidRPr="00F86F4C">
        <w:rPr>
          <w:color w:val="000000" w:themeColor="text1"/>
          <w:kern w:val="24"/>
        </w:rPr>
        <w:t>Pediatr</w:t>
      </w:r>
      <w:proofErr w:type="spellEnd"/>
      <w:r w:rsidRPr="00F86F4C">
        <w:rPr>
          <w:color w:val="000000" w:themeColor="text1"/>
          <w:kern w:val="24"/>
        </w:rPr>
        <w:t>. 2023 Jul;90(7):693-699.</w:t>
      </w:r>
      <w:r w:rsidR="0005437A">
        <w:rPr>
          <w:color w:val="000000" w:themeColor="text1"/>
          <w:kern w:val="24"/>
        </w:rPr>
        <w:t xml:space="preserve"> Available from </w:t>
      </w:r>
      <w:hyperlink r:id="rId25" w:history="1">
        <w:r w:rsidR="0005437A" w:rsidRPr="00D96501">
          <w:rPr>
            <w:rStyle w:val="Hyperlink"/>
            <w:kern w:val="24"/>
          </w:rPr>
          <w:t>https://pmc.ncbi.nlm.nih.gov/articles/PMC10196299/</w:t>
        </w:r>
      </w:hyperlink>
      <w:r w:rsidR="0005437A">
        <w:rPr>
          <w:color w:val="000000" w:themeColor="text1"/>
          <w:kern w:val="24"/>
        </w:rPr>
        <w:t xml:space="preserve"> </w:t>
      </w:r>
    </w:p>
    <w:p w14:paraId="6886AD27" w14:textId="77777777" w:rsidR="00A807A8" w:rsidRDefault="00793923" w:rsidP="005F3A6F">
      <w:pPr>
        <w:pStyle w:val="ListParagraph"/>
        <w:numPr>
          <w:ilvl w:val="0"/>
          <w:numId w:val="26"/>
        </w:numPr>
        <w:spacing w:after="120" w:line="288" w:lineRule="auto"/>
      </w:pPr>
      <w:r w:rsidRPr="00F86F4C">
        <w:rPr>
          <w:color w:val="000000" w:themeColor="text1"/>
          <w:kern w:val="24"/>
          <w:lang w:val="en-US"/>
        </w:rPr>
        <w:t>Cause of Death Statistics report of Registrar General India (2017-19). Available from:</w:t>
      </w:r>
      <w:r w:rsidR="00D831B4" w:rsidRPr="00F86F4C">
        <w:t xml:space="preserve"> </w:t>
      </w:r>
      <w:hyperlink r:id="rId26" w:history="1">
        <w:r w:rsidR="00D831B4" w:rsidRPr="00F86F4C">
          <w:rPr>
            <w:rStyle w:val="Hyperlink"/>
          </w:rPr>
          <w:t>https://sansad.in/getFile/loksabhaquestions/annex/1714/AU1004.pdf?source=pqals</w:t>
        </w:r>
      </w:hyperlink>
      <w:r w:rsidR="00D831B4" w:rsidRPr="00F86F4C">
        <w:t xml:space="preserve"> </w:t>
      </w:r>
    </w:p>
    <w:p w14:paraId="0B761F6C" w14:textId="1018500B" w:rsidR="008110B0" w:rsidRPr="00A807A8" w:rsidRDefault="008110B0" w:rsidP="005F3A6F">
      <w:pPr>
        <w:pStyle w:val="ListParagraph"/>
        <w:numPr>
          <w:ilvl w:val="0"/>
          <w:numId w:val="26"/>
        </w:numPr>
        <w:spacing w:after="120" w:line="288" w:lineRule="auto"/>
      </w:pPr>
      <w:r w:rsidRPr="00A807A8">
        <w:rPr>
          <w:lang w:val="en-US"/>
        </w:rPr>
        <w:t>Bokade CM,</w:t>
      </w:r>
      <w:r w:rsidR="0005437A">
        <w:rPr>
          <w:lang w:val="en-US"/>
        </w:rPr>
        <w:t xml:space="preserve"> Madhura AD, Bagul AS, Thakre SB.</w:t>
      </w:r>
      <w:r w:rsidRPr="00A807A8">
        <w:rPr>
          <w:lang w:val="en-US"/>
        </w:rPr>
        <w:t xml:space="preserve"> Predictors of mortality in children due to severe and very severe pneumonia. Niger Med J. 2015 Jul-Aug;56(4):287-91</w:t>
      </w:r>
      <w:r w:rsidR="00D3211E" w:rsidRPr="00A807A8">
        <w:rPr>
          <w:lang w:val="en-US"/>
        </w:rPr>
        <w:t>.</w:t>
      </w:r>
      <w:r w:rsidR="0005437A">
        <w:rPr>
          <w:lang w:val="en-US"/>
        </w:rPr>
        <w:t xml:space="preserve"> Available from </w:t>
      </w:r>
      <w:hyperlink r:id="rId27" w:history="1">
        <w:r w:rsidR="0005437A" w:rsidRPr="00D96501">
          <w:rPr>
            <w:rStyle w:val="Hyperlink"/>
            <w:lang w:val="en-US"/>
          </w:rPr>
          <w:t>https://pmc.ncbi.nlm.nih.gov/articles/PMC4697219/</w:t>
        </w:r>
      </w:hyperlink>
      <w:r w:rsidR="0005437A">
        <w:rPr>
          <w:lang w:val="en-US"/>
        </w:rPr>
        <w:t xml:space="preserve"> </w:t>
      </w:r>
    </w:p>
    <w:p w14:paraId="69E0C194" w14:textId="6C5230B6" w:rsidR="00D3211E" w:rsidRDefault="0005437A" w:rsidP="005F3A6F">
      <w:pPr>
        <w:pStyle w:val="ListParagraph"/>
        <w:numPr>
          <w:ilvl w:val="0"/>
          <w:numId w:val="26"/>
        </w:numPr>
        <w:spacing w:after="120" w:line="288" w:lineRule="auto"/>
      </w:pPr>
      <w:r w:rsidRPr="0005437A">
        <w:t>Phua J, Dean NC, Guo Q, Kuan WS, Lim HF, Lim TK.</w:t>
      </w:r>
      <w:r w:rsidR="00D3211E" w:rsidRPr="00F86F4C">
        <w:t> Severe community-acquired pneumonia: timely management measures in the first 24 hours. </w:t>
      </w:r>
      <w:r w:rsidR="00D3211E" w:rsidRPr="00F86F4C">
        <w:rPr>
          <w:i/>
          <w:iCs/>
        </w:rPr>
        <w:t>Crit Care</w:t>
      </w:r>
      <w:r w:rsidR="00D3211E" w:rsidRPr="00F86F4C">
        <w:t> </w:t>
      </w:r>
      <w:r>
        <w:t xml:space="preserve">Aug 2016; </w:t>
      </w:r>
      <w:r w:rsidR="00D3211E" w:rsidRPr="00F86F4C">
        <w:t>20</w:t>
      </w:r>
      <w:r>
        <w:t>(1):</w:t>
      </w:r>
      <w:r w:rsidR="00D3211E" w:rsidRPr="00F86F4C">
        <w:t xml:space="preserve"> 237</w:t>
      </w:r>
      <w:r>
        <w:t xml:space="preserve">. Available from </w:t>
      </w:r>
      <w:hyperlink r:id="rId28" w:history="1">
        <w:r w:rsidRPr="00D96501">
          <w:rPr>
            <w:rStyle w:val="Hyperlink"/>
          </w:rPr>
          <w:t>https://pmc.ncbi.nlm.nih.gov/articles/PMC5002335/</w:t>
        </w:r>
      </w:hyperlink>
      <w:r>
        <w:t xml:space="preserve"> </w:t>
      </w:r>
    </w:p>
    <w:p w14:paraId="71BA8C5A" w14:textId="6D912CAC" w:rsidR="00A807A8" w:rsidRDefault="00A807A8" w:rsidP="005F3A6F">
      <w:pPr>
        <w:pStyle w:val="ListParagraph"/>
        <w:numPr>
          <w:ilvl w:val="0"/>
          <w:numId w:val="26"/>
        </w:numPr>
        <w:spacing w:after="120" w:line="288" w:lineRule="auto"/>
      </w:pPr>
      <w:r w:rsidRPr="00A807A8">
        <w:t>Gupta, N</w:t>
      </w:r>
      <w:r w:rsidR="00371525">
        <w:t xml:space="preserve">, </w:t>
      </w:r>
      <w:proofErr w:type="spellStart"/>
      <w:r w:rsidRPr="00A807A8">
        <w:t>Bhadrala</w:t>
      </w:r>
      <w:proofErr w:type="spellEnd"/>
      <w:r w:rsidRPr="00A807A8">
        <w:t xml:space="preserve"> N. Risk factors for acute severe pneumonia in under five children. </w:t>
      </w:r>
      <w:r w:rsidRPr="00A807A8">
        <w:rPr>
          <w:i/>
          <w:iCs/>
        </w:rPr>
        <w:t xml:space="preserve">International Journal of Contemporary </w:t>
      </w:r>
      <w:proofErr w:type="spellStart"/>
      <w:r w:rsidRPr="00A807A8">
        <w:rPr>
          <w:i/>
          <w:iCs/>
        </w:rPr>
        <w:t>Pediatrics</w:t>
      </w:r>
      <w:proofErr w:type="spellEnd"/>
      <w:r w:rsidRPr="00A807A8">
        <w:t>, </w:t>
      </w:r>
      <w:r w:rsidR="00371525">
        <w:t xml:space="preserve">2019; </w:t>
      </w:r>
      <w:r w:rsidRPr="00A807A8">
        <w:rPr>
          <w:i/>
          <w:iCs/>
        </w:rPr>
        <w:t>6</w:t>
      </w:r>
      <w:r w:rsidRPr="00A807A8">
        <w:t>(3), 949–954.</w:t>
      </w:r>
      <w:r w:rsidR="00371525">
        <w:t xml:space="preserve"> Available from </w:t>
      </w:r>
      <w:hyperlink r:id="rId29" w:history="1">
        <w:r w:rsidR="00371525" w:rsidRPr="00D96501">
          <w:rPr>
            <w:rStyle w:val="Hyperlink"/>
          </w:rPr>
          <w:t>https://www.ijpediatrics.com/index.php/ijcp/article/view/2485</w:t>
        </w:r>
      </w:hyperlink>
      <w:r w:rsidR="00371525">
        <w:t xml:space="preserve"> </w:t>
      </w:r>
    </w:p>
    <w:p w14:paraId="5D9A0BF8" w14:textId="21E341B0" w:rsidR="00E1437F" w:rsidRPr="00A807A8" w:rsidRDefault="00E1437F" w:rsidP="005F3A6F">
      <w:pPr>
        <w:pStyle w:val="ListParagraph"/>
        <w:numPr>
          <w:ilvl w:val="0"/>
          <w:numId w:val="26"/>
        </w:numPr>
        <w:spacing w:after="120" w:line="288" w:lineRule="auto"/>
      </w:pPr>
      <w:r w:rsidRPr="00A807A8">
        <w:rPr>
          <w:lang w:val="en-US"/>
        </w:rPr>
        <w:t xml:space="preserve">Awasthi S, </w:t>
      </w:r>
      <w:r w:rsidR="00D67F36">
        <w:rPr>
          <w:lang w:val="en-US"/>
        </w:rPr>
        <w:t xml:space="preserve">Pandey CM, Verma T, Mishra N, </w:t>
      </w:r>
      <w:r w:rsidRPr="00A807A8">
        <w:rPr>
          <w:lang w:val="en-US"/>
        </w:rPr>
        <w:t xml:space="preserve">Lucknow CAP Group. Incidence of community acquired pneumonia in children aged 2-59 months of age in Uttar Pradesh and Bihar, India, in 2016: An indirect estimation. </w:t>
      </w:r>
      <w:proofErr w:type="spellStart"/>
      <w:r w:rsidRPr="00A807A8">
        <w:rPr>
          <w:lang w:val="en-US"/>
        </w:rPr>
        <w:t>PLoS</w:t>
      </w:r>
      <w:proofErr w:type="spellEnd"/>
      <w:r w:rsidRPr="00A807A8">
        <w:rPr>
          <w:lang w:val="en-US"/>
        </w:rPr>
        <w:t xml:space="preserve"> One. 2019 Mar 20</w:t>
      </w:r>
      <w:proofErr w:type="gramStart"/>
      <w:r w:rsidRPr="00A807A8">
        <w:rPr>
          <w:lang w:val="en-US"/>
        </w:rPr>
        <w:t>;14</w:t>
      </w:r>
      <w:proofErr w:type="gramEnd"/>
      <w:r w:rsidRPr="00A807A8">
        <w:rPr>
          <w:lang w:val="en-US"/>
        </w:rPr>
        <w:t>(3):e0214086.</w:t>
      </w:r>
      <w:r w:rsidR="00D67F36">
        <w:rPr>
          <w:lang w:val="en-US"/>
        </w:rPr>
        <w:t xml:space="preserve"> Available from </w:t>
      </w:r>
      <w:hyperlink r:id="rId30" w:history="1">
        <w:r w:rsidR="00D67F36" w:rsidRPr="00D96501">
          <w:rPr>
            <w:rStyle w:val="Hyperlink"/>
            <w:lang w:val="en-US"/>
          </w:rPr>
          <w:t>https://journals.plos.org/plosone/article?id=10.1371/journal.pone.0214086</w:t>
        </w:r>
      </w:hyperlink>
      <w:r w:rsidR="00D67F36">
        <w:rPr>
          <w:lang w:val="en-US"/>
        </w:rPr>
        <w:t xml:space="preserve"> </w:t>
      </w:r>
    </w:p>
    <w:p w14:paraId="6E47E18C" w14:textId="4A306E80" w:rsidR="00EB0E87" w:rsidRPr="00F86F4C" w:rsidRDefault="00EB0E87" w:rsidP="005F3A6F">
      <w:pPr>
        <w:pStyle w:val="ListParagraph"/>
        <w:numPr>
          <w:ilvl w:val="0"/>
          <w:numId w:val="26"/>
        </w:numPr>
        <w:spacing w:after="120" w:line="288" w:lineRule="auto"/>
      </w:pPr>
      <w:r w:rsidRPr="00F86F4C">
        <w:t>Goodman D, Crocker ME, Pervaiz F, McCollum ED, Steenland K, Simkovich SM, et al; HAPIN Investigators. Challenges in the diagnosis of paediatric pneumonia in intervention field trials: recommendations from a pneumonia field trial working group. Lancet Respir Med. 2019 Dec;7(12):1068-1083.</w:t>
      </w:r>
      <w:r w:rsidR="008E1F59">
        <w:t xml:space="preserve"> Available from </w:t>
      </w:r>
      <w:hyperlink r:id="rId31" w:history="1">
        <w:r w:rsidR="008E1F59" w:rsidRPr="00D96501">
          <w:rPr>
            <w:rStyle w:val="Hyperlink"/>
          </w:rPr>
          <w:t>https://pmc.ncbi.nlm.nih.gov/articles/PMC7164819/</w:t>
        </w:r>
      </w:hyperlink>
      <w:r w:rsidR="008E1F59">
        <w:t xml:space="preserve"> </w:t>
      </w:r>
    </w:p>
    <w:p w14:paraId="33DAA787" w14:textId="3367D17A" w:rsidR="00E1437F" w:rsidRPr="00F86F4C" w:rsidRDefault="00E1437F" w:rsidP="005F3A6F">
      <w:pPr>
        <w:pStyle w:val="ListParagraph"/>
        <w:numPr>
          <w:ilvl w:val="0"/>
          <w:numId w:val="26"/>
        </w:numPr>
        <w:spacing w:after="120" w:line="288" w:lineRule="auto"/>
        <w:rPr>
          <w:lang w:val="en-US"/>
        </w:rPr>
      </w:pPr>
      <w:proofErr w:type="spellStart"/>
      <w:r w:rsidRPr="00F86F4C">
        <w:t>Sutriana</w:t>
      </w:r>
      <w:proofErr w:type="spellEnd"/>
      <w:r w:rsidRPr="00F86F4C">
        <w:t xml:space="preserve"> VN, </w:t>
      </w:r>
      <w:proofErr w:type="spellStart"/>
      <w:r w:rsidR="008E1F59">
        <w:t>Sitaresmi</w:t>
      </w:r>
      <w:proofErr w:type="spellEnd"/>
      <w:r w:rsidR="008E1F59">
        <w:t xml:space="preserve"> MN, Wahab A.</w:t>
      </w:r>
      <w:r w:rsidRPr="00F86F4C">
        <w:t xml:space="preserve"> Risk factors for childhood pneumonia: a case-control study in a high prevalence area. </w:t>
      </w:r>
      <w:proofErr w:type="spellStart"/>
      <w:r w:rsidRPr="00F86F4C">
        <w:t>Clin</w:t>
      </w:r>
      <w:proofErr w:type="spellEnd"/>
      <w:r w:rsidRPr="00F86F4C">
        <w:t xml:space="preserve"> </w:t>
      </w:r>
      <w:proofErr w:type="spellStart"/>
      <w:r w:rsidRPr="00F86F4C">
        <w:t>Exp</w:t>
      </w:r>
      <w:proofErr w:type="spellEnd"/>
      <w:r w:rsidRPr="00F86F4C">
        <w:t xml:space="preserve"> </w:t>
      </w:r>
      <w:proofErr w:type="spellStart"/>
      <w:r w:rsidRPr="00F86F4C">
        <w:t>Pediatr</w:t>
      </w:r>
      <w:proofErr w:type="spellEnd"/>
      <w:r w:rsidRPr="00F86F4C">
        <w:t>. 2021 Nov;64(11):588-595</w:t>
      </w:r>
      <w:r w:rsidRPr="00F86F4C">
        <w:rPr>
          <w:lang w:val="en-US"/>
        </w:rPr>
        <w:t xml:space="preserve">6. </w:t>
      </w:r>
      <w:r w:rsidR="008E1F59">
        <w:rPr>
          <w:lang w:val="en-US"/>
        </w:rPr>
        <w:t xml:space="preserve">Available from </w:t>
      </w:r>
      <w:hyperlink r:id="rId32" w:history="1">
        <w:r w:rsidR="008E1F59" w:rsidRPr="00D96501">
          <w:rPr>
            <w:rStyle w:val="Hyperlink"/>
            <w:lang w:val="en-US"/>
          </w:rPr>
          <w:t>https://pmc.ncbi.nlm.nih.gov/articles/PMC8566796/</w:t>
        </w:r>
      </w:hyperlink>
      <w:r w:rsidR="008E1F59">
        <w:rPr>
          <w:lang w:val="en-US"/>
        </w:rPr>
        <w:t xml:space="preserve"> </w:t>
      </w:r>
    </w:p>
    <w:p w14:paraId="2CAD7F54" w14:textId="0A463E48" w:rsidR="007F38FE" w:rsidRPr="007F38FE" w:rsidRDefault="007F38FE" w:rsidP="005F3A6F">
      <w:pPr>
        <w:pStyle w:val="ListParagraph"/>
        <w:numPr>
          <w:ilvl w:val="0"/>
          <w:numId w:val="26"/>
        </w:numPr>
        <w:spacing w:after="120" w:line="288" w:lineRule="auto"/>
        <w:rPr>
          <w:lang w:val="en-US"/>
        </w:rPr>
      </w:pPr>
      <w:proofErr w:type="spellStart"/>
      <w:r w:rsidRPr="0009223E">
        <w:rPr>
          <w:lang w:val="fr-CA"/>
        </w:rPr>
        <w:t>Mandell</w:t>
      </w:r>
      <w:proofErr w:type="spellEnd"/>
      <w:r w:rsidRPr="0009223E">
        <w:rPr>
          <w:lang w:val="fr-CA"/>
        </w:rPr>
        <w:t xml:space="preserve"> LA. Streptococcus </w:t>
      </w:r>
      <w:proofErr w:type="spellStart"/>
      <w:r w:rsidRPr="0009223E">
        <w:rPr>
          <w:lang w:val="fr-CA"/>
        </w:rPr>
        <w:t>Pneumoniae</w:t>
      </w:r>
      <w:proofErr w:type="spellEnd"/>
      <w:r w:rsidRPr="0009223E">
        <w:rPr>
          <w:lang w:val="fr-CA"/>
        </w:rPr>
        <w:t xml:space="preserve"> Infections. </w:t>
      </w:r>
      <w:hyperlink r:id="rId33" w:history="1">
        <w:r w:rsidRPr="007F38FE">
          <w:rPr>
            <w:rStyle w:val="Hyperlink"/>
          </w:rPr>
          <w:t>Goldman's Cecil Medicine (Twenty Fourth Edition)</w:t>
        </w:r>
      </w:hyperlink>
      <w:r w:rsidRPr="007F38FE">
        <w:t>, 2012</w:t>
      </w:r>
      <w:r>
        <w:t xml:space="preserve">. Available from </w:t>
      </w:r>
      <w:hyperlink r:id="rId34" w:history="1">
        <w:r w:rsidRPr="004C621A">
          <w:rPr>
            <w:rStyle w:val="Hyperlink"/>
          </w:rPr>
          <w:t>https://www.sciencedirect.com/topics/medicine-and-dentistry/pneumococcal-pneumonia</w:t>
        </w:r>
      </w:hyperlink>
      <w:r>
        <w:t xml:space="preserve"> </w:t>
      </w:r>
    </w:p>
    <w:p w14:paraId="3F8A6EAA" w14:textId="6A006848" w:rsidR="00BB07D4" w:rsidRPr="00F86F4C" w:rsidRDefault="00012DD0" w:rsidP="005F3A6F">
      <w:pPr>
        <w:pStyle w:val="ListParagraph"/>
        <w:numPr>
          <w:ilvl w:val="0"/>
          <w:numId w:val="26"/>
        </w:numPr>
        <w:spacing w:after="120" w:line="288" w:lineRule="auto"/>
        <w:rPr>
          <w:lang w:val="en-US"/>
        </w:rPr>
      </w:pPr>
      <w:r w:rsidRPr="00F86F4C">
        <w:rPr>
          <w:lang w:val="en-US"/>
        </w:rPr>
        <w:t>File TM Jr. Streptococcus pneumoniae and community-acquired pneumonia: a cause for concern. Am J Med. 2004 Aug 2</w:t>
      </w:r>
      <w:proofErr w:type="gramStart"/>
      <w:r w:rsidRPr="00F86F4C">
        <w:rPr>
          <w:lang w:val="en-US"/>
        </w:rPr>
        <w:t>;117</w:t>
      </w:r>
      <w:proofErr w:type="gramEnd"/>
      <w:r w:rsidRPr="00F86F4C">
        <w:rPr>
          <w:lang w:val="en-US"/>
        </w:rPr>
        <w:t xml:space="preserve"> Suppl 3A(3):39S-50S</w:t>
      </w:r>
      <w:r w:rsidR="008E1F59">
        <w:rPr>
          <w:lang w:val="en-US"/>
        </w:rPr>
        <w:t xml:space="preserve">. Available from </w:t>
      </w:r>
      <w:hyperlink r:id="rId35" w:history="1">
        <w:r w:rsidR="008E1F59" w:rsidRPr="00D96501">
          <w:rPr>
            <w:rStyle w:val="Hyperlink"/>
            <w:lang w:val="en-US"/>
          </w:rPr>
          <w:t>https://pmc.ncbi.nlm.nih.gov/articles/PMC7147208/</w:t>
        </w:r>
      </w:hyperlink>
      <w:r w:rsidR="008E1F59">
        <w:rPr>
          <w:lang w:val="en-US"/>
        </w:rPr>
        <w:t xml:space="preserve"> </w:t>
      </w:r>
    </w:p>
    <w:p w14:paraId="7E455B06" w14:textId="3C07410B" w:rsidR="00FF6212" w:rsidRPr="00F86F4C" w:rsidRDefault="0019639A" w:rsidP="005F3A6F">
      <w:pPr>
        <w:pStyle w:val="ListParagraph"/>
        <w:numPr>
          <w:ilvl w:val="0"/>
          <w:numId w:val="26"/>
        </w:numPr>
        <w:spacing w:after="120" w:line="288" w:lineRule="auto"/>
      </w:pPr>
      <w:hyperlink r:id="rId36" w:history="1">
        <w:r w:rsidR="00FF6212" w:rsidRPr="00F86F4C">
          <w:rPr>
            <w:rStyle w:val="Hyperlink"/>
            <w:color w:val="000000"/>
            <w:u w:val="none"/>
          </w:rPr>
          <w:t>Wahl</w:t>
        </w:r>
        <w:r w:rsidR="00F86F4C">
          <w:rPr>
            <w:rStyle w:val="Hyperlink"/>
            <w:color w:val="000000"/>
            <w:u w:val="none"/>
          </w:rPr>
          <w:t xml:space="preserve"> B</w:t>
        </w:r>
        <w:r w:rsidR="00FF6212" w:rsidRPr="00F86F4C">
          <w:rPr>
            <w:rStyle w:val="Hyperlink"/>
            <w:color w:val="000000"/>
            <w:u w:val="none"/>
          </w:rPr>
          <w:t>, </w:t>
        </w:r>
      </w:hyperlink>
      <w:hyperlink r:id="rId37" w:history="1">
        <w:r w:rsidR="00FF6212" w:rsidRPr="00F86F4C">
          <w:rPr>
            <w:rStyle w:val="Hyperlink"/>
            <w:color w:val="000000"/>
            <w:u w:val="none"/>
          </w:rPr>
          <w:t>Sharan</w:t>
        </w:r>
        <w:r w:rsidR="00F86F4C">
          <w:rPr>
            <w:rStyle w:val="Hyperlink"/>
            <w:color w:val="000000"/>
            <w:u w:val="none"/>
          </w:rPr>
          <w:t xml:space="preserve"> A</w:t>
        </w:r>
      </w:hyperlink>
      <w:r w:rsidR="00F86F4C">
        <w:rPr>
          <w:rStyle w:val="Hyperlink"/>
          <w:color w:val="000000"/>
          <w:u w:val="none"/>
        </w:rPr>
        <w:t>,</w:t>
      </w:r>
      <w:r w:rsidR="00FF6212" w:rsidRPr="00F86F4C">
        <w:rPr>
          <w:color w:val="000000"/>
        </w:rPr>
        <w:t> </w:t>
      </w:r>
      <w:hyperlink r:id="rId38" w:history="1">
        <w:r w:rsidR="00FF6212" w:rsidRPr="00F86F4C">
          <w:rPr>
            <w:rStyle w:val="Hyperlink"/>
            <w:color w:val="000000"/>
            <w:u w:val="none"/>
          </w:rPr>
          <w:t>Deloria</w:t>
        </w:r>
        <w:r w:rsidR="00F86F4C">
          <w:rPr>
            <w:rStyle w:val="Hyperlink"/>
            <w:color w:val="000000"/>
            <w:u w:val="none"/>
          </w:rPr>
          <w:t xml:space="preserve"> M </w:t>
        </w:r>
        <w:r w:rsidR="00FF6212" w:rsidRPr="00F86F4C">
          <w:rPr>
            <w:rStyle w:val="Hyperlink"/>
            <w:color w:val="000000"/>
            <w:u w:val="none"/>
          </w:rPr>
          <w:t>Knoll, </w:t>
        </w:r>
      </w:hyperlink>
      <w:hyperlink r:id="rId39" w:history="1">
        <w:r w:rsidR="00FF6212" w:rsidRPr="00F86F4C">
          <w:rPr>
            <w:rStyle w:val="Hyperlink"/>
            <w:color w:val="000000"/>
            <w:u w:val="none"/>
          </w:rPr>
          <w:t>Kumar</w:t>
        </w:r>
        <w:r w:rsidR="00F86F4C">
          <w:rPr>
            <w:rStyle w:val="Hyperlink"/>
            <w:color w:val="000000"/>
            <w:u w:val="none"/>
          </w:rPr>
          <w:t xml:space="preserve"> R</w:t>
        </w:r>
        <w:r w:rsidR="00FF6212" w:rsidRPr="00F86F4C">
          <w:rPr>
            <w:rStyle w:val="Hyperlink"/>
            <w:color w:val="000000"/>
            <w:u w:val="none"/>
          </w:rPr>
          <w:t>, </w:t>
        </w:r>
      </w:hyperlink>
      <w:hyperlink r:id="rId40" w:history="1">
        <w:r w:rsidR="00FF6212" w:rsidRPr="00F86F4C">
          <w:rPr>
            <w:rStyle w:val="Hyperlink"/>
            <w:color w:val="000000"/>
            <w:u w:val="none"/>
          </w:rPr>
          <w:t> Liu</w:t>
        </w:r>
        <w:r w:rsidR="00F86F4C">
          <w:rPr>
            <w:rStyle w:val="Hyperlink"/>
            <w:color w:val="000000"/>
            <w:u w:val="none"/>
          </w:rPr>
          <w:t xml:space="preserve"> L</w:t>
        </w:r>
        <w:r w:rsidR="00FF6212" w:rsidRPr="00F86F4C">
          <w:rPr>
            <w:rStyle w:val="Hyperlink"/>
            <w:color w:val="000000"/>
            <w:u w:val="none"/>
          </w:rPr>
          <w:t>, </w:t>
        </w:r>
      </w:hyperlink>
      <w:hyperlink r:id="rId41" w:history="1">
        <w:r w:rsidR="00FF6212" w:rsidRPr="00F86F4C">
          <w:rPr>
            <w:rStyle w:val="Hyperlink"/>
            <w:color w:val="000000"/>
            <w:u w:val="none"/>
          </w:rPr>
          <w:t>Chu,</w:t>
        </w:r>
        <w:r w:rsidR="00A43989">
          <w:rPr>
            <w:rStyle w:val="Hyperlink"/>
            <w:color w:val="000000"/>
            <w:u w:val="none"/>
          </w:rPr>
          <w:t>Y, et al.</w:t>
        </w:r>
      </w:hyperlink>
      <w:r w:rsidR="00A43989">
        <w:t xml:space="preserve"> </w:t>
      </w:r>
      <w:r w:rsidR="00FF6212" w:rsidRPr="00F86F4C">
        <w:t>National, regional, and state-level burden of </w:t>
      </w:r>
      <w:r w:rsidR="00FF6212" w:rsidRPr="00F86F4C">
        <w:rPr>
          <w:i/>
          <w:iCs/>
        </w:rPr>
        <w:t>Streptococcus pneumoniae</w:t>
      </w:r>
      <w:r w:rsidR="00FF6212" w:rsidRPr="00F86F4C">
        <w:t> and </w:t>
      </w:r>
      <w:r w:rsidR="00FF6212" w:rsidRPr="00F86F4C">
        <w:rPr>
          <w:i/>
          <w:iCs/>
        </w:rPr>
        <w:t>Haemophilus influenzae</w:t>
      </w:r>
      <w:r w:rsidR="00FF6212" w:rsidRPr="00F86F4C">
        <w:t> type b disease in children in India: modelled estimates for 2000–15 The Lancet Global Health, Volume 7, Issue 6, e735 - e747.</w:t>
      </w:r>
      <w:r w:rsidR="00A43989">
        <w:t xml:space="preserve"> Available from </w:t>
      </w:r>
      <w:hyperlink r:id="rId42" w:history="1">
        <w:r w:rsidR="00A43989" w:rsidRPr="00D96501">
          <w:rPr>
            <w:rStyle w:val="Hyperlink"/>
          </w:rPr>
          <w:t>https://pubmed.ncbi.nlm.nih.gov/31097277/</w:t>
        </w:r>
      </w:hyperlink>
      <w:r w:rsidR="00A43989">
        <w:t xml:space="preserve"> </w:t>
      </w:r>
    </w:p>
    <w:p w14:paraId="6502FED0" w14:textId="7B4A514E" w:rsidR="00BB07D4" w:rsidRPr="00F86F4C" w:rsidRDefault="00BB07D4" w:rsidP="005F3A6F">
      <w:pPr>
        <w:pStyle w:val="ListParagraph"/>
        <w:numPr>
          <w:ilvl w:val="0"/>
          <w:numId w:val="26"/>
        </w:numPr>
        <w:spacing w:after="120" w:line="288" w:lineRule="auto"/>
      </w:pPr>
      <w:r w:rsidRPr="00F86F4C">
        <w:t>Manoharan</w:t>
      </w:r>
      <w:r w:rsidR="00A43989">
        <w:t xml:space="preserve"> A</w:t>
      </w:r>
      <w:r w:rsidRPr="00F86F4C">
        <w:t>, Manchanda</w:t>
      </w:r>
      <w:r w:rsidR="00A43989">
        <w:t xml:space="preserve"> V</w:t>
      </w:r>
      <w:r w:rsidRPr="00F86F4C">
        <w:t>, Balasubramanian</w:t>
      </w:r>
      <w:r w:rsidR="00A43989">
        <w:t xml:space="preserve"> S</w:t>
      </w:r>
      <w:r w:rsidRPr="00F86F4C">
        <w:t>, Lalwani</w:t>
      </w:r>
      <w:r w:rsidR="00A43989">
        <w:t xml:space="preserve"> S</w:t>
      </w:r>
      <w:r w:rsidRPr="00F86F4C">
        <w:t>, Modak</w:t>
      </w:r>
      <w:r w:rsidR="00A43989">
        <w:t xml:space="preserve"> M</w:t>
      </w:r>
      <w:r w:rsidRPr="00F86F4C">
        <w:t>, Bai</w:t>
      </w:r>
      <w:r w:rsidR="00A43989">
        <w:t xml:space="preserve"> S, et al.</w:t>
      </w:r>
      <w:r w:rsidR="00F216BC" w:rsidRPr="00F86F4C">
        <w:t xml:space="preserve"> </w:t>
      </w:r>
      <w:r w:rsidRPr="00F86F4C">
        <w:t>Invasive pneumococcal disease in children aged younger than 5 years in India: a surveillance study, The Lancet Infectious Diseases, Volume 17, Issue 3, 2017, Pages 305-312.</w:t>
      </w:r>
      <w:r w:rsidR="00A43989">
        <w:t xml:space="preserve"> Available from </w:t>
      </w:r>
      <w:hyperlink r:id="rId43" w:history="1">
        <w:r w:rsidR="00A43989" w:rsidRPr="00D96501">
          <w:rPr>
            <w:rStyle w:val="Hyperlink"/>
          </w:rPr>
          <w:t>https://pubmed.ncbi.nlm.nih.gov/27956163/</w:t>
        </w:r>
      </w:hyperlink>
      <w:r w:rsidR="00A43989">
        <w:t xml:space="preserve"> </w:t>
      </w:r>
    </w:p>
    <w:p w14:paraId="2D72A018" w14:textId="655133B0" w:rsidR="002D6092" w:rsidRPr="00F86F4C" w:rsidRDefault="002D6092" w:rsidP="005F3A6F">
      <w:pPr>
        <w:pStyle w:val="ListParagraph"/>
        <w:numPr>
          <w:ilvl w:val="0"/>
          <w:numId w:val="26"/>
        </w:numPr>
        <w:spacing w:after="120" w:line="288" w:lineRule="auto"/>
      </w:pPr>
      <w:r w:rsidRPr="00F86F4C">
        <w:t xml:space="preserve">Nagaraj G, </w:t>
      </w:r>
      <w:r w:rsidR="00F61A60">
        <w:t>Govindan V, Genaie F, Hawkins PA, Gladstone RA,</w:t>
      </w:r>
      <w:r w:rsidR="00894DF8">
        <w:t xml:space="preserve"> </w:t>
      </w:r>
      <w:r w:rsidR="00F61A60">
        <w:t xml:space="preserve">Venkatesha VT, </w:t>
      </w:r>
      <w:r w:rsidRPr="00F86F4C">
        <w:t>et al </w:t>
      </w:r>
      <w:r w:rsidRPr="00F86F4C">
        <w:rPr>
          <w:i/>
          <w:iCs/>
        </w:rPr>
        <w:t>Streptococcus pneumoniae</w:t>
      </w:r>
      <w:r w:rsidRPr="00F86F4C">
        <w:t xml:space="preserve"> genomic datasets from an Indian population describing pre-vaccine evolutionary epidemiology using a whole genome sequencing approach. </w:t>
      </w:r>
      <w:proofErr w:type="spellStart"/>
      <w:r w:rsidRPr="00F86F4C">
        <w:t>Microb</w:t>
      </w:r>
      <w:proofErr w:type="spellEnd"/>
      <w:r w:rsidRPr="00F86F4C">
        <w:t xml:space="preserve"> </w:t>
      </w:r>
      <w:proofErr w:type="spellStart"/>
      <w:r w:rsidRPr="00F86F4C">
        <w:t>Genom</w:t>
      </w:r>
      <w:proofErr w:type="spellEnd"/>
      <w:r w:rsidRPr="00F86F4C">
        <w:t>. 2021 Sep;7(9):000645.</w:t>
      </w:r>
      <w:r w:rsidR="00F61A60">
        <w:t xml:space="preserve"> Available from </w:t>
      </w:r>
      <w:hyperlink r:id="rId44" w:history="1">
        <w:r w:rsidR="00F61A60" w:rsidRPr="00D96501">
          <w:rPr>
            <w:rStyle w:val="Hyperlink"/>
          </w:rPr>
          <w:t>https://pubmed.ncbi.nlm.nih.gov/34494953/</w:t>
        </w:r>
      </w:hyperlink>
      <w:r w:rsidR="00F61A60">
        <w:t xml:space="preserve"> </w:t>
      </w:r>
    </w:p>
    <w:p w14:paraId="42F98290" w14:textId="0073B466" w:rsidR="002D6092" w:rsidRPr="00F86F4C" w:rsidRDefault="002D6092" w:rsidP="005F3A6F">
      <w:pPr>
        <w:pStyle w:val="ListParagraph"/>
        <w:numPr>
          <w:ilvl w:val="0"/>
          <w:numId w:val="26"/>
        </w:numPr>
        <w:spacing w:after="120" w:line="288" w:lineRule="auto"/>
      </w:pPr>
      <w:r w:rsidRPr="00F86F4C">
        <w:t xml:space="preserve">Murray CJL, Ikuta KS, </w:t>
      </w:r>
      <w:proofErr w:type="spellStart"/>
      <w:r w:rsidRPr="00F86F4C">
        <w:t>Sharara</w:t>
      </w:r>
      <w:proofErr w:type="spellEnd"/>
      <w:r w:rsidRPr="00F86F4C">
        <w:t xml:space="preserve"> F, </w:t>
      </w:r>
      <w:proofErr w:type="spellStart"/>
      <w:r w:rsidRPr="00F86F4C">
        <w:t>Swetschinski</w:t>
      </w:r>
      <w:proofErr w:type="spellEnd"/>
      <w:r w:rsidRPr="00F86F4C">
        <w:t xml:space="preserve"> L, Robles Aguilar G, Gray A, et al. Global burden of bacterial antimicrobial resistance in 2019: a systematic analysis. The Lancet. 2022;399(10325):629–655</w:t>
      </w:r>
      <w:r w:rsidR="008F3E10" w:rsidRPr="00F86F4C">
        <w:t>.</w:t>
      </w:r>
      <w:r w:rsidR="00F61A60">
        <w:t xml:space="preserve"> Available from </w:t>
      </w:r>
      <w:hyperlink r:id="rId45" w:history="1">
        <w:r w:rsidR="00F61A60" w:rsidRPr="00D96501">
          <w:rPr>
            <w:rStyle w:val="Hyperlink"/>
          </w:rPr>
          <w:t>https://www.thelancet.com/journals/lancet/article/PIIS0140-6736(21)02724-0/fulltext</w:t>
        </w:r>
      </w:hyperlink>
      <w:r w:rsidR="00F61A60">
        <w:t xml:space="preserve"> </w:t>
      </w:r>
    </w:p>
    <w:p w14:paraId="6B93C88B" w14:textId="600F408D" w:rsidR="008F3E10" w:rsidRPr="00F86F4C" w:rsidRDefault="008F3E10" w:rsidP="005F3A6F">
      <w:pPr>
        <w:pStyle w:val="ListParagraph"/>
        <w:numPr>
          <w:ilvl w:val="0"/>
          <w:numId w:val="26"/>
        </w:numPr>
        <w:spacing w:after="120" w:line="288" w:lineRule="auto"/>
        <w:rPr>
          <w:lang w:val="en-US"/>
        </w:rPr>
      </w:pPr>
      <w:proofErr w:type="spellStart"/>
      <w:r w:rsidRPr="00F86F4C">
        <w:rPr>
          <w:lang w:val="en-US"/>
        </w:rPr>
        <w:t>Muhoza</w:t>
      </w:r>
      <w:proofErr w:type="spellEnd"/>
      <w:r w:rsidRPr="00F86F4C">
        <w:rPr>
          <w:lang w:val="en-US"/>
        </w:rPr>
        <w:t xml:space="preserve"> P, </w:t>
      </w:r>
      <w:proofErr w:type="spellStart"/>
      <w:r w:rsidRPr="00F86F4C">
        <w:rPr>
          <w:lang w:val="en-US"/>
        </w:rPr>
        <w:t>Danovaro</w:t>
      </w:r>
      <w:proofErr w:type="spellEnd"/>
      <w:r w:rsidRPr="00F86F4C">
        <w:rPr>
          <w:lang w:val="en-US"/>
        </w:rPr>
        <w:t xml:space="preserve">-Holliday MC, Diallo MS, </w:t>
      </w:r>
      <w:r w:rsidR="00F61A60">
        <w:rPr>
          <w:lang w:val="en-US"/>
        </w:rPr>
        <w:t>Murphy P, Sodha SV, Requejo JH, et al</w:t>
      </w:r>
      <w:r w:rsidRPr="00F86F4C">
        <w:rPr>
          <w:lang w:val="en-US"/>
        </w:rPr>
        <w:t xml:space="preserve">. Routine Vaccination Coverage — Worldwide, 2020. MMWR </w:t>
      </w:r>
      <w:proofErr w:type="spellStart"/>
      <w:r w:rsidRPr="00F86F4C">
        <w:rPr>
          <w:lang w:val="en-US"/>
        </w:rPr>
        <w:t>Morb</w:t>
      </w:r>
      <w:proofErr w:type="spellEnd"/>
      <w:r w:rsidRPr="00F86F4C">
        <w:rPr>
          <w:lang w:val="en-US"/>
        </w:rPr>
        <w:t xml:space="preserve"> Mortal </w:t>
      </w:r>
      <w:proofErr w:type="spellStart"/>
      <w:r w:rsidRPr="00F86F4C">
        <w:rPr>
          <w:lang w:val="en-US"/>
        </w:rPr>
        <w:t>Wkly</w:t>
      </w:r>
      <w:proofErr w:type="spellEnd"/>
      <w:r w:rsidRPr="00F86F4C">
        <w:rPr>
          <w:lang w:val="en-US"/>
        </w:rPr>
        <w:t xml:space="preserve"> Rep 2021</w:t>
      </w:r>
      <w:proofErr w:type="gramStart"/>
      <w:r w:rsidRPr="00F86F4C">
        <w:rPr>
          <w:lang w:val="en-US"/>
        </w:rPr>
        <w:t>;70:1495</w:t>
      </w:r>
      <w:proofErr w:type="gramEnd"/>
      <w:r w:rsidRPr="00F86F4C">
        <w:rPr>
          <w:lang w:val="en-US"/>
        </w:rPr>
        <w:t xml:space="preserve">–1500. </w:t>
      </w:r>
      <w:r w:rsidR="000E099E">
        <w:rPr>
          <w:lang w:val="en-US"/>
        </w:rPr>
        <w:t xml:space="preserve">Available from </w:t>
      </w:r>
      <w:hyperlink r:id="rId46" w:history="1">
        <w:r w:rsidR="000E099E" w:rsidRPr="00D96501">
          <w:rPr>
            <w:rStyle w:val="Hyperlink"/>
            <w:lang w:val="en-US"/>
          </w:rPr>
          <w:t>https://www.cdc.gov/mmwr/volumes/70/wr/mm7043a1.htm</w:t>
        </w:r>
      </w:hyperlink>
      <w:r w:rsidR="000E099E">
        <w:rPr>
          <w:lang w:val="en-US"/>
        </w:rPr>
        <w:t xml:space="preserve"> </w:t>
      </w:r>
    </w:p>
    <w:p w14:paraId="0B93BDAF" w14:textId="018E348A" w:rsidR="008F3E10" w:rsidRDefault="009E2A9B" w:rsidP="005F3A6F">
      <w:pPr>
        <w:pStyle w:val="ListParagraph"/>
        <w:numPr>
          <w:ilvl w:val="0"/>
          <w:numId w:val="26"/>
        </w:numPr>
        <w:spacing w:after="120" w:line="288" w:lineRule="auto"/>
      </w:pPr>
      <w:r>
        <w:rPr>
          <w:lang w:val="en-US"/>
        </w:rPr>
        <w:t xml:space="preserve">CDC [Internet]. </w:t>
      </w:r>
      <w:r w:rsidRPr="009E2A9B">
        <w:t xml:space="preserve">Vaccine Preventable Deaths and the Global Immunization Vision and Strategy, 2006—2015. </w:t>
      </w:r>
      <w:r>
        <w:t xml:space="preserve">Accessed Jan 2025. </w:t>
      </w:r>
      <w:r w:rsidRPr="009E2A9B">
        <w:t xml:space="preserve">Available from </w:t>
      </w:r>
      <w:hyperlink r:id="rId47" w:history="1">
        <w:r w:rsidRPr="009E2A9B">
          <w:rPr>
            <w:rStyle w:val="Hyperlink"/>
          </w:rPr>
          <w:t>https://www.cdc.gov/mmwr/preview/mmwrhtml/mm5518a4.htm</w:t>
        </w:r>
      </w:hyperlink>
      <w:r w:rsidRPr="009E2A9B">
        <w:t xml:space="preserve"> </w:t>
      </w:r>
    </w:p>
    <w:p w14:paraId="3C15E51C" w14:textId="7119E05B" w:rsidR="00F847B8" w:rsidRDefault="00A0378B" w:rsidP="005F3A6F">
      <w:pPr>
        <w:pStyle w:val="ListParagraph"/>
        <w:numPr>
          <w:ilvl w:val="0"/>
          <w:numId w:val="26"/>
        </w:numPr>
        <w:spacing w:after="120" w:line="288" w:lineRule="auto"/>
      </w:pPr>
      <w:r w:rsidRPr="00A0378B">
        <w:t>Singh J, Sundaresan S, Manoharan A, Shet A. Serotype distribution and antimicrobial susceptibility pattern in children≤5years with invasive pneumococcal disease in India - A systematic review. Vaccine. 2017 Aug 16;35(35 Pt B):4501-4509.</w:t>
      </w:r>
      <w:r>
        <w:t xml:space="preserve">Available from </w:t>
      </w:r>
    </w:p>
    <w:p w14:paraId="7C500AB5" w14:textId="61A240BD" w:rsidR="00067A29" w:rsidRPr="009E2A9B" w:rsidRDefault="0019639A" w:rsidP="005F3A6F">
      <w:pPr>
        <w:pStyle w:val="ListParagraph"/>
        <w:spacing w:after="120" w:line="288" w:lineRule="auto"/>
      </w:pPr>
      <w:hyperlink r:id="rId48" w:history="1">
        <w:r w:rsidR="00067A29" w:rsidRPr="00575B6A">
          <w:rPr>
            <w:rStyle w:val="Hyperlink"/>
          </w:rPr>
          <w:t>https://pubmed.ncbi.nlm.nih.gov/28711387/</w:t>
        </w:r>
      </w:hyperlink>
      <w:r w:rsidR="00067A29">
        <w:t xml:space="preserve"> </w:t>
      </w:r>
    </w:p>
    <w:p w14:paraId="6A1B6A6E" w14:textId="5AB7D5A9" w:rsidR="00076028" w:rsidRPr="00076028" w:rsidRDefault="00076028" w:rsidP="005F3A6F">
      <w:pPr>
        <w:pStyle w:val="ListParagraph"/>
        <w:numPr>
          <w:ilvl w:val="0"/>
          <w:numId w:val="26"/>
        </w:numPr>
        <w:spacing w:after="120" w:line="288" w:lineRule="auto"/>
      </w:pPr>
      <w:r w:rsidRPr="00076028">
        <w:t>Varghese R, Veeraraghavan B, Jeyaraman Y,</w:t>
      </w:r>
      <w:r w:rsidR="00894DF8">
        <w:t xml:space="preserve"> </w:t>
      </w:r>
      <w:r w:rsidRPr="00076028">
        <w:t>Kumar G, Arora NK, Balasubramanian S. Pneumococcal conjugate vaccine</w:t>
      </w:r>
      <w:r w:rsidR="00894DF8">
        <w:t xml:space="preserve"> </w:t>
      </w:r>
      <w:r w:rsidRPr="00076028">
        <w:t>rollout in India: Expectations and challenges. Indian J Med Microbiol</w:t>
      </w:r>
      <w:r>
        <w:t>.</w:t>
      </w:r>
      <w:r w:rsidRPr="00076028">
        <w:t xml:space="preserve">2019;37:141-6. </w:t>
      </w:r>
      <w:r w:rsidR="00894DF8">
        <w:t xml:space="preserve">Available from </w:t>
      </w:r>
      <w:hyperlink r:id="rId49" w:history="1">
        <w:r w:rsidR="00894DF8" w:rsidRPr="00D96501">
          <w:rPr>
            <w:rStyle w:val="Hyperlink"/>
          </w:rPr>
          <w:t>https://www.sciencedirect.com/science/article/pii/S0255085720302140</w:t>
        </w:r>
      </w:hyperlink>
      <w:r w:rsidR="00894DF8">
        <w:t xml:space="preserve"> </w:t>
      </w:r>
    </w:p>
    <w:p w14:paraId="3976EDE9" w14:textId="7D1D17CE" w:rsidR="000F1776" w:rsidRDefault="00417E5A" w:rsidP="005F3A6F">
      <w:pPr>
        <w:pStyle w:val="ListParagraph"/>
        <w:numPr>
          <w:ilvl w:val="0"/>
          <w:numId w:val="26"/>
        </w:numPr>
        <w:spacing w:after="120" w:line="288" w:lineRule="auto"/>
      </w:pPr>
      <w:r w:rsidRPr="00417E5A">
        <w:t xml:space="preserve">Nagaraj G, </w:t>
      </w:r>
      <w:proofErr w:type="spellStart"/>
      <w:r w:rsidRPr="00417E5A">
        <w:t>Govindan</w:t>
      </w:r>
      <w:proofErr w:type="spellEnd"/>
      <w:r w:rsidRPr="00417E5A">
        <w:t xml:space="preserve"> V, </w:t>
      </w:r>
      <w:proofErr w:type="spellStart"/>
      <w:r w:rsidRPr="00417E5A">
        <w:t>Ganaie</w:t>
      </w:r>
      <w:proofErr w:type="spellEnd"/>
      <w:r w:rsidRPr="00417E5A">
        <w:t xml:space="preserve"> F, </w:t>
      </w:r>
      <w:proofErr w:type="spellStart"/>
      <w:r w:rsidRPr="00417E5A">
        <w:t>Venkatesha</w:t>
      </w:r>
      <w:proofErr w:type="spellEnd"/>
      <w:r w:rsidRPr="00417E5A">
        <w:t xml:space="preserve"> VT, Hawkins PA, Gladstone RA, </w:t>
      </w:r>
      <w:r>
        <w:t>et al</w:t>
      </w:r>
      <w:r w:rsidRPr="00417E5A">
        <w:t>. </w:t>
      </w:r>
      <w:r w:rsidRPr="000F1776">
        <w:rPr>
          <w:i/>
          <w:iCs/>
        </w:rPr>
        <w:t>Streptococcus pneumoniae</w:t>
      </w:r>
      <w:r w:rsidRPr="00417E5A">
        <w:t> genomic datasets from an Indian population describing pre-vaccine evolutionary epidemiology using a whole genome sequencing approach</w:t>
      </w:r>
      <w:r w:rsidR="009A5C6C">
        <w:t>.</w:t>
      </w:r>
      <w:r>
        <w:t xml:space="preserve"> </w:t>
      </w:r>
      <w:proofErr w:type="spellStart"/>
      <w:r w:rsidRPr="00417E5A">
        <w:lastRenderedPageBreak/>
        <w:t>Microb</w:t>
      </w:r>
      <w:proofErr w:type="spellEnd"/>
      <w:r w:rsidRPr="00417E5A">
        <w:t xml:space="preserve"> </w:t>
      </w:r>
      <w:proofErr w:type="spellStart"/>
      <w:r w:rsidRPr="00417E5A">
        <w:t>Genom</w:t>
      </w:r>
      <w:proofErr w:type="spellEnd"/>
      <w:r w:rsidRPr="00417E5A">
        <w:t>. 2021 Sep;7(9):000645.</w:t>
      </w:r>
      <w:r>
        <w:t xml:space="preserve"> </w:t>
      </w:r>
      <w:r w:rsidR="00A66130">
        <w:t xml:space="preserve">Available from </w:t>
      </w:r>
      <w:hyperlink r:id="rId50" w:history="1">
        <w:r w:rsidR="000F1776" w:rsidRPr="0081241C">
          <w:rPr>
            <w:rStyle w:val="Hyperlink"/>
          </w:rPr>
          <w:t>https://pmc.ncbi.nlm.nih.gov/articles/PMC8715438/</w:t>
        </w:r>
      </w:hyperlink>
      <w:r w:rsidR="000F1776">
        <w:t xml:space="preserve">  </w:t>
      </w:r>
    </w:p>
    <w:p w14:paraId="7F386A50" w14:textId="76263C1B" w:rsidR="00B60D46" w:rsidRPr="00F86F4C" w:rsidRDefault="00A66130" w:rsidP="005F3A6F">
      <w:pPr>
        <w:pStyle w:val="ListParagraph"/>
        <w:numPr>
          <w:ilvl w:val="0"/>
          <w:numId w:val="26"/>
        </w:numPr>
        <w:spacing w:after="120" w:line="288" w:lineRule="auto"/>
      </w:pPr>
      <w:r>
        <w:t>L</w:t>
      </w:r>
      <w:r w:rsidRPr="00A66130">
        <w:t xml:space="preserve">in TY, Chiu CH, Woo PC, </w:t>
      </w:r>
      <w:proofErr w:type="spellStart"/>
      <w:r w:rsidRPr="00A66130">
        <w:t>Razak</w:t>
      </w:r>
      <w:proofErr w:type="spellEnd"/>
      <w:r w:rsidRPr="00A66130">
        <w:t xml:space="preserve"> </w:t>
      </w:r>
      <w:proofErr w:type="spellStart"/>
      <w:r w:rsidRPr="00A66130">
        <w:t>Muttalif</w:t>
      </w:r>
      <w:proofErr w:type="spellEnd"/>
      <w:r w:rsidRPr="00A66130">
        <w:t xml:space="preserve"> A, </w:t>
      </w:r>
      <w:proofErr w:type="spellStart"/>
      <w:r w:rsidRPr="00A66130">
        <w:t>Dhar</w:t>
      </w:r>
      <w:proofErr w:type="spellEnd"/>
      <w:r w:rsidRPr="00A66130">
        <w:t xml:space="preserve"> R, Choon Kit L, </w:t>
      </w:r>
      <w:r>
        <w:t>et al</w:t>
      </w:r>
      <w:r w:rsidRPr="00A66130">
        <w:t xml:space="preserve">. Pneumococcal serotype prevalence and antibiotic resistance in children in South and Southeast Asia, 2012-2024. Hum </w:t>
      </w:r>
      <w:proofErr w:type="spellStart"/>
      <w:r w:rsidRPr="00A66130">
        <w:t>Vaccin</w:t>
      </w:r>
      <w:proofErr w:type="spellEnd"/>
      <w:r w:rsidRPr="00A66130">
        <w:t xml:space="preserve"> </w:t>
      </w:r>
      <w:proofErr w:type="spellStart"/>
      <w:r w:rsidRPr="00A66130">
        <w:t>Immunother</w:t>
      </w:r>
      <w:proofErr w:type="spellEnd"/>
      <w:r w:rsidRPr="00A66130">
        <w:t>. 2024 Dec 31;20(1):2417554. </w:t>
      </w:r>
      <w:r>
        <w:t xml:space="preserve">Available from </w:t>
      </w:r>
      <w:hyperlink r:id="rId51" w:history="1">
        <w:r w:rsidRPr="00D96501">
          <w:rPr>
            <w:rStyle w:val="Hyperlink"/>
          </w:rPr>
          <w:t>https://pubmed.ncbi.nlm.nih.gov/39478351/</w:t>
        </w:r>
      </w:hyperlink>
      <w:r>
        <w:t xml:space="preserve"> </w:t>
      </w:r>
    </w:p>
    <w:p w14:paraId="5E1CAC67" w14:textId="4D105BF4" w:rsidR="00B60D46" w:rsidRPr="00F86F4C" w:rsidRDefault="00B60D46" w:rsidP="005F3A6F">
      <w:pPr>
        <w:pStyle w:val="ListParagraph"/>
        <w:numPr>
          <w:ilvl w:val="0"/>
          <w:numId w:val="26"/>
        </w:numPr>
        <w:spacing w:after="120" w:line="288" w:lineRule="auto"/>
      </w:pPr>
      <w:r w:rsidRPr="00F86F4C">
        <w:t>Balaji V, Jayaraman R, Verghese VP, Baliga PR, Kurien T. Pneumococcal serotypes associated with invasive disease in under five children in India &amp; implications for vaccine policy. Indian J Med Res. 2015 Sep;142(3):286-92.</w:t>
      </w:r>
      <w:r w:rsidR="00A66130">
        <w:t xml:space="preserve"> Available from </w:t>
      </w:r>
      <w:hyperlink r:id="rId52" w:history="1">
        <w:r w:rsidR="00A66130" w:rsidRPr="00D96501">
          <w:rPr>
            <w:rStyle w:val="Hyperlink"/>
          </w:rPr>
          <w:t>https://pubmed.ncbi.nlm.nih.gov/26458344/</w:t>
        </w:r>
      </w:hyperlink>
      <w:r w:rsidR="00A66130">
        <w:t xml:space="preserve"> </w:t>
      </w:r>
    </w:p>
    <w:p w14:paraId="1A0FD15F" w14:textId="3AF0A9AC" w:rsidR="00BE23EC" w:rsidRPr="00F86F4C" w:rsidRDefault="00BE23EC" w:rsidP="005F3A6F">
      <w:pPr>
        <w:pStyle w:val="ListParagraph"/>
        <w:numPr>
          <w:ilvl w:val="0"/>
          <w:numId w:val="26"/>
        </w:numPr>
        <w:spacing w:after="120" w:line="288" w:lineRule="auto"/>
      </w:pPr>
      <w:proofErr w:type="spellStart"/>
      <w:r w:rsidRPr="00F86F4C">
        <w:t>Govindan</w:t>
      </w:r>
      <w:proofErr w:type="spellEnd"/>
      <w:r w:rsidRPr="00F86F4C">
        <w:t xml:space="preserve"> V, </w:t>
      </w:r>
      <w:proofErr w:type="spellStart"/>
      <w:r w:rsidRPr="00F86F4C">
        <w:t>Ganaie</w:t>
      </w:r>
      <w:proofErr w:type="spellEnd"/>
      <w:r w:rsidRPr="00F86F4C">
        <w:t xml:space="preserve"> F, Nagaraj G, Hussain A, Ravi Kumar.</w:t>
      </w:r>
      <w:r w:rsidR="00A66130">
        <w:t xml:space="preserve"> KL. </w:t>
      </w:r>
      <w:r w:rsidRPr="00F86F4C">
        <w:t xml:space="preserve">Pan India distribution of pneumococcal serotypes (PIDOPS) causing invasive pneumococcal disease and pneumonia in children between 6 weeks and 5 years and their antimicrobial resistance – Phase I, </w:t>
      </w:r>
      <w:proofErr w:type="spellStart"/>
      <w:r w:rsidRPr="00F86F4C">
        <w:t>Pediatric</w:t>
      </w:r>
      <w:proofErr w:type="spellEnd"/>
      <w:r w:rsidRPr="00F86F4C">
        <w:t xml:space="preserve"> Infectious Disease, </w:t>
      </w:r>
      <w:r w:rsidR="009C34AD">
        <w:t xml:space="preserve">2016; </w:t>
      </w:r>
      <w:r w:rsidRPr="00F86F4C">
        <w:t>8</w:t>
      </w:r>
      <w:r w:rsidR="009C34AD">
        <w:t>(</w:t>
      </w:r>
      <w:r w:rsidRPr="00F86F4C">
        <w:t>2</w:t>
      </w:r>
      <w:r w:rsidR="009C34AD">
        <w:t>):</w:t>
      </w:r>
      <w:r w:rsidRPr="00F86F4C">
        <w:t>47-51.</w:t>
      </w:r>
      <w:r w:rsidR="009C34AD">
        <w:t xml:space="preserve"> Available from </w:t>
      </w:r>
      <w:hyperlink r:id="rId53" w:history="1">
        <w:r w:rsidR="009C34AD" w:rsidRPr="00D96501">
          <w:rPr>
            <w:rStyle w:val="Hyperlink"/>
          </w:rPr>
          <w:t>https://www.sciencedirect.com/science/article/abs/pii/S2212832816300285</w:t>
        </w:r>
      </w:hyperlink>
      <w:r w:rsidR="009C34AD">
        <w:t xml:space="preserve"> </w:t>
      </w:r>
    </w:p>
    <w:p w14:paraId="7C013BDE" w14:textId="40B18291" w:rsidR="00B60D46" w:rsidRPr="00F86F4C" w:rsidRDefault="00B60D46" w:rsidP="005F3A6F">
      <w:pPr>
        <w:pStyle w:val="ListParagraph"/>
        <w:numPr>
          <w:ilvl w:val="0"/>
          <w:numId w:val="26"/>
        </w:numPr>
        <w:spacing w:after="120" w:line="288" w:lineRule="auto"/>
      </w:pPr>
      <w:r w:rsidRPr="00F86F4C">
        <w:t xml:space="preserve">Apte </w:t>
      </w:r>
      <w:r w:rsidR="00D87B55">
        <w:t xml:space="preserve">A, </w:t>
      </w:r>
      <w:proofErr w:type="spellStart"/>
      <w:r w:rsidR="00D87B55">
        <w:t>Dayma</w:t>
      </w:r>
      <w:proofErr w:type="spellEnd"/>
      <w:r w:rsidR="00D87B55">
        <w:t xml:space="preserve"> G, </w:t>
      </w:r>
      <w:proofErr w:type="spellStart"/>
      <w:r w:rsidR="00D87B55">
        <w:t>Naziat</w:t>
      </w:r>
      <w:proofErr w:type="spellEnd"/>
      <w:r w:rsidR="00D87B55">
        <w:t xml:space="preserve"> H, Williams L, Sanghavi S, Uddin J, </w:t>
      </w:r>
      <w:r w:rsidRPr="00F86F4C">
        <w:t>et al. Nasopharyngeal pneumococcal carriage in South Asian infants: Results of observational cohort studies in vaccinated and unvaccinated populations. J Glob Health. 2021 Sep 4</w:t>
      </w:r>
      <w:proofErr w:type="gramStart"/>
      <w:r w:rsidRPr="00F86F4C">
        <w:t>;11:04054</w:t>
      </w:r>
      <w:proofErr w:type="gramEnd"/>
      <w:r w:rsidRPr="00F86F4C">
        <w:t>.</w:t>
      </w:r>
      <w:r w:rsidR="00D87B55">
        <w:t xml:space="preserve"> Available from </w:t>
      </w:r>
      <w:hyperlink r:id="rId54" w:history="1">
        <w:r w:rsidR="00D87B55" w:rsidRPr="00D96501">
          <w:rPr>
            <w:rStyle w:val="Hyperlink"/>
          </w:rPr>
          <w:t>https://pubmed.ncbi.nlm.nih.gov/34552723/</w:t>
        </w:r>
      </w:hyperlink>
      <w:r w:rsidR="00D87B55">
        <w:t xml:space="preserve"> </w:t>
      </w:r>
    </w:p>
    <w:p w14:paraId="121F6C3F" w14:textId="77E0FC02" w:rsidR="00B60D46" w:rsidRDefault="00806DF6" w:rsidP="005F3A6F">
      <w:pPr>
        <w:pStyle w:val="ListParagraph"/>
        <w:numPr>
          <w:ilvl w:val="0"/>
          <w:numId w:val="26"/>
        </w:numPr>
        <w:spacing w:after="120" w:line="288" w:lineRule="auto"/>
      </w:pPr>
      <w:r w:rsidRPr="00806DF6">
        <w:t xml:space="preserve">Luck JN, </w:t>
      </w:r>
      <w:proofErr w:type="spellStart"/>
      <w:r w:rsidRPr="00806DF6">
        <w:t>Tettelin</w:t>
      </w:r>
      <w:proofErr w:type="spellEnd"/>
      <w:r w:rsidRPr="00806DF6">
        <w:t xml:space="preserve"> H, </w:t>
      </w:r>
      <w:proofErr w:type="spellStart"/>
      <w:r w:rsidRPr="00806DF6">
        <w:t>Orihuela</w:t>
      </w:r>
      <w:proofErr w:type="spellEnd"/>
      <w:r w:rsidRPr="00806DF6">
        <w:t xml:space="preserve"> CJ. Sugar-Coated Killer: Serotype 3 Pneumococcal Disease. Front Cell Infect </w:t>
      </w:r>
      <w:proofErr w:type="spellStart"/>
      <w:r w:rsidRPr="00806DF6">
        <w:t>Microbiol</w:t>
      </w:r>
      <w:proofErr w:type="spellEnd"/>
      <w:r w:rsidRPr="00806DF6">
        <w:t>. 2020 Dec 23</w:t>
      </w:r>
      <w:proofErr w:type="gramStart"/>
      <w:r w:rsidRPr="00806DF6">
        <w:t>;10:613287</w:t>
      </w:r>
      <w:proofErr w:type="gramEnd"/>
      <w:r w:rsidRPr="00806DF6">
        <w:t>.</w:t>
      </w:r>
      <w:r>
        <w:t xml:space="preserve"> </w:t>
      </w:r>
      <w:r w:rsidR="00C50F51">
        <w:t xml:space="preserve">Available from </w:t>
      </w:r>
      <w:hyperlink r:id="rId55" w:history="1">
        <w:r w:rsidRPr="0081241C">
          <w:rPr>
            <w:rStyle w:val="Hyperlink"/>
          </w:rPr>
          <w:t>https://pubmed.ncbi.nlm.nih.gov/33425786/</w:t>
        </w:r>
      </w:hyperlink>
      <w:r>
        <w:t xml:space="preserve"> </w:t>
      </w:r>
      <w:r w:rsidR="00C50F51">
        <w:t xml:space="preserve"> </w:t>
      </w:r>
    </w:p>
    <w:p w14:paraId="14B557F1" w14:textId="0224E6EB" w:rsidR="00110CBD" w:rsidRPr="00110CBD" w:rsidRDefault="00110CBD" w:rsidP="005F3A6F">
      <w:pPr>
        <w:pStyle w:val="ListParagraph"/>
        <w:numPr>
          <w:ilvl w:val="0"/>
          <w:numId w:val="26"/>
        </w:numPr>
        <w:spacing w:after="120" w:line="288" w:lineRule="auto"/>
      </w:pPr>
      <w:proofErr w:type="spellStart"/>
      <w:r w:rsidRPr="0009223E">
        <w:rPr>
          <w:lang w:val="fr-CA"/>
        </w:rPr>
        <w:t>Cathalau</w:t>
      </w:r>
      <w:proofErr w:type="spellEnd"/>
      <w:r w:rsidRPr="0009223E">
        <w:rPr>
          <w:lang w:val="fr-CA"/>
        </w:rPr>
        <w:t xml:space="preserve"> M, Michelet M, Rancé A, Martin-Blondel G, </w:t>
      </w:r>
      <w:proofErr w:type="spellStart"/>
      <w:r w:rsidRPr="0009223E">
        <w:rPr>
          <w:lang w:val="fr-CA"/>
        </w:rPr>
        <w:t>Abbo</w:t>
      </w:r>
      <w:proofErr w:type="spellEnd"/>
      <w:r w:rsidRPr="0009223E">
        <w:rPr>
          <w:lang w:val="fr-CA"/>
        </w:rPr>
        <w:t xml:space="preserve"> O, Dubois D, et al. </w:t>
      </w:r>
      <w:r w:rsidRPr="00110CBD">
        <w:rPr>
          <w:lang w:val="en-US"/>
        </w:rPr>
        <w:t xml:space="preserve">Necrotizing pneumonia in children: Report of 25 cases between 2008 and 2018 at a French tertiary care center, Archives de </w:t>
      </w:r>
      <w:proofErr w:type="spellStart"/>
      <w:r w:rsidRPr="00110CBD">
        <w:rPr>
          <w:lang w:val="en-US"/>
        </w:rPr>
        <w:t>Pédiatrie</w:t>
      </w:r>
      <w:proofErr w:type="spellEnd"/>
      <w:r w:rsidRPr="00110CBD">
        <w:rPr>
          <w:lang w:val="en-US"/>
        </w:rPr>
        <w:t>, 2024; 31(3):183-187</w:t>
      </w:r>
    </w:p>
    <w:p w14:paraId="78325AEE" w14:textId="3E949B08" w:rsidR="00110CBD" w:rsidRPr="00F86F4C" w:rsidRDefault="00110CBD" w:rsidP="005F3A6F">
      <w:pPr>
        <w:pStyle w:val="ListParagraph"/>
        <w:numPr>
          <w:ilvl w:val="0"/>
          <w:numId w:val="26"/>
        </w:numPr>
        <w:spacing w:after="120" w:line="288" w:lineRule="auto"/>
      </w:pPr>
      <w:proofErr w:type="spellStart"/>
      <w:r w:rsidRPr="00110CBD">
        <w:t>Zivich</w:t>
      </w:r>
      <w:proofErr w:type="spellEnd"/>
      <w:r w:rsidRPr="00110CBD">
        <w:t xml:space="preserve"> P.N, </w:t>
      </w:r>
      <w:proofErr w:type="spellStart"/>
      <w:r w:rsidRPr="00110CBD">
        <w:t>Grabenstein</w:t>
      </w:r>
      <w:proofErr w:type="spellEnd"/>
      <w:r w:rsidRPr="00110CBD">
        <w:t xml:space="preserve"> JD., Becker-</w:t>
      </w:r>
      <w:proofErr w:type="spellStart"/>
      <w:r w:rsidRPr="00110CBD">
        <w:t>Dreps</w:t>
      </w:r>
      <w:proofErr w:type="spellEnd"/>
      <w:r w:rsidRPr="00110CBD">
        <w:t xml:space="preserve"> SI, </w:t>
      </w:r>
      <w:proofErr w:type="spellStart"/>
      <w:r w:rsidRPr="00110CBD">
        <w:t>Wber</w:t>
      </w:r>
      <w:proofErr w:type="spellEnd"/>
      <w:r w:rsidRPr="00110CBD">
        <w:t xml:space="preserve"> DJ. Streptococcus pneumoniae outbreaks and implications for transmission and control: a systematic review. Pneumonia. 2018;10:11 </w:t>
      </w:r>
    </w:p>
    <w:p w14:paraId="761F5A84" w14:textId="3D86A131" w:rsidR="00111639" w:rsidRPr="00F86F4C" w:rsidRDefault="00111639" w:rsidP="005F3A6F">
      <w:pPr>
        <w:pStyle w:val="ListParagraph"/>
        <w:numPr>
          <w:ilvl w:val="0"/>
          <w:numId w:val="26"/>
        </w:numPr>
        <w:spacing w:after="120" w:line="288" w:lineRule="auto"/>
      </w:pPr>
      <w:r w:rsidRPr="00F86F4C">
        <w:t xml:space="preserve">Antibiotic Resistant Streptococcus pneumoniae. CDC.gov [Internet]. Updated and Accessed December 2024. Available from : </w:t>
      </w:r>
      <w:hyperlink r:id="rId56" w:anchor=":~:text=Before%202000:%20Seven%20serotypes%20caused,seven%20(not%2019A)%20serotypes" w:history="1">
        <w:r w:rsidRPr="00F86F4C">
          <w:rPr>
            <w:rStyle w:val="Hyperlink"/>
          </w:rPr>
          <w:t>https://www.cdc.gov/pneumococcal/php/drug-resistance/index.html#:~:text=Before%202000:%20Seven%20serotypes%20caused,seven%20(not%2019A)%20serotypes</w:t>
        </w:r>
      </w:hyperlink>
      <w:r w:rsidRPr="00F86F4C">
        <w:t xml:space="preserve">. </w:t>
      </w:r>
    </w:p>
    <w:p w14:paraId="6FB74A86" w14:textId="3AE4B91E" w:rsidR="00C20130" w:rsidRPr="00F86F4C" w:rsidRDefault="00C20130" w:rsidP="005F3A6F">
      <w:pPr>
        <w:pStyle w:val="ListParagraph"/>
        <w:numPr>
          <w:ilvl w:val="0"/>
          <w:numId w:val="26"/>
        </w:numPr>
        <w:spacing w:after="120" w:line="288" w:lineRule="auto"/>
      </w:pPr>
      <w:r w:rsidRPr="00F86F4C">
        <w:t xml:space="preserve">Golos M, Eliakim‐Raz N, Stern A, Leibovici L, Paul M. Conjugated pneumococcal vaccine versus polysaccharide pneumococcal vaccine for prevention of pneumonia and invasive pneumococcal disease in immunocompetent and immunocompromised adults and children. Cochrane Database </w:t>
      </w:r>
      <w:proofErr w:type="spellStart"/>
      <w:r w:rsidRPr="00F86F4C">
        <w:t>Syst</w:t>
      </w:r>
      <w:proofErr w:type="spellEnd"/>
      <w:r w:rsidRPr="00F86F4C">
        <w:t xml:space="preserve"> Rev. 2019 Feb 20;2019(2):CD012306</w:t>
      </w:r>
      <w:r w:rsidR="00DC7D98">
        <w:t xml:space="preserve">. Available from </w:t>
      </w:r>
      <w:hyperlink r:id="rId57" w:history="1">
        <w:r w:rsidR="00DC7D98" w:rsidRPr="00D96501">
          <w:rPr>
            <w:rStyle w:val="Hyperlink"/>
          </w:rPr>
          <w:t>https://pmc.ncbi.nlm.nih.gov/articles/PMC6381862/</w:t>
        </w:r>
      </w:hyperlink>
      <w:r w:rsidR="00DC7D98">
        <w:t xml:space="preserve"> </w:t>
      </w:r>
    </w:p>
    <w:p w14:paraId="26E8986A" w14:textId="76231D50" w:rsidR="00C07A81" w:rsidRPr="00F86F4C" w:rsidRDefault="00C07A81" w:rsidP="005F3A6F">
      <w:pPr>
        <w:pStyle w:val="ListParagraph"/>
        <w:numPr>
          <w:ilvl w:val="0"/>
          <w:numId w:val="26"/>
        </w:numPr>
        <w:spacing w:after="120" w:line="288" w:lineRule="auto"/>
      </w:pPr>
      <w:r w:rsidRPr="00F86F4C">
        <w:t>Rodgers GL, Whitney CG, Klugman KP. Triumph of Pneumococcal Conjugate Vaccines: Overcoming a Common Foe. J Infect Dis. 2021 Sep 30</w:t>
      </w:r>
      <w:proofErr w:type="gramStart"/>
      <w:r w:rsidRPr="00F86F4C">
        <w:t>;224</w:t>
      </w:r>
      <w:proofErr w:type="gramEnd"/>
      <w:r w:rsidRPr="00F86F4C">
        <w:t xml:space="preserve">(12 </w:t>
      </w:r>
      <w:proofErr w:type="spellStart"/>
      <w:r w:rsidRPr="00F86F4C">
        <w:t>Suppl</w:t>
      </w:r>
      <w:proofErr w:type="spellEnd"/>
      <w:r w:rsidRPr="00F86F4C">
        <w:t xml:space="preserve"> 2):S352-S359.</w:t>
      </w:r>
      <w:r w:rsidR="00C339A5">
        <w:t xml:space="preserve"> Available from </w:t>
      </w:r>
      <w:hyperlink r:id="rId58" w:history="1">
        <w:r w:rsidR="00C339A5" w:rsidRPr="00D96501">
          <w:rPr>
            <w:rStyle w:val="Hyperlink"/>
          </w:rPr>
          <w:t>https://pubmed.ncbi.nlm.nih.gov/34590137/</w:t>
        </w:r>
      </w:hyperlink>
      <w:r w:rsidR="00C339A5">
        <w:t xml:space="preserve"> </w:t>
      </w:r>
    </w:p>
    <w:p w14:paraId="37CF75D2" w14:textId="1CA48A55" w:rsidR="00CC33C7" w:rsidRDefault="00CC33C7" w:rsidP="005F3A6F">
      <w:pPr>
        <w:pStyle w:val="ListParagraph"/>
        <w:numPr>
          <w:ilvl w:val="0"/>
          <w:numId w:val="26"/>
        </w:numPr>
        <w:spacing w:after="120" w:line="288" w:lineRule="auto"/>
        <w:rPr>
          <w:lang w:val="en-US"/>
        </w:rPr>
      </w:pPr>
      <w:r w:rsidRPr="00CC33C7">
        <w:lastRenderedPageBreak/>
        <w:t>Gambia Pneumococcal Surveillance Group; Impact of the introduction of pneumococcal conjugate vaccination on invasive pneumococcal disease and pneumonia in The Gambia: 10 years of population-based surveillance. Lancet Infect Dis. 2021 Sep;21(9):1293-1302.</w:t>
      </w:r>
      <w:r w:rsidRPr="00CC33C7">
        <w:rPr>
          <w:lang w:val="en-US"/>
        </w:rPr>
        <w:t xml:space="preserve"> </w:t>
      </w:r>
      <w:r>
        <w:rPr>
          <w:lang w:val="en-US"/>
        </w:rPr>
        <w:t xml:space="preserve">Available from </w:t>
      </w:r>
      <w:hyperlink r:id="rId59" w:history="1">
        <w:r w:rsidRPr="00D96501">
          <w:rPr>
            <w:rStyle w:val="Hyperlink"/>
            <w:lang w:val="en-US"/>
          </w:rPr>
          <w:t>https://pubmed.ncbi.nlm.nih.gov/34280357/</w:t>
        </w:r>
      </w:hyperlink>
      <w:r>
        <w:rPr>
          <w:lang w:val="en-US"/>
        </w:rPr>
        <w:t xml:space="preserve"> </w:t>
      </w:r>
    </w:p>
    <w:p w14:paraId="68E38FE7" w14:textId="0A6139AF" w:rsidR="001B6A6F" w:rsidRPr="00F86F4C" w:rsidRDefault="00224562" w:rsidP="005F3A6F">
      <w:pPr>
        <w:pStyle w:val="ListParagraph"/>
        <w:numPr>
          <w:ilvl w:val="0"/>
          <w:numId w:val="26"/>
        </w:numPr>
        <w:spacing w:after="120" w:line="288" w:lineRule="auto"/>
        <w:rPr>
          <w:lang w:val="en-US"/>
        </w:rPr>
      </w:pPr>
      <w:r w:rsidRPr="00224562">
        <w:t>A Phase III Study to check the Safety and efficacy of the PCV 13 Vaccine in Healthy Infants in India in prevention of Pneumococcal disease caused by Streptococcus pneumonia. </w:t>
      </w:r>
      <w:r w:rsidRPr="00C75E97">
        <w:t>CTRI/2022/11/047443. Available from</w:t>
      </w:r>
      <w:r>
        <w:rPr>
          <w:b/>
          <w:bCs/>
        </w:rPr>
        <w:t xml:space="preserve"> </w:t>
      </w:r>
      <w:hyperlink r:id="rId60" w:history="1">
        <w:r w:rsidRPr="000A3147">
          <w:rPr>
            <w:rStyle w:val="Hyperlink"/>
            <w:lang w:val="en-US"/>
          </w:rPr>
          <w:t>https://ctri.nic.in/Clinicaltrials/pmaindet2.php?EncHid=NzE5OTA=&amp;Enc=&amp;userName</w:t>
        </w:r>
      </w:hyperlink>
      <w:r>
        <w:rPr>
          <w:lang w:val="en-US"/>
        </w:rPr>
        <w:t>. (Data on file - GCCPL)</w:t>
      </w:r>
    </w:p>
    <w:p w14:paraId="32B1C1C3" w14:textId="549F7448" w:rsidR="00474FA0" w:rsidRPr="00F86F4C" w:rsidRDefault="000A2E30" w:rsidP="005F3A6F">
      <w:pPr>
        <w:pStyle w:val="ListParagraph"/>
        <w:numPr>
          <w:ilvl w:val="0"/>
          <w:numId w:val="26"/>
        </w:numPr>
        <w:spacing w:after="120" w:line="288" w:lineRule="auto"/>
        <w:rPr>
          <w:lang w:val="en-US"/>
        </w:rPr>
      </w:pPr>
      <w:r w:rsidRPr="0009223E">
        <w:rPr>
          <w:lang w:val="fr-CA"/>
        </w:rPr>
        <w:t xml:space="preserve">Zhao Y, Li G, </w:t>
      </w:r>
      <w:proofErr w:type="spellStart"/>
      <w:r w:rsidRPr="0009223E">
        <w:rPr>
          <w:lang w:val="fr-CA"/>
        </w:rPr>
        <w:t>Xia</w:t>
      </w:r>
      <w:proofErr w:type="spellEnd"/>
      <w:r w:rsidRPr="0009223E">
        <w:rPr>
          <w:lang w:val="fr-CA"/>
        </w:rPr>
        <w:t xml:space="preserve"> S, </w:t>
      </w:r>
      <w:proofErr w:type="spellStart"/>
      <w:r w:rsidRPr="0009223E">
        <w:rPr>
          <w:lang w:val="fr-CA"/>
        </w:rPr>
        <w:t>Ye</w:t>
      </w:r>
      <w:proofErr w:type="spellEnd"/>
      <w:r w:rsidRPr="0009223E">
        <w:rPr>
          <w:lang w:val="fr-CA"/>
        </w:rPr>
        <w:t xml:space="preserve"> Q, Yuan </w:t>
      </w:r>
      <w:proofErr w:type="spellStart"/>
      <w:r w:rsidRPr="0009223E">
        <w:rPr>
          <w:lang w:val="fr-CA"/>
        </w:rPr>
        <w:t>L</w:t>
      </w:r>
      <w:proofErr w:type="gramStart"/>
      <w:r w:rsidRPr="0009223E">
        <w:rPr>
          <w:lang w:val="fr-CA"/>
        </w:rPr>
        <w:t>,Li</w:t>
      </w:r>
      <w:proofErr w:type="spellEnd"/>
      <w:proofErr w:type="gramEnd"/>
      <w:r w:rsidRPr="0009223E">
        <w:rPr>
          <w:lang w:val="fr-CA"/>
        </w:rPr>
        <w:t xml:space="preserve"> H, et al. </w:t>
      </w:r>
      <w:r w:rsidRPr="00F86F4C">
        <w:t>Immunogenicity and Safety of a Novel 13-Valent Pneumococcal Vaccine in Healthy Chinese Infants and Toddlers. Front. Microbiol.2022; 13:870973</w:t>
      </w:r>
      <w:r w:rsidR="00CC33C7">
        <w:t xml:space="preserve">. Available from </w:t>
      </w:r>
      <w:hyperlink r:id="rId61" w:history="1">
        <w:r w:rsidR="00CC33C7" w:rsidRPr="00D96501">
          <w:rPr>
            <w:rStyle w:val="Hyperlink"/>
          </w:rPr>
          <w:t>https://www.frontiersin.org/journals/microbiology/articles/10.3389/fmicb.2022.870973/full</w:t>
        </w:r>
      </w:hyperlink>
      <w:r w:rsidR="00CC33C7">
        <w:t xml:space="preserve"> </w:t>
      </w:r>
    </w:p>
    <w:p w14:paraId="2BD14E04" w14:textId="4EEEA678" w:rsidR="00474FA0" w:rsidRDefault="00474FA0" w:rsidP="005F3A6F">
      <w:pPr>
        <w:pStyle w:val="ListParagraph"/>
        <w:numPr>
          <w:ilvl w:val="0"/>
          <w:numId w:val="26"/>
        </w:numPr>
        <w:spacing w:after="120" w:line="288" w:lineRule="auto"/>
      </w:pPr>
      <w:proofErr w:type="spellStart"/>
      <w:r w:rsidRPr="00F86F4C">
        <w:t>Väkeväinen</w:t>
      </w:r>
      <w:proofErr w:type="spellEnd"/>
      <w:r w:rsidR="00D72FE1">
        <w:t xml:space="preserve"> M,</w:t>
      </w:r>
      <w:r w:rsidRPr="00F86F4C">
        <w:t xml:space="preserve"> </w:t>
      </w:r>
      <w:proofErr w:type="spellStart"/>
      <w:r w:rsidR="00CC33C7">
        <w:t>Eklund</w:t>
      </w:r>
      <w:proofErr w:type="spellEnd"/>
      <w:r w:rsidR="00CC33C7">
        <w:t xml:space="preserve"> C, </w:t>
      </w:r>
      <w:proofErr w:type="spellStart"/>
      <w:r w:rsidR="00CC33C7">
        <w:t>Eskola</w:t>
      </w:r>
      <w:proofErr w:type="spellEnd"/>
      <w:r w:rsidR="00CC33C7">
        <w:t xml:space="preserve"> J, </w:t>
      </w:r>
      <w:proofErr w:type="spellStart"/>
      <w:r w:rsidR="00D72FE1" w:rsidRPr="00D72FE1">
        <w:t>Käyhty</w:t>
      </w:r>
      <w:proofErr w:type="spellEnd"/>
      <w:r w:rsidR="00D72FE1" w:rsidRPr="00D72FE1">
        <w:t xml:space="preserve"> </w:t>
      </w:r>
      <w:r w:rsidR="00D72FE1">
        <w:t>H.</w:t>
      </w:r>
      <w:r w:rsidRPr="00F86F4C">
        <w:t xml:space="preserve"> Cross-Reactivity of Antibodies to Type 6B and 6A Polysaccharides of </w:t>
      </w:r>
      <w:r w:rsidRPr="00F86F4C">
        <w:rPr>
          <w:i/>
          <w:iCs/>
        </w:rPr>
        <w:t>Streptococcus pneumoniae</w:t>
      </w:r>
      <w:r w:rsidRPr="00F86F4C">
        <w:t> </w:t>
      </w:r>
      <w:r w:rsidR="00BB6A05">
        <w:t>e</w:t>
      </w:r>
      <w:r w:rsidRPr="00F86F4C">
        <w:t>voked by Pneumococcal Conjugate Vaccines, in Infants, </w:t>
      </w:r>
      <w:r w:rsidRPr="00F86F4C">
        <w:rPr>
          <w:i/>
          <w:iCs/>
        </w:rPr>
        <w:t>The Journal of Infectious Diseases</w:t>
      </w:r>
      <w:r w:rsidRPr="00F86F4C">
        <w:t>, Volume 184, Issue 6, 15 Sepr 2001,789–793</w:t>
      </w:r>
      <w:r w:rsidR="00D72FE1">
        <w:t xml:space="preserve">. Available from </w:t>
      </w:r>
      <w:hyperlink r:id="rId62" w:history="1">
        <w:r w:rsidR="00D72FE1" w:rsidRPr="00D96501">
          <w:rPr>
            <w:rStyle w:val="Hyperlink"/>
          </w:rPr>
          <w:t>https://pubmed.ncbi.nlm.nih.gov/11517443/</w:t>
        </w:r>
      </w:hyperlink>
      <w:r w:rsidR="00D72FE1">
        <w:t xml:space="preserve"> </w:t>
      </w:r>
    </w:p>
    <w:p w14:paraId="3868A3C2" w14:textId="0D4F0F1B" w:rsidR="004F0DE8" w:rsidRPr="00F86F4C" w:rsidRDefault="004F0DE8" w:rsidP="005F3A6F">
      <w:pPr>
        <w:pStyle w:val="ListParagraph"/>
        <w:numPr>
          <w:ilvl w:val="0"/>
          <w:numId w:val="26"/>
        </w:numPr>
        <w:spacing w:after="120" w:line="288" w:lineRule="auto"/>
      </w:pPr>
      <w:r w:rsidRPr="004F0DE8">
        <w:t xml:space="preserve">Grant LR, </w:t>
      </w:r>
      <w:proofErr w:type="spellStart"/>
      <w:r w:rsidRPr="004F0DE8">
        <w:t>Hanquet</w:t>
      </w:r>
      <w:proofErr w:type="spellEnd"/>
      <w:r w:rsidRPr="004F0DE8">
        <w:t xml:space="preserve"> G, </w:t>
      </w:r>
      <w:proofErr w:type="spellStart"/>
      <w:r w:rsidRPr="004F0DE8">
        <w:t>Sepúlveda-Pachón</w:t>
      </w:r>
      <w:proofErr w:type="spellEnd"/>
      <w:r w:rsidRPr="004F0DE8">
        <w:t xml:space="preserve"> IT, Theilacker C, Baay M, Slack MPE, </w:t>
      </w:r>
      <w:proofErr w:type="spellStart"/>
      <w:r w:rsidRPr="004F0DE8">
        <w:t>Jodar</w:t>
      </w:r>
      <w:proofErr w:type="spellEnd"/>
      <w:r w:rsidRPr="004F0DE8">
        <w:t xml:space="preserve"> L, Gessner BD. Effects of PCV10 and PCV13 on pneumococcal serotype 6C disease, carriage, and antimicrobial resistance. Vaccine. 2024 Apr 30;42(12):2983-2993.</w:t>
      </w:r>
      <w:r>
        <w:t xml:space="preserve">Available from </w:t>
      </w:r>
      <w:hyperlink r:id="rId63" w:history="1">
        <w:r w:rsidRPr="00177D32">
          <w:rPr>
            <w:rStyle w:val="Hyperlink"/>
          </w:rPr>
          <w:t>https://pubmed.ncbi.nlm.nih.gov/38553292/</w:t>
        </w:r>
      </w:hyperlink>
      <w:r>
        <w:t xml:space="preserve"> </w:t>
      </w:r>
    </w:p>
    <w:p w14:paraId="17AAAF5F" w14:textId="52393EC9" w:rsidR="00474FA0" w:rsidRDefault="00474FA0" w:rsidP="005F3A6F">
      <w:pPr>
        <w:pStyle w:val="ListParagraph"/>
        <w:numPr>
          <w:ilvl w:val="0"/>
          <w:numId w:val="26"/>
        </w:numPr>
        <w:spacing w:after="120" w:line="288" w:lineRule="auto"/>
      </w:pPr>
      <w:r w:rsidRPr="00F86F4C">
        <w:t>Jakobsen H, Sigurdsson VD, Sigurdardottir S, Schulz D, Jonsdottir I. Pneumococcal serotype 19F conjugate vaccine induces cross-protective immunity to serotype 19A in a murine pneumococcal pneumonia model. Infect Immun. 2003 May;71(5):2956-9.</w:t>
      </w:r>
      <w:r w:rsidR="00B73223">
        <w:t xml:space="preserve"> Available from </w:t>
      </w:r>
      <w:hyperlink r:id="rId64" w:history="1">
        <w:r w:rsidR="00B73223" w:rsidRPr="00D96501">
          <w:rPr>
            <w:rStyle w:val="Hyperlink"/>
          </w:rPr>
          <w:t>https://pubmed.ncbi.nlm.nih.gov/12704178/</w:t>
        </w:r>
      </w:hyperlink>
      <w:r w:rsidR="00B73223">
        <w:t xml:space="preserve"> </w:t>
      </w:r>
    </w:p>
    <w:p w14:paraId="34E18524" w14:textId="5CC2BE68" w:rsidR="00E63282" w:rsidRDefault="006B21AA" w:rsidP="005F3A6F">
      <w:pPr>
        <w:pStyle w:val="ListParagraph"/>
        <w:numPr>
          <w:ilvl w:val="0"/>
          <w:numId w:val="26"/>
        </w:numPr>
        <w:spacing w:after="120" w:line="288" w:lineRule="auto"/>
      </w:pPr>
      <w:r w:rsidRPr="006B21AA">
        <w:t xml:space="preserve">Bennett JC, </w:t>
      </w:r>
      <w:proofErr w:type="spellStart"/>
      <w:r w:rsidRPr="006B21AA">
        <w:t>Deloria</w:t>
      </w:r>
      <w:proofErr w:type="spellEnd"/>
      <w:r w:rsidRPr="006B21AA">
        <w:t xml:space="preserve"> Knoll M, </w:t>
      </w:r>
      <w:proofErr w:type="spellStart"/>
      <w:r w:rsidRPr="006B21AA">
        <w:t>Kagucia</w:t>
      </w:r>
      <w:proofErr w:type="spellEnd"/>
      <w:r w:rsidRPr="006B21AA">
        <w:t xml:space="preserve"> EW, Garcia Quesada M, </w:t>
      </w:r>
      <w:proofErr w:type="spellStart"/>
      <w:r w:rsidRPr="006B21AA">
        <w:t>Zeger</w:t>
      </w:r>
      <w:proofErr w:type="spellEnd"/>
      <w:r w:rsidRPr="006B21AA">
        <w:t xml:space="preserve"> SL, </w:t>
      </w:r>
      <w:proofErr w:type="spellStart"/>
      <w:r w:rsidRPr="006B21AA">
        <w:t>Hetrich</w:t>
      </w:r>
      <w:proofErr w:type="spellEnd"/>
      <w:r w:rsidRPr="006B21AA">
        <w:t xml:space="preserve"> MK, </w:t>
      </w:r>
      <w:r>
        <w:t>et al.</w:t>
      </w:r>
      <w:r w:rsidRPr="006B21AA">
        <w:t xml:space="preserve"> PSERENADE Team. Global impact of ten-valent and 13-valent pneumococcal conjugate vaccines on invasive pneumococcal disease in all ages (the PSERENADE project): a global surveillance analysis. Lancet Infect Dis. 2024 Dec 17:S1473-3099(24)00665-0. Erratum in: Lancet Infect Dis. 2025 Jan 17:S1473-3099(25)00032-5.</w:t>
      </w:r>
      <w:r>
        <w:t xml:space="preserve"> Available from </w:t>
      </w:r>
      <w:hyperlink r:id="rId65" w:history="1">
        <w:r w:rsidRPr="00177D32">
          <w:rPr>
            <w:rStyle w:val="Hyperlink"/>
          </w:rPr>
          <w:t>https://pubmed.ncbi.nlm.nih.gov/39706204/</w:t>
        </w:r>
      </w:hyperlink>
      <w:r>
        <w:t xml:space="preserve"> </w:t>
      </w:r>
    </w:p>
    <w:p w14:paraId="28A92BB6" w14:textId="5BC87947" w:rsidR="00AB4C75" w:rsidRDefault="00AB4C75" w:rsidP="005F3A6F">
      <w:pPr>
        <w:pStyle w:val="ListParagraph"/>
        <w:numPr>
          <w:ilvl w:val="0"/>
          <w:numId w:val="26"/>
        </w:numPr>
        <w:spacing w:after="120" w:line="288" w:lineRule="auto"/>
      </w:pPr>
      <w:r w:rsidRPr="00AB4C75">
        <w:t>Grant</w:t>
      </w:r>
      <w:r>
        <w:t xml:space="preserve"> LR</w:t>
      </w:r>
      <w:r w:rsidRPr="00AB4C75">
        <w:t>, Slack</w:t>
      </w:r>
      <w:r>
        <w:t xml:space="preserve"> MPE</w:t>
      </w:r>
      <w:r w:rsidRPr="00AB4C75">
        <w:t xml:space="preserve">, </w:t>
      </w:r>
      <w:proofErr w:type="spellStart"/>
      <w:r w:rsidRPr="00AB4C75">
        <w:t>Theilacker</w:t>
      </w:r>
      <w:proofErr w:type="spellEnd"/>
      <w:r>
        <w:t xml:space="preserve"> C</w:t>
      </w:r>
      <w:r w:rsidRPr="00AB4C75">
        <w:t xml:space="preserve">, </w:t>
      </w:r>
      <w:proofErr w:type="spellStart"/>
      <w:r w:rsidRPr="00AB4C75">
        <w:t>Vojicic</w:t>
      </w:r>
      <w:proofErr w:type="spellEnd"/>
      <w:r>
        <w:t xml:space="preserve"> J</w:t>
      </w:r>
      <w:r w:rsidRPr="00AB4C75">
        <w:t>, Dion</w:t>
      </w:r>
      <w:r>
        <w:t xml:space="preserve"> S</w:t>
      </w:r>
      <w:r w:rsidRPr="00AB4C75">
        <w:t>, Ralf-Rene Reinert</w:t>
      </w:r>
      <w:r>
        <w:t xml:space="preserve"> RR, et al. </w:t>
      </w:r>
      <w:r w:rsidR="00CC3E5B" w:rsidRPr="00CC3E5B">
        <w:t xml:space="preserve">Distribution of Serotypes Causing Invasive Pneumococcal Disease in Children </w:t>
      </w:r>
      <w:r w:rsidR="00CC3E5B">
        <w:t>f</w:t>
      </w:r>
      <w:r w:rsidR="00CC3E5B" w:rsidRPr="00CC3E5B">
        <w:t xml:space="preserve">rom High-Income Countries and the Impact of </w:t>
      </w:r>
      <w:proofErr w:type="spellStart"/>
      <w:r w:rsidR="00CC3E5B" w:rsidRPr="00CC3E5B">
        <w:t>Pediatric</w:t>
      </w:r>
      <w:proofErr w:type="spellEnd"/>
      <w:r w:rsidR="00CC3E5B" w:rsidRPr="00CC3E5B">
        <w:t xml:space="preserve"> Pneumococcal Vaccination</w:t>
      </w:r>
      <w:r w:rsidR="00CC3E5B">
        <w:t xml:space="preserve">. </w:t>
      </w:r>
      <w:r w:rsidRPr="00AB4C75">
        <w:t xml:space="preserve">Clinical Infectious Diseases, </w:t>
      </w:r>
      <w:r>
        <w:t xml:space="preserve">Feb 2023; 76(3): </w:t>
      </w:r>
      <w:r w:rsidRPr="00AB4C75">
        <w:t>e1062–e1070</w:t>
      </w:r>
      <w:r>
        <w:t>.</w:t>
      </w:r>
      <w:r w:rsidR="00B73223">
        <w:t xml:space="preserve"> Available from </w:t>
      </w:r>
      <w:hyperlink r:id="rId66" w:history="1">
        <w:r w:rsidR="00B73223" w:rsidRPr="00D96501">
          <w:rPr>
            <w:rStyle w:val="Hyperlink"/>
          </w:rPr>
          <w:t>https://pubmed.ncbi.nlm.nih.gov/35789262/</w:t>
        </w:r>
      </w:hyperlink>
      <w:r w:rsidR="00B73223">
        <w:t xml:space="preserve"> </w:t>
      </w:r>
    </w:p>
    <w:p w14:paraId="2B3C1E10" w14:textId="021FE2AC" w:rsidR="00A02CF1" w:rsidRPr="00F86F4C" w:rsidRDefault="003274B8" w:rsidP="005F3A6F">
      <w:pPr>
        <w:pStyle w:val="ListParagraph"/>
        <w:numPr>
          <w:ilvl w:val="0"/>
          <w:numId w:val="26"/>
        </w:numPr>
        <w:spacing w:after="120" w:line="288" w:lineRule="auto"/>
      </w:pPr>
      <w:proofErr w:type="spellStart"/>
      <w:r w:rsidRPr="003274B8">
        <w:t>Findlow</w:t>
      </w:r>
      <w:proofErr w:type="spellEnd"/>
      <w:r w:rsidRPr="003274B8">
        <w:t xml:space="preserve"> H, Borrow R. Interactions of conjugate vaccines and co-administered vaccines. Hum </w:t>
      </w:r>
      <w:proofErr w:type="spellStart"/>
      <w:r w:rsidRPr="003274B8">
        <w:t>Vaccin</w:t>
      </w:r>
      <w:proofErr w:type="spellEnd"/>
      <w:r w:rsidRPr="003274B8">
        <w:t xml:space="preserve"> </w:t>
      </w:r>
      <w:proofErr w:type="spellStart"/>
      <w:r w:rsidRPr="003274B8">
        <w:t>Immunother</w:t>
      </w:r>
      <w:proofErr w:type="spellEnd"/>
      <w:r w:rsidRPr="003274B8">
        <w:t>. 2016;12(1):226-30.</w:t>
      </w:r>
      <w:r>
        <w:t xml:space="preserve"> Available from </w:t>
      </w:r>
      <w:hyperlink r:id="rId67" w:history="1">
        <w:r w:rsidRPr="001B1F44">
          <w:rPr>
            <w:rStyle w:val="Hyperlink"/>
          </w:rPr>
          <w:t>https://pmc.ncbi.nlm.nih.gov/articles/PMC4962715/</w:t>
        </w:r>
      </w:hyperlink>
      <w:r>
        <w:t xml:space="preserve"> </w:t>
      </w:r>
    </w:p>
    <w:p w14:paraId="36AAAD47" w14:textId="0B7BDA52" w:rsidR="00F86F4C" w:rsidRPr="00852708" w:rsidRDefault="00F86F4C" w:rsidP="005F3A6F">
      <w:pPr>
        <w:pStyle w:val="ListParagraph"/>
        <w:numPr>
          <w:ilvl w:val="0"/>
          <w:numId w:val="26"/>
        </w:numPr>
        <w:spacing w:after="120" w:line="288" w:lineRule="auto"/>
        <w:rPr>
          <w:rFonts w:eastAsiaTheme="minorHAnsi"/>
          <w:lang w:eastAsia="en-US"/>
        </w:rPr>
      </w:pPr>
      <w:r w:rsidRPr="0009223E">
        <w:rPr>
          <w:lang w:val="fr-CA"/>
        </w:rPr>
        <w:lastRenderedPageBreak/>
        <w:t xml:space="preserve">Hu R, Liu Y, Zhang L, Kang G, Xu B, Li M, </w:t>
      </w:r>
      <w:r w:rsidR="00431640" w:rsidRPr="0009223E">
        <w:rPr>
          <w:lang w:val="fr-CA"/>
        </w:rPr>
        <w:t>et al</w:t>
      </w:r>
      <w:r w:rsidRPr="0009223E">
        <w:rPr>
          <w:lang w:val="fr-CA"/>
        </w:rPr>
        <w:t xml:space="preserve">. </w:t>
      </w:r>
      <w:r w:rsidRPr="00F86F4C">
        <w:t>Post-marketing safety surveillance for both CRM197 and TT carrier proteins PCV13 in Jiangsu, China. Front Public Health. 2023 Oct 16</w:t>
      </w:r>
      <w:proofErr w:type="gramStart"/>
      <w:r w:rsidRPr="00F86F4C">
        <w:t>;11:1272562</w:t>
      </w:r>
      <w:proofErr w:type="gramEnd"/>
      <w:r w:rsidRPr="00F86F4C">
        <w:t>.</w:t>
      </w:r>
      <w:r w:rsidR="00431640">
        <w:t xml:space="preserve"> Available from </w:t>
      </w:r>
      <w:hyperlink r:id="rId68" w:history="1">
        <w:r w:rsidR="00431640" w:rsidRPr="00D96501">
          <w:rPr>
            <w:rStyle w:val="Hyperlink"/>
          </w:rPr>
          <w:t>https://pubmed.ncbi.nlm.nih.gov/37908689/</w:t>
        </w:r>
      </w:hyperlink>
      <w:r w:rsidR="00431640">
        <w:t xml:space="preserve"> </w:t>
      </w:r>
    </w:p>
    <w:p w14:paraId="084FCDBC" w14:textId="3026D64B" w:rsidR="00C07A81" w:rsidRDefault="00852708" w:rsidP="005F3A6F">
      <w:pPr>
        <w:pStyle w:val="ListParagraph"/>
        <w:numPr>
          <w:ilvl w:val="0"/>
          <w:numId w:val="26"/>
        </w:numPr>
        <w:spacing w:after="120" w:line="288" w:lineRule="auto"/>
      </w:pPr>
      <w:r>
        <w:t xml:space="preserve">ACVIP.org [Internet]. Pneumococcal Conjugate Vaccines (PCVs): IAP Advisory Committee on Vaccines and Immunization Practices. March 2021. Cited January 2025. Available from </w:t>
      </w:r>
      <w:hyperlink r:id="rId69" w:history="1">
        <w:r w:rsidRPr="005C5929">
          <w:rPr>
            <w:rStyle w:val="Hyperlink"/>
          </w:rPr>
          <w:t>https://acvip.org/professional/columns/pcvs-vaccines</w:t>
        </w:r>
      </w:hyperlink>
      <w:r w:rsidR="000D2302">
        <w:t xml:space="preserve"> </w:t>
      </w:r>
      <w:r>
        <w:t xml:space="preserve"> </w:t>
      </w:r>
    </w:p>
    <w:p w14:paraId="1EFAAAF1" w14:textId="77777777" w:rsidR="00AC6396" w:rsidRDefault="00AC6396" w:rsidP="005F3A6F">
      <w:pPr>
        <w:pStyle w:val="ListParagraph"/>
        <w:numPr>
          <w:ilvl w:val="0"/>
          <w:numId w:val="26"/>
        </w:numPr>
        <w:spacing w:after="120" w:line="288" w:lineRule="auto"/>
      </w:pPr>
      <w:r>
        <w:t xml:space="preserve">WHO [Internet]. Vaccination schedule for Pneumococcal Disease. Cited January 2025. Available from </w:t>
      </w:r>
      <w:hyperlink r:id="rId70" w:history="1">
        <w:r w:rsidRPr="00740653">
          <w:rPr>
            <w:rStyle w:val="Hyperlink"/>
          </w:rPr>
          <w:t>https://immunizationdata.who.int/global/wiise-detail-page/vaccination-schedule-for-pneumococcal-disease?ISO_3_CODE=&amp;TARGETPOP_GENERAL=</w:t>
        </w:r>
      </w:hyperlink>
      <w:r>
        <w:t xml:space="preserve"> </w:t>
      </w:r>
    </w:p>
    <w:p w14:paraId="073E850A" w14:textId="1A0F9E2E" w:rsidR="00AC6396" w:rsidRDefault="00AC6396" w:rsidP="005F3A6F">
      <w:pPr>
        <w:pStyle w:val="ListParagraph"/>
        <w:numPr>
          <w:ilvl w:val="0"/>
          <w:numId w:val="26"/>
        </w:numPr>
        <w:spacing w:after="120" w:line="288" w:lineRule="auto"/>
      </w:pPr>
      <w:r w:rsidRPr="00AC6396">
        <w:t xml:space="preserve">Lee J. Pneumococcal conjugate vaccines: choice of schedule and product development. </w:t>
      </w:r>
      <w:proofErr w:type="spellStart"/>
      <w:r w:rsidRPr="00AC6396">
        <w:t>Clin</w:t>
      </w:r>
      <w:proofErr w:type="spellEnd"/>
      <w:r w:rsidRPr="00AC6396">
        <w:t xml:space="preserve"> </w:t>
      </w:r>
      <w:proofErr w:type="spellStart"/>
      <w:r w:rsidRPr="00AC6396">
        <w:t>Exp</w:t>
      </w:r>
      <w:proofErr w:type="spellEnd"/>
      <w:r w:rsidRPr="00AC6396">
        <w:t xml:space="preserve"> </w:t>
      </w:r>
      <w:proofErr w:type="spellStart"/>
      <w:r w:rsidRPr="00AC6396">
        <w:t>Pediatr</w:t>
      </w:r>
      <w:proofErr w:type="spellEnd"/>
      <w:r w:rsidRPr="00AC6396">
        <w:t>. 2020 Jul;63(7):259-260.</w:t>
      </w:r>
      <w:r w:rsidR="000D2302">
        <w:t xml:space="preserve"> Available from  </w:t>
      </w:r>
      <w:hyperlink r:id="rId71" w:anchor=":~:text=Choice%20of%20PCV%20schedule%20and,using%20the%202p%2B1%20schedule" w:history="1">
        <w:r w:rsidR="000D2302" w:rsidRPr="00D96501">
          <w:rPr>
            <w:rStyle w:val="Hyperlink"/>
          </w:rPr>
          <w:t>https://pmc.ncbi.nlm.nih.gov/articles/PMC7374003/#:~:text=Choice%20of%20PCV%20schedule%20and,using%20the%202p%2B1%20schedule</w:t>
        </w:r>
      </w:hyperlink>
      <w:r w:rsidR="000D2302" w:rsidRPr="000D2302">
        <w:t>.</w:t>
      </w:r>
      <w:r w:rsidR="000D2302">
        <w:t xml:space="preserve"> </w:t>
      </w:r>
    </w:p>
    <w:p w14:paraId="3DCBAC68" w14:textId="187BFAE6" w:rsidR="00AC6396" w:rsidRDefault="00AC6396" w:rsidP="005F3A6F">
      <w:pPr>
        <w:pStyle w:val="ListParagraph"/>
        <w:numPr>
          <w:ilvl w:val="0"/>
          <w:numId w:val="26"/>
        </w:numPr>
        <w:spacing w:after="120" w:line="288" w:lineRule="auto"/>
      </w:pPr>
      <w:r w:rsidRPr="00AC6396">
        <w:t>Slotved,</w:t>
      </w:r>
      <w:r w:rsidR="000D2302">
        <w:t xml:space="preserve"> HC, Fuursted K.</w:t>
      </w:r>
      <w:r w:rsidRPr="00AC6396">
        <w:t xml:space="preserve"> 1 + 1 dose schedule for pneumococcal child vaccination: new normal? The Lancet Infectious Diseases, </w:t>
      </w:r>
      <w:r>
        <w:t xml:space="preserve">Aug 2023; </w:t>
      </w:r>
      <w:r w:rsidRPr="00AC6396">
        <w:t>Volume 23, Issue 8, 884 – 885.</w:t>
      </w:r>
      <w:r w:rsidR="000D2302">
        <w:t xml:space="preserve"> Available from </w:t>
      </w:r>
      <w:hyperlink r:id="rId72" w:history="1">
        <w:r w:rsidR="000D2302" w:rsidRPr="00D96501">
          <w:rPr>
            <w:rStyle w:val="Hyperlink"/>
          </w:rPr>
          <w:t>https://www.thelancet.com/journals/laninf/article/PIIS1473-3099(23)00065-8/fulltext</w:t>
        </w:r>
      </w:hyperlink>
      <w:r w:rsidR="000D2302">
        <w:t xml:space="preserve"> </w:t>
      </w:r>
    </w:p>
    <w:p w14:paraId="74BF6877" w14:textId="3BBAB286" w:rsidR="000D2302" w:rsidRDefault="000D2302" w:rsidP="005F3A6F">
      <w:pPr>
        <w:pStyle w:val="ListParagraph"/>
        <w:numPr>
          <w:ilvl w:val="0"/>
          <w:numId w:val="26"/>
        </w:numPr>
        <w:spacing w:after="120" w:line="288" w:lineRule="auto"/>
      </w:pPr>
      <w:r w:rsidRPr="000D2302">
        <w:t xml:space="preserve">Scott P, </w:t>
      </w:r>
      <w:proofErr w:type="spellStart"/>
      <w:r w:rsidRPr="000D2302">
        <w:t>Rutjes</w:t>
      </w:r>
      <w:proofErr w:type="spellEnd"/>
      <w:r w:rsidRPr="000D2302">
        <w:t xml:space="preserve"> AW, </w:t>
      </w:r>
      <w:proofErr w:type="spellStart"/>
      <w:r w:rsidRPr="000D2302">
        <w:t>Bermetz</w:t>
      </w:r>
      <w:proofErr w:type="spellEnd"/>
      <w:r w:rsidRPr="000D2302">
        <w:t xml:space="preserve"> L, Robert N, Scott S, Lourenço T, Egger M, Low N. Comparing pneumococcal conjugate vaccine schedules based on 3 and 2 primary doses: systematic review and meta-analysis. Vaccine. 2011 Dec 6;29(52):9711-21.</w:t>
      </w:r>
      <w:r w:rsidR="00D3495C">
        <w:t xml:space="preserve"> Available from </w:t>
      </w:r>
      <w:hyperlink r:id="rId73" w:history="1">
        <w:r w:rsidR="00D3495C" w:rsidRPr="00D96501">
          <w:rPr>
            <w:rStyle w:val="Hyperlink"/>
          </w:rPr>
          <w:t>https://pubmed.ncbi.nlm.nih.gov/21821080/</w:t>
        </w:r>
      </w:hyperlink>
      <w:r w:rsidR="00D3495C">
        <w:t xml:space="preserve"> </w:t>
      </w:r>
    </w:p>
    <w:p w14:paraId="04F7ED7B" w14:textId="55AD8FD6" w:rsidR="00D86C93" w:rsidRDefault="00D3495C" w:rsidP="005F3A6F">
      <w:pPr>
        <w:pStyle w:val="ListParagraph"/>
        <w:numPr>
          <w:ilvl w:val="0"/>
          <w:numId w:val="26"/>
        </w:numPr>
        <w:spacing w:after="120" w:line="288" w:lineRule="auto"/>
      </w:pPr>
      <w:r w:rsidRPr="00D3495C">
        <w:t xml:space="preserve">Feemster K, Weaver J, Buchwald U, </w:t>
      </w:r>
      <w:proofErr w:type="spellStart"/>
      <w:r w:rsidRPr="00D3495C">
        <w:t>Banniettis</w:t>
      </w:r>
      <w:proofErr w:type="spellEnd"/>
      <w:r w:rsidRPr="00D3495C">
        <w:t xml:space="preserve"> N, Cox KS, McIntosh ED, </w:t>
      </w:r>
      <w:r>
        <w:t>et al.</w:t>
      </w:r>
      <w:r w:rsidRPr="00D3495C">
        <w:t xml:space="preserve"> Pneumococcal Vaccine Breakthrough and Failure in Infants and Children: A Narrative Review. Vaccines (Basel). 2023 Nov 24;11(12):1750. </w:t>
      </w:r>
      <w:r>
        <w:t xml:space="preserve">Available from </w:t>
      </w:r>
      <w:hyperlink r:id="rId74" w:history="1">
        <w:r w:rsidRPr="00D96501">
          <w:rPr>
            <w:rStyle w:val="Hyperlink"/>
          </w:rPr>
          <w:t>https://pubmed.ncbi.nlm.nih.gov/38140155/</w:t>
        </w:r>
      </w:hyperlink>
      <w:r>
        <w:t xml:space="preserve"> </w:t>
      </w:r>
    </w:p>
    <w:p w14:paraId="3959FB89" w14:textId="2181A086" w:rsidR="00E54E9E" w:rsidRPr="00D86C93" w:rsidRDefault="00FA486C" w:rsidP="005F3A6F">
      <w:pPr>
        <w:pStyle w:val="ListParagraph"/>
        <w:numPr>
          <w:ilvl w:val="0"/>
          <w:numId w:val="26"/>
        </w:numPr>
        <w:spacing w:after="120" w:line="288" w:lineRule="auto"/>
      </w:pPr>
      <w:r>
        <w:t xml:space="preserve">CDC [Internet]. Pneumococcal Disease – Pneumococcal Vaccine Recommendations. Cited January 2025. Available from </w:t>
      </w:r>
      <w:hyperlink r:id="rId75" w:history="1">
        <w:r w:rsidRPr="00D86C93">
          <w:rPr>
            <w:rStyle w:val="Hyperlink"/>
            <w:lang w:val="en-US"/>
          </w:rPr>
          <w:t>https://www.cdc.gov/vaccines/vpd/pneumo/hcp/recommendations.html</w:t>
        </w:r>
      </w:hyperlink>
      <w:r w:rsidRPr="00D86C93">
        <w:rPr>
          <w:lang w:val="en-US"/>
        </w:rPr>
        <w:t xml:space="preserve"> </w:t>
      </w:r>
    </w:p>
    <w:p w14:paraId="42E5B4F4" w14:textId="77777777" w:rsidR="002235D0" w:rsidRPr="005B7110" w:rsidRDefault="002235D0" w:rsidP="005F3A6F">
      <w:pPr>
        <w:spacing w:after="120" w:line="288" w:lineRule="auto"/>
        <w:rPr>
          <w:rFonts w:ascii="Times New Roman" w:hAnsi="Times New Roman" w:cs="Times New Roman"/>
          <w:sz w:val="24"/>
          <w:szCs w:val="24"/>
        </w:rPr>
      </w:pPr>
    </w:p>
    <w:sectPr w:rsidR="002235D0" w:rsidRPr="005B7110">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4A03A" w14:textId="77777777" w:rsidR="0019639A" w:rsidRDefault="0019639A" w:rsidP="00A16F8A">
      <w:pPr>
        <w:spacing w:after="0" w:line="240" w:lineRule="auto"/>
      </w:pPr>
      <w:r>
        <w:separator/>
      </w:r>
    </w:p>
  </w:endnote>
  <w:endnote w:type="continuationSeparator" w:id="0">
    <w:p w14:paraId="6080C4C8" w14:textId="77777777" w:rsidR="0019639A" w:rsidRDefault="0019639A" w:rsidP="00A1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EF822" w14:textId="77777777" w:rsidR="00A16F8A" w:rsidRDefault="00A16F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6E163" w14:textId="77777777" w:rsidR="00A16F8A" w:rsidRDefault="00A16F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B71" w14:textId="77777777" w:rsidR="00A16F8A" w:rsidRDefault="00A16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60F34" w14:textId="77777777" w:rsidR="0019639A" w:rsidRDefault="0019639A" w:rsidP="00A16F8A">
      <w:pPr>
        <w:spacing w:after="0" w:line="240" w:lineRule="auto"/>
      </w:pPr>
      <w:r>
        <w:separator/>
      </w:r>
    </w:p>
  </w:footnote>
  <w:footnote w:type="continuationSeparator" w:id="0">
    <w:p w14:paraId="7ACBA4A3" w14:textId="77777777" w:rsidR="0019639A" w:rsidRDefault="0019639A" w:rsidP="00A16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F41DB" w14:textId="63FAF9CB" w:rsidR="00A16F8A" w:rsidRDefault="0019639A">
    <w:pPr>
      <w:pStyle w:val="Header"/>
    </w:pPr>
    <w:r>
      <w:rPr>
        <w:noProof/>
      </w:rPr>
      <w:pict w14:anchorId="2D7B0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E5559" w14:textId="64A72E86" w:rsidR="00A16F8A" w:rsidRDefault="0019639A">
    <w:pPr>
      <w:pStyle w:val="Header"/>
    </w:pPr>
    <w:r>
      <w:rPr>
        <w:noProof/>
      </w:rPr>
      <w:pict w14:anchorId="032CB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8226C" w14:textId="32C724DC" w:rsidR="00A16F8A" w:rsidRDefault="0019639A">
    <w:pPr>
      <w:pStyle w:val="Header"/>
    </w:pPr>
    <w:r>
      <w:rPr>
        <w:noProof/>
      </w:rPr>
      <w:pict w14:anchorId="45002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38C"/>
    <w:multiLevelType w:val="hybridMultilevel"/>
    <w:tmpl w:val="D2AEE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EA0D36"/>
    <w:multiLevelType w:val="hybridMultilevel"/>
    <w:tmpl w:val="EC00667C"/>
    <w:lvl w:ilvl="0" w:tplc="11B24E38">
      <w:start w:val="1"/>
      <w:numFmt w:val="bullet"/>
      <w:lvlText w:val=""/>
      <w:lvlJc w:val="left"/>
      <w:pPr>
        <w:tabs>
          <w:tab w:val="num" w:pos="720"/>
        </w:tabs>
        <w:ind w:left="720" w:hanging="360"/>
      </w:pPr>
      <w:rPr>
        <w:rFonts w:ascii="Wingdings" w:hAnsi="Wingdings" w:hint="default"/>
      </w:rPr>
    </w:lvl>
    <w:lvl w:ilvl="1" w:tplc="399EBDB8" w:tentative="1">
      <w:start w:val="1"/>
      <w:numFmt w:val="bullet"/>
      <w:lvlText w:val=""/>
      <w:lvlJc w:val="left"/>
      <w:pPr>
        <w:tabs>
          <w:tab w:val="num" w:pos="1440"/>
        </w:tabs>
        <w:ind w:left="1440" w:hanging="360"/>
      </w:pPr>
      <w:rPr>
        <w:rFonts w:ascii="Wingdings" w:hAnsi="Wingdings" w:hint="default"/>
      </w:rPr>
    </w:lvl>
    <w:lvl w:ilvl="2" w:tplc="D9C4DE30" w:tentative="1">
      <w:start w:val="1"/>
      <w:numFmt w:val="bullet"/>
      <w:lvlText w:val=""/>
      <w:lvlJc w:val="left"/>
      <w:pPr>
        <w:tabs>
          <w:tab w:val="num" w:pos="2160"/>
        </w:tabs>
        <w:ind w:left="2160" w:hanging="360"/>
      </w:pPr>
      <w:rPr>
        <w:rFonts w:ascii="Wingdings" w:hAnsi="Wingdings" w:hint="default"/>
      </w:rPr>
    </w:lvl>
    <w:lvl w:ilvl="3" w:tplc="6DC0FF24" w:tentative="1">
      <w:start w:val="1"/>
      <w:numFmt w:val="bullet"/>
      <w:lvlText w:val=""/>
      <w:lvlJc w:val="left"/>
      <w:pPr>
        <w:tabs>
          <w:tab w:val="num" w:pos="2880"/>
        </w:tabs>
        <w:ind w:left="2880" w:hanging="360"/>
      </w:pPr>
      <w:rPr>
        <w:rFonts w:ascii="Wingdings" w:hAnsi="Wingdings" w:hint="default"/>
      </w:rPr>
    </w:lvl>
    <w:lvl w:ilvl="4" w:tplc="91C6072C" w:tentative="1">
      <w:start w:val="1"/>
      <w:numFmt w:val="bullet"/>
      <w:lvlText w:val=""/>
      <w:lvlJc w:val="left"/>
      <w:pPr>
        <w:tabs>
          <w:tab w:val="num" w:pos="3600"/>
        </w:tabs>
        <w:ind w:left="3600" w:hanging="360"/>
      </w:pPr>
      <w:rPr>
        <w:rFonts w:ascii="Wingdings" w:hAnsi="Wingdings" w:hint="default"/>
      </w:rPr>
    </w:lvl>
    <w:lvl w:ilvl="5" w:tplc="76B0C7BA" w:tentative="1">
      <w:start w:val="1"/>
      <w:numFmt w:val="bullet"/>
      <w:lvlText w:val=""/>
      <w:lvlJc w:val="left"/>
      <w:pPr>
        <w:tabs>
          <w:tab w:val="num" w:pos="4320"/>
        </w:tabs>
        <w:ind w:left="4320" w:hanging="360"/>
      </w:pPr>
      <w:rPr>
        <w:rFonts w:ascii="Wingdings" w:hAnsi="Wingdings" w:hint="default"/>
      </w:rPr>
    </w:lvl>
    <w:lvl w:ilvl="6" w:tplc="B1E8A168" w:tentative="1">
      <w:start w:val="1"/>
      <w:numFmt w:val="bullet"/>
      <w:lvlText w:val=""/>
      <w:lvlJc w:val="left"/>
      <w:pPr>
        <w:tabs>
          <w:tab w:val="num" w:pos="5040"/>
        </w:tabs>
        <w:ind w:left="5040" w:hanging="360"/>
      </w:pPr>
      <w:rPr>
        <w:rFonts w:ascii="Wingdings" w:hAnsi="Wingdings" w:hint="default"/>
      </w:rPr>
    </w:lvl>
    <w:lvl w:ilvl="7" w:tplc="C0D08328" w:tentative="1">
      <w:start w:val="1"/>
      <w:numFmt w:val="bullet"/>
      <w:lvlText w:val=""/>
      <w:lvlJc w:val="left"/>
      <w:pPr>
        <w:tabs>
          <w:tab w:val="num" w:pos="5760"/>
        </w:tabs>
        <w:ind w:left="5760" w:hanging="360"/>
      </w:pPr>
      <w:rPr>
        <w:rFonts w:ascii="Wingdings" w:hAnsi="Wingdings" w:hint="default"/>
      </w:rPr>
    </w:lvl>
    <w:lvl w:ilvl="8" w:tplc="2EA4A1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D3B9D"/>
    <w:multiLevelType w:val="multilevel"/>
    <w:tmpl w:val="84E0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3B28"/>
    <w:multiLevelType w:val="hybridMultilevel"/>
    <w:tmpl w:val="70B41D02"/>
    <w:lvl w:ilvl="0" w:tplc="43080D68">
      <w:start w:val="1"/>
      <w:numFmt w:val="bullet"/>
      <w:lvlText w:val=" "/>
      <w:lvlJc w:val="left"/>
      <w:pPr>
        <w:tabs>
          <w:tab w:val="num" w:pos="720"/>
        </w:tabs>
        <w:ind w:left="720" w:hanging="360"/>
      </w:pPr>
      <w:rPr>
        <w:rFonts w:ascii="Calibri" w:hAnsi="Calibri" w:hint="default"/>
      </w:rPr>
    </w:lvl>
    <w:lvl w:ilvl="1" w:tplc="97340D18" w:tentative="1">
      <w:start w:val="1"/>
      <w:numFmt w:val="bullet"/>
      <w:lvlText w:val=" "/>
      <w:lvlJc w:val="left"/>
      <w:pPr>
        <w:tabs>
          <w:tab w:val="num" w:pos="1440"/>
        </w:tabs>
        <w:ind w:left="1440" w:hanging="360"/>
      </w:pPr>
      <w:rPr>
        <w:rFonts w:ascii="Calibri" w:hAnsi="Calibri" w:hint="default"/>
      </w:rPr>
    </w:lvl>
    <w:lvl w:ilvl="2" w:tplc="D84ED516" w:tentative="1">
      <w:start w:val="1"/>
      <w:numFmt w:val="bullet"/>
      <w:lvlText w:val=" "/>
      <w:lvlJc w:val="left"/>
      <w:pPr>
        <w:tabs>
          <w:tab w:val="num" w:pos="2160"/>
        </w:tabs>
        <w:ind w:left="2160" w:hanging="360"/>
      </w:pPr>
      <w:rPr>
        <w:rFonts w:ascii="Calibri" w:hAnsi="Calibri" w:hint="default"/>
      </w:rPr>
    </w:lvl>
    <w:lvl w:ilvl="3" w:tplc="556697D2" w:tentative="1">
      <w:start w:val="1"/>
      <w:numFmt w:val="bullet"/>
      <w:lvlText w:val=" "/>
      <w:lvlJc w:val="left"/>
      <w:pPr>
        <w:tabs>
          <w:tab w:val="num" w:pos="2880"/>
        </w:tabs>
        <w:ind w:left="2880" w:hanging="360"/>
      </w:pPr>
      <w:rPr>
        <w:rFonts w:ascii="Calibri" w:hAnsi="Calibri" w:hint="default"/>
      </w:rPr>
    </w:lvl>
    <w:lvl w:ilvl="4" w:tplc="C888BA4E" w:tentative="1">
      <w:start w:val="1"/>
      <w:numFmt w:val="bullet"/>
      <w:lvlText w:val=" "/>
      <w:lvlJc w:val="left"/>
      <w:pPr>
        <w:tabs>
          <w:tab w:val="num" w:pos="3600"/>
        </w:tabs>
        <w:ind w:left="3600" w:hanging="360"/>
      </w:pPr>
      <w:rPr>
        <w:rFonts w:ascii="Calibri" w:hAnsi="Calibri" w:hint="default"/>
      </w:rPr>
    </w:lvl>
    <w:lvl w:ilvl="5" w:tplc="F3A81EDC" w:tentative="1">
      <w:start w:val="1"/>
      <w:numFmt w:val="bullet"/>
      <w:lvlText w:val=" "/>
      <w:lvlJc w:val="left"/>
      <w:pPr>
        <w:tabs>
          <w:tab w:val="num" w:pos="4320"/>
        </w:tabs>
        <w:ind w:left="4320" w:hanging="360"/>
      </w:pPr>
      <w:rPr>
        <w:rFonts w:ascii="Calibri" w:hAnsi="Calibri" w:hint="default"/>
      </w:rPr>
    </w:lvl>
    <w:lvl w:ilvl="6" w:tplc="4132A7A8" w:tentative="1">
      <w:start w:val="1"/>
      <w:numFmt w:val="bullet"/>
      <w:lvlText w:val=" "/>
      <w:lvlJc w:val="left"/>
      <w:pPr>
        <w:tabs>
          <w:tab w:val="num" w:pos="5040"/>
        </w:tabs>
        <w:ind w:left="5040" w:hanging="360"/>
      </w:pPr>
      <w:rPr>
        <w:rFonts w:ascii="Calibri" w:hAnsi="Calibri" w:hint="default"/>
      </w:rPr>
    </w:lvl>
    <w:lvl w:ilvl="7" w:tplc="7E7A9CFA" w:tentative="1">
      <w:start w:val="1"/>
      <w:numFmt w:val="bullet"/>
      <w:lvlText w:val=" "/>
      <w:lvlJc w:val="left"/>
      <w:pPr>
        <w:tabs>
          <w:tab w:val="num" w:pos="5760"/>
        </w:tabs>
        <w:ind w:left="5760" w:hanging="360"/>
      </w:pPr>
      <w:rPr>
        <w:rFonts w:ascii="Calibri" w:hAnsi="Calibri" w:hint="default"/>
      </w:rPr>
    </w:lvl>
    <w:lvl w:ilvl="8" w:tplc="AA16B78C"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15F47180"/>
    <w:multiLevelType w:val="multilevel"/>
    <w:tmpl w:val="F3A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D5D66"/>
    <w:multiLevelType w:val="multilevel"/>
    <w:tmpl w:val="9D40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1774D"/>
    <w:multiLevelType w:val="hybridMultilevel"/>
    <w:tmpl w:val="30F0DB34"/>
    <w:lvl w:ilvl="0" w:tplc="1CFEA664">
      <w:start w:val="1"/>
      <w:numFmt w:val="bullet"/>
      <w:lvlText w:val="•"/>
      <w:lvlJc w:val="left"/>
      <w:pPr>
        <w:tabs>
          <w:tab w:val="num" w:pos="720"/>
        </w:tabs>
        <w:ind w:left="720" w:hanging="360"/>
      </w:pPr>
      <w:rPr>
        <w:rFonts w:ascii="Arial" w:hAnsi="Arial" w:hint="default"/>
      </w:rPr>
    </w:lvl>
    <w:lvl w:ilvl="1" w:tplc="D14C02C0">
      <w:start w:val="1"/>
      <w:numFmt w:val="bullet"/>
      <w:lvlText w:val="•"/>
      <w:lvlJc w:val="left"/>
      <w:pPr>
        <w:tabs>
          <w:tab w:val="num" w:pos="1440"/>
        </w:tabs>
        <w:ind w:left="1440" w:hanging="360"/>
      </w:pPr>
      <w:rPr>
        <w:rFonts w:ascii="Arial" w:hAnsi="Arial" w:hint="default"/>
      </w:rPr>
    </w:lvl>
    <w:lvl w:ilvl="2" w:tplc="C2E42330" w:tentative="1">
      <w:start w:val="1"/>
      <w:numFmt w:val="bullet"/>
      <w:lvlText w:val="•"/>
      <w:lvlJc w:val="left"/>
      <w:pPr>
        <w:tabs>
          <w:tab w:val="num" w:pos="2160"/>
        </w:tabs>
        <w:ind w:left="2160" w:hanging="360"/>
      </w:pPr>
      <w:rPr>
        <w:rFonts w:ascii="Arial" w:hAnsi="Arial" w:hint="default"/>
      </w:rPr>
    </w:lvl>
    <w:lvl w:ilvl="3" w:tplc="2C0E7AF8" w:tentative="1">
      <w:start w:val="1"/>
      <w:numFmt w:val="bullet"/>
      <w:lvlText w:val="•"/>
      <w:lvlJc w:val="left"/>
      <w:pPr>
        <w:tabs>
          <w:tab w:val="num" w:pos="2880"/>
        </w:tabs>
        <w:ind w:left="2880" w:hanging="360"/>
      </w:pPr>
      <w:rPr>
        <w:rFonts w:ascii="Arial" w:hAnsi="Arial" w:hint="default"/>
      </w:rPr>
    </w:lvl>
    <w:lvl w:ilvl="4" w:tplc="03FAFA70" w:tentative="1">
      <w:start w:val="1"/>
      <w:numFmt w:val="bullet"/>
      <w:lvlText w:val="•"/>
      <w:lvlJc w:val="left"/>
      <w:pPr>
        <w:tabs>
          <w:tab w:val="num" w:pos="3600"/>
        </w:tabs>
        <w:ind w:left="3600" w:hanging="360"/>
      </w:pPr>
      <w:rPr>
        <w:rFonts w:ascii="Arial" w:hAnsi="Arial" w:hint="default"/>
      </w:rPr>
    </w:lvl>
    <w:lvl w:ilvl="5" w:tplc="63E26600" w:tentative="1">
      <w:start w:val="1"/>
      <w:numFmt w:val="bullet"/>
      <w:lvlText w:val="•"/>
      <w:lvlJc w:val="left"/>
      <w:pPr>
        <w:tabs>
          <w:tab w:val="num" w:pos="4320"/>
        </w:tabs>
        <w:ind w:left="4320" w:hanging="360"/>
      </w:pPr>
      <w:rPr>
        <w:rFonts w:ascii="Arial" w:hAnsi="Arial" w:hint="default"/>
      </w:rPr>
    </w:lvl>
    <w:lvl w:ilvl="6" w:tplc="73B0BED4" w:tentative="1">
      <w:start w:val="1"/>
      <w:numFmt w:val="bullet"/>
      <w:lvlText w:val="•"/>
      <w:lvlJc w:val="left"/>
      <w:pPr>
        <w:tabs>
          <w:tab w:val="num" w:pos="5040"/>
        </w:tabs>
        <w:ind w:left="5040" w:hanging="360"/>
      </w:pPr>
      <w:rPr>
        <w:rFonts w:ascii="Arial" w:hAnsi="Arial" w:hint="default"/>
      </w:rPr>
    </w:lvl>
    <w:lvl w:ilvl="7" w:tplc="610C9954" w:tentative="1">
      <w:start w:val="1"/>
      <w:numFmt w:val="bullet"/>
      <w:lvlText w:val="•"/>
      <w:lvlJc w:val="left"/>
      <w:pPr>
        <w:tabs>
          <w:tab w:val="num" w:pos="5760"/>
        </w:tabs>
        <w:ind w:left="5760" w:hanging="360"/>
      </w:pPr>
      <w:rPr>
        <w:rFonts w:ascii="Arial" w:hAnsi="Arial" w:hint="default"/>
      </w:rPr>
    </w:lvl>
    <w:lvl w:ilvl="8" w:tplc="98D47F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3F0159"/>
    <w:multiLevelType w:val="hybridMultilevel"/>
    <w:tmpl w:val="9E56CE0C"/>
    <w:lvl w:ilvl="0" w:tplc="286C0E7A">
      <w:start w:val="1"/>
      <w:numFmt w:val="bullet"/>
      <w:lvlText w:val=""/>
      <w:lvlJc w:val="left"/>
      <w:pPr>
        <w:tabs>
          <w:tab w:val="num" w:pos="720"/>
        </w:tabs>
        <w:ind w:left="720" w:hanging="360"/>
      </w:pPr>
      <w:rPr>
        <w:rFonts w:ascii="Wingdings" w:hAnsi="Wingdings" w:hint="default"/>
      </w:rPr>
    </w:lvl>
    <w:lvl w:ilvl="1" w:tplc="E55EEFEA" w:tentative="1">
      <w:start w:val="1"/>
      <w:numFmt w:val="bullet"/>
      <w:lvlText w:val=""/>
      <w:lvlJc w:val="left"/>
      <w:pPr>
        <w:tabs>
          <w:tab w:val="num" w:pos="1440"/>
        </w:tabs>
        <w:ind w:left="1440" w:hanging="360"/>
      </w:pPr>
      <w:rPr>
        <w:rFonts w:ascii="Wingdings" w:hAnsi="Wingdings" w:hint="default"/>
      </w:rPr>
    </w:lvl>
    <w:lvl w:ilvl="2" w:tplc="8CDE8E42" w:tentative="1">
      <w:start w:val="1"/>
      <w:numFmt w:val="bullet"/>
      <w:lvlText w:val=""/>
      <w:lvlJc w:val="left"/>
      <w:pPr>
        <w:tabs>
          <w:tab w:val="num" w:pos="2160"/>
        </w:tabs>
        <w:ind w:left="2160" w:hanging="360"/>
      </w:pPr>
      <w:rPr>
        <w:rFonts w:ascii="Wingdings" w:hAnsi="Wingdings" w:hint="default"/>
      </w:rPr>
    </w:lvl>
    <w:lvl w:ilvl="3" w:tplc="0D9C8E12" w:tentative="1">
      <w:start w:val="1"/>
      <w:numFmt w:val="bullet"/>
      <w:lvlText w:val=""/>
      <w:lvlJc w:val="left"/>
      <w:pPr>
        <w:tabs>
          <w:tab w:val="num" w:pos="2880"/>
        </w:tabs>
        <w:ind w:left="2880" w:hanging="360"/>
      </w:pPr>
      <w:rPr>
        <w:rFonts w:ascii="Wingdings" w:hAnsi="Wingdings" w:hint="default"/>
      </w:rPr>
    </w:lvl>
    <w:lvl w:ilvl="4" w:tplc="B5E830FA" w:tentative="1">
      <w:start w:val="1"/>
      <w:numFmt w:val="bullet"/>
      <w:lvlText w:val=""/>
      <w:lvlJc w:val="left"/>
      <w:pPr>
        <w:tabs>
          <w:tab w:val="num" w:pos="3600"/>
        </w:tabs>
        <w:ind w:left="3600" w:hanging="360"/>
      </w:pPr>
      <w:rPr>
        <w:rFonts w:ascii="Wingdings" w:hAnsi="Wingdings" w:hint="default"/>
      </w:rPr>
    </w:lvl>
    <w:lvl w:ilvl="5" w:tplc="75443038" w:tentative="1">
      <w:start w:val="1"/>
      <w:numFmt w:val="bullet"/>
      <w:lvlText w:val=""/>
      <w:lvlJc w:val="left"/>
      <w:pPr>
        <w:tabs>
          <w:tab w:val="num" w:pos="4320"/>
        </w:tabs>
        <w:ind w:left="4320" w:hanging="360"/>
      </w:pPr>
      <w:rPr>
        <w:rFonts w:ascii="Wingdings" w:hAnsi="Wingdings" w:hint="default"/>
      </w:rPr>
    </w:lvl>
    <w:lvl w:ilvl="6" w:tplc="5B487282" w:tentative="1">
      <w:start w:val="1"/>
      <w:numFmt w:val="bullet"/>
      <w:lvlText w:val=""/>
      <w:lvlJc w:val="left"/>
      <w:pPr>
        <w:tabs>
          <w:tab w:val="num" w:pos="5040"/>
        </w:tabs>
        <w:ind w:left="5040" w:hanging="360"/>
      </w:pPr>
      <w:rPr>
        <w:rFonts w:ascii="Wingdings" w:hAnsi="Wingdings" w:hint="default"/>
      </w:rPr>
    </w:lvl>
    <w:lvl w:ilvl="7" w:tplc="5EF6636C" w:tentative="1">
      <w:start w:val="1"/>
      <w:numFmt w:val="bullet"/>
      <w:lvlText w:val=""/>
      <w:lvlJc w:val="left"/>
      <w:pPr>
        <w:tabs>
          <w:tab w:val="num" w:pos="5760"/>
        </w:tabs>
        <w:ind w:left="5760" w:hanging="360"/>
      </w:pPr>
      <w:rPr>
        <w:rFonts w:ascii="Wingdings" w:hAnsi="Wingdings" w:hint="default"/>
      </w:rPr>
    </w:lvl>
    <w:lvl w:ilvl="8" w:tplc="9DBEF5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D7069"/>
    <w:multiLevelType w:val="hybridMultilevel"/>
    <w:tmpl w:val="944A5D12"/>
    <w:lvl w:ilvl="0" w:tplc="E6CE120E">
      <w:start w:val="1"/>
      <w:numFmt w:val="bullet"/>
      <w:lvlText w:val=" "/>
      <w:lvlJc w:val="left"/>
      <w:pPr>
        <w:tabs>
          <w:tab w:val="num" w:pos="720"/>
        </w:tabs>
        <w:ind w:left="720" w:hanging="360"/>
      </w:pPr>
      <w:rPr>
        <w:rFonts w:ascii="Calibri" w:hAnsi="Calibri" w:hint="default"/>
      </w:rPr>
    </w:lvl>
    <w:lvl w:ilvl="1" w:tplc="19A2BE98" w:tentative="1">
      <w:start w:val="1"/>
      <w:numFmt w:val="bullet"/>
      <w:lvlText w:val=" "/>
      <w:lvlJc w:val="left"/>
      <w:pPr>
        <w:tabs>
          <w:tab w:val="num" w:pos="1440"/>
        </w:tabs>
        <w:ind w:left="1440" w:hanging="360"/>
      </w:pPr>
      <w:rPr>
        <w:rFonts w:ascii="Calibri" w:hAnsi="Calibri" w:hint="default"/>
      </w:rPr>
    </w:lvl>
    <w:lvl w:ilvl="2" w:tplc="7FD8F8BA" w:tentative="1">
      <w:start w:val="1"/>
      <w:numFmt w:val="bullet"/>
      <w:lvlText w:val=" "/>
      <w:lvlJc w:val="left"/>
      <w:pPr>
        <w:tabs>
          <w:tab w:val="num" w:pos="2160"/>
        </w:tabs>
        <w:ind w:left="2160" w:hanging="360"/>
      </w:pPr>
      <w:rPr>
        <w:rFonts w:ascii="Calibri" w:hAnsi="Calibri" w:hint="default"/>
      </w:rPr>
    </w:lvl>
    <w:lvl w:ilvl="3" w:tplc="7AFA5AD0" w:tentative="1">
      <w:start w:val="1"/>
      <w:numFmt w:val="bullet"/>
      <w:lvlText w:val=" "/>
      <w:lvlJc w:val="left"/>
      <w:pPr>
        <w:tabs>
          <w:tab w:val="num" w:pos="2880"/>
        </w:tabs>
        <w:ind w:left="2880" w:hanging="360"/>
      </w:pPr>
      <w:rPr>
        <w:rFonts w:ascii="Calibri" w:hAnsi="Calibri" w:hint="default"/>
      </w:rPr>
    </w:lvl>
    <w:lvl w:ilvl="4" w:tplc="65ECACD0" w:tentative="1">
      <w:start w:val="1"/>
      <w:numFmt w:val="bullet"/>
      <w:lvlText w:val=" "/>
      <w:lvlJc w:val="left"/>
      <w:pPr>
        <w:tabs>
          <w:tab w:val="num" w:pos="3600"/>
        </w:tabs>
        <w:ind w:left="3600" w:hanging="360"/>
      </w:pPr>
      <w:rPr>
        <w:rFonts w:ascii="Calibri" w:hAnsi="Calibri" w:hint="default"/>
      </w:rPr>
    </w:lvl>
    <w:lvl w:ilvl="5" w:tplc="5BCAD77E" w:tentative="1">
      <w:start w:val="1"/>
      <w:numFmt w:val="bullet"/>
      <w:lvlText w:val=" "/>
      <w:lvlJc w:val="left"/>
      <w:pPr>
        <w:tabs>
          <w:tab w:val="num" w:pos="4320"/>
        </w:tabs>
        <w:ind w:left="4320" w:hanging="360"/>
      </w:pPr>
      <w:rPr>
        <w:rFonts w:ascii="Calibri" w:hAnsi="Calibri" w:hint="default"/>
      </w:rPr>
    </w:lvl>
    <w:lvl w:ilvl="6" w:tplc="A8CAD5E8" w:tentative="1">
      <w:start w:val="1"/>
      <w:numFmt w:val="bullet"/>
      <w:lvlText w:val=" "/>
      <w:lvlJc w:val="left"/>
      <w:pPr>
        <w:tabs>
          <w:tab w:val="num" w:pos="5040"/>
        </w:tabs>
        <w:ind w:left="5040" w:hanging="360"/>
      </w:pPr>
      <w:rPr>
        <w:rFonts w:ascii="Calibri" w:hAnsi="Calibri" w:hint="default"/>
      </w:rPr>
    </w:lvl>
    <w:lvl w:ilvl="7" w:tplc="B664B54E" w:tentative="1">
      <w:start w:val="1"/>
      <w:numFmt w:val="bullet"/>
      <w:lvlText w:val=" "/>
      <w:lvlJc w:val="left"/>
      <w:pPr>
        <w:tabs>
          <w:tab w:val="num" w:pos="5760"/>
        </w:tabs>
        <w:ind w:left="5760" w:hanging="360"/>
      </w:pPr>
      <w:rPr>
        <w:rFonts w:ascii="Calibri" w:hAnsi="Calibri" w:hint="default"/>
      </w:rPr>
    </w:lvl>
    <w:lvl w:ilvl="8" w:tplc="E89EA5D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20E237DC"/>
    <w:multiLevelType w:val="hybridMultilevel"/>
    <w:tmpl w:val="6F48AE76"/>
    <w:lvl w:ilvl="0" w:tplc="8D963778">
      <w:start w:val="1"/>
      <w:numFmt w:val="bullet"/>
      <w:lvlText w:val=" "/>
      <w:lvlJc w:val="left"/>
      <w:pPr>
        <w:tabs>
          <w:tab w:val="num" w:pos="720"/>
        </w:tabs>
        <w:ind w:left="720" w:hanging="360"/>
      </w:pPr>
      <w:rPr>
        <w:rFonts w:ascii="Calibri" w:hAnsi="Calibri" w:hint="default"/>
      </w:rPr>
    </w:lvl>
    <w:lvl w:ilvl="1" w:tplc="5F3AA412" w:tentative="1">
      <w:start w:val="1"/>
      <w:numFmt w:val="bullet"/>
      <w:lvlText w:val=" "/>
      <w:lvlJc w:val="left"/>
      <w:pPr>
        <w:tabs>
          <w:tab w:val="num" w:pos="1440"/>
        </w:tabs>
        <w:ind w:left="1440" w:hanging="360"/>
      </w:pPr>
      <w:rPr>
        <w:rFonts w:ascii="Calibri" w:hAnsi="Calibri" w:hint="default"/>
      </w:rPr>
    </w:lvl>
    <w:lvl w:ilvl="2" w:tplc="D884BE86" w:tentative="1">
      <w:start w:val="1"/>
      <w:numFmt w:val="bullet"/>
      <w:lvlText w:val=" "/>
      <w:lvlJc w:val="left"/>
      <w:pPr>
        <w:tabs>
          <w:tab w:val="num" w:pos="2160"/>
        </w:tabs>
        <w:ind w:left="2160" w:hanging="360"/>
      </w:pPr>
      <w:rPr>
        <w:rFonts w:ascii="Calibri" w:hAnsi="Calibri" w:hint="default"/>
      </w:rPr>
    </w:lvl>
    <w:lvl w:ilvl="3" w:tplc="CF9044A6" w:tentative="1">
      <w:start w:val="1"/>
      <w:numFmt w:val="bullet"/>
      <w:lvlText w:val=" "/>
      <w:lvlJc w:val="left"/>
      <w:pPr>
        <w:tabs>
          <w:tab w:val="num" w:pos="2880"/>
        </w:tabs>
        <w:ind w:left="2880" w:hanging="360"/>
      </w:pPr>
      <w:rPr>
        <w:rFonts w:ascii="Calibri" w:hAnsi="Calibri" w:hint="default"/>
      </w:rPr>
    </w:lvl>
    <w:lvl w:ilvl="4" w:tplc="F53CB366" w:tentative="1">
      <w:start w:val="1"/>
      <w:numFmt w:val="bullet"/>
      <w:lvlText w:val=" "/>
      <w:lvlJc w:val="left"/>
      <w:pPr>
        <w:tabs>
          <w:tab w:val="num" w:pos="3600"/>
        </w:tabs>
        <w:ind w:left="3600" w:hanging="360"/>
      </w:pPr>
      <w:rPr>
        <w:rFonts w:ascii="Calibri" w:hAnsi="Calibri" w:hint="default"/>
      </w:rPr>
    </w:lvl>
    <w:lvl w:ilvl="5" w:tplc="01BAB716" w:tentative="1">
      <w:start w:val="1"/>
      <w:numFmt w:val="bullet"/>
      <w:lvlText w:val=" "/>
      <w:lvlJc w:val="left"/>
      <w:pPr>
        <w:tabs>
          <w:tab w:val="num" w:pos="4320"/>
        </w:tabs>
        <w:ind w:left="4320" w:hanging="360"/>
      </w:pPr>
      <w:rPr>
        <w:rFonts w:ascii="Calibri" w:hAnsi="Calibri" w:hint="default"/>
      </w:rPr>
    </w:lvl>
    <w:lvl w:ilvl="6" w:tplc="709EC160" w:tentative="1">
      <w:start w:val="1"/>
      <w:numFmt w:val="bullet"/>
      <w:lvlText w:val=" "/>
      <w:lvlJc w:val="left"/>
      <w:pPr>
        <w:tabs>
          <w:tab w:val="num" w:pos="5040"/>
        </w:tabs>
        <w:ind w:left="5040" w:hanging="360"/>
      </w:pPr>
      <w:rPr>
        <w:rFonts w:ascii="Calibri" w:hAnsi="Calibri" w:hint="default"/>
      </w:rPr>
    </w:lvl>
    <w:lvl w:ilvl="7" w:tplc="2F680BE4" w:tentative="1">
      <w:start w:val="1"/>
      <w:numFmt w:val="bullet"/>
      <w:lvlText w:val=" "/>
      <w:lvlJc w:val="left"/>
      <w:pPr>
        <w:tabs>
          <w:tab w:val="num" w:pos="5760"/>
        </w:tabs>
        <w:ind w:left="5760" w:hanging="360"/>
      </w:pPr>
      <w:rPr>
        <w:rFonts w:ascii="Calibri" w:hAnsi="Calibri" w:hint="default"/>
      </w:rPr>
    </w:lvl>
    <w:lvl w:ilvl="8" w:tplc="9F9CB776"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12137A4"/>
    <w:multiLevelType w:val="hybridMultilevel"/>
    <w:tmpl w:val="810C1446"/>
    <w:lvl w:ilvl="0" w:tplc="39FCD61E">
      <w:start w:val="1"/>
      <w:numFmt w:val="bullet"/>
      <w:lvlText w:val=" "/>
      <w:lvlJc w:val="left"/>
      <w:pPr>
        <w:tabs>
          <w:tab w:val="num" w:pos="720"/>
        </w:tabs>
        <w:ind w:left="720" w:hanging="360"/>
      </w:pPr>
      <w:rPr>
        <w:rFonts w:ascii="Calibri" w:hAnsi="Calibri" w:hint="default"/>
      </w:rPr>
    </w:lvl>
    <w:lvl w:ilvl="1" w:tplc="F23EFC28" w:tentative="1">
      <w:start w:val="1"/>
      <w:numFmt w:val="bullet"/>
      <w:lvlText w:val=" "/>
      <w:lvlJc w:val="left"/>
      <w:pPr>
        <w:tabs>
          <w:tab w:val="num" w:pos="1440"/>
        </w:tabs>
        <w:ind w:left="1440" w:hanging="360"/>
      </w:pPr>
      <w:rPr>
        <w:rFonts w:ascii="Calibri" w:hAnsi="Calibri" w:hint="default"/>
      </w:rPr>
    </w:lvl>
    <w:lvl w:ilvl="2" w:tplc="117634CE" w:tentative="1">
      <w:start w:val="1"/>
      <w:numFmt w:val="bullet"/>
      <w:lvlText w:val=" "/>
      <w:lvlJc w:val="left"/>
      <w:pPr>
        <w:tabs>
          <w:tab w:val="num" w:pos="2160"/>
        </w:tabs>
        <w:ind w:left="2160" w:hanging="360"/>
      </w:pPr>
      <w:rPr>
        <w:rFonts w:ascii="Calibri" w:hAnsi="Calibri" w:hint="default"/>
      </w:rPr>
    </w:lvl>
    <w:lvl w:ilvl="3" w:tplc="2D405DCE" w:tentative="1">
      <w:start w:val="1"/>
      <w:numFmt w:val="bullet"/>
      <w:lvlText w:val=" "/>
      <w:lvlJc w:val="left"/>
      <w:pPr>
        <w:tabs>
          <w:tab w:val="num" w:pos="2880"/>
        </w:tabs>
        <w:ind w:left="2880" w:hanging="360"/>
      </w:pPr>
      <w:rPr>
        <w:rFonts w:ascii="Calibri" w:hAnsi="Calibri" w:hint="default"/>
      </w:rPr>
    </w:lvl>
    <w:lvl w:ilvl="4" w:tplc="3BF8FFBC" w:tentative="1">
      <w:start w:val="1"/>
      <w:numFmt w:val="bullet"/>
      <w:lvlText w:val=" "/>
      <w:lvlJc w:val="left"/>
      <w:pPr>
        <w:tabs>
          <w:tab w:val="num" w:pos="3600"/>
        </w:tabs>
        <w:ind w:left="3600" w:hanging="360"/>
      </w:pPr>
      <w:rPr>
        <w:rFonts w:ascii="Calibri" w:hAnsi="Calibri" w:hint="default"/>
      </w:rPr>
    </w:lvl>
    <w:lvl w:ilvl="5" w:tplc="6A60532A" w:tentative="1">
      <w:start w:val="1"/>
      <w:numFmt w:val="bullet"/>
      <w:lvlText w:val=" "/>
      <w:lvlJc w:val="left"/>
      <w:pPr>
        <w:tabs>
          <w:tab w:val="num" w:pos="4320"/>
        </w:tabs>
        <w:ind w:left="4320" w:hanging="360"/>
      </w:pPr>
      <w:rPr>
        <w:rFonts w:ascii="Calibri" w:hAnsi="Calibri" w:hint="default"/>
      </w:rPr>
    </w:lvl>
    <w:lvl w:ilvl="6" w:tplc="CD9089CE" w:tentative="1">
      <w:start w:val="1"/>
      <w:numFmt w:val="bullet"/>
      <w:lvlText w:val=" "/>
      <w:lvlJc w:val="left"/>
      <w:pPr>
        <w:tabs>
          <w:tab w:val="num" w:pos="5040"/>
        </w:tabs>
        <w:ind w:left="5040" w:hanging="360"/>
      </w:pPr>
      <w:rPr>
        <w:rFonts w:ascii="Calibri" w:hAnsi="Calibri" w:hint="default"/>
      </w:rPr>
    </w:lvl>
    <w:lvl w:ilvl="7" w:tplc="23F02F7E" w:tentative="1">
      <w:start w:val="1"/>
      <w:numFmt w:val="bullet"/>
      <w:lvlText w:val=" "/>
      <w:lvlJc w:val="left"/>
      <w:pPr>
        <w:tabs>
          <w:tab w:val="num" w:pos="5760"/>
        </w:tabs>
        <w:ind w:left="5760" w:hanging="360"/>
      </w:pPr>
      <w:rPr>
        <w:rFonts w:ascii="Calibri" w:hAnsi="Calibri" w:hint="default"/>
      </w:rPr>
    </w:lvl>
    <w:lvl w:ilvl="8" w:tplc="8482FEBC"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24464796"/>
    <w:multiLevelType w:val="hybridMultilevel"/>
    <w:tmpl w:val="36027176"/>
    <w:lvl w:ilvl="0" w:tplc="392A5DC2">
      <w:start w:val="1"/>
      <w:numFmt w:val="bullet"/>
      <w:lvlText w:val=" "/>
      <w:lvlJc w:val="left"/>
      <w:pPr>
        <w:tabs>
          <w:tab w:val="num" w:pos="720"/>
        </w:tabs>
        <w:ind w:left="720" w:hanging="360"/>
      </w:pPr>
      <w:rPr>
        <w:rFonts w:ascii="Calibri" w:hAnsi="Calibri" w:hint="default"/>
      </w:rPr>
    </w:lvl>
    <w:lvl w:ilvl="1" w:tplc="53429C70" w:tentative="1">
      <w:start w:val="1"/>
      <w:numFmt w:val="bullet"/>
      <w:lvlText w:val=" "/>
      <w:lvlJc w:val="left"/>
      <w:pPr>
        <w:tabs>
          <w:tab w:val="num" w:pos="1440"/>
        </w:tabs>
        <w:ind w:left="1440" w:hanging="360"/>
      </w:pPr>
      <w:rPr>
        <w:rFonts w:ascii="Calibri" w:hAnsi="Calibri" w:hint="default"/>
      </w:rPr>
    </w:lvl>
    <w:lvl w:ilvl="2" w:tplc="F6BC15F2" w:tentative="1">
      <w:start w:val="1"/>
      <w:numFmt w:val="bullet"/>
      <w:lvlText w:val=" "/>
      <w:lvlJc w:val="left"/>
      <w:pPr>
        <w:tabs>
          <w:tab w:val="num" w:pos="2160"/>
        </w:tabs>
        <w:ind w:left="2160" w:hanging="360"/>
      </w:pPr>
      <w:rPr>
        <w:rFonts w:ascii="Calibri" w:hAnsi="Calibri" w:hint="default"/>
      </w:rPr>
    </w:lvl>
    <w:lvl w:ilvl="3" w:tplc="610C96D6" w:tentative="1">
      <w:start w:val="1"/>
      <w:numFmt w:val="bullet"/>
      <w:lvlText w:val=" "/>
      <w:lvlJc w:val="left"/>
      <w:pPr>
        <w:tabs>
          <w:tab w:val="num" w:pos="2880"/>
        </w:tabs>
        <w:ind w:left="2880" w:hanging="360"/>
      </w:pPr>
      <w:rPr>
        <w:rFonts w:ascii="Calibri" w:hAnsi="Calibri" w:hint="default"/>
      </w:rPr>
    </w:lvl>
    <w:lvl w:ilvl="4" w:tplc="1856D90C" w:tentative="1">
      <w:start w:val="1"/>
      <w:numFmt w:val="bullet"/>
      <w:lvlText w:val=" "/>
      <w:lvlJc w:val="left"/>
      <w:pPr>
        <w:tabs>
          <w:tab w:val="num" w:pos="3600"/>
        </w:tabs>
        <w:ind w:left="3600" w:hanging="360"/>
      </w:pPr>
      <w:rPr>
        <w:rFonts w:ascii="Calibri" w:hAnsi="Calibri" w:hint="default"/>
      </w:rPr>
    </w:lvl>
    <w:lvl w:ilvl="5" w:tplc="566CCD8E" w:tentative="1">
      <w:start w:val="1"/>
      <w:numFmt w:val="bullet"/>
      <w:lvlText w:val=" "/>
      <w:lvlJc w:val="left"/>
      <w:pPr>
        <w:tabs>
          <w:tab w:val="num" w:pos="4320"/>
        </w:tabs>
        <w:ind w:left="4320" w:hanging="360"/>
      </w:pPr>
      <w:rPr>
        <w:rFonts w:ascii="Calibri" w:hAnsi="Calibri" w:hint="default"/>
      </w:rPr>
    </w:lvl>
    <w:lvl w:ilvl="6" w:tplc="579E9D76" w:tentative="1">
      <w:start w:val="1"/>
      <w:numFmt w:val="bullet"/>
      <w:lvlText w:val=" "/>
      <w:lvlJc w:val="left"/>
      <w:pPr>
        <w:tabs>
          <w:tab w:val="num" w:pos="5040"/>
        </w:tabs>
        <w:ind w:left="5040" w:hanging="360"/>
      </w:pPr>
      <w:rPr>
        <w:rFonts w:ascii="Calibri" w:hAnsi="Calibri" w:hint="default"/>
      </w:rPr>
    </w:lvl>
    <w:lvl w:ilvl="7" w:tplc="56DE0FB8" w:tentative="1">
      <w:start w:val="1"/>
      <w:numFmt w:val="bullet"/>
      <w:lvlText w:val=" "/>
      <w:lvlJc w:val="left"/>
      <w:pPr>
        <w:tabs>
          <w:tab w:val="num" w:pos="5760"/>
        </w:tabs>
        <w:ind w:left="5760" w:hanging="360"/>
      </w:pPr>
      <w:rPr>
        <w:rFonts w:ascii="Calibri" w:hAnsi="Calibri" w:hint="default"/>
      </w:rPr>
    </w:lvl>
    <w:lvl w:ilvl="8" w:tplc="56348B1C"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25B83E35"/>
    <w:multiLevelType w:val="hybridMultilevel"/>
    <w:tmpl w:val="0F8CD466"/>
    <w:lvl w:ilvl="0" w:tplc="F6EA017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27117D16"/>
    <w:multiLevelType w:val="hybridMultilevel"/>
    <w:tmpl w:val="FA24E742"/>
    <w:lvl w:ilvl="0" w:tplc="5714FF98">
      <w:start w:val="1"/>
      <w:numFmt w:val="bullet"/>
      <w:lvlText w:val=" "/>
      <w:lvlJc w:val="left"/>
      <w:pPr>
        <w:tabs>
          <w:tab w:val="num" w:pos="720"/>
        </w:tabs>
        <w:ind w:left="720" w:hanging="360"/>
      </w:pPr>
      <w:rPr>
        <w:rFonts w:ascii="Calibri" w:hAnsi="Calibri" w:hint="default"/>
      </w:rPr>
    </w:lvl>
    <w:lvl w:ilvl="1" w:tplc="00840272" w:tentative="1">
      <w:start w:val="1"/>
      <w:numFmt w:val="bullet"/>
      <w:lvlText w:val=" "/>
      <w:lvlJc w:val="left"/>
      <w:pPr>
        <w:tabs>
          <w:tab w:val="num" w:pos="1440"/>
        </w:tabs>
        <w:ind w:left="1440" w:hanging="360"/>
      </w:pPr>
      <w:rPr>
        <w:rFonts w:ascii="Calibri" w:hAnsi="Calibri" w:hint="default"/>
      </w:rPr>
    </w:lvl>
    <w:lvl w:ilvl="2" w:tplc="15884B2A" w:tentative="1">
      <w:start w:val="1"/>
      <w:numFmt w:val="bullet"/>
      <w:lvlText w:val=" "/>
      <w:lvlJc w:val="left"/>
      <w:pPr>
        <w:tabs>
          <w:tab w:val="num" w:pos="2160"/>
        </w:tabs>
        <w:ind w:left="2160" w:hanging="360"/>
      </w:pPr>
      <w:rPr>
        <w:rFonts w:ascii="Calibri" w:hAnsi="Calibri" w:hint="default"/>
      </w:rPr>
    </w:lvl>
    <w:lvl w:ilvl="3" w:tplc="ED265BC2" w:tentative="1">
      <w:start w:val="1"/>
      <w:numFmt w:val="bullet"/>
      <w:lvlText w:val=" "/>
      <w:lvlJc w:val="left"/>
      <w:pPr>
        <w:tabs>
          <w:tab w:val="num" w:pos="2880"/>
        </w:tabs>
        <w:ind w:left="2880" w:hanging="360"/>
      </w:pPr>
      <w:rPr>
        <w:rFonts w:ascii="Calibri" w:hAnsi="Calibri" w:hint="default"/>
      </w:rPr>
    </w:lvl>
    <w:lvl w:ilvl="4" w:tplc="95F0A380" w:tentative="1">
      <w:start w:val="1"/>
      <w:numFmt w:val="bullet"/>
      <w:lvlText w:val=" "/>
      <w:lvlJc w:val="left"/>
      <w:pPr>
        <w:tabs>
          <w:tab w:val="num" w:pos="3600"/>
        </w:tabs>
        <w:ind w:left="3600" w:hanging="360"/>
      </w:pPr>
      <w:rPr>
        <w:rFonts w:ascii="Calibri" w:hAnsi="Calibri" w:hint="default"/>
      </w:rPr>
    </w:lvl>
    <w:lvl w:ilvl="5" w:tplc="D9122AE4" w:tentative="1">
      <w:start w:val="1"/>
      <w:numFmt w:val="bullet"/>
      <w:lvlText w:val=" "/>
      <w:lvlJc w:val="left"/>
      <w:pPr>
        <w:tabs>
          <w:tab w:val="num" w:pos="4320"/>
        </w:tabs>
        <w:ind w:left="4320" w:hanging="360"/>
      </w:pPr>
      <w:rPr>
        <w:rFonts w:ascii="Calibri" w:hAnsi="Calibri" w:hint="default"/>
      </w:rPr>
    </w:lvl>
    <w:lvl w:ilvl="6" w:tplc="DE4EF2BE" w:tentative="1">
      <w:start w:val="1"/>
      <w:numFmt w:val="bullet"/>
      <w:lvlText w:val=" "/>
      <w:lvlJc w:val="left"/>
      <w:pPr>
        <w:tabs>
          <w:tab w:val="num" w:pos="5040"/>
        </w:tabs>
        <w:ind w:left="5040" w:hanging="360"/>
      </w:pPr>
      <w:rPr>
        <w:rFonts w:ascii="Calibri" w:hAnsi="Calibri" w:hint="default"/>
      </w:rPr>
    </w:lvl>
    <w:lvl w:ilvl="7" w:tplc="F8C8C778" w:tentative="1">
      <w:start w:val="1"/>
      <w:numFmt w:val="bullet"/>
      <w:lvlText w:val=" "/>
      <w:lvlJc w:val="left"/>
      <w:pPr>
        <w:tabs>
          <w:tab w:val="num" w:pos="5760"/>
        </w:tabs>
        <w:ind w:left="5760" w:hanging="360"/>
      </w:pPr>
      <w:rPr>
        <w:rFonts w:ascii="Calibri" w:hAnsi="Calibri" w:hint="default"/>
      </w:rPr>
    </w:lvl>
    <w:lvl w:ilvl="8" w:tplc="F9D04BB4"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2F4114FE"/>
    <w:multiLevelType w:val="hybridMultilevel"/>
    <w:tmpl w:val="2270A9E8"/>
    <w:lvl w:ilvl="0" w:tplc="A86470FA">
      <w:start w:val="1"/>
      <w:numFmt w:val="bullet"/>
      <w:lvlText w:val=" "/>
      <w:lvlJc w:val="left"/>
      <w:pPr>
        <w:tabs>
          <w:tab w:val="num" w:pos="720"/>
        </w:tabs>
        <w:ind w:left="720" w:hanging="360"/>
      </w:pPr>
      <w:rPr>
        <w:rFonts w:ascii="Calibri" w:hAnsi="Calibri" w:hint="default"/>
      </w:rPr>
    </w:lvl>
    <w:lvl w:ilvl="1" w:tplc="C34CB690" w:tentative="1">
      <w:start w:val="1"/>
      <w:numFmt w:val="bullet"/>
      <w:lvlText w:val=" "/>
      <w:lvlJc w:val="left"/>
      <w:pPr>
        <w:tabs>
          <w:tab w:val="num" w:pos="1440"/>
        </w:tabs>
        <w:ind w:left="1440" w:hanging="360"/>
      </w:pPr>
      <w:rPr>
        <w:rFonts w:ascii="Calibri" w:hAnsi="Calibri" w:hint="default"/>
      </w:rPr>
    </w:lvl>
    <w:lvl w:ilvl="2" w:tplc="1FF2E290" w:tentative="1">
      <w:start w:val="1"/>
      <w:numFmt w:val="bullet"/>
      <w:lvlText w:val=" "/>
      <w:lvlJc w:val="left"/>
      <w:pPr>
        <w:tabs>
          <w:tab w:val="num" w:pos="2160"/>
        </w:tabs>
        <w:ind w:left="2160" w:hanging="360"/>
      </w:pPr>
      <w:rPr>
        <w:rFonts w:ascii="Calibri" w:hAnsi="Calibri" w:hint="default"/>
      </w:rPr>
    </w:lvl>
    <w:lvl w:ilvl="3" w:tplc="45BA3CF0" w:tentative="1">
      <w:start w:val="1"/>
      <w:numFmt w:val="bullet"/>
      <w:lvlText w:val=" "/>
      <w:lvlJc w:val="left"/>
      <w:pPr>
        <w:tabs>
          <w:tab w:val="num" w:pos="2880"/>
        </w:tabs>
        <w:ind w:left="2880" w:hanging="360"/>
      </w:pPr>
      <w:rPr>
        <w:rFonts w:ascii="Calibri" w:hAnsi="Calibri" w:hint="default"/>
      </w:rPr>
    </w:lvl>
    <w:lvl w:ilvl="4" w:tplc="320C65F2" w:tentative="1">
      <w:start w:val="1"/>
      <w:numFmt w:val="bullet"/>
      <w:lvlText w:val=" "/>
      <w:lvlJc w:val="left"/>
      <w:pPr>
        <w:tabs>
          <w:tab w:val="num" w:pos="3600"/>
        </w:tabs>
        <w:ind w:left="3600" w:hanging="360"/>
      </w:pPr>
      <w:rPr>
        <w:rFonts w:ascii="Calibri" w:hAnsi="Calibri" w:hint="default"/>
      </w:rPr>
    </w:lvl>
    <w:lvl w:ilvl="5" w:tplc="7E88B2B2" w:tentative="1">
      <w:start w:val="1"/>
      <w:numFmt w:val="bullet"/>
      <w:lvlText w:val=" "/>
      <w:lvlJc w:val="left"/>
      <w:pPr>
        <w:tabs>
          <w:tab w:val="num" w:pos="4320"/>
        </w:tabs>
        <w:ind w:left="4320" w:hanging="360"/>
      </w:pPr>
      <w:rPr>
        <w:rFonts w:ascii="Calibri" w:hAnsi="Calibri" w:hint="default"/>
      </w:rPr>
    </w:lvl>
    <w:lvl w:ilvl="6" w:tplc="0DC47170" w:tentative="1">
      <w:start w:val="1"/>
      <w:numFmt w:val="bullet"/>
      <w:lvlText w:val=" "/>
      <w:lvlJc w:val="left"/>
      <w:pPr>
        <w:tabs>
          <w:tab w:val="num" w:pos="5040"/>
        </w:tabs>
        <w:ind w:left="5040" w:hanging="360"/>
      </w:pPr>
      <w:rPr>
        <w:rFonts w:ascii="Calibri" w:hAnsi="Calibri" w:hint="default"/>
      </w:rPr>
    </w:lvl>
    <w:lvl w:ilvl="7" w:tplc="4A24D61A" w:tentative="1">
      <w:start w:val="1"/>
      <w:numFmt w:val="bullet"/>
      <w:lvlText w:val=" "/>
      <w:lvlJc w:val="left"/>
      <w:pPr>
        <w:tabs>
          <w:tab w:val="num" w:pos="5760"/>
        </w:tabs>
        <w:ind w:left="5760" w:hanging="360"/>
      </w:pPr>
      <w:rPr>
        <w:rFonts w:ascii="Calibri" w:hAnsi="Calibri" w:hint="default"/>
      </w:rPr>
    </w:lvl>
    <w:lvl w:ilvl="8" w:tplc="65141BB6"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1D3311C"/>
    <w:multiLevelType w:val="hybridMultilevel"/>
    <w:tmpl w:val="7F5C7A8C"/>
    <w:lvl w:ilvl="0" w:tplc="C160F2EC">
      <w:start w:val="1"/>
      <w:numFmt w:val="bullet"/>
      <w:lvlText w:val=" "/>
      <w:lvlJc w:val="left"/>
      <w:pPr>
        <w:tabs>
          <w:tab w:val="num" w:pos="720"/>
        </w:tabs>
        <w:ind w:left="720" w:hanging="360"/>
      </w:pPr>
      <w:rPr>
        <w:rFonts w:ascii="Calibri" w:hAnsi="Calibri" w:hint="default"/>
      </w:rPr>
    </w:lvl>
    <w:lvl w:ilvl="1" w:tplc="0542FA92" w:tentative="1">
      <w:start w:val="1"/>
      <w:numFmt w:val="bullet"/>
      <w:lvlText w:val=" "/>
      <w:lvlJc w:val="left"/>
      <w:pPr>
        <w:tabs>
          <w:tab w:val="num" w:pos="1440"/>
        </w:tabs>
        <w:ind w:left="1440" w:hanging="360"/>
      </w:pPr>
      <w:rPr>
        <w:rFonts w:ascii="Calibri" w:hAnsi="Calibri" w:hint="default"/>
      </w:rPr>
    </w:lvl>
    <w:lvl w:ilvl="2" w:tplc="3E6E7516" w:tentative="1">
      <w:start w:val="1"/>
      <w:numFmt w:val="bullet"/>
      <w:lvlText w:val=" "/>
      <w:lvlJc w:val="left"/>
      <w:pPr>
        <w:tabs>
          <w:tab w:val="num" w:pos="2160"/>
        </w:tabs>
        <w:ind w:left="2160" w:hanging="360"/>
      </w:pPr>
      <w:rPr>
        <w:rFonts w:ascii="Calibri" w:hAnsi="Calibri" w:hint="default"/>
      </w:rPr>
    </w:lvl>
    <w:lvl w:ilvl="3" w:tplc="50E85FC4" w:tentative="1">
      <w:start w:val="1"/>
      <w:numFmt w:val="bullet"/>
      <w:lvlText w:val=" "/>
      <w:lvlJc w:val="left"/>
      <w:pPr>
        <w:tabs>
          <w:tab w:val="num" w:pos="2880"/>
        </w:tabs>
        <w:ind w:left="2880" w:hanging="360"/>
      </w:pPr>
      <w:rPr>
        <w:rFonts w:ascii="Calibri" w:hAnsi="Calibri" w:hint="default"/>
      </w:rPr>
    </w:lvl>
    <w:lvl w:ilvl="4" w:tplc="37480F72" w:tentative="1">
      <w:start w:val="1"/>
      <w:numFmt w:val="bullet"/>
      <w:lvlText w:val=" "/>
      <w:lvlJc w:val="left"/>
      <w:pPr>
        <w:tabs>
          <w:tab w:val="num" w:pos="3600"/>
        </w:tabs>
        <w:ind w:left="3600" w:hanging="360"/>
      </w:pPr>
      <w:rPr>
        <w:rFonts w:ascii="Calibri" w:hAnsi="Calibri" w:hint="default"/>
      </w:rPr>
    </w:lvl>
    <w:lvl w:ilvl="5" w:tplc="08562630" w:tentative="1">
      <w:start w:val="1"/>
      <w:numFmt w:val="bullet"/>
      <w:lvlText w:val=" "/>
      <w:lvlJc w:val="left"/>
      <w:pPr>
        <w:tabs>
          <w:tab w:val="num" w:pos="4320"/>
        </w:tabs>
        <w:ind w:left="4320" w:hanging="360"/>
      </w:pPr>
      <w:rPr>
        <w:rFonts w:ascii="Calibri" w:hAnsi="Calibri" w:hint="default"/>
      </w:rPr>
    </w:lvl>
    <w:lvl w:ilvl="6" w:tplc="80A84CEE" w:tentative="1">
      <w:start w:val="1"/>
      <w:numFmt w:val="bullet"/>
      <w:lvlText w:val=" "/>
      <w:lvlJc w:val="left"/>
      <w:pPr>
        <w:tabs>
          <w:tab w:val="num" w:pos="5040"/>
        </w:tabs>
        <w:ind w:left="5040" w:hanging="360"/>
      </w:pPr>
      <w:rPr>
        <w:rFonts w:ascii="Calibri" w:hAnsi="Calibri" w:hint="default"/>
      </w:rPr>
    </w:lvl>
    <w:lvl w:ilvl="7" w:tplc="AF6AFB68" w:tentative="1">
      <w:start w:val="1"/>
      <w:numFmt w:val="bullet"/>
      <w:lvlText w:val=" "/>
      <w:lvlJc w:val="left"/>
      <w:pPr>
        <w:tabs>
          <w:tab w:val="num" w:pos="5760"/>
        </w:tabs>
        <w:ind w:left="5760" w:hanging="360"/>
      </w:pPr>
      <w:rPr>
        <w:rFonts w:ascii="Calibri" w:hAnsi="Calibri" w:hint="default"/>
      </w:rPr>
    </w:lvl>
    <w:lvl w:ilvl="8" w:tplc="8FA63F1E"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3418338E"/>
    <w:multiLevelType w:val="multilevel"/>
    <w:tmpl w:val="06AEB6B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34322216"/>
    <w:multiLevelType w:val="hybridMultilevel"/>
    <w:tmpl w:val="C630B832"/>
    <w:lvl w:ilvl="0" w:tplc="D0B8988C">
      <w:start w:val="1"/>
      <w:numFmt w:val="bullet"/>
      <w:lvlText w:val=" "/>
      <w:lvlJc w:val="left"/>
      <w:pPr>
        <w:tabs>
          <w:tab w:val="num" w:pos="720"/>
        </w:tabs>
        <w:ind w:left="720" w:hanging="360"/>
      </w:pPr>
      <w:rPr>
        <w:rFonts w:ascii="Calibri" w:hAnsi="Calibri" w:hint="default"/>
      </w:rPr>
    </w:lvl>
    <w:lvl w:ilvl="1" w:tplc="A3580460" w:tentative="1">
      <w:start w:val="1"/>
      <w:numFmt w:val="bullet"/>
      <w:lvlText w:val=" "/>
      <w:lvlJc w:val="left"/>
      <w:pPr>
        <w:tabs>
          <w:tab w:val="num" w:pos="1440"/>
        </w:tabs>
        <w:ind w:left="1440" w:hanging="360"/>
      </w:pPr>
      <w:rPr>
        <w:rFonts w:ascii="Calibri" w:hAnsi="Calibri" w:hint="default"/>
      </w:rPr>
    </w:lvl>
    <w:lvl w:ilvl="2" w:tplc="2DA6C8E8" w:tentative="1">
      <w:start w:val="1"/>
      <w:numFmt w:val="bullet"/>
      <w:lvlText w:val=" "/>
      <w:lvlJc w:val="left"/>
      <w:pPr>
        <w:tabs>
          <w:tab w:val="num" w:pos="2160"/>
        </w:tabs>
        <w:ind w:left="2160" w:hanging="360"/>
      </w:pPr>
      <w:rPr>
        <w:rFonts w:ascii="Calibri" w:hAnsi="Calibri" w:hint="default"/>
      </w:rPr>
    </w:lvl>
    <w:lvl w:ilvl="3" w:tplc="27A420FE" w:tentative="1">
      <w:start w:val="1"/>
      <w:numFmt w:val="bullet"/>
      <w:lvlText w:val=" "/>
      <w:lvlJc w:val="left"/>
      <w:pPr>
        <w:tabs>
          <w:tab w:val="num" w:pos="2880"/>
        </w:tabs>
        <w:ind w:left="2880" w:hanging="360"/>
      </w:pPr>
      <w:rPr>
        <w:rFonts w:ascii="Calibri" w:hAnsi="Calibri" w:hint="default"/>
      </w:rPr>
    </w:lvl>
    <w:lvl w:ilvl="4" w:tplc="2E6679FC" w:tentative="1">
      <w:start w:val="1"/>
      <w:numFmt w:val="bullet"/>
      <w:lvlText w:val=" "/>
      <w:lvlJc w:val="left"/>
      <w:pPr>
        <w:tabs>
          <w:tab w:val="num" w:pos="3600"/>
        </w:tabs>
        <w:ind w:left="3600" w:hanging="360"/>
      </w:pPr>
      <w:rPr>
        <w:rFonts w:ascii="Calibri" w:hAnsi="Calibri" w:hint="default"/>
      </w:rPr>
    </w:lvl>
    <w:lvl w:ilvl="5" w:tplc="1424F268" w:tentative="1">
      <w:start w:val="1"/>
      <w:numFmt w:val="bullet"/>
      <w:lvlText w:val=" "/>
      <w:lvlJc w:val="left"/>
      <w:pPr>
        <w:tabs>
          <w:tab w:val="num" w:pos="4320"/>
        </w:tabs>
        <w:ind w:left="4320" w:hanging="360"/>
      </w:pPr>
      <w:rPr>
        <w:rFonts w:ascii="Calibri" w:hAnsi="Calibri" w:hint="default"/>
      </w:rPr>
    </w:lvl>
    <w:lvl w:ilvl="6" w:tplc="1610E886" w:tentative="1">
      <w:start w:val="1"/>
      <w:numFmt w:val="bullet"/>
      <w:lvlText w:val=" "/>
      <w:lvlJc w:val="left"/>
      <w:pPr>
        <w:tabs>
          <w:tab w:val="num" w:pos="5040"/>
        </w:tabs>
        <w:ind w:left="5040" w:hanging="360"/>
      </w:pPr>
      <w:rPr>
        <w:rFonts w:ascii="Calibri" w:hAnsi="Calibri" w:hint="default"/>
      </w:rPr>
    </w:lvl>
    <w:lvl w:ilvl="7" w:tplc="DED04F96" w:tentative="1">
      <w:start w:val="1"/>
      <w:numFmt w:val="bullet"/>
      <w:lvlText w:val=" "/>
      <w:lvlJc w:val="left"/>
      <w:pPr>
        <w:tabs>
          <w:tab w:val="num" w:pos="5760"/>
        </w:tabs>
        <w:ind w:left="5760" w:hanging="360"/>
      </w:pPr>
      <w:rPr>
        <w:rFonts w:ascii="Calibri" w:hAnsi="Calibri" w:hint="default"/>
      </w:rPr>
    </w:lvl>
    <w:lvl w:ilvl="8" w:tplc="C24204E8"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351B0342"/>
    <w:multiLevelType w:val="hybridMultilevel"/>
    <w:tmpl w:val="75E8B0B8"/>
    <w:lvl w:ilvl="0" w:tplc="321A575C">
      <w:start w:val="1"/>
      <w:numFmt w:val="bullet"/>
      <w:lvlText w:val=" "/>
      <w:lvlJc w:val="left"/>
      <w:pPr>
        <w:tabs>
          <w:tab w:val="num" w:pos="720"/>
        </w:tabs>
        <w:ind w:left="720" w:hanging="360"/>
      </w:pPr>
      <w:rPr>
        <w:rFonts w:ascii="Calibri" w:hAnsi="Calibri" w:hint="default"/>
      </w:rPr>
    </w:lvl>
    <w:lvl w:ilvl="1" w:tplc="DBDC2668" w:tentative="1">
      <w:start w:val="1"/>
      <w:numFmt w:val="bullet"/>
      <w:lvlText w:val=" "/>
      <w:lvlJc w:val="left"/>
      <w:pPr>
        <w:tabs>
          <w:tab w:val="num" w:pos="1440"/>
        </w:tabs>
        <w:ind w:left="1440" w:hanging="360"/>
      </w:pPr>
      <w:rPr>
        <w:rFonts w:ascii="Calibri" w:hAnsi="Calibri" w:hint="default"/>
      </w:rPr>
    </w:lvl>
    <w:lvl w:ilvl="2" w:tplc="DC7E7056" w:tentative="1">
      <w:start w:val="1"/>
      <w:numFmt w:val="bullet"/>
      <w:lvlText w:val=" "/>
      <w:lvlJc w:val="left"/>
      <w:pPr>
        <w:tabs>
          <w:tab w:val="num" w:pos="2160"/>
        </w:tabs>
        <w:ind w:left="2160" w:hanging="360"/>
      </w:pPr>
      <w:rPr>
        <w:rFonts w:ascii="Calibri" w:hAnsi="Calibri" w:hint="default"/>
      </w:rPr>
    </w:lvl>
    <w:lvl w:ilvl="3" w:tplc="1CBA4AD0" w:tentative="1">
      <w:start w:val="1"/>
      <w:numFmt w:val="bullet"/>
      <w:lvlText w:val=" "/>
      <w:lvlJc w:val="left"/>
      <w:pPr>
        <w:tabs>
          <w:tab w:val="num" w:pos="2880"/>
        </w:tabs>
        <w:ind w:left="2880" w:hanging="360"/>
      </w:pPr>
      <w:rPr>
        <w:rFonts w:ascii="Calibri" w:hAnsi="Calibri" w:hint="default"/>
      </w:rPr>
    </w:lvl>
    <w:lvl w:ilvl="4" w:tplc="5F385368" w:tentative="1">
      <w:start w:val="1"/>
      <w:numFmt w:val="bullet"/>
      <w:lvlText w:val=" "/>
      <w:lvlJc w:val="left"/>
      <w:pPr>
        <w:tabs>
          <w:tab w:val="num" w:pos="3600"/>
        </w:tabs>
        <w:ind w:left="3600" w:hanging="360"/>
      </w:pPr>
      <w:rPr>
        <w:rFonts w:ascii="Calibri" w:hAnsi="Calibri" w:hint="default"/>
      </w:rPr>
    </w:lvl>
    <w:lvl w:ilvl="5" w:tplc="4476F540" w:tentative="1">
      <w:start w:val="1"/>
      <w:numFmt w:val="bullet"/>
      <w:lvlText w:val=" "/>
      <w:lvlJc w:val="left"/>
      <w:pPr>
        <w:tabs>
          <w:tab w:val="num" w:pos="4320"/>
        </w:tabs>
        <w:ind w:left="4320" w:hanging="360"/>
      </w:pPr>
      <w:rPr>
        <w:rFonts w:ascii="Calibri" w:hAnsi="Calibri" w:hint="default"/>
      </w:rPr>
    </w:lvl>
    <w:lvl w:ilvl="6" w:tplc="504A9ED0" w:tentative="1">
      <w:start w:val="1"/>
      <w:numFmt w:val="bullet"/>
      <w:lvlText w:val=" "/>
      <w:lvlJc w:val="left"/>
      <w:pPr>
        <w:tabs>
          <w:tab w:val="num" w:pos="5040"/>
        </w:tabs>
        <w:ind w:left="5040" w:hanging="360"/>
      </w:pPr>
      <w:rPr>
        <w:rFonts w:ascii="Calibri" w:hAnsi="Calibri" w:hint="default"/>
      </w:rPr>
    </w:lvl>
    <w:lvl w:ilvl="7" w:tplc="1E3667D6" w:tentative="1">
      <w:start w:val="1"/>
      <w:numFmt w:val="bullet"/>
      <w:lvlText w:val=" "/>
      <w:lvlJc w:val="left"/>
      <w:pPr>
        <w:tabs>
          <w:tab w:val="num" w:pos="5760"/>
        </w:tabs>
        <w:ind w:left="5760" w:hanging="360"/>
      </w:pPr>
      <w:rPr>
        <w:rFonts w:ascii="Calibri" w:hAnsi="Calibri" w:hint="default"/>
      </w:rPr>
    </w:lvl>
    <w:lvl w:ilvl="8" w:tplc="EB8E3A74"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3EF75940"/>
    <w:multiLevelType w:val="hybridMultilevel"/>
    <w:tmpl w:val="4AA4EA70"/>
    <w:lvl w:ilvl="0" w:tplc="5B16BA38">
      <w:start w:val="1"/>
      <w:numFmt w:val="bullet"/>
      <w:lvlText w:val=" "/>
      <w:lvlJc w:val="left"/>
      <w:pPr>
        <w:tabs>
          <w:tab w:val="num" w:pos="720"/>
        </w:tabs>
        <w:ind w:left="720" w:hanging="360"/>
      </w:pPr>
      <w:rPr>
        <w:rFonts w:ascii="Calibri" w:hAnsi="Calibri" w:hint="default"/>
      </w:rPr>
    </w:lvl>
    <w:lvl w:ilvl="1" w:tplc="A9CCAC10" w:tentative="1">
      <w:start w:val="1"/>
      <w:numFmt w:val="bullet"/>
      <w:lvlText w:val=" "/>
      <w:lvlJc w:val="left"/>
      <w:pPr>
        <w:tabs>
          <w:tab w:val="num" w:pos="1440"/>
        </w:tabs>
        <w:ind w:left="1440" w:hanging="360"/>
      </w:pPr>
      <w:rPr>
        <w:rFonts w:ascii="Calibri" w:hAnsi="Calibri" w:hint="default"/>
      </w:rPr>
    </w:lvl>
    <w:lvl w:ilvl="2" w:tplc="7AD47F1E" w:tentative="1">
      <w:start w:val="1"/>
      <w:numFmt w:val="bullet"/>
      <w:lvlText w:val=" "/>
      <w:lvlJc w:val="left"/>
      <w:pPr>
        <w:tabs>
          <w:tab w:val="num" w:pos="2160"/>
        </w:tabs>
        <w:ind w:left="2160" w:hanging="360"/>
      </w:pPr>
      <w:rPr>
        <w:rFonts w:ascii="Calibri" w:hAnsi="Calibri" w:hint="default"/>
      </w:rPr>
    </w:lvl>
    <w:lvl w:ilvl="3" w:tplc="01265D3C" w:tentative="1">
      <w:start w:val="1"/>
      <w:numFmt w:val="bullet"/>
      <w:lvlText w:val=" "/>
      <w:lvlJc w:val="left"/>
      <w:pPr>
        <w:tabs>
          <w:tab w:val="num" w:pos="2880"/>
        </w:tabs>
        <w:ind w:left="2880" w:hanging="360"/>
      </w:pPr>
      <w:rPr>
        <w:rFonts w:ascii="Calibri" w:hAnsi="Calibri" w:hint="default"/>
      </w:rPr>
    </w:lvl>
    <w:lvl w:ilvl="4" w:tplc="3FE24C18" w:tentative="1">
      <w:start w:val="1"/>
      <w:numFmt w:val="bullet"/>
      <w:lvlText w:val=" "/>
      <w:lvlJc w:val="left"/>
      <w:pPr>
        <w:tabs>
          <w:tab w:val="num" w:pos="3600"/>
        </w:tabs>
        <w:ind w:left="3600" w:hanging="360"/>
      </w:pPr>
      <w:rPr>
        <w:rFonts w:ascii="Calibri" w:hAnsi="Calibri" w:hint="default"/>
      </w:rPr>
    </w:lvl>
    <w:lvl w:ilvl="5" w:tplc="8C8426F0" w:tentative="1">
      <w:start w:val="1"/>
      <w:numFmt w:val="bullet"/>
      <w:lvlText w:val=" "/>
      <w:lvlJc w:val="left"/>
      <w:pPr>
        <w:tabs>
          <w:tab w:val="num" w:pos="4320"/>
        </w:tabs>
        <w:ind w:left="4320" w:hanging="360"/>
      </w:pPr>
      <w:rPr>
        <w:rFonts w:ascii="Calibri" w:hAnsi="Calibri" w:hint="default"/>
      </w:rPr>
    </w:lvl>
    <w:lvl w:ilvl="6" w:tplc="3CBA161C" w:tentative="1">
      <w:start w:val="1"/>
      <w:numFmt w:val="bullet"/>
      <w:lvlText w:val=" "/>
      <w:lvlJc w:val="left"/>
      <w:pPr>
        <w:tabs>
          <w:tab w:val="num" w:pos="5040"/>
        </w:tabs>
        <w:ind w:left="5040" w:hanging="360"/>
      </w:pPr>
      <w:rPr>
        <w:rFonts w:ascii="Calibri" w:hAnsi="Calibri" w:hint="default"/>
      </w:rPr>
    </w:lvl>
    <w:lvl w:ilvl="7" w:tplc="82C42306" w:tentative="1">
      <w:start w:val="1"/>
      <w:numFmt w:val="bullet"/>
      <w:lvlText w:val=" "/>
      <w:lvlJc w:val="left"/>
      <w:pPr>
        <w:tabs>
          <w:tab w:val="num" w:pos="5760"/>
        </w:tabs>
        <w:ind w:left="5760" w:hanging="360"/>
      </w:pPr>
      <w:rPr>
        <w:rFonts w:ascii="Calibri" w:hAnsi="Calibri" w:hint="default"/>
      </w:rPr>
    </w:lvl>
    <w:lvl w:ilvl="8" w:tplc="051EAA82" w:tentative="1">
      <w:start w:val="1"/>
      <w:numFmt w:val="bullet"/>
      <w:lvlText w:val=" "/>
      <w:lvlJc w:val="left"/>
      <w:pPr>
        <w:tabs>
          <w:tab w:val="num" w:pos="6480"/>
        </w:tabs>
        <w:ind w:left="6480" w:hanging="360"/>
      </w:pPr>
      <w:rPr>
        <w:rFonts w:ascii="Calibri" w:hAnsi="Calibri" w:hint="default"/>
      </w:rPr>
    </w:lvl>
  </w:abstractNum>
  <w:abstractNum w:abstractNumId="20" w15:restartNumberingAfterBreak="0">
    <w:nsid w:val="3F597CC7"/>
    <w:multiLevelType w:val="multilevel"/>
    <w:tmpl w:val="78AC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C97472"/>
    <w:multiLevelType w:val="hybridMultilevel"/>
    <w:tmpl w:val="22A467F6"/>
    <w:lvl w:ilvl="0" w:tplc="C526B81A">
      <w:start w:val="1"/>
      <w:numFmt w:val="bullet"/>
      <w:lvlText w:val=" "/>
      <w:lvlJc w:val="left"/>
      <w:pPr>
        <w:tabs>
          <w:tab w:val="num" w:pos="720"/>
        </w:tabs>
        <w:ind w:left="720" w:hanging="360"/>
      </w:pPr>
      <w:rPr>
        <w:rFonts w:ascii="Calibri" w:hAnsi="Calibri" w:hint="default"/>
      </w:rPr>
    </w:lvl>
    <w:lvl w:ilvl="1" w:tplc="2C0E72BC" w:tentative="1">
      <w:start w:val="1"/>
      <w:numFmt w:val="bullet"/>
      <w:lvlText w:val=" "/>
      <w:lvlJc w:val="left"/>
      <w:pPr>
        <w:tabs>
          <w:tab w:val="num" w:pos="1440"/>
        </w:tabs>
        <w:ind w:left="1440" w:hanging="360"/>
      </w:pPr>
      <w:rPr>
        <w:rFonts w:ascii="Calibri" w:hAnsi="Calibri" w:hint="default"/>
      </w:rPr>
    </w:lvl>
    <w:lvl w:ilvl="2" w:tplc="17207EC0" w:tentative="1">
      <w:start w:val="1"/>
      <w:numFmt w:val="bullet"/>
      <w:lvlText w:val=" "/>
      <w:lvlJc w:val="left"/>
      <w:pPr>
        <w:tabs>
          <w:tab w:val="num" w:pos="2160"/>
        </w:tabs>
        <w:ind w:left="2160" w:hanging="360"/>
      </w:pPr>
      <w:rPr>
        <w:rFonts w:ascii="Calibri" w:hAnsi="Calibri" w:hint="default"/>
      </w:rPr>
    </w:lvl>
    <w:lvl w:ilvl="3" w:tplc="0150C7D4" w:tentative="1">
      <w:start w:val="1"/>
      <w:numFmt w:val="bullet"/>
      <w:lvlText w:val=" "/>
      <w:lvlJc w:val="left"/>
      <w:pPr>
        <w:tabs>
          <w:tab w:val="num" w:pos="2880"/>
        </w:tabs>
        <w:ind w:left="2880" w:hanging="360"/>
      </w:pPr>
      <w:rPr>
        <w:rFonts w:ascii="Calibri" w:hAnsi="Calibri" w:hint="default"/>
      </w:rPr>
    </w:lvl>
    <w:lvl w:ilvl="4" w:tplc="90F6C07C" w:tentative="1">
      <w:start w:val="1"/>
      <w:numFmt w:val="bullet"/>
      <w:lvlText w:val=" "/>
      <w:lvlJc w:val="left"/>
      <w:pPr>
        <w:tabs>
          <w:tab w:val="num" w:pos="3600"/>
        </w:tabs>
        <w:ind w:left="3600" w:hanging="360"/>
      </w:pPr>
      <w:rPr>
        <w:rFonts w:ascii="Calibri" w:hAnsi="Calibri" w:hint="default"/>
      </w:rPr>
    </w:lvl>
    <w:lvl w:ilvl="5" w:tplc="E3C0E954" w:tentative="1">
      <w:start w:val="1"/>
      <w:numFmt w:val="bullet"/>
      <w:lvlText w:val=" "/>
      <w:lvlJc w:val="left"/>
      <w:pPr>
        <w:tabs>
          <w:tab w:val="num" w:pos="4320"/>
        </w:tabs>
        <w:ind w:left="4320" w:hanging="360"/>
      </w:pPr>
      <w:rPr>
        <w:rFonts w:ascii="Calibri" w:hAnsi="Calibri" w:hint="default"/>
      </w:rPr>
    </w:lvl>
    <w:lvl w:ilvl="6" w:tplc="CC80DE86" w:tentative="1">
      <w:start w:val="1"/>
      <w:numFmt w:val="bullet"/>
      <w:lvlText w:val=" "/>
      <w:lvlJc w:val="left"/>
      <w:pPr>
        <w:tabs>
          <w:tab w:val="num" w:pos="5040"/>
        </w:tabs>
        <w:ind w:left="5040" w:hanging="360"/>
      </w:pPr>
      <w:rPr>
        <w:rFonts w:ascii="Calibri" w:hAnsi="Calibri" w:hint="default"/>
      </w:rPr>
    </w:lvl>
    <w:lvl w:ilvl="7" w:tplc="639A9684" w:tentative="1">
      <w:start w:val="1"/>
      <w:numFmt w:val="bullet"/>
      <w:lvlText w:val=" "/>
      <w:lvlJc w:val="left"/>
      <w:pPr>
        <w:tabs>
          <w:tab w:val="num" w:pos="5760"/>
        </w:tabs>
        <w:ind w:left="5760" w:hanging="360"/>
      </w:pPr>
      <w:rPr>
        <w:rFonts w:ascii="Calibri" w:hAnsi="Calibri" w:hint="default"/>
      </w:rPr>
    </w:lvl>
    <w:lvl w:ilvl="8" w:tplc="E494A12C"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462E0432"/>
    <w:multiLevelType w:val="hybridMultilevel"/>
    <w:tmpl w:val="258A796E"/>
    <w:lvl w:ilvl="0" w:tplc="D1E269C8">
      <w:start w:val="1"/>
      <w:numFmt w:val="bullet"/>
      <w:lvlText w:val=" "/>
      <w:lvlJc w:val="left"/>
      <w:pPr>
        <w:tabs>
          <w:tab w:val="num" w:pos="720"/>
        </w:tabs>
        <w:ind w:left="720" w:hanging="360"/>
      </w:pPr>
      <w:rPr>
        <w:rFonts w:ascii="Calibri" w:hAnsi="Calibri" w:hint="default"/>
      </w:rPr>
    </w:lvl>
    <w:lvl w:ilvl="1" w:tplc="9D041548" w:tentative="1">
      <w:start w:val="1"/>
      <w:numFmt w:val="bullet"/>
      <w:lvlText w:val=" "/>
      <w:lvlJc w:val="left"/>
      <w:pPr>
        <w:tabs>
          <w:tab w:val="num" w:pos="1440"/>
        </w:tabs>
        <w:ind w:left="1440" w:hanging="360"/>
      </w:pPr>
      <w:rPr>
        <w:rFonts w:ascii="Calibri" w:hAnsi="Calibri" w:hint="default"/>
      </w:rPr>
    </w:lvl>
    <w:lvl w:ilvl="2" w:tplc="B1A6A344" w:tentative="1">
      <w:start w:val="1"/>
      <w:numFmt w:val="bullet"/>
      <w:lvlText w:val=" "/>
      <w:lvlJc w:val="left"/>
      <w:pPr>
        <w:tabs>
          <w:tab w:val="num" w:pos="2160"/>
        </w:tabs>
        <w:ind w:left="2160" w:hanging="360"/>
      </w:pPr>
      <w:rPr>
        <w:rFonts w:ascii="Calibri" w:hAnsi="Calibri" w:hint="default"/>
      </w:rPr>
    </w:lvl>
    <w:lvl w:ilvl="3" w:tplc="0A360D86" w:tentative="1">
      <w:start w:val="1"/>
      <w:numFmt w:val="bullet"/>
      <w:lvlText w:val=" "/>
      <w:lvlJc w:val="left"/>
      <w:pPr>
        <w:tabs>
          <w:tab w:val="num" w:pos="2880"/>
        </w:tabs>
        <w:ind w:left="2880" w:hanging="360"/>
      </w:pPr>
      <w:rPr>
        <w:rFonts w:ascii="Calibri" w:hAnsi="Calibri" w:hint="default"/>
      </w:rPr>
    </w:lvl>
    <w:lvl w:ilvl="4" w:tplc="0FC69BAC" w:tentative="1">
      <w:start w:val="1"/>
      <w:numFmt w:val="bullet"/>
      <w:lvlText w:val=" "/>
      <w:lvlJc w:val="left"/>
      <w:pPr>
        <w:tabs>
          <w:tab w:val="num" w:pos="3600"/>
        </w:tabs>
        <w:ind w:left="3600" w:hanging="360"/>
      </w:pPr>
      <w:rPr>
        <w:rFonts w:ascii="Calibri" w:hAnsi="Calibri" w:hint="default"/>
      </w:rPr>
    </w:lvl>
    <w:lvl w:ilvl="5" w:tplc="BE5698B0" w:tentative="1">
      <w:start w:val="1"/>
      <w:numFmt w:val="bullet"/>
      <w:lvlText w:val=" "/>
      <w:lvlJc w:val="left"/>
      <w:pPr>
        <w:tabs>
          <w:tab w:val="num" w:pos="4320"/>
        </w:tabs>
        <w:ind w:left="4320" w:hanging="360"/>
      </w:pPr>
      <w:rPr>
        <w:rFonts w:ascii="Calibri" w:hAnsi="Calibri" w:hint="default"/>
      </w:rPr>
    </w:lvl>
    <w:lvl w:ilvl="6" w:tplc="219479BE" w:tentative="1">
      <w:start w:val="1"/>
      <w:numFmt w:val="bullet"/>
      <w:lvlText w:val=" "/>
      <w:lvlJc w:val="left"/>
      <w:pPr>
        <w:tabs>
          <w:tab w:val="num" w:pos="5040"/>
        </w:tabs>
        <w:ind w:left="5040" w:hanging="360"/>
      </w:pPr>
      <w:rPr>
        <w:rFonts w:ascii="Calibri" w:hAnsi="Calibri" w:hint="default"/>
      </w:rPr>
    </w:lvl>
    <w:lvl w:ilvl="7" w:tplc="0C7C3632" w:tentative="1">
      <w:start w:val="1"/>
      <w:numFmt w:val="bullet"/>
      <w:lvlText w:val=" "/>
      <w:lvlJc w:val="left"/>
      <w:pPr>
        <w:tabs>
          <w:tab w:val="num" w:pos="5760"/>
        </w:tabs>
        <w:ind w:left="5760" w:hanging="360"/>
      </w:pPr>
      <w:rPr>
        <w:rFonts w:ascii="Calibri" w:hAnsi="Calibri" w:hint="default"/>
      </w:rPr>
    </w:lvl>
    <w:lvl w:ilvl="8" w:tplc="7CC285AC"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49F21A12"/>
    <w:multiLevelType w:val="hybridMultilevel"/>
    <w:tmpl w:val="99A25596"/>
    <w:lvl w:ilvl="0" w:tplc="C1403518">
      <w:start w:val="1"/>
      <w:numFmt w:val="bullet"/>
      <w:lvlText w:val=""/>
      <w:lvlJc w:val="left"/>
      <w:pPr>
        <w:tabs>
          <w:tab w:val="num" w:pos="720"/>
        </w:tabs>
        <w:ind w:left="720" w:hanging="360"/>
      </w:pPr>
      <w:rPr>
        <w:rFonts w:ascii="Wingdings" w:hAnsi="Wingdings" w:hint="default"/>
      </w:rPr>
    </w:lvl>
    <w:lvl w:ilvl="1" w:tplc="51CC6792" w:tentative="1">
      <w:start w:val="1"/>
      <w:numFmt w:val="bullet"/>
      <w:lvlText w:val=""/>
      <w:lvlJc w:val="left"/>
      <w:pPr>
        <w:tabs>
          <w:tab w:val="num" w:pos="1440"/>
        </w:tabs>
        <w:ind w:left="1440" w:hanging="360"/>
      </w:pPr>
      <w:rPr>
        <w:rFonts w:ascii="Wingdings" w:hAnsi="Wingdings" w:hint="default"/>
      </w:rPr>
    </w:lvl>
    <w:lvl w:ilvl="2" w:tplc="B7CCB76E" w:tentative="1">
      <w:start w:val="1"/>
      <w:numFmt w:val="bullet"/>
      <w:lvlText w:val=""/>
      <w:lvlJc w:val="left"/>
      <w:pPr>
        <w:tabs>
          <w:tab w:val="num" w:pos="2160"/>
        </w:tabs>
        <w:ind w:left="2160" w:hanging="360"/>
      </w:pPr>
      <w:rPr>
        <w:rFonts w:ascii="Wingdings" w:hAnsi="Wingdings" w:hint="default"/>
      </w:rPr>
    </w:lvl>
    <w:lvl w:ilvl="3" w:tplc="6F3CC78E" w:tentative="1">
      <w:start w:val="1"/>
      <w:numFmt w:val="bullet"/>
      <w:lvlText w:val=""/>
      <w:lvlJc w:val="left"/>
      <w:pPr>
        <w:tabs>
          <w:tab w:val="num" w:pos="2880"/>
        </w:tabs>
        <w:ind w:left="2880" w:hanging="360"/>
      </w:pPr>
      <w:rPr>
        <w:rFonts w:ascii="Wingdings" w:hAnsi="Wingdings" w:hint="default"/>
      </w:rPr>
    </w:lvl>
    <w:lvl w:ilvl="4" w:tplc="4D40F9A2" w:tentative="1">
      <w:start w:val="1"/>
      <w:numFmt w:val="bullet"/>
      <w:lvlText w:val=""/>
      <w:lvlJc w:val="left"/>
      <w:pPr>
        <w:tabs>
          <w:tab w:val="num" w:pos="3600"/>
        </w:tabs>
        <w:ind w:left="3600" w:hanging="360"/>
      </w:pPr>
      <w:rPr>
        <w:rFonts w:ascii="Wingdings" w:hAnsi="Wingdings" w:hint="default"/>
      </w:rPr>
    </w:lvl>
    <w:lvl w:ilvl="5" w:tplc="536E2E5A" w:tentative="1">
      <w:start w:val="1"/>
      <w:numFmt w:val="bullet"/>
      <w:lvlText w:val=""/>
      <w:lvlJc w:val="left"/>
      <w:pPr>
        <w:tabs>
          <w:tab w:val="num" w:pos="4320"/>
        </w:tabs>
        <w:ind w:left="4320" w:hanging="360"/>
      </w:pPr>
      <w:rPr>
        <w:rFonts w:ascii="Wingdings" w:hAnsi="Wingdings" w:hint="default"/>
      </w:rPr>
    </w:lvl>
    <w:lvl w:ilvl="6" w:tplc="9E90A09A" w:tentative="1">
      <w:start w:val="1"/>
      <w:numFmt w:val="bullet"/>
      <w:lvlText w:val=""/>
      <w:lvlJc w:val="left"/>
      <w:pPr>
        <w:tabs>
          <w:tab w:val="num" w:pos="5040"/>
        </w:tabs>
        <w:ind w:left="5040" w:hanging="360"/>
      </w:pPr>
      <w:rPr>
        <w:rFonts w:ascii="Wingdings" w:hAnsi="Wingdings" w:hint="default"/>
      </w:rPr>
    </w:lvl>
    <w:lvl w:ilvl="7" w:tplc="C35E6172" w:tentative="1">
      <w:start w:val="1"/>
      <w:numFmt w:val="bullet"/>
      <w:lvlText w:val=""/>
      <w:lvlJc w:val="left"/>
      <w:pPr>
        <w:tabs>
          <w:tab w:val="num" w:pos="5760"/>
        </w:tabs>
        <w:ind w:left="5760" w:hanging="360"/>
      </w:pPr>
      <w:rPr>
        <w:rFonts w:ascii="Wingdings" w:hAnsi="Wingdings" w:hint="default"/>
      </w:rPr>
    </w:lvl>
    <w:lvl w:ilvl="8" w:tplc="D7DA69F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43791F"/>
    <w:multiLevelType w:val="hybridMultilevel"/>
    <w:tmpl w:val="F6EECBDA"/>
    <w:lvl w:ilvl="0" w:tplc="0C7A04F2">
      <w:start w:val="1"/>
      <w:numFmt w:val="bullet"/>
      <w:lvlText w:val=""/>
      <w:lvlJc w:val="left"/>
      <w:pPr>
        <w:tabs>
          <w:tab w:val="num" w:pos="720"/>
        </w:tabs>
        <w:ind w:left="720" w:hanging="360"/>
      </w:pPr>
      <w:rPr>
        <w:rFonts w:ascii="Wingdings" w:hAnsi="Wingdings" w:hint="default"/>
      </w:rPr>
    </w:lvl>
    <w:lvl w:ilvl="1" w:tplc="04F6B7BA" w:tentative="1">
      <w:start w:val="1"/>
      <w:numFmt w:val="bullet"/>
      <w:lvlText w:val=""/>
      <w:lvlJc w:val="left"/>
      <w:pPr>
        <w:tabs>
          <w:tab w:val="num" w:pos="1440"/>
        </w:tabs>
        <w:ind w:left="1440" w:hanging="360"/>
      </w:pPr>
      <w:rPr>
        <w:rFonts w:ascii="Wingdings" w:hAnsi="Wingdings" w:hint="default"/>
      </w:rPr>
    </w:lvl>
    <w:lvl w:ilvl="2" w:tplc="05F854F0" w:tentative="1">
      <w:start w:val="1"/>
      <w:numFmt w:val="bullet"/>
      <w:lvlText w:val=""/>
      <w:lvlJc w:val="left"/>
      <w:pPr>
        <w:tabs>
          <w:tab w:val="num" w:pos="2160"/>
        </w:tabs>
        <w:ind w:left="2160" w:hanging="360"/>
      </w:pPr>
      <w:rPr>
        <w:rFonts w:ascii="Wingdings" w:hAnsi="Wingdings" w:hint="default"/>
      </w:rPr>
    </w:lvl>
    <w:lvl w:ilvl="3" w:tplc="0A4EBCBC" w:tentative="1">
      <w:start w:val="1"/>
      <w:numFmt w:val="bullet"/>
      <w:lvlText w:val=""/>
      <w:lvlJc w:val="left"/>
      <w:pPr>
        <w:tabs>
          <w:tab w:val="num" w:pos="2880"/>
        </w:tabs>
        <w:ind w:left="2880" w:hanging="360"/>
      </w:pPr>
      <w:rPr>
        <w:rFonts w:ascii="Wingdings" w:hAnsi="Wingdings" w:hint="default"/>
      </w:rPr>
    </w:lvl>
    <w:lvl w:ilvl="4" w:tplc="2DCA1296" w:tentative="1">
      <w:start w:val="1"/>
      <w:numFmt w:val="bullet"/>
      <w:lvlText w:val=""/>
      <w:lvlJc w:val="left"/>
      <w:pPr>
        <w:tabs>
          <w:tab w:val="num" w:pos="3600"/>
        </w:tabs>
        <w:ind w:left="3600" w:hanging="360"/>
      </w:pPr>
      <w:rPr>
        <w:rFonts w:ascii="Wingdings" w:hAnsi="Wingdings" w:hint="default"/>
      </w:rPr>
    </w:lvl>
    <w:lvl w:ilvl="5" w:tplc="450A1884" w:tentative="1">
      <w:start w:val="1"/>
      <w:numFmt w:val="bullet"/>
      <w:lvlText w:val=""/>
      <w:lvlJc w:val="left"/>
      <w:pPr>
        <w:tabs>
          <w:tab w:val="num" w:pos="4320"/>
        </w:tabs>
        <w:ind w:left="4320" w:hanging="360"/>
      </w:pPr>
      <w:rPr>
        <w:rFonts w:ascii="Wingdings" w:hAnsi="Wingdings" w:hint="default"/>
      </w:rPr>
    </w:lvl>
    <w:lvl w:ilvl="6" w:tplc="F896508C" w:tentative="1">
      <w:start w:val="1"/>
      <w:numFmt w:val="bullet"/>
      <w:lvlText w:val=""/>
      <w:lvlJc w:val="left"/>
      <w:pPr>
        <w:tabs>
          <w:tab w:val="num" w:pos="5040"/>
        </w:tabs>
        <w:ind w:left="5040" w:hanging="360"/>
      </w:pPr>
      <w:rPr>
        <w:rFonts w:ascii="Wingdings" w:hAnsi="Wingdings" w:hint="default"/>
      </w:rPr>
    </w:lvl>
    <w:lvl w:ilvl="7" w:tplc="65A86BC6" w:tentative="1">
      <w:start w:val="1"/>
      <w:numFmt w:val="bullet"/>
      <w:lvlText w:val=""/>
      <w:lvlJc w:val="left"/>
      <w:pPr>
        <w:tabs>
          <w:tab w:val="num" w:pos="5760"/>
        </w:tabs>
        <w:ind w:left="5760" w:hanging="360"/>
      </w:pPr>
      <w:rPr>
        <w:rFonts w:ascii="Wingdings" w:hAnsi="Wingdings" w:hint="default"/>
      </w:rPr>
    </w:lvl>
    <w:lvl w:ilvl="8" w:tplc="F23817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AB6693"/>
    <w:multiLevelType w:val="hybridMultilevel"/>
    <w:tmpl w:val="AC32A4CA"/>
    <w:lvl w:ilvl="0" w:tplc="61EE506C">
      <w:start w:val="1"/>
      <w:numFmt w:val="bullet"/>
      <w:lvlText w:val=" "/>
      <w:lvlJc w:val="left"/>
      <w:pPr>
        <w:tabs>
          <w:tab w:val="num" w:pos="720"/>
        </w:tabs>
        <w:ind w:left="720" w:hanging="360"/>
      </w:pPr>
      <w:rPr>
        <w:rFonts w:ascii="Calibri" w:hAnsi="Calibri" w:hint="default"/>
      </w:rPr>
    </w:lvl>
    <w:lvl w:ilvl="1" w:tplc="D84EAD9A" w:tentative="1">
      <w:start w:val="1"/>
      <w:numFmt w:val="bullet"/>
      <w:lvlText w:val=" "/>
      <w:lvlJc w:val="left"/>
      <w:pPr>
        <w:tabs>
          <w:tab w:val="num" w:pos="1440"/>
        </w:tabs>
        <w:ind w:left="1440" w:hanging="360"/>
      </w:pPr>
      <w:rPr>
        <w:rFonts w:ascii="Calibri" w:hAnsi="Calibri" w:hint="default"/>
      </w:rPr>
    </w:lvl>
    <w:lvl w:ilvl="2" w:tplc="69E04384" w:tentative="1">
      <w:start w:val="1"/>
      <w:numFmt w:val="bullet"/>
      <w:lvlText w:val=" "/>
      <w:lvlJc w:val="left"/>
      <w:pPr>
        <w:tabs>
          <w:tab w:val="num" w:pos="2160"/>
        </w:tabs>
        <w:ind w:left="2160" w:hanging="360"/>
      </w:pPr>
      <w:rPr>
        <w:rFonts w:ascii="Calibri" w:hAnsi="Calibri" w:hint="default"/>
      </w:rPr>
    </w:lvl>
    <w:lvl w:ilvl="3" w:tplc="6AA246F4" w:tentative="1">
      <w:start w:val="1"/>
      <w:numFmt w:val="bullet"/>
      <w:lvlText w:val=" "/>
      <w:lvlJc w:val="left"/>
      <w:pPr>
        <w:tabs>
          <w:tab w:val="num" w:pos="2880"/>
        </w:tabs>
        <w:ind w:left="2880" w:hanging="360"/>
      </w:pPr>
      <w:rPr>
        <w:rFonts w:ascii="Calibri" w:hAnsi="Calibri" w:hint="default"/>
      </w:rPr>
    </w:lvl>
    <w:lvl w:ilvl="4" w:tplc="84D681E6" w:tentative="1">
      <w:start w:val="1"/>
      <w:numFmt w:val="bullet"/>
      <w:lvlText w:val=" "/>
      <w:lvlJc w:val="left"/>
      <w:pPr>
        <w:tabs>
          <w:tab w:val="num" w:pos="3600"/>
        </w:tabs>
        <w:ind w:left="3600" w:hanging="360"/>
      </w:pPr>
      <w:rPr>
        <w:rFonts w:ascii="Calibri" w:hAnsi="Calibri" w:hint="default"/>
      </w:rPr>
    </w:lvl>
    <w:lvl w:ilvl="5" w:tplc="E190E9D2" w:tentative="1">
      <w:start w:val="1"/>
      <w:numFmt w:val="bullet"/>
      <w:lvlText w:val=" "/>
      <w:lvlJc w:val="left"/>
      <w:pPr>
        <w:tabs>
          <w:tab w:val="num" w:pos="4320"/>
        </w:tabs>
        <w:ind w:left="4320" w:hanging="360"/>
      </w:pPr>
      <w:rPr>
        <w:rFonts w:ascii="Calibri" w:hAnsi="Calibri" w:hint="default"/>
      </w:rPr>
    </w:lvl>
    <w:lvl w:ilvl="6" w:tplc="ADB220FA" w:tentative="1">
      <w:start w:val="1"/>
      <w:numFmt w:val="bullet"/>
      <w:lvlText w:val=" "/>
      <w:lvlJc w:val="left"/>
      <w:pPr>
        <w:tabs>
          <w:tab w:val="num" w:pos="5040"/>
        </w:tabs>
        <w:ind w:left="5040" w:hanging="360"/>
      </w:pPr>
      <w:rPr>
        <w:rFonts w:ascii="Calibri" w:hAnsi="Calibri" w:hint="default"/>
      </w:rPr>
    </w:lvl>
    <w:lvl w:ilvl="7" w:tplc="9DF6911C" w:tentative="1">
      <w:start w:val="1"/>
      <w:numFmt w:val="bullet"/>
      <w:lvlText w:val=" "/>
      <w:lvlJc w:val="left"/>
      <w:pPr>
        <w:tabs>
          <w:tab w:val="num" w:pos="5760"/>
        </w:tabs>
        <w:ind w:left="5760" w:hanging="360"/>
      </w:pPr>
      <w:rPr>
        <w:rFonts w:ascii="Calibri" w:hAnsi="Calibri" w:hint="default"/>
      </w:rPr>
    </w:lvl>
    <w:lvl w:ilvl="8" w:tplc="5798D2AE" w:tentative="1">
      <w:start w:val="1"/>
      <w:numFmt w:val="bullet"/>
      <w:lvlText w:val=" "/>
      <w:lvlJc w:val="left"/>
      <w:pPr>
        <w:tabs>
          <w:tab w:val="num" w:pos="6480"/>
        </w:tabs>
        <w:ind w:left="6480" w:hanging="360"/>
      </w:pPr>
      <w:rPr>
        <w:rFonts w:ascii="Calibri" w:hAnsi="Calibri" w:hint="default"/>
      </w:rPr>
    </w:lvl>
  </w:abstractNum>
  <w:abstractNum w:abstractNumId="26" w15:restartNumberingAfterBreak="0">
    <w:nsid w:val="53EC3EE7"/>
    <w:multiLevelType w:val="hybridMultilevel"/>
    <w:tmpl w:val="B3CAC56E"/>
    <w:lvl w:ilvl="0" w:tplc="9ED260B4">
      <w:start w:val="1"/>
      <w:numFmt w:val="bullet"/>
      <w:lvlText w:val="•"/>
      <w:lvlJc w:val="left"/>
      <w:pPr>
        <w:tabs>
          <w:tab w:val="num" w:pos="720"/>
        </w:tabs>
        <w:ind w:left="720" w:hanging="360"/>
      </w:pPr>
      <w:rPr>
        <w:rFonts w:ascii="Arial" w:hAnsi="Arial" w:hint="default"/>
      </w:rPr>
    </w:lvl>
    <w:lvl w:ilvl="1" w:tplc="6C046C26" w:tentative="1">
      <w:start w:val="1"/>
      <w:numFmt w:val="bullet"/>
      <w:lvlText w:val="•"/>
      <w:lvlJc w:val="left"/>
      <w:pPr>
        <w:tabs>
          <w:tab w:val="num" w:pos="1440"/>
        </w:tabs>
        <w:ind w:left="1440" w:hanging="360"/>
      </w:pPr>
      <w:rPr>
        <w:rFonts w:ascii="Arial" w:hAnsi="Arial" w:hint="default"/>
      </w:rPr>
    </w:lvl>
    <w:lvl w:ilvl="2" w:tplc="8BA6E7B6" w:tentative="1">
      <w:start w:val="1"/>
      <w:numFmt w:val="bullet"/>
      <w:lvlText w:val="•"/>
      <w:lvlJc w:val="left"/>
      <w:pPr>
        <w:tabs>
          <w:tab w:val="num" w:pos="2160"/>
        </w:tabs>
        <w:ind w:left="2160" w:hanging="360"/>
      </w:pPr>
      <w:rPr>
        <w:rFonts w:ascii="Arial" w:hAnsi="Arial" w:hint="default"/>
      </w:rPr>
    </w:lvl>
    <w:lvl w:ilvl="3" w:tplc="F88CCDE6" w:tentative="1">
      <w:start w:val="1"/>
      <w:numFmt w:val="bullet"/>
      <w:lvlText w:val="•"/>
      <w:lvlJc w:val="left"/>
      <w:pPr>
        <w:tabs>
          <w:tab w:val="num" w:pos="2880"/>
        </w:tabs>
        <w:ind w:left="2880" w:hanging="360"/>
      </w:pPr>
      <w:rPr>
        <w:rFonts w:ascii="Arial" w:hAnsi="Arial" w:hint="default"/>
      </w:rPr>
    </w:lvl>
    <w:lvl w:ilvl="4" w:tplc="75DCEC04" w:tentative="1">
      <w:start w:val="1"/>
      <w:numFmt w:val="bullet"/>
      <w:lvlText w:val="•"/>
      <w:lvlJc w:val="left"/>
      <w:pPr>
        <w:tabs>
          <w:tab w:val="num" w:pos="3600"/>
        </w:tabs>
        <w:ind w:left="3600" w:hanging="360"/>
      </w:pPr>
      <w:rPr>
        <w:rFonts w:ascii="Arial" w:hAnsi="Arial" w:hint="default"/>
      </w:rPr>
    </w:lvl>
    <w:lvl w:ilvl="5" w:tplc="DFF43C56" w:tentative="1">
      <w:start w:val="1"/>
      <w:numFmt w:val="bullet"/>
      <w:lvlText w:val="•"/>
      <w:lvlJc w:val="left"/>
      <w:pPr>
        <w:tabs>
          <w:tab w:val="num" w:pos="4320"/>
        </w:tabs>
        <w:ind w:left="4320" w:hanging="360"/>
      </w:pPr>
      <w:rPr>
        <w:rFonts w:ascii="Arial" w:hAnsi="Arial" w:hint="default"/>
      </w:rPr>
    </w:lvl>
    <w:lvl w:ilvl="6" w:tplc="272884B6" w:tentative="1">
      <w:start w:val="1"/>
      <w:numFmt w:val="bullet"/>
      <w:lvlText w:val="•"/>
      <w:lvlJc w:val="left"/>
      <w:pPr>
        <w:tabs>
          <w:tab w:val="num" w:pos="5040"/>
        </w:tabs>
        <w:ind w:left="5040" w:hanging="360"/>
      </w:pPr>
      <w:rPr>
        <w:rFonts w:ascii="Arial" w:hAnsi="Arial" w:hint="default"/>
      </w:rPr>
    </w:lvl>
    <w:lvl w:ilvl="7" w:tplc="A94EA21C" w:tentative="1">
      <w:start w:val="1"/>
      <w:numFmt w:val="bullet"/>
      <w:lvlText w:val="•"/>
      <w:lvlJc w:val="left"/>
      <w:pPr>
        <w:tabs>
          <w:tab w:val="num" w:pos="5760"/>
        </w:tabs>
        <w:ind w:left="5760" w:hanging="360"/>
      </w:pPr>
      <w:rPr>
        <w:rFonts w:ascii="Arial" w:hAnsi="Arial" w:hint="default"/>
      </w:rPr>
    </w:lvl>
    <w:lvl w:ilvl="8" w:tplc="A72CDA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06B3B"/>
    <w:multiLevelType w:val="hybridMultilevel"/>
    <w:tmpl w:val="D576B650"/>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631570"/>
    <w:multiLevelType w:val="hybridMultilevel"/>
    <w:tmpl w:val="35462CD4"/>
    <w:lvl w:ilvl="0" w:tplc="2A429A9C">
      <w:start w:val="1"/>
      <w:numFmt w:val="bullet"/>
      <w:lvlText w:val=""/>
      <w:lvlJc w:val="left"/>
      <w:pPr>
        <w:tabs>
          <w:tab w:val="num" w:pos="720"/>
        </w:tabs>
        <w:ind w:left="720" w:hanging="360"/>
      </w:pPr>
      <w:rPr>
        <w:rFonts w:ascii="Wingdings" w:hAnsi="Wingdings" w:hint="default"/>
      </w:rPr>
    </w:lvl>
    <w:lvl w:ilvl="1" w:tplc="C946FF20">
      <w:numFmt w:val="bullet"/>
      <w:lvlText w:val=""/>
      <w:lvlJc w:val="left"/>
      <w:pPr>
        <w:tabs>
          <w:tab w:val="num" w:pos="1440"/>
        </w:tabs>
        <w:ind w:left="1440" w:hanging="360"/>
      </w:pPr>
      <w:rPr>
        <w:rFonts w:ascii="Wingdings" w:hAnsi="Wingdings" w:hint="default"/>
      </w:rPr>
    </w:lvl>
    <w:lvl w:ilvl="2" w:tplc="3AE49A86">
      <w:numFmt w:val="bullet"/>
      <w:lvlText w:val=""/>
      <w:lvlJc w:val="left"/>
      <w:pPr>
        <w:tabs>
          <w:tab w:val="num" w:pos="2160"/>
        </w:tabs>
        <w:ind w:left="2160" w:hanging="360"/>
      </w:pPr>
      <w:rPr>
        <w:rFonts w:ascii="Wingdings" w:hAnsi="Wingdings" w:hint="default"/>
      </w:rPr>
    </w:lvl>
    <w:lvl w:ilvl="3" w:tplc="7F402BAC" w:tentative="1">
      <w:start w:val="1"/>
      <w:numFmt w:val="bullet"/>
      <w:lvlText w:val=""/>
      <w:lvlJc w:val="left"/>
      <w:pPr>
        <w:tabs>
          <w:tab w:val="num" w:pos="2880"/>
        </w:tabs>
        <w:ind w:left="2880" w:hanging="360"/>
      </w:pPr>
      <w:rPr>
        <w:rFonts w:ascii="Wingdings" w:hAnsi="Wingdings" w:hint="default"/>
      </w:rPr>
    </w:lvl>
    <w:lvl w:ilvl="4" w:tplc="F2AA2D44" w:tentative="1">
      <w:start w:val="1"/>
      <w:numFmt w:val="bullet"/>
      <w:lvlText w:val=""/>
      <w:lvlJc w:val="left"/>
      <w:pPr>
        <w:tabs>
          <w:tab w:val="num" w:pos="3600"/>
        </w:tabs>
        <w:ind w:left="3600" w:hanging="360"/>
      </w:pPr>
      <w:rPr>
        <w:rFonts w:ascii="Wingdings" w:hAnsi="Wingdings" w:hint="default"/>
      </w:rPr>
    </w:lvl>
    <w:lvl w:ilvl="5" w:tplc="F7A659BE" w:tentative="1">
      <w:start w:val="1"/>
      <w:numFmt w:val="bullet"/>
      <w:lvlText w:val=""/>
      <w:lvlJc w:val="left"/>
      <w:pPr>
        <w:tabs>
          <w:tab w:val="num" w:pos="4320"/>
        </w:tabs>
        <w:ind w:left="4320" w:hanging="360"/>
      </w:pPr>
      <w:rPr>
        <w:rFonts w:ascii="Wingdings" w:hAnsi="Wingdings" w:hint="default"/>
      </w:rPr>
    </w:lvl>
    <w:lvl w:ilvl="6" w:tplc="5AEA415C" w:tentative="1">
      <w:start w:val="1"/>
      <w:numFmt w:val="bullet"/>
      <w:lvlText w:val=""/>
      <w:lvlJc w:val="left"/>
      <w:pPr>
        <w:tabs>
          <w:tab w:val="num" w:pos="5040"/>
        </w:tabs>
        <w:ind w:left="5040" w:hanging="360"/>
      </w:pPr>
      <w:rPr>
        <w:rFonts w:ascii="Wingdings" w:hAnsi="Wingdings" w:hint="default"/>
      </w:rPr>
    </w:lvl>
    <w:lvl w:ilvl="7" w:tplc="BBA2BB38" w:tentative="1">
      <w:start w:val="1"/>
      <w:numFmt w:val="bullet"/>
      <w:lvlText w:val=""/>
      <w:lvlJc w:val="left"/>
      <w:pPr>
        <w:tabs>
          <w:tab w:val="num" w:pos="5760"/>
        </w:tabs>
        <w:ind w:left="5760" w:hanging="360"/>
      </w:pPr>
      <w:rPr>
        <w:rFonts w:ascii="Wingdings" w:hAnsi="Wingdings" w:hint="default"/>
      </w:rPr>
    </w:lvl>
    <w:lvl w:ilvl="8" w:tplc="E2EAD6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D6341E"/>
    <w:multiLevelType w:val="hybridMultilevel"/>
    <w:tmpl w:val="3AA06EA6"/>
    <w:lvl w:ilvl="0" w:tplc="60923736">
      <w:start w:val="1"/>
      <w:numFmt w:val="bullet"/>
      <w:lvlText w:val=" "/>
      <w:lvlJc w:val="left"/>
      <w:pPr>
        <w:tabs>
          <w:tab w:val="num" w:pos="720"/>
        </w:tabs>
        <w:ind w:left="720" w:hanging="360"/>
      </w:pPr>
      <w:rPr>
        <w:rFonts w:ascii="Calibri" w:hAnsi="Calibri" w:hint="default"/>
      </w:rPr>
    </w:lvl>
    <w:lvl w:ilvl="1" w:tplc="5DBC81E4" w:tentative="1">
      <w:start w:val="1"/>
      <w:numFmt w:val="bullet"/>
      <w:lvlText w:val=" "/>
      <w:lvlJc w:val="left"/>
      <w:pPr>
        <w:tabs>
          <w:tab w:val="num" w:pos="1440"/>
        </w:tabs>
        <w:ind w:left="1440" w:hanging="360"/>
      </w:pPr>
      <w:rPr>
        <w:rFonts w:ascii="Calibri" w:hAnsi="Calibri" w:hint="default"/>
      </w:rPr>
    </w:lvl>
    <w:lvl w:ilvl="2" w:tplc="76AE4B24" w:tentative="1">
      <w:start w:val="1"/>
      <w:numFmt w:val="bullet"/>
      <w:lvlText w:val=" "/>
      <w:lvlJc w:val="left"/>
      <w:pPr>
        <w:tabs>
          <w:tab w:val="num" w:pos="2160"/>
        </w:tabs>
        <w:ind w:left="2160" w:hanging="360"/>
      </w:pPr>
      <w:rPr>
        <w:rFonts w:ascii="Calibri" w:hAnsi="Calibri" w:hint="default"/>
      </w:rPr>
    </w:lvl>
    <w:lvl w:ilvl="3" w:tplc="214847F6" w:tentative="1">
      <w:start w:val="1"/>
      <w:numFmt w:val="bullet"/>
      <w:lvlText w:val=" "/>
      <w:lvlJc w:val="left"/>
      <w:pPr>
        <w:tabs>
          <w:tab w:val="num" w:pos="2880"/>
        </w:tabs>
        <w:ind w:left="2880" w:hanging="360"/>
      </w:pPr>
      <w:rPr>
        <w:rFonts w:ascii="Calibri" w:hAnsi="Calibri" w:hint="default"/>
      </w:rPr>
    </w:lvl>
    <w:lvl w:ilvl="4" w:tplc="369C7136" w:tentative="1">
      <w:start w:val="1"/>
      <w:numFmt w:val="bullet"/>
      <w:lvlText w:val=" "/>
      <w:lvlJc w:val="left"/>
      <w:pPr>
        <w:tabs>
          <w:tab w:val="num" w:pos="3600"/>
        </w:tabs>
        <w:ind w:left="3600" w:hanging="360"/>
      </w:pPr>
      <w:rPr>
        <w:rFonts w:ascii="Calibri" w:hAnsi="Calibri" w:hint="default"/>
      </w:rPr>
    </w:lvl>
    <w:lvl w:ilvl="5" w:tplc="99F0FD0A" w:tentative="1">
      <w:start w:val="1"/>
      <w:numFmt w:val="bullet"/>
      <w:lvlText w:val=" "/>
      <w:lvlJc w:val="left"/>
      <w:pPr>
        <w:tabs>
          <w:tab w:val="num" w:pos="4320"/>
        </w:tabs>
        <w:ind w:left="4320" w:hanging="360"/>
      </w:pPr>
      <w:rPr>
        <w:rFonts w:ascii="Calibri" w:hAnsi="Calibri" w:hint="default"/>
      </w:rPr>
    </w:lvl>
    <w:lvl w:ilvl="6" w:tplc="14A8AED4" w:tentative="1">
      <w:start w:val="1"/>
      <w:numFmt w:val="bullet"/>
      <w:lvlText w:val=" "/>
      <w:lvlJc w:val="left"/>
      <w:pPr>
        <w:tabs>
          <w:tab w:val="num" w:pos="5040"/>
        </w:tabs>
        <w:ind w:left="5040" w:hanging="360"/>
      </w:pPr>
      <w:rPr>
        <w:rFonts w:ascii="Calibri" w:hAnsi="Calibri" w:hint="default"/>
      </w:rPr>
    </w:lvl>
    <w:lvl w:ilvl="7" w:tplc="7F1CD836" w:tentative="1">
      <w:start w:val="1"/>
      <w:numFmt w:val="bullet"/>
      <w:lvlText w:val=" "/>
      <w:lvlJc w:val="left"/>
      <w:pPr>
        <w:tabs>
          <w:tab w:val="num" w:pos="5760"/>
        </w:tabs>
        <w:ind w:left="5760" w:hanging="360"/>
      </w:pPr>
      <w:rPr>
        <w:rFonts w:ascii="Calibri" w:hAnsi="Calibri" w:hint="default"/>
      </w:rPr>
    </w:lvl>
    <w:lvl w:ilvl="8" w:tplc="1D9EBBCA"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5E0E000A"/>
    <w:multiLevelType w:val="hybridMultilevel"/>
    <w:tmpl w:val="36188AA8"/>
    <w:lvl w:ilvl="0" w:tplc="B8D8AA12">
      <w:start w:val="1"/>
      <w:numFmt w:val="bullet"/>
      <w:lvlText w:val=" "/>
      <w:lvlJc w:val="left"/>
      <w:pPr>
        <w:tabs>
          <w:tab w:val="num" w:pos="720"/>
        </w:tabs>
        <w:ind w:left="720" w:hanging="360"/>
      </w:pPr>
      <w:rPr>
        <w:rFonts w:ascii="Calibri" w:hAnsi="Calibri" w:hint="default"/>
      </w:rPr>
    </w:lvl>
    <w:lvl w:ilvl="1" w:tplc="004828A0" w:tentative="1">
      <w:start w:val="1"/>
      <w:numFmt w:val="bullet"/>
      <w:lvlText w:val=" "/>
      <w:lvlJc w:val="left"/>
      <w:pPr>
        <w:tabs>
          <w:tab w:val="num" w:pos="1440"/>
        </w:tabs>
        <w:ind w:left="1440" w:hanging="360"/>
      </w:pPr>
      <w:rPr>
        <w:rFonts w:ascii="Calibri" w:hAnsi="Calibri" w:hint="default"/>
      </w:rPr>
    </w:lvl>
    <w:lvl w:ilvl="2" w:tplc="D29E9AEA" w:tentative="1">
      <w:start w:val="1"/>
      <w:numFmt w:val="bullet"/>
      <w:lvlText w:val=" "/>
      <w:lvlJc w:val="left"/>
      <w:pPr>
        <w:tabs>
          <w:tab w:val="num" w:pos="2160"/>
        </w:tabs>
        <w:ind w:left="2160" w:hanging="360"/>
      </w:pPr>
      <w:rPr>
        <w:rFonts w:ascii="Calibri" w:hAnsi="Calibri" w:hint="default"/>
      </w:rPr>
    </w:lvl>
    <w:lvl w:ilvl="3" w:tplc="AFAA9278" w:tentative="1">
      <w:start w:val="1"/>
      <w:numFmt w:val="bullet"/>
      <w:lvlText w:val=" "/>
      <w:lvlJc w:val="left"/>
      <w:pPr>
        <w:tabs>
          <w:tab w:val="num" w:pos="2880"/>
        </w:tabs>
        <w:ind w:left="2880" w:hanging="360"/>
      </w:pPr>
      <w:rPr>
        <w:rFonts w:ascii="Calibri" w:hAnsi="Calibri" w:hint="default"/>
      </w:rPr>
    </w:lvl>
    <w:lvl w:ilvl="4" w:tplc="99223944" w:tentative="1">
      <w:start w:val="1"/>
      <w:numFmt w:val="bullet"/>
      <w:lvlText w:val=" "/>
      <w:lvlJc w:val="left"/>
      <w:pPr>
        <w:tabs>
          <w:tab w:val="num" w:pos="3600"/>
        </w:tabs>
        <w:ind w:left="3600" w:hanging="360"/>
      </w:pPr>
      <w:rPr>
        <w:rFonts w:ascii="Calibri" w:hAnsi="Calibri" w:hint="default"/>
      </w:rPr>
    </w:lvl>
    <w:lvl w:ilvl="5" w:tplc="611CEFC6" w:tentative="1">
      <w:start w:val="1"/>
      <w:numFmt w:val="bullet"/>
      <w:lvlText w:val=" "/>
      <w:lvlJc w:val="left"/>
      <w:pPr>
        <w:tabs>
          <w:tab w:val="num" w:pos="4320"/>
        </w:tabs>
        <w:ind w:left="4320" w:hanging="360"/>
      </w:pPr>
      <w:rPr>
        <w:rFonts w:ascii="Calibri" w:hAnsi="Calibri" w:hint="default"/>
      </w:rPr>
    </w:lvl>
    <w:lvl w:ilvl="6" w:tplc="28ACCB2A" w:tentative="1">
      <w:start w:val="1"/>
      <w:numFmt w:val="bullet"/>
      <w:lvlText w:val=" "/>
      <w:lvlJc w:val="left"/>
      <w:pPr>
        <w:tabs>
          <w:tab w:val="num" w:pos="5040"/>
        </w:tabs>
        <w:ind w:left="5040" w:hanging="360"/>
      </w:pPr>
      <w:rPr>
        <w:rFonts w:ascii="Calibri" w:hAnsi="Calibri" w:hint="default"/>
      </w:rPr>
    </w:lvl>
    <w:lvl w:ilvl="7" w:tplc="B0FAE4DC" w:tentative="1">
      <w:start w:val="1"/>
      <w:numFmt w:val="bullet"/>
      <w:lvlText w:val=" "/>
      <w:lvlJc w:val="left"/>
      <w:pPr>
        <w:tabs>
          <w:tab w:val="num" w:pos="5760"/>
        </w:tabs>
        <w:ind w:left="5760" w:hanging="360"/>
      </w:pPr>
      <w:rPr>
        <w:rFonts w:ascii="Calibri" w:hAnsi="Calibri" w:hint="default"/>
      </w:rPr>
    </w:lvl>
    <w:lvl w:ilvl="8" w:tplc="46D81D68" w:tentative="1">
      <w:start w:val="1"/>
      <w:numFmt w:val="bullet"/>
      <w:lvlText w:val=" "/>
      <w:lvlJc w:val="left"/>
      <w:pPr>
        <w:tabs>
          <w:tab w:val="num" w:pos="6480"/>
        </w:tabs>
        <w:ind w:left="6480" w:hanging="360"/>
      </w:pPr>
      <w:rPr>
        <w:rFonts w:ascii="Calibri" w:hAnsi="Calibri" w:hint="default"/>
      </w:rPr>
    </w:lvl>
  </w:abstractNum>
  <w:abstractNum w:abstractNumId="31" w15:restartNumberingAfterBreak="0">
    <w:nsid w:val="5F033612"/>
    <w:multiLevelType w:val="hybridMultilevel"/>
    <w:tmpl w:val="F8F8C834"/>
    <w:lvl w:ilvl="0" w:tplc="09849196">
      <w:start w:val="1"/>
      <w:numFmt w:val="bullet"/>
      <w:lvlText w:val="•"/>
      <w:lvlJc w:val="left"/>
      <w:pPr>
        <w:tabs>
          <w:tab w:val="num" w:pos="720"/>
        </w:tabs>
        <w:ind w:left="720" w:hanging="360"/>
      </w:pPr>
      <w:rPr>
        <w:rFonts w:ascii="Arial" w:hAnsi="Arial" w:hint="default"/>
      </w:rPr>
    </w:lvl>
    <w:lvl w:ilvl="1" w:tplc="B7A851BC" w:tentative="1">
      <w:start w:val="1"/>
      <w:numFmt w:val="bullet"/>
      <w:lvlText w:val="•"/>
      <w:lvlJc w:val="left"/>
      <w:pPr>
        <w:tabs>
          <w:tab w:val="num" w:pos="1440"/>
        </w:tabs>
        <w:ind w:left="1440" w:hanging="360"/>
      </w:pPr>
      <w:rPr>
        <w:rFonts w:ascii="Arial" w:hAnsi="Arial" w:hint="default"/>
      </w:rPr>
    </w:lvl>
    <w:lvl w:ilvl="2" w:tplc="F4DAFF76" w:tentative="1">
      <w:start w:val="1"/>
      <w:numFmt w:val="bullet"/>
      <w:lvlText w:val="•"/>
      <w:lvlJc w:val="left"/>
      <w:pPr>
        <w:tabs>
          <w:tab w:val="num" w:pos="2160"/>
        </w:tabs>
        <w:ind w:left="2160" w:hanging="360"/>
      </w:pPr>
      <w:rPr>
        <w:rFonts w:ascii="Arial" w:hAnsi="Arial" w:hint="default"/>
      </w:rPr>
    </w:lvl>
    <w:lvl w:ilvl="3" w:tplc="1D083E72" w:tentative="1">
      <w:start w:val="1"/>
      <w:numFmt w:val="bullet"/>
      <w:lvlText w:val="•"/>
      <w:lvlJc w:val="left"/>
      <w:pPr>
        <w:tabs>
          <w:tab w:val="num" w:pos="2880"/>
        </w:tabs>
        <w:ind w:left="2880" w:hanging="360"/>
      </w:pPr>
      <w:rPr>
        <w:rFonts w:ascii="Arial" w:hAnsi="Arial" w:hint="default"/>
      </w:rPr>
    </w:lvl>
    <w:lvl w:ilvl="4" w:tplc="16CA996C" w:tentative="1">
      <w:start w:val="1"/>
      <w:numFmt w:val="bullet"/>
      <w:lvlText w:val="•"/>
      <w:lvlJc w:val="left"/>
      <w:pPr>
        <w:tabs>
          <w:tab w:val="num" w:pos="3600"/>
        </w:tabs>
        <w:ind w:left="3600" w:hanging="360"/>
      </w:pPr>
      <w:rPr>
        <w:rFonts w:ascii="Arial" w:hAnsi="Arial" w:hint="default"/>
      </w:rPr>
    </w:lvl>
    <w:lvl w:ilvl="5" w:tplc="29D08DB2" w:tentative="1">
      <w:start w:val="1"/>
      <w:numFmt w:val="bullet"/>
      <w:lvlText w:val="•"/>
      <w:lvlJc w:val="left"/>
      <w:pPr>
        <w:tabs>
          <w:tab w:val="num" w:pos="4320"/>
        </w:tabs>
        <w:ind w:left="4320" w:hanging="360"/>
      </w:pPr>
      <w:rPr>
        <w:rFonts w:ascii="Arial" w:hAnsi="Arial" w:hint="default"/>
      </w:rPr>
    </w:lvl>
    <w:lvl w:ilvl="6" w:tplc="69BCDC82" w:tentative="1">
      <w:start w:val="1"/>
      <w:numFmt w:val="bullet"/>
      <w:lvlText w:val="•"/>
      <w:lvlJc w:val="left"/>
      <w:pPr>
        <w:tabs>
          <w:tab w:val="num" w:pos="5040"/>
        </w:tabs>
        <w:ind w:left="5040" w:hanging="360"/>
      </w:pPr>
      <w:rPr>
        <w:rFonts w:ascii="Arial" w:hAnsi="Arial" w:hint="default"/>
      </w:rPr>
    </w:lvl>
    <w:lvl w:ilvl="7" w:tplc="E1984706" w:tentative="1">
      <w:start w:val="1"/>
      <w:numFmt w:val="bullet"/>
      <w:lvlText w:val="•"/>
      <w:lvlJc w:val="left"/>
      <w:pPr>
        <w:tabs>
          <w:tab w:val="num" w:pos="5760"/>
        </w:tabs>
        <w:ind w:left="5760" w:hanging="360"/>
      </w:pPr>
      <w:rPr>
        <w:rFonts w:ascii="Arial" w:hAnsi="Arial" w:hint="default"/>
      </w:rPr>
    </w:lvl>
    <w:lvl w:ilvl="8" w:tplc="39CA837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A327F6"/>
    <w:multiLevelType w:val="hybridMultilevel"/>
    <w:tmpl w:val="8F66E8C6"/>
    <w:lvl w:ilvl="0" w:tplc="BBC877AE">
      <w:start w:val="1"/>
      <w:numFmt w:val="bullet"/>
      <w:lvlText w:val=" "/>
      <w:lvlJc w:val="left"/>
      <w:pPr>
        <w:tabs>
          <w:tab w:val="num" w:pos="720"/>
        </w:tabs>
        <w:ind w:left="720" w:hanging="360"/>
      </w:pPr>
      <w:rPr>
        <w:rFonts w:ascii="Calibri" w:hAnsi="Calibri" w:hint="default"/>
      </w:rPr>
    </w:lvl>
    <w:lvl w:ilvl="1" w:tplc="DE308AF6" w:tentative="1">
      <w:start w:val="1"/>
      <w:numFmt w:val="bullet"/>
      <w:lvlText w:val=" "/>
      <w:lvlJc w:val="left"/>
      <w:pPr>
        <w:tabs>
          <w:tab w:val="num" w:pos="1440"/>
        </w:tabs>
        <w:ind w:left="1440" w:hanging="360"/>
      </w:pPr>
      <w:rPr>
        <w:rFonts w:ascii="Calibri" w:hAnsi="Calibri" w:hint="default"/>
      </w:rPr>
    </w:lvl>
    <w:lvl w:ilvl="2" w:tplc="7416F89C" w:tentative="1">
      <w:start w:val="1"/>
      <w:numFmt w:val="bullet"/>
      <w:lvlText w:val=" "/>
      <w:lvlJc w:val="left"/>
      <w:pPr>
        <w:tabs>
          <w:tab w:val="num" w:pos="2160"/>
        </w:tabs>
        <w:ind w:left="2160" w:hanging="360"/>
      </w:pPr>
      <w:rPr>
        <w:rFonts w:ascii="Calibri" w:hAnsi="Calibri" w:hint="default"/>
      </w:rPr>
    </w:lvl>
    <w:lvl w:ilvl="3" w:tplc="1A7EA4E2" w:tentative="1">
      <w:start w:val="1"/>
      <w:numFmt w:val="bullet"/>
      <w:lvlText w:val=" "/>
      <w:lvlJc w:val="left"/>
      <w:pPr>
        <w:tabs>
          <w:tab w:val="num" w:pos="2880"/>
        </w:tabs>
        <w:ind w:left="2880" w:hanging="360"/>
      </w:pPr>
      <w:rPr>
        <w:rFonts w:ascii="Calibri" w:hAnsi="Calibri" w:hint="default"/>
      </w:rPr>
    </w:lvl>
    <w:lvl w:ilvl="4" w:tplc="06BA67C6" w:tentative="1">
      <w:start w:val="1"/>
      <w:numFmt w:val="bullet"/>
      <w:lvlText w:val=" "/>
      <w:lvlJc w:val="left"/>
      <w:pPr>
        <w:tabs>
          <w:tab w:val="num" w:pos="3600"/>
        </w:tabs>
        <w:ind w:left="3600" w:hanging="360"/>
      </w:pPr>
      <w:rPr>
        <w:rFonts w:ascii="Calibri" w:hAnsi="Calibri" w:hint="default"/>
      </w:rPr>
    </w:lvl>
    <w:lvl w:ilvl="5" w:tplc="B53C3D58" w:tentative="1">
      <w:start w:val="1"/>
      <w:numFmt w:val="bullet"/>
      <w:lvlText w:val=" "/>
      <w:lvlJc w:val="left"/>
      <w:pPr>
        <w:tabs>
          <w:tab w:val="num" w:pos="4320"/>
        </w:tabs>
        <w:ind w:left="4320" w:hanging="360"/>
      </w:pPr>
      <w:rPr>
        <w:rFonts w:ascii="Calibri" w:hAnsi="Calibri" w:hint="default"/>
      </w:rPr>
    </w:lvl>
    <w:lvl w:ilvl="6" w:tplc="CB1A42B6" w:tentative="1">
      <w:start w:val="1"/>
      <w:numFmt w:val="bullet"/>
      <w:lvlText w:val=" "/>
      <w:lvlJc w:val="left"/>
      <w:pPr>
        <w:tabs>
          <w:tab w:val="num" w:pos="5040"/>
        </w:tabs>
        <w:ind w:left="5040" w:hanging="360"/>
      </w:pPr>
      <w:rPr>
        <w:rFonts w:ascii="Calibri" w:hAnsi="Calibri" w:hint="default"/>
      </w:rPr>
    </w:lvl>
    <w:lvl w:ilvl="7" w:tplc="A3FC74C0" w:tentative="1">
      <w:start w:val="1"/>
      <w:numFmt w:val="bullet"/>
      <w:lvlText w:val=" "/>
      <w:lvlJc w:val="left"/>
      <w:pPr>
        <w:tabs>
          <w:tab w:val="num" w:pos="5760"/>
        </w:tabs>
        <w:ind w:left="5760" w:hanging="360"/>
      </w:pPr>
      <w:rPr>
        <w:rFonts w:ascii="Calibri" w:hAnsi="Calibri" w:hint="default"/>
      </w:rPr>
    </w:lvl>
    <w:lvl w:ilvl="8" w:tplc="5F2A25EA" w:tentative="1">
      <w:start w:val="1"/>
      <w:numFmt w:val="bullet"/>
      <w:lvlText w:val=" "/>
      <w:lvlJc w:val="left"/>
      <w:pPr>
        <w:tabs>
          <w:tab w:val="num" w:pos="6480"/>
        </w:tabs>
        <w:ind w:left="6480" w:hanging="360"/>
      </w:pPr>
      <w:rPr>
        <w:rFonts w:ascii="Calibri" w:hAnsi="Calibri" w:hint="default"/>
      </w:rPr>
    </w:lvl>
  </w:abstractNum>
  <w:abstractNum w:abstractNumId="33" w15:restartNumberingAfterBreak="0">
    <w:nsid w:val="6FFE2074"/>
    <w:multiLevelType w:val="hybridMultilevel"/>
    <w:tmpl w:val="2DDCD908"/>
    <w:lvl w:ilvl="0" w:tplc="6CEAB9A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75173E89"/>
    <w:multiLevelType w:val="hybridMultilevel"/>
    <w:tmpl w:val="93E66210"/>
    <w:lvl w:ilvl="0" w:tplc="6C044D78">
      <w:start w:val="1"/>
      <w:numFmt w:val="bullet"/>
      <w:lvlText w:val=" "/>
      <w:lvlJc w:val="left"/>
      <w:pPr>
        <w:tabs>
          <w:tab w:val="num" w:pos="720"/>
        </w:tabs>
        <w:ind w:left="720" w:hanging="360"/>
      </w:pPr>
      <w:rPr>
        <w:rFonts w:ascii="Calibri" w:hAnsi="Calibri" w:hint="default"/>
      </w:rPr>
    </w:lvl>
    <w:lvl w:ilvl="1" w:tplc="46802A0C" w:tentative="1">
      <w:start w:val="1"/>
      <w:numFmt w:val="bullet"/>
      <w:lvlText w:val=" "/>
      <w:lvlJc w:val="left"/>
      <w:pPr>
        <w:tabs>
          <w:tab w:val="num" w:pos="1440"/>
        </w:tabs>
        <w:ind w:left="1440" w:hanging="360"/>
      </w:pPr>
      <w:rPr>
        <w:rFonts w:ascii="Calibri" w:hAnsi="Calibri" w:hint="default"/>
      </w:rPr>
    </w:lvl>
    <w:lvl w:ilvl="2" w:tplc="5DA6343A" w:tentative="1">
      <w:start w:val="1"/>
      <w:numFmt w:val="bullet"/>
      <w:lvlText w:val=" "/>
      <w:lvlJc w:val="left"/>
      <w:pPr>
        <w:tabs>
          <w:tab w:val="num" w:pos="2160"/>
        </w:tabs>
        <w:ind w:left="2160" w:hanging="360"/>
      </w:pPr>
      <w:rPr>
        <w:rFonts w:ascii="Calibri" w:hAnsi="Calibri" w:hint="default"/>
      </w:rPr>
    </w:lvl>
    <w:lvl w:ilvl="3" w:tplc="E5B29AC8" w:tentative="1">
      <w:start w:val="1"/>
      <w:numFmt w:val="bullet"/>
      <w:lvlText w:val=" "/>
      <w:lvlJc w:val="left"/>
      <w:pPr>
        <w:tabs>
          <w:tab w:val="num" w:pos="2880"/>
        </w:tabs>
        <w:ind w:left="2880" w:hanging="360"/>
      </w:pPr>
      <w:rPr>
        <w:rFonts w:ascii="Calibri" w:hAnsi="Calibri" w:hint="default"/>
      </w:rPr>
    </w:lvl>
    <w:lvl w:ilvl="4" w:tplc="5FC6BEC4" w:tentative="1">
      <w:start w:val="1"/>
      <w:numFmt w:val="bullet"/>
      <w:lvlText w:val=" "/>
      <w:lvlJc w:val="left"/>
      <w:pPr>
        <w:tabs>
          <w:tab w:val="num" w:pos="3600"/>
        </w:tabs>
        <w:ind w:left="3600" w:hanging="360"/>
      </w:pPr>
      <w:rPr>
        <w:rFonts w:ascii="Calibri" w:hAnsi="Calibri" w:hint="default"/>
      </w:rPr>
    </w:lvl>
    <w:lvl w:ilvl="5" w:tplc="F8940A5A" w:tentative="1">
      <w:start w:val="1"/>
      <w:numFmt w:val="bullet"/>
      <w:lvlText w:val=" "/>
      <w:lvlJc w:val="left"/>
      <w:pPr>
        <w:tabs>
          <w:tab w:val="num" w:pos="4320"/>
        </w:tabs>
        <w:ind w:left="4320" w:hanging="360"/>
      </w:pPr>
      <w:rPr>
        <w:rFonts w:ascii="Calibri" w:hAnsi="Calibri" w:hint="default"/>
      </w:rPr>
    </w:lvl>
    <w:lvl w:ilvl="6" w:tplc="A178000C" w:tentative="1">
      <w:start w:val="1"/>
      <w:numFmt w:val="bullet"/>
      <w:lvlText w:val=" "/>
      <w:lvlJc w:val="left"/>
      <w:pPr>
        <w:tabs>
          <w:tab w:val="num" w:pos="5040"/>
        </w:tabs>
        <w:ind w:left="5040" w:hanging="360"/>
      </w:pPr>
      <w:rPr>
        <w:rFonts w:ascii="Calibri" w:hAnsi="Calibri" w:hint="default"/>
      </w:rPr>
    </w:lvl>
    <w:lvl w:ilvl="7" w:tplc="44CCC592" w:tentative="1">
      <w:start w:val="1"/>
      <w:numFmt w:val="bullet"/>
      <w:lvlText w:val=" "/>
      <w:lvlJc w:val="left"/>
      <w:pPr>
        <w:tabs>
          <w:tab w:val="num" w:pos="5760"/>
        </w:tabs>
        <w:ind w:left="5760" w:hanging="360"/>
      </w:pPr>
      <w:rPr>
        <w:rFonts w:ascii="Calibri" w:hAnsi="Calibri" w:hint="default"/>
      </w:rPr>
    </w:lvl>
    <w:lvl w:ilvl="8" w:tplc="0AD28806" w:tentative="1">
      <w:start w:val="1"/>
      <w:numFmt w:val="bullet"/>
      <w:lvlText w:val=" "/>
      <w:lvlJc w:val="left"/>
      <w:pPr>
        <w:tabs>
          <w:tab w:val="num" w:pos="6480"/>
        </w:tabs>
        <w:ind w:left="6480" w:hanging="360"/>
      </w:pPr>
      <w:rPr>
        <w:rFonts w:ascii="Calibri" w:hAnsi="Calibri" w:hint="default"/>
      </w:rPr>
    </w:lvl>
  </w:abstractNum>
  <w:abstractNum w:abstractNumId="35" w15:restartNumberingAfterBreak="0">
    <w:nsid w:val="76A90A1C"/>
    <w:multiLevelType w:val="hybridMultilevel"/>
    <w:tmpl w:val="FBC0BBFA"/>
    <w:lvl w:ilvl="0" w:tplc="F35A5486">
      <w:start w:val="1"/>
      <w:numFmt w:val="bullet"/>
      <w:lvlText w:val=" "/>
      <w:lvlJc w:val="left"/>
      <w:pPr>
        <w:tabs>
          <w:tab w:val="num" w:pos="720"/>
        </w:tabs>
        <w:ind w:left="720" w:hanging="360"/>
      </w:pPr>
      <w:rPr>
        <w:rFonts w:ascii="Calibri" w:hAnsi="Calibri" w:hint="default"/>
      </w:rPr>
    </w:lvl>
    <w:lvl w:ilvl="1" w:tplc="F1F0043C" w:tentative="1">
      <w:start w:val="1"/>
      <w:numFmt w:val="bullet"/>
      <w:lvlText w:val=" "/>
      <w:lvlJc w:val="left"/>
      <w:pPr>
        <w:tabs>
          <w:tab w:val="num" w:pos="1440"/>
        </w:tabs>
        <w:ind w:left="1440" w:hanging="360"/>
      </w:pPr>
      <w:rPr>
        <w:rFonts w:ascii="Calibri" w:hAnsi="Calibri" w:hint="default"/>
      </w:rPr>
    </w:lvl>
    <w:lvl w:ilvl="2" w:tplc="F2589E2A" w:tentative="1">
      <w:start w:val="1"/>
      <w:numFmt w:val="bullet"/>
      <w:lvlText w:val=" "/>
      <w:lvlJc w:val="left"/>
      <w:pPr>
        <w:tabs>
          <w:tab w:val="num" w:pos="2160"/>
        </w:tabs>
        <w:ind w:left="2160" w:hanging="360"/>
      </w:pPr>
      <w:rPr>
        <w:rFonts w:ascii="Calibri" w:hAnsi="Calibri" w:hint="default"/>
      </w:rPr>
    </w:lvl>
    <w:lvl w:ilvl="3" w:tplc="4EAC7578" w:tentative="1">
      <w:start w:val="1"/>
      <w:numFmt w:val="bullet"/>
      <w:lvlText w:val=" "/>
      <w:lvlJc w:val="left"/>
      <w:pPr>
        <w:tabs>
          <w:tab w:val="num" w:pos="2880"/>
        </w:tabs>
        <w:ind w:left="2880" w:hanging="360"/>
      </w:pPr>
      <w:rPr>
        <w:rFonts w:ascii="Calibri" w:hAnsi="Calibri" w:hint="default"/>
      </w:rPr>
    </w:lvl>
    <w:lvl w:ilvl="4" w:tplc="00A4FCB6" w:tentative="1">
      <w:start w:val="1"/>
      <w:numFmt w:val="bullet"/>
      <w:lvlText w:val=" "/>
      <w:lvlJc w:val="left"/>
      <w:pPr>
        <w:tabs>
          <w:tab w:val="num" w:pos="3600"/>
        </w:tabs>
        <w:ind w:left="3600" w:hanging="360"/>
      </w:pPr>
      <w:rPr>
        <w:rFonts w:ascii="Calibri" w:hAnsi="Calibri" w:hint="default"/>
      </w:rPr>
    </w:lvl>
    <w:lvl w:ilvl="5" w:tplc="8B5EF836" w:tentative="1">
      <w:start w:val="1"/>
      <w:numFmt w:val="bullet"/>
      <w:lvlText w:val=" "/>
      <w:lvlJc w:val="left"/>
      <w:pPr>
        <w:tabs>
          <w:tab w:val="num" w:pos="4320"/>
        </w:tabs>
        <w:ind w:left="4320" w:hanging="360"/>
      </w:pPr>
      <w:rPr>
        <w:rFonts w:ascii="Calibri" w:hAnsi="Calibri" w:hint="default"/>
      </w:rPr>
    </w:lvl>
    <w:lvl w:ilvl="6" w:tplc="E256A312" w:tentative="1">
      <w:start w:val="1"/>
      <w:numFmt w:val="bullet"/>
      <w:lvlText w:val=" "/>
      <w:lvlJc w:val="left"/>
      <w:pPr>
        <w:tabs>
          <w:tab w:val="num" w:pos="5040"/>
        </w:tabs>
        <w:ind w:left="5040" w:hanging="360"/>
      </w:pPr>
      <w:rPr>
        <w:rFonts w:ascii="Calibri" w:hAnsi="Calibri" w:hint="default"/>
      </w:rPr>
    </w:lvl>
    <w:lvl w:ilvl="7" w:tplc="75CECCD8" w:tentative="1">
      <w:start w:val="1"/>
      <w:numFmt w:val="bullet"/>
      <w:lvlText w:val=" "/>
      <w:lvlJc w:val="left"/>
      <w:pPr>
        <w:tabs>
          <w:tab w:val="num" w:pos="5760"/>
        </w:tabs>
        <w:ind w:left="5760" w:hanging="360"/>
      </w:pPr>
      <w:rPr>
        <w:rFonts w:ascii="Calibri" w:hAnsi="Calibri" w:hint="default"/>
      </w:rPr>
    </w:lvl>
    <w:lvl w:ilvl="8" w:tplc="1A14D308" w:tentative="1">
      <w:start w:val="1"/>
      <w:numFmt w:val="bullet"/>
      <w:lvlText w:val=" "/>
      <w:lvlJc w:val="left"/>
      <w:pPr>
        <w:tabs>
          <w:tab w:val="num" w:pos="6480"/>
        </w:tabs>
        <w:ind w:left="6480" w:hanging="360"/>
      </w:pPr>
      <w:rPr>
        <w:rFonts w:ascii="Calibri" w:hAnsi="Calibri" w:hint="default"/>
      </w:rPr>
    </w:lvl>
  </w:abstractNum>
  <w:abstractNum w:abstractNumId="36" w15:restartNumberingAfterBreak="0">
    <w:nsid w:val="77EC5B77"/>
    <w:multiLevelType w:val="hybridMultilevel"/>
    <w:tmpl w:val="39CE0CAE"/>
    <w:lvl w:ilvl="0" w:tplc="D652C0DE">
      <w:start w:val="1"/>
      <w:numFmt w:val="bullet"/>
      <w:lvlText w:val=" "/>
      <w:lvlJc w:val="left"/>
      <w:pPr>
        <w:tabs>
          <w:tab w:val="num" w:pos="720"/>
        </w:tabs>
        <w:ind w:left="720" w:hanging="360"/>
      </w:pPr>
      <w:rPr>
        <w:rFonts w:ascii="Calibri" w:hAnsi="Calibri" w:hint="default"/>
      </w:rPr>
    </w:lvl>
    <w:lvl w:ilvl="1" w:tplc="874CDACA" w:tentative="1">
      <w:start w:val="1"/>
      <w:numFmt w:val="bullet"/>
      <w:lvlText w:val=" "/>
      <w:lvlJc w:val="left"/>
      <w:pPr>
        <w:tabs>
          <w:tab w:val="num" w:pos="1440"/>
        </w:tabs>
        <w:ind w:left="1440" w:hanging="360"/>
      </w:pPr>
      <w:rPr>
        <w:rFonts w:ascii="Calibri" w:hAnsi="Calibri" w:hint="default"/>
      </w:rPr>
    </w:lvl>
    <w:lvl w:ilvl="2" w:tplc="016E0FD2" w:tentative="1">
      <w:start w:val="1"/>
      <w:numFmt w:val="bullet"/>
      <w:lvlText w:val=" "/>
      <w:lvlJc w:val="left"/>
      <w:pPr>
        <w:tabs>
          <w:tab w:val="num" w:pos="2160"/>
        </w:tabs>
        <w:ind w:left="2160" w:hanging="360"/>
      </w:pPr>
      <w:rPr>
        <w:rFonts w:ascii="Calibri" w:hAnsi="Calibri" w:hint="default"/>
      </w:rPr>
    </w:lvl>
    <w:lvl w:ilvl="3" w:tplc="49C68FE8" w:tentative="1">
      <w:start w:val="1"/>
      <w:numFmt w:val="bullet"/>
      <w:lvlText w:val=" "/>
      <w:lvlJc w:val="left"/>
      <w:pPr>
        <w:tabs>
          <w:tab w:val="num" w:pos="2880"/>
        </w:tabs>
        <w:ind w:left="2880" w:hanging="360"/>
      </w:pPr>
      <w:rPr>
        <w:rFonts w:ascii="Calibri" w:hAnsi="Calibri" w:hint="default"/>
      </w:rPr>
    </w:lvl>
    <w:lvl w:ilvl="4" w:tplc="35C2CDD4" w:tentative="1">
      <w:start w:val="1"/>
      <w:numFmt w:val="bullet"/>
      <w:lvlText w:val=" "/>
      <w:lvlJc w:val="left"/>
      <w:pPr>
        <w:tabs>
          <w:tab w:val="num" w:pos="3600"/>
        </w:tabs>
        <w:ind w:left="3600" w:hanging="360"/>
      </w:pPr>
      <w:rPr>
        <w:rFonts w:ascii="Calibri" w:hAnsi="Calibri" w:hint="default"/>
      </w:rPr>
    </w:lvl>
    <w:lvl w:ilvl="5" w:tplc="CBE49090" w:tentative="1">
      <w:start w:val="1"/>
      <w:numFmt w:val="bullet"/>
      <w:lvlText w:val=" "/>
      <w:lvlJc w:val="left"/>
      <w:pPr>
        <w:tabs>
          <w:tab w:val="num" w:pos="4320"/>
        </w:tabs>
        <w:ind w:left="4320" w:hanging="360"/>
      </w:pPr>
      <w:rPr>
        <w:rFonts w:ascii="Calibri" w:hAnsi="Calibri" w:hint="default"/>
      </w:rPr>
    </w:lvl>
    <w:lvl w:ilvl="6" w:tplc="559EE970" w:tentative="1">
      <w:start w:val="1"/>
      <w:numFmt w:val="bullet"/>
      <w:lvlText w:val=" "/>
      <w:lvlJc w:val="left"/>
      <w:pPr>
        <w:tabs>
          <w:tab w:val="num" w:pos="5040"/>
        </w:tabs>
        <w:ind w:left="5040" w:hanging="360"/>
      </w:pPr>
      <w:rPr>
        <w:rFonts w:ascii="Calibri" w:hAnsi="Calibri" w:hint="default"/>
      </w:rPr>
    </w:lvl>
    <w:lvl w:ilvl="7" w:tplc="FF064022" w:tentative="1">
      <w:start w:val="1"/>
      <w:numFmt w:val="bullet"/>
      <w:lvlText w:val=" "/>
      <w:lvlJc w:val="left"/>
      <w:pPr>
        <w:tabs>
          <w:tab w:val="num" w:pos="5760"/>
        </w:tabs>
        <w:ind w:left="5760" w:hanging="360"/>
      </w:pPr>
      <w:rPr>
        <w:rFonts w:ascii="Calibri" w:hAnsi="Calibri" w:hint="default"/>
      </w:rPr>
    </w:lvl>
    <w:lvl w:ilvl="8" w:tplc="A4CA8414"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785351B2"/>
    <w:multiLevelType w:val="hybridMultilevel"/>
    <w:tmpl w:val="B00E9D66"/>
    <w:lvl w:ilvl="0" w:tplc="D48C943A">
      <w:start w:val="1"/>
      <w:numFmt w:val="bullet"/>
      <w:lvlText w:val=" "/>
      <w:lvlJc w:val="left"/>
      <w:pPr>
        <w:tabs>
          <w:tab w:val="num" w:pos="720"/>
        </w:tabs>
        <w:ind w:left="720" w:hanging="360"/>
      </w:pPr>
      <w:rPr>
        <w:rFonts w:ascii="Calibri" w:hAnsi="Calibri" w:hint="default"/>
      </w:rPr>
    </w:lvl>
    <w:lvl w:ilvl="1" w:tplc="F31868E6" w:tentative="1">
      <w:start w:val="1"/>
      <w:numFmt w:val="bullet"/>
      <w:lvlText w:val=" "/>
      <w:lvlJc w:val="left"/>
      <w:pPr>
        <w:tabs>
          <w:tab w:val="num" w:pos="1440"/>
        </w:tabs>
        <w:ind w:left="1440" w:hanging="360"/>
      </w:pPr>
      <w:rPr>
        <w:rFonts w:ascii="Calibri" w:hAnsi="Calibri" w:hint="default"/>
      </w:rPr>
    </w:lvl>
    <w:lvl w:ilvl="2" w:tplc="D4181650" w:tentative="1">
      <w:start w:val="1"/>
      <w:numFmt w:val="bullet"/>
      <w:lvlText w:val=" "/>
      <w:lvlJc w:val="left"/>
      <w:pPr>
        <w:tabs>
          <w:tab w:val="num" w:pos="2160"/>
        </w:tabs>
        <w:ind w:left="2160" w:hanging="360"/>
      </w:pPr>
      <w:rPr>
        <w:rFonts w:ascii="Calibri" w:hAnsi="Calibri" w:hint="default"/>
      </w:rPr>
    </w:lvl>
    <w:lvl w:ilvl="3" w:tplc="6BB68532" w:tentative="1">
      <w:start w:val="1"/>
      <w:numFmt w:val="bullet"/>
      <w:lvlText w:val=" "/>
      <w:lvlJc w:val="left"/>
      <w:pPr>
        <w:tabs>
          <w:tab w:val="num" w:pos="2880"/>
        </w:tabs>
        <w:ind w:left="2880" w:hanging="360"/>
      </w:pPr>
      <w:rPr>
        <w:rFonts w:ascii="Calibri" w:hAnsi="Calibri" w:hint="default"/>
      </w:rPr>
    </w:lvl>
    <w:lvl w:ilvl="4" w:tplc="69BCAA4A" w:tentative="1">
      <w:start w:val="1"/>
      <w:numFmt w:val="bullet"/>
      <w:lvlText w:val=" "/>
      <w:lvlJc w:val="left"/>
      <w:pPr>
        <w:tabs>
          <w:tab w:val="num" w:pos="3600"/>
        </w:tabs>
        <w:ind w:left="3600" w:hanging="360"/>
      </w:pPr>
      <w:rPr>
        <w:rFonts w:ascii="Calibri" w:hAnsi="Calibri" w:hint="default"/>
      </w:rPr>
    </w:lvl>
    <w:lvl w:ilvl="5" w:tplc="8436A5E0" w:tentative="1">
      <w:start w:val="1"/>
      <w:numFmt w:val="bullet"/>
      <w:lvlText w:val=" "/>
      <w:lvlJc w:val="left"/>
      <w:pPr>
        <w:tabs>
          <w:tab w:val="num" w:pos="4320"/>
        </w:tabs>
        <w:ind w:left="4320" w:hanging="360"/>
      </w:pPr>
      <w:rPr>
        <w:rFonts w:ascii="Calibri" w:hAnsi="Calibri" w:hint="default"/>
      </w:rPr>
    </w:lvl>
    <w:lvl w:ilvl="6" w:tplc="2F62497C" w:tentative="1">
      <w:start w:val="1"/>
      <w:numFmt w:val="bullet"/>
      <w:lvlText w:val=" "/>
      <w:lvlJc w:val="left"/>
      <w:pPr>
        <w:tabs>
          <w:tab w:val="num" w:pos="5040"/>
        </w:tabs>
        <w:ind w:left="5040" w:hanging="360"/>
      </w:pPr>
      <w:rPr>
        <w:rFonts w:ascii="Calibri" w:hAnsi="Calibri" w:hint="default"/>
      </w:rPr>
    </w:lvl>
    <w:lvl w:ilvl="7" w:tplc="81C6FEB0" w:tentative="1">
      <w:start w:val="1"/>
      <w:numFmt w:val="bullet"/>
      <w:lvlText w:val=" "/>
      <w:lvlJc w:val="left"/>
      <w:pPr>
        <w:tabs>
          <w:tab w:val="num" w:pos="5760"/>
        </w:tabs>
        <w:ind w:left="5760" w:hanging="360"/>
      </w:pPr>
      <w:rPr>
        <w:rFonts w:ascii="Calibri" w:hAnsi="Calibri" w:hint="default"/>
      </w:rPr>
    </w:lvl>
    <w:lvl w:ilvl="8" w:tplc="6E74CA68" w:tentative="1">
      <w:start w:val="1"/>
      <w:numFmt w:val="bullet"/>
      <w:lvlText w:val=" "/>
      <w:lvlJc w:val="left"/>
      <w:pPr>
        <w:tabs>
          <w:tab w:val="num" w:pos="6480"/>
        </w:tabs>
        <w:ind w:left="6480" w:hanging="360"/>
      </w:pPr>
      <w:rPr>
        <w:rFonts w:ascii="Calibri" w:hAnsi="Calibri" w:hint="default"/>
      </w:rPr>
    </w:lvl>
  </w:abstractNum>
  <w:abstractNum w:abstractNumId="38" w15:restartNumberingAfterBreak="0">
    <w:nsid w:val="7ACC3B70"/>
    <w:multiLevelType w:val="hybridMultilevel"/>
    <w:tmpl w:val="DB0AC720"/>
    <w:lvl w:ilvl="0" w:tplc="AD0E84FA">
      <w:start w:val="1"/>
      <w:numFmt w:val="bullet"/>
      <w:lvlText w:val=" "/>
      <w:lvlJc w:val="left"/>
      <w:pPr>
        <w:tabs>
          <w:tab w:val="num" w:pos="720"/>
        </w:tabs>
        <w:ind w:left="720" w:hanging="360"/>
      </w:pPr>
      <w:rPr>
        <w:rFonts w:ascii="Calibri" w:hAnsi="Calibri" w:hint="default"/>
      </w:rPr>
    </w:lvl>
    <w:lvl w:ilvl="1" w:tplc="143EEAC4" w:tentative="1">
      <w:start w:val="1"/>
      <w:numFmt w:val="bullet"/>
      <w:lvlText w:val=" "/>
      <w:lvlJc w:val="left"/>
      <w:pPr>
        <w:tabs>
          <w:tab w:val="num" w:pos="1440"/>
        </w:tabs>
        <w:ind w:left="1440" w:hanging="360"/>
      </w:pPr>
      <w:rPr>
        <w:rFonts w:ascii="Calibri" w:hAnsi="Calibri" w:hint="default"/>
      </w:rPr>
    </w:lvl>
    <w:lvl w:ilvl="2" w:tplc="1120505A" w:tentative="1">
      <w:start w:val="1"/>
      <w:numFmt w:val="bullet"/>
      <w:lvlText w:val=" "/>
      <w:lvlJc w:val="left"/>
      <w:pPr>
        <w:tabs>
          <w:tab w:val="num" w:pos="2160"/>
        </w:tabs>
        <w:ind w:left="2160" w:hanging="360"/>
      </w:pPr>
      <w:rPr>
        <w:rFonts w:ascii="Calibri" w:hAnsi="Calibri" w:hint="default"/>
      </w:rPr>
    </w:lvl>
    <w:lvl w:ilvl="3" w:tplc="E26036D2" w:tentative="1">
      <w:start w:val="1"/>
      <w:numFmt w:val="bullet"/>
      <w:lvlText w:val=" "/>
      <w:lvlJc w:val="left"/>
      <w:pPr>
        <w:tabs>
          <w:tab w:val="num" w:pos="2880"/>
        </w:tabs>
        <w:ind w:left="2880" w:hanging="360"/>
      </w:pPr>
      <w:rPr>
        <w:rFonts w:ascii="Calibri" w:hAnsi="Calibri" w:hint="default"/>
      </w:rPr>
    </w:lvl>
    <w:lvl w:ilvl="4" w:tplc="63529970" w:tentative="1">
      <w:start w:val="1"/>
      <w:numFmt w:val="bullet"/>
      <w:lvlText w:val=" "/>
      <w:lvlJc w:val="left"/>
      <w:pPr>
        <w:tabs>
          <w:tab w:val="num" w:pos="3600"/>
        </w:tabs>
        <w:ind w:left="3600" w:hanging="360"/>
      </w:pPr>
      <w:rPr>
        <w:rFonts w:ascii="Calibri" w:hAnsi="Calibri" w:hint="default"/>
      </w:rPr>
    </w:lvl>
    <w:lvl w:ilvl="5" w:tplc="D05857D4" w:tentative="1">
      <w:start w:val="1"/>
      <w:numFmt w:val="bullet"/>
      <w:lvlText w:val=" "/>
      <w:lvlJc w:val="left"/>
      <w:pPr>
        <w:tabs>
          <w:tab w:val="num" w:pos="4320"/>
        </w:tabs>
        <w:ind w:left="4320" w:hanging="360"/>
      </w:pPr>
      <w:rPr>
        <w:rFonts w:ascii="Calibri" w:hAnsi="Calibri" w:hint="default"/>
      </w:rPr>
    </w:lvl>
    <w:lvl w:ilvl="6" w:tplc="CDA83136" w:tentative="1">
      <w:start w:val="1"/>
      <w:numFmt w:val="bullet"/>
      <w:lvlText w:val=" "/>
      <w:lvlJc w:val="left"/>
      <w:pPr>
        <w:tabs>
          <w:tab w:val="num" w:pos="5040"/>
        </w:tabs>
        <w:ind w:left="5040" w:hanging="360"/>
      </w:pPr>
      <w:rPr>
        <w:rFonts w:ascii="Calibri" w:hAnsi="Calibri" w:hint="default"/>
      </w:rPr>
    </w:lvl>
    <w:lvl w:ilvl="7" w:tplc="5BCAD236" w:tentative="1">
      <w:start w:val="1"/>
      <w:numFmt w:val="bullet"/>
      <w:lvlText w:val=" "/>
      <w:lvlJc w:val="left"/>
      <w:pPr>
        <w:tabs>
          <w:tab w:val="num" w:pos="5760"/>
        </w:tabs>
        <w:ind w:left="5760" w:hanging="360"/>
      </w:pPr>
      <w:rPr>
        <w:rFonts w:ascii="Calibri" w:hAnsi="Calibri" w:hint="default"/>
      </w:rPr>
    </w:lvl>
    <w:lvl w:ilvl="8" w:tplc="F29040E6" w:tentative="1">
      <w:start w:val="1"/>
      <w:numFmt w:val="bullet"/>
      <w:lvlText w:val=" "/>
      <w:lvlJc w:val="left"/>
      <w:pPr>
        <w:tabs>
          <w:tab w:val="num" w:pos="6480"/>
        </w:tabs>
        <w:ind w:left="6480" w:hanging="360"/>
      </w:pPr>
      <w:rPr>
        <w:rFonts w:ascii="Calibri" w:hAnsi="Calibri" w:hint="default"/>
      </w:rPr>
    </w:lvl>
  </w:abstractNum>
  <w:num w:numId="1">
    <w:abstractNumId w:val="25"/>
  </w:num>
  <w:num w:numId="2">
    <w:abstractNumId w:val="18"/>
  </w:num>
  <w:num w:numId="3">
    <w:abstractNumId w:val="15"/>
  </w:num>
  <w:num w:numId="4">
    <w:abstractNumId w:val="29"/>
  </w:num>
  <w:num w:numId="5">
    <w:abstractNumId w:val="10"/>
  </w:num>
  <w:num w:numId="6">
    <w:abstractNumId w:val="37"/>
  </w:num>
  <w:num w:numId="7">
    <w:abstractNumId w:val="9"/>
  </w:num>
  <w:num w:numId="8">
    <w:abstractNumId w:val="3"/>
  </w:num>
  <w:num w:numId="9">
    <w:abstractNumId w:val="7"/>
  </w:num>
  <w:num w:numId="10">
    <w:abstractNumId w:val="24"/>
  </w:num>
  <w:num w:numId="11">
    <w:abstractNumId w:val="1"/>
  </w:num>
  <w:num w:numId="12">
    <w:abstractNumId w:val="17"/>
  </w:num>
  <w:num w:numId="13">
    <w:abstractNumId w:val="35"/>
  </w:num>
  <w:num w:numId="14">
    <w:abstractNumId w:val="11"/>
  </w:num>
  <w:num w:numId="15">
    <w:abstractNumId w:val="32"/>
  </w:num>
  <w:num w:numId="16">
    <w:abstractNumId w:val="5"/>
  </w:num>
  <w:num w:numId="17">
    <w:abstractNumId w:val="21"/>
  </w:num>
  <w:num w:numId="18">
    <w:abstractNumId w:val="8"/>
  </w:num>
  <w:num w:numId="19">
    <w:abstractNumId w:val="22"/>
  </w:num>
  <w:num w:numId="20">
    <w:abstractNumId w:val="38"/>
  </w:num>
  <w:num w:numId="21">
    <w:abstractNumId w:val="14"/>
  </w:num>
  <w:num w:numId="22">
    <w:abstractNumId w:val="36"/>
  </w:num>
  <w:num w:numId="23">
    <w:abstractNumId w:val="19"/>
  </w:num>
  <w:num w:numId="24">
    <w:abstractNumId w:val="26"/>
  </w:num>
  <w:num w:numId="25">
    <w:abstractNumId w:val="0"/>
  </w:num>
  <w:num w:numId="26">
    <w:abstractNumId w:val="27"/>
  </w:num>
  <w:num w:numId="27">
    <w:abstractNumId w:val="2"/>
  </w:num>
  <w:num w:numId="28">
    <w:abstractNumId w:val="4"/>
  </w:num>
  <w:num w:numId="29">
    <w:abstractNumId w:val="20"/>
  </w:num>
  <w:num w:numId="30">
    <w:abstractNumId w:val="34"/>
  </w:num>
  <w:num w:numId="31">
    <w:abstractNumId w:val="13"/>
  </w:num>
  <w:num w:numId="32">
    <w:abstractNumId w:val="31"/>
  </w:num>
  <w:num w:numId="33">
    <w:abstractNumId w:val="30"/>
  </w:num>
  <w:num w:numId="34">
    <w:abstractNumId w:val="28"/>
  </w:num>
  <w:num w:numId="35">
    <w:abstractNumId w:val="25"/>
  </w:num>
  <w:num w:numId="36">
    <w:abstractNumId w:val="33"/>
  </w:num>
  <w:num w:numId="37">
    <w:abstractNumId w:val="12"/>
  </w:num>
  <w:num w:numId="3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9B"/>
    <w:rsid w:val="00012DD0"/>
    <w:rsid w:val="00020802"/>
    <w:rsid w:val="00021433"/>
    <w:rsid w:val="00021735"/>
    <w:rsid w:val="000256A8"/>
    <w:rsid w:val="000326B9"/>
    <w:rsid w:val="00032BB6"/>
    <w:rsid w:val="000377C8"/>
    <w:rsid w:val="0004268B"/>
    <w:rsid w:val="0005437A"/>
    <w:rsid w:val="00064411"/>
    <w:rsid w:val="0006634A"/>
    <w:rsid w:val="00067A29"/>
    <w:rsid w:val="0007131B"/>
    <w:rsid w:val="00072652"/>
    <w:rsid w:val="00076028"/>
    <w:rsid w:val="00086B1E"/>
    <w:rsid w:val="0009223E"/>
    <w:rsid w:val="000A2E30"/>
    <w:rsid w:val="000B0256"/>
    <w:rsid w:val="000B0896"/>
    <w:rsid w:val="000B12AC"/>
    <w:rsid w:val="000B3684"/>
    <w:rsid w:val="000B6C53"/>
    <w:rsid w:val="000D2302"/>
    <w:rsid w:val="000E0600"/>
    <w:rsid w:val="000E099E"/>
    <w:rsid w:val="000E0BC4"/>
    <w:rsid w:val="000E37B9"/>
    <w:rsid w:val="000E3A36"/>
    <w:rsid w:val="000F0677"/>
    <w:rsid w:val="000F1776"/>
    <w:rsid w:val="00101CE5"/>
    <w:rsid w:val="00106A69"/>
    <w:rsid w:val="00107013"/>
    <w:rsid w:val="00110CBD"/>
    <w:rsid w:val="00111639"/>
    <w:rsid w:val="00122784"/>
    <w:rsid w:val="00123F03"/>
    <w:rsid w:val="00146C78"/>
    <w:rsid w:val="001754FA"/>
    <w:rsid w:val="00175869"/>
    <w:rsid w:val="00177372"/>
    <w:rsid w:val="001840D2"/>
    <w:rsid w:val="001870D1"/>
    <w:rsid w:val="00190646"/>
    <w:rsid w:val="0019639A"/>
    <w:rsid w:val="00196E1D"/>
    <w:rsid w:val="001A5277"/>
    <w:rsid w:val="001A7ACE"/>
    <w:rsid w:val="001B3B0B"/>
    <w:rsid w:val="001B6A6F"/>
    <w:rsid w:val="001C56BD"/>
    <w:rsid w:val="001C6CB5"/>
    <w:rsid w:val="001D26BC"/>
    <w:rsid w:val="001D5384"/>
    <w:rsid w:val="001E4C60"/>
    <w:rsid w:val="001E56A5"/>
    <w:rsid w:val="001F399D"/>
    <w:rsid w:val="001F5C9C"/>
    <w:rsid w:val="001F6532"/>
    <w:rsid w:val="0020319B"/>
    <w:rsid w:val="00211108"/>
    <w:rsid w:val="00223137"/>
    <w:rsid w:val="002235D0"/>
    <w:rsid w:val="00224562"/>
    <w:rsid w:val="0023043E"/>
    <w:rsid w:val="00245128"/>
    <w:rsid w:val="0024540B"/>
    <w:rsid w:val="002543E7"/>
    <w:rsid w:val="00255BB8"/>
    <w:rsid w:val="002635A6"/>
    <w:rsid w:val="002645C6"/>
    <w:rsid w:val="00267C59"/>
    <w:rsid w:val="0028404B"/>
    <w:rsid w:val="00287F86"/>
    <w:rsid w:val="0029165B"/>
    <w:rsid w:val="00296FDC"/>
    <w:rsid w:val="002A2C8E"/>
    <w:rsid w:val="002A6DEA"/>
    <w:rsid w:val="002D2242"/>
    <w:rsid w:val="002D6092"/>
    <w:rsid w:val="002E0E7D"/>
    <w:rsid w:val="002E5987"/>
    <w:rsid w:val="002F1499"/>
    <w:rsid w:val="00302B2E"/>
    <w:rsid w:val="0031037B"/>
    <w:rsid w:val="00326270"/>
    <w:rsid w:val="003274B8"/>
    <w:rsid w:val="003476A6"/>
    <w:rsid w:val="00356518"/>
    <w:rsid w:val="0035779A"/>
    <w:rsid w:val="00371525"/>
    <w:rsid w:val="00387347"/>
    <w:rsid w:val="003902E0"/>
    <w:rsid w:val="00394D40"/>
    <w:rsid w:val="003A2756"/>
    <w:rsid w:val="003D3946"/>
    <w:rsid w:val="003E38CA"/>
    <w:rsid w:val="003E7CC2"/>
    <w:rsid w:val="003F0235"/>
    <w:rsid w:val="0040117C"/>
    <w:rsid w:val="00417E5A"/>
    <w:rsid w:val="00420A62"/>
    <w:rsid w:val="00422564"/>
    <w:rsid w:val="00431640"/>
    <w:rsid w:val="00434599"/>
    <w:rsid w:val="00440CF3"/>
    <w:rsid w:val="00444459"/>
    <w:rsid w:val="004507AB"/>
    <w:rsid w:val="0045267C"/>
    <w:rsid w:val="00454471"/>
    <w:rsid w:val="00454E1C"/>
    <w:rsid w:val="00474FA0"/>
    <w:rsid w:val="00491AE8"/>
    <w:rsid w:val="00494457"/>
    <w:rsid w:val="004B1C06"/>
    <w:rsid w:val="004B1D54"/>
    <w:rsid w:val="004C5E05"/>
    <w:rsid w:val="004C7364"/>
    <w:rsid w:val="004E3A34"/>
    <w:rsid w:val="004E4913"/>
    <w:rsid w:val="004F0DB1"/>
    <w:rsid w:val="004F0DE8"/>
    <w:rsid w:val="004F27AB"/>
    <w:rsid w:val="004F3551"/>
    <w:rsid w:val="005010EE"/>
    <w:rsid w:val="00530D96"/>
    <w:rsid w:val="00567ED6"/>
    <w:rsid w:val="00571B90"/>
    <w:rsid w:val="00573DF4"/>
    <w:rsid w:val="0058185B"/>
    <w:rsid w:val="005975A3"/>
    <w:rsid w:val="005A7434"/>
    <w:rsid w:val="005B7110"/>
    <w:rsid w:val="005D189C"/>
    <w:rsid w:val="005D18F2"/>
    <w:rsid w:val="005D7734"/>
    <w:rsid w:val="005E28EA"/>
    <w:rsid w:val="005E62F1"/>
    <w:rsid w:val="005F3A6F"/>
    <w:rsid w:val="005F3EF7"/>
    <w:rsid w:val="005F4A42"/>
    <w:rsid w:val="006035DE"/>
    <w:rsid w:val="00606119"/>
    <w:rsid w:val="0062741C"/>
    <w:rsid w:val="00632857"/>
    <w:rsid w:val="00665277"/>
    <w:rsid w:val="00672B5D"/>
    <w:rsid w:val="006778E9"/>
    <w:rsid w:val="0067796F"/>
    <w:rsid w:val="006A2BDF"/>
    <w:rsid w:val="006B21AA"/>
    <w:rsid w:val="006D3036"/>
    <w:rsid w:val="006D369D"/>
    <w:rsid w:val="006D3842"/>
    <w:rsid w:val="006D652B"/>
    <w:rsid w:val="0070602D"/>
    <w:rsid w:val="00707EC9"/>
    <w:rsid w:val="00711514"/>
    <w:rsid w:val="00712DA5"/>
    <w:rsid w:val="00714733"/>
    <w:rsid w:val="007225D6"/>
    <w:rsid w:val="00725F61"/>
    <w:rsid w:val="007301DF"/>
    <w:rsid w:val="00734DF8"/>
    <w:rsid w:val="007357AD"/>
    <w:rsid w:val="0073775E"/>
    <w:rsid w:val="00750688"/>
    <w:rsid w:val="0076201A"/>
    <w:rsid w:val="00765110"/>
    <w:rsid w:val="00793923"/>
    <w:rsid w:val="00794E2E"/>
    <w:rsid w:val="007A2F0D"/>
    <w:rsid w:val="007B18C4"/>
    <w:rsid w:val="007B2391"/>
    <w:rsid w:val="007B6558"/>
    <w:rsid w:val="007C0001"/>
    <w:rsid w:val="007C2B4C"/>
    <w:rsid w:val="007C5956"/>
    <w:rsid w:val="007D015C"/>
    <w:rsid w:val="007D19BE"/>
    <w:rsid w:val="007D6099"/>
    <w:rsid w:val="007D77EB"/>
    <w:rsid w:val="007E0BA2"/>
    <w:rsid w:val="007E6F95"/>
    <w:rsid w:val="007F38FE"/>
    <w:rsid w:val="00806DF6"/>
    <w:rsid w:val="00807917"/>
    <w:rsid w:val="008110B0"/>
    <w:rsid w:val="00826128"/>
    <w:rsid w:val="0083399E"/>
    <w:rsid w:val="008523CB"/>
    <w:rsid w:val="00852708"/>
    <w:rsid w:val="00854786"/>
    <w:rsid w:val="00855927"/>
    <w:rsid w:val="008634D5"/>
    <w:rsid w:val="00890E0D"/>
    <w:rsid w:val="00894DF8"/>
    <w:rsid w:val="0089657D"/>
    <w:rsid w:val="008B2903"/>
    <w:rsid w:val="008B2CE5"/>
    <w:rsid w:val="008B5B88"/>
    <w:rsid w:val="008C67E9"/>
    <w:rsid w:val="008C7260"/>
    <w:rsid w:val="008D3583"/>
    <w:rsid w:val="008D3B9D"/>
    <w:rsid w:val="008E1F59"/>
    <w:rsid w:val="008F3E10"/>
    <w:rsid w:val="008F635E"/>
    <w:rsid w:val="0090047A"/>
    <w:rsid w:val="0091342A"/>
    <w:rsid w:val="00923957"/>
    <w:rsid w:val="00931A7D"/>
    <w:rsid w:val="009356A9"/>
    <w:rsid w:val="00935A47"/>
    <w:rsid w:val="009407B4"/>
    <w:rsid w:val="00947A61"/>
    <w:rsid w:val="00951741"/>
    <w:rsid w:val="00951D83"/>
    <w:rsid w:val="00957237"/>
    <w:rsid w:val="00967CBA"/>
    <w:rsid w:val="00975E6A"/>
    <w:rsid w:val="0097624F"/>
    <w:rsid w:val="009808B2"/>
    <w:rsid w:val="00985CE5"/>
    <w:rsid w:val="009878C7"/>
    <w:rsid w:val="00997F48"/>
    <w:rsid w:val="009A5C6C"/>
    <w:rsid w:val="009C2B01"/>
    <w:rsid w:val="009C34AD"/>
    <w:rsid w:val="009C421D"/>
    <w:rsid w:val="009C470B"/>
    <w:rsid w:val="009C56CD"/>
    <w:rsid w:val="009D7E4D"/>
    <w:rsid w:val="009E2A9B"/>
    <w:rsid w:val="009F000C"/>
    <w:rsid w:val="009F1800"/>
    <w:rsid w:val="009F4E10"/>
    <w:rsid w:val="00A0269B"/>
    <w:rsid w:val="00A02CF1"/>
    <w:rsid w:val="00A0378B"/>
    <w:rsid w:val="00A056DD"/>
    <w:rsid w:val="00A16F8A"/>
    <w:rsid w:val="00A20A85"/>
    <w:rsid w:val="00A31787"/>
    <w:rsid w:val="00A3406D"/>
    <w:rsid w:val="00A34F6B"/>
    <w:rsid w:val="00A426C5"/>
    <w:rsid w:val="00A43989"/>
    <w:rsid w:val="00A64BFF"/>
    <w:rsid w:val="00A66130"/>
    <w:rsid w:val="00A72A13"/>
    <w:rsid w:val="00A77DBF"/>
    <w:rsid w:val="00A807A8"/>
    <w:rsid w:val="00A807EE"/>
    <w:rsid w:val="00A84AE6"/>
    <w:rsid w:val="00A858BD"/>
    <w:rsid w:val="00A85D74"/>
    <w:rsid w:val="00AA57E5"/>
    <w:rsid w:val="00AB4C75"/>
    <w:rsid w:val="00AC4706"/>
    <w:rsid w:val="00AC6396"/>
    <w:rsid w:val="00AC775F"/>
    <w:rsid w:val="00AD44ED"/>
    <w:rsid w:val="00AE1630"/>
    <w:rsid w:val="00AF73E6"/>
    <w:rsid w:val="00AF7CC1"/>
    <w:rsid w:val="00B03936"/>
    <w:rsid w:val="00B05350"/>
    <w:rsid w:val="00B125D8"/>
    <w:rsid w:val="00B23DBE"/>
    <w:rsid w:val="00B25799"/>
    <w:rsid w:val="00B3354E"/>
    <w:rsid w:val="00B60D46"/>
    <w:rsid w:val="00B71837"/>
    <w:rsid w:val="00B73223"/>
    <w:rsid w:val="00B94C8F"/>
    <w:rsid w:val="00BA64A3"/>
    <w:rsid w:val="00BB07D4"/>
    <w:rsid w:val="00BB538B"/>
    <w:rsid w:val="00BB6A05"/>
    <w:rsid w:val="00BB7C90"/>
    <w:rsid w:val="00BC76B8"/>
    <w:rsid w:val="00BD39A5"/>
    <w:rsid w:val="00BE23EC"/>
    <w:rsid w:val="00BE48B2"/>
    <w:rsid w:val="00BF2367"/>
    <w:rsid w:val="00C04511"/>
    <w:rsid w:val="00C07A81"/>
    <w:rsid w:val="00C20130"/>
    <w:rsid w:val="00C339A5"/>
    <w:rsid w:val="00C35AB1"/>
    <w:rsid w:val="00C36F92"/>
    <w:rsid w:val="00C430AE"/>
    <w:rsid w:val="00C47867"/>
    <w:rsid w:val="00C50F51"/>
    <w:rsid w:val="00C51B97"/>
    <w:rsid w:val="00C57F3C"/>
    <w:rsid w:val="00C75E97"/>
    <w:rsid w:val="00C82B85"/>
    <w:rsid w:val="00C842A1"/>
    <w:rsid w:val="00CA0490"/>
    <w:rsid w:val="00CA4B72"/>
    <w:rsid w:val="00CA4DE7"/>
    <w:rsid w:val="00CB0111"/>
    <w:rsid w:val="00CC2FAD"/>
    <w:rsid w:val="00CC33C7"/>
    <w:rsid w:val="00CC3E5B"/>
    <w:rsid w:val="00CC415F"/>
    <w:rsid w:val="00CF6E5A"/>
    <w:rsid w:val="00D00A21"/>
    <w:rsid w:val="00D03206"/>
    <w:rsid w:val="00D14364"/>
    <w:rsid w:val="00D14C15"/>
    <w:rsid w:val="00D3211E"/>
    <w:rsid w:val="00D3495C"/>
    <w:rsid w:val="00D427F2"/>
    <w:rsid w:val="00D43DE8"/>
    <w:rsid w:val="00D56228"/>
    <w:rsid w:val="00D6255D"/>
    <w:rsid w:val="00D62775"/>
    <w:rsid w:val="00D62ABC"/>
    <w:rsid w:val="00D63DAB"/>
    <w:rsid w:val="00D67F36"/>
    <w:rsid w:val="00D72FE1"/>
    <w:rsid w:val="00D7738D"/>
    <w:rsid w:val="00D80D2F"/>
    <w:rsid w:val="00D80DC4"/>
    <w:rsid w:val="00D831B4"/>
    <w:rsid w:val="00D86C93"/>
    <w:rsid w:val="00D87B55"/>
    <w:rsid w:val="00D93C3A"/>
    <w:rsid w:val="00DC4257"/>
    <w:rsid w:val="00DC7D98"/>
    <w:rsid w:val="00DD5D20"/>
    <w:rsid w:val="00DF42C8"/>
    <w:rsid w:val="00DF7F40"/>
    <w:rsid w:val="00E07E0A"/>
    <w:rsid w:val="00E1321F"/>
    <w:rsid w:val="00E1437F"/>
    <w:rsid w:val="00E20207"/>
    <w:rsid w:val="00E2453B"/>
    <w:rsid w:val="00E3384E"/>
    <w:rsid w:val="00E40507"/>
    <w:rsid w:val="00E43CEF"/>
    <w:rsid w:val="00E46271"/>
    <w:rsid w:val="00E473F2"/>
    <w:rsid w:val="00E54E9E"/>
    <w:rsid w:val="00E55880"/>
    <w:rsid w:val="00E63282"/>
    <w:rsid w:val="00E70C9F"/>
    <w:rsid w:val="00E76C75"/>
    <w:rsid w:val="00E81A2D"/>
    <w:rsid w:val="00E974D5"/>
    <w:rsid w:val="00EA00CA"/>
    <w:rsid w:val="00EA50F8"/>
    <w:rsid w:val="00EB0E87"/>
    <w:rsid w:val="00EE1A62"/>
    <w:rsid w:val="00EE76A1"/>
    <w:rsid w:val="00F03990"/>
    <w:rsid w:val="00F06733"/>
    <w:rsid w:val="00F164AD"/>
    <w:rsid w:val="00F216BC"/>
    <w:rsid w:val="00F240FA"/>
    <w:rsid w:val="00F42FCC"/>
    <w:rsid w:val="00F61A60"/>
    <w:rsid w:val="00F630AA"/>
    <w:rsid w:val="00F638C3"/>
    <w:rsid w:val="00F83FB4"/>
    <w:rsid w:val="00F847B8"/>
    <w:rsid w:val="00F85B74"/>
    <w:rsid w:val="00F86F4C"/>
    <w:rsid w:val="00F92161"/>
    <w:rsid w:val="00F972B7"/>
    <w:rsid w:val="00F97647"/>
    <w:rsid w:val="00FA486C"/>
    <w:rsid w:val="00FA708C"/>
    <w:rsid w:val="00FC223E"/>
    <w:rsid w:val="00FD7139"/>
    <w:rsid w:val="00FD753B"/>
    <w:rsid w:val="00FE111D"/>
    <w:rsid w:val="00FE42FB"/>
    <w:rsid w:val="00FF62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A42A1"/>
  <w15:chartTrackingRefBased/>
  <w15:docId w15:val="{B09F4CEE-837C-48CB-B965-12881695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913"/>
  </w:style>
  <w:style w:type="paragraph" w:styleId="Heading1">
    <w:name w:val="heading 1"/>
    <w:basedOn w:val="Normal"/>
    <w:next w:val="Normal"/>
    <w:link w:val="Heading1Char"/>
    <w:uiPriority w:val="9"/>
    <w:qFormat/>
    <w:rsid w:val="009E2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5270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4">
    <w:name w:val="heading 4"/>
    <w:basedOn w:val="Normal"/>
    <w:next w:val="Normal"/>
    <w:link w:val="Heading4Char"/>
    <w:uiPriority w:val="9"/>
    <w:unhideWhenUsed/>
    <w:qFormat/>
    <w:rsid w:val="00AC63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3E6"/>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E07E0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7E0A"/>
    <w:rPr>
      <w:color w:val="0563C1" w:themeColor="hyperlink"/>
      <w:u w:val="single"/>
    </w:rPr>
  </w:style>
  <w:style w:type="character" w:customStyle="1" w:styleId="UnresolvedMention">
    <w:name w:val="Unresolved Mention"/>
    <w:basedOn w:val="DefaultParagraphFont"/>
    <w:uiPriority w:val="99"/>
    <w:semiHidden/>
    <w:unhideWhenUsed/>
    <w:rsid w:val="00E07E0A"/>
    <w:rPr>
      <w:color w:val="605E5C"/>
      <w:shd w:val="clear" w:color="auto" w:fill="E1DFDD"/>
    </w:rPr>
  </w:style>
  <w:style w:type="character" w:customStyle="1" w:styleId="ref-lnk">
    <w:name w:val="ref-lnk"/>
    <w:basedOn w:val="DefaultParagraphFont"/>
    <w:rsid w:val="005B7110"/>
  </w:style>
  <w:style w:type="character" w:customStyle="1" w:styleId="off-screen">
    <w:name w:val="off-screen"/>
    <w:basedOn w:val="DefaultParagraphFont"/>
    <w:rsid w:val="005B7110"/>
  </w:style>
  <w:style w:type="character" w:customStyle="1" w:styleId="Heading2Char">
    <w:name w:val="Heading 2 Char"/>
    <w:basedOn w:val="DefaultParagraphFont"/>
    <w:link w:val="Heading2"/>
    <w:uiPriority w:val="9"/>
    <w:rsid w:val="00852708"/>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AC639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E2A9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9F000C"/>
    <w:pPr>
      <w:spacing w:after="0" w:line="240" w:lineRule="auto"/>
    </w:pPr>
  </w:style>
  <w:style w:type="paragraph" w:styleId="Header">
    <w:name w:val="header"/>
    <w:basedOn w:val="Normal"/>
    <w:link w:val="HeaderChar"/>
    <w:uiPriority w:val="99"/>
    <w:unhideWhenUsed/>
    <w:rsid w:val="00A1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F8A"/>
  </w:style>
  <w:style w:type="paragraph" w:styleId="Footer">
    <w:name w:val="footer"/>
    <w:basedOn w:val="Normal"/>
    <w:link w:val="FooterChar"/>
    <w:uiPriority w:val="99"/>
    <w:unhideWhenUsed/>
    <w:rsid w:val="00A1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30720">
      <w:bodyDiv w:val="1"/>
      <w:marLeft w:val="0"/>
      <w:marRight w:val="0"/>
      <w:marTop w:val="0"/>
      <w:marBottom w:val="0"/>
      <w:divBdr>
        <w:top w:val="none" w:sz="0" w:space="0" w:color="auto"/>
        <w:left w:val="none" w:sz="0" w:space="0" w:color="auto"/>
        <w:bottom w:val="none" w:sz="0" w:space="0" w:color="auto"/>
        <w:right w:val="none" w:sz="0" w:space="0" w:color="auto"/>
      </w:divBdr>
    </w:div>
    <w:div w:id="62871765">
      <w:bodyDiv w:val="1"/>
      <w:marLeft w:val="0"/>
      <w:marRight w:val="0"/>
      <w:marTop w:val="0"/>
      <w:marBottom w:val="0"/>
      <w:divBdr>
        <w:top w:val="none" w:sz="0" w:space="0" w:color="auto"/>
        <w:left w:val="none" w:sz="0" w:space="0" w:color="auto"/>
        <w:bottom w:val="none" w:sz="0" w:space="0" w:color="auto"/>
        <w:right w:val="none" w:sz="0" w:space="0" w:color="auto"/>
      </w:divBdr>
    </w:div>
    <w:div w:id="73867564">
      <w:bodyDiv w:val="1"/>
      <w:marLeft w:val="0"/>
      <w:marRight w:val="0"/>
      <w:marTop w:val="0"/>
      <w:marBottom w:val="0"/>
      <w:divBdr>
        <w:top w:val="none" w:sz="0" w:space="0" w:color="auto"/>
        <w:left w:val="none" w:sz="0" w:space="0" w:color="auto"/>
        <w:bottom w:val="none" w:sz="0" w:space="0" w:color="auto"/>
        <w:right w:val="none" w:sz="0" w:space="0" w:color="auto"/>
      </w:divBdr>
    </w:div>
    <w:div w:id="119883960">
      <w:bodyDiv w:val="1"/>
      <w:marLeft w:val="0"/>
      <w:marRight w:val="0"/>
      <w:marTop w:val="0"/>
      <w:marBottom w:val="0"/>
      <w:divBdr>
        <w:top w:val="none" w:sz="0" w:space="0" w:color="auto"/>
        <w:left w:val="none" w:sz="0" w:space="0" w:color="auto"/>
        <w:bottom w:val="none" w:sz="0" w:space="0" w:color="auto"/>
        <w:right w:val="none" w:sz="0" w:space="0" w:color="auto"/>
      </w:divBdr>
    </w:div>
    <w:div w:id="222717157">
      <w:bodyDiv w:val="1"/>
      <w:marLeft w:val="0"/>
      <w:marRight w:val="0"/>
      <w:marTop w:val="0"/>
      <w:marBottom w:val="0"/>
      <w:divBdr>
        <w:top w:val="none" w:sz="0" w:space="0" w:color="auto"/>
        <w:left w:val="none" w:sz="0" w:space="0" w:color="auto"/>
        <w:bottom w:val="none" w:sz="0" w:space="0" w:color="auto"/>
        <w:right w:val="none" w:sz="0" w:space="0" w:color="auto"/>
      </w:divBdr>
      <w:divsChild>
        <w:div w:id="1442919473">
          <w:marLeft w:val="446"/>
          <w:marRight w:val="0"/>
          <w:marTop w:val="0"/>
          <w:marBottom w:val="0"/>
          <w:divBdr>
            <w:top w:val="none" w:sz="0" w:space="0" w:color="auto"/>
            <w:left w:val="none" w:sz="0" w:space="0" w:color="auto"/>
            <w:bottom w:val="none" w:sz="0" w:space="0" w:color="auto"/>
            <w:right w:val="none" w:sz="0" w:space="0" w:color="auto"/>
          </w:divBdr>
        </w:div>
        <w:div w:id="1929540508">
          <w:marLeft w:val="446"/>
          <w:marRight w:val="0"/>
          <w:marTop w:val="0"/>
          <w:marBottom w:val="0"/>
          <w:divBdr>
            <w:top w:val="none" w:sz="0" w:space="0" w:color="auto"/>
            <w:left w:val="none" w:sz="0" w:space="0" w:color="auto"/>
            <w:bottom w:val="none" w:sz="0" w:space="0" w:color="auto"/>
            <w:right w:val="none" w:sz="0" w:space="0" w:color="auto"/>
          </w:divBdr>
        </w:div>
        <w:div w:id="1499350428">
          <w:marLeft w:val="446"/>
          <w:marRight w:val="0"/>
          <w:marTop w:val="0"/>
          <w:marBottom w:val="0"/>
          <w:divBdr>
            <w:top w:val="none" w:sz="0" w:space="0" w:color="auto"/>
            <w:left w:val="none" w:sz="0" w:space="0" w:color="auto"/>
            <w:bottom w:val="none" w:sz="0" w:space="0" w:color="auto"/>
            <w:right w:val="none" w:sz="0" w:space="0" w:color="auto"/>
          </w:divBdr>
        </w:div>
      </w:divsChild>
    </w:div>
    <w:div w:id="294262854">
      <w:bodyDiv w:val="1"/>
      <w:marLeft w:val="0"/>
      <w:marRight w:val="0"/>
      <w:marTop w:val="0"/>
      <w:marBottom w:val="0"/>
      <w:divBdr>
        <w:top w:val="none" w:sz="0" w:space="0" w:color="auto"/>
        <w:left w:val="none" w:sz="0" w:space="0" w:color="auto"/>
        <w:bottom w:val="none" w:sz="0" w:space="0" w:color="auto"/>
        <w:right w:val="none" w:sz="0" w:space="0" w:color="auto"/>
      </w:divBdr>
    </w:div>
    <w:div w:id="360210083">
      <w:bodyDiv w:val="1"/>
      <w:marLeft w:val="0"/>
      <w:marRight w:val="0"/>
      <w:marTop w:val="0"/>
      <w:marBottom w:val="0"/>
      <w:divBdr>
        <w:top w:val="none" w:sz="0" w:space="0" w:color="auto"/>
        <w:left w:val="none" w:sz="0" w:space="0" w:color="auto"/>
        <w:bottom w:val="none" w:sz="0" w:space="0" w:color="auto"/>
        <w:right w:val="none" w:sz="0" w:space="0" w:color="auto"/>
      </w:divBdr>
    </w:div>
    <w:div w:id="416705690">
      <w:bodyDiv w:val="1"/>
      <w:marLeft w:val="0"/>
      <w:marRight w:val="0"/>
      <w:marTop w:val="0"/>
      <w:marBottom w:val="0"/>
      <w:divBdr>
        <w:top w:val="none" w:sz="0" w:space="0" w:color="auto"/>
        <w:left w:val="none" w:sz="0" w:space="0" w:color="auto"/>
        <w:bottom w:val="none" w:sz="0" w:space="0" w:color="auto"/>
        <w:right w:val="none" w:sz="0" w:space="0" w:color="auto"/>
      </w:divBdr>
    </w:div>
    <w:div w:id="421728489">
      <w:bodyDiv w:val="1"/>
      <w:marLeft w:val="0"/>
      <w:marRight w:val="0"/>
      <w:marTop w:val="0"/>
      <w:marBottom w:val="0"/>
      <w:divBdr>
        <w:top w:val="none" w:sz="0" w:space="0" w:color="auto"/>
        <w:left w:val="none" w:sz="0" w:space="0" w:color="auto"/>
        <w:bottom w:val="none" w:sz="0" w:space="0" w:color="auto"/>
        <w:right w:val="none" w:sz="0" w:space="0" w:color="auto"/>
      </w:divBdr>
      <w:divsChild>
        <w:div w:id="2144537587">
          <w:marLeft w:val="144"/>
          <w:marRight w:val="0"/>
          <w:marTop w:val="240"/>
          <w:marBottom w:val="40"/>
          <w:divBdr>
            <w:top w:val="none" w:sz="0" w:space="0" w:color="auto"/>
            <w:left w:val="none" w:sz="0" w:space="0" w:color="auto"/>
            <w:bottom w:val="none" w:sz="0" w:space="0" w:color="auto"/>
            <w:right w:val="none" w:sz="0" w:space="0" w:color="auto"/>
          </w:divBdr>
        </w:div>
        <w:div w:id="2100053391">
          <w:marLeft w:val="144"/>
          <w:marRight w:val="0"/>
          <w:marTop w:val="240"/>
          <w:marBottom w:val="40"/>
          <w:divBdr>
            <w:top w:val="none" w:sz="0" w:space="0" w:color="auto"/>
            <w:left w:val="none" w:sz="0" w:space="0" w:color="auto"/>
            <w:bottom w:val="none" w:sz="0" w:space="0" w:color="auto"/>
            <w:right w:val="none" w:sz="0" w:space="0" w:color="auto"/>
          </w:divBdr>
        </w:div>
        <w:div w:id="1416780254">
          <w:marLeft w:val="144"/>
          <w:marRight w:val="0"/>
          <w:marTop w:val="240"/>
          <w:marBottom w:val="40"/>
          <w:divBdr>
            <w:top w:val="none" w:sz="0" w:space="0" w:color="auto"/>
            <w:left w:val="none" w:sz="0" w:space="0" w:color="auto"/>
            <w:bottom w:val="none" w:sz="0" w:space="0" w:color="auto"/>
            <w:right w:val="none" w:sz="0" w:space="0" w:color="auto"/>
          </w:divBdr>
        </w:div>
        <w:div w:id="1400447230">
          <w:marLeft w:val="144"/>
          <w:marRight w:val="0"/>
          <w:marTop w:val="240"/>
          <w:marBottom w:val="40"/>
          <w:divBdr>
            <w:top w:val="none" w:sz="0" w:space="0" w:color="auto"/>
            <w:left w:val="none" w:sz="0" w:space="0" w:color="auto"/>
            <w:bottom w:val="none" w:sz="0" w:space="0" w:color="auto"/>
            <w:right w:val="none" w:sz="0" w:space="0" w:color="auto"/>
          </w:divBdr>
        </w:div>
        <w:div w:id="1216745497">
          <w:marLeft w:val="144"/>
          <w:marRight w:val="0"/>
          <w:marTop w:val="240"/>
          <w:marBottom w:val="40"/>
          <w:divBdr>
            <w:top w:val="none" w:sz="0" w:space="0" w:color="auto"/>
            <w:left w:val="none" w:sz="0" w:space="0" w:color="auto"/>
            <w:bottom w:val="none" w:sz="0" w:space="0" w:color="auto"/>
            <w:right w:val="none" w:sz="0" w:space="0" w:color="auto"/>
          </w:divBdr>
        </w:div>
      </w:divsChild>
    </w:div>
    <w:div w:id="452093368">
      <w:bodyDiv w:val="1"/>
      <w:marLeft w:val="0"/>
      <w:marRight w:val="0"/>
      <w:marTop w:val="0"/>
      <w:marBottom w:val="0"/>
      <w:divBdr>
        <w:top w:val="none" w:sz="0" w:space="0" w:color="auto"/>
        <w:left w:val="none" w:sz="0" w:space="0" w:color="auto"/>
        <w:bottom w:val="none" w:sz="0" w:space="0" w:color="auto"/>
        <w:right w:val="none" w:sz="0" w:space="0" w:color="auto"/>
      </w:divBdr>
    </w:div>
    <w:div w:id="456922455">
      <w:bodyDiv w:val="1"/>
      <w:marLeft w:val="0"/>
      <w:marRight w:val="0"/>
      <w:marTop w:val="0"/>
      <w:marBottom w:val="0"/>
      <w:divBdr>
        <w:top w:val="none" w:sz="0" w:space="0" w:color="auto"/>
        <w:left w:val="none" w:sz="0" w:space="0" w:color="auto"/>
        <w:bottom w:val="none" w:sz="0" w:space="0" w:color="auto"/>
        <w:right w:val="none" w:sz="0" w:space="0" w:color="auto"/>
      </w:divBdr>
      <w:divsChild>
        <w:div w:id="1144808292">
          <w:marLeft w:val="144"/>
          <w:marRight w:val="0"/>
          <w:marTop w:val="240"/>
          <w:marBottom w:val="40"/>
          <w:divBdr>
            <w:top w:val="none" w:sz="0" w:space="0" w:color="auto"/>
            <w:left w:val="none" w:sz="0" w:space="0" w:color="auto"/>
            <w:bottom w:val="none" w:sz="0" w:space="0" w:color="auto"/>
            <w:right w:val="none" w:sz="0" w:space="0" w:color="auto"/>
          </w:divBdr>
        </w:div>
        <w:div w:id="1925645530">
          <w:marLeft w:val="144"/>
          <w:marRight w:val="0"/>
          <w:marTop w:val="240"/>
          <w:marBottom w:val="40"/>
          <w:divBdr>
            <w:top w:val="none" w:sz="0" w:space="0" w:color="auto"/>
            <w:left w:val="none" w:sz="0" w:space="0" w:color="auto"/>
            <w:bottom w:val="none" w:sz="0" w:space="0" w:color="auto"/>
            <w:right w:val="none" w:sz="0" w:space="0" w:color="auto"/>
          </w:divBdr>
        </w:div>
        <w:div w:id="16083279">
          <w:marLeft w:val="144"/>
          <w:marRight w:val="0"/>
          <w:marTop w:val="240"/>
          <w:marBottom w:val="40"/>
          <w:divBdr>
            <w:top w:val="none" w:sz="0" w:space="0" w:color="auto"/>
            <w:left w:val="none" w:sz="0" w:space="0" w:color="auto"/>
            <w:bottom w:val="none" w:sz="0" w:space="0" w:color="auto"/>
            <w:right w:val="none" w:sz="0" w:space="0" w:color="auto"/>
          </w:divBdr>
        </w:div>
      </w:divsChild>
    </w:div>
    <w:div w:id="484014048">
      <w:bodyDiv w:val="1"/>
      <w:marLeft w:val="0"/>
      <w:marRight w:val="0"/>
      <w:marTop w:val="0"/>
      <w:marBottom w:val="0"/>
      <w:divBdr>
        <w:top w:val="none" w:sz="0" w:space="0" w:color="auto"/>
        <w:left w:val="none" w:sz="0" w:space="0" w:color="auto"/>
        <w:bottom w:val="none" w:sz="0" w:space="0" w:color="auto"/>
        <w:right w:val="none" w:sz="0" w:space="0" w:color="auto"/>
      </w:divBdr>
    </w:div>
    <w:div w:id="522208882">
      <w:bodyDiv w:val="1"/>
      <w:marLeft w:val="0"/>
      <w:marRight w:val="0"/>
      <w:marTop w:val="0"/>
      <w:marBottom w:val="0"/>
      <w:divBdr>
        <w:top w:val="none" w:sz="0" w:space="0" w:color="auto"/>
        <w:left w:val="none" w:sz="0" w:space="0" w:color="auto"/>
        <w:bottom w:val="none" w:sz="0" w:space="0" w:color="auto"/>
        <w:right w:val="none" w:sz="0" w:space="0" w:color="auto"/>
      </w:divBdr>
      <w:divsChild>
        <w:div w:id="1704935983">
          <w:marLeft w:val="144"/>
          <w:marRight w:val="0"/>
          <w:marTop w:val="240"/>
          <w:marBottom w:val="40"/>
          <w:divBdr>
            <w:top w:val="none" w:sz="0" w:space="0" w:color="auto"/>
            <w:left w:val="none" w:sz="0" w:space="0" w:color="auto"/>
            <w:bottom w:val="none" w:sz="0" w:space="0" w:color="auto"/>
            <w:right w:val="none" w:sz="0" w:space="0" w:color="auto"/>
          </w:divBdr>
        </w:div>
      </w:divsChild>
    </w:div>
    <w:div w:id="571626401">
      <w:bodyDiv w:val="1"/>
      <w:marLeft w:val="0"/>
      <w:marRight w:val="0"/>
      <w:marTop w:val="0"/>
      <w:marBottom w:val="0"/>
      <w:divBdr>
        <w:top w:val="none" w:sz="0" w:space="0" w:color="auto"/>
        <w:left w:val="none" w:sz="0" w:space="0" w:color="auto"/>
        <w:bottom w:val="none" w:sz="0" w:space="0" w:color="auto"/>
        <w:right w:val="none" w:sz="0" w:space="0" w:color="auto"/>
      </w:divBdr>
      <w:divsChild>
        <w:div w:id="715159988">
          <w:marLeft w:val="144"/>
          <w:marRight w:val="0"/>
          <w:marTop w:val="240"/>
          <w:marBottom w:val="40"/>
          <w:divBdr>
            <w:top w:val="none" w:sz="0" w:space="0" w:color="auto"/>
            <w:left w:val="none" w:sz="0" w:space="0" w:color="auto"/>
            <w:bottom w:val="none" w:sz="0" w:space="0" w:color="auto"/>
            <w:right w:val="none" w:sz="0" w:space="0" w:color="auto"/>
          </w:divBdr>
        </w:div>
        <w:div w:id="1965428274">
          <w:marLeft w:val="144"/>
          <w:marRight w:val="0"/>
          <w:marTop w:val="240"/>
          <w:marBottom w:val="40"/>
          <w:divBdr>
            <w:top w:val="none" w:sz="0" w:space="0" w:color="auto"/>
            <w:left w:val="none" w:sz="0" w:space="0" w:color="auto"/>
            <w:bottom w:val="none" w:sz="0" w:space="0" w:color="auto"/>
            <w:right w:val="none" w:sz="0" w:space="0" w:color="auto"/>
          </w:divBdr>
        </w:div>
        <w:div w:id="383409411">
          <w:marLeft w:val="144"/>
          <w:marRight w:val="0"/>
          <w:marTop w:val="240"/>
          <w:marBottom w:val="40"/>
          <w:divBdr>
            <w:top w:val="none" w:sz="0" w:space="0" w:color="auto"/>
            <w:left w:val="none" w:sz="0" w:space="0" w:color="auto"/>
            <w:bottom w:val="none" w:sz="0" w:space="0" w:color="auto"/>
            <w:right w:val="none" w:sz="0" w:space="0" w:color="auto"/>
          </w:divBdr>
        </w:div>
        <w:div w:id="2120636361">
          <w:marLeft w:val="144"/>
          <w:marRight w:val="0"/>
          <w:marTop w:val="240"/>
          <w:marBottom w:val="40"/>
          <w:divBdr>
            <w:top w:val="none" w:sz="0" w:space="0" w:color="auto"/>
            <w:left w:val="none" w:sz="0" w:space="0" w:color="auto"/>
            <w:bottom w:val="none" w:sz="0" w:space="0" w:color="auto"/>
            <w:right w:val="none" w:sz="0" w:space="0" w:color="auto"/>
          </w:divBdr>
        </w:div>
        <w:div w:id="663053588">
          <w:marLeft w:val="144"/>
          <w:marRight w:val="0"/>
          <w:marTop w:val="240"/>
          <w:marBottom w:val="40"/>
          <w:divBdr>
            <w:top w:val="none" w:sz="0" w:space="0" w:color="auto"/>
            <w:left w:val="none" w:sz="0" w:space="0" w:color="auto"/>
            <w:bottom w:val="none" w:sz="0" w:space="0" w:color="auto"/>
            <w:right w:val="none" w:sz="0" w:space="0" w:color="auto"/>
          </w:divBdr>
        </w:div>
        <w:div w:id="485436989">
          <w:marLeft w:val="144"/>
          <w:marRight w:val="0"/>
          <w:marTop w:val="240"/>
          <w:marBottom w:val="40"/>
          <w:divBdr>
            <w:top w:val="none" w:sz="0" w:space="0" w:color="auto"/>
            <w:left w:val="none" w:sz="0" w:space="0" w:color="auto"/>
            <w:bottom w:val="none" w:sz="0" w:space="0" w:color="auto"/>
            <w:right w:val="none" w:sz="0" w:space="0" w:color="auto"/>
          </w:divBdr>
        </w:div>
        <w:div w:id="847990403">
          <w:marLeft w:val="144"/>
          <w:marRight w:val="0"/>
          <w:marTop w:val="240"/>
          <w:marBottom w:val="40"/>
          <w:divBdr>
            <w:top w:val="none" w:sz="0" w:space="0" w:color="auto"/>
            <w:left w:val="none" w:sz="0" w:space="0" w:color="auto"/>
            <w:bottom w:val="none" w:sz="0" w:space="0" w:color="auto"/>
            <w:right w:val="none" w:sz="0" w:space="0" w:color="auto"/>
          </w:divBdr>
        </w:div>
      </w:divsChild>
    </w:div>
    <w:div w:id="583033930">
      <w:bodyDiv w:val="1"/>
      <w:marLeft w:val="0"/>
      <w:marRight w:val="0"/>
      <w:marTop w:val="0"/>
      <w:marBottom w:val="0"/>
      <w:divBdr>
        <w:top w:val="none" w:sz="0" w:space="0" w:color="auto"/>
        <w:left w:val="none" w:sz="0" w:space="0" w:color="auto"/>
        <w:bottom w:val="none" w:sz="0" w:space="0" w:color="auto"/>
        <w:right w:val="none" w:sz="0" w:space="0" w:color="auto"/>
      </w:divBdr>
      <w:divsChild>
        <w:div w:id="794564114">
          <w:marLeft w:val="144"/>
          <w:marRight w:val="0"/>
          <w:marTop w:val="120"/>
          <w:marBottom w:val="240"/>
          <w:divBdr>
            <w:top w:val="none" w:sz="0" w:space="0" w:color="auto"/>
            <w:left w:val="none" w:sz="0" w:space="0" w:color="auto"/>
            <w:bottom w:val="none" w:sz="0" w:space="0" w:color="auto"/>
            <w:right w:val="none" w:sz="0" w:space="0" w:color="auto"/>
          </w:divBdr>
        </w:div>
        <w:div w:id="1221818399">
          <w:marLeft w:val="144"/>
          <w:marRight w:val="0"/>
          <w:marTop w:val="120"/>
          <w:marBottom w:val="240"/>
          <w:divBdr>
            <w:top w:val="none" w:sz="0" w:space="0" w:color="auto"/>
            <w:left w:val="none" w:sz="0" w:space="0" w:color="auto"/>
            <w:bottom w:val="none" w:sz="0" w:space="0" w:color="auto"/>
            <w:right w:val="none" w:sz="0" w:space="0" w:color="auto"/>
          </w:divBdr>
        </w:div>
        <w:div w:id="856698772">
          <w:marLeft w:val="144"/>
          <w:marRight w:val="0"/>
          <w:marTop w:val="120"/>
          <w:marBottom w:val="240"/>
          <w:divBdr>
            <w:top w:val="none" w:sz="0" w:space="0" w:color="auto"/>
            <w:left w:val="none" w:sz="0" w:space="0" w:color="auto"/>
            <w:bottom w:val="none" w:sz="0" w:space="0" w:color="auto"/>
            <w:right w:val="none" w:sz="0" w:space="0" w:color="auto"/>
          </w:divBdr>
        </w:div>
        <w:div w:id="1846243952">
          <w:marLeft w:val="144"/>
          <w:marRight w:val="0"/>
          <w:marTop w:val="120"/>
          <w:marBottom w:val="240"/>
          <w:divBdr>
            <w:top w:val="none" w:sz="0" w:space="0" w:color="auto"/>
            <w:left w:val="none" w:sz="0" w:space="0" w:color="auto"/>
            <w:bottom w:val="none" w:sz="0" w:space="0" w:color="auto"/>
            <w:right w:val="none" w:sz="0" w:space="0" w:color="auto"/>
          </w:divBdr>
        </w:div>
        <w:div w:id="1926961498">
          <w:marLeft w:val="144"/>
          <w:marRight w:val="0"/>
          <w:marTop w:val="120"/>
          <w:marBottom w:val="120"/>
          <w:divBdr>
            <w:top w:val="none" w:sz="0" w:space="0" w:color="auto"/>
            <w:left w:val="none" w:sz="0" w:space="0" w:color="auto"/>
            <w:bottom w:val="none" w:sz="0" w:space="0" w:color="auto"/>
            <w:right w:val="none" w:sz="0" w:space="0" w:color="auto"/>
          </w:divBdr>
        </w:div>
      </w:divsChild>
    </w:div>
    <w:div w:id="586577065">
      <w:bodyDiv w:val="1"/>
      <w:marLeft w:val="0"/>
      <w:marRight w:val="0"/>
      <w:marTop w:val="0"/>
      <w:marBottom w:val="0"/>
      <w:divBdr>
        <w:top w:val="none" w:sz="0" w:space="0" w:color="auto"/>
        <w:left w:val="none" w:sz="0" w:space="0" w:color="auto"/>
        <w:bottom w:val="none" w:sz="0" w:space="0" w:color="auto"/>
        <w:right w:val="none" w:sz="0" w:space="0" w:color="auto"/>
      </w:divBdr>
      <w:divsChild>
        <w:div w:id="1606225348">
          <w:marLeft w:val="144"/>
          <w:marRight w:val="0"/>
          <w:marTop w:val="240"/>
          <w:marBottom w:val="40"/>
          <w:divBdr>
            <w:top w:val="none" w:sz="0" w:space="0" w:color="auto"/>
            <w:left w:val="none" w:sz="0" w:space="0" w:color="auto"/>
            <w:bottom w:val="none" w:sz="0" w:space="0" w:color="auto"/>
            <w:right w:val="none" w:sz="0" w:space="0" w:color="auto"/>
          </w:divBdr>
        </w:div>
      </w:divsChild>
    </w:div>
    <w:div w:id="593320874">
      <w:bodyDiv w:val="1"/>
      <w:marLeft w:val="0"/>
      <w:marRight w:val="0"/>
      <w:marTop w:val="0"/>
      <w:marBottom w:val="0"/>
      <w:divBdr>
        <w:top w:val="none" w:sz="0" w:space="0" w:color="auto"/>
        <w:left w:val="none" w:sz="0" w:space="0" w:color="auto"/>
        <w:bottom w:val="none" w:sz="0" w:space="0" w:color="auto"/>
        <w:right w:val="none" w:sz="0" w:space="0" w:color="auto"/>
      </w:divBdr>
      <w:divsChild>
        <w:div w:id="1077829146">
          <w:marLeft w:val="144"/>
          <w:marRight w:val="0"/>
          <w:marTop w:val="240"/>
          <w:marBottom w:val="40"/>
          <w:divBdr>
            <w:top w:val="none" w:sz="0" w:space="0" w:color="auto"/>
            <w:left w:val="none" w:sz="0" w:space="0" w:color="auto"/>
            <w:bottom w:val="none" w:sz="0" w:space="0" w:color="auto"/>
            <w:right w:val="none" w:sz="0" w:space="0" w:color="auto"/>
          </w:divBdr>
        </w:div>
        <w:div w:id="205944935">
          <w:marLeft w:val="144"/>
          <w:marRight w:val="0"/>
          <w:marTop w:val="240"/>
          <w:marBottom w:val="40"/>
          <w:divBdr>
            <w:top w:val="none" w:sz="0" w:space="0" w:color="auto"/>
            <w:left w:val="none" w:sz="0" w:space="0" w:color="auto"/>
            <w:bottom w:val="none" w:sz="0" w:space="0" w:color="auto"/>
            <w:right w:val="none" w:sz="0" w:space="0" w:color="auto"/>
          </w:divBdr>
        </w:div>
      </w:divsChild>
    </w:div>
    <w:div w:id="658390911">
      <w:bodyDiv w:val="1"/>
      <w:marLeft w:val="0"/>
      <w:marRight w:val="0"/>
      <w:marTop w:val="0"/>
      <w:marBottom w:val="0"/>
      <w:divBdr>
        <w:top w:val="none" w:sz="0" w:space="0" w:color="auto"/>
        <w:left w:val="none" w:sz="0" w:space="0" w:color="auto"/>
        <w:bottom w:val="none" w:sz="0" w:space="0" w:color="auto"/>
        <w:right w:val="none" w:sz="0" w:space="0" w:color="auto"/>
      </w:divBdr>
    </w:div>
    <w:div w:id="667638484">
      <w:bodyDiv w:val="1"/>
      <w:marLeft w:val="0"/>
      <w:marRight w:val="0"/>
      <w:marTop w:val="0"/>
      <w:marBottom w:val="0"/>
      <w:divBdr>
        <w:top w:val="none" w:sz="0" w:space="0" w:color="auto"/>
        <w:left w:val="none" w:sz="0" w:space="0" w:color="auto"/>
        <w:bottom w:val="none" w:sz="0" w:space="0" w:color="auto"/>
        <w:right w:val="none" w:sz="0" w:space="0" w:color="auto"/>
      </w:divBdr>
      <w:divsChild>
        <w:div w:id="1688824716">
          <w:marLeft w:val="144"/>
          <w:marRight w:val="0"/>
          <w:marTop w:val="240"/>
          <w:marBottom w:val="40"/>
          <w:divBdr>
            <w:top w:val="none" w:sz="0" w:space="0" w:color="auto"/>
            <w:left w:val="none" w:sz="0" w:space="0" w:color="auto"/>
            <w:bottom w:val="none" w:sz="0" w:space="0" w:color="auto"/>
            <w:right w:val="none" w:sz="0" w:space="0" w:color="auto"/>
          </w:divBdr>
        </w:div>
        <w:div w:id="226767354">
          <w:marLeft w:val="144"/>
          <w:marRight w:val="0"/>
          <w:marTop w:val="240"/>
          <w:marBottom w:val="40"/>
          <w:divBdr>
            <w:top w:val="none" w:sz="0" w:space="0" w:color="auto"/>
            <w:left w:val="none" w:sz="0" w:space="0" w:color="auto"/>
            <w:bottom w:val="none" w:sz="0" w:space="0" w:color="auto"/>
            <w:right w:val="none" w:sz="0" w:space="0" w:color="auto"/>
          </w:divBdr>
        </w:div>
        <w:div w:id="1116094349">
          <w:marLeft w:val="144"/>
          <w:marRight w:val="0"/>
          <w:marTop w:val="240"/>
          <w:marBottom w:val="40"/>
          <w:divBdr>
            <w:top w:val="none" w:sz="0" w:space="0" w:color="auto"/>
            <w:left w:val="none" w:sz="0" w:space="0" w:color="auto"/>
            <w:bottom w:val="none" w:sz="0" w:space="0" w:color="auto"/>
            <w:right w:val="none" w:sz="0" w:space="0" w:color="auto"/>
          </w:divBdr>
        </w:div>
      </w:divsChild>
    </w:div>
    <w:div w:id="721445329">
      <w:bodyDiv w:val="1"/>
      <w:marLeft w:val="0"/>
      <w:marRight w:val="0"/>
      <w:marTop w:val="0"/>
      <w:marBottom w:val="0"/>
      <w:divBdr>
        <w:top w:val="none" w:sz="0" w:space="0" w:color="auto"/>
        <w:left w:val="none" w:sz="0" w:space="0" w:color="auto"/>
        <w:bottom w:val="none" w:sz="0" w:space="0" w:color="auto"/>
        <w:right w:val="none" w:sz="0" w:space="0" w:color="auto"/>
      </w:divBdr>
    </w:div>
    <w:div w:id="762258899">
      <w:bodyDiv w:val="1"/>
      <w:marLeft w:val="0"/>
      <w:marRight w:val="0"/>
      <w:marTop w:val="0"/>
      <w:marBottom w:val="0"/>
      <w:divBdr>
        <w:top w:val="none" w:sz="0" w:space="0" w:color="auto"/>
        <w:left w:val="none" w:sz="0" w:space="0" w:color="auto"/>
        <w:bottom w:val="none" w:sz="0" w:space="0" w:color="auto"/>
        <w:right w:val="none" w:sz="0" w:space="0" w:color="auto"/>
      </w:divBdr>
      <w:divsChild>
        <w:div w:id="1543517010">
          <w:marLeft w:val="144"/>
          <w:marRight w:val="0"/>
          <w:marTop w:val="240"/>
          <w:marBottom w:val="40"/>
          <w:divBdr>
            <w:top w:val="none" w:sz="0" w:space="0" w:color="auto"/>
            <w:left w:val="none" w:sz="0" w:space="0" w:color="auto"/>
            <w:bottom w:val="none" w:sz="0" w:space="0" w:color="auto"/>
            <w:right w:val="none" w:sz="0" w:space="0" w:color="auto"/>
          </w:divBdr>
        </w:div>
        <w:div w:id="566260544">
          <w:marLeft w:val="144"/>
          <w:marRight w:val="0"/>
          <w:marTop w:val="240"/>
          <w:marBottom w:val="40"/>
          <w:divBdr>
            <w:top w:val="none" w:sz="0" w:space="0" w:color="auto"/>
            <w:left w:val="none" w:sz="0" w:space="0" w:color="auto"/>
            <w:bottom w:val="none" w:sz="0" w:space="0" w:color="auto"/>
            <w:right w:val="none" w:sz="0" w:space="0" w:color="auto"/>
          </w:divBdr>
        </w:div>
        <w:div w:id="1482695441">
          <w:marLeft w:val="144"/>
          <w:marRight w:val="0"/>
          <w:marTop w:val="240"/>
          <w:marBottom w:val="40"/>
          <w:divBdr>
            <w:top w:val="none" w:sz="0" w:space="0" w:color="auto"/>
            <w:left w:val="none" w:sz="0" w:space="0" w:color="auto"/>
            <w:bottom w:val="none" w:sz="0" w:space="0" w:color="auto"/>
            <w:right w:val="none" w:sz="0" w:space="0" w:color="auto"/>
          </w:divBdr>
        </w:div>
        <w:div w:id="1579706598">
          <w:marLeft w:val="605"/>
          <w:marRight w:val="0"/>
          <w:marTop w:val="40"/>
          <w:marBottom w:val="80"/>
          <w:divBdr>
            <w:top w:val="none" w:sz="0" w:space="0" w:color="auto"/>
            <w:left w:val="none" w:sz="0" w:space="0" w:color="auto"/>
            <w:bottom w:val="none" w:sz="0" w:space="0" w:color="auto"/>
            <w:right w:val="none" w:sz="0" w:space="0" w:color="auto"/>
          </w:divBdr>
        </w:div>
        <w:div w:id="691995578">
          <w:marLeft w:val="893"/>
          <w:marRight w:val="0"/>
          <w:marTop w:val="40"/>
          <w:marBottom w:val="80"/>
          <w:divBdr>
            <w:top w:val="none" w:sz="0" w:space="0" w:color="auto"/>
            <w:left w:val="none" w:sz="0" w:space="0" w:color="auto"/>
            <w:bottom w:val="none" w:sz="0" w:space="0" w:color="auto"/>
            <w:right w:val="none" w:sz="0" w:space="0" w:color="auto"/>
          </w:divBdr>
        </w:div>
        <w:div w:id="884564158">
          <w:marLeft w:val="893"/>
          <w:marRight w:val="0"/>
          <w:marTop w:val="40"/>
          <w:marBottom w:val="80"/>
          <w:divBdr>
            <w:top w:val="none" w:sz="0" w:space="0" w:color="auto"/>
            <w:left w:val="none" w:sz="0" w:space="0" w:color="auto"/>
            <w:bottom w:val="none" w:sz="0" w:space="0" w:color="auto"/>
            <w:right w:val="none" w:sz="0" w:space="0" w:color="auto"/>
          </w:divBdr>
        </w:div>
        <w:div w:id="43141590">
          <w:marLeft w:val="605"/>
          <w:marRight w:val="0"/>
          <w:marTop w:val="40"/>
          <w:marBottom w:val="80"/>
          <w:divBdr>
            <w:top w:val="none" w:sz="0" w:space="0" w:color="auto"/>
            <w:left w:val="none" w:sz="0" w:space="0" w:color="auto"/>
            <w:bottom w:val="none" w:sz="0" w:space="0" w:color="auto"/>
            <w:right w:val="none" w:sz="0" w:space="0" w:color="auto"/>
          </w:divBdr>
        </w:div>
      </w:divsChild>
    </w:div>
    <w:div w:id="783157750">
      <w:bodyDiv w:val="1"/>
      <w:marLeft w:val="0"/>
      <w:marRight w:val="0"/>
      <w:marTop w:val="0"/>
      <w:marBottom w:val="0"/>
      <w:divBdr>
        <w:top w:val="none" w:sz="0" w:space="0" w:color="auto"/>
        <w:left w:val="none" w:sz="0" w:space="0" w:color="auto"/>
        <w:bottom w:val="none" w:sz="0" w:space="0" w:color="auto"/>
        <w:right w:val="none" w:sz="0" w:space="0" w:color="auto"/>
      </w:divBdr>
      <w:divsChild>
        <w:div w:id="456413845">
          <w:marLeft w:val="144"/>
          <w:marRight w:val="0"/>
          <w:marTop w:val="240"/>
          <w:marBottom w:val="40"/>
          <w:divBdr>
            <w:top w:val="none" w:sz="0" w:space="0" w:color="auto"/>
            <w:left w:val="none" w:sz="0" w:space="0" w:color="auto"/>
            <w:bottom w:val="none" w:sz="0" w:space="0" w:color="auto"/>
            <w:right w:val="none" w:sz="0" w:space="0" w:color="auto"/>
          </w:divBdr>
        </w:div>
      </w:divsChild>
    </w:div>
    <w:div w:id="808211689">
      <w:bodyDiv w:val="1"/>
      <w:marLeft w:val="0"/>
      <w:marRight w:val="0"/>
      <w:marTop w:val="0"/>
      <w:marBottom w:val="0"/>
      <w:divBdr>
        <w:top w:val="none" w:sz="0" w:space="0" w:color="auto"/>
        <w:left w:val="none" w:sz="0" w:space="0" w:color="auto"/>
        <w:bottom w:val="none" w:sz="0" w:space="0" w:color="auto"/>
        <w:right w:val="none" w:sz="0" w:space="0" w:color="auto"/>
      </w:divBdr>
    </w:div>
    <w:div w:id="858667872">
      <w:bodyDiv w:val="1"/>
      <w:marLeft w:val="0"/>
      <w:marRight w:val="0"/>
      <w:marTop w:val="0"/>
      <w:marBottom w:val="0"/>
      <w:divBdr>
        <w:top w:val="none" w:sz="0" w:space="0" w:color="auto"/>
        <w:left w:val="none" w:sz="0" w:space="0" w:color="auto"/>
        <w:bottom w:val="none" w:sz="0" w:space="0" w:color="auto"/>
        <w:right w:val="none" w:sz="0" w:space="0" w:color="auto"/>
      </w:divBdr>
      <w:divsChild>
        <w:div w:id="643388240">
          <w:marLeft w:val="0"/>
          <w:marRight w:val="0"/>
          <w:marTop w:val="0"/>
          <w:marBottom w:val="0"/>
          <w:divBdr>
            <w:top w:val="none" w:sz="0" w:space="0" w:color="auto"/>
            <w:left w:val="none" w:sz="0" w:space="0" w:color="auto"/>
            <w:bottom w:val="none" w:sz="0" w:space="0" w:color="auto"/>
            <w:right w:val="none" w:sz="0" w:space="0" w:color="auto"/>
          </w:divBdr>
          <w:divsChild>
            <w:div w:id="1336885587">
              <w:marLeft w:val="0"/>
              <w:marRight w:val="0"/>
              <w:marTop w:val="0"/>
              <w:marBottom w:val="0"/>
              <w:divBdr>
                <w:top w:val="none" w:sz="0" w:space="0" w:color="auto"/>
                <w:left w:val="none" w:sz="0" w:space="0" w:color="auto"/>
                <w:bottom w:val="none" w:sz="0" w:space="0" w:color="auto"/>
                <w:right w:val="none" w:sz="0" w:space="0" w:color="auto"/>
              </w:divBdr>
              <w:divsChild>
                <w:div w:id="431363969">
                  <w:marLeft w:val="0"/>
                  <w:marRight w:val="0"/>
                  <w:marTop w:val="0"/>
                  <w:marBottom w:val="0"/>
                  <w:divBdr>
                    <w:top w:val="none" w:sz="0" w:space="0" w:color="auto"/>
                    <w:left w:val="none" w:sz="0" w:space="0" w:color="auto"/>
                    <w:bottom w:val="none" w:sz="0" w:space="0" w:color="auto"/>
                    <w:right w:val="none" w:sz="0" w:space="0" w:color="auto"/>
                  </w:divBdr>
                  <w:divsChild>
                    <w:div w:id="62022110">
                      <w:marLeft w:val="0"/>
                      <w:marRight w:val="0"/>
                      <w:marTop w:val="0"/>
                      <w:marBottom w:val="0"/>
                      <w:divBdr>
                        <w:top w:val="none" w:sz="0" w:space="0" w:color="auto"/>
                        <w:left w:val="none" w:sz="0" w:space="0" w:color="auto"/>
                        <w:bottom w:val="none" w:sz="0" w:space="0" w:color="auto"/>
                        <w:right w:val="none" w:sz="0" w:space="0" w:color="auto"/>
                      </w:divBdr>
                      <w:divsChild>
                        <w:div w:id="1528525942">
                          <w:marLeft w:val="0"/>
                          <w:marRight w:val="0"/>
                          <w:marTop w:val="0"/>
                          <w:marBottom w:val="0"/>
                          <w:divBdr>
                            <w:top w:val="none" w:sz="0" w:space="0" w:color="auto"/>
                            <w:left w:val="none" w:sz="0" w:space="0" w:color="auto"/>
                            <w:bottom w:val="none" w:sz="0" w:space="0" w:color="auto"/>
                            <w:right w:val="none" w:sz="0" w:space="0" w:color="auto"/>
                          </w:divBdr>
                          <w:divsChild>
                            <w:div w:id="1664427924">
                              <w:marLeft w:val="0"/>
                              <w:marRight w:val="0"/>
                              <w:marTop w:val="0"/>
                              <w:marBottom w:val="0"/>
                              <w:divBdr>
                                <w:top w:val="none" w:sz="0" w:space="0" w:color="auto"/>
                                <w:left w:val="none" w:sz="0" w:space="0" w:color="auto"/>
                                <w:bottom w:val="none" w:sz="0" w:space="0" w:color="auto"/>
                                <w:right w:val="none" w:sz="0" w:space="0" w:color="auto"/>
                              </w:divBdr>
                              <w:divsChild>
                                <w:div w:id="1740060588">
                                  <w:marLeft w:val="0"/>
                                  <w:marRight w:val="0"/>
                                  <w:marTop w:val="0"/>
                                  <w:marBottom w:val="0"/>
                                  <w:divBdr>
                                    <w:top w:val="none" w:sz="0" w:space="0" w:color="auto"/>
                                    <w:left w:val="none" w:sz="0" w:space="0" w:color="auto"/>
                                    <w:bottom w:val="none" w:sz="0" w:space="0" w:color="auto"/>
                                    <w:right w:val="none" w:sz="0" w:space="0" w:color="auto"/>
                                  </w:divBdr>
                                  <w:divsChild>
                                    <w:div w:id="1247812329">
                                      <w:marLeft w:val="0"/>
                                      <w:marRight w:val="0"/>
                                      <w:marTop w:val="0"/>
                                      <w:marBottom w:val="0"/>
                                      <w:divBdr>
                                        <w:top w:val="none" w:sz="0" w:space="0" w:color="auto"/>
                                        <w:left w:val="none" w:sz="0" w:space="0" w:color="auto"/>
                                        <w:bottom w:val="none" w:sz="0" w:space="0" w:color="auto"/>
                                        <w:right w:val="none" w:sz="0" w:space="0" w:color="auto"/>
                                      </w:divBdr>
                                      <w:divsChild>
                                        <w:div w:id="194082169">
                                          <w:marLeft w:val="0"/>
                                          <w:marRight w:val="0"/>
                                          <w:marTop w:val="0"/>
                                          <w:marBottom w:val="0"/>
                                          <w:divBdr>
                                            <w:top w:val="none" w:sz="0" w:space="0" w:color="auto"/>
                                            <w:left w:val="none" w:sz="0" w:space="0" w:color="auto"/>
                                            <w:bottom w:val="none" w:sz="0" w:space="0" w:color="auto"/>
                                            <w:right w:val="none" w:sz="0" w:space="0" w:color="auto"/>
                                          </w:divBdr>
                                          <w:divsChild>
                                            <w:div w:id="556168864">
                                              <w:marLeft w:val="0"/>
                                              <w:marRight w:val="0"/>
                                              <w:marTop w:val="0"/>
                                              <w:marBottom w:val="0"/>
                                              <w:divBdr>
                                                <w:top w:val="none" w:sz="0" w:space="0" w:color="auto"/>
                                                <w:left w:val="none" w:sz="0" w:space="0" w:color="auto"/>
                                                <w:bottom w:val="none" w:sz="0" w:space="0" w:color="auto"/>
                                                <w:right w:val="none" w:sz="0" w:space="0" w:color="auto"/>
                                              </w:divBdr>
                                              <w:divsChild>
                                                <w:div w:id="1126586085">
                                                  <w:marLeft w:val="0"/>
                                                  <w:marRight w:val="0"/>
                                                  <w:marTop w:val="0"/>
                                                  <w:marBottom w:val="0"/>
                                                  <w:divBdr>
                                                    <w:top w:val="none" w:sz="0" w:space="0" w:color="auto"/>
                                                    <w:left w:val="none" w:sz="0" w:space="0" w:color="auto"/>
                                                    <w:bottom w:val="none" w:sz="0" w:space="0" w:color="auto"/>
                                                    <w:right w:val="none" w:sz="0" w:space="0" w:color="auto"/>
                                                  </w:divBdr>
                                                  <w:divsChild>
                                                    <w:div w:id="1444613930">
                                                      <w:marLeft w:val="0"/>
                                                      <w:marRight w:val="0"/>
                                                      <w:marTop w:val="0"/>
                                                      <w:marBottom w:val="0"/>
                                                      <w:divBdr>
                                                        <w:top w:val="none" w:sz="0" w:space="0" w:color="auto"/>
                                                        <w:left w:val="none" w:sz="0" w:space="0" w:color="auto"/>
                                                        <w:bottom w:val="none" w:sz="0" w:space="0" w:color="auto"/>
                                                        <w:right w:val="none" w:sz="0" w:space="0" w:color="auto"/>
                                                      </w:divBdr>
                                                      <w:divsChild>
                                                        <w:div w:id="875192389">
                                                          <w:marLeft w:val="0"/>
                                                          <w:marRight w:val="0"/>
                                                          <w:marTop w:val="0"/>
                                                          <w:marBottom w:val="0"/>
                                                          <w:divBdr>
                                                            <w:top w:val="none" w:sz="0" w:space="0" w:color="auto"/>
                                                            <w:left w:val="none" w:sz="0" w:space="0" w:color="auto"/>
                                                            <w:bottom w:val="none" w:sz="0" w:space="0" w:color="auto"/>
                                                            <w:right w:val="none" w:sz="0" w:space="0" w:color="auto"/>
                                                          </w:divBdr>
                                                          <w:divsChild>
                                                            <w:div w:id="276983927">
                                                              <w:marLeft w:val="0"/>
                                                              <w:marRight w:val="0"/>
                                                              <w:marTop w:val="150"/>
                                                              <w:marBottom w:val="300"/>
                                                              <w:divBdr>
                                                                <w:top w:val="none" w:sz="0" w:space="0" w:color="auto"/>
                                                                <w:left w:val="none" w:sz="0" w:space="0" w:color="auto"/>
                                                                <w:bottom w:val="none" w:sz="0" w:space="0" w:color="auto"/>
                                                                <w:right w:val="none" w:sz="0" w:space="0" w:color="auto"/>
                                                              </w:divBdr>
                                                            </w:div>
                                                          </w:divsChild>
                                                        </w:div>
                                                        <w:div w:id="1184442254">
                                                          <w:marLeft w:val="0"/>
                                                          <w:marRight w:val="0"/>
                                                          <w:marTop w:val="0"/>
                                                          <w:marBottom w:val="0"/>
                                                          <w:divBdr>
                                                            <w:top w:val="none" w:sz="0" w:space="0" w:color="auto"/>
                                                            <w:left w:val="none" w:sz="0" w:space="0" w:color="auto"/>
                                                            <w:bottom w:val="none" w:sz="0" w:space="0" w:color="auto"/>
                                                            <w:right w:val="none" w:sz="0" w:space="0" w:color="auto"/>
                                                          </w:divBdr>
                                                          <w:divsChild>
                                                            <w:div w:id="1495871930">
                                                              <w:marLeft w:val="0"/>
                                                              <w:marRight w:val="0"/>
                                                              <w:marTop w:val="300"/>
                                                              <w:marBottom w:val="150"/>
                                                              <w:divBdr>
                                                                <w:top w:val="none" w:sz="0" w:space="0" w:color="auto"/>
                                                                <w:left w:val="none" w:sz="0" w:space="0" w:color="auto"/>
                                                                <w:bottom w:val="none" w:sz="0" w:space="0" w:color="auto"/>
                                                                <w:right w:val="none" w:sz="0" w:space="0" w:color="auto"/>
                                                              </w:divBdr>
                                                            </w:div>
                                                          </w:divsChild>
                                                        </w:div>
                                                        <w:div w:id="1112625281">
                                                          <w:marLeft w:val="0"/>
                                                          <w:marRight w:val="0"/>
                                                          <w:marTop w:val="0"/>
                                                          <w:marBottom w:val="0"/>
                                                          <w:divBdr>
                                                            <w:top w:val="none" w:sz="0" w:space="0" w:color="auto"/>
                                                            <w:left w:val="none" w:sz="0" w:space="0" w:color="auto"/>
                                                            <w:bottom w:val="none" w:sz="0" w:space="0" w:color="auto"/>
                                                            <w:right w:val="none" w:sz="0" w:space="0" w:color="auto"/>
                                                          </w:divBdr>
                                                        </w:div>
                                                        <w:div w:id="1831173954">
                                                          <w:marLeft w:val="0"/>
                                                          <w:marRight w:val="0"/>
                                                          <w:marTop w:val="0"/>
                                                          <w:marBottom w:val="0"/>
                                                          <w:divBdr>
                                                            <w:top w:val="none" w:sz="0" w:space="0" w:color="auto"/>
                                                            <w:left w:val="none" w:sz="0" w:space="0" w:color="auto"/>
                                                            <w:bottom w:val="none" w:sz="0" w:space="0" w:color="auto"/>
                                                            <w:right w:val="none" w:sz="0" w:space="0" w:color="auto"/>
                                                          </w:divBdr>
                                                          <w:divsChild>
                                                            <w:div w:id="488862734">
                                                              <w:marLeft w:val="0"/>
                                                              <w:marRight w:val="0"/>
                                                              <w:marTop w:val="0"/>
                                                              <w:marBottom w:val="0"/>
                                                              <w:divBdr>
                                                                <w:top w:val="none" w:sz="0" w:space="0" w:color="auto"/>
                                                                <w:left w:val="none" w:sz="0" w:space="0" w:color="auto"/>
                                                                <w:bottom w:val="none" w:sz="0" w:space="0" w:color="auto"/>
                                                                <w:right w:val="none" w:sz="0" w:space="0" w:color="auto"/>
                                                              </w:divBdr>
                                                              <w:divsChild>
                                                                <w:div w:id="19971094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40632527">
                                                          <w:marLeft w:val="0"/>
                                                          <w:marRight w:val="0"/>
                                                          <w:marTop w:val="0"/>
                                                          <w:marBottom w:val="0"/>
                                                          <w:divBdr>
                                                            <w:top w:val="none" w:sz="0" w:space="0" w:color="auto"/>
                                                            <w:left w:val="none" w:sz="0" w:space="0" w:color="auto"/>
                                                            <w:bottom w:val="none" w:sz="0" w:space="0" w:color="auto"/>
                                                            <w:right w:val="none" w:sz="0" w:space="0" w:color="auto"/>
                                                          </w:divBdr>
                                                          <w:divsChild>
                                                            <w:div w:id="1284117900">
                                                              <w:marLeft w:val="0"/>
                                                              <w:marRight w:val="0"/>
                                                              <w:marTop w:val="0"/>
                                                              <w:marBottom w:val="0"/>
                                                              <w:divBdr>
                                                                <w:top w:val="none" w:sz="0" w:space="0" w:color="auto"/>
                                                                <w:left w:val="none" w:sz="0" w:space="0" w:color="auto"/>
                                                                <w:bottom w:val="none" w:sz="0" w:space="0" w:color="auto"/>
                                                                <w:right w:val="none" w:sz="0" w:space="0" w:color="auto"/>
                                                              </w:divBdr>
                                                              <w:divsChild>
                                                                <w:div w:id="7099623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47130834">
                                              <w:marLeft w:val="0"/>
                                              <w:marRight w:val="0"/>
                                              <w:marTop w:val="0"/>
                                              <w:marBottom w:val="0"/>
                                              <w:divBdr>
                                                <w:top w:val="none" w:sz="0" w:space="0" w:color="auto"/>
                                                <w:left w:val="none" w:sz="0" w:space="0" w:color="auto"/>
                                                <w:bottom w:val="none" w:sz="0" w:space="0" w:color="auto"/>
                                                <w:right w:val="none" w:sz="0" w:space="0" w:color="auto"/>
                                              </w:divBdr>
                                              <w:divsChild>
                                                <w:div w:id="1862470524">
                                                  <w:marLeft w:val="0"/>
                                                  <w:marRight w:val="0"/>
                                                  <w:marTop w:val="0"/>
                                                  <w:marBottom w:val="0"/>
                                                  <w:divBdr>
                                                    <w:top w:val="none" w:sz="0" w:space="0" w:color="auto"/>
                                                    <w:left w:val="none" w:sz="0" w:space="0" w:color="auto"/>
                                                    <w:bottom w:val="none" w:sz="0" w:space="0" w:color="auto"/>
                                                    <w:right w:val="none" w:sz="0" w:space="0" w:color="auto"/>
                                                  </w:divBdr>
                                                  <w:divsChild>
                                                    <w:div w:id="1683702845">
                                                      <w:marLeft w:val="0"/>
                                                      <w:marRight w:val="0"/>
                                                      <w:marTop w:val="0"/>
                                                      <w:marBottom w:val="0"/>
                                                      <w:divBdr>
                                                        <w:top w:val="none" w:sz="0" w:space="0" w:color="auto"/>
                                                        <w:left w:val="none" w:sz="0" w:space="0" w:color="auto"/>
                                                        <w:bottom w:val="none" w:sz="0" w:space="0" w:color="auto"/>
                                                        <w:right w:val="none" w:sz="0" w:space="0" w:color="auto"/>
                                                      </w:divBdr>
                                                      <w:divsChild>
                                                        <w:div w:id="1518737772">
                                                          <w:marLeft w:val="0"/>
                                                          <w:marRight w:val="0"/>
                                                          <w:marTop w:val="0"/>
                                                          <w:marBottom w:val="0"/>
                                                          <w:divBdr>
                                                            <w:top w:val="none" w:sz="0" w:space="0" w:color="auto"/>
                                                            <w:left w:val="none" w:sz="0" w:space="0" w:color="auto"/>
                                                            <w:bottom w:val="none" w:sz="0" w:space="0" w:color="auto"/>
                                                            <w:right w:val="none" w:sz="0" w:space="0" w:color="auto"/>
                                                          </w:divBdr>
                                                          <w:divsChild>
                                                            <w:div w:id="25763698">
                                                              <w:marLeft w:val="0"/>
                                                              <w:marRight w:val="0"/>
                                                              <w:marTop w:val="0"/>
                                                              <w:marBottom w:val="300"/>
                                                              <w:divBdr>
                                                                <w:top w:val="none" w:sz="0" w:space="0" w:color="auto"/>
                                                                <w:left w:val="none" w:sz="0" w:space="0" w:color="auto"/>
                                                                <w:bottom w:val="none" w:sz="0" w:space="0" w:color="auto"/>
                                                                <w:right w:val="none" w:sz="0" w:space="0" w:color="auto"/>
                                                              </w:divBdr>
                                                              <w:divsChild>
                                                                <w:div w:id="635378319">
                                                                  <w:marLeft w:val="0"/>
                                                                  <w:marRight w:val="0"/>
                                                                  <w:marTop w:val="0"/>
                                                                  <w:marBottom w:val="0"/>
                                                                  <w:divBdr>
                                                                    <w:top w:val="none" w:sz="0" w:space="0" w:color="auto"/>
                                                                    <w:left w:val="none" w:sz="0" w:space="0" w:color="auto"/>
                                                                    <w:bottom w:val="none" w:sz="0" w:space="0" w:color="auto"/>
                                                                    <w:right w:val="none" w:sz="0" w:space="0" w:color="auto"/>
                                                                  </w:divBdr>
                                                                  <w:divsChild>
                                                                    <w:div w:id="1964461279">
                                                                      <w:marLeft w:val="0"/>
                                                                      <w:marRight w:val="0"/>
                                                                      <w:marTop w:val="0"/>
                                                                      <w:marBottom w:val="0"/>
                                                                      <w:divBdr>
                                                                        <w:top w:val="none" w:sz="0" w:space="0" w:color="auto"/>
                                                                        <w:left w:val="none" w:sz="0" w:space="0" w:color="auto"/>
                                                                        <w:bottom w:val="none" w:sz="0" w:space="0" w:color="auto"/>
                                                                        <w:right w:val="none" w:sz="0" w:space="0" w:color="auto"/>
                                                                      </w:divBdr>
                                                                      <w:divsChild>
                                                                        <w:div w:id="784813401">
                                                                          <w:marLeft w:val="0"/>
                                                                          <w:marRight w:val="0"/>
                                                                          <w:marTop w:val="0"/>
                                                                          <w:marBottom w:val="0"/>
                                                                          <w:divBdr>
                                                                            <w:top w:val="none" w:sz="0" w:space="0" w:color="auto"/>
                                                                            <w:left w:val="none" w:sz="0" w:space="0" w:color="auto"/>
                                                                            <w:bottom w:val="none" w:sz="0" w:space="0" w:color="auto"/>
                                                                            <w:right w:val="none" w:sz="0" w:space="0" w:color="auto"/>
                                                                          </w:divBdr>
                                                                          <w:divsChild>
                                                                            <w:div w:id="55709928">
                                                                              <w:marLeft w:val="0"/>
                                                                              <w:marRight w:val="0"/>
                                                                              <w:marTop w:val="0"/>
                                                                              <w:marBottom w:val="0"/>
                                                                              <w:divBdr>
                                                                                <w:top w:val="none" w:sz="0" w:space="0" w:color="auto"/>
                                                                                <w:left w:val="none" w:sz="0" w:space="0" w:color="auto"/>
                                                                                <w:bottom w:val="none" w:sz="0" w:space="0" w:color="auto"/>
                                                                                <w:right w:val="none" w:sz="0" w:space="0" w:color="auto"/>
                                                                              </w:divBdr>
                                                                              <w:divsChild>
                                                                                <w:div w:id="29770656">
                                                                                  <w:marLeft w:val="0"/>
                                                                                  <w:marRight w:val="0"/>
                                                                                  <w:marTop w:val="0"/>
                                                                                  <w:marBottom w:val="0"/>
                                                                                  <w:divBdr>
                                                                                    <w:top w:val="none" w:sz="0" w:space="0" w:color="auto"/>
                                                                                    <w:left w:val="none" w:sz="0" w:space="0" w:color="auto"/>
                                                                                    <w:bottom w:val="none" w:sz="0" w:space="0" w:color="auto"/>
                                                                                    <w:right w:val="none" w:sz="0" w:space="0" w:color="auto"/>
                                                                                  </w:divBdr>
                                                                                  <w:divsChild>
                                                                                    <w:div w:id="810051315">
                                                                                      <w:marLeft w:val="0"/>
                                                                                      <w:marRight w:val="0"/>
                                                                                      <w:marTop w:val="0"/>
                                                                                      <w:marBottom w:val="60"/>
                                                                                      <w:divBdr>
                                                                                        <w:top w:val="none" w:sz="0" w:space="0" w:color="auto"/>
                                                                                        <w:left w:val="none" w:sz="0" w:space="0" w:color="auto"/>
                                                                                        <w:bottom w:val="none" w:sz="0" w:space="0" w:color="auto"/>
                                                                                        <w:right w:val="none" w:sz="0" w:space="0" w:color="auto"/>
                                                                                      </w:divBdr>
                                                                                    </w:div>
                                                                                    <w:div w:id="807015886">
                                                                                      <w:marLeft w:val="0"/>
                                                                                      <w:marRight w:val="0"/>
                                                                                      <w:marTop w:val="0"/>
                                                                                      <w:marBottom w:val="120"/>
                                                                                      <w:divBdr>
                                                                                        <w:top w:val="none" w:sz="0" w:space="0" w:color="auto"/>
                                                                                        <w:left w:val="none" w:sz="0" w:space="0" w:color="auto"/>
                                                                                        <w:bottom w:val="none" w:sz="0" w:space="0" w:color="auto"/>
                                                                                        <w:right w:val="none" w:sz="0" w:space="0" w:color="auto"/>
                                                                                      </w:divBdr>
                                                                                    </w:div>
                                                                                    <w:div w:id="962268307">
                                                                                      <w:marLeft w:val="0"/>
                                                                                      <w:marRight w:val="0"/>
                                                                                      <w:marTop w:val="0"/>
                                                                                      <w:marBottom w:val="0"/>
                                                                                      <w:divBdr>
                                                                                        <w:top w:val="none" w:sz="0" w:space="0" w:color="auto"/>
                                                                                        <w:left w:val="none" w:sz="0" w:space="0" w:color="auto"/>
                                                                                        <w:bottom w:val="none" w:sz="0" w:space="0" w:color="auto"/>
                                                                                        <w:right w:val="none" w:sz="0" w:space="0" w:color="auto"/>
                                                                                      </w:divBdr>
                                                                                      <w:divsChild>
                                                                                        <w:div w:id="2113086535">
                                                                                          <w:marLeft w:val="0"/>
                                                                                          <w:marRight w:val="0"/>
                                                                                          <w:marTop w:val="0"/>
                                                                                          <w:marBottom w:val="0"/>
                                                                                          <w:divBdr>
                                                                                            <w:top w:val="none" w:sz="0" w:space="0" w:color="auto"/>
                                                                                            <w:left w:val="none" w:sz="0" w:space="0" w:color="auto"/>
                                                                                            <w:bottom w:val="none" w:sz="0" w:space="0" w:color="auto"/>
                                                                                            <w:right w:val="none" w:sz="0" w:space="0" w:color="auto"/>
                                                                                          </w:divBdr>
                                                                                          <w:divsChild>
                                                                                            <w:div w:id="1918049859">
                                                                                              <w:marLeft w:val="0"/>
                                                                                              <w:marRight w:val="0"/>
                                                                                              <w:marTop w:val="0"/>
                                                                                              <w:marBottom w:val="0"/>
                                                                                              <w:divBdr>
                                                                                                <w:top w:val="none" w:sz="0" w:space="0" w:color="auto"/>
                                                                                                <w:left w:val="none" w:sz="0" w:space="0" w:color="auto"/>
                                                                                                <w:bottom w:val="none" w:sz="0" w:space="0" w:color="auto"/>
                                                                                                <w:right w:val="none" w:sz="0" w:space="0" w:color="auto"/>
                                                                                              </w:divBdr>
                                                                                              <w:divsChild>
                                                                                                <w:div w:id="1641612787">
                                                                                                  <w:marLeft w:val="0"/>
                                                                                                  <w:marRight w:val="0"/>
                                                                                                  <w:marTop w:val="0"/>
                                                                                                  <w:marBottom w:val="0"/>
                                                                                                  <w:divBdr>
                                                                                                    <w:top w:val="none" w:sz="0" w:space="0" w:color="auto"/>
                                                                                                    <w:left w:val="none" w:sz="0" w:space="0" w:color="auto"/>
                                                                                                    <w:bottom w:val="none" w:sz="0" w:space="0" w:color="auto"/>
                                                                                                    <w:right w:val="none" w:sz="0" w:space="0" w:color="auto"/>
                                                                                                  </w:divBdr>
                                                                                                  <w:divsChild>
                                                                                                    <w:div w:id="1420171528">
                                                                                                      <w:marLeft w:val="0"/>
                                                                                                      <w:marRight w:val="0"/>
                                                                                                      <w:marTop w:val="0"/>
                                                                                                      <w:marBottom w:val="0"/>
                                                                                                      <w:divBdr>
                                                                                                        <w:top w:val="none" w:sz="0" w:space="0" w:color="auto"/>
                                                                                                        <w:left w:val="none" w:sz="0" w:space="0" w:color="auto"/>
                                                                                                        <w:bottom w:val="none" w:sz="0" w:space="0" w:color="auto"/>
                                                                                                        <w:right w:val="none" w:sz="0" w:space="0" w:color="auto"/>
                                                                                                      </w:divBdr>
                                                                                                      <w:divsChild>
                                                                                                        <w:div w:id="1311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668">
                                                                                                  <w:marLeft w:val="90"/>
                                                                                                  <w:marRight w:val="0"/>
                                                                                                  <w:marTop w:val="0"/>
                                                                                                  <w:marBottom w:val="0"/>
                                                                                                  <w:divBdr>
                                                                                                    <w:top w:val="none" w:sz="0" w:space="0" w:color="auto"/>
                                                                                                    <w:left w:val="none" w:sz="0" w:space="0" w:color="auto"/>
                                                                                                    <w:bottom w:val="none" w:sz="0" w:space="0" w:color="auto"/>
                                                                                                    <w:right w:val="none" w:sz="0" w:space="0" w:color="auto"/>
                                                                                                  </w:divBdr>
                                                                                                  <w:divsChild>
                                                                                                    <w:div w:id="10930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771454">
                                                                                  <w:marLeft w:val="0"/>
                                                                                  <w:marRight w:val="0"/>
                                                                                  <w:marTop w:val="0"/>
                                                                                  <w:marBottom w:val="0"/>
                                                                                  <w:divBdr>
                                                                                    <w:top w:val="none" w:sz="0" w:space="0" w:color="auto"/>
                                                                                    <w:left w:val="none" w:sz="0" w:space="0" w:color="auto"/>
                                                                                    <w:bottom w:val="none" w:sz="0" w:space="0" w:color="auto"/>
                                                                                    <w:right w:val="none" w:sz="0" w:space="0" w:color="auto"/>
                                                                                  </w:divBdr>
                                                                                  <w:divsChild>
                                                                                    <w:div w:id="2035616411">
                                                                                      <w:marLeft w:val="0"/>
                                                                                      <w:marRight w:val="0"/>
                                                                                      <w:marTop w:val="0"/>
                                                                                      <w:marBottom w:val="60"/>
                                                                                      <w:divBdr>
                                                                                        <w:top w:val="none" w:sz="0" w:space="0" w:color="auto"/>
                                                                                        <w:left w:val="none" w:sz="0" w:space="0" w:color="auto"/>
                                                                                        <w:bottom w:val="none" w:sz="0" w:space="0" w:color="auto"/>
                                                                                        <w:right w:val="none" w:sz="0" w:space="0" w:color="auto"/>
                                                                                      </w:divBdr>
                                                                                    </w:div>
                                                                                    <w:div w:id="1858080957">
                                                                                      <w:marLeft w:val="0"/>
                                                                                      <w:marRight w:val="0"/>
                                                                                      <w:marTop w:val="0"/>
                                                                                      <w:marBottom w:val="120"/>
                                                                                      <w:divBdr>
                                                                                        <w:top w:val="none" w:sz="0" w:space="0" w:color="auto"/>
                                                                                        <w:left w:val="none" w:sz="0" w:space="0" w:color="auto"/>
                                                                                        <w:bottom w:val="none" w:sz="0" w:space="0" w:color="auto"/>
                                                                                        <w:right w:val="none" w:sz="0" w:space="0" w:color="auto"/>
                                                                                      </w:divBdr>
                                                                                    </w:div>
                                                                                    <w:div w:id="1131441961">
                                                                                      <w:marLeft w:val="0"/>
                                                                                      <w:marRight w:val="0"/>
                                                                                      <w:marTop w:val="0"/>
                                                                                      <w:marBottom w:val="0"/>
                                                                                      <w:divBdr>
                                                                                        <w:top w:val="none" w:sz="0" w:space="0" w:color="auto"/>
                                                                                        <w:left w:val="none" w:sz="0" w:space="0" w:color="auto"/>
                                                                                        <w:bottom w:val="none" w:sz="0" w:space="0" w:color="auto"/>
                                                                                        <w:right w:val="none" w:sz="0" w:space="0" w:color="auto"/>
                                                                                      </w:divBdr>
                                                                                      <w:divsChild>
                                                                                        <w:div w:id="661927665">
                                                                                          <w:marLeft w:val="0"/>
                                                                                          <w:marRight w:val="0"/>
                                                                                          <w:marTop w:val="0"/>
                                                                                          <w:marBottom w:val="0"/>
                                                                                          <w:divBdr>
                                                                                            <w:top w:val="none" w:sz="0" w:space="0" w:color="auto"/>
                                                                                            <w:left w:val="none" w:sz="0" w:space="0" w:color="auto"/>
                                                                                            <w:bottom w:val="none" w:sz="0" w:space="0" w:color="auto"/>
                                                                                            <w:right w:val="none" w:sz="0" w:space="0" w:color="auto"/>
                                                                                          </w:divBdr>
                                                                                          <w:divsChild>
                                                                                            <w:div w:id="944532812">
                                                                                              <w:marLeft w:val="0"/>
                                                                                              <w:marRight w:val="0"/>
                                                                                              <w:marTop w:val="0"/>
                                                                                              <w:marBottom w:val="0"/>
                                                                                              <w:divBdr>
                                                                                                <w:top w:val="none" w:sz="0" w:space="0" w:color="auto"/>
                                                                                                <w:left w:val="none" w:sz="0" w:space="0" w:color="auto"/>
                                                                                                <w:bottom w:val="none" w:sz="0" w:space="0" w:color="auto"/>
                                                                                                <w:right w:val="none" w:sz="0" w:space="0" w:color="auto"/>
                                                                                              </w:divBdr>
                                                                                              <w:divsChild>
                                                                                                <w:div w:id="1912349823">
                                                                                                  <w:marLeft w:val="90"/>
                                                                                                  <w:marRight w:val="0"/>
                                                                                                  <w:marTop w:val="0"/>
                                                                                                  <w:marBottom w:val="0"/>
                                                                                                  <w:divBdr>
                                                                                                    <w:top w:val="none" w:sz="0" w:space="0" w:color="auto"/>
                                                                                                    <w:left w:val="none" w:sz="0" w:space="0" w:color="auto"/>
                                                                                                    <w:bottom w:val="none" w:sz="0" w:space="0" w:color="auto"/>
                                                                                                    <w:right w:val="none" w:sz="0" w:space="0" w:color="auto"/>
                                                                                                  </w:divBdr>
                                                                                                  <w:divsChild>
                                                                                                    <w:div w:id="938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1075">
                                                                                  <w:marLeft w:val="0"/>
                                                                                  <w:marRight w:val="0"/>
                                                                                  <w:marTop w:val="0"/>
                                                                                  <w:marBottom w:val="0"/>
                                                                                  <w:divBdr>
                                                                                    <w:top w:val="none" w:sz="0" w:space="0" w:color="auto"/>
                                                                                    <w:left w:val="none" w:sz="0" w:space="0" w:color="auto"/>
                                                                                    <w:bottom w:val="none" w:sz="0" w:space="0" w:color="auto"/>
                                                                                    <w:right w:val="none" w:sz="0" w:space="0" w:color="auto"/>
                                                                                  </w:divBdr>
                                                                                  <w:divsChild>
                                                                                    <w:div w:id="1370372984">
                                                                                      <w:marLeft w:val="0"/>
                                                                                      <w:marRight w:val="0"/>
                                                                                      <w:marTop w:val="0"/>
                                                                                      <w:marBottom w:val="60"/>
                                                                                      <w:divBdr>
                                                                                        <w:top w:val="none" w:sz="0" w:space="0" w:color="auto"/>
                                                                                        <w:left w:val="none" w:sz="0" w:space="0" w:color="auto"/>
                                                                                        <w:bottom w:val="none" w:sz="0" w:space="0" w:color="auto"/>
                                                                                        <w:right w:val="none" w:sz="0" w:space="0" w:color="auto"/>
                                                                                      </w:divBdr>
                                                                                    </w:div>
                                                                                    <w:div w:id="378868809">
                                                                                      <w:marLeft w:val="0"/>
                                                                                      <w:marRight w:val="0"/>
                                                                                      <w:marTop w:val="0"/>
                                                                                      <w:marBottom w:val="120"/>
                                                                                      <w:divBdr>
                                                                                        <w:top w:val="none" w:sz="0" w:space="0" w:color="auto"/>
                                                                                        <w:left w:val="none" w:sz="0" w:space="0" w:color="auto"/>
                                                                                        <w:bottom w:val="none" w:sz="0" w:space="0" w:color="auto"/>
                                                                                        <w:right w:val="none" w:sz="0" w:space="0" w:color="auto"/>
                                                                                      </w:divBdr>
                                                                                    </w:div>
                                                                                    <w:div w:id="206843020">
                                                                                      <w:marLeft w:val="0"/>
                                                                                      <w:marRight w:val="0"/>
                                                                                      <w:marTop w:val="0"/>
                                                                                      <w:marBottom w:val="0"/>
                                                                                      <w:divBdr>
                                                                                        <w:top w:val="none" w:sz="0" w:space="0" w:color="auto"/>
                                                                                        <w:left w:val="none" w:sz="0" w:space="0" w:color="auto"/>
                                                                                        <w:bottom w:val="none" w:sz="0" w:space="0" w:color="auto"/>
                                                                                        <w:right w:val="none" w:sz="0" w:space="0" w:color="auto"/>
                                                                                      </w:divBdr>
                                                                                      <w:divsChild>
                                                                                        <w:div w:id="1057316734">
                                                                                          <w:marLeft w:val="0"/>
                                                                                          <w:marRight w:val="0"/>
                                                                                          <w:marTop w:val="0"/>
                                                                                          <w:marBottom w:val="0"/>
                                                                                          <w:divBdr>
                                                                                            <w:top w:val="none" w:sz="0" w:space="0" w:color="auto"/>
                                                                                            <w:left w:val="none" w:sz="0" w:space="0" w:color="auto"/>
                                                                                            <w:bottom w:val="none" w:sz="0" w:space="0" w:color="auto"/>
                                                                                            <w:right w:val="none" w:sz="0" w:space="0" w:color="auto"/>
                                                                                          </w:divBdr>
                                                                                          <w:divsChild>
                                                                                            <w:div w:id="1224216275">
                                                                                              <w:marLeft w:val="0"/>
                                                                                              <w:marRight w:val="0"/>
                                                                                              <w:marTop w:val="0"/>
                                                                                              <w:marBottom w:val="0"/>
                                                                                              <w:divBdr>
                                                                                                <w:top w:val="none" w:sz="0" w:space="0" w:color="auto"/>
                                                                                                <w:left w:val="none" w:sz="0" w:space="0" w:color="auto"/>
                                                                                                <w:bottom w:val="none" w:sz="0" w:space="0" w:color="auto"/>
                                                                                                <w:right w:val="none" w:sz="0" w:space="0" w:color="auto"/>
                                                                                              </w:divBdr>
                                                                                              <w:divsChild>
                                                                                                <w:div w:id="1392115974">
                                                                                                  <w:marLeft w:val="90"/>
                                                                                                  <w:marRight w:val="0"/>
                                                                                                  <w:marTop w:val="0"/>
                                                                                                  <w:marBottom w:val="0"/>
                                                                                                  <w:divBdr>
                                                                                                    <w:top w:val="none" w:sz="0" w:space="0" w:color="auto"/>
                                                                                                    <w:left w:val="none" w:sz="0" w:space="0" w:color="auto"/>
                                                                                                    <w:bottom w:val="none" w:sz="0" w:space="0" w:color="auto"/>
                                                                                                    <w:right w:val="none" w:sz="0" w:space="0" w:color="auto"/>
                                                                                                  </w:divBdr>
                                                                                                  <w:divsChild>
                                                                                                    <w:div w:id="1053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0267">
                                                                                  <w:marLeft w:val="0"/>
                                                                                  <w:marRight w:val="0"/>
                                                                                  <w:marTop w:val="0"/>
                                                                                  <w:marBottom w:val="0"/>
                                                                                  <w:divBdr>
                                                                                    <w:top w:val="none" w:sz="0" w:space="0" w:color="auto"/>
                                                                                    <w:left w:val="none" w:sz="0" w:space="0" w:color="auto"/>
                                                                                    <w:bottom w:val="none" w:sz="0" w:space="0" w:color="auto"/>
                                                                                    <w:right w:val="none" w:sz="0" w:space="0" w:color="auto"/>
                                                                                  </w:divBdr>
                                                                                  <w:divsChild>
                                                                                    <w:div w:id="116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819797">
      <w:bodyDiv w:val="1"/>
      <w:marLeft w:val="0"/>
      <w:marRight w:val="0"/>
      <w:marTop w:val="0"/>
      <w:marBottom w:val="0"/>
      <w:divBdr>
        <w:top w:val="none" w:sz="0" w:space="0" w:color="auto"/>
        <w:left w:val="none" w:sz="0" w:space="0" w:color="auto"/>
        <w:bottom w:val="none" w:sz="0" w:space="0" w:color="auto"/>
        <w:right w:val="none" w:sz="0" w:space="0" w:color="auto"/>
      </w:divBdr>
    </w:div>
    <w:div w:id="953170663">
      <w:bodyDiv w:val="1"/>
      <w:marLeft w:val="0"/>
      <w:marRight w:val="0"/>
      <w:marTop w:val="0"/>
      <w:marBottom w:val="0"/>
      <w:divBdr>
        <w:top w:val="none" w:sz="0" w:space="0" w:color="auto"/>
        <w:left w:val="none" w:sz="0" w:space="0" w:color="auto"/>
        <w:bottom w:val="none" w:sz="0" w:space="0" w:color="auto"/>
        <w:right w:val="none" w:sz="0" w:space="0" w:color="auto"/>
      </w:divBdr>
      <w:divsChild>
        <w:div w:id="198976973">
          <w:marLeft w:val="144"/>
          <w:marRight w:val="0"/>
          <w:marTop w:val="240"/>
          <w:marBottom w:val="40"/>
          <w:divBdr>
            <w:top w:val="none" w:sz="0" w:space="0" w:color="auto"/>
            <w:left w:val="none" w:sz="0" w:space="0" w:color="auto"/>
            <w:bottom w:val="none" w:sz="0" w:space="0" w:color="auto"/>
            <w:right w:val="none" w:sz="0" w:space="0" w:color="auto"/>
          </w:divBdr>
        </w:div>
      </w:divsChild>
    </w:div>
    <w:div w:id="969868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5633">
          <w:marLeft w:val="0"/>
          <w:marRight w:val="0"/>
          <w:marTop w:val="0"/>
          <w:marBottom w:val="0"/>
          <w:divBdr>
            <w:top w:val="none" w:sz="0" w:space="0" w:color="auto"/>
            <w:left w:val="none" w:sz="0" w:space="0" w:color="auto"/>
            <w:bottom w:val="none" w:sz="0" w:space="0" w:color="auto"/>
            <w:right w:val="none" w:sz="0" w:space="0" w:color="auto"/>
          </w:divBdr>
        </w:div>
        <w:div w:id="671110034">
          <w:marLeft w:val="0"/>
          <w:marRight w:val="0"/>
          <w:marTop w:val="0"/>
          <w:marBottom w:val="0"/>
          <w:divBdr>
            <w:top w:val="none" w:sz="0" w:space="0" w:color="auto"/>
            <w:left w:val="none" w:sz="0" w:space="0" w:color="auto"/>
            <w:bottom w:val="none" w:sz="0" w:space="0" w:color="auto"/>
            <w:right w:val="none" w:sz="0" w:space="0" w:color="auto"/>
          </w:divBdr>
        </w:div>
      </w:divsChild>
    </w:div>
    <w:div w:id="1073164811">
      <w:bodyDiv w:val="1"/>
      <w:marLeft w:val="0"/>
      <w:marRight w:val="0"/>
      <w:marTop w:val="0"/>
      <w:marBottom w:val="0"/>
      <w:divBdr>
        <w:top w:val="none" w:sz="0" w:space="0" w:color="auto"/>
        <w:left w:val="none" w:sz="0" w:space="0" w:color="auto"/>
        <w:bottom w:val="none" w:sz="0" w:space="0" w:color="auto"/>
        <w:right w:val="none" w:sz="0" w:space="0" w:color="auto"/>
      </w:divBdr>
    </w:div>
    <w:div w:id="1079405385">
      <w:bodyDiv w:val="1"/>
      <w:marLeft w:val="0"/>
      <w:marRight w:val="0"/>
      <w:marTop w:val="0"/>
      <w:marBottom w:val="0"/>
      <w:divBdr>
        <w:top w:val="none" w:sz="0" w:space="0" w:color="auto"/>
        <w:left w:val="none" w:sz="0" w:space="0" w:color="auto"/>
        <w:bottom w:val="none" w:sz="0" w:space="0" w:color="auto"/>
        <w:right w:val="none" w:sz="0" w:space="0" w:color="auto"/>
      </w:divBdr>
    </w:div>
    <w:div w:id="1099328266">
      <w:bodyDiv w:val="1"/>
      <w:marLeft w:val="0"/>
      <w:marRight w:val="0"/>
      <w:marTop w:val="0"/>
      <w:marBottom w:val="0"/>
      <w:divBdr>
        <w:top w:val="none" w:sz="0" w:space="0" w:color="auto"/>
        <w:left w:val="none" w:sz="0" w:space="0" w:color="auto"/>
        <w:bottom w:val="none" w:sz="0" w:space="0" w:color="auto"/>
        <w:right w:val="none" w:sz="0" w:space="0" w:color="auto"/>
      </w:divBdr>
    </w:div>
    <w:div w:id="1102341342">
      <w:bodyDiv w:val="1"/>
      <w:marLeft w:val="0"/>
      <w:marRight w:val="0"/>
      <w:marTop w:val="0"/>
      <w:marBottom w:val="0"/>
      <w:divBdr>
        <w:top w:val="none" w:sz="0" w:space="0" w:color="auto"/>
        <w:left w:val="none" w:sz="0" w:space="0" w:color="auto"/>
        <w:bottom w:val="none" w:sz="0" w:space="0" w:color="auto"/>
        <w:right w:val="none" w:sz="0" w:space="0" w:color="auto"/>
      </w:divBdr>
    </w:div>
    <w:div w:id="1115750926">
      <w:bodyDiv w:val="1"/>
      <w:marLeft w:val="0"/>
      <w:marRight w:val="0"/>
      <w:marTop w:val="0"/>
      <w:marBottom w:val="0"/>
      <w:divBdr>
        <w:top w:val="none" w:sz="0" w:space="0" w:color="auto"/>
        <w:left w:val="none" w:sz="0" w:space="0" w:color="auto"/>
        <w:bottom w:val="none" w:sz="0" w:space="0" w:color="auto"/>
        <w:right w:val="none" w:sz="0" w:space="0" w:color="auto"/>
      </w:divBdr>
    </w:div>
    <w:div w:id="1122193724">
      <w:bodyDiv w:val="1"/>
      <w:marLeft w:val="0"/>
      <w:marRight w:val="0"/>
      <w:marTop w:val="0"/>
      <w:marBottom w:val="0"/>
      <w:divBdr>
        <w:top w:val="none" w:sz="0" w:space="0" w:color="auto"/>
        <w:left w:val="none" w:sz="0" w:space="0" w:color="auto"/>
        <w:bottom w:val="none" w:sz="0" w:space="0" w:color="auto"/>
        <w:right w:val="none" w:sz="0" w:space="0" w:color="auto"/>
      </w:divBdr>
      <w:divsChild>
        <w:div w:id="730810624">
          <w:marLeft w:val="144"/>
          <w:marRight w:val="0"/>
          <w:marTop w:val="240"/>
          <w:marBottom w:val="40"/>
          <w:divBdr>
            <w:top w:val="none" w:sz="0" w:space="0" w:color="auto"/>
            <w:left w:val="none" w:sz="0" w:space="0" w:color="auto"/>
            <w:bottom w:val="none" w:sz="0" w:space="0" w:color="auto"/>
            <w:right w:val="none" w:sz="0" w:space="0" w:color="auto"/>
          </w:divBdr>
        </w:div>
        <w:div w:id="1582251477">
          <w:marLeft w:val="144"/>
          <w:marRight w:val="0"/>
          <w:marTop w:val="240"/>
          <w:marBottom w:val="40"/>
          <w:divBdr>
            <w:top w:val="none" w:sz="0" w:space="0" w:color="auto"/>
            <w:left w:val="none" w:sz="0" w:space="0" w:color="auto"/>
            <w:bottom w:val="none" w:sz="0" w:space="0" w:color="auto"/>
            <w:right w:val="none" w:sz="0" w:space="0" w:color="auto"/>
          </w:divBdr>
        </w:div>
        <w:div w:id="129983705">
          <w:marLeft w:val="144"/>
          <w:marRight w:val="0"/>
          <w:marTop w:val="240"/>
          <w:marBottom w:val="40"/>
          <w:divBdr>
            <w:top w:val="none" w:sz="0" w:space="0" w:color="auto"/>
            <w:left w:val="none" w:sz="0" w:space="0" w:color="auto"/>
            <w:bottom w:val="none" w:sz="0" w:space="0" w:color="auto"/>
            <w:right w:val="none" w:sz="0" w:space="0" w:color="auto"/>
          </w:divBdr>
        </w:div>
        <w:div w:id="234048272">
          <w:marLeft w:val="144"/>
          <w:marRight w:val="0"/>
          <w:marTop w:val="240"/>
          <w:marBottom w:val="40"/>
          <w:divBdr>
            <w:top w:val="none" w:sz="0" w:space="0" w:color="auto"/>
            <w:left w:val="none" w:sz="0" w:space="0" w:color="auto"/>
            <w:bottom w:val="none" w:sz="0" w:space="0" w:color="auto"/>
            <w:right w:val="none" w:sz="0" w:space="0" w:color="auto"/>
          </w:divBdr>
        </w:div>
        <w:div w:id="567690038">
          <w:marLeft w:val="144"/>
          <w:marRight w:val="0"/>
          <w:marTop w:val="240"/>
          <w:marBottom w:val="40"/>
          <w:divBdr>
            <w:top w:val="none" w:sz="0" w:space="0" w:color="auto"/>
            <w:left w:val="none" w:sz="0" w:space="0" w:color="auto"/>
            <w:bottom w:val="none" w:sz="0" w:space="0" w:color="auto"/>
            <w:right w:val="none" w:sz="0" w:space="0" w:color="auto"/>
          </w:divBdr>
        </w:div>
        <w:div w:id="1401562893">
          <w:marLeft w:val="144"/>
          <w:marRight w:val="0"/>
          <w:marTop w:val="240"/>
          <w:marBottom w:val="40"/>
          <w:divBdr>
            <w:top w:val="none" w:sz="0" w:space="0" w:color="auto"/>
            <w:left w:val="none" w:sz="0" w:space="0" w:color="auto"/>
            <w:bottom w:val="none" w:sz="0" w:space="0" w:color="auto"/>
            <w:right w:val="none" w:sz="0" w:space="0" w:color="auto"/>
          </w:divBdr>
        </w:div>
      </w:divsChild>
    </w:div>
    <w:div w:id="1175412245">
      <w:bodyDiv w:val="1"/>
      <w:marLeft w:val="0"/>
      <w:marRight w:val="0"/>
      <w:marTop w:val="0"/>
      <w:marBottom w:val="0"/>
      <w:divBdr>
        <w:top w:val="none" w:sz="0" w:space="0" w:color="auto"/>
        <w:left w:val="none" w:sz="0" w:space="0" w:color="auto"/>
        <w:bottom w:val="none" w:sz="0" w:space="0" w:color="auto"/>
        <w:right w:val="none" w:sz="0" w:space="0" w:color="auto"/>
      </w:divBdr>
    </w:div>
    <w:div w:id="1176923311">
      <w:bodyDiv w:val="1"/>
      <w:marLeft w:val="0"/>
      <w:marRight w:val="0"/>
      <w:marTop w:val="0"/>
      <w:marBottom w:val="0"/>
      <w:divBdr>
        <w:top w:val="none" w:sz="0" w:space="0" w:color="auto"/>
        <w:left w:val="none" w:sz="0" w:space="0" w:color="auto"/>
        <w:bottom w:val="none" w:sz="0" w:space="0" w:color="auto"/>
        <w:right w:val="none" w:sz="0" w:space="0" w:color="auto"/>
      </w:divBdr>
      <w:divsChild>
        <w:div w:id="1163200253">
          <w:marLeft w:val="1166"/>
          <w:marRight w:val="0"/>
          <w:marTop w:val="0"/>
          <w:marBottom w:val="0"/>
          <w:divBdr>
            <w:top w:val="none" w:sz="0" w:space="0" w:color="auto"/>
            <w:left w:val="none" w:sz="0" w:space="0" w:color="auto"/>
            <w:bottom w:val="none" w:sz="0" w:space="0" w:color="auto"/>
            <w:right w:val="none" w:sz="0" w:space="0" w:color="auto"/>
          </w:divBdr>
        </w:div>
        <w:div w:id="1864827717">
          <w:marLeft w:val="1166"/>
          <w:marRight w:val="0"/>
          <w:marTop w:val="0"/>
          <w:marBottom w:val="0"/>
          <w:divBdr>
            <w:top w:val="none" w:sz="0" w:space="0" w:color="auto"/>
            <w:left w:val="none" w:sz="0" w:space="0" w:color="auto"/>
            <w:bottom w:val="none" w:sz="0" w:space="0" w:color="auto"/>
            <w:right w:val="none" w:sz="0" w:space="0" w:color="auto"/>
          </w:divBdr>
        </w:div>
        <w:div w:id="10956345">
          <w:marLeft w:val="1166"/>
          <w:marRight w:val="0"/>
          <w:marTop w:val="0"/>
          <w:marBottom w:val="0"/>
          <w:divBdr>
            <w:top w:val="none" w:sz="0" w:space="0" w:color="auto"/>
            <w:left w:val="none" w:sz="0" w:space="0" w:color="auto"/>
            <w:bottom w:val="none" w:sz="0" w:space="0" w:color="auto"/>
            <w:right w:val="none" w:sz="0" w:space="0" w:color="auto"/>
          </w:divBdr>
        </w:div>
      </w:divsChild>
    </w:div>
    <w:div w:id="1184128332">
      <w:bodyDiv w:val="1"/>
      <w:marLeft w:val="0"/>
      <w:marRight w:val="0"/>
      <w:marTop w:val="0"/>
      <w:marBottom w:val="0"/>
      <w:divBdr>
        <w:top w:val="none" w:sz="0" w:space="0" w:color="auto"/>
        <w:left w:val="none" w:sz="0" w:space="0" w:color="auto"/>
        <w:bottom w:val="none" w:sz="0" w:space="0" w:color="auto"/>
        <w:right w:val="none" w:sz="0" w:space="0" w:color="auto"/>
      </w:divBdr>
      <w:divsChild>
        <w:div w:id="618412411">
          <w:marLeft w:val="720"/>
          <w:marRight w:val="0"/>
          <w:marTop w:val="0"/>
          <w:marBottom w:val="0"/>
          <w:divBdr>
            <w:top w:val="none" w:sz="0" w:space="0" w:color="auto"/>
            <w:left w:val="none" w:sz="0" w:space="0" w:color="auto"/>
            <w:bottom w:val="none" w:sz="0" w:space="0" w:color="auto"/>
            <w:right w:val="none" w:sz="0" w:space="0" w:color="auto"/>
          </w:divBdr>
        </w:div>
        <w:div w:id="761297487">
          <w:marLeft w:val="547"/>
          <w:marRight w:val="0"/>
          <w:marTop w:val="0"/>
          <w:marBottom w:val="0"/>
          <w:divBdr>
            <w:top w:val="none" w:sz="0" w:space="0" w:color="auto"/>
            <w:left w:val="none" w:sz="0" w:space="0" w:color="auto"/>
            <w:bottom w:val="none" w:sz="0" w:space="0" w:color="auto"/>
            <w:right w:val="none" w:sz="0" w:space="0" w:color="auto"/>
          </w:divBdr>
        </w:div>
        <w:div w:id="650718579">
          <w:marLeft w:val="547"/>
          <w:marRight w:val="0"/>
          <w:marTop w:val="0"/>
          <w:marBottom w:val="0"/>
          <w:divBdr>
            <w:top w:val="none" w:sz="0" w:space="0" w:color="auto"/>
            <w:left w:val="none" w:sz="0" w:space="0" w:color="auto"/>
            <w:bottom w:val="none" w:sz="0" w:space="0" w:color="auto"/>
            <w:right w:val="none" w:sz="0" w:space="0" w:color="auto"/>
          </w:divBdr>
        </w:div>
        <w:div w:id="1871332984">
          <w:marLeft w:val="547"/>
          <w:marRight w:val="0"/>
          <w:marTop w:val="0"/>
          <w:marBottom w:val="0"/>
          <w:divBdr>
            <w:top w:val="none" w:sz="0" w:space="0" w:color="auto"/>
            <w:left w:val="none" w:sz="0" w:space="0" w:color="auto"/>
            <w:bottom w:val="none" w:sz="0" w:space="0" w:color="auto"/>
            <w:right w:val="none" w:sz="0" w:space="0" w:color="auto"/>
          </w:divBdr>
        </w:div>
        <w:div w:id="2128618126">
          <w:marLeft w:val="547"/>
          <w:marRight w:val="0"/>
          <w:marTop w:val="0"/>
          <w:marBottom w:val="120"/>
          <w:divBdr>
            <w:top w:val="none" w:sz="0" w:space="0" w:color="auto"/>
            <w:left w:val="none" w:sz="0" w:space="0" w:color="auto"/>
            <w:bottom w:val="none" w:sz="0" w:space="0" w:color="auto"/>
            <w:right w:val="none" w:sz="0" w:space="0" w:color="auto"/>
          </w:divBdr>
        </w:div>
        <w:div w:id="707801040">
          <w:marLeft w:val="547"/>
          <w:marRight w:val="0"/>
          <w:marTop w:val="0"/>
          <w:marBottom w:val="120"/>
          <w:divBdr>
            <w:top w:val="none" w:sz="0" w:space="0" w:color="auto"/>
            <w:left w:val="none" w:sz="0" w:space="0" w:color="auto"/>
            <w:bottom w:val="none" w:sz="0" w:space="0" w:color="auto"/>
            <w:right w:val="none" w:sz="0" w:space="0" w:color="auto"/>
          </w:divBdr>
        </w:div>
      </w:divsChild>
    </w:div>
    <w:div w:id="1184593824">
      <w:bodyDiv w:val="1"/>
      <w:marLeft w:val="0"/>
      <w:marRight w:val="0"/>
      <w:marTop w:val="0"/>
      <w:marBottom w:val="0"/>
      <w:divBdr>
        <w:top w:val="none" w:sz="0" w:space="0" w:color="auto"/>
        <w:left w:val="none" w:sz="0" w:space="0" w:color="auto"/>
        <w:bottom w:val="none" w:sz="0" w:space="0" w:color="auto"/>
        <w:right w:val="none" w:sz="0" w:space="0" w:color="auto"/>
      </w:divBdr>
      <w:divsChild>
        <w:div w:id="1522813889">
          <w:marLeft w:val="144"/>
          <w:marRight w:val="0"/>
          <w:marTop w:val="240"/>
          <w:marBottom w:val="40"/>
          <w:divBdr>
            <w:top w:val="none" w:sz="0" w:space="0" w:color="auto"/>
            <w:left w:val="none" w:sz="0" w:space="0" w:color="auto"/>
            <w:bottom w:val="none" w:sz="0" w:space="0" w:color="auto"/>
            <w:right w:val="none" w:sz="0" w:space="0" w:color="auto"/>
          </w:divBdr>
        </w:div>
        <w:div w:id="2077514088">
          <w:marLeft w:val="144"/>
          <w:marRight w:val="0"/>
          <w:marTop w:val="240"/>
          <w:marBottom w:val="40"/>
          <w:divBdr>
            <w:top w:val="none" w:sz="0" w:space="0" w:color="auto"/>
            <w:left w:val="none" w:sz="0" w:space="0" w:color="auto"/>
            <w:bottom w:val="none" w:sz="0" w:space="0" w:color="auto"/>
            <w:right w:val="none" w:sz="0" w:space="0" w:color="auto"/>
          </w:divBdr>
        </w:div>
        <w:div w:id="716516310">
          <w:marLeft w:val="144"/>
          <w:marRight w:val="0"/>
          <w:marTop w:val="240"/>
          <w:marBottom w:val="40"/>
          <w:divBdr>
            <w:top w:val="none" w:sz="0" w:space="0" w:color="auto"/>
            <w:left w:val="none" w:sz="0" w:space="0" w:color="auto"/>
            <w:bottom w:val="none" w:sz="0" w:space="0" w:color="auto"/>
            <w:right w:val="none" w:sz="0" w:space="0" w:color="auto"/>
          </w:divBdr>
        </w:div>
      </w:divsChild>
    </w:div>
    <w:div w:id="1210997680">
      <w:bodyDiv w:val="1"/>
      <w:marLeft w:val="0"/>
      <w:marRight w:val="0"/>
      <w:marTop w:val="0"/>
      <w:marBottom w:val="0"/>
      <w:divBdr>
        <w:top w:val="none" w:sz="0" w:space="0" w:color="auto"/>
        <w:left w:val="none" w:sz="0" w:space="0" w:color="auto"/>
        <w:bottom w:val="none" w:sz="0" w:space="0" w:color="auto"/>
        <w:right w:val="none" w:sz="0" w:space="0" w:color="auto"/>
      </w:divBdr>
    </w:div>
    <w:div w:id="1261841771">
      <w:bodyDiv w:val="1"/>
      <w:marLeft w:val="0"/>
      <w:marRight w:val="0"/>
      <w:marTop w:val="0"/>
      <w:marBottom w:val="0"/>
      <w:divBdr>
        <w:top w:val="none" w:sz="0" w:space="0" w:color="auto"/>
        <w:left w:val="none" w:sz="0" w:space="0" w:color="auto"/>
        <w:bottom w:val="none" w:sz="0" w:space="0" w:color="auto"/>
        <w:right w:val="none" w:sz="0" w:space="0" w:color="auto"/>
      </w:divBdr>
      <w:divsChild>
        <w:div w:id="828326692">
          <w:marLeft w:val="144"/>
          <w:marRight w:val="0"/>
          <w:marTop w:val="240"/>
          <w:marBottom w:val="40"/>
          <w:divBdr>
            <w:top w:val="none" w:sz="0" w:space="0" w:color="auto"/>
            <w:left w:val="none" w:sz="0" w:space="0" w:color="auto"/>
            <w:bottom w:val="none" w:sz="0" w:space="0" w:color="auto"/>
            <w:right w:val="none" w:sz="0" w:space="0" w:color="auto"/>
          </w:divBdr>
        </w:div>
      </w:divsChild>
    </w:div>
    <w:div w:id="1292050697">
      <w:bodyDiv w:val="1"/>
      <w:marLeft w:val="0"/>
      <w:marRight w:val="0"/>
      <w:marTop w:val="0"/>
      <w:marBottom w:val="0"/>
      <w:divBdr>
        <w:top w:val="none" w:sz="0" w:space="0" w:color="auto"/>
        <w:left w:val="none" w:sz="0" w:space="0" w:color="auto"/>
        <w:bottom w:val="none" w:sz="0" w:space="0" w:color="auto"/>
        <w:right w:val="none" w:sz="0" w:space="0" w:color="auto"/>
      </w:divBdr>
      <w:divsChild>
        <w:div w:id="1716196024">
          <w:marLeft w:val="144"/>
          <w:marRight w:val="0"/>
          <w:marTop w:val="240"/>
          <w:marBottom w:val="40"/>
          <w:divBdr>
            <w:top w:val="none" w:sz="0" w:space="0" w:color="auto"/>
            <w:left w:val="none" w:sz="0" w:space="0" w:color="auto"/>
            <w:bottom w:val="none" w:sz="0" w:space="0" w:color="auto"/>
            <w:right w:val="none" w:sz="0" w:space="0" w:color="auto"/>
          </w:divBdr>
        </w:div>
        <w:div w:id="1276522742">
          <w:marLeft w:val="144"/>
          <w:marRight w:val="0"/>
          <w:marTop w:val="240"/>
          <w:marBottom w:val="40"/>
          <w:divBdr>
            <w:top w:val="none" w:sz="0" w:space="0" w:color="auto"/>
            <w:left w:val="none" w:sz="0" w:space="0" w:color="auto"/>
            <w:bottom w:val="none" w:sz="0" w:space="0" w:color="auto"/>
            <w:right w:val="none" w:sz="0" w:space="0" w:color="auto"/>
          </w:divBdr>
        </w:div>
        <w:div w:id="765922675">
          <w:marLeft w:val="144"/>
          <w:marRight w:val="0"/>
          <w:marTop w:val="240"/>
          <w:marBottom w:val="40"/>
          <w:divBdr>
            <w:top w:val="none" w:sz="0" w:space="0" w:color="auto"/>
            <w:left w:val="none" w:sz="0" w:space="0" w:color="auto"/>
            <w:bottom w:val="none" w:sz="0" w:space="0" w:color="auto"/>
            <w:right w:val="none" w:sz="0" w:space="0" w:color="auto"/>
          </w:divBdr>
        </w:div>
        <w:div w:id="93866080">
          <w:marLeft w:val="144"/>
          <w:marRight w:val="0"/>
          <w:marTop w:val="240"/>
          <w:marBottom w:val="40"/>
          <w:divBdr>
            <w:top w:val="none" w:sz="0" w:space="0" w:color="auto"/>
            <w:left w:val="none" w:sz="0" w:space="0" w:color="auto"/>
            <w:bottom w:val="none" w:sz="0" w:space="0" w:color="auto"/>
            <w:right w:val="none" w:sz="0" w:space="0" w:color="auto"/>
          </w:divBdr>
        </w:div>
        <w:div w:id="1696467400">
          <w:marLeft w:val="144"/>
          <w:marRight w:val="0"/>
          <w:marTop w:val="240"/>
          <w:marBottom w:val="40"/>
          <w:divBdr>
            <w:top w:val="none" w:sz="0" w:space="0" w:color="auto"/>
            <w:left w:val="none" w:sz="0" w:space="0" w:color="auto"/>
            <w:bottom w:val="none" w:sz="0" w:space="0" w:color="auto"/>
            <w:right w:val="none" w:sz="0" w:space="0" w:color="auto"/>
          </w:divBdr>
        </w:div>
        <w:div w:id="1412049051">
          <w:marLeft w:val="144"/>
          <w:marRight w:val="0"/>
          <w:marTop w:val="240"/>
          <w:marBottom w:val="40"/>
          <w:divBdr>
            <w:top w:val="none" w:sz="0" w:space="0" w:color="auto"/>
            <w:left w:val="none" w:sz="0" w:space="0" w:color="auto"/>
            <w:bottom w:val="none" w:sz="0" w:space="0" w:color="auto"/>
            <w:right w:val="none" w:sz="0" w:space="0" w:color="auto"/>
          </w:divBdr>
        </w:div>
      </w:divsChild>
    </w:div>
    <w:div w:id="1294020859">
      <w:bodyDiv w:val="1"/>
      <w:marLeft w:val="0"/>
      <w:marRight w:val="0"/>
      <w:marTop w:val="0"/>
      <w:marBottom w:val="0"/>
      <w:divBdr>
        <w:top w:val="none" w:sz="0" w:space="0" w:color="auto"/>
        <w:left w:val="none" w:sz="0" w:space="0" w:color="auto"/>
        <w:bottom w:val="none" w:sz="0" w:space="0" w:color="auto"/>
        <w:right w:val="none" w:sz="0" w:space="0" w:color="auto"/>
      </w:divBdr>
      <w:divsChild>
        <w:div w:id="992487039">
          <w:marLeft w:val="0"/>
          <w:marRight w:val="0"/>
          <w:marTop w:val="0"/>
          <w:marBottom w:val="0"/>
          <w:divBdr>
            <w:top w:val="none" w:sz="0" w:space="0" w:color="auto"/>
            <w:left w:val="none" w:sz="0" w:space="0" w:color="auto"/>
            <w:bottom w:val="none" w:sz="0" w:space="0" w:color="auto"/>
            <w:right w:val="none" w:sz="0" w:space="0" w:color="auto"/>
          </w:divBdr>
        </w:div>
        <w:div w:id="1798334543">
          <w:marLeft w:val="0"/>
          <w:marRight w:val="0"/>
          <w:marTop w:val="0"/>
          <w:marBottom w:val="0"/>
          <w:divBdr>
            <w:top w:val="none" w:sz="0" w:space="0" w:color="auto"/>
            <w:left w:val="none" w:sz="0" w:space="0" w:color="auto"/>
            <w:bottom w:val="none" w:sz="0" w:space="0" w:color="auto"/>
            <w:right w:val="none" w:sz="0" w:space="0" w:color="auto"/>
          </w:divBdr>
        </w:div>
      </w:divsChild>
    </w:div>
    <w:div w:id="1323700081">
      <w:bodyDiv w:val="1"/>
      <w:marLeft w:val="0"/>
      <w:marRight w:val="0"/>
      <w:marTop w:val="0"/>
      <w:marBottom w:val="0"/>
      <w:divBdr>
        <w:top w:val="none" w:sz="0" w:space="0" w:color="auto"/>
        <w:left w:val="none" w:sz="0" w:space="0" w:color="auto"/>
        <w:bottom w:val="none" w:sz="0" w:space="0" w:color="auto"/>
        <w:right w:val="none" w:sz="0" w:space="0" w:color="auto"/>
      </w:divBdr>
    </w:div>
    <w:div w:id="1334525742">
      <w:bodyDiv w:val="1"/>
      <w:marLeft w:val="0"/>
      <w:marRight w:val="0"/>
      <w:marTop w:val="0"/>
      <w:marBottom w:val="0"/>
      <w:divBdr>
        <w:top w:val="none" w:sz="0" w:space="0" w:color="auto"/>
        <w:left w:val="none" w:sz="0" w:space="0" w:color="auto"/>
        <w:bottom w:val="none" w:sz="0" w:space="0" w:color="auto"/>
        <w:right w:val="none" w:sz="0" w:space="0" w:color="auto"/>
      </w:divBdr>
    </w:div>
    <w:div w:id="1335959824">
      <w:bodyDiv w:val="1"/>
      <w:marLeft w:val="0"/>
      <w:marRight w:val="0"/>
      <w:marTop w:val="0"/>
      <w:marBottom w:val="0"/>
      <w:divBdr>
        <w:top w:val="none" w:sz="0" w:space="0" w:color="auto"/>
        <w:left w:val="none" w:sz="0" w:space="0" w:color="auto"/>
        <w:bottom w:val="none" w:sz="0" w:space="0" w:color="auto"/>
        <w:right w:val="none" w:sz="0" w:space="0" w:color="auto"/>
      </w:divBdr>
    </w:div>
    <w:div w:id="1377850656">
      <w:bodyDiv w:val="1"/>
      <w:marLeft w:val="0"/>
      <w:marRight w:val="0"/>
      <w:marTop w:val="0"/>
      <w:marBottom w:val="0"/>
      <w:divBdr>
        <w:top w:val="none" w:sz="0" w:space="0" w:color="auto"/>
        <w:left w:val="none" w:sz="0" w:space="0" w:color="auto"/>
        <w:bottom w:val="none" w:sz="0" w:space="0" w:color="auto"/>
        <w:right w:val="none" w:sz="0" w:space="0" w:color="auto"/>
      </w:divBdr>
    </w:div>
    <w:div w:id="1394036616">
      <w:bodyDiv w:val="1"/>
      <w:marLeft w:val="0"/>
      <w:marRight w:val="0"/>
      <w:marTop w:val="0"/>
      <w:marBottom w:val="0"/>
      <w:divBdr>
        <w:top w:val="none" w:sz="0" w:space="0" w:color="auto"/>
        <w:left w:val="none" w:sz="0" w:space="0" w:color="auto"/>
        <w:bottom w:val="none" w:sz="0" w:space="0" w:color="auto"/>
        <w:right w:val="none" w:sz="0" w:space="0" w:color="auto"/>
      </w:divBdr>
      <w:divsChild>
        <w:div w:id="1379236651">
          <w:marLeft w:val="144"/>
          <w:marRight w:val="0"/>
          <w:marTop w:val="240"/>
          <w:marBottom w:val="40"/>
          <w:divBdr>
            <w:top w:val="none" w:sz="0" w:space="0" w:color="auto"/>
            <w:left w:val="none" w:sz="0" w:space="0" w:color="auto"/>
            <w:bottom w:val="none" w:sz="0" w:space="0" w:color="auto"/>
            <w:right w:val="none" w:sz="0" w:space="0" w:color="auto"/>
          </w:divBdr>
        </w:div>
        <w:div w:id="829832840">
          <w:marLeft w:val="144"/>
          <w:marRight w:val="0"/>
          <w:marTop w:val="240"/>
          <w:marBottom w:val="40"/>
          <w:divBdr>
            <w:top w:val="none" w:sz="0" w:space="0" w:color="auto"/>
            <w:left w:val="none" w:sz="0" w:space="0" w:color="auto"/>
            <w:bottom w:val="none" w:sz="0" w:space="0" w:color="auto"/>
            <w:right w:val="none" w:sz="0" w:space="0" w:color="auto"/>
          </w:divBdr>
        </w:div>
        <w:div w:id="329718193">
          <w:marLeft w:val="144"/>
          <w:marRight w:val="0"/>
          <w:marTop w:val="240"/>
          <w:marBottom w:val="40"/>
          <w:divBdr>
            <w:top w:val="none" w:sz="0" w:space="0" w:color="auto"/>
            <w:left w:val="none" w:sz="0" w:space="0" w:color="auto"/>
            <w:bottom w:val="none" w:sz="0" w:space="0" w:color="auto"/>
            <w:right w:val="none" w:sz="0" w:space="0" w:color="auto"/>
          </w:divBdr>
        </w:div>
        <w:div w:id="1882672287">
          <w:marLeft w:val="144"/>
          <w:marRight w:val="0"/>
          <w:marTop w:val="240"/>
          <w:marBottom w:val="40"/>
          <w:divBdr>
            <w:top w:val="none" w:sz="0" w:space="0" w:color="auto"/>
            <w:left w:val="none" w:sz="0" w:space="0" w:color="auto"/>
            <w:bottom w:val="none" w:sz="0" w:space="0" w:color="auto"/>
            <w:right w:val="none" w:sz="0" w:space="0" w:color="auto"/>
          </w:divBdr>
        </w:div>
        <w:div w:id="96828610">
          <w:marLeft w:val="144"/>
          <w:marRight w:val="0"/>
          <w:marTop w:val="240"/>
          <w:marBottom w:val="40"/>
          <w:divBdr>
            <w:top w:val="none" w:sz="0" w:space="0" w:color="auto"/>
            <w:left w:val="none" w:sz="0" w:space="0" w:color="auto"/>
            <w:bottom w:val="none" w:sz="0" w:space="0" w:color="auto"/>
            <w:right w:val="none" w:sz="0" w:space="0" w:color="auto"/>
          </w:divBdr>
        </w:div>
        <w:div w:id="345249652">
          <w:marLeft w:val="144"/>
          <w:marRight w:val="0"/>
          <w:marTop w:val="240"/>
          <w:marBottom w:val="40"/>
          <w:divBdr>
            <w:top w:val="none" w:sz="0" w:space="0" w:color="auto"/>
            <w:left w:val="none" w:sz="0" w:space="0" w:color="auto"/>
            <w:bottom w:val="none" w:sz="0" w:space="0" w:color="auto"/>
            <w:right w:val="none" w:sz="0" w:space="0" w:color="auto"/>
          </w:divBdr>
        </w:div>
      </w:divsChild>
    </w:div>
    <w:div w:id="1449540921">
      <w:bodyDiv w:val="1"/>
      <w:marLeft w:val="0"/>
      <w:marRight w:val="0"/>
      <w:marTop w:val="0"/>
      <w:marBottom w:val="0"/>
      <w:divBdr>
        <w:top w:val="none" w:sz="0" w:space="0" w:color="auto"/>
        <w:left w:val="none" w:sz="0" w:space="0" w:color="auto"/>
        <w:bottom w:val="none" w:sz="0" w:space="0" w:color="auto"/>
        <w:right w:val="none" w:sz="0" w:space="0" w:color="auto"/>
      </w:divBdr>
      <w:divsChild>
        <w:div w:id="687682810">
          <w:marLeft w:val="0"/>
          <w:marRight w:val="0"/>
          <w:marTop w:val="0"/>
          <w:marBottom w:val="0"/>
          <w:divBdr>
            <w:top w:val="none" w:sz="0" w:space="0" w:color="auto"/>
            <w:left w:val="none" w:sz="0" w:space="0" w:color="auto"/>
            <w:bottom w:val="none" w:sz="0" w:space="0" w:color="auto"/>
            <w:right w:val="none" w:sz="0" w:space="0" w:color="auto"/>
          </w:divBdr>
        </w:div>
        <w:div w:id="2072538892">
          <w:marLeft w:val="0"/>
          <w:marRight w:val="0"/>
          <w:marTop w:val="0"/>
          <w:marBottom w:val="0"/>
          <w:divBdr>
            <w:top w:val="none" w:sz="0" w:space="0" w:color="auto"/>
            <w:left w:val="none" w:sz="0" w:space="0" w:color="auto"/>
            <w:bottom w:val="none" w:sz="0" w:space="0" w:color="auto"/>
            <w:right w:val="none" w:sz="0" w:space="0" w:color="auto"/>
          </w:divBdr>
        </w:div>
      </w:divsChild>
    </w:div>
    <w:div w:id="1450053681">
      <w:bodyDiv w:val="1"/>
      <w:marLeft w:val="0"/>
      <w:marRight w:val="0"/>
      <w:marTop w:val="0"/>
      <w:marBottom w:val="0"/>
      <w:divBdr>
        <w:top w:val="none" w:sz="0" w:space="0" w:color="auto"/>
        <w:left w:val="none" w:sz="0" w:space="0" w:color="auto"/>
        <w:bottom w:val="none" w:sz="0" w:space="0" w:color="auto"/>
        <w:right w:val="none" w:sz="0" w:space="0" w:color="auto"/>
      </w:divBdr>
    </w:div>
    <w:div w:id="1484082393">
      <w:bodyDiv w:val="1"/>
      <w:marLeft w:val="0"/>
      <w:marRight w:val="0"/>
      <w:marTop w:val="0"/>
      <w:marBottom w:val="0"/>
      <w:divBdr>
        <w:top w:val="none" w:sz="0" w:space="0" w:color="auto"/>
        <w:left w:val="none" w:sz="0" w:space="0" w:color="auto"/>
        <w:bottom w:val="none" w:sz="0" w:space="0" w:color="auto"/>
        <w:right w:val="none" w:sz="0" w:space="0" w:color="auto"/>
      </w:divBdr>
    </w:div>
    <w:div w:id="1504928793">
      <w:bodyDiv w:val="1"/>
      <w:marLeft w:val="0"/>
      <w:marRight w:val="0"/>
      <w:marTop w:val="0"/>
      <w:marBottom w:val="0"/>
      <w:divBdr>
        <w:top w:val="none" w:sz="0" w:space="0" w:color="auto"/>
        <w:left w:val="none" w:sz="0" w:space="0" w:color="auto"/>
        <w:bottom w:val="none" w:sz="0" w:space="0" w:color="auto"/>
        <w:right w:val="none" w:sz="0" w:space="0" w:color="auto"/>
      </w:divBdr>
      <w:divsChild>
        <w:div w:id="528374759">
          <w:marLeft w:val="144"/>
          <w:marRight w:val="0"/>
          <w:marTop w:val="240"/>
          <w:marBottom w:val="40"/>
          <w:divBdr>
            <w:top w:val="none" w:sz="0" w:space="0" w:color="auto"/>
            <w:left w:val="none" w:sz="0" w:space="0" w:color="auto"/>
            <w:bottom w:val="none" w:sz="0" w:space="0" w:color="auto"/>
            <w:right w:val="none" w:sz="0" w:space="0" w:color="auto"/>
          </w:divBdr>
        </w:div>
      </w:divsChild>
    </w:div>
    <w:div w:id="1512722129">
      <w:bodyDiv w:val="1"/>
      <w:marLeft w:val="0"/>
      <w:marRight w:val="0"/>
      <w:marTop w:val="0"/>
      <w:marBottom w:val="0"/>
      <w:divBdr>
        <w:top w:val="none" w:sz="0" w:space="0" w:color="auto"/>
        <w:left w:val="none" w:sz="0" w:space="0" w:color="auto"/>
        <w:bottom w:val="none" w:sz="0" w:space="0" w:color="auto"/>
        <w:right w:val="none" w:sz="0" w:space="0" w:color="auto"/>
      </w:divBdr>
    </w:div>
    <w:div w:id="1531651754">
      <w:bodyDiv w:val="1"/>
      <w:marLeft w:val="0"/>
      <w:marRight w:val="0"/>
      <w:marTop w:val="0"/>
      <w:marBottom w:val="0"/>
      <w:divBdr>
        <w:top w:val="none" w:sz="0" w:space="0" w:color="auto"/>
        <w:left w:val="none" w:sz="0" w:space="0" w:color="auto"/>
        <w:bottom w:val="none" w:sz="0" w:space="0" w:color="auto"/>
        <w:right w:val="none" w:sz="0" w:space="0" w:color="auto"/>
      </w:divBdr>
    </w:div>
    <w:div w:id="1558393059">
      <w:bodyDiv w:val="1"/>
      <w:marLeft w:val="0"/>
      <w:marRight w:val="0"/>
      <w:marTop w:val="0"/>
      <w:marBottom w:val="0"/>
      <w:divBdr>
        <w:top w:val="none" w:sz="0" w:space="0" w:color="auto"/>
        <w:left w:val="none" w:sz="0" w:space="0" w:color="auto"/>
        <w:bottom w:val="none" w:sz="0" w:space="0" w:color="auto"/>
        <w:right w:val="none" w:sz="0" w:space="0" w:color="auto"/>
      </w:divBdr>
    </w:div>
    <w:div w:id="1604461854">
      <w:bodyDiv w:val="1"/>
      <w:marLeft w:val="0"/>
      <w:marRight w:val="0"/>
      <w:marTop w:val="0"/>
      <w:marBottom w:val="0"/>
      <w:divBdr>
        <w:top w:val="none" w:sz="0" w:space="0" w:color="auto"/>
        <w:left w:val="none" w:sz="0" w:space="0" w:color="auto"/>
        <w:bottom w:val="none" w:sz="0" w:space="0" w:color="auto"/>
        <w:right w:val="none" w:sz="0" w:space="0" w:color="auto"/>
      </w:divBdr>
      <w:divsChild>
        <w:div w:id="1129981216">
          <w:marLeft w:val="144"/>
          <w:marRight w:val="0"/>
          <w:marTop w:val="240"/>
          <w:marBottom w:val="40"/>
          <w:divBdr>
            <w:top w:val="none" w:sz="0" w:space="0" w:color="auto"/>
            <w:left w:val="none" w:sz="0" w:space="0" w:color="auto"/>
            <w:bottom w:val="none" w:sz="0" w:space="0" w:color="auto"/>
            <w:right w:val="none" w:sz="0" w:space="0" w:color="auto"/>
          </w:divBdr>
        </w:div>
      </w:divsChild>
    </w:div>
    <w:div w:id="1608662044">
      <w:bodyDiv w:val="1"/>
      <w:marLeft w:val="0"/>
      <w:marRight w:val="0"/>
      <w:marTop w:val="0"/>
      <w:marBottom w:val="0"/>
      <w:divBdr>
        <w:top w:val="none" w:sz="0" w:space="0" w:color="auto"/>
        <w:left w:val="none" w:sz="0" w:space="0" w:color="auto"/>
        <w:bottom w:val="none" w:sz="0" w:space="0" w:color="auto"/>
        <w:right w:val="none" w:sz="0" w:space="0" w:color="auto"/>
      </w:divBdr>
    </w:div>
    <w:div w:id="1673948835">
      <w:bodyDiv w:val="1"/>
      <w:marLeft w:val="0"/>
      <w:marRight w:val="0"/>
      <w:marTop w:val="0"/>
      <w:marBottom w:val="0"/>
      <w:divBdr>
        <w:top w:val="none" w:sz="0" w:space="0" w:color="auto"/>
        <w:left w:val="none" w:sz="0" w:space="0" w:color="auto"/>
        <w:bottom w:val="none" w:sz="0" w:space="0" w:color="auto"/>
        <w:right w:val="none" w:sz="0" w:space="0" w:color="auto"/>
      </w:divBdr>
    </w:div>
    <w:div w:id="1678658344">
      <w:bodyDiv w:val="1"/>
      <w:marLeft w:val="0"/>
      <w:marRight w:val="0"/>
      <w:marTop w:val="0"/>
      <w:marBottom w:val="0"/>
      <w:divBdr>
        <w:top w:val="none" w:sz="0" w:space="0" w:color="auto"/>
        <w:left w:val="none" w:sz="0" w:space="0" w:color="auto"/>
        <w:bottom w:val="none" w:sz="0" w:space="0" w:color="auto"/>
        <w:right w:val="none" w:sz="0" w:space="0" w:color="auto"/>
      </w:divBdr>
      <w:divsChild>
        <w:div w:id="1667171830">
          <w:marLeft w:val="144"/>
          <w:marRight w:val="0"/>
          <w:marTop w:val="240"/>
          <w:marBottom w:val="40"/>
          <w:divBdr>
            <w:top w:val="none" w:sz="0" w:space="0" w:color="auto"/>
            <w:left w:val="none" w:sz="0" w:space="0" w:color="auto"/>
            <w:bottom w:val="none" w:sz="0" w:space="0" w:color="auto"/>
            <w:right w:val="none" w:sz="0" w:space="0" w:color="auto"/>
          </w:divBdr>
        </w:div>
        <w:div w:id="1483693492">
          <w:marLeft w:val="144"/>
          <w:marRight w:val="0"/>
          <w:marTop w:val="240"/>
          <w:marBottom w:val="40"/>
          <w:divBdr>
            <w:top w:val="none" w:sz="0" w:space="0" w:color="auto"/>
            <w:left w:val="none" w:sz="0" w:space="0" w:color="auto"/>
            <w:bottom w:val="none" w:sz="0" w:space="0" w:color="auto"/>
            <w:right w:val="none" w:sz="0" w:space="0" w:color="auto"/>
          </w:divBdr>
        </w:div>
        <w:div w:id="825173662">
          <w:marLeft w:val="144"/>
          <w:marRight w:val="0"/>
          <w:marTop w:val="240"/>
          <w:marBottom w:val="40"/>
          <w:divBdr>
            <w:top w:val="none" w:sz="0" w:space="0" w:color="auto"/>
            <w:left w:val="none" w:sz="0" w:space="0" w:color="auto"/>
            <w:bottom w:val="none" w:sz="0" w:space="0" w:color="auto"/>
            <w:right w:val="none" w:sz="0" w:space="0" w:color="auto"/>
          </w:divBdr>
        </w:div>
        <w:div w:id="1063916596">
          <w:marLeft w:val="144"/>
          <w:marRight w:val="0"/>
          <w:marTop w:val="240"/>
          <w:marBottom w:val="40"/>
          <w:divBdr>
            <w:top w:val="none" w:sz="0" w:space="0" w:color="auto"/>
            <w:left w:val="none" w:sz="0" w:space="0" w:color="auto"/>
            <w:bottom w:val="none" w:sz="0" w:space="0" w:color="auto"/>
            <w:right w:val="none" w:sz="0" w:space="0" w:color="auto"/>
          </w:divBdr>
        </w:div>
        <w:div w:id="653224510">
          <w:marLeft w:val="144"/>
          <w:marRight w:val="0"/>
          <w:marTop w:val="240"/>
          <w:marBottom w:val="40"/>
          <w:divBdr>
            <w:top w:val="none" w:sz="0" w:space="0" w:color="auto"/>
            <w:left w:val="none" w:sz="0" w:space="0" w:color="auto"/>
            <w:bottom w:val="none" w:sz="0" w:space="0" w:color="auto"/>
            <w:right w:val="none" w:sz="0" w:space="0" w:color="auto"/>
          </w:divBdr>
        </w:div>
      </w:divsChild>
    </w:div>
    <w:div w:id="1719546520">
      <w:bodyDiv w:val="1"/>
      <w:marLeft w:val="0"/>
      <w:marRight w:val="0"/>
      <w:marTop w:val="0"/>
      <w:marBottom w:val="0"/>
      <w:divBdr>
        <w:top w:val="none" w:sz="0" w:space="0" w:color="auto"/>
        <w:left w:val="none" w:sz="0" w:space="0" w:color="auto"/>
        <w:bottom w:val="none" w:sz="0" w:space="0" w:color="auto"/>
        <w:right w:val="none" w:sz="0" w:space="0" w:color="auto"/>
      </w:divBdr>
    </w:div>
    <w:div w:id="1721858063">
      <w:bodyDiv w:val="1"/>
      <w:marLeft w:val="0"/>
      <w:marRight w:val="0"/>
      <w:marTop w:val="0"/>
      <w:marBottom w:val="0"/>
      <w:divBdr>
        <w:top w:val="none" w:sz="0" w:space="0" w:color="auto"/>
        <w:left w:val="none" w:sz="0" w:space="0" w:color="auto"/>
        <w:bottom w:val="none" w:sz="0" w:space="0" w:color="auto"/>
        <w:right w:val="none" w:sz="0" w:space="0" w:color="auto"/>
      </w:divBdr>
    </w:div>
    <w:div w:id="1734155157">
      <w:bodyDiv w:val="1"/>
      <w:marLeft w:val="0"/>
      <w:marRight w:val="0"/>
      <w:marTop w:val="0"/>
      <w:marBottom w:val="0"/>
      <w:divBdr>
        <w:top w:val="none" w:sz="0" w:space="0" w:color="auto"/>
        <w:left w:val="none" w:sz="0" w:space="0" w:color="auto"/>
        <w:bottom w:val="none" w:sz="0" w:space="0" w:color="auto"/>
        <w:right w:val="none" w:sz="0" w:space="0" w:color="auto"/>
      </w:divBdr>
      <w:divsChild>
        <w:div w:id="15158994">
          <w:marLeft w:val="144"/>
          <w:marRight w:val="0"/>
          <w:marTop w:val="240"/>
          <w:marBottom w:val="40"/>
          <w:divBdr>
            <w:top w:val="none" w:sz="0" w:space="0" w:color="auto"/>
            <w:left w:val="none" w:sz="0" w:space="0" w:color="auto"/>
            <w:bottom w:val="none" w:sz="0" w:space="0" w:color="auto"/>
            <w:right w:val="none" w:sz="0" w:space="0" w:color="auto"/>
          </w:divBdr>
        </w:div>
      </w:divsChild>
    </w:div>
    <w:div w:id="1738819628">
      <w:bodyDiv w:val="1"/>
      <w:marLeft w:val="0"/>
      <w:marRight w:val="0"/>
      <w:marTop w:val="0"/>
      <w:marBottom w:val="0"/>
      <w:divBdr>
        <w:top w:val="none" w:sz="0" w:space="0" w:color="auto"/>
        <w:left w:val="none" w:sz="0" w:space="0" w:color="auto"/>
        <w:bottom w:val="none" w:sz="0" w:space="0" w:color="auto"/>
        <w:right w:val="none" w:sz="0" w:space="0" w:color="auto"/>
      </w:divBdr>
      <w:divsChild>
        <w:div w:id="1232351088">
          <w:marLeft w:val="0"/>
          <w:marRight w:val="0"/>
          <w:marTop w:val="0"/>
          <w:marBottom w:val="0"/>
          <w:divBdr>
            <w:top w:val="none" w:sz="0" w:space="0" w:color="auto"/>
            <w:left w:val="none" w:sz="0" w:space="0" w:color="auto"/>
            <w:bottom w:val="none" w:sz="0" w:space="0" w:color="auto"/>
            <w:right w:val="none" w:sz="0" w:space="0" w:color="auto"/>
          </w:divBdr>
        </w:div>
      </w:divsChild>
    </w:div>
    <w:div w:id="1781413549">
      <w:bodyDiv w:val="1"/>
      <w:marLeft w:val="0"/>
      <w:marRight w:val="0"/>
      <w:marTop w:val="0"/>
      <w:marBottom w:val="0"/>
      <w:divBdr>
        <w:top w:val="none" w:sz="0" w:space="0" w:color="auto"/>
        <w:left w:val="none" w:sz="0" w:space="0" w:color="auto"/>
        <w:bottom w:val="none" w:sz="0" w:space="0" w:color="auto"/>
        <w:right w:val="none" w:sz="0" w:space="0" w:color="auto"/>
      </w:divBdr>
    </w:div>
    <w:div w:id="1785494634">
      <w:bodyDiv w:val="1"/>
      <w:marLeft w:val="0"/>
      <w:marRight w:val="0"/>
      <w:marTop w:val="0"/>
      <w:marBottom w:val="0"/>
      <w:divBdr>
        <w:top w:val="none" w:sz="0" w:space="0" w:color="auto"/>
        <w:left w:val="none" w:sz="0" w:space="0" w:color="auto"/>
        <w:bottom w:val="none" w:sz="0" w:space="0" w:color="auto"/>
        <w:right w:val="none" w:sz="0" w:space="0" w:color="auto"/>
      </w:divBdr>
      <w:divsChild>
        <w:div w:id="89130833">
          <w:marLeft w:val="144"/>
          <w:marRight w:val="0"/>
          <w:marTop w:val="240"/>
          <w:marBottom w:val="40"/>
          <w:divBdr>
            <w:top w:val="none" w:sz="0" w:space="0" w:color="auto"/>
            <w:left w:val="none" w:sz="0" w:space="0" w:color="auto"/>
            <w:bottom w:val="none" w:sz="0" w:space="0" w:color="auto"/>
            <w:right w:val="none" w:sz="0" w:space="0" w:color="auto"/>
          </w:divBdr>
        </w:div>
        <w:div w:id="800459710">
          <w:marLeft w:val="144"/>
          <w:marRight w:val="0"/>
          <w:marTop w:val="240"/>
          <w:marBottom w:val="40"/>
          <w:divBdr>
            <w:top w:val="none" w:sz="0" w:space="0" w:color="auto"/>
            <w:left w:val="none" w:sz="0" w:space="0" w:color="auto"/>
            <w:bottom w:val="none" w:sz="0" w:space="0" w:color="auto"/>
            <w:right w:val="none" w:sz="0" w:space="0" w:color="auto"/>
          </w:divBdr>
        </w:div>
        <w:div w:id="122700837">
          <w:marLeft w:val="144"/>
          <w:marRight w:val="0"/>
          <w:marTop w:val="240"/>
          <w:marBottom w:val="40"/>
          <w:divBdr>
            <w:top w:val="none" w:sz="0" w:space="0" w:color="auto"/>
            <w:left w:val="none" w:sz="0" w:space="0" w:color="auto"/>
            <w:bottom w:val="none" w:sz="0" w:space="0" w:color="auto"/>
            <w:right w:val="none" w:sz="0" w:space="0" w:color="auto"/>
          </w:divBdr>
        </w:div>
      </w:divsChild>
    </w:div>
    <w:div w:id="1803616339">
      <w:bodyDiv w:val="1"/>
      <w:marLeft w:val="0"/>
      <w:marRight w:val="0"/>
      <w:marTop w:val="0"/>
      <w:marBottom w:val="0"/>
      <w:divBdr>
        <w:top w:val="none" w:sz="0" w:space="0" w:color="auto"/>
        <w:left w:val="none" w:sz="0" w:space="0" w:color="auto"/>
        <w:bottom w:val="none" w:sz="0" w:space="0" w:color="auto"/>
        <w:right w:val="none" w:sz="0" w:space="0" w:color="auto"/>
      </w:divBdr>
      <w:divsChild>
        <w:div w:id="2139104154">
          <w:marLeft w:val="547"/>
          <w:marRight w:val="0"/>
          <w:marTop w:val="240"/>
          <w:marBottom w:val="160"/>
          <w:divBdr>
            <w:top w:val="none" w:sz="0" w:space="0" w:color="auto"/>
            <w:left w:val="none" w:sz="0" w:space="0" w:color="auto"/>
            <w:bottom w:val="none" w:sz="0" w:space="0" w:color="auto"/>
            <w:right w:val="none" w:sz="0" w:space="0" w:color="auto"/>
          </w:divBdr>
        </w:div>
      </w:divsChild>
    </w:div>
    <w:div w:id="1839348317">
      <w:bodyDiv w:val="1"/>
      <w:marLeft w:val="0"/>
      <w:marRight w:val="0"/>
      <w:marTop w:val="0"/>
      <w:marBottom w:val="0"/>
      <w:divBdr>
        <w:top w:val="none" w:sz="0" w:space="0" w:color="auto"/>
        <w:left w:val="none" w:sz="0" w:space="0" w:color="auto"/>
        <w:bottom w:val="none" w:sz="0" w:space="0" w:color="auto"/>
        <w:right w:val="none" w:sz="0" w:space="0" w:color="auto"/>
      </w:divBdr>
      <w:divsChild>
        <w:div w:id="347215072">
          <w:marLeft w:val="144"/>
          <w:marRight w:val="0"/>
          <w:marTop w:val="240"/>
          <w:marBottom w:val="240"/>
          <w:divBdr>
            <w:top w:val="none" w:sz="0" w:space="0" w:color="auto"/>
            <w:left w:val="none" w:sz="0" w:space="0" w:color="auto"/>
            <w:bottom w:val="none" w:sz="0" w:space="0" w:color="auto"/>
            <w:right w:val="none" w:sz="0" w:space="0" w:color="auto"/>
          </w:divBdr>
        </w:div>
      </w:divsChild>
    </w:div>
    <w:div w:id="1846364499">
      <w:bodyDiv w:val="1"/>
      <w:marLeft w:val="0"/>
      <w:marRight w:val="0"/>
      <w:marTop w:val="0"/>
      <w:marBottom w:val="0"/>
      <w:divBdr>
        <w:top w:val="none" w:sz="0" w:space="0" w:color="auto"/>
        <w:left w:val="none" w:sz="0" w:space="0" w:color="auto"/>
        <w:bottom w:val="none" w:sz="0" w:space="0" w:color="auto"/>
        <w:right w:val="none" w:sz="0" w:space="0" w:color="auto"/>
      </w:divBdr>
      <w:divsChild>
        <w:div w:id="1117797920">
          <w:marLeft w:val="0"/>
          <w:marRight w:val="0"/>
          <w:marTop w:val="0"/>
          <w:marBottom w:val="0"/>
          <w:divBdr>
            <w:top w:val="none" w:sz="0" w:space="0" w:color="auto"/>
            <w:left w:val="none" w:sz="0" w:space="0" w:color="auto"/>
            <w:bottom w:val="none" w:sz="0" w:space="0" w:color="auto"/>
            <w:right w:val="none" w:sz="0" w:space="0" w:color="auto"/>
          </w:divBdr>
          <w:divsChild>
            <w:div w:id="1294403302">
              <w:marLeft w:val="0"/>
              <w:marRight w:val="0"/>
              <w:marTop w:val="0"/>
              <w:marBottom w:val="0"/>
              <w:divBdr>
                <w:top w:val="none" w:sz="0" w:space="0" w:color="auto"/>
                <w:left w:val="none" w:sz="0" w:space="0" w:color="auto"/>
                <w:bottom w:val="none" w:sz="0" w:space="0" w:color="auto"/>
                <w:right w:val="none" w:sz="0" w:space="0" w:color="auto"/>
              </w:divBdr>
              <w:divsChild>
                <w:div w:id="1758555085">
                  <w:marLeft w:val="0"/>
                  <w:marRight w:val="0"/>
                  <w:marTop w:val="0"/>
                  <w:marBottom w:val="0"/>
                  <w:divBdr>
                    <w:top w:val="none" w:sz="0" w:space="0" w:color="auto"/>
                    <w:left w:val="none" w:sz="0" w:space="0" w:color="auto"/>
                    <w:bottom w:val="none" w:sz="0" w:space="0" w:color="auto"/>
                    <w:right w:val="none" w:sz="0" w:space="0" w:color="auto"/>
                  </w:divBdr>
                  <w:divsChild>
                    <w:div w:id="1066025798">
                      <w:marLeft w:val="0"/>
                      <w:marRight w:val="0"/>
                      <w:marTop w:val="0"/>
                      <w:marBottom w:val="0"/>
                      <w:divBdr>
                        <w:top w:val="none" w:sz="0" w:space="0" w:color="auto"/>
                        <w:left w:val="none" w:sz="0" w:space="0" w:color="auto"/>
                        <w:bottom w:val="none" w:sz="0" w:space="0" w:color="auto"/>
                        <w:right w:val="none" w:sz="0" w:space="0" w:color="auto"/>
                      </w:divBdr>
                      <w:divsChild>
                        <w:div w:id="1802188362">
                          <w:marLeft w:val="0"/>
                          <w:marRight w:val="0"/>
                          <w:marTop w:val="0"/>
                          <w:marBottom w:val="0"/>
                          <w:divBdr>
                            <w:top w:val="none" w:sz="0" w:space="0" w:color="auto"/>
                            <w:left w:val="none" w:sz="0" w:space="0" w:color="auto"/>
                            <w:bottom w:val="none" w:sz="0" w:space="0" w:color="auto"/>
                            <w:right w:val="none" w:sz="0" w:space="0" w:color="auto"/>
                          </w:divBdr>
                          <w:divsChild>
                            <w:div w:id="862323375">
                              <w:marLeft w:val="0"/>
                              <w:marRight w:val="0"/>
                              <w:marTop w:val="0"/>
                              <w:marBottom w:val="0"/>
                              <w:divBdr>
                                <w:top w:val="none" w:sz="0" w:space="0" w:color="auto"/>
                                <w:left w:val="none" w:sz="0" w:space="0" w:color="auto"/>
                                <w:bottom w:val="none" w:sz="0" w:space="0" w:color="auto"/>
                                <w:right w:val="none" w:sz="0" w:space="0" w:color="auto"/>
                              </w:divBdr>
                              <w:divsChild>
                                <w:div w:id="82924334">
                                  <w:marLeft w:val="0"/>
                                  <w:marRight w:val="0"/>
                                  <w:marTop w:val="0"/>
                                  <w:marBottom w:val="0"/>
                                  <w:divBdr>
                                    <w:top w:val="none" w:sz="0" w:space="0" w:color="auto"/>
                                    <w:left w:val="none" w:sz="0" w:space="0" w:color="auto"/>
                                    <w:bottom w:val="none" w:sz="0" w:space="0" w:color="auto"/>
                                    <w:right w:val="none" w:sz="0" w:space="0" w:color="auto"/>
                                  </w:divBdr>
                                  <w:divsChild>
                                    <w:div w:id="1333529160">
                                      <w:marLeft w:val="0"/>
                                      <w:marRight w:val="0"/>
                                      <w:marTop w:val="0"/>
                                      <w:marBottom w:val="0"/>
                                      <w:divBdr>
                                        <w:top w:val="none" w:sz="0" w:space="0" w:color="auto"/>
                                        <w:left w:val="none" w:sz="0" w:space="0" w:color="auto"/>
                                        <w:bottom w:val="none" w:sz="0" w:space="0" w:color="auto"/>
                                        <w:right w:val="none" w:sz="0" w:space="0" w:color="auto"/>
                                      </w:divBdr>
                                      <w:divsChild>
                                        <w:div w:id="772674106">
                                          <w:marLeft w:val="0"/>
                                          <w:marRight w:val="0"/>
                                          <w:marTop w:val="0"/>
                                          <w:marBottom w:val="0"/>
                                          <w:divBdr>
                                            <w:top w:val="none" w:sz="0" w:space="0" w:color="auto"/>
                                            <w:left w:val="none" w:sz="0" w:space="0" w:color="auto"/>
                                            <w:bottom w:val="none" w:sz="0" w:space="0" w:color="auto"/>
                                            <w:right w:val="none" w:sz="0" w:space="0" w:color="auto"/>
                                          </w:divBdr>
                                          <w:divsChild>
                                            <w:div w:id="1555659889">
                                              <w:marLeft w:val="0"/>
                                              <w:marRight w:val="0"/>
                                              <w:marTop w:val="0"/>
                                              <w:marBottom w:val="0"/>
                                              <w:divBdr>
                                                <w:top w:val="none" w:sz="0" w:space="0" w:color="auto"/>
                                                <w:left w:val="none" w:sz="0" w:space="0" w:color="auto"/>
                                                <w:bottom w:val="none" w:sz="0" w:space="0" w:color="auto"/>
                                                <w:right w:val="none" w:sz="0" w:space="0" w:color="auto"/>
                                              </w:divBdr>
                                              <w:divsChild>
                                                <w:div w:id="479154264">
                                                  <w:marLeft w:val="0"/>
                                                  <w:marRight w:val="0"/>
                                                  <w:marTop w:val="0"/>
                                                  <w:marBottom w:val="0"/>
                                                  <w:divBdr>
                                                    <w:top w:val="none" w:sz="0" w:space="0" w:color="auto"/>
                                                    <w:left w:val="none" w:sz="0" w:space="0" w:color="auto"/>
                                                    <w:bottom w:val="none" w:sz="0" w:space="0" w:color="auto"/>
                                                    <w:right w:val="none" w:sz="0" w:space="0" w:color="auto"/>
                                                  </w:divBdr>
                                                  <w:divsChild>
                                                    <w:div w:id="452359293">
                                                      <w:marLeft w:val="0"/>
                                                      <w:marRight w:val="0"/>
                                                      <w:marTop w:val="0"/>
                                                      <w:marBottom w:val="0"/>
                                                      <w:divBdr>
                                                        <w:top w:val="none" w:sz="0" w:space="0" w:color="auto"/>
                                                        <w:left w:val="none" w:sz="0" w:space="0" w:color="auto"/>
                                                        <w:bottom w:val="none" w:sz="0" w:space="0" w:color="auto"/>
                                                        <w:right w:val="none" w:sz="0" w:space="0" w:color="auto"/>
                                                      </w:divBdr>
                                                      <w:divsChild>
                                                        <w:div w:id="447818882">
                                                          <w:marLeft w:val="0"/>
                                                          <w:marRight w:val="0"/>
                                                          <w:marTop w:val="0"/>
                                                          <w:marBottom w:val="0"/>
                                                          <w:divBdr>
                                                            <w:top w:val="none" w:sz="0" w:space="0" w:color="auto"/>
                                                            <w:left w:val="none" w:sz="0" w:space="0" w:color="auto"/>
                                                            <w:bottom w:val="none" w:sz="0" w:space="0" w:color="auto"/>
                                                            <w:right w:val="none" w:sz="0" w:space="0" w:color="auto"/>
                                                          </w:divBdr>
                                                          <w:divsChild>
                                                            <w:div w:id="2145079773">
                                                              <w:marLeft w:val="0"/>
                                                              <w:marRight w:val="0"/>
                                                              <w:marTop w:val="150"/>
                                                              <w:marBottom w:val="300"/>
                                                              <w:divBdr>
                                                                <w:top w:val="none" w:sz="0" w:space="0" w:color="auto"/>
                                                                <w:left w:val="none" w:sz="0" w:space="0" w:color="auto"/>
                                                                <w:bottom w:val="none" w:sz="0" w:space="0" w:color="auto"/>
                                                                <w:right w:val="none" w:sz="0" w:space="0" w:color="auto"/>
                                                              </w:divBdr>
                                                            </w:div>
                                                          </w:divsChild>
                                                        </w:div>
                                                        <w:div w:id="87048724">
                                                          <w:marLeft w:val="0"/>
                                                          <w:marRight w:val="0"/>
                                                          <w:marTop w:val="0"/>
                                                          <w:marBottom w:val="0"/>
                                                          <w:divBdr>
                                                            <w:top w:val="none" w:sz="0" w:space="0" w:color="auto"/>
                                                            <w:left w:val="none" w:sz="0" w:space="0" w:color="auto"/>
                                                            <w:bottom w:val="none" w:sz="0" w:space="0" w:color="auto"/>
                                                            <w:right w:val="none" w:sz="0" w:space="0" w:color="auto"/>
                                                          </w:divBdr>
                                                          <w:divsChild>
                                                            <w:div w:id="96292289">
                                                              <w:marLeft w:val="0"/>
                                                              <w:marRight w:val="0"/>
                                                              <w:marTop w:val="300"/>
                                                              <w:marBottom w:val="150"/>
                                                              <w:divBdr>
                                                                <w:top w:val="none" w:sz="0" w:space="0" w:color="auto"/>
                                                                <w:left w:val="none" w:sz="0" w:space="0" w:color="auto"/>
                                                                <w:bottom w:val="none" w:sz="0" w:space="0" w:color="auto"/>
                                                                <w:right w:val="none" w:sz="0" w:space="0" w:color="auto"/>
                                                              </w:divBdr>
                                                            </w:div>
                                                          </w:divsChild>
                                                        </w:div>
                                                        <w:div w:id="1037387355">
                                                          <w:marLeft w:val="0"/>
                                                          <w:marRight w:val="0"/>
                                                          <w:marTop w:val="0"/>
                                                          <w:marBottom w:val="0"/>
                                                          <w:divBdr>
                                                            <w:top w:val="none" w:sz="0" w:space="0" w:color="auto"/>
                                                            <w:left w:val="none" w:sz="0" w:space="0" w:color="auto"/>
                                                            <w:bottom w:val="none" w:sz="0" w:space="0" w:color="auto"/>
                                                            <w:right w:val="none" w:sz="0" w:space="0" w:color="auto"/>
                                                          </w:divBdr>
                                                        </w:div>
                                                        <w:div w:id="2049378352">
                                                          <w:marLeft w:val="0"/>
                                                          <w:marRight w:val="0"/>
                                                          <w:marTop w:val="0"/>
                                                          <w:marBottom w:val="0"/>
                                                          <w:divBdr>
                                                            <w:top w:val="none" w:sz="0" w:space="0" w:color="auto"/>
                                                            <w:left w:val="none" w:sz="0" w:space="0" w:color="auto"/>
                                                            <w:bottom w:val="none" w:sz="0" w:space="0" w:color="auto"/>
                                                            <w:right w:val="none" w:sz="0" w:space="0" w:color="auto"/>
                                                          </w:divBdr>
                                                          <w:divsChild>
                                                            <w:div w:id="210385200">
                                                              <w:marLeft w:val="0"/>
                                                              <w:marRight w:val="0"/>
                                                              <w:marTop w:val="0"/>
                                                              <w:marBottom w:val="0"/>
                                                              <w:divBdr>
                                                                <w:top w:val="none" w:sz="0" w:space="0" w:color="auto"/>
                                                                <w:left w:val="none" w:sz="0" w:space="0" w:color="auto"/>
                                                                <w:bottom w:val="none" w:sz="0" w:space="0" w:color="auto"/>
                                                                <w:right w:val="none" w:sz="0" w:space="0" w:color="auto"/>
                                                              </w:divBdr>
                                                              <w:divsChild>
                                                                <w:div w:id="10109134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19570134">
                                                          <w:marLeft w:val="0"/>
                                                          <w:marRight w:val="0"/>
                                                          <w:marTop w:val="0"/>
                                                          <w:marBottom w:val="0"/>
                                                          <w:divBdr>
                                                            <w:top w:val="none" w:sz="0" w:space="0" w:color="auto"/>
                                                            <w:left w:val="none" w:sz="0" w:space="0" w:color="auto"/>
                                                            <w:bottom w:val="none" w:sz="0" w:space="0" w:color="auto"/>
                                                            <w:right w:val="none" w:sz="0" w:space="0" w:color="auto"/>
                                                          </w:divBdr>
                                                          <w:divsChild>
                                                            <w:div w:id="1473985481">
                                                              <w:marLeft w:val="0"/>
                                                              <w:marRight w:val="0"/>
                                                              <w:marTop w:val="0"/>
                                                              <w:marBottom w:val="0"/>
                                                              <w:divBdr>
                                                                <w:top w:val="none" w:sz="0" w:space="0" w:color="auto"/>
                                                                <w:left w:val="none" w:sz="0" w:space="0" w:color="auto"/>
                                                                <w:bottom w:val="none" w:sz="0" w:space="0" w:color="auto"/>
                                                                <w:right w:val="none" w:sz="0" w:space="0" w:color="auto"/>
                                                              </w:divBdr>
                                                              <w:divsChild>
                                                                <w:div w:id="7320038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6679501">
                                              <w:marLeft w:val="0"/>
                                              <w:marRight w:val="0"/>
                                              <w:marTop w:val="0"/>
                                              <w:marBottom w:val="0"/>
                                              <w:divBdr>
                                                <w:top w:val="none" w:sz="0" w:space="0" w:color="auto"/>
                                                <w:left w:val="none" w:sz="0" w:space="0" w:color="auto"/>
                                                <w:bottom w:val="none" w:sz="0" w:space="0" w:color="auto"/>
                                                <w:right w:val="none" w:sz="0" w:space="0" w:color="auto"/>
                                              </w:divBdr>
                                              <w:divsChild>
                                                <w:div w:id="1545871572">
                                                  <w:marLeft w:val="0"/>
                                                  <w:marRight w:val="0"/>
                                                  <w:marTop w:val="0"/>
                                                  <w:marBottom w:val="0"/>
                                                  <w:divBdr>
                                                    <w:top w:val="none" w:sz="0" w:space="0" w:color="auto"/>
                                                    <w:left w:val="none" w:sz="0" w:space="0" w:color="auto"/>
                                                    <w:bottom w:val="none" w:sz="0" w:space="0" w:color="auto"/>
                                                    <w:right w:val="none" w:sz="0" w:space="0" w:color="auto"/>
                                                  </w:divBdr>
                                                  <w:divsChild>
                                                    <w:div w:id="1912041165">
                                                      <w:marLeft w:val="0"/>
                                                      <w:marRight w:val="0"/>
                                                      <w:marTop w:val="0"/>
                                                      <w:marBottom w:val="0"/>
                                                      <w:divBdr>
                                                        <w:top w:val="none" w:sz="0" w:space="0" w:color="auto"/>
                                                        <w:left w:val="none" w:sz="0" w:space="0" w:color="auto"/>
                                                        <w:bottom w:val="none" w:sz="0" w:space="0" w:color="auto"/>
                                                        <w:right w:val="none" w:sz="0" w:space="0" w:color="auto"/>
                                                      </w:divBdr>
                                                      <w:divsChild>
                                                        <w:div w:id="97484271">
                                                          <w:marLeft w:val="0"/>
                                                          <w:marRight w:val="0"/>
                                                          <w:marTop w:val="0"/>
                                                          <w:marBottom w:val="0"/>
                                                          <w:divBdr>
                                                            <w:top w:val="none" w:sz="0" w:space="0" w:color="auto"/>
                                                            <w:left w:val="none" w:sz="0" w:space="0" w:color="auto"/>
                                                            <w:bottom w:val="none" w:sz="0" w:space="0" w:color="auto"/>
                                                            <w:right w:val="none" w:sz="0" w:space="0" w:color="auto"/>
                                                          </w:divBdr>
                                                          <w:divsChild>
                                                            <w:div w:id="2008709489">
                                                              <w:marLeft w:val="0"/>
                                                              <w:marRight w:val="0"/>
                                                              <w:marTop w:val="0"/>
                                                              <w:marBottom w:val="300"/>
                                                              <w:divBdr>
                                                                <w:top w:val="none" w:sz="0" w:space="0" w:color="auto"/>
                                                                <w:left w:val="none" w:sz="0" w:space="0" w:color="auto"/>
                                                                <w:bottom w:val="none" w:sz="0" w:space="0" w:color="auto"/>
                                                                <w:right w:val="none" w:sz="0" w:space="0" w:color="auto"/>
                                                              </w:divBdr>
                                                              <w:divsChild>
                                                                <w:div w:id="281964138">
                                                                  <w:marLeft w:val="0"/>
                                                                  <w:marRight w:val="0"/>
                                                                  <w:marTop w:val="0"/>
                                                                  <w:marBottom w:val="0"/>
                                                                  <w:divBdr>
                                                                    <w:top w:val="none" w:sz="0" w:space="0" w:color="auto"/>
                                                                    <w:left w:val="none" w:sz="0" w:space="0" w:color="auto"/>
                                                                    <w:bottom w:val="none" w:sz="0" w:space="0" w:color="auto"/>
                                                                    <w:right w:val="none" w:sz="0" w:space="0" w:color="auto"/>
                                                                  </w:divBdr>
                                                                  <w:divsChild>
                                                                    <w:div w:id="1253389890">
                                                                      <w:marLeft w:val="0"/>
                                                                      <w:marRight w:val="0"/>
                                                                      <w:marTop w:val="0"/>
                                                                      <w:marBottom w:val="0"/>
                                                                      <w:divBdr>
                                                                        <w:top w:val="none" w:sz="0" w:space="0" w:color="auto"/>
                                                                        <w:left w:val="none" w:sz="0" w:space="0" w:color="auto"/>
                                                                        <w:bottom w:val="none" w:sz="0" w:space="0" w:color="auto"/>
                                                                        <w:right w:val="none" w:sz="0" w:space="0" w:color="auto"/>
                                                                      </w:divBdr>
                                                                      <w:divsChild>
                                                                        <w:div w:id="1886677345">
                                                                          <w:marLeft w:val="0"/>
                                                                          <w:marRight w:val="0"/>
                                                                          <w:marTop w:val="0"/>
                                                                          <w:marBottom w:val="0"/>
                                                                          <w:divBdr>
                                                                            <w:top w:val="none" w:sz="0" w:space="0" w:color="auto"/>
                                                                            <w:left w:val="none" w:sz="0" w:space="0" w:color="auto"/>
                                                                            <w:bottom w:val="none" w:sz="0" w:space="0" w:color="auto"/>
                                                                            <w:right w:val="none" w:sz="0" w:space="0" w:color="auto"/>
                                                                          </w:divBdr>
                                                                          <w:divsChild>
                                                                            <w:div w:id="449516518">
                                                                              <w:marLeft w:val="0"/>
                                                                              <w:marRight w:val="0"/>
                                                                              <w:marTop w:val="0"/>
                                                                              <w:marBottom w:val="0"/>
                                                                              <w:divBdr>
                                                                                <w:top w:val="none" w:sz="0" w:space="0" w:color="auto"/>
                                                                                <w:left w:val="none" w:sz="0" w:space="0" w:color="auto"/>
                                                                                <w:bottom w:val="none" w:sz="0" w:space="0" w:color="auto"/>
                                                                                <w:right w:val="none" w:sz="0" w:space="0" w:color="auto"/>
                                                                              </w:divBdr>
                                                                              <w:divsChild>
                                                                                <w:div w:id="714354790">
                                                                                  <w:marLeft w:val="0"/>
                                                                                  <w:marRight w:val="0"/>
                                                                                  <w:marTop w:val="0"/>
                                                                                  <w:marBottom w:val="0"/>
                                                                                  <w:divBdr>
                                                                                    <w:top w:val="none" w:sz="0" w:space="0" w:color="auto"/>
                                                                                    <w:left w:val="none" w:sz="0" w:space="0" w:color="auto"/>
                                                                                    <w:bottom w:val="none" w:sz="0" w:space="0" w:color="auto"/>
                                                                                    <w:right w:val="none" w:sz="0" w:space="0" w:color="auto"/>
                                                                                  </w:divBdr>
                                                                                  <w:divsChild>
                                                                                    <w:div w:id="691880046">
                                                                                      <w:marLeft w:val="0"/>
                                                                                      <w:marRight w:val="0"/>
                                                                                      <w:marTop w:val="0"/>
                                                                                      <w:marBottom w:val="60"/>
                                                                                      <w:divBdr>
                                                                                        <w:top w:val="none" w:sz="0" w:space="0" w:color="auto"/>
                                                                                        <w:left w:val="none" w:sz="0" w:space="0" w:color="auto"/>
                                                                                        <w:bottom w:val="none" w:sz="0" w:space="0" w:color="auto"/>
                                                                                        <w:right w:val="none" w:sz="0" w:space="0" w:color="auto"/>
                                                                                      </w:divBdr>
                                                                                    </w:div>
                                                                                    <w:div w:id="1302003975">
                                                                                      <w:marLeft w:val="0"/>
                                                                                      <w:marRight w:val="0"/>
                                                                                      <w:marTop w:val="0"/>
                                                                                      <w:marBottom w:val="120"/>
                                                                                      <w:divBdr>
                                                                                        <w:top w:val="none" w:sz="0" w:space="0" w:color="auto"/>
                                                                                        <w:left w:val="none" w:sz="0" w:space="0" w:color="auto"/>
                                                                                        <w:bottom w:val="none" w:sz="0" w:space="0" w:color="auto"/>
                                                                                        <w:right w:val="none" w:sz="0" w:space="0" w:color="auto"/>
                                                                                      </w:divBdr>
                                                                                    </w:div>
                                                                                    <w:div w:id="1131248142">
                                                                                      <w:marLeft w:val="0"/>
                                                                                      <w:marRight w:val="0"/>
                                                                                      <w:marTop w:val="0"/>
                                                                                      <w:marBottom w:val="0"/>
                                                                                      <w:divBdr>
                                                                                        <w:top w:val="none" w:sz="0" w:space="0" w:color="auto"/>
                                                                                        <w:left w:val="none" w:sz="0" w:space="0" w:color="auto"/>
                                                                                        <w:bottom w:val="none" w:sz="0" w:space="0" w:color="auto"/>
                                                                                        <w:right w:val="none" w:sz="0" w:space="0" w:color="auto"/>
                                                                                      </w:divBdr>
                                                                                      <w:divsChild>
                                                                                        <w:div w:id="1564676329">
                                                                                          <w:marLeft w:val="0"/>
                                                                                          <w:marRight w:val="0"/>
                                                                                          <w:marTop w:val="0"/>
                                                                                          <w:marBottom w:val="0"/>
                                                                                          <w:divBdr>
                                                                                            <w:top w:val="none" w:sz="0" w:space="0" w:color="auto"/>
                                                                                            <w:left w:val="none" w:sz="0" w:space="0" w:color="auto"/>
                                                                                            <w:bottom w:val="none" w:sz="0" w:space="0" w:color="auto"/>
                                                                                            <w:right w:val="none" w:sz="0" w:space="0" w:color="auto"/>
                                                                                          </w:divBdr>
                                                                                          <w:divsChild>
                                                                                            <w:div w:id="1355498253">
                                                                                              <w:marLeft w:val="0"/>
                                                                                              <w:marRight w:val="0"/>
                                                                                              <w:marTop w:val="0"/>
                                                                                              <w:marBottom w:val="0"/>
                                                                                              <w:divBdr>
                                                                                                <w:top w:val="none" w:sz="0" w:space="0" w:color="auto"/>
                                                                                                <w:left w:val="none" w:sz="0" w:space="0" w:color="auto"/>
                                                                                                <w:bottom w:val="none" w:sz="0" w:space="0" w:color="auto"/>
                                                                                                <w:right w:val="none" w:sz="0" w:space="0" w:color="auto"/>
                                                                                              </w:divBdr>
                                                                                              <w:divsChild>
                                                                                                <w:div w:id="1540388643">
                                                                                                  <w:marLeft w:val="0"/>
                                                                                                  <w:marRight w:val="0"/>
                                                                                                  <w:marTop w:val="0"/>
                                                                                                  <w:marBottom w:val="0"/>
                                                                                                  <w:divBdr>
                                                                                                    <w:top w:val="none" w:sz="0" w:space="0" w:color="auto"/>
                                                                                                    <w:left w:val="none" w:sz="0" w:space="0" w:color="auto"/>
                                                                                                    <w:bottom w:val="none" w:sz="0" w:space="0" w:color="auto"/>
                                                                                                    <w:right w:val="none" w:sz="0" w:space="0" w:color="auto"/>
                                                                                                  </w:divBdr>
                                                                                                  <w:divsChild>
                                                                                                    <w:div w:id="1148597264">
                                                                                                      <w:marLeft w:val="0"/>
                                                                                                      <w:marRight w:val="0"/>
                                                                                                      <w:marTop w:val="0"/>
                                                                                                      <w:marBottom w:val="0"/>
                                                                                                      <w:divBdr>
                                                                                                        <w:top w:val="none" w:sz="0" w:space="0" w:color="auto"/>
                                                                                                        <w:left w:val="none" w:sz="0" w:space="0" w:color="auto"/>
                                                                                                        <w:bottom w:val="none" w:sz="0" w:space="0" w:color="auto"/>
                                                                                                        <w:right w:val="none" w:sz="0" w:space="0" w:color="auto"/>
                                                                                                      </w:divBdr>
                                                                                                      <w:divsChild>
                                                                                                        <w:div w:id="19220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3832">
                                                                                                  <w:marLeft w:val="90"/>
                                                                                                  <w:marRight w:val="0"/>
                                                                                                  <w:marTop w:val="0"/>
                                                                                                  <w:marBottom w:val="0"/>
                                                                                                  <w:divBdr>
                                                                                                    <w:top w:val="none" w:sz="0" w:space="0" w:color="auto"/>
                                                                                                    <w:left w:val="none" w:sz="0" w:space="0" w:color="auto"/>
                                                                                                    <w:bottom w:val="none" w:sz="0" w:space="0" w:color="auto"/>
                                                                                                    <w:right w:val="none" w:sz="0" w:space="0" w:color="auto"/>
                                                                                                  </w:divBdr>
                                                                                                  <w:divsChild>
                                                                                                    <w:div w:id="5001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719220">
                                                                                  <w:marLeft w:val="0"/>
                                                                                  <w:marRight w:val="0"/>
                                                                                  <w:marTop w:val="0"/>
                                                                                  <w:marBottom w:val="0"/>
                                                                                  <w:divBdr>
                                                                                    <w:top w:val="none" w:sz="0" w:space="0" w:color="auto"/>
                                                                                    <w:left w:val="none" w:sz="0" w:space="0" w:color="auto"/>
                                                                                    <w:bottom w:val="none" w:sz="0" w:space="0" w:color="auto"/>
                                                                                    <w:right w:val="none" w:sz="0" w:space="0" w:color="auto"/>
                                                                                  </w:divBdr>
                                                                                  <w:divsChild>
                                                                                    <w:div w:id="1402480972">
                                                                                      <w:marLeft w:val="0"/>
                                                                                      <w:marRight w:val="0"/>
                                                                                      <w:marTop w:val="0"/>
                                                                                      <w:marBottom w:val="60"/>
                                                                                      <w:divBdr>
                                                                                        <w:top w:val="none" w:sz="0" w:space="0" w:color="auto"/>
                                                                                        <w:left w:val="none" w:sz="0" w:space="0" w:color="auto"/>
                                                                                        <w:bottom w:val="none" w:sz="0" w:space="0" w:color="auto"/>
                                                                                        <w:right w:val="none" w:sz="0" w:space="0" w:color="auto"/>
                                                                                      </w:divBdr>
                                                                                    </w:div>
                                                                                    <w:div w:id="1609118396">
                                                                                      <w:marLeft w:val="0"/>
                                                                                      <w:marRight w:val="0"/>
                                                                                      <w:marTop w:val="0"/>
                                                                                      <w:marBottom w:val="120"/>
                                                                                      <w:divBdr>
                                                                                        <w:top w:val="none" w:sz="0" w:space="0" w:color="auto"/>
                                                                                        <w:left w:val="none" w:sz="0" w:space="0" w:color="auto"/>
                                                                                        <w:bottom w:val="none" w:sz="0" w:space="0" w:color="auto"/>
                                                                                        <w:right w:val="none" w:sz="0" w:space="0" w:color="auto"/>
                                                                                      </w:divBdr>
                                                                                    </w:div>
                                                                                    <w:div w:id="807673572">
                                                                                      <w:marLeft w:val="0"/>
                                                                                      <w:marRight w:val="0"/>
                                                                                      <w:marTop w:val="0"/>
                                                                                      <w:marBottom w:val="0"/>
                                                                                      <w:divBdr>
                                                                                        <w:top w:val="none" w:sz="0" w:space="0" w:color="auto"/>
                                                                                        <w:left w:val="none" w:sz="0" w:space="0" w:color="auto"/>
                                                                                        <w:bottom w:val="none" w:sz="0" w:space="0" w:color="auto"/>
                                                                                        <w:right w:val="none" w:sz="0" w:space="0" w:color="auto"/>
                                                                                      </w:divBdr>
                                                                                      <w:divsChild>
                                                                                        <w:div w:id="1239024658">
                                                                                          <w:marLeft w:val="0"/>
                                                                                          <w:marRight w:val="0"/>
                                                                                          <w:marTop w:val="0"/>
                                                                                          <w:marBottom w:val="0"/>
                                                                                          <w:divBdr>
                                                                                            <w:top w:val="none" w:sz="0" w:space="0" w:color="auto"/>
                                                                                            <w:left w:val="none" w:sz="0" w:space="0" w:color="auto"/>
                                                                                            <w:bottom w:val="none" w:sz="0" w:space="0" w:color="auto"/>
                                                                                            <w:right w:val="none" w:sz="0" w:space="0" w:color="auto"/>
                                                                                          </w:divBdr>
                                                                                          <w:divsChild>
                                                                                            <w:div w:id="152648974">
                                                                                              <w:marLeft w:val="0"/>
                                                                                              <w:marRight w:val="0"/>
                                                                                              <w:marTop w:val="0"/>
                                                                                              <w:marBottom w:val="0"/>
                                                                                              <w:divBdr>
                                                                                                <w:top w:val="none" w:sz="0" w:space="0" w:color="auto"/>
                                                                                                <w:left w:val="none" w:sz="0" w:space="0" w:color="auto"/>
                                                                                                <w:bottom w:val="none" w:sz="0" w:space="0" w:color="auto"/>
                                                                                                <w:right w:val="none" w:sz="0" w:space="0" w:color="auto"/>
                                                                                              </w:divBdr>
                                                                                              <w:divsChild>
                                                                                                <w:div w:id="378281132">
                                                                                                  <w:marLeft w:val="90"/>
                                                                                                  <w:marRight w:val="0"/>
                                                                                                  <w:marTop w:val="0"/>
                                                                                                  <w:marBottom w:val="0"/>
                                                                                                  <w:divBdr>
                                                                                                    <w:top w:val="none" w:sz="0" w:space="0" w:color="auto"/>
                                                                                                    <w:left w:val="none" w:sz="0" w:space="0" w:color="auto"/>
                                                                                                    <w:bottom w:val="none" w:sz="0" w:space="0" w:color="auto"/>
                                                                                                    <w:right w:val="none" w:sz="0" w:space="0" w:color="auto"/>
                                                                                                  </w:divBdr>
                                                                                                  <w:divsChild>
                                                                                                    <w:div w:id="19350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3835">
                                                                                  <w:marLeft w:val="0"/>
                                                                                  <w:marRight w:val="0"/>
                                                                                  <w:marTop w:val="0"/>
                                                                                  <w:marBottom w:val="0"/>
                                                                                  <w:divBdr>
                                                                                    <w:top w:val="none" w:sz="0" w:space="0" w:color="auto"/>
                                                                                    <w:left w:val="none" w:sz="0" w:space="0" w:color="auto"/>
                                                                                    <w:bottom w:val="none" w:sz="0" w:space="0" w:color="auto"/>
                                                                                    <w:right w:val="none" w:sz="0" w:space="0" w:color="auto"/>
                                                                                  </w:divBdr>
                                                                                  <w:divsChild>
                                                                                    <w:div w:id="418794571">
                                                                                      <w:marLeft w:val="0"/>
                                                                                      <w:marRight w:val="0"/>
                                                                                      <w:marTop w:val="0"/>
                                                                                      <w:marBottom w:val="60"/>
                                                                                      <w:divBdr>
                                                                                        <w:top w:val="none" w:sz="0" w:space="0" w:color="auto"/>
                                                                                        <w:left w:val="none" w:sz="0" w:space="0" w:color="auto"/>
                                                                                        <w:bottom w:val="none" w:sz="0" w:space="0" w:color="auto"/>
                                                                                        <w:right w:val="none" w:sz="0" w:space="0" w:color="auto"/>
                                                                                      </w:divBdr>
                                                                                    </w:div>
                                                                                    <w:div w:id="2134443001">
                                                                                      <w:marLeft w:val="0"/>
                                                                                      <w:marRight w:val="0"/>
                                                                                      <w:marTop w:val="0"/>
                                                                                      <w:marBottom w:val="120"/>
                                                                                      <w:divBdr>
                                                                                        <w:top w:val="none" w:sz="0" w:space="0" w:color="auto"/>
                                                                                        <w:left w:val="none" w:sz="0" w:space="0" w:color="auto"/>
                                                                                        <w:bottom w:val="none" w:sz="0" w:space="0" w:color="auto"/>
                                                                                        <w:right w:val="none" w:sz="0" w:space="0" w:color="auto"/>
                                                                                      </w:divBdr>
                                                                                    </w:div>
                                                                                    <w:div w:id="2134669181">
                                                                                      <w:marLeft w:val="0"/>
                                                                                      <w:marRight w:val="0"/>
                                                                                      <w:marTop w:val="0"/>
                                                                                      <w:marBottom w:val="0"/>
                                                                                      <w:divBdr>
                                                                                        <w:top w:val="none" w:sz="0" w:space="0" w:color="auto"/>
                                                                                        <w:left w:val="none" w:sz="0" w:space="0" w:color="auto"/>
                                                                                        <w:bottom w:val="none" w:sz="0" w:space="0" w:color="auto"/>
                                                                                        <w:right w:val="none" w:sz="0" w:space="0" w:color="auto"/>
                                                                                      </w:divBdr>
                                                                                      <w:divsChild>
                                                                                        <w:div w:id="1760327138">
                                                                                          <w:marLeft w:val="0"/>
                                                                                          <w:marRight w:val="0"/>
                                                                                          <w:marTop w:val="0"/>
                                                                                          <w:marBottom w:val="0"/>
                                                                                          <w:divBdr>
                                                                                            <w:top w:val="none" w:sz="0" w:space="0" w:color="auto"/>
                                                                                            <w:left w:val="none" w:sz="0" w:space="0" w:color="auto"/>
                                                                                            <w:bottom w:val="none" w:sz="0" w:space="0" w:color="auto"/>
                                                                                            <w:right w:val="none" w:sz="0" w:space="0" w:color="auto"/>
                                                                                          </w:divBdr>
                                                                                          <w:divsChild>
                                                                                            <w:div w:id="202446859">
                                                                                              <w:marLeft w:val="0"/>
                                                                                              <w:marRight w:val="0"/>
                                                                                              <w:marTop w:val="0"/>
                                                                                              <w:marBottom w:val="0"/>
                                                                                              <w:divBdr>
                                                                                                <w:top w:val="none" w:sz="0" w:space="0" w:color="auto"/>
                                                                                                <w:left w:val="none" w:sz="0" w:space="0" w:color="auto"/>
                                                                                                <w:bottom w:val="none" w:sz="0" w:space="0" w:color="auto"/>
                                                                                                <w:right w:val="none" w:sz="0" w:space="0" w:color="auto"/>
                                                                                              </w:divBdr>
                                                                                              <w:divsChild>
                                                                                                <w:div w:id="459423138">
                                                                                                  <w:marLeft w:val="90"/>
                                                                                                  <w:marRight w:val="0"/>
                                                                                                  <w:marTop w:val="0"/>
                                                                                                  <w:marBottom w:val="0"/>
                                                                                                  <w:divBdr>
                                                                                                    <w:top w:val="none" w:sz="0" w:space="0" w:color="auto"/>
                                                                                                    <w:left w:val="none" w:sz="0" w:space="0" w:color="auto"/>
                                                                                                    <w:bottom w:val="none" w:sz="0" w:space="0" w:color="auto"/>
                                                                                                    <w:right w:val="none" w:sz="0" w:space="0" w:color="auto"/>
                                                                                                  </w:divBdr>
                                                                                                  <w:divsChild>
                                                                                                    <w:div w:id="1925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376702">
                                                                                  <w:marLeft w:val="0"/>
                                                                                  <w:marRight w:val="0"/>
                                                                                  <w:marTop w:val="0"/>
                                                                                  <w:marBottom w:val="0"/>
                                                                                  <w:divBdr>
                                                                                    <w:top w:val="none" w:sz="0" w:space="0" w:color="auto"/>
                                                                                    <w:left w:val="none" w:sz="0" w:space="0" w:color="auto"/>
                                                                                    <w:bottom w:val="none" w:sz="0" w:space="0" w:color="auto"/>
                                                                                    <w:right w:val="none" w:sz="0" w:space="0" w:color="auto"/>
                                                                                  </w:divBdr>
                                                                                  <w:divsChild>
                                                                                    <w:div w:id="7296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622">
      <w:bodyDiv w:val="1"/>
      <w:marLeft w:val="0"/>
      <w:marRight w:val="0"/>
      <w:marTop w:val="0"/>
      <w:marBottom w:val="0"/>
      <w:divBdr>
        <w:top w:val="none" w:sz="0" w:space="0" w:color="auto"/>
        <w:left w:val="none" w:sz="0" w:space="0" w:color="auto"/>
        <w:bottom w:val="none" w:sz="0" w:space="0" w:color="auto"/>
        <w:right w:val="none" w:sz="0" w:space="0" w:color="auto"/>
      </w:divBdr>
    </w:div>
    <w:div w:id="1948845829">
      <w:bodyDiv w:val="1"/>
      <w:marLeft w:val="0"/>
      <w:marRight w:val="0"/>
      <w:marTop w:val="0"/>
      <w:marBottom w:val="0"/>
      <w:divBdr>
        <w:top w:val="none" w:sz="0" w:space="0" w:color="auto"/>
        <w:left w:val="none" w:sz="0" w:space="0" w:color="auto"/>
        <w:bottom w:val="none" w:sz="0" w:space="0" w:color="auto"/>
        <w:right w:val="none" w:sz="0" w:space="0" w:color="auto"/>
      </w:divBdr>
      <w:divsChild>
        <w:div w:id="1836649592">
          <w:marLeft w:val="0"/>
          <w:marRight w:val="0"/>
          <w:marTop w:val="150"/>
          <w:marBottom w:val="120"/>
          <w:divBdr>
            <w:top w:val="none" w:sz="0" w:space="0" w:color="auto"/>
            <w:left w:val="none" w:sz="0" w:space="0" w:color="auto"/>
            <w:bottom w:val="none" w:sz="0" w:space="0" w:color="auto"/>
            <w:right w:val="none" w:sz="0" w:space="0" w:color="auto"/>
          </w:divBdr>
        </w:div>
        <w:div w:id="1488013926">
          <w:marLeft w:val="0"/>
          <w:marRight w:val="0"/>
          <w:marTop w:val="150"/>
          <w:marBottom w:val="120"/>
          <w:divBdr>
            <w:top w:val="none" w:sz="0" w:space="0" w:color="auto"/>
            <w:left w:val="none" w:sz="0" w:space="0" w:color="auto"/>
            <w:bottom w:val="none" w:sz="0" w:space="0" w:color="auto"/>
            <w:right w:val="none" w:sz="0" w:space="0" w:color="auto"/>
          </w:divBdr>
        </w:div>
        <w:div w:id="118304611">
          <w:marLeft w:val="0"/>
          <w:marRight w:val="0"/>
          <w:marTop w:val="150"/>
          <w:marBottom w:val="120"/>
          <w:divBdr>
            <w:top w:val="none" w:sz="0" w:space="0" w:color="auto"/>
            <w:left w:val="none" w:sz="0" w:space="0" w:color="auto"/>
            <w:bottom w:val="none" w:sz="0" w:space="0" w:color="auto"/>
            <w:right w:val="none" w:sz="0" w:space="0" w:color="auto"/>
          </w:divBdr>
        </w:div>
      </w:divsChild>
    </w:div>
    <w:div w:id="1954356987">
      <w:bodyDiv w:val="1"/>
      <w:marLeft w:val="0"/>
      <w:marRight w:val="0"/>
      <w:marTop w:val="0"/>
      <w:marBottom w:val="0"/>
      <w:divBdr>
        <w:top w:val="none" w:sz="0" w:space="0" w:color="auto"/>
        <w:left w:val="none" w:sz="0" w:space="0" w:color="auto"/>
        <w:bottom w:val="none" w:sz="0" w:space="0" w:color="auto"/>
        <w:right w:val="none" w:sz="0" w:space="0" w:color="auto"/>
      </w:divBdr>
      <w:divsChild>
        <w:div w:id="2020229116">
          <w:marLeft w:val="144"/>
          <w:marRight w:val="0"/>
          <w:marTop w:val="0"/>
          <w:marBottom w:val="0"/>
          <w:divBdr>
            <w:top w:val="none" w:sz="0" w:space="0" w:color="auto"/>
            <w:left w:val="none" w:sz="0" w:space="0" w:color="auto"/>
            <w:bottom w:val="none" w:sz="0" w:space="0" w:color="auto"/>
            <w:right w:val="none" w:sz="0" w:space="0" w:color="auto"/>
          </w:divBdr>
        </w:div>
        <w:div w:id="1635713873">
          <w:marLeft w:val="144"/>
          <w:marRight w:val="0"/>
          <w:marTop w:val="0"/>
          <w:marBottom w:val="0"/>
          <w:divBdr>
            <w:top w:val="none" w:sz="0" w:space="0" w:color="auto"/>
            <w:left w:val="none" w:sz="0" w:space="0" w:color="auto"/>
            <w:bottom w:val="none" w:sz="0" w:space="0" w:color="auto"/>
            <w:right w:val="none" w:sz="0" w:space="0" w:color="auto"/>
          </w:divBdr>
        </w:div>
        <w:div w:id="860044615">
          <w:marLeft w:val="144"/>
          <w:marRight w:val="0"/>
          <w:marTop w:val="0"/>
          <w:marBottom w:val="0"/>
          <w:divBdr>
            <w:top w:val="none" w:sz="0" w:space="0" w:color="auto"/>
            <w:left w:val="none" w:sz="0" w:space="0" w:color="auto"/>
            <w:bottom w:val="none" w:sz="0" w:space="0" w:color="auto"/>
            <w:right w:val="none" w:sz="0" w:space="0" w:color="auto"/>
          </w:divBdr>
        </w:div>
        <w:div w:id="128666138">
          <w:marLeft w:val="144"/>
          <w:marRight w:val="0"/>
          <w:marTop w:val="0"/>
          <w:marBottom w:val="0"/>
          <w:divBdr>
            <w:top w:val="none" w:sz="0" w:space="0" w:color="auto"/>
            <w:left w:val="none" w:sz="0" w:space="0" w:color="auto"/>
            <w:bottom w:val="none" w:sz="0" w:space="0" w:color="auto"/>
            <w:right w:val="none" w:sz="0" w:space="0" w:color="auto"/>
          </w:divBdr>
        </w:div>
      </w:divsChild>
    </w:div>
    <w:div w:id="2013943716">
      <w:bodyDiv w:val="1"/>
      <w:marLeft w:val="0"/>
      <w:marRight w:val="0"/>
      <w:marTop w:val="0"/>
      <w:marBottom w:val="0"/>
      <w:divBdr>
        <w:top w:val="none" w:sz="0" w:space="0" w:color="auto"/>
        <w:left w:val="none" w:sz="0" w:space="0" w:color="auto"/>
        <w:bottom w:val="none" w:sz="0" w:space="0" w:color="auto"/>
        <w:right w:val="none" w:sz="0" w:space="0" w:color="auto"/>
      </w:divBdr>
    </w:div>
    <w:div w:id="2036808392">
      <w:bodyDiv w:val="1"/>
      <w:marLeft w:val="0"/>
      <w:marRight w:val="0"/>
      <w:marTop w:val="0"/>
      <w:marBottom w:val="0"/>
      <w:divBdr>
        <w:top w:val="none" w:sz="0" w:space="0" w:color="auto"/>
        <w:left w:val="none" w:sz="0" w:space="0" w:color="auto"/>
        <w:bottom w:val="none" w:sz="0" w:space="0" w:color="auto"/>
        <w:right w:val="none" w:sz="0" w:space="0" w:color="auto"/>
      </w:divBdr>
      <w:divsChild>
        <w:div w:id="1816407990">
          <w:marLeft w:val="547"/>
          <w:marRight w:val="0"/>
          <w:marTop w:val="240"/>
          <w:marBottom w:val="160"/>
          <w:divBdr>
            <w:top w:val="none" w:sz="0" w:space="0" w:color="auto"/>
            <w:left w:val="none" w:sz="0" w:space="0" w:color="auto"/>
            <w:bottom w:val="none" w:sz="0" w:space="0" w:color="auto"/>
            <w:right w:val="none" w:sz="0" w:space="0" w:color="auto"/>
          </w:divBdr>
        </w:div>
      </w:divsChild>
    </w:div>
    <w:div w:id="2102724191">
      <w:bodyDiv w:val="1"/>
      <w:marLeft w:val="0"/>
      <w:marRight w:val="0"/>
      <w:marTop w:val="0"/>
      <w:marBottom w:val="0"/>
      <w:divBdr>
        <w:top w:val="none" w:sz="0" w:space="0" w:color="auto"/>
        <w:left w:val="none" w:sz="0" w:space="0" w:color="auto"/>
        <w:bottom w:val="none" w:sz="0" w:space="0" w:color="auto"/>
        <w:right w:val="none" w:sz="0" w:space="0" w:color="auto"/>
      </w:divBdr>
    </w:div>
    <w:div w:id="212915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med.ncbi.nlm.nih.gov/34837360/" TargetMode="External"/><Relationship Id="rId26" Type="http://schemas.openxmlformats.org/officeDocument/2006/relationships/hyperlink" Target="https://sansad.in/getFile/loksabhaquestions/annex/1714/AU1004.pdf?source=pqals" TargetMode="External"/><Relationship Id="rId39" Type="http://schemas.openxmlformats.org/officeDocument/2006/relationships/hyperlink" Target="https://www.thelancet.com/journals/langlo/article/PIIS2214-109X(19)30081-6/fulltext" TargetMode="External"/><Relationship Id="rId21" Type="http://schemas.openxmlformats.org/officeDocument/2006/relationships/hyperlink" Target="https://pmc.ncbi.nlm.nih.gov/articles/PMC5791583/" TargetMode="External"/><Relationship Id="rId34" Type="http://schemas.openxmlformats.org/officeDocument/2006/relationships/hyperlink" Target="https://www.sciencedirect.com/topics/medicine-and-dentistry/pneumococcal-pneumonia" TargetMode="External"/><Relationship Id="rId42" Type="http://schemas.openxmlformats.org/officeDocument/2006/relationships/hyperlink" Target="https://pubmed.ncbi.nlm.nih.gov/31097277/" TargetMode="External"/><Relationship Id="rId47" Type="http://schemas.openxmlformats.org/officeDocument/2006/relationships/hyperlink" Target="https://www.cdc.gov/mmwr/preview/mmwrhtml/mm5518a4.htm" TargetMode="External"/><Relationship Id="rId50" Type="http://schemas.openxmlformats.org/officeDocument/2006/relationships/hyperlink" Target="https://pmc.ncbi.nlm.nih.gov/articles/PMC8715438/" TargetMode="External"/><Relationship Id="rId55" Type="http://schemas.openxmlformats.org/officeDocument/2006/relationships/hyperlink" Target="https://pubmed.ncbi.nlm.nih.gov/33425786/" TargetMode="External"/><Relationship Id="rId63" Type="http://schemas.openxmlformats.org/officeDocument/2006/relationships/hyperlink" Target="https://pubmed.ncbi.nlm.nih.gov/38553292/" TargetMode="External"/><Relationship Id="rId68" Type="http://schemas.openxmlformats.org/officeDocument/2006/relationships/hyperlink" Target="https://pubmed.ncbi.nlm.nih.gov/37908689/"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pmc.ncbi.nlm.nih.gov/articles/PMC7374003/" TargetMode="External"/><Relationship Id="rId2" Type="http://schemas.openxmlformats.org/officeDocument/2006/relationships/numbering" Target="numbering.xml"/><Relationship Id="rId16" Type="http://schemas.openxmlformats.org/officeDocument/2006/relationships/hyperlink" Target="https://pmc.ncbi.nlm.nih.gov/articles/PMC6293057/" TargetMode="External"/><Relationship Id="rId29" Type="http://schemas.openxmlformats.org/officeDocument/2006/relationships/hyperlink" Target="https://www.ijpediatrics.com/index.php/ijcp/article/view/2485" TargetMode="External"/><Relationship Id="rId11" Type="http://schemas.openxmlformats.org/officeDocument/2006/relationships/image" Target="media/image4.png"/><Relationship Id="rId24" Type="http://schemas.openxmlformats.org/officeDocument/2006/relationships/hyperlink" Target="https://journals.plos.org/plosone/article?id=10.1371/journal.pone.0129191" TargetMode="External"/><Relationship Id="rId32" Type="http://schemas.openxmlformats.org/officeDocument/2006/relationships/hyperlink" Target="https://pmc.ncbi.nlm.nih.gov/articles/PMC8566796/" TargetMode="External"/><Relationship Id="rId37" Type="http://schemas.openxmlformats.org/officeDocument/2006/relationships/hyperlink" Target="https://www.thelancet.com/journals/langlo/article/PIIS2214-109X(19)30081-6/fulltext" TargetMode="External"/><Relationship Id="rId40" Type="http://schemas.openxmlformats.org/officeDocument/2006/relationships/hyperlink" Target="https://www.thelancet.com/journals/langlo/article/PIIS2214-109X(19)30081-6/fulltext" TargetMode="External"/><Relationship Id="rId45" Type="http://schemas.openxmlformats.org/officeDocument/2006/relationships/hyperlink" Target="https://www.thelancet.com/journals/lancet/article/PIIS0140-6736(21)02724-0/fulltext" TargetMode="External"/><Relationship Id="rId53" Type="http://schemas.openxmlformats.org/officeDocument/2006/relationships/hyperlink" Target="https://www.sciencedirect.com/science/article/abs/pii/S2212832816300285" TargetMode="External"/><Relationship Id="rId58" Type="http://schemas.openxmlformats.org/officeDocument/2006/relationships/hyperlink" Target="https://pubmed.ncbi.nlm.nih.gov/34590137/" TargetMode="External"/><Relationship Id="rId66" Type="http://schemas.openxmlformats.org/officeDocument/2006/relationships/hyperlink" Target="https://pubmed.ncbi.nlm.nih.gov/35789262/" TargetMode="External"/><Relationship Id="rId74" Type="http://schemas.openxmlformats.org/officeDocument/2006/relationships/hyperlink" Target="https://pubmed.ncbi.nlm.nih.gov/38140155/"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frontiersin.org/journals/microbiology/articles/10.3389/fmicb.2022.870973/full"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ho.int/news-room/fact-sheets/detail/pneumonia" TargetMode="External"/><Relationship Id="rId31" Type="http://schemas.openxmlformats.org/officeDocument/2006/relationships/hyperlink" Target="https://pmc.ncbi.nlm.nih.gov/articles/PMC7164819/" TargetMode="External"/><Relationship Id="rId44" Type="http://schemas.openxmlformats.org/officeDocument/2006/relationships/hyperlink" Target="https://pubmed.ncbi.nlm.nih.gov/34494953/" TargetMode="External"/><Relationship Id="rId52" Type="http://schemas.openxmlformats.org/officeDocument/2006/relationships/hyperlink" Target="https://pubmed.ncbi.nlm.nih.gov/26458344/" TargetMode="External"/><Relationship Id="rId60" Type="http://schemas.openxmlformats.org/officeDocument/2006/relationships/hyperlink" Target="https://ctri.nic.in/Clinicaltrials/pmaindet2.php?EncHid=NzE5OTA=&amp;Enc=&amp;userName" TargetMode="External"/><Relationship Id="rId65" Type="http://schemas.openxmlformats.org/officeDocument/2006/relationships/hyperlink" Target="https://pubmed.ncbi.nlm.nih.gov/39706204/" TargetMode="External"/><Relationship Id="rId73" Type="http://schemas.openxmlformats.org/officeDocument/2006/relationships/hyperlink" Target="https://pubmed.ncbi.nlm.nih.gov/21821080/"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lancet.com/journals/lanchi/article/PIIS2352-4642(20)30238-8/fulltext" TargetMode="External"/><Relationship Id="rId27" Type="http://schemas.openxmlformats.org/officeDocument/2006/relationships/hyperlink" Target="https://pmc.ncbi.nlm.nih.gov/articles/PMC4697219/" TargetMode="External"/><Relationship Id="rId30" Type="http://schemas.openxmlformats.org/officeDocument/2006/relationships/hyperlink" Target="https://journals.plos.org/plosone/article?id=10.1371/journal.pone.0214086" TargetMode="External"/><Relationship Id="rId35" Type="http://schemas.openxmlformats.org/officeDocument/2006/relationships/hyperlink" Target="https://pmc.ncbi.nlm.nih.gov/articles/PMC7147208/" TargetMode="External"/><Relationship Id="rId43" Type="http://schemas.openxmlformats.org/officeDocument/2006/relationships/hyperlink" Target="https://pubmed.ncbi.nlm.nih.gov/27956163/" TargetMode="External"/><Relationship Id="rId48" Type="http://schemas.openxmlformats.org/officeDocument/2006/relationships/hyperlink" Target="https://pubmed.ncbi.nlm.nih.gov/28711387/" TargetMode="External"/><Relationship Id="rId56" Type="http://schemas.openxmlformats.org/officeDocument/2006/relationships/hyperlink" Target="https://www.cdc.gov/pneumococcal/php/drug-resistance/index.html" TargetMode="External"/><Relationship Id="rId64" Type="http://schemas.openxmlformats.org/officeDocument/2006/relationships/hyperlink" Target="https://pubmed.ncbi.nlm.nih.gov/12704178/" TargetMode="External"/><Relationship Id="rId69" Type="http://schemas.openxmlformats.org/officeDocument/2006/relationships/hyperlink" Target="https://acvip.org/professional/columns/pcvs-vaccines"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pubmed.ncbi.nlm.nih.gov/39478351/" TargetMode="External"/><Relationship Id="rId72" Type="http://schemas.openxmlformats.org/officeDocument/2006/relationships/hyperlink" Target="https://www.thelancet.com/journals/laninf/article/PIIS1473-3099(23)00065-8/fulltext"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ata.unicef.org/topic/child-health/pneumonia/" TargetMode="External"/><Relationship Id="rId25" Type="http://schemas.openxmlformats.org/officeDocument/2006/relationships/hyperlink" Target="https://pmc.ncbi.nlm.nih.gov/articles/PMC10196299/" TargetMode="External"/><Relationship Id="rId33" Type="http://schemas.openxmlformats.org/officeDocument/2006/relationships/hyperlink" Target="https://www.sciencedirect.com/book/9781437716047/goldmans-cecil-medicine" TargetMode="External"/><Relationship Id="rId38" Type="http://schemas.openxmlformats.org/officeDocument/2006/relationships/hyperlink" Target="https://www.thelancet.com/journals/langlo/article/PIIS2214-109X(19)30081-6/fulltext" TargetMode="External"/><Relationship Id="rId46" Type="http://schemas.openxmlformats.org/officeDocument/2006/relationships/hyperlink" Target="https://www.cdc.gov/mmwr/volumes/70/wr/mm7043a1.htm" TargetMode="External"/><Relationship Id="rId59" Type="http://schemas.openxmlformats.org/officeDocument/2006/relationships/hyperlink" Target="https://pubmed.ncbi.nlm.nih.gov/34280357/" TargetMode="External"/><Relationship Id="rId67" Type="http://schemas.openxmlformats.org/officeDocument/2006/relationships/hyperlink" Target="https://pmc.ncbi.nlm.nih.gov/articles/PMC4962715/" TargetMode="External"/><Relationship Id="rId20" Type="http://schemas.openxmlformats.org/officeDocument/2006/relationships/hyperlink" Target="https://pubmed.ncbi.nlm.nih.gov/20674872/" TargetMode="External"/><Relationship Id="rId41" Type="http://schemas.openxmlformats.org/officeDocument/2006/relationships/hyperlink" Target="https://www.thelancet.com/journals/langlo/article/PIIS2214-109X(19)30081-6/fulltext" TargetMode="External"/><Relationship Id="rId54" Type="http://schemas.openxmlformats.org/officeDocument/2006/relationships/hyperlink" Target="https://pubmed.ncbi.nlm.nih.gov/34552723/" TargetMode="External"/><Relationship Id="rId62" Type="http://schemas.openxmlformats.org/officeDocument/2006/relationships/hyperlink" Target="https://pubmed.ncbi.nlm.nih.gov/11517443/" TargetMode="External"/><Relationship Id="rId70" Type="http://schemas.openxmlformats.org/officeDocument/2006/relationships/hyperlink" Target="https://immunizationdata.who.int/global/wiise-detail-page/vaccination-schedule-for-pneumococcal-disease?ISO_3_CODE=&amp;TARGETPOP_GENERAL=" TargetMode="External"/><Relationship Id="rId75" Type="http://schemas.openxmlformats.org/officeDocument/2006/relationships/hyperlink" Target="https://www.cdc.gov/vaccines/vpd/pneumo/hcp/recommendations.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thelancet.com/journals/lanchi/article/PIIS2352-4642(20)30129-2/fulltext" TargetMode="External"/><Relationship Id="rId28" Type="http://schemas.openxmlformats.org/officeDocument/2006/relationships/hyperlink" Target="https://pmc.ncbi.nlm.nih.gov/articles/PMC5002335/" TargetMode="External"/><Relationship Id="rId36" Type="http://schemas.openxmlformats.org/officeDocument/2006/relationships/hyperlink" Target="mailto:Brian&#160;Wahl,&#160;PhD" TargetMode="External"/><Relationship Id="rId49" Type="http://schemas.openxmlformats.org/officeDocument/2006/relationships/hyperlink" Target="https://www.sciencedirect.com/science/article/pii/S0255085720302140" TargetMode="External"/><Relationship Id="rId57" Type="http://schemas.openxmlformats.org/officeDocument/2006/relationships/hyperlink" Target="https://pmc.ncbi.nlm.nih.gov/articles/PMC63818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2CDA0-254E-4F3E-946F-61201E26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Pages>
  <Words>6552</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 Narayanan</dc:creator>
  <cp:keywords/>
  <dc:description/>
  <cp:lastModifiedBy>Microsoft account</cp:lastModifiedBy>
  <cp:revision>21</cp:revision>
  <dcterms:created xsi:type="dcterms:W3CDTF">2025-03-03T04:39:00Z</dcterms:created>
  <dcterms:modified xsi:type="dcterms:W3CDTF">2025-03-04T20:53:00Z</dcterms:modified>
</cp:coreProperties>
</file>