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454" w14:textId="191F35CB" w:rsidR="008B07D2" w:rsidRDefault="008B07D2"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r w:rsidRPr="008B07D2">
        <w:rPr>
          <w:rFonts w:ascii="Times New Roman" w:eastAsia="Calibri" w:hAnsi="Times New Roman" w:cs="Times New Roman"/>
          <w:b/>
          <w:bCs/>
          <w:kern w:val="0"/>
          <w:sz w:val="28"/>
          <w:lang w:val="en-GB"/>
          <w14:ligatures w14:val="none"/>
        </w:rPr>
        <w:t>EFFECT OF SELF MANAGEMENT EDUCATION ON THE HEALTH OF DIABETIC PATIENTS</w:t>
      </w:r>
    </w:p>
    <w:p w14:paraId="33146D2D" w14:textId="77777777" w:rsidR="00837BA0" w:rsidRPr="00837BA0" w:rsidRDefault="00837BA0"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p>
    <w:p w14:paraId="4D486D16" w14:textId="383D4275" w:rsidR="00724854" w:rsidRDefault="00724854" w:rsidP="008B07D2">
      <w:pPr>
        <w:spacing w:after="0" w:line="240" w:lineRule="auto"/>
        <w:jc w:val="center"/>
        <w:rPr>
          <w:rFonts w:ascii="Times New Roman" w:eastAsia="Calibri" w:hAnsi="Times New Roman" w:cs="Times New Roman"/>
          <w:color w:val="000000"/>
          <w:kern w:val="0"/>
          <w:lang w:val="en-GB"/>
          <w14:ligatures w14:val="none"/>
        </w:rPr>
      </w:pPr>
    </w:p>
    <w:p w14:paraId="212B66D6" w14:textId="77777777" w:rsidR="008154EB" w:rsidRDefault="008154EB" w:rsidP="008B07D2">
      <w:pPr>
        <w:spacing w:after="0" w:line="240" w:lineRule="auto"/>
        <w:jc w:val="center"/>
        <w:rPr>
          <w:rFonts w:ascii="Times New Roman" w:eastAsia="Calibri" w:hAnsi="Times New Roman" w:cs="Times New Roman"/>
          <w:color w:val="000000"/>
          <w:kern w:val="0"/>
          <w:lang w:val="en-GB"/>
          <w14:ligatures w14:val="none"/>
        </w:rPr>
      </w:pPr>
    </w:p>
    <w:p w14:paraId="11E6E906" w14:textId="77777777" w:rsidR="003100CB" w:rsidRDefault="003100CB" w:rsidP="002461DE">
      <w:pPr>
        <w:spacing w:after="0"/>
        <w:jc w:val="both"/>
        <w:rPr>
          <w:rFonts w:ascii="Times New Roman" w:hAnsi="Times New Roman" w:cs="Times New Roman"/>
          <w:b/>
          <w:bCs/>
        </w:rPr>
      </w:pPr>
      <w:r w:rsidRPr="008B07D2">
        <w:rPr>
          <w:rFonts w:ascii="Times New Roman" w:hAnsi="Times New Roman" w:cs="Times New Roman"/>
          <w:b/>
          <w:bCs/>
        </w:rPr>
        <w:t>Abstract</w:t>
      </w:r>
    </w:p>
    <w:p w14:paraId="62863EA7"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Background:</w:t>
      </w:r>
      <w:r w:rsidRPr="003100CB">
        <w:rPr>
          <w:rFonts w:ascii="Times New Roman" w:hAnsi="Times New Roman" w:cs="Times New Roman"/>
        </w:rPr>
        <w:t xml:space="preserve"> Diabetes self-management education (DSME) is a cornerstone of diabetes care, but its effectiveness in improving health outcomes remains inconsistently synthesized.</w:t>
      </w:r>
    </w:p>
    <w:p w14:paraId="531E84B4" w14:textId="1A511241"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Objective:</w:t>
      </w:r>
      <w:r w:rsidRPr="003100CB">
        <w:rPr>
          <w:rFonts w:ascii="Times New Roman" w:hAnsi="Times New Roman" w:cs="Times New Roman"/>
        </w:rPr>
        <w:t xml:space="preserve"> To evaluate the </w:t>
      </w:r>
      <w:r w:rsidR="00495CED">
        <w:rPr>
          <w:rFonts w:ascii="Times New Roman" w:hAnsi="Times New Roman" w:cs="Times New Roman"/>
        </w:rPr>
        <w:t>effect</w:t>
      </w:r>
      <w:r w:rsidRPr="003100CB">
        <w:rPr>
          <w:rFonts w:ascii="Times New Roman" w:hAnsi="Times New Roman" w:cs="Times New Roman"/>
        </w:rPr>
        <w:t xml:space="preserve"> of DSME on glycemic control, self-care </w:t>
      </w:r>
      <w:proofErr w:type="spellStart"/>
      <w:r w:rsidR="008B07D2">
        <w:rPr>
          <w:rFonts w:ascii="Times New Roman" w:hAnsi="Times New Roman" w:cs="Times New Roman"/>
        </w:rPr>
        <w:t>behaviours</w:t>
      </w:r>
      <w:proofErr w:type="spellEnd"/>
      <w:r w:rsidRPr="003100CB">
        <w:rPr>
          <w:rFonts w:ascii="Times New Roman" w:hAnsi="Times New Roman" w:cs="Times New Roman"/>
        </w:rPr>
        <w:t>, quality of life, and complications in diabetic patients.</w:t>
      </w:r>
    </w:p>
    <w:p w14:paraId="2FEF0F47" w14:textId="77777777" w:rsidR="00495CED" w:rsidRDefault="003100CB" w:rsidP="002461DE">
      <w:pPr>
        <w:spacing w:after="0"/>
        <w:jc w:val="both"/>
        <w:rPr>
          <w:rFonts w:ascii="Times New Roman" w:hAnsi="Times New Roman" w:cs="Times New Roman"/>
        </w:rPr>
      </w:pPr>
      <w:r w:rsidRPr="008B07D2">
        <w:rPr>
          <w:rFonts w:ascii="Times New Roman" w:hAnsi="Times New Roman" w:cs="Times New Roman"/>
          <w:b/>
          <w:bCs/>
        </w:rPr>
        <w:t>Methods:</w:t>
      </w:r>
      <w:r w:rsidRPr="003100CB">
        <w:rPr>
          <w:rFonts w:ascii="Times New Roman" w:hAnsi="Times New Roman" w:cs="Times New Roman"/>
        </w:rPr>
        <w:t xml:space="preserve"> A systematic review was conducted following PRISMA guidelines. Databases (PubMed, </w:t>
      </w:r>
      <w:proofErr w:type="spellStart"/>
      <w:r w:rsidRPr="003100CB">
        <w:rPr>
          <w:rFonts w:ascii="Times New Roman" w:hAnsi="Times New Roman" w:cs="Times New Roman"/>
        </w:rPr>
        <w:t>Embase</w:t>
      </w:r>
      <w:proofErr w:type="spellEnd"/>
      <w:r w:rsidRPr="003100CB">
        <w:rPr>
          <w:rFonts w:ascii="Times New Roman" w:hAnsi="Times New Roman" w:cs="Times New Roman"/>
        </w:rPr>
        <w:t>, Cochrane Library, CINAHL, and PsycINFO) were searched for randomized controlled trials (RCTs) and observational studies (January</w:t>
      </w:r>
      <w:r w:rsidR="00495CED">
        <w:rPr>
          <w:rFonts w:ascii="Times New Roman" w:hAnsi="Times New Roman" w:cs="Times New Roman"/>
        </w:rPr>
        <w:t>-February</w:t>
      </w:r>
      <w:r w:rsidRPr="003100CB">
        <w:rPr>
          <w:rFonts w:ascii="Times New Roman" w:hAnsi="Times New Roman" w:cs="Times New Roman"/>
        </w:rPr>
        <w:t xml:space="preserve"> 202</w:t>
      </w:r>
      <w:r w:rsidR="00495CED">
        <w:rPr>
          <w:rFonts w:ascii="Times New Roman" w:hAnsi="Times New Roman" w:cs="Times New Roman"/>
        </w:rPr>
        <w:t>5</w:t>
      </w:r>
      <w:r w:rsidRPr="003100CB">
        <w:rPr>
          <w:rFonts w:ascii="Times New Roman" w:hAnsi="Times New Roman" w:cs="Times New Roman"/>
        </w:rPr>
        <w:t xml:space="preserve">). </w:t>
      </w:r>
    </w:p>
    <w:p w14:paraId="2837B4E2" w14:textId="1E70A13D"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Results:</w:t>
      </w:r>
      <w:r w:rsidRPr="003100CB">
        <w:rPr>
          <w:rFonts w:ascii="Times New Roman" w:hAnsi="Times New Roman" w:cs="Times New Roman"/>
        </w:rPr>
        <w:t xml:space="preserve"> Of 2,145 screened studies, </w:t>
      </w:r>
      <w:r w:rsidR="00495CED">
        <w:rPr>
          <w:rFonts w:ascii="Times New Roman" w:hAnsi="Times New Roman" w:cs="Times New Roman"/>
        </w:rPr>
        <w:t>16</w:t>
      </w:r>
      <w:r w:rsidRPr="003100CB">
        <w:rPr>
          <w:rFonts w:ascii="Times New Roman" w:hAnsi="Times New Roman" w:cs="Times New Roman"/>
        </w:rPr>
        <w:t xml:space="preserve"> met </w:t>
      </w:r>
      <w:r w:rsidR="00495CED">
        <w:rPr>
          <w:rFonts w:ascii="Times New Roman" w:hAnsi="Times New Roman" w:cs="Times New Roman"/>
        </w:rPr>
        <w:t xml:space="preserve">the </w:t>
      </w:r>
      <w:r w:rsidRPr="003100CB">
        <w:rPr>
          <w:rFonts w:ascii="Times New Roman" w:hAnsi="Times New Roman" w:cs="Times New Roman"/>
        </w:rPr>
        <w:t>inclusion criteria (</w:t>
      </w:r>
      <w:r w:rsidR="00495CED">
        <w:rPr>
          <w:rFonts w:ascii="Times New Roman" w:hAnsi="Times New Roman" w:cs="Times New Roman"/>
        </w:rPr>
        <w:t>9</w:t>
      </w:r>
      <w:r w:rsidRPr="003100CB">
        <w:rPr>
          <w:rFonts w:ascii="Times New Roman" w:hAnsi="Times New Roman" w:cs="Times New Roman"/>
        </w:rPr>
        <w:t xml:space="preserve"> RCTs, 7 cohort studies). DSME significantly reduced HbA1c (−0.8% to −1.2%), improved self-care adherence (diet, exercise, medication), and enhanced quality of life. </w:t>
      </w:r>
      <w:commentRangeStart w:id="0"/>
      <w:r w:rsidRPr="003100CB">
        <w:rPr>
          <w:rFonts w:ascii="Times New Roman" w:hAnsi="Times New Roman" w:cs="Times New Roman"/>
        </w:rPr>
        <w:t xml:space="preserve">Subgroup analyses </w:t>
      </w:r>
      <w:proofErr w:type="spellStart"/>
      <w:r w:rsidR="005E4426">
        <w:rPr>
          <w:rFonts w:ascii="Times New Roman" w:hAnsi="Times New Roman" w:cs="Times New Roman"/>
        </w:rPr>
        <w:t>favoured</w:t>
      </w:r>
      <w:proofErr w:type="spellEnd"/>
      <w:r w:rsidRPr="003100CB">
        <w:rPr>
          <w:rFonts w:ascii="Times New Roman" w:hAnsi="Times New Roman" w:cs="Times New Roman"/>
        </w:rPr>
        <w:t xml:space="preserve"> structured, technology-enhanced programs. Heterogeneity in intervention design and duration limited comparability.</w:t>
      </w:r>
      <w:commentRangeEnd w:id="0"/>
      <w:r w:rsidR="00247E6B">
        <w:rPr>
          <w:rStyle w:val="CommentReference"/>
        </w:rPr>
        <w:commentReference w:id="0"/>
      </w:r>
    </w:p>
    <w:p w14:paraId="7C230DDA"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Conclusion:</w:t>
      </w:r>
      <w:r w:rsidRPr="003100CB">
        <w:rPr>
          <w:rFonts w:ascii="Times New Roman" w:hAnsi="Times New Roman" w:cs="Times New Roman"/>
        </w:rPr>
        <w:t xml:space="preserve"> DSME improves glycemic control and psychosocial outcomes in diabetes. Standardization of programs and long-term follow-up are needed.</w:t>
      </w:r>
    </w:p>
    <w:p w14:paraId="62A5E031" w14:textId="5F5C4E85" w:rsidR="002461DE" w:rsidRPr="003509E4" w:rsidRDefault="003509E4" w:rsidP="003509E4">
      <w:pPr>
        <w:jc w:val="both"/>
        <w:rPr>
          <w:rFonts w:ascii="Times New Roman" w:hAnsi="Times New Roman" w:cs="Times New Roman"/>
          <w:b/>
          <w:bCs/>
        </w:rPr>
      </w:pPr>
      <w:r>
        <w:rPr>
          <w:rFonts w:ascii="Times New Roman" w:hAnsi="Times New Roman" w:cs="Times New Roman"/>
          <w:b/>
          <w:bCs/>
        </w:rPr>
        <w:t>Keywords</w:t>
      </w:r>
      <w:r w:rsidR="00C03B18" w:rsidRPr="00C03B18">
        <w:rPr>
          <w:rFonts w:ascii="Times New Roman" w:hAnsi="Times New Roman" w:cs="Times New Roman"/>
          <w:b/>
          <w:bCs/>
        </w:rPr>
        <w:t xml:space="preserve">: </w:t>
      </w:r>
      <w:r w:rsidRPr="003509E4">
        <w:rPr>
          <w:rFonts w:ascii="Times New Roman" w:hAnsi="Times New Roman" w:cs="Times New Roman"/>
          <w:b/>
          <w:bCs/>
        </w:rPr>
        <w:t>Diabetes</w:t>
      </w:r>
      <w:r>
        <w:rPr>
          <w:rFonts w:ascii="Times New Roman" w:hAnsi="Times New Roman" w:cs="Times New Roman"/>
          <w:b/>
          <w:bCs/>
        </w:rPr>
        <w:t xml:space="preserve">, </w:t>
      </w:r>
      <w:r w:rsidRPr="003509E4">
        <w:rPr>
          <w:rFonts w:ascii="Times New Roman" w:hAnsi="Times New Roman" w:cs="Times New Roman"/>
          <w:b/>
          <w:bCs/>
        </w:rPr>
        <w:t>Self-management</w:t>
      </w:r>
      <w:r>
        <w:rPr>
          <w:rFonts w:ascii="Times New Roman" w:hAnsi="Times New Roman" w:cs="Times New Roman"/>
          <w:b/>
          <w:bCs/>
        </w:rPr>
        <w:t xml:space="preserve">, </w:t>
      </w:r>
      <w:r w:rsidRPr="003509E4">
        <w:rPr>
          <w:rFonts w:ascii="Times New Roman" w:hAnsi="Times New Roman" w:cs="Times New Roman"/>
          <w:b/>
          <w:bCs/>
        </w:rPr>
        <w:t>Patient education</w:t>
      </w:r>
      <w:r>
        <w:rPr>
          <w:rFonts w:ascii="Times New Roman" w:hAnsi="Times New Roman" w:cs="Times New Roman"/>
          <w:b/>
          <w:bCs/>
        </w:rPr>
        <w:t xml:space="preserve">, </w:t>
      </w:r>
      <w:r w:rsidRPr="003509E4">
        <w:rPr>
          <w:rFonts w:ascii="Times New Roman" w:hAnsi="Times New Roman" w:cs="Times New Roman"/>
          <w:b/>
          <w:bCs/>
        </w:rPr>
        <w:t>Health outcomes</w:t>
      </w:r>
      <w:r>
        <w:rPr>
          <w:rFonts w:ascii="Times New Roman" w:hAnsi="Times New Roman" w:cs="Times New Roman"/>
          <w:b/>
          <w:bCs/>
        </w:rPr>
        <w:t xml:space="preserve">, </w:t>
      </w:r>
      <w:r w:rsidRPr="003509E4">
        <w:rPr>
          <w:rFonts w:ascii="Times New Roman" w:hAnsi="Times New Roman" w:cs="Times New Roman"/>
          <w:b/>
          <w:bCs/>
        </w:rPr>
        <w:t>Chronic disease management</w:t>
      </w:r>
      <w:r>
        <w:rPr>
          <w:rFonts w:ascii="Times New Roman" w:hAnsi="Times New Roman" w:cs="Times New Roman"/>
          <w:b/>
          <w:bCs/>
        </w:rPr>
        <w:t>.</w:t>
      </w:r>
    </w:p>
    <w:p w14:paraId="4B1FA6CD" w14:textId="3DE0583D" w:rsidR="003100CB" w:rsidRPr="008B07D2" w:rsidRDefault="003100CB" w:rsidP="003100CB">
      <w:pPr>
        <w:jc w:val="both"/>
        <w:rPr>
          <w:rFonts w:ascii="Times New Roman" w:hAnsi="Times New Roman" w:cs="Times New Roman"/>
          <w:b/>
          <w:bCs/>
        </w:rPr>
      </w:pPr>
      <w:r w:rsidRPr="008B07D2">
        <w:rPr>
          <w:rFonts w:ascii="Times New Roman" w:hAnsi="Times New Roman" w:cs="Times New Roman"/>
          <w:b/>
          <w:bCs/>
        </w:rPr>
        <w:t>Introduction</w:t>
      </w:r>
    </w:p>
    <w:p w14:paraId="69D6F8FC" w14:textId="3F8BE8C3" w:rsidR="006B36F9" w:rsidRPr="006B36F9" w:rsidRDefault="006B36F9"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6B36F9">
        <w:rPr>
          <w:rFonts w:ascii="Times New Roman" w:eastAsia="Calibri" w:hAnsi="Times New Roman" w:cs="Times New Roman"/>
          <w:kern w:val="0"/>
          <w:lang w:val="en-GB"/>
          <w14:ligatures w14:val="none"/>
        </w:rPr>
        <w:t xml:space="preserve">Diabetes Mellitus (DM) is a chronic, non-communicable metabolic disease characterized by a disturbance in the hormone insulin, which plays a crucial role in maintaining the body's homeostasis by reducing blood sugar levels (American Diabetes Association, 2017). Type 2 diabetes mellitus is one of the most prevalent types experienced by the population (Piero et </w:t>
      </w:r>
      <w:commentRangeStart w:id="2"/>
      <w:r w:rsidRPr="006B36F9">
        <w:rPr>
          <w:rFonts w:ascii="Times New Roman" w:eastAsia="Calibri" w:hAnsi="Times New Roman" w:cs="Times New Roman"/>
          <w:kern w:val="0"/>
          <w:lang w:val="en-GB"/>
          <w14:ligatures w14:val="none"/>
        </w:rPr>
        <w:t>al</w:t>
      </w:r>
      <w:commentRangeEnd w:id="2"/>
      <w:r w:rsidR="00725E57">
        <w:rPr>
          <w:rStyle w:val="CommentReference"/>
        </w:rPr>
        <w:commentReference w:id="2"/>
      </w:r>
      <w:r w:rsidRPr="006B36F9">
        <w:rPr>
          <w:rFonts w:ascii="Times New Roman" w:eastAsia="Calibri" w:hAnsi="Times New Roman" w:cs="Times New Roman"/>
          <w:kern w:val="0"/>
          <w:lang w:val="en-GB"/>
          <w14:ligatures w14:val="none"/>
        </w:rPr>
        <w:t xml:space="preserve">., </w:t>
      </w:r>
      <w:r w:rsidR="00ED1BBC">
        <w:rPr>
          <w:rFonts w:ascii="Times New Roman" w:eastAsia="Calibri" w:hAnsi="Times New Roman" w:cs="Times New Roman"/>
          <w:kern w:val="0"/>
          <w:lang w:val="en-GB"/>
          <w14:ligatures w14:val="none"/>
        </w:rPr>
        <w:t>(</w:t>
      </w:r>
      <w:r w:rsidRPr="006B36F9">
        <w:rPr>
          <w:rFonts w:ascii="Times New Roman" w:eastAsia="Calibri" w:hAnsi="Times New Roman" w:cs="Times New Roman"/>
          <w:kern w:val="0"/>
          <w:lang w:val="en-GB"/>
          <w14:ligatures w14:val="none"/>
        </w:rPr>
        <w:t>1). This chronic disease is a global health problem, affecting approximately 422 million people worldwide. According to data from the International Diabetes Federation (IDF) in 2021, it is estimated that 537 million people, or approximately 1 in 10 individuals, suffer from diabetes worldwide.</w:t>
      </w:r>
    </w:p>
    <w:p w14:paraId="771AC45E" w14:textId="1C8B18C6" w:rsidR="006B36F9" w:rsidRPr="008154EB" w:rsidRDefault="004A0AD2" w:rsidP="006B36F9">
      <w:pPr>
        <w:autoSpaceDE w:val="0"/>
        <w:autoSpaceDN w:val="0"/>
        <w:adjustRightInd w:val="0"/>
        <w:spacing w:after="0" w:line="480" w:lineRule="auto"/>
        <w:jc w:val="both"/>
        <w:rPr>
          <w:rFonts w:ascii="Times New Roman" w:eastAsia="Calibri" w:hAnsi="Times New Roman" w:cs="Times New Roman"/>
          <w:kern w:val="0"/>
          <w14:ligatures w14:val="none"/>
        </w:rPr>
      </w:pPr>
      <w:r w:rsidRPr="004A0AD2">
        <w:rPr>
          <w:rFonts w:ascii="Times New Roman" w:eastAsia="Calibri" w:hAnsi="Times New Roman" w:cs="Times New Roman"/>
          <w:kern w:val="0"/>
          <w:lang w:val="en-GB"/>
          <w14:ligatures w14:val="none"/>
        </w:rPr>
        <w:t xml:space="preserve">This value will grow significantly to 643 million in 2030 and the total number of cases in adults aged 20-79 will increase to 783 million in 2045 without intervention (IDF, 2021). Currently, </w:t>
      </w:r>
      <w:r w:rsidRPr="004A0AD2">
        <w:rPr>
          <w:rFonts w:ascii="Times New Roman" w:eastAsia="Calibri" w:hAnsi="Times New Roman" w:cs="Times New Roman"/>
          <w:kern w:val="0"/>
          <w:lang w:val="en-GB"/>
          <w14:ligatures w14:val="none"/>
        </w:rPr>
        <w:lastRenderedPageBreak/>
        <w:t xml:space="preserve">Indonesia ranks as the </w:t>
      </w:r>
      <w:r>
        <w:rPr>
          <w:rFonts w:ascii="Times New Roman" w:eastAsia="Calibri" w:hAnsi="Times New Roman" w:cs="Times New Roman"/>
          <w:kern w:val="0"/>
          <w:lang w:val="en-GB"/>
          <w14:ligatures w14:val="none"/>
        </w:rPr>
        <w:t>fifth-highest</w:t>
      </w:r>
      <w:r w:rsidRPr="004A0AD2">
        <w:rPr>
          <w:rFonts w:ascii="Times New Roman" w:eastAsia="Calibri" w:hAnsi="Times New Roman" w:cs="Times New Roman"/>
          <w:kern w:val="0"/>
          <w:lang w:val="en-GB"/>
          <w14:ligatures w14:val="none"/>
        </w:rPr>
        <w:t xml:space="preserve"> country in the world in terms of diabetes mellitus cases, with 19.5 million cases, and this number is expected to reach 28.6 million by 2045. Along with the rising prevalence of cases, DM also has many acute and chronic </w:t>
      </w:r>
      <w:commentRangeStart w:id="3"/>
      <w:r w:rsidRPr="004A0AD2">
        <w:rPr>
          <w:rFonts w:ascii="Times New Roman" w:eastAsia="Calibri" w:hAnsi="Times New Roman" w:cs="Times New Roman"/>
          <w:kern w:val="0"/>
          <w:lang w:val="en-GB"/>
          <w14:ligatures w14:val="none"/>
        </w:rPr>
        <w:t>complications</w:t>
      </w:r>
      <w:commentRangeEnd w:id="3"/>
      <w:r w:rsidR="00725E57">
        <w:rPr>
          <w:rStyle w:val="CommentReference"/>
        </w:rPr>
        <w:commentReference w:id="3"/>
      </w:r>
      <w:r w:rsidR="00B07BB0">
        <w:rPr>
          <w:rFonts w:ascii="Times New Roman" w:eastAsia="Calibri" w:hAnsi="Times New Roman" w:cs="Times New Roman"/>
          <w:kern w:val="0"/>
          <w:lang w:val="en-GB"/>
          <w14:ligatures w14:val="none"/>
        </w:rPr>
        <w:t xml:space="preserve"> </w:t>
      </w:r>
      <w:r w:rsidR="00B07BB0" w:rsidRPr="00B07BB0">
        <w:rPr>
          <w:rFonts w:ascii="Times New Roman" w:eastAsia="Calibri" w:hAnsi="Times New Roman" w:cs="Times New Roman"/>
          <w:kern w:val="0"/>
          <w:u w:val="single"/>
          <w14:ligatures w14:val="none"/>
        </w:rPr>
        <w:t>(Verma et al., 2021</w:t>
      </w:r>
      <w:r w:rsidR="00B07BB0">
        <w:rPr>
          <w:rFonts w:ascii="Times New Roman" w:eastAsia="Calibri" w:hAnsi="Times New Roman" w:cs="Times New Roman"/>
          <w:kern w:val="0"/>
          <w:u w:val="single"/>
          <w14:ligatures w14:val="none"/>
        </w:rPr>
        <w:t xml:space="preserve">; </w:t>
      </w:r>
      <w:r w:rsidR="00B07BB0" w:rsidRPr="00B07BB0">
        <w:rPr>
          <w:rFonts w:ascii="Times New Roman" w:eastAsia="Calibri" w:hAnsi="Times New Roman" w:cs="Times New Roman"/>
          <w:kern w:val="0"/>
          <w:u w:val="single"/>
          <w14:ligatures w14:val="none"/>
        </w:rPr>
        <w:t>Vaswani et al., 2021</w:t>
      </w:r>
      <w:r w:rsidR="00B07BB0">
        <w:rPr>
          <w:rFonts w:ascii="Times New Roman" w:eastAsia="Calibri" w:hAnsi="Times New Roman" w:cs="Times New Roman"/>
          <w:kern w:val="0"/>
          <w:u w:val="single"/>
          <w14:ligatures w14:val="none"/>
        </w:rPr>
        <w:t xml:space="preserve">; </w:t>
      </w:r>
      <w:proofErr w:type="spellStart"/>
      <w:r w:rsidR="00B07BB0" w:rsidRPr="00B07BB0">
        <w:rPr>
          <w:rFonts w:ascii="Times New Roman" w:eastAsia="Calibri" w:hAnsi="Times New Roman" w:cs="Times New Roman"/>
          <w:kern w:val="0"/>
          <w:u w:val="single"/>
          <w14:ligatures w14:val="none"/>
        </w:rPr>
        <w:t>Syentia</w:t>
      </w:r>
      <w:proofErr w:type="spellEnd"/>
      <w:r w:rsidR="00B07BB0" w:rsidRPr="00B07BB0">
        <w:rPr>
          <w:rFonts w:ascii="Times New Roman" w:eastAsia="Calibri" w:hAnsi="Times New Roman" w:cs="Times New Roman"/>
          <w:kern w:val="0"/>
          <w:u w:val="single"/>
          <w14:ligatures w14:val="none"/>
        </w:rPr>
        <w:t xml:space="preserve"> et al., 2025)</w:t>
      </w:r>
      <w:r w:rsidRPr="004A0AD2">
        <w:rPr>
          <w:rFonts w:ascii="Times New Roman" w:eastAsia="Calibri" w:hAnsi="Times New Roman" w:cs="Times New Roman"/>
          <w:kern w:val="0"/>
          <w:lang w:val="en-GB"/>
          <w14:ligatures w14:val="none"/>
        </w:rPr>
        <w:t xml:space="preserve">. The complications are mainly diabetic ketoacidosis (DKA, acute), nonketotic hyperosmolar (acute), </w:t>
      </w:r>
      <w:proofErr w:type="spellStart"/>
      <w:r w:rsidRPr="004A0AD2">
        <w:rPr>
          <w:rFonts w:ascii="Times New Roman" w:eastAsia="Calibri" w:hAnsi="Times New Roman" w:cs="Times New Roman"/>
          <w:kern w:val="0"/>
          <w:lang w:val="en-GB"/>
          <w14:ligatures w14:val="none"/>
        </w:rPr>
        <w:t>hypoglycemia</w:t>
      </w:r>
      <w:proofErr w:type="spellEnd"/>
      <w:r w:rsidRPr="004A0AD2">
        <w:rPr>
          <w:rFonts w:ascii="Times New Roman" w:eastAsia="Calibri" w:hAnsi="Times New Roman" w:cs="Times New Roman"/>
          <w:kern w:val="0"/>
          <w:lang w:val="en-GB"/>
          <w14:ligatures w14:val="none"/>
        </w:rPr>
        <w:t xml:space="preserve"> (acute), as well as chronic macroangiopathy, microangiopathy, and neuropathy</w:t>
      </w:r>
      <w:r w:rsidR="00CE3729">
        <w:rPr>
          <w:rFonts w:ascii="Times New Roman" w:eastAsia="Calibri" w:hAnsi="Times New Roman" w:cs="Times New Roman"/>
          <w:kern w:val="0"/>
          <w:lang w:val="en-GB"/>
          <w14:ligatures w14:val="none"/>
        </w:rPr>
        <w:t xml:space="preserve"> </w:t>
      </w:r>
      <w:r w:rsidR="00CE3729" w:rsidRPr="00CE3729">
        <w:rPr>
          <w:rFonts w:ascii="Times New Roman" w:eastAsia="Calibri" w:hAnsi="Times New Roman" w:cs="Times New Roman"/>
          <w:kern w:val="0"/>
          <w14:ligatures w14:val="none"/>
        </w:rPr>
        <w:t>(Balaji et al., 2019)</w:t>
      </w:r>
      <w:r w:rsidRPr="004A0AD2">
        <w:rPr>
          <w:rFonts w:ascii="Times New Roman" w:eastAsia="Calibri" w:hAnsi="Times New Roman" w:cs="Times New Roman"/>
          <w:kern w:val="0"/>
          <w:lang w:val="en-GB"/>
          <w14:ligatures w14:val="none"/>
        </w:rPr>
        <w:t xml:space="preserve">. Once any of these complications occur, the costs of survival </w:t>
      </w:r>
      <w:commentRangeStart w:id="4"/>
      <w:proofErr w:type="gramStart"/>
      <w:r w:rsidRPr="004A0AD2">
        <w:rPr>
          <w:rFonts w:ascii="Times New Roman" w:eastAsia="Calibri" w:hAnsi="Times New Roman" w:cs="Times New Roman"/>
          <w:kern w:val="0"/>
          <w:lang w:val="en-GB"/>
          <w14:ligatures w14:val="none"/>
        </w:rPr>
        <w:t>goes</w:t>
      </w:r>
      <w:commentRangeEnd w:id="4"/>
      <w:proofErr w:type="gramEnd"/>
      <w:r w:rsidR="00725E57">
        <w:rPr>
          <w:rStyle w:val="CommentReference"/>
        </w:rPr>
        <w:commentReference w:id="4"/>
      </w:r>
      <w:r w:rsidRPr="004A0AD2">
        <w:rPr>
          <w:rFonts w:ascii="Times New Roman" w:eastAsia="Calibri" w:hAnsi="Times New Roman" w:cs="Times New Roman"/>
          <w:kern w:val="0"/>
          <w:lang w:val="en-GB"/>
          <w14:ligatures w14:val="none"/>
        </w:rPr>
        <w:t xml:space="preserve"> up and the quality of life is impacted negatively.</w:t>
      </w:r>
    </w:p>
    <w:p w14:paraId="4C324F40" w14:textId="77777777" w:rsidR="006B36F9" w:rsidRDefault="006B36F9"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6B36F9">
        <w:rPr>
          <w:rFonts w:ascii="Times New Roman" w:eastAsia="Calibri" w:hAnsi="Times New Roman" w:cs="Times New Roman"/>
          <w:kern w:val="0"/>
          <w:lang w:val="en-GB"/>
          <w14:ligatures w14:val="none"/>
        </w:rPr>
        <w:t xml:space="preserve">A study in Palestine revealed that almost 34% of DM patients experienced a poor quality of </w:t>
      </w:r>
      <w:commentRangeStart w:id="5"/>
      <w:r w:rsidRPr="006B36F9">
        <w:rPr>
          <w:rFonts w:ascii="Times New Roman" w:eastAsia="Calibri" w:hAnsi="Times New Roman" w:cs="Times New Roman"/>
          <w:kern w:val="0"/>
          <w:lang w:val="en-GB"/>
          <w14:ligatures w14:val="none"/>
        </w:rPr>
        <w:t>life</w:t>
      </w:r>
      <w:commentRangeEnd w:id="5"/>
      <w:r w:rsidR="000C54E4">
        <w:rPr>
          <w:rStyle w:val="CommentReference"/>
        </w:rPr>
        <w:commentReference w:id="5"/>
      </w:r>
      <w:r w:rsidRPr="006B36F9">
        <w:rPr>
          <w:rFonts w:ascii="Times New Roman" w:eastAsia="Calibri" w:hAnsi="Times New Roman" w:cs="Times New Roman"/>
          <w:kern w:val="0"/>
          <w:lang w:val="en-GB"/>
          <w14:ligatures w14:val="none"/>
        </w:rPr>
        <w:t xml:space="preserve">. Meanwhile, several sources reported that DM patients in Indonesia generally had a decreased quality of </w:t>
      </w:r>
      <w:commentRangeStart w:id="6"/>
      <w:r w:rsidRPr="006B36F9">
        <w:rPr>
          <w:rFonts w:ascii="Times New Roman" w:eastAsia="Calibri" w:hAnsi="Times New Roman" w:cs="Times New Roman"/>
          <w:kern w:val="0"/>
          <w:lang w:val="en-GB"/>
          <w14:ligatures w14:val="none"/>
        </w:rPr>
        <w:t>life</w:t>
      </w:r>
      <w:commentRangeEnd w:id="6"/>
      <w:r w:rsidR="000C54E4">
        <w:rPr>
          <w:rStyle w:val="CommentReference"/>
        </w:rPr>
        <w:commentReference w:id="6"/>
      </w:r>
      <w:r w:rsidRPr="006B36F9">
        <w:rPr>
          <w:rFonts w:ascii="Times New Roman" w:eastAsia="Calibri" w:hAnsi="Times New Roman" w:cs="Times New Roman"/>
          <w:kern w:val="0"/>
          <w:lang w:val="en-GB"/>
          <w14:ligatures w14:val="none"/>
        </w:rPr>
        <w:t xml:space="preserve">. According to Alan et </w:t>
      </w:r>
      <w:commentRangeStart w:id="7"/>
      <w:r w:rsidRPr="006B36F9">
        <w:rPr>
          <w:rFonts w:ascii="Times New Roman" w:eastAsia="Calibri" w:hAnsi="Times New Roman" w:cs="Times New Roman"/>
          <w:kern w:val="0"/>
          <w:lang w:val="en-GB"/>
          <w14:ligatures w14:val="none"/>
        </w:rPr>
        <w:t>al</w:t>
      </w:r>
      <w:commentRangeEnd w:id="7"/>
      <w:r w:rsidR="000C54E4">
        <w:rPr>
          <w:rStyle w:val="CommentReference"/>
        </w:rPr>
        <w:commentReference w:id="7"/>
      </w:r>
      <w:r w:rsidRPr="006B36F9">
        <w:rPr>
          <w:rFonts w:ascii="Times New Roman" w:eastAsia="Calibri" w:hAnsi="Times New Roman" w:cs="Times New Roman"/>
          <w:kern w:val="0"/>
          <w:lang w:val="en-GB"/>
          <w14:ligatures w14:val="none"/>
        </w:rPr>
        <w:t>., patients' quality of life was predominantly in the moderate category, with 63.7%. Based on the physical, psychological, social relation, and environmental domains, 61.5%, 60.4%, 58.2%, and 53.8% of patients respectively fell into the moderate category.</w:t>
      </w:r>
    </w:p>
    <w:p w14:paraId="488E4AD4" w14:textId="55A9182C"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 xml:space="preserve">When self-management is not adequately controlled, patients experience diabetes mellitus (DM) throughout their lifetime, significantly impacting their quality of life. Effective and ineffective self-management in patients is influenced by several factors, including age, gender, education level, duration of suffering, knowledge, self-efficacy, diabetes-related stress, and family support. Effective self-management is crucial for achieving management goals. Non-adherence to treatment hinders blood sugar regulation, leading to poor glucose control. Research indicates that, out of 123 respondents, </w:t>
      </w:r>
      <w:commentRangeStart w:id="8"/>
      <w:commentRangeStart w:id="9"/>
      <w:r w:rsidRPr="005C131E">
        <w:rPr>
          <w:rFonts w:ascii="Times New Roman" w:eastAsia="Calibri" w:hAnsi="Times New Roman" w:cs="Times New Roman"/>
          <w:kern w:val="0"/>
          <w:lang w:val="en-GB"/>
          <w14:ligatures w14:val="none"/>
        </w:rPr>
        <w:t>62</w:t>
      </w:r>
      <w:commentRangeEnd w:id="8"/>
      <w:r w:rsidR="000C54E4">
        <w:rPr>
          <w:rStyle w:val="CommentReference"/>
        </w:rPr>
        <w:commentReference w:id="8"/>
      </w:r>
      <w:r w:rsidRPr="005C131E">
        <w:rPr>
          <w:rFonts w:ascii="Times New Roman" w:eastAsia="Calibri" w:hAnsi="Times New Roman" w:cs="Times New Roman"/>
          <w:kern w:val="0"/>
          <w:lang w:val="en-GB"/>
          <w14:ligatures w14:val="none"/>
        </w:rPr>
        <w:t xml:space="preserve">.6% exhibited low self-management regarding blood sugar monitoring indicators. Meanwhile, a Chinese study revealed that 50.4% of diabetes patients demonstrated moderate self-management </w:t>
      </w:r>
      <w:r w:rsidR="005D16DD">
        <w:rPr>
          <w:rFonts w:ascii="Times New Roman" w:eastAsia="Calibri" w:hAnsi="Times New Roman" w:cs="Times New Roman"/>
          <w:kern w:val="0"/>
          <w:lang w:val="en-GB"/>
          <w14:ligatures w14:val="none"/>
        </w:rPr>
        <w:t>behaviour</w:t>
      </w:r>
      <w:r w:rsidRPr="005C131E">
        <w:rPr>
          <w:rFonts w:ascii="Times New Roman" w:eastAsia="Calibri" w:hAnsi="Times New Roman" w:cs="Times New Roman"/>
          <w:kern w:val="0"/>
          <w:lang w:val="en-GB"/>
          <w14:ligatures w14:val="none"/>
        </w:rPr>
        <w:t>, while 33.6% exhibited low self-management</w:t>
      </w:r>
      <w:commentRangeEnd w:id="9"/>
      <w:r w:rsidR="000C54E4">
        <w:rPr>
          <w:rStyle w:val="CommentReference"/>
        </w:rPr>
        <w:commentReference w:id="9"/>
      </w:r>
      <w:r w:rsidRPr="005C131E">
        <w:rPr>
          <w:rFonts w:ascii="Times New Roman" w:eastAsia="Calibri" w:hAnsi="Times New Roman" w:cs="Times New Roman"/>
          <w:kern w:val="0"/>
          <w:lang w:val="en-GB"/>
          <w14:ligatures w14:val="none"/>
        </w:rPr>
        <w:t>. This suggests that some patients lack in-depth and accurate knowledge of self-management.</w:t>
      </w:r>
    </w:p>
    <w:p w14:paraId="543F8295" w14:textId="73811CE2"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lastRenderedPageBreak/>
        <w:t>Various interventions to enhance patients’ self-management have been implemented, such as diabetes mellitus self-care and self-management education. However, optimal results have not yet been achieved, and many individuals have not demonstrated independence in managing their condition. To manage the disease effectively, a spiritual approach is needed to control patients’ emotions and self-concept.</w:t>
      </w:r>
    </w:p>
    <w:p w14:paraId="391668E4" w14:textId="4CDA6CDC" w:rsidR="005C131E" w:rsidRPr="008154EB" w:rsidRDefault="005C131E" w:rsidP="005C131E">
      <w:pPr>
        <w:autoSpaceDE w:val="0"/>
        <w:autoSpaceDN w:val="0"/>
        <w:adjustRightInd w:val="0"/>
        <w:spacing w:after="0" w:line="480" w:lineRule="auto"/>
        <w:jc w:val="both"/>
        <w:rPr>
          <w:rFonts w:ascii="Times New Roman" w:eastAsia="Calibri" w:hAnsi="Times New Roman" w:cs="Times New Roman"/>
          <w:kern w:val="0"/>
          <w14:ligatures w14:val="none"/>
        </w:rPr>
      </w:pPr>
      <w:r w:rsidRPr="005C131E">
        <w:rPr>
          <w:rFonts w:ascii="Times New Roman" w:eastAsia="Calibri" w:hAnsi="Times New Roman" w:cs="Times New Roman"/>
          <w:kern w:val="0"/>
          <w:lang w:val="en-GB"/>
          <w14:ligatures w14:val="none"/>
        </w:rPr>
        <w:t>Diabetic self-management education (DSME) is an ongoing process that facilitates the knowledge, skills, and abilities necessary for diabetes self-care</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w:t>
      </w:r>
      <w:proofErr w:type="spellStart"/>
      <w:r w:rsidR="00930A3C" w:rsidRPr="00930A3C">
        <w:rPr>
          <w:rFonts w:ascii="Times New Roman" w:eastAsia="Calibri" w:hAnsi="Times New Roman" w:cs="Times New Roman"/>
          <w:kern w:val="0"/>
          <w14:ligatures w14:val="none"/>
        </w:rPr>
        <w:t>Hermanns</w:t>
      </w:r>
      <w:proofErr w:type="spellEnd"/>
      <w:r w:rsidR="00930A3C" w:rsidRPr="00930A3C">
        <w:rPr>
          <w:rFonts w:ascii="Times New Roman" w:eastAsia="Calibri" w:hAnsi="Times New Roman" w:cs="Times New Roman"/>
          <w:kern w:val="0"/>
          <w14:ligatures w14:val="none"/>
        </w:rPr>
        <w:t xml:space="preserve"> et al., 2020; He et al., 2017)</w:t>
      </w:r>
      <w:r w:rsidRPr="005C131E">
        <w:rPr>
          <w:rFonts w:ascii="Times New Roman" w:eastAsia="Calibri" w:hAnsi="Times New Roman" w:cs="Times New Roman"/>
          <w:kern w:val="0"/>
          <w:lang w:val="en-GB"/>
          <w14:ligatures w14:val="none"/>
        </w:rPr>
        <w:t>. It is a critical component of diabetic treatment, as the prevalence of diabetes has increased significantly over the past twenty years</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w:t>
      </w:r>
      <w:proofErr w:type="spellStart"/>
      <w:r w:rsidR="00930A3C" w:rsidRPr="00930A3C">
        <w:rPr>
          <w:rFonts w:ascii="Times New Roman" w:eastAsia="Calibri" w:hAnsi="Times New Roman" w:cs="Times New Roman"/>
          <w:kern w:val="0"/>
          <w14:ligatures w14:val="none"/>
        </w:rPr>
        <w:t>Sherifali</w:t>
      </w:r>
      <w:proofErr w:type="spellEnd"/>
      <w:r w:rsidR="00930A3C" w:rsidRPr="00930A3C">
        <w:rPr>
          <w:rFonts w:ascii="Times New Roman" w:eastAsia="Calibri" w:hAnsi="Times New Roman" w:cs="Times New Roman"/>
          <w:kern w:val="0"/>
          <w14:ligatures w14:val="none"/>
        </w:rPr>
        <w:t xml:space="preserve"> et al., 2018)</w:t>
      </w:r>
      <w:r w:rsidRPr="005C131E">
        <w:rPr>
          <w:rFonts w:ascii="Times New Roman" w:eastAsia="Calibri" w:hAnsi="Times New Roman" w:cs="Times New Roman"/>
          <w:kern w:val="0"/>
          <w:lang w:val="en-GB"/>
          <w14:ligatures w14:val="none"/>
        </w:rPr>
        <w:t>. It is now estimated that between 340 and 536 million adults (aged 20–79 years) worldwide have diabetes, accounting for an estimated 14.5% of global all-cause mortality in 2015. In Pakistan, there were 7 million cases of diabetes in 2015.</w:t>
      </w:r>
    </w:p>
    <w:p w14:paraId="774C164C" w14:textId="3797D684" w:rsidR="006B36F9" w:rsidRDefault="005C131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 xml:space="preserve">Poorly managed diabetes results in </w:t>
      </w:r>
      <w:proofErr w:type="spellStart"/>
      <w:r w:rsidRPr="005C131E">
        <w:rPr>
          <w:rFonts w:ascii="Times New Roman" w:eastAsia="Calibri" w:hAnsi="Times New Roman" w:cs="Times New Roman"/>
          <w:kern w:val="0"/>
          <w:lang w:val="en-GB"/>
          <w14:ligatures w14:val="none"/>
        </w:rPr>
        <w:t>hyperglycemia</w:t>
      </w:r>
      <w:proofErr w:type="spellEnd"/>
      <w:r w:rsidRPr="005C131E">
        <w:rPr>
          <w:rFonts w:ascii="Times New Roman" w:eastAsia="Calibri" w:hAnsi="Times New Roman" w:cs="Times New Roman"/>
          <w:kern w:val="0"/>
          <w:lang w:val="en-GB"/>
          <w14:ligatures w14:val="none"/>
        </w:rPr>
        <w:t xml:space="preserve"> and, eventually, serious microvascular and macrovascular complications. However, tightly controlling blood glucose levels through effective medication use and management of key lifestyle factors, such as diet and exercise, reduces the risk of serious complications developing and progressing</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(Cunningham et al., 2018)</w:t>
      </w:r>
      <w:r w:rsidRPr="005C131E">
        <w:rPr>
          <w:rFonts w:ascii="Times New Roman" w:eastAsia="Calibri" w:hAnsi="Times New Roman" w:cs="Times New Roman"/>
          <w:kern w:val="0"/>
          <w:lang w:val="en-GB"/>
          <w14:ligatures w14:val="none"/>
        </w:rPr>
        <w:t xml:space="preserve">. Therefore, </w:t>
      </w:r>
      <w:r>
        <w:rPr>
          <w:rFonts w:ascii="Times New Roman" w:eastAsia="Calibri" w:hAnsi="Times New Roman" w:cs="Times New Roman"/>
          <w:kern w:val="0"/>
          <w:lang w:val="en-GB"/>
          <w14:ligatures w14:val="none"/>
        </w:rPr>
        <w:t>individuals must develop</w:t>
      </w:r>
      <w:r w:rsidRPr="005C131E">
        <w:rPr>
          <w:rFonts w:ascii="Times New Roman" w:eastAsia="Calibri" w:hAnsi="Times New Roman" w:cs="Times New Roman"/>
          <w:kern w:val="0"/>
          <w:lang w:val="en-GB"/>
          <w14:ligatures w14:val="none"/>
        </w:rPr>
        <w:t xml:space="preserve"> the knowledge and skills necessary to manage their condition effectively. DSME is thus regarded as a critical element of care for all people with diabetes and those at risk of developing the disease. However, numerous barriers (e.g., medication cost, financial status, family support, physical limitations, health literacy level) affect the outcomes of diabetic patients. The purpose of this study was to evaluate the effect of self-management education on diabetic patients. It is important to educate patients about diet, exercise, personal hygiene, blood sugar monitoring, and medication.</w:t>
      </w:r>
    </w:p>
    <w:p w14:paraId="1AE3B02B"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4DEA953F"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522A14A3" w14:textId="77777777" w:rsidR="00405F6F" w:rsidRDefault="00405F6F" w:rsidP="00405F6F">
      <w:pPr>
        <w:autoSpaceDE w:val="0"/>
        <w:autoSpaceDN w:val="0"/>
        <w:adjustRightInd w:val="0"/>
        <w:spacing w:after="0" w:line="480" w:lineRule="auto"/>
        <w:jc w:val="both"/>
        <w:rPr>
          <w:rFonts w:ascii="Times New Roman" w:eastAsia="Calibri" w:hAnsi="Times New Roman" w:cs="Times New Roman"/>
          <w:b/>
          <w:i/>
          <w:kern w:val="0"/>
          <w:lang w:val="en-GB"/>
          <w14:ligatures w14:val="none"/>
        </w:rPr>
      </w:pPr>
      <w:r w:rsidRPr="00405F6F">
        <w:rPr>
          <w:rFonts w:ascii="Times New Roman" w:eastAsia="Calibri" w:hAnsi="Times New Roman" w:cs="Times New Roman"/>
          <w:b/>
          <w:i/>
          <w:kern w:val="0"/>
          <w:lang w:val="en-GB"/>
          <w14:ligatures w14:val="none"/>
        </w:rPr>
        <w:t xml:space="preserve">Diabetes </w:t>
      </w:r>
    </w:p>
    <w:p w14:paraId="13EFDA7C" w14:textId="516A4538"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The terms "Diabetes" and "Mellitus" are derived from the Greek language. "Diabetes" means "passer-by; a siphon," and "mellitus" means "sweet" (Piero, </w:t>
      </w:r>
      <w:proofErr w:type="spellStart"/>
      <w:r w:rsidRPr="005C131E">
        <w:rPr>
          <w:rFonts w:ascii="Times New Roman" w:eastAsia="Calibri" w:hAnsi="Times New Roman" w:cs="Times New Roman"/>
          <w:bCs/>
          <w:iCs/>
          <w:kern w:val="0"/>
          <w:lang w:val="en-GB"/>
          <w14:ligatures w14:val="none"/>
        </w:rPr>
        <w:t>Nzaro</w:t>
      </w:r>
      <w:proofErr w:type="spellEnd"/>
      <w:r w:rsidRPr="005C131E">
        <w:rPr>
          <w:rFonts w:ascii="Times New Roman" w:eastAsia="Calibri" w:hAnsi="Times New Roman" w:cs="Times New Roman"/>
          <w:bCs/>
          <w:iCs/>
          <w:kern w:val="0"/>
          <w:lang w:val="en-GB"/>
          <w14:ligatures w14:val="none"/>
        </w:rPr>
        <w:t xml:space="preserve">, and </w:t>
      </w:r>
      <w:proofErr w:type="spellStart"/>
      <w:r w:rsidRPr="005C131E">
        <w:rPr>
          <w:rFonts w:ascii="Times New Roman" w:eastAsia="Calibri" w:hAnsi="Times New Roman" w:cs="Times New Roman"/>
          <w:bCs/>
          <w:iCs/>
          <w:kern w:val="0"/>
          <w:lang w:val="en-GB"/>
          <w14:ligatures w14:val="none"/>
        </w:rPr>
        <w:t>Njagi</w:t>
      </w:r>
      <w:proofErr w:type="spellEnd"/>
      <w:r w:rsidRPr="005C131E">
        <w:rPr>
          <w:rFonts w:ascii="Times New Roman" w:eastAsia="Calibri" w:hAnsi="Times New Roman" w:cs="Times New Roman"/>
          <w:bCs/>
          <w:iCs/>
          <w:kern w:val="0"/>
          <w:lang w:val="en-GB"/>
          <w14:ligatures w14:val="none"/>
        </w:rPr>
        <w:t xml:space="preserve">, </w:t>
      </w:r>
      <w:commentRangeStart w:id="10"/>
      <w:r w:rsidRPr="005C131E">
        <w:rPr>
          <w:rFonts w:ascii="Times New Roman" w:eastAsia="Calibri" w:hAnsi="Times New Roman" w:cs="Times New Roman"/>
          <w:bCs/>
          <w:iCs/>
          <w:kern w:val="0"/>
          <w:lang w:val="en-GB"/>
          <w14:ligatures w14:val="none"/>
        </w:rPr>
        <w:t>1</w:t>
      </w:r>
      <w:commentRangeEnd w:id="10"/>
      <w:r w:rsidR="000C54E4">
        <w:rPr>
          <w:rStyle w:val="CommentReference"/>
        </w:rPr>
        <w:commentReference w:id="10"/>
      </w:r>
      <w:r w:rsidRPr="005C131E">
        <w:rPr>
          <w:rFonts w:ascii="Times New Roman" w:eastAsia="Calibri" w:hAnsi="Times New Roman" w:cs="Times New Roman"/>
          <w:bCs/>
          <w:iCs/>
          <w:kern w:val="0"/>
          <w:lang w:val="en-GB"/>
          <w14:ligatures w14:val="none"/>
        </w:rPr>
        <w:t xml:space="preserve">). Diabetes Mellitus (DM) is a group of insulin resistance syndromes characterized by elevated blood sugar levels over a prolonged period. It was described by the ancient Egyptians approximately 3,000 years ago (Alan et al., </w:t>
      </w:r>
      <w:commentRangeStart w:id="11"/>
      <w:r w:rsidRPr="005C131E">
        <w:rPr>
          <w:rFonts w:ascii="Times New Roman" w:eastAsia="Calibri" w:hAnsi="Times New Roman" w:cs="Times New Roman"/>
          <w:bCs/>
          <w:iCs/>
          <w:kern w:val="0"/>
          <w:lang w:val="en-GB"/>
          <w14:ligatures w14:val="none"/>
        </w:rPr>
        <w:t>2</w:t>
      </w:r>
      <w:commentRangeEnd w:id="11"/>
      <w:r w:rsidR="000C54E4">
        <w:rPr>
          <w:rStyle w:val="CommentReference"/>
        </w:rPr>
        <w:commentReference w:id="11"/>
      </w:r>
      <w:r w:rsidRPr="005C131E">
        <w:rPr>
          <w:rFonts w:ascii="Times New Roman" w:eastAsia="Calibri" w:hAnsi="Times New Roman" w:cs="Times New Roman"/>
          <w:bCs/>
          <w:iCs/>
          <w:kern w:val="0"/>
          <w:lang w:val="en-GB"/>
          <w14:ligatures w14:val="none"/>
        </w:rPr>
        <w:t>). Locally, it is commonly referred to as diabetes or sugar disease. It is a non-communicable disease (WHO) with serious long-term complications such as cardiovascular disease, stroke, chronic nephropathy, and foot ulcers. It is distinct from "Diabetes Insipidus," which is related to kidney-related fluid retention problems.</w:t>
      </w:r>
    </w:p>
    <w:p w14:paraId="7F29AD8B" w14:textId="7B96ACA8"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Diabetes mellitus has four types: Type 1 Diabetes Mellitus (T1DM), Type 2 Diabetes Mellitus (T2DM), Gestational Diabetes Mellitus (GDM), and other specific types. As of 2019, approximately 463 million people worldwide have diabetes, with about 8.8% of adults affected by diabetes mellitus. T2DM accounts for approximately 90% of the cases. In 2019, diabetes mellitus caused an estimated 4.2 million deaths. In the United States, the cost of diabetes mellitus in 2017 was approximately $327 billion. The global economic cost of diabetes mellitus-related health expenditure in 2017 was estimated at $727 billion. Normal diabetics constitute about 25-30% of the population. Approximately 1 in 90 North Americans develop proliferative retinopathy and 1 in 80 develop macular </w:t>
      </w:r>
      <w:proofErr w:type="spellStart"/>
      <w:r w:rsidRPr="005C131E">
        <w:rPr>
          <w:rFonts w:ascii="Times New Roman" w:eastAsia="Calibri" w:hAnsi="Times New Roman" w:cs="Times New Roman"/>
          <w:bCs/>
          <w:iCs/>
          <w:kern w:val="0"/>
          <w:lang w:val="en-GB"/>
          <w14:ligatures w14:val="none"/>
        </w:rPr>
        <w:t>edema</w:t>
      </w:r>
      <w:proofErr w:type="spellEnd"/>
      <w:r w:rsidRPr="005C131E">
        <w:rPr>
          <w:rFonts w:ascii="Times New Roman" w:eastAsia="Calibri" w:hAnsi="Times New Roman" w:cs="Times New Roman"/>
          <w:bCs/>
          <w:iCs/>
          <w:kern w:val="0"/>
          <w:lang w:val="en-GB"/>
          <w14:ligatures w14:val="none"/>
        </w:rPr>
        <w:t xml:space="preserve"> each year (WHO). Average medical expenditures among people with DM are about twice as high as those without. Diabetes mellitus doubles the risk of early death, and trends suggest that rates will continually increase.</w:t>
      </w:r>
    </w:p>
    <w:p w14:paraId="2819E348" w14:textId="451955B1"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T1DM results from the inability of pancreatic cells to produce sufficient insulin. T2DM begins with insulin resistance, a condition where cells fail to respond properly to insulin. GDM occurs </w:t>
      </w:r>
      <w:r w:rsidRPr="005C131E">
        <w:rPr>
          <w:rFonts w:ascii="Times New Roman" w:eastAsia="Calibri" w:hAnsi="Times New Roman" w:cs="Times New Roman"/>
          <w:bCs/>
          <w:iCs/>
          <w:kern w:val="0"/>
          <w:lang w:val="en-GB"/>
          <w14:ligatures w14:val="none"/>
        </w:rPr>
        <w:lastRenderedPageBreak/>
        <w:t>when pregnant women without previous diabetes mellitus develop high blood sugar levels. T1DM can be managed with insulin injections. Treating T2DM involves maintaining a healthy diet, weight management, and physical exercise (</w:t>
      </w:r>
      <w:proofErr w:type="spellStart"/>
      <w:r w:rsidRPr="005C131E">
        <w:rPr>
          <w:rFonts w:ascii="Times New Roman" w:eastAsia="Calibri" w:hAnsi="Times New Roman" w:cs="Times New Roman"/>
          <w:bCs/>
          <w:iCs/>
          <w:kern w:val="0"/>
          <w:lang w:val="en-GB"/>
          <w14:ligatures w14:val="none"/>
        </w:rPr>
        <w:t>Ngesh</w:t>
      </w:r>
      <w:proofErr w:type="spellEnd"/>
      <w:r w:rsidRPr="005C131E">
        <w:rPr>
          <w:rFonts w:ascii="Times New Roman" w:eastAsia="Calibri" w:hAnsi="Times New Roman" w:cs="Times New Roman"/>
          <w:bCs/>
          <w:iCs/>
          <w:kern w:val="0"/>
          <w:lang w:val="en-GB"/>
          <w14:ligatures w14:val="none"/>
        </w:rPr>
        <w:t xml:space="preserve"> et al., 3). Ninety </w:t>
      </w:r>
      <w:r w:rsidR="005D16DD">
        <w:rPr>
          <w:rFonts w:ascii="Times New Roman" w:eastAsia="Calibri" w:hAnsi="Times New Roman" w:cs="Times New Roman"/>
          <w:bCs/>
          <w:iCs/>
          <w:kern w:val="0"/>
          <w:lang w:val="en-GB"/>
          <w14:ligatures w14:val="none"/>
        </w:rPr>
        <w:t>per cent</w:t>
      </w:r>
      <w:r w:rsidRPr="005C131E">
        <w:rPr>
          <w:rFonts w:ascii="Times New Roman" w:eastAsia="Calibri" w:hAnsi="Times New Roman" w:cs="Times New Roman"/>
          <w:bCs/>
          <w:iCs/>
          <w:kern w:val="0"/>
          <w:lang w:val="en-GB"/>
          <w14:ligatures w14:val="none"/>
        </w:rPr>
        <w:t xml:space="preserve"> of people with diabetes mellitus are affected by T2DM. High blood pressure, often present in people with T2DM, greatly increases the risk of cardiovascular disease when combined with diabetes. Controlling blood pressure and ensuring proper foot and eye care are crucial for individuals with the disease. Weight loss or bariatric surgery is an effective measure for obese individuals. GDM usually resolves after the birth of the baby.</w:t>
      </w:r>
    </w:p>
    <w:p w14:paraId="466A3AE2" w14:textId="31A383F9"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The number of diabetic patients is rapidly increasing worldwide, posing a significant challenge to current therapeutic approaches. Beyond insulin therapy, new treatments such as islet transplantation and stem cell transplantation are being developed. Islet transplantation therapy has a low success rate and faces challenges such as limited donors and long-term functionality, making it rarely used in the treatment of diabetes mellitus. In diabetes treatment, various groups of insulin drugs are used, including insulin secretagogues (sulfonylureas, meglitinides), insulin sensitizers (biguanides, thiazolidinediones), alpha-glucosidase inhibitors, and sodium-glucose co-transporter 2 inhibitors (</w:t>
      </w:r>
      <w:proofErr w:type="spellStart"/>
      <w:r w:rsidRPr="005C131E">
        <w:rPr>
          <w:rFonts w:ascii="Times New Roman" w:eastAsia="Calibri" w:hAnsi="Times New Roman" w:cs="Times New Roman"/>
          <w:bCs/>
          <w:iCs/>
          <w:kern w:val="0"/>
          <w:lang w:val="en-GB"/>
          <w14:ligatures w14:val="none"/>
        </w:rPr>
        <w:t>Bhalova</w:t>
      </w:r>
      <w:proofErr w:type="spellEnd"/>
      <w:r w:rsidRPr="005C131E">
        <w:rPr>
          <w:rFonts w:ascii="Times New Roman" w:eastAsia="Calibri" w:hAnsi="Times New Roman" w:cs="Times New Roman"/>
          <w:bCs/>
          <w:iCs/>
          <w:kern w:val="0"/>
          <w:lang w:val="en-GB"/>
          <w14:ligatures w14:val="none"/>
        </w:rPr>
        <w:t xml:space="preserve"> et al.,).</w:t>
      </w:r>
    </w:p>
    <w:p w14:paraId="4ADFD794"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b/>
          <w:bCs/>
          <w:i/>
          <w:kern w:val="0"/>
          <w:lang w:val="en-GB" w:eastAsia="en-GB"/>
          <w14:ligatures w14:val="none"/>
        </w:rPr>
      </w:pPr>
      <w:r w:rsidRPr="00405F6F">
        <w:rPr>
          <w:rFonts w:ascii="Times New Roman" w:eastAsia="Calibri" w:hAnsi="Times New Roman" w:cs="Times New Roman"/>
          <w:b/>
          <w:bCs/>
          <w:i/>
          <w:kern w:val="0"/>
          <w:lang w:val="en-GB" w:eastAsia="en-GB"/>
          <w14:ligatures w14:val="none"/>
        </w:rPr>
        <w:t>Classification of Diabetes Mellitus</w:t>
      </w:r>
    </w:p>
    <w:p w14:paraId="085E37D0" w14:textId="54F8BC7E"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A major requirement for orderly epidemiologic and clinical research on and for the management of diabetes mellitus is an appropriate classification. Furthermore</w:t>
      </w:r>
      <w:r w:rsidR="004740E5">
        <w:rPr>
          <w:rFonts w:ascii="Times New Roman" w:eastAsia="Calibri" w:hAnsi="Times New Roman" w:cs="Times New Roman"/>
          <w:kern w:val="0"/>
          <w:lang w:val="en-GB" w:eastAsia="en-GB"/>
          <w14:ligatures w14:val="none"/>
        </w:rPr>
        <w:t>,</w:t>
      </w:r>
      <w:r w:rsidRPr="00405F6F">
        <w:rPr>
          <w:rFonts w:ascii="Times New Roman" w:eastAsia="Calibri" w:hAnsi="Times New Roman" w:cs="Times New Roman"/>
          <w:kern w:val="0"/>
          <w:lang w:val="en-GB" w:eastAsia="en-GB"/>
          <w14:ligatures w14:val="none"/>
        </w:rPr>
        <w:t xml:space="preserve"> the process of understanding the </w:t>
      </w:r>
      <w:r w:rsidR="004740E5">
        <w:rPr>
          <w:rFonts w:ascii="Times New Roman" w:eastAsia="Calibri" w:hAnsi="Times New Roman" w:cs="Times New Roman"/>
          <w:kern w:val="0"/>
          <w:lang w:val="en-GB" w:eastAsia="en-GB"/>
          <w14:ligatures w14:val="none"/>
        </w:rPr>
        <w:t>aetiology</w:t>
      </w:r>
      <w:r w:rsidRPr="00405F6F">
        <w:rPr>
          <w:rFonts w:ascii="Times New Roman" w:eastAsia="Calibri" w:hAnsi="Times New Roman" w:cs="Times New Roman"/>
          <w:kern w:val="0"/>
          <w:lang w:val="en-GB" w:eastAsia="en-GB"/>
          <w14:ligatures w14:val="none"/>
        </w:rPr>
        <w:t xml:space="preserve"> of a disease and studying its natural history involves the ability to identify and differentiate between its various forms and place them into a rational </w:t>
      </w:r>
      <w:proofErr w:type="spellStart"/>
      <w:r w:rsidRPr="00405F6F">
        <w:rPr>
          <w:rFonts w:ascii="Times New Roman" w:eastAsia="Calibri" w:hAnsi="Times New Roman" w:cs="Times New Roman"/>
          <w:kern w:val="0"/>
          <w:lang w:val="en-GB" w:eastAsia="en-GB"/>
          <w14:ligatures w14:val="none"/>
        </w:rPr>
        <w:t>etiopathologic</w:t>
      </w:r>
      <w:proofErr w:type="spellEnd"/>
      <w:r w:rsidRPr="00405F6F">
        <w:rPr>
          <w:rFonts w:ascii="Times New Roman" w:eastAsia="Calibri" w:hAnsi="Times New Roman" w:cs="Times New Roman"/>
          <w:kern w:val="0"/>
          <w:lang w:val="en-GB" w:eastAsia="en-GB"/>
          <w14:ligatures w14:val="none"/>
        </w:rPr>
        <w:t xml:space="preserve"> framework. The contemporary classification of diabetes and other categories of glucose intolerance, based on research on this heterogeneous syndrome, </w:t>
      </w:r>
      <w:r w:rsidR="004740E5">
        <w:rPr>
          <w:rFonts w:ascii="Times New Roman" w:eastAsia="Calibri" w:hAnsi="Times New Roman" w:cs="Times New Roman"/>
          <w:kern w:val="0"/>
          <w:lang w:val="en-GB" w:eastAsia="en-GB"/>
          <w14:ligatures w14:val="none"/>
        </w:rPr>
        <w:t>was</w:t>
      </w:r>
      <w:r w:rsidRPr="00405F6F">
        <w:rPr>
          <w:rFonts w:ascii="Times New Roman" w:eastAsia="Calibri" w:hAnsi="Times New Roman" w:cs="Times New Roman"/>
          <w:kern w:val="0"/>
          <w:lang w:val="en-GB" w:eastAsia="en-GB"/>
          <w14:ligatures w14:val="none"/>
        </w:rPr>
        <w:t xml:space="preserve"> developed in 1979 by the National Diabetes Data </w:t>
      </w:r>
      <w:r w:rsidRPr="00405F6F">
        <w:rPr>
          <w:rFonts w:ascii="Times New Roman" w:eastAsia="Calibri" w:hAnsi="Times New Roman" w:cs="Times New Roman"/>
          <w:kern w:val="0"/>
          <w:lang w:val="en-GB" w:eastAsia="en-GB"/>
          <w14:ligatures w14:val="none"/>
        </w:rPr>
        <w:lastRenderedPageBreak/>
        <w:t xml:space="preserve">Group. Two major forms of diabetes are recognized in Western countries;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mellitus (IDDM, type I diabetes) and </w:t>
      </w:r>
      <w:r w:rsidR="004740E5">
        <w:rPr>
          <w:rFonts w:ascii="Times New Roman" w:eastAsia="Calibri" w:hAnsi="Times New Roman" w:cs="Times New Roman"/>
          <w:kern w:val="0"/>
          <w:lang w:val="en-GB" w:eastAsia="en-GB"/>
          <w14:ligatures w14:val="none"/>
        </w:rPr>
        <w:t>non-insulin-dependent</w:t>
      </w:r>
      <w:r w:rsidRPr="00405F6F">
        <w:rPr>
          <w:rFonts w:ascii="Times New Roman" w:eastAsia="Calibri" w:hAnsi="Times New Roman" w:cs="Times New Roman"/>
          <w:kern w:val="0"/>
          <w:lang w:val="en-GB" w:eastAsia="en-GB"/>
          <w14:ligatures w14:val="none"/>
        </w:rPr>
        <w:t xml:space="preserve"> diabetes (NIDDM, type II diabetes). The evidence of this heterogeneity is overwhelming and includes the following;</w:t>
      </w:r>
    </w:p>
    <w:p w14:paraId="218FE162"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There are many distinct disorders, most of which are individually rare, in which glucose intolerance is a feature</w:t>
      </w:r>
    </w:p>
    <w:p w14:paraId="27C636A2" w14:textId="0B1AB88E"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There are large differences in the prevalence of the major forms of diabetes among various racial or ethnic groups </w:t>
      </w:r>
      <w:r w:rsidR="004740E5">
        <w:rPr>
          <w:rFonts w:ascii="Times New Roman" w:eastAsia="Calibri" w:hAnsi="Times New Roman" w:cs="Times New Roman"/>
          <w:kern w:val="0"/>
          <w:lang w:val="en-GB" w:eastAsia="en-GB"/>
          <w14:ligatures w14:val="none"/>
        </w:rPr>
        <w:t>worldwide</w:t>
      </w:r>
    </w:p>
    <w:p w14:paraId="7A2AAA02" w14:textId="51187F9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Glucose tolerance presents variable clinical features, for example, the differences between thin ketosis-prone,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and obese, non-</w:t>
      </w:r>
      <w:proofErr w:type="spellStart"/>
      <w:r w:rsidRPr="00405F6F">
        <w:rPr>
          <w:rFonts w:ascii="Times New Roman" w:eastAsia="Calibri" w:hAnsi="Times New Roman" w:cs="Times New Roman"/>
          <w:kern w:val="0"/>
          <w:lang w:val="en-GB" w:eastAsia="en-GB"/>
          <w14:ligatures w14:val="none"/>
        </w:rPr>
        <w:t>ketotic</w:t>
      </w:r>
      <w:proofErr w:type="spellEnd"/>
      <w:r w:rsidRPr="00405F6F">
        <w:rPr>
          <w:rFonts w:ascii="Times New Roman" w:eastAsia="Calibri" w:hAnsi="Times New Roman" w:cs="Times New Roman"/>
          <w:kern w:val="0"/>
          <w:lang w:val="en-GB" w:eastAsia="en-GB"/>
          <w14:ligatures w14:val="none"/>
        </w:rPr>
        <w:t xml:space="preserve"> </w:t>
      </w:r>
      <w:r w:rsidR="004740E5">
        <w:rPr>
          <w:rFonts w:ascii="Times New Roman" w:eastAsia="Calibri" w:hAnsi="Times New Roman" w:cs="Times New Roman"/>
          <w:kern w:val="0"/>
          <w:lang w:val="en-GB" w:eastAsia="en-GB"/>
          <w14:ligatures w14:val="none"/>
        </w:rPr>
        <w:t>insulin-resistant</w:t>
      </w:r>
      <w:r w:rsidRPr="00405F6F">
        <w:rPr>
          <w:rFonts w:ascii="Times New Roman" w:eastAsia="Calibri" w:hAnsi="Times New Roman" w:cs="Times New Roman"/>
          <w:kern w:val="0"/>
          <w:lang w:val="en-GB" w:eastAsia="en-GB"/>
          <w14:ligatures w14:val="none"/>
        </w:rPr>
        <w:t xml:space="preserve"> diabetes.</w:t>
      </w:r>
    </w:p>
    <w:p w14:paraId="51C901AA"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Genetic, immunologic and clinical studies show that in Western countries, the forms of diabetes with their onset primarily in youth or in adulthood are distinct entities.</w:t>
      </w:r>
    </w:p>
    <w:p w14:paraId="2751C92D" w14:textId="0FD901A8"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 type of non-insulin requiring diabetes in young people, which is inherited in an autosomal dominant fashion is different from the classic acute diabetes of juveniles; and</w:t>
      </w:r>
    </w:p>
    <w:p w14:paraId="079F84D7"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In tropical countries, several clinical presentations occur, including fibrocalcific pancreatitis and malnutrition-related diabetes.</w:t>
      </w:r>
    </w:p>
    <w:p w14:paraId="0DB7D625"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This and other collective evidence have been used to divide diabetes mellitus into four distinct types namely;</w:t>
      </w:r>
    </w:p>
    <w:p w14:paraId="609EF918"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Insulin </w:t>
      </w:r>
      <w:proofErr w:type="spellStart"/>
      <w:r w:rsidRPr="00405F6F">
        <w:rPr>
          <w:rFonts w:ascii="Times New Roman" w:eastAsia="Calibri" w:hAnsi="Times New Roman" w:cs="Times New Roman"/>
          <w:kern w:val="0"/>
          <w:lang w:val="en-GB" w:eastAsia="en-GB"/>
          <w14:ligatures w14:val="none"/>
        </w:rPr>
        <w:t>dependant</w:t>
      </w:r>
      <w:proofErr w:type="spellEnd"/>
      <w:r w:rsidRPr="00405F6F">
        <w:rPr>
          <w:rFonts w:ascii="Times New Roman" w:eastAsia="Calibri" w:hAnsi="Times New Roman" w:cs="Times New Roman"/>
          <w:kern w:val="0"/>
          <w:lang w:val="en-GB" w:eastAsia="en-GB"/>
          <w14:ligatures w14:val="none"/>
        </w:rPr>
        <w:t xml:space="preserve"> diabetes,</w:t>
      </w:r>
    </w:p>
    <w:p w14:paraId="4DC6FBA3"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Non-insulin </w:t>
      </w:r>
      <w:proofErr w:type="spellStart"/>
      <w:r w:rsidRPr="00405F6F">
        <w:rPr>
          <w:rFonts w:ascii="Times New Roman" w:eastAsia="Calibri" w:hAnsi="Times New Roman" w:cs="Times New Roman"/>
          <w:kern w:val="0"/>
          <w:lang w:val="en-GB" w:eastAsia="en-GB"/>
          <w14:ligatures w14:val="none"/>
        </w:rPr>
        <w:t>dependant</w:t>
      </w:r>
      <w:proofErr w:type="spellEnd"/>
      <w:r w:rsidRPr="00405F6F">
        <w:rPr>
          <w:rFonts w:ascii="Times New Roman" w:eastAsia="Calibri" w:hAnsi="Times New Roman" w:cs="Times New Roman"/>
          <w:kern w:val="0"/>
          <w:lang w:val="en-GB" w:eastAsia="en-GB"/>
          <w14:ligatures w14:val="none"/>
        </w:rPr>
        <w:t xml:space="preserve"> diabetes,</w:t>
      </w:r>
    </w:p>
    <w:p w14:paraId="65B087F6"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Malnutrition-related diabetes,</w:t>
      </w:r>
    </w:p>
    <w:p w14:paraId="405CC9D9"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Other types of diabetes.</w:t>
      </w:r>
    </w:p>
    <w:p w14:paraId="42B86FBC"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lastRenderedPageBreak/>
        <w:t>The classification highlights the marked heterogeneity of the diabetic syndrome. Such heterogeneity has important implications not only for clinical management of diabetes but also for biomedical research.</w:t>
      </w:r>
    </w:p>
    <w:p w14:paraId="38A35A56" w14:textId="6BC93B16" w:rsidR="00405F6F" w:rsidRPr="00405F6F" w:rsidRDefault="003949F3" w:rsidP="00405F6F">
      <w:pPr>
        <w:autoSpaceDE w:val="0"/>
        <w:autoSpaceDN w:val="0"/>
        <w:adjustRightInd w:val="0"/>
        <w:spacing w:after="0" w:line="480" w:lineRule="auto"/>
        <w:jc w:val="both"/>
        <w:rPr>
          <w:rFonts w:ascii="Times New Roman" w:eastAsia="Calibri" w:hAnsi="Times New Roman" w:cs="Times New Roman"/>
          <w:b/>
          <w:i/>
          <w:iCs/>
          <w:color w:val="000000"/>
          <w:kern w:val="0"/>
          <w:lang w:val="en-GB"/>
          <w14:ligatures w14:val="none"/>
        </w:rPr>
      </w:pPr>
      <w:r w:rsidRPr="00405F6F">
        <w:rPr>
          <w:rFonts w:ascii="Times New Roman" w:eastAsia="Calibri" w:hAnsi="Times New Roman" w:cs="Times New Roman"/>
          <w:b/>
          <w:i/>
          <w:iCs/>
          <w:color w:val="000000"/>
          <w:kern w:val="0"/>
          <w:lang w:val="en-GB"/>
          <w14:ligatures w14:val="none"/>
        </w:rPr>
        <w:t>Self-Management</w:t>
      </w:r>
      <w:r w:rsidR="00405F6F" w:rsidRPr="00405F6F">
        <w:rPr>
          <w:rFonts w:ascii="Times New Roman" w:eastAsia="Calibri" w:hAnsi="Times New Roman" w:cs="Times New Roman"/>
          <w:b/>
          <w:i/>
          <w:iCs/>
          <w:color w:val="000000"/>
          <w:kern w:val="0"/>
          <w:lang w:val="en-GB"/>
          <w14:ligatures w14:val="none"/>
        </w:rPr>
        <w:t xml:space="preserve"> Education</w:t>
      </w:r>
    </w:p>
    <w:p w14:paraId="264ABFDD" w14:textId="6015B61B" w:rsidR="003100CB" w:rsidRPr="009979FD" w:rsidRDefault="00405F6F" w:rsidP="009979FD">
      <w:pPr>
        <w:autoSpaceDE w:val="0"/>
        <w:autoSpaceDN w:val="0"/>
        <w:adjustRightInd w:val="0"/>
        <w:spacing w:after="0" w:line="480" w:lineRule="auto"/>
        <w:jc w:val="both"/>
        <w:rPr>
          <w:rFonts w:ascii="Times New Roman" w:eastAsia="Calibri" w:hAnsi="Times New Roman" w:cs="Times New Roman"/>
          <w:color w:val="000000"/>
          <w:kern w:val="0"/>
          <w:lang w:val="en-GB"/>
          <w14:ligatures w14:val="none"/>
        </w:rPr>
      </w:pPr>
      <w:r w:rsidRPr="00405F6F">
        <w:rPr>
          <w:rFonts w:ascii="Times New Roman" w:eastAsia="Calibri" w:hAnsi="Times New Roman" w:cs="Times New Roman"/>
          <w:color w:val="000000"/>
          <w:kern w:val="0"/>
          <w:lang w:val="en-GB"/>
          <w14:ligatures w14:val="none"/>
        </w:rPr>
        <w:t xml:space="preserve">According to </w:t>
      </w:r>
      <w:proofErr w:type="spellStart"/>
      <w:r w:rsidRPr="00405F6F">
        <w:rPr>
          <w:rFonts w:ascii="Times New Roman" w:eastAsia="Calibri" w:hAnsi="Times New Roman" w:cs="Times New Roman"/>
          <w:color w:val="000000"/>
          <w:kern w:val="0"/>
          <w:lang w:val="en-GB"/>
          <w14:ligatures w14:val="none"/>
        </w:rPr>
        <w:t>Sperl-Hillen</w:t>
      </w:r>
      <w:proofErr w:type="spellEnd"/>
      <w:r w:rsidRPr="00405F6F">
        <w:rPr>
          <w:rFonts w:ascii="Times New Roman" w:eastAsia="Calibri" w:hAnsi="Times New Roman" w:cs="Times New Roman"/>
          <w:color w:val="000000"/>
          <w:kern w:val="0"/>
          <w:lang w:val="en-GB"/>
          <w14:ligatures w14:val="none"/>
        </w:rPr>
        <w:t xml:space="preserve"> </w:t>
      </w:r>
      <w:r w:rsidRPr="00405F6F">
        <w:rPr>
          <w:rFonts w:ascii="Times New Roman" w:eastAsia="Calibri" w:hAnsi="Times New Roman" w:cs="Times New Roman"/>
          <w:i/>
          <w:color w:val="000000"/>
          <w:kern w:val="0"/>
          <w:lang w:val="en-GB"/>
          <w14:ligatures w14:val="none"/>
        </w:rPr>
        <w:t xml:space="preserve">et al </w:t>
      </w:r>
      <w:r w:rsidRPr="00405F6F">
        <w:rPr>
          <w:rFonts w:ascii="Times New Roman" w:eastAsia="Calibri" w:hAnsi="Times New Roman" w:cs="Times New Roman"/>
          <w:color w:val="000000"/>
          <w:kern w:val="0"/>
          <w:lang w:val="en-GB"/>
          <w14:ligatures w14:val="none"/>
        </w:rPr>
        <w:t xml:space="preserve">{5} diabetes has evolved from traditional didactic teaching to a variety of educational, psychological and behavioural interventions, and collaborative teaching methods, tailored to the individual’s specific needs. SME comprises any educational processes that provide individuals with the knowledge and skills to inform decisions and increase their capacity and confidence to apply these skills in daily life situations. Interventions and strategies for ongoing self-management of medical, behavioural and emotional aspects of care may be integrated into knowledge and technical skills training </w:t>
      </w:r>
      <w:proofErr w:type="spellStart"/>
      <w:r w:rsidRPr="00405F6F">
        <w:rPr>
          <w:rFonts w:ascii="Times New Roman" w:eastAsia="Calibri" w:hAnsi="Times New Roman" w:cs="Times New Roman"/>
          <w:color w:val="000000"/>
          <w:kern w:val="0"/>
          <w:lang w:val="en-GB"/>
          <w14:ligatures w14:val="none"/>
        </w:rPr>
        <w:t>Worswick</w:t>
      </w:r>
      <w:proofErr w:type="spellEnd"/>
      <w:r w:rsidRPr="00405F6F">
        <w:rPr>
          <w:rFonts w:ascii="Times New Roman" w:eastAsia="Calibri" w:hAnsi="Times New Roman" w:cs="Times New Roman"/>
          <w:color w:val="000000"/>
          <w:kern w:val="0"/>
          <w:lang w:val="en-GB"/>
          <w14:ligatures w14:val="none"/>
        </w:rPr>
        <w:t xml:space="preserve">, </w:t>
      </w:r>
      <w:r w:rsidRPr="00405F6F">
        <w:rPr>
          <w:rFonts w:ascii="Times New Roman" w:eastAsia="Calibri" w:hAnsi="Times New Roman" w:cs="Times New Roman"/>
          <w:i/>
          <w:color w:val="000000"/>
          <w:kern w:val="0"/>
          <w:lang w:val="en-GB"/>
          <w14:ligatures w14:val="none"/>
        </w:rPr>
        <w:t>et al.</w:t>
      </w:r>
      <w:r w:rsidRPr="00405F6F">
        <w:rPr>
          <w:rFonts w:ascii="Times New Roman" w:eastAsia="Calibri" w:hAnsi="Times New Roman" w:cs="Times New Roman"/>
          <w:color w:val="000000"/>
          <w:kern w:val="0"/>
          <w:lang w:val="en-GB"/>
          <w14:ligatures w14:val="none"/>
        </w:rPr>
        <w:t>, {6}.</w:t>
      </w:r>
      <w:r w:rsidR="009979FD">
        <w:rPr>
          <w:rFonts w:ascii="Times New Roman" w:eastAsia="Calibri" w:hAnsi="Times New Roman" w:cs="Times New Roman"/>
          <w:color w:val="000000"/>
          <w:kern w:val="0"/>
          <w:lang w:val="en-GB"/>
          <w14:ligatures w14:val="none"/>
        </w:rPr>
        <w:t xml:space="preserve"> This review </w:t>
      </w:r>
      <w:r w:rsidR="006D532E">
        <w:rPr>
          <w:rFonts w:ascii="Times New Roman" w:eastAsia="Calibri" w:hAnsi="Times New Roman" w:cs="Times New Roman"/>
          <w:color w:val="000000"/>
          <w:kern w:val="0"/>
          <w:lang w:val="en-GB"/>
          <w14:ligatures w14:val="none"/>
        </w:rPr>
        <w:t>aims to</w:t>
      </w:r>
      <w:r w:rsidR="009979FD" w:rsidRPr="009979FD">
        <w:rPr>
          <w:rFonts w:ascii="Times New Roman" w:eastAsia="Calibri" w:hAnsi="Times New Roman" w:cs="Times New Roman"/>
          <w:color w:val="000000"/>
          <w:kern w:val="0"/>
          <w:lang w:val="en-GB"/>
          <w14:ligatures w14:val="none"/>
        </w:rPr>
        <w:t xml:space="preserve"> evaluate and synthesize existing evidence on how </w:t>
      </w:r>
      <w:bookmarkStart w:id="12" w:name="_Hlk191329827"/>
      <w:r w:rsidR="009979FD" w:rsidRPr="009979FD">
        <w:rPr>
          <w:rFonts w:ascii="Times New Roman" w:eastAsia="Calibri" w:hAnsi="Times New Roman" w:cs="Times New Roman"/>
          <w:color w:val="000000"/>
          <w:kern w:val="0"/>
          <w:lang w:val="en-GB"/>
          <w14:ligatures w14:val="none"/>
        </w:rPr>
        <w:t>self-management education (SME) interventions impact the health outcomes of individuals with diabetes</w:t>
      </w:r>
      <w:bookmarkEnd w:id="12"/>
      <w:r w:rsidR="009979FD">
        <w:rPr>
          <w:rFonts w:ascii="Times New Roman" w:eastAsia="Calibri" w:hAnsi="Times New Roman" w:cs="Times New Roman"/>
          <w:color w:val="000000"/>
          <w:kern w:val="0"/>
          <w:lang w:val="en-GB"/>
          <w14:ligatures w14:val="none"/>
        </w:rPr>
        <w:t>.</w:t>
      </w:r>
    </w:p>
    <w:p w14:paraId="1CAF4D1D" w14:textId="77777777" w:rsidR="003100CB" w:rsidRPr="005B2B47" w:rsidRDefault="003100CB" w:rsidP="006D532E">
      <w:pPr>
        <w:spacing w:line="480" w:lineRule="auto"/>
        <w:jc w:val="both"/>
        <w:rPr>
          <w:rFonts w:ascii="Times New Roman" w:hAnsi="Times New Roman" w:cs="Times New Roman"/>
          <w:b/>
          <w:bCs/>
        </w:rPr>
      </w:pPr>
      <w:r w:rsidRPr="005B2B47">
        <w:rPr>
          <w:rFonts w:ascii="Times New Roman" w:hAnsi="Times New Roman" w:cs="Times New Roman"/>
          <w:b/>
          <w:bCs/>
        </w:rPr>
        <w:t>Methods</w:t>
      </w:r>
    </w:p>
    <w:p w14:paraId="738ECDF8" w14:textId="3ED12982" w:rsidR="00194857" w:rsidRPr="00194857" w:rsidRDefault="006D532E" w:rsidP="00194857">
      <w:pPr>
        <w:spacing w:after="0" w:line="480" w:lineRule="auto"/>
        <w:jc w:val="both"/>
        <w:rPr>
          <w:rFonts w:ascii="Times New Roman" w:hAnsi="Times New Roman" w:cs="Times New Roman"/>
        </w:rPr>
      </w:pPr>
      <w:r w:rsidRPr="006D532E">
        <w:rPr>
          <w:rFonts w:ascii="Times New Roman" w:hAnsi="Times New Roman" w:cs="Times New Roman"/>
        </w:rPr>
        <w:t>This systematic review synthesize</w:t>
      </w:r>
      <w:r>
        <w:rPr>
          <w:rFonts w:ascii="Times New Roman" w:hAnsi="Times New Roman" w:cs="Times New Roman"/>
        </w:rPr>
        <w:t xml:space="preserve">d </w:t>
      </w:r>
      <w:r w:rsidRPr="006D532E">
        <w:rPr>
          <w:rFonts w:ascii="Times New Roman" w:hAnsi="Times New Roman" w:cs="Times New Roman"/>
        </w:rPr>
        <w:t xml:space="preserve">evidence from various studies on </w:t>
      </w:r>
      <w:r>
        <w:rPr>
          <w:rFonts w:ascii="Times New Roman" w:hAnsi="Times New Roman" w:cs="Times New Roman"/>
        </w:rPr>
        <w:t xml:space="preserve">how </w:t>
      </w:r>
      <w:r w:rsidRPr="006D532E">
        <w:rPr>
          <w:rFonts w:ascii="Times New Roman" w:hAnsi="Times New Roman" w:cs="Times New Roman"/>
        </w:rPr>
        <w:t xml:space="preserve">self-management education (SME) interventions impact the health outcomes of individuals with diabetes. </w:t>
      </w:r>
      <w:r w:rsidR="00E52172" w:rsidRPr="00E52172">
        <w:rPr>
          <w:rFonts w:ascii="Times New Roman" w:hAnsi="Times New Roman" w:cs="Times New Roman"/>
        </w:rPr>
        <w:t>Th</w:t>
      </w:r>
      <w:r w:rsidR="00E52172">
        <w:rPr>
          <w:rFonts w:ascii="Times New Roman" w:hAnsi="Times New Roman" w:cs="Times New Roman"/>
        </w:rPr>
        <w:t>is system</w:t>
      </w:r>
      <w:r w:rsidR="00E52172" w:rsidRPr="00E52172">
        <w:rPr>
          <w:rFonts w:ascii="Times New Roman" w:hAnsi="Times New Roman" w:cs="Times New Roman"/>
        </w:rPr>
        <w:t xml:space="preserve"> review was conducted in </w:t>
      </w:r>
      <w:r w:rsidR="00E52172">
        <w:rPr>
          <w:rFonts w:ascii="Times New Roman" w:hAnsi="Times New Roman" w:cs="Times New Roman"/>
        </w:rPr>
        <w:t xml:space="preserve">January </w:t>
      </w:r>
      <w:r w:rsidR="00E52172" w:rsidRPr="00E52172">
        <w:rPr>
          <w:rFonts w:ascii="Times New Roman" w:hAnsi="Times New Roman" w:cs="Times New Roman"/>
        </w:rPr>
        <w:t>20</w:t>
      </w:r>
      <w:r w:rsidR="00E52172">
        <w:rPr>
          <w:rFonts w:ascii="Times New Roman" w:hAnsi="Times New Roman" w:cs="Times New Roman"/>
        </w:rPr>
        <w:t>25</w:t>
      </w:r>
      <w:r w:rsidR="00E52172" w:rsidRPr="00E52172">
        <w:rPr>
          <w:rFonts w:ascii="Times New Roman" w:hAnsi="Times New Roman" w:cs="Times New Roman"/>
        </w:rPr>
        <w:t xml:space="preserve"> following the Preferred Reporting Items for Systematic</w:t>
      </w:r>
      <w:r w:rsidR="00E52172">
        <w:rPr>
          <w:rFonts w:ascii="Times New Roman" w:hAnsi="Times New Roman" w:cs="Times New Roman"/>
        </w:rPr>
        <w:t xml:space="preserve"> </w:t>
      </w:r>
      <w:r w:rsidR="00E52172" w:rsidRPr="00E52172">
        <w:rPr>
          <w:rFonts w:ascii="Times New Roman" w:hAnsi="Times New Roman" w:cs="Times New Roman"/>
        </w:rPr>
        <w:t>Review and Meta-Analyses (PRISMA) guidelines</w:t>
      </w:r>
      <w:r w:rsidR="00E63AB6">
        <w:rPr>
          <w:rFonts w:ascii="Times New Roman" w:hAnsi="Times New Roman" w:cs="Times New Roman"/>
        </w:rPr>
        <w:t xml:space="preserve"> (</w:t>
      </w:r>
      <w:r w:rsidR="00E63AB6" w:rsidRPr="00E63AB6">
        <w:rPr>
          <w:rFonts w:ascii="Times New Roman" w:hAnsi="Times New Roman" w:cs="Times New Roman"/>
        </w:rPr>
        <w:t>Page</w:t>
      </w:r>
      <w:r w:rsidR="00E63AB6">
        <w:rPr>
          <w:rFonts w:ascii="Times New Roman" w:hAnsi="Times New Roman" w:cs="Times New Roman"/>
        </w:rPr>
        <w:t>, et al. 2021).</w:t>
      </w:r>
      <w:r w:rsidR="00E63AB6" w:rsidRPr="00E63AB6">
        <w:rPr>
          <w:rFonts w:ascii="Times New Roman" w:hAnsi="Times New Roman" w:cs="Times New Roman"/>
        </w:rPr>
        <w:t xml:space="preserve"> </w:t>
      </w:r>
      <w:commentRangeStart w:id="13"/>
      <w:r w:rsidR="00E63AB6" w:rsidRPr="00E63AB6">
        <w:rPr>
          <w:rFonts w:ascii="Times New Roman" w:hAnsi="Times New Roman" w:cs="Times New Roman"/>
        </w:rPr>
        <w:t>The</w:t>
      </w:r>
      <w:commentRangeEnd w:id="13"/>
      <w:r w:rsidR="004C65C3">
        <w:rPr>
          <w:rStyle w:val="CommentReference"/>
        </w:rPr>
        <w:commentReference w:id="13"/>
      </w:r>
      <w:r w:rsidR="00E63AB6" w:rsidRPr="00E63AB6">
        <w:rPr>
          <w:rFonts w:ascii="Times New Roman" w:hAnsi="Times New Roman" w:cs="Times New Roman"/>
        </w:rPr>
        <w:t xml:space="preserve"> review includes </w:t>
      </w:r>
      <w:proofErr w:type="spellStart"/>
      <w:r w:rsidR="00194857">
        <w:rPr>
          <w:rFonts w:ascii="Times New Roman" w:hAnsi="Times New Roman" w:cs="Times New Roman"/>
        </w:rPr>
        <w:t>randomised</w:t>
      </w:r>
      <w:proofErr w:type="spellEnd"/>
      <w:r w:rsidR="00E63AB6" w:rsidRPr="00E63AB6">
        <w:rPr>
          <w:rFonts w:ascii="Times New Roman" w:hAnsi="Times New Roman" w:cs="Times New Roman"/>
        </w:rPr>
        <w:t xml:space="preserve"> controlled trials, cohort studies, </w:t>
      </w:r>
      <w:r w:rsidR="00E63AB6">
        <w:rPr>
          <w:rFonts w:ascii="Times New Roman" w:hAnsi="Times New Roman" w:cs="Times New Roman"/>
        </w:rPr>
        <w:t xml:space="preserve">interventional studies, </w:t>
      </w:r>
      <w:r w:rsidR="00BA78C0" w:rsidRPr="00BA78C0">
        <w:rPr>
          <w:rFonts w:ascii="Times New Roman" w:hAnsi="Times New Roman" w:cs="Times New Roman"/>
        </w:rPr>
        <w:t>RCTs</w:t>
      </w:r>
      <w:r w:rsidR="00BA78C0">
        <w:rPr>
          <w:rFonts w:ascii="Times New Roman" w:hAnsi="Times New Roman" w:cs="Times New Roman"/>
        </w:rPr>
        <w:t xml:space="preserve"> </w:t>
      </w:r>
      <w:r w:rsidR="00E63AB6" w:rsidRPr="00E63AB6">
        <w:rPr>
          <w:rFonts w:ascii="Times New Roman" w:hAnsi="Times New Roman" w:cs="Times New Roman"/>
        </w:rPr>
        <w:t xml:space="preserve">and cross-sectional studies. Databases such as </w:t>
      </w:r>
      <w:r w:rsidR="00BA78C0" w:rsidRPr="00E63AB6">
        <w:rPr>
          <w:rFonts w:ascii="Times New Roman" w:hAnsi="Times New Roman" w:cs="Times New Roman"/>
        </w:rPr>
        <w:t xml:space="preserve">PubMed, </w:t>
      </w:r>
      <w:proofErr w:type="spellStart"/>
      <w:r w:rsidR="00BA78C0" w:rsidRPr="00BA78C0">
        <w:rPr>
          <w:rFonts w:ascii="Times New Roman" w:hAnsi="Times New Roman" w:cs="Times New Roman"/>
        </w:rPr>
        <w:t>Embase</w:t>
      </w:r>
      <w:proofErr w:type="spellEnd"/>
      <w:r w:rsidR="00BA78C0" w:rsidRPr="00BA78C0">
        <w:rPr>
          <w:rFonts w:ascii="Times New Roman" w:hAnsi="Times New Roman" w:cs="Times New Roman"/>
        </w:rPr>
        <w:t xml:space="preserve">, Cochrane, CINAHL, </w:t>
      </w:r>
      <w:r w:rsidR="00BA78C0">
        <w:rPr>
          <w:rFonts w:ascii="Times New Roman" w:hAnsi="Times New Roman" w:cs="Times New Roman"/>
        </w:rPr>
        <w:t xml:space="preserve">and </w:t>
      </w:r>
      <w:r w:rsidR="00BA78C0" w:rsidRPr="00BA78C0">
        <w:rPr>
          <w:rFonts w:ascii="Times New Roman" w:hAnsi="Times New Roman" w:cs="Times New Roman"/>
        </w:rPr>
        <w:t>PsycINFO.</w:t>
      </w:r>
      <w:r w:rsidR="00BA78C0">
        <w:rPr>
          <w:rFonts w:ascii="Times New Roman" w:hAnsi="Times New Roman" w:cs="Times New Roman"/>
        </w:rPr>
        <w:t xml:space="preserve"> </w:t>
      </w:r>
      <w:r w:rsidR="00E63AB6" w:rsidRPr="00E63AB6">
        <w:rPr>
          <w:rFonts w:ascii="Times New Roman" w:hAnsi="Times New Roman" w:cs="Times New Roman"/>
        </w:rPr>
        <w:t xml:space="preserve">CINAHL, Web of Science, </w:t>
      </w:r>
      <w:proofErr w:type="spellStart"/>
      <w:r w:rsidR="00E63AB6" w:rsidRPr="00E63AB6">
        <w:rPr>
          <w:rFonts w:ascii="Times New Roman" w:hAnsi="Times New Roman" w:cs="Times New Roman"/>
        </w:rPr>
        <w:t>Embase</w:t>
      </w:r>
      <w:proofErr w:type="spellEnd"/>
      <w:r w:rsidR="00E63AB6" w:rsidRPr="00E63AB6">
        <w:rPr>
          <w:rFonts w:ascii="Times New Roman" w:hAnsi="Times New Roman" w:cs="Times New Roman"/>
        </w:rPr>
        <w:t xml:space="preserve">, Scopus, and Google Scholar were searched for relevant studies. The key </w:t>
      </w:r>
      <w:r w:rsidR="00BA78C0">
        <w:rPr>
          <w:rFonts w:ascii="Times New Roman" w:hAnsi="Times New Roman" w:cs="Times New Roman"/>
        </w:rPr>
        <w:t>terms</w:t>
      </w:r>
      <w:r w:rsidR="00E63AB6" w:rsidRPr="00E63AB6">
        <w:rPr>
          <w:rFonts w:ascii="Times New Roman" w:hAnsi="Times New Roman" w:cs="Times New Roman"/>
        </w:rPr>
        <w:t xml:space="preserve"> with the help of Boolean operators, including: </w:t>
      </w:r>
      <w:r w:rsidR="00BA78C0" w:rsidRPr="00BA78C0">
        <w:rPr>
          <w:rFonts w:ascii="Times New Roman" w:hAnsi="Times New Roman" w:cs="Times New Roman"/>
        </w:rPr>
        <w:t xml:space="preserve">"diabetes self-management education," </w:t>
      </w:r>
      <w:r w:rsidR="00BA78C0">
        <w:rPr>
          <w:rFonts w:ascii="Times New Roman" w:hAnsi="Times New Roman" w:cs="Times New Roman"/>
        </w:rPr>
        <w:t xml:space="preserve">AND </w:t>
      </w:r>
      <w:r w:rsidR="00BA78C0" w:rsidRPr="00BA78C0">
        <w:rPr>
          <w:rFonts w:ascii="Times New Roman" w:hAnsi="Times New Roman" w:cs="Times New Roman"/>
        </w:rPr>
        <w:t>"DSME," "</w:t>
      </w:r>
      <w:bookmarkStart w:id="14" w:name="_Hlk191382705"/>
      <w:r w:rsidR="00BA78C0" w:rsidRPr="00BA78C0">
        <w:rPr>
          <w:rFonts w:ascii="Times New Roman" w:hAnsi="Times New Roman" w:cs="Times New Roman"/>
        </w:rPr>
        <w:t xml:space="preserve">glycemic control," "patient education," </w:t>
      </w:r>
      <w:bookmarkEnd w:id="14"/>
      <w:r w:rsidR="00194857">
        <w:rPr>
          <w:rFonts w:ascii="Times New Roman" w:hAnsi="Times New Roman" w:cs="Times New Roman"/>
        </w:rPr>
        <w:t xml:space="preserve">AND </w:t>
      </w:r>
      <w:r w:rsidR="00BA78C0" w:rsidRPr="00BA78C0">
        <w:rPr>
          <w:rFonts w:ascii="Times New Roman" w:hAnsi="Times New Roman" w:cs="Times New Roman"/>
        </w:rPr>
        <w:t>"HbA1c"</w:t>
      </w:r>
      <w:r w:rsidR="00194857">
        <w:rPr>
          <w:rFonts w:ascii="Times New Roman" w:hAnsi="Times New Roman" w:cs="Times New Roman"/>
        </w:rPr>
        <w:t xml:space="preserve"> </w:t>
      </w:r>
      <w:r w:rsidR="00E63AB6" w:rsidRPr="00E63AB6">
        <w:rPr>
          <w:rFonts w:ascii="Times New Roman" w:hAnsi="Times New Roman" w:cs="Times New Roman"/>
        </w:rPr>
        <w:t>combined as</w:t>
      </w:r>
      <w:r w:rsidR="00BA78C0">
        <w:rPr>
          <w:rFonts w:ascii="Times New Roman" w:hAnsi="Times New Roman" w:cs="Times New Roman"/>
        </w:rPr>
        <w:t xml:space="preserve"> </w:t>
      </w:r>
      <w:r w:rsidR="00E63AB6" w:rsidRPr="00E63AB6">
        <w:rPr>
          <w:rFonts w:ascii="Times New Roman" w:hAnsi="Times New Roman" w:cs="Times New Roman"/>
        </w:rPr>
        <w:lastRenderedPageBreak/>
        <w:t xml:space="preserve">MESH </w:t>
      </w:r>
      <w:r w:rsidR="00BA78C0">
        <w:rPr>
          <w:rFonts w:ascii="Times New Roman" w:hAnsi="Times New Roman" w:cs="Times New Roman"/>
        </w:rPr>
        <w:t>terms</w:t>
      </w:r>
      <w:r w:rsidR="00E63AB6" w:rsidRPr="00E63AB6">
        <w:rPr>
          <w:rFonts w:ascii="Times New Roman" w:hAnsi="Times New Roman" w:cs="Times New Roman"/>
        </w:rPr>
        <w:t xml:space="preserve"> and </w:t>
      </w:r>
      <w:r w:rsidR="00BA78C0">
        <w:rPr>
          <w:rFonts w:ascii="Times New Roman" w:hAnsi="Times New Roman" w:cs="Times New Roman"/>
        </w:rPr>
        <w:t>keywords.</w:t>
      </w:r>
      <w:r w:rsidR="00194857">
        <w:rPr>
          <w:rFonts w:ascii="Times New Roman" w:hAnsi="Times New Roman" w:cs="Times New Roman"/>
        </w:rPr>
        <w:t xml:space="preserve"> </w:t>
      </w:r>
      <w:r w:rsidR="00194857" w:rsidRPr="00194857">
        <w:rPr>
          <w:rFonts w:ascii="Times New Roman" w:hAnsi="Times New Roman" w:cs="Times New Roman"/>
        </w:rPr>
        <w:t>Studies were included in the review if they met the following</w:t>
      </w:r>
      <w:r w:rsidR="00194857">
        <w:rPr>
          <w:rFonts w:ascii="Times New Roman" w:hAnsi="Times New Roman" w:cs="Times New Roman"/>
        </w:rPr>
        <w:t xml:space="preserve"> </w:t>
      </w:r>
      <w:r w:rsidR="00194857" w:rsidRPr="00194857">
        <w:rPr>
          <w:rFonts w:ascii="Times New Roman" w:hAnsi="Times New Roman" w:cs="Times New Roman"/>
        </w:rPr>
        <w:t>criteria:</w:t>
      </w:r>
      <w:r w:rsidR="00194857">
        <w:rPr>
          <w:rFonts w:ascii="Times New Roman" w:hAnsi="Times New Roman" w:cs="Times New Roman"/>
        </w:rPr>
        <w:t xml:space="preserve"> (</w:t>
      </w:r>
      <w:proofErr w:type="spellStart"/>
      <w:r w:rsidR="00194857">
        <w:rPr>
          <w:rFonts w:ascii="Times New Roman" w:hAnsi="Times New Roman" w:cs="Times New Roman"/>
        </w:rPr>
        <w:t>i</w:t>
      </w:r>
      <w:proofErr w:type="spellEnd"/>
      <w:r w:rsidR="00194857">
        <w:rPr>
          <w:rFonts w:ascii="Times New Roman" w:hAnsi="Times New Roman" w:cs="Times New Roman"/>
        </w:rPr>
        <w:t xml:space="preserve">) </w:t>
      </w:r>
      <w:commentRangeStart w:id="15"/>
      <w:r w:rsidR="00194857">
        <w:rPr>
          <w:rFonts w:ascii="Times New Roman" w:hAnsi="Times New Roman" w:cs="Times New Roman"/>
        </w:rPr>
        <w:t>population-based</w:t>
      </w:r>
      <w:r w:rsidR="00194857" w:rsidRPr="00194857">
        <w:rPr>
          <w:rFonts w:ascii="Times New Roman" w:hAnsi="Times New Roman" w:cs="Times New Roman"/>
        </w:rPr>
        <w:t xml:space="preserve"> conducted among</w:t>
      </w:r>
      <w:r w:rsidR="00194857">
        <w:rPr>
          <w:rFonts w:ascii="Times New Roman" w:hAnsi="Times New Roman" w:cs="Times New Roman"/>
        </w:rPr>
        <w:t xml:space="preserve"> </w:t>
      </w:r>
      <w:r w:rsidR="00194857" w:rsidRPr="00194857">
        <w:rPr>
          <w:rFonts w:ascii="Times New Roman" w:hAnsi="Times New Roman" w:cs="Times New Roman"/>
        </w:rPr>
        <w:t>adults aged 18 years or more, residing in Nigeria, and</w:t>
      </w:r>
      <w:r w:rsidR="00194857">
        <w:rPr>
          <w:rFonts w:ascii="Times New Roman" w:hAnsi="Times New Roman" w:cs="Times New Roman"/>
        </w:rPr>
        <w:t xml:space="preserve"> </w:t>
      </w:r>
      <w:r w:rsidR="00194857" w:rsidRPr="00194857">
        <w:rPr>
          <w:rFonts w:ascii="Times New Roman" w:hAnsi="Times New Roman" w:cs="Times New Roman"/>
        </w:rPr>
        <w:t>reporting the prevalence, and/or risk or predisposing</w:t>
      </w:r>
      <w:r w:rsidR="00194857">
        <w:rPr>
          <w:rFonts w:ascii="Times New Roman" w:hAnsi="Times New Roman" w:cs="Times New Roman"/>
        </w:rPr>
        <w:t xml:space="preserve"> </w:t>
      </w:r>
      <w:r w:rsidR="00194857" w:rsidRPr="00194857">
        <w:rPr>
          <w:rFonts w:ascii="Times New Roman" w:hAnsi="Times New Roman" w:cs="Times New Roman"/>
        </w:rPr>
        <w:t>factors of T2DM in a Nigerian population</w:t>
      </w:r>
      <w:commentRangeEnd w:id="15"/>
      <w:r w:rsidR="00247E6B">
        <w:rPr>
          <w:rStyle w:val="CommentReference"/>
        </w:rPr>
        <w:commentReference w:id="15"/>
      </w:r>
      <w:r w:rsidR="00194857" w:rsidRPr="00194857">
        <w:rPr>
          <w:rFonts w:ascii="Times New Roman" w:hAnsi="Times New Roman" w:cs="Times New Roman"/>
        </w:rPr>
        <w:t>, (</w:t>
      </w:r>
      <w:r w:rsidR="00194857">
        <w:rPr>
          <w:rFonts w:ascii="Times New Roman" w:hAnsi="Times New Roman" w:cs="Times New Roman"/>
        </w:rPr>
        <w:t>ii</w:t>
      </w:r>
      <w:r w:rsidR="00194857" w:rsidRPr="00194857">
        <w:rPr>
          <w:rFonts w:ascii="Times New Roman" w:hAnsi="Times New Roman" w:cs="Times New Roman"/>
        </w:rPr>
        <w:t xml:space="preserve">) </w:t>
      </w:r>
      <w:r w:rsidR="00B125B7">
        <w:rPr>
          <w:rFonts w:ascii="Times New Roman" w:hAnsi="Times New Roman" w:cs="Times New Roman"/>
        </w:rPr>
        <w:t>studies on s</w:t>
      </w:r>
      <w:r w:rsidR="00B125B7" w:rsidRPr="00B125B7">
        <w:rPr>
          <w:rFonts w:ascii="Times New Roman" w:hAnsi="Times New Roman" w:cs="Times New Roman"/>
        </w:rPr>
        <w:t xml:space="preserve">tructured self-management education programs </w:t>
      </w:r>
      <w:r w:rsidR="00194857" w:rsidRPr="00194857">
        <w:rPr>
          <w:rFonts w:ascii="Times New Roman" w:hAnsi="Times New Roman" w:cs="Times New Roman"/>
        </w:rPr>
        <w:t>(</w:t>
      </w:r>
      <w:r w:rsidR="00B125B7">
        <w:rPr>
          <w:rFonts w:ascii="Times New Roman" w:hAnsi="Times New Roman" w:cs="Times New Roman"/>
        </w:rPr>
        <w:t>iii</w:t>
      </w:r>
      <w:r w:rsidR="00194857" w:rsidRPr="00194857">
        <w:rPr>
          <w:rFonts w:ascii="Times New Roman" w:hAnsi="Times New Roman" w:cs="Times New Roman"/>
        </w:rPr>
        <w:t>)</w:t>
      </w:r>
      <w:r w:rsidR="00B125B7">
        <w:rPr>
          <w:rFonts w:ascii="Times New Roman" w:hAnsi="Times New Roman" w:cs="Times New Roman"/>
        </w:rPr>
        <w:t xml:space="preserve"> s</w:t>
      </w:r>
      <w:r w:rsidR="00194857" w:rsidRPr="00194857">
        <w:rPr>
          <w:rFonts w:ascii="Times New Roman" w:hAnsi="Times New Roman" w:cs="Times New Roman"/>
        </w:rPr>
        <w:t>tudies in which the full text</w:t>
      </w:r>
    </w:p>
    <w:p w14:paraId="5FABF220" w14:textId="078A8FEE" w:rsidR="003100CB" w:rsidRDefault="00194857" w:rsidP="00194857">
      <w:pPr>
        <w:spacing w:after="0" w:line="480" w:lineRule="auto"/>
        <w:jc w:val="both"/>
        <w:rPr>
          <w:rFonts w:ascii="Times New Roman" w:hAnsi="Times New Roman" w:cs="Times New Roman"/>
        </w:rPr>
      </w:pPr>
      <w:r w:rsidRPr="00194857">
        <w:rPr>
          <w:rFonts w:ascii="Times New Roman" w:hAnsi="Times New Roman" w:cs="Times New Roman"/>
        </w:rPr>
        <w:t xml:space="preserve">was published in </w:t>
      </w:r>
      <w:r w:rsidR="005E4426">
        <w:rPr>
          <w:rFonts w:ascii="Times New Roman" w:hAnsi="Times New Roman" w:cs="Times New Roman"/>
        </w:rPr>
        <w:t xml:space="preserve">the </w:t>
      </w:r>
      <w:r w:rsidRPr="00194857">
        <w:rPr>
          <w:rFonts w:ascii="Times New Roman" w:hAnsi="Times New Roman" w:cs="Times New Roman"/>
        </w:rPr>
        <w:t>English language (</w:t>
      </w:r>
      <w:r w:rsidR="00B125B7">
        <w:rPr>
          <w:rFonts w:ascii="Times New Roman" w:hAnsi="Times New Roman" w:cs="Times New Roman"/>
        </w:rPr>
        <w:t>iv</w:t>
      </w:r>
      <w:r w:rsidRPr="00194857">
        <w:rPr>
          <w:rFonts w:ascii="Times New Roman" w:hAnsi="Times New Roman" w:cs="Times New Roman"/>
        </w:rPr>
        <w:t xml:space="preserve">) </w:t>
      </w:r>
      <w:r w:rsidR="00B125B7">
        <w:rPr>
          <w:rFonts w:ascii="Times New Roman" w:hAnsi="Times New Roman" w:cs="Times New Roman"/>
        </w:rPr>
        <w:t>r</w:t>
      </w:r>
      <w:r w:rsidR="00B125B7" w:rsidRPr="00B125B7">
        <w:rPr>
          <w:rFonts w:ascii="Times New Roman" w:hAnsi="Times New Roman" w:cs="Times New Roman"/>
        </w:rPr>
        <w:t>andomized controlled trials (RCTs), quasi-experimental studies, or controlled cohort studies</w:t>
      </w:r>
      <w:r w:rsidR="00B125B7">
        <w:rPr>
          <w:rFonts w:ascii="Times New Roman" w:hAnsi="Times New Roman" w:cs="Times New Roman"/>
        </w:rPr>
        <w:t xml:space="preserve"> (v)</w:t>
      </w:r>
      <w:r w:rsidRPr="00194857">
        <w:rPr>
          <w:rFonts w:ascii="Times New Roman" w:hAnsi="Times New Roman" w:cs="Times New Roman"/>
        </w:rPr>
        <w:t>original research.</w:t>
      </w:r>
      <w:r w:rsidR="00411686">
        <w:rPr>
          <w:rFonts w:ascii="Times New Roman" w:hAnsi="Times New Roman" w:cs="Times New Roman"/>
        </w:rPr>
        <w:t xml:space="preserve"> The review </w:t>
      </w:r>
      <w:r w:rsidRPr="00194857">
        <w:rPr>
          <w:rFonts w:ascii="Times New Roman" w:hAnsi="Times New Roman" w:cs="Times New Roman"/>
        </w:rPr>
        <w:t>excluded studies that were (</w:t>
      </w:r>
      <w:proofErr w:type="spellStart"/>
      <w:r w:rsidR="00411686">
        <w:rPr>
          <w:rFonts w:ascii="Times New Roman" w:hAnsi="Times New Roman" w:cs="Times New Roman"/>
        </w:rPr>
        <w:t>i</w:t>
      </w:r>
      <w:proofErr w:type="spellEnd"/>
      <w:r w:rsidR="00411686">
        <w:rPr>
          <w:rFonts w:ascii="Times New Roman" w:hAnsi="Times New Roman" w:cs="Times New Roman"/>
        </w:rPr>
        <w:t xml:space="preserve">) </w:t>
      </w:r>
      <w:r w:rsidRPr="00194857">
        <w:rPr>
          <w:rFonts w:ascii="Times New Roman" w:hAnsi="Times New Roman" w:cs="Times New Roman"/>
        </w:rPr>
        <w:t xml:space="preserve">conducted on </w:t>
      </w:r>
      <w:r w:rsidR="00411686">
        <w:rPr>
          <w:rFonts w:ascii="Times New Roman" w:hAnsi="Times New Roman" w:cs="Times New Roman"/>
        </w:rPr>
        <w:t xml:space="preserve">the </w:t>
      </w:r>
      <w:proofErr w:type="spellStart"/>
      <w:r w:rsidRPr="00194857">
        <w:rPr>
          <w:rFonts w:ascii="Times New Roman" w:hAnsi="Times New Roman" w:cs="Times New Roman"/>
        </w:rPr>
        <w:t>paediatric</w:t>
      </w:r>
      <w:proofErr w:type="spellEnd"/>
      <w:r w:rsidRPr="00194857">
        <w:rPr>
          <w:rFonts w:ascii="Times New Roman" w:hAnsi="Times New Roman" w:cs="Times New Roman"/>
        </w:rPr>
        <w:t xml:space="preserve"> population</w:t>
      </w:r>
      <w:r w:rsidR="00411686">
        <w:rPr>
          <w:rFonts w:ascii="Times New Roman" w:hAnsi="Times New Roman" w:cs="Times New Roman"/>
        </w:rPr>
        <w:t xml:space="preserve"> </w:t>
      </w:r>
      <w:r w:rsidRPr="00194857">
        <w:rPr>
          <w:rFonts w:ascii="Times New Roman" w:hAnsi="Times New Roman" w:cs="Times New Roman"/>
        </w:rPr>
        <w:t>(0–17 years), or among populations of Nigerian</w:t>
      </w:r>
      <w:r w:rsidR="00411686">
        <w:rPr>
          <w:rFonts w:ascii="Times New Roman" w:hAnsi="Times New Roman" w:cs="Times New Roman"/>
        </w:rPr>
        <w:t xml:space="preserve"> </w:t>
      </w:r>
      <w:r w:rsidRPr="00194857">
        <w:rPr>
          <w:rFonts w:ascii="Times New Roman" w:hAnsi="Times New Roman" w:cs="Times New Roman"/>
        </w:rPr>
        <w:t>origin residing outside Nigeria; (</w:t>
      </w:r>
      <w:r w:rsidR="00411686">
        <w:rPr>
          <w:rFonts w:ascii="Times New Roman" w:hAnsi="Times New Roman" w:cs="Times New Roman"/>
        </w:rPr>
        <w:t>ii</w:t>
      </w:r>
      <w:r w:rsidRPr="00194857">
        <w:rPr>
          <w:rFonts w:ascii="Times New Roman" w:hAnsi="Times New Roman" w:cs="Times New Roman"/>
        </w:rPr>
        <w:t>) solely based on</w:t>
      </w:r>
      <w:r w:rsidR="00411686">
        <w:rPr>
          <w:rFonts w:ascii="Times New Roman" w:hAnsi="Times New Roman" w:cs="Times New Roman"/>
        </w:rPr>
        <w:t xml:space="preserve"> </w:t>
      </w:r>
      <w:r w:rsidRPr="00194857">
        <w:rPr>
          <w:rFonts w:ascii="Times New Roman" w:hAnsi="Times New Roman" w:cs="Times New Roman"/>
        </w:rPr>
        <w:t>self-reported diagnosis of T2DM; (</w:t>
      </w:r>
      <w:r w:rsidR="00411686">
        <w:rPr>
          <w:rFonts w:ascii="Times New Roman" w:hAnsi="Times New Roman" w:cs="Times New Roman"/>
        </w:rPr>
        <w:t>iii</w:t>
      </w:r>
      <w:r w:rsidRPr="00194857">
        <w:rPr>
          <w:rFonts w:ascii="Times New Roman" w:hAnsi="Times New Roman" w:cs="Times New Roman"/>
        </w:rPr>
        <w:t>) studies in which</w:t>
      </w:r>
      <w:r w:rsidR="00411686">
        <w:rPr>
          <w:rFonts w:ascii="Times New Roman" w:hAnsi="Times New Roman" w:cs="Times New Roman"/>
        </w:rPr>
        <w:t xml:space="preserve"> </w:t>
      </w:r>
      <w:r w:rsidRPr="00194857">
        <w:rPr>
          <w:rFonts w:ascii="Times New Roman" w:hAnsi="Times New Roman" w:cs="Times New Roman"/>
        </w:rPr>
        <w:t>the data regarding T2DM were merged with data on</w:t>
      </w:r>
      <w:r w:rsidR="00411686">
        <w:rPr>
          <w:rFonts w:ascii="Times New Roman" w:hAnsi="Times New Roman" w:cs="Times New Roman"/>
        </w:rPr>
        <w:t xml:space="preserve"> </w:t>
      </w:r>
      <w:r w:rsidRPr="00194857">
        <w:rPr>
          <w:rFonts w:ascii="Times New Roman" w:hAnsi="Times New Roman" w:cs="Times New Roman"/>
        </w:rPr>
        <w:t>different types of diabetes or studies in which the type</w:t>
      </w:r>
      <w:r w:rsidR="00411686">
        <w:rPr>
          <w:rFonts w:ascii="Times New Roman" w:hAnsi="Times New Roman" w:cs="Times New Roman"/>
        </w:rPr>
        <w:t xml:space="preserve"> </w:t>
      </w:r>
      <w:r w:rsidRPr="00194857">
        <w:rPr>
          <w:rFonts w:ascii="Times New Roman" w:hAnsi="Times New Roman" w:cs="Times New Roman"/>
        </w:rPr>
        <w:t>of diabetes was not explicitly reported; (</w:t>
      </w:r>
      <w:r w:rsidR="00411686">
        <w:rPr>
          <w:rFonts w:ascii="Times New Roman" w:hAnsi="Times New Roman" w:cs="Times New Roman"/>
        </w:rPr>
        <w:t>iv</w:t>
      </w:r>
      <w:r w:rsidRPr="00194857">
        <w:rPr>
          <w:rFonts w:ascii="Times New Roman" w:hAnsi="Times New Roman" w:cs="Times New Roman"/>
        </w:rPr>
        <w:t>) on diabetes</w:t>
      </w:r>
      <w:r w:rsidR="00411686">
        <w:rPr>
          <w:rFonts w:ascii="Times New Roman" w:hAnsi="Times New Roman" w:cs="Times New Roman"/>
        </w:rPr>
        <w:t xml:space="preserve"> </w:t>
      </w:r>
      <w:r w:rsidRPr="00194857">
        <w:rPr>
          <w:rFonts w:ascii="Times New Roman" w:hAnsi="Times New Roman" w:cs="Times New Roman"/>
        </w:rPr>
        <w:t>but conducted among persons with co-morbidities, (</w:t>
      </w:r>
      <w:r w:rsidR="00411686">
        <w:rPr>
          <w:rFonts w:ascii="Times New Roman" w:hAnsi="Times New Roman" w:cs="Times New Roman"/>
        </w:rPr>
        <w:t>v</w:t>
      </w:r>
      <w:r w:rsidRPr="00194857">
        <w:rPr>
          <w:rFonts w:ascii="Times New Roman" w:hAnsi="Times New Roman" w:cs="Times New Roman"/>
        </w:rPr>
        <w:t>) case series, reviews, commentaries,</w:t>
      </w:r>
      <w:r w:rsidR="00411686">
        <w:rPr>
          <w:rFonts w:ascii="Times New Roman" w:hAnsi="Times New Roman" w:cs="Times New Roman"/>
        </w:rPr>
        <w:t xml:space="preserve"> </w:t>
      </w:r>
      <w:r w:rsidRPr="00194857">
        <w:rPr>
          <w:rFonts w:ascii="Times New Roman" w:hAnsi="Times New Roman" w:cs="Times New Roman"/>
        </w:rPr>
        <w:t>experts’ opinion, conference proceedings, letters, or</w:t>
      </w:r>
      <w:r w:rsidR="00411686">
        <w:rPr>
          <w:rFonts w:ascii="Times New Roman" w:hAnsi="Times New Roman" w:cs="Times New Roman"/>
        </w:rPr>
        <w:t xml:space="preserve"> </w:t>
      </w:r>
      <w:r w:rsidRPr="00194857">
        <w:rPr>
          <w:rFonts w:ascii="Times New Roman" w:hAnsi="Times New Roman" w:cs="Times New Roman"/>
        </w:rPr>
        <w:t>editorials.</w:t>
      </w:r>
    </w:p>
    <w:p w14:paraId="4279CA66" w14:textId="690ABCCC" w:rsidR="00D94F67" w:rsidRDefault="007C0BB9" w:rsidP="007C0BB9">
      <w:pPr>
        <w:spacing w:line="480" w:lineRule="auto"/>
        <w:jc w:val="both"/>
        <w:rPr>
          <w:rFonts w:ascii="Times New Roman" w:hAnsi="Times New Roman" w:cs="Times New Roman"/>
        </w:rPr>
      </w:pPr>
      <w:r w:rsidRPr="007C0BB9">
        <w:rPr>
          <w:rFonts w:ascii="Times New Roman" w:hAnsi="Times New Roman" w:cs="Times New Roman"/>
        </w:rPr>
        <w:t>The key term searched was “</w:t>
      </w:r>
      <w:r w:rsidR="00D94F67" w:rsidRPr="00D94F67">
        <w:rPr>
          <w:rFonts w:ascii="Times New Roman" w:hAnsi="Times New Roman" w:cs="Times New Roman"/>
        </w:rPr>
        <w:t>diabetes self-management education</w:t>
      </w:r>
      <w:r w:rsidRPr="007C0BB9">
        <w:rPr>
          <w:rFonts w:ascii="Times New Roman" w:hAnsi="Times New Roman" w:cs="Times New Roman"/>
        </w:rPr>
        <w:t xml:space="preserve">” and this yielded </w:t>
      </w:r>
      <w:r w:rsidR="00B330E7" w:rsidRPr="00B330E7">
        <w:rPr>
          <w:rFonts w:ascii="Times New Roman" w:hAnsi="Times New Roman" w:cs="Times New Roman"/>
        </w:rPr>
        <w:t xml:space="preserve">2,145 </w:t>
      </w:r>
      <w:r w:rsidR="00B330E7" w:rsidRPr="007C0BB9">
        <w:rPr>
          <w:rFonts w:ascii="Times New Roman" w:hAnsi="Times New Roman" w:cs="Times New Roman"/>
        </w:rPr>
        <w:t>results</w:t>
      </w:r>
      <w:r w:rsidRPr="007C0BB9">
        <w:rPr>
          <w:rFonts w:ascii="Times New Roman" w:hAnsi="Times New Roman" w:cs="Times New Roman"/>
        </w:rPr>
        <w:t xml:space="preserve">, which were filtered to 154 by specifying the publication date and including Nigeria in the search. Further filtering with the terms intervention, awareness, prevalence, control, and treatment (including the treatment rate meaning persons receiving treatment) resulted in 10 articles, from which </w:t>
      </w:r>
      <w:r w:rsidR="00B330E7">
        <w:rPr>
          <w:rFonts w:ascii="Times New Roman" w:hAnsi="Times New Roman" w:cs="Times New Roman"/>
        </w:rPr>
        <w:t>five</w:t>
      </w:r>
      <w:r w:rsidRPr="007C0BB9">
        <w:rPr>
          <w:rFonts w:ascii="Times New Roman" w:hAnsi="Times New Roman" w:cs="Times New Roman"/>
        </w:rPr>
        <w:t xml:space="preserve"> were manually selected. A similar search using "</w:t>
      </w:r>
      <w:r w:rsidR="00B330E7" w:rsidRPr="00B330E7">
        <w:rPr>
          <w:rFonts w:ascii="Times New Roman" w:hAnsi="Times New Roman" w:cs="Times New Roman"/>
        </w:rPr>
        <w:t xml:space="preserve">glycemic control," </w:t>
      </w:r>
      <w:r w:rsidR="00B330E7">
        <w:rPr>
          <w:rFonts w:ascii="Times New Roman" w:hAnsi="Times New Roman" w:cs="Times New Roman"/>
        </w:rPr>
        <w:t xml:space="preserve">and </w:t>
      </w:r>
      <w:r w:rsidR="00B330E7" w:rsidRPr="00B330E7">
        <w:rPr>
          <w:rFonts w:ascii="Times New Roman" w:hAnsi="Times New Roman" w:cs="Times New Roman"/>
        </w:rPr>
        <w:t>"patient education,"</w:t>
      </w:r>
      <w:r w:rsidR="00B330E7">
        <w:rPr>
          <w:rFonts w:ascii="Times New Roman" w:hAnsi="Times New Roman" w:cs="Times New Roman"/>
        </w:rPr>
        <w:t xml:space="preserve"> including participants' age</w:t>
      </w:r>
      <w:r w:rsidRPr="007C0BB9">
        <w:rPr>
          <w:rFonts w:ascii="Times New Roman" w:hAnsi="Times New Roman" w:cs="Times New Roman"/>
        </w:rPr>
        <w:t xml:space="preserve"> yielded one article from </w:t>
      </w:r>
      <w:r w:rsidR="00B330E7" w:rsidRPr="00B330E7">
        <w:rPr>
          <w:rFonts w:ascii="Times New Roman" w:hAnsi="Times New Roman" w:cs="Times New Roman"/>
        </w:rPr>
        <w:t xml:space="preserve">12,340 </w:t>
      </w:r>
      <w:r w:rsidR="00B330E7" w:rsidRPr="007C0BB9">
        <w:rPr>
          <w:rFonts w:ascii="Times New Roman" w:hAnsi="Times New Roman" w:cs="Times New Roman"/>
        </w:rPr>
        <w:t>results</w:t>
      </w:r>
      <w:r w:rsidRPr="007C0BB9">
        <w:rPr>
          <w:rFonts w:ascii="Times New Roman" w:hAnsi="Times New Roman" w:cs="Times New Roman"/>
        </w:rPr>
        <w:t>. Searches in other databases - EMBASE, African journals online, and Global Health - yielded nine, seven, and six results respectively.</w:t>
      </w:r>
    </w:p>
    <w:p w14:paraId="739C9234" w14:textId="77777777" w:rsidR="00D94F67" w:rsidRDefault="00D94F67" w:rsidP="007C0BB9">
      <w:pPr>
        <w:spacing w:line="480" w:lineRule="auto"/>
        <w:jc w:val="both"/>
        <w:rPr>
          <w:rFonts w:ascii="Times New Roman" w:hAnsi="Times New Roman" w:cs="Times New Roman"/>
        </w:rPr>
      </w:pPr>
    </w:p>
    <w:p w14:paraId="542B0372" w14:textId="77777777" w:rsidR="00D94F67" w:rsidRDefault="00D94F67" w:rsidP="007C0BB9">
      <w:pPr>
        <w:spacing w:line="480" w:lineRule="auto"/>
        <w:jc w:val="both"/>
        <w:rPr>
          <w:rFonts w:ascii="Times New Roman" w:hAnsi="Times New Roman" w:cs="Times New Roman"/>
        </w:rPr>
      </w:pPr>
    </w:p>
    <w:p w14:paraId="0A16D2AE" w14:textId="77777777" w:rsidR="00D94F67" w:rsidRPr="007C0BB9" w:rsidRDefault="00D94F67" w:rsidP="007C0BB9">
      <w:pPr>
        <w:spacing w:line="480" w:lineRule="auto"/>
        <w:jc w:val="both"/>
        <w:rPr>
          <w:rFonts w:ascii="Times New Roman" w:hAnsi="Times New Roman" w:cs="Times New Roman"/>
        </w:rPr>
      </w:pPr>
    </w:p>
    <w:p w14:paraId="35656AE6" w14:textId="7BE5C9E4" w:rsidR="007C0BB9" w:rsidRPr="007C0BB9" w:rsidRDefault="00D94F67" w:rsidP="007C0BB9">
      <w:pPr>
        <w:spacing w:line="480" w:lineRule="auto"/>
        <w:jc w:val="both"/>
        <w:rPr>
          <w:rFonts w:ascii="Aptos" w:hAnsi="Aptos"/>
        </w:rPr>
      </w:pPr>
      <w:r w:rsidRPr="007C0BB9">
        <w:rPr>
          <w:noProof/>
          <w:sz w:val="22"/>
          <w:szCs w:val="22"/>
        </w:rPr>
        <w:lastRenderedPageBreak/>
        <mc:AlternateContent>
          <mc:Choice Requires="wpg">
            <w:drawing>
              <wp:anchor distT="0" distB="0" distL="114300" distR="114300" simplePos="0" relativeHeight="251659264" behindDoc="0" locked="0" layoutInCell="1" allowOverlap="1" wp14:anchorId="729B8F30" wp14:editId="3D42C0B7">
                <wp:simplePos x="0" y="0"/>
                <wp:positionH relativeFrom="column">
                  <wp:posOffset>0</wp:posOffset>
                </wp:positionH>
                <wp:positionV relativeFrom="paragraph">
                  <wp:posOffset>0</wp:posOffset>
                </wp:positionV>
                <wp:extent cx="5943600" cy="7362823"/>
                <wp:effectExtent l="0" t="0" r="19050" b="10160"/>
                <wp:wrapNone/>
                <wp:docPr id="853904143" name="Group 1"/>
                <wp:cNvGraphicFramePr/>
                <a:graphic xmlns:a="http://schemas.openxmlformats.org/drawingml/2006/main">
                  <a:graphicData uri="http://schemas.microsoft.com/office/word/2010/wordprocessingGroup">
                    <wpg:wgp>
                      <wpg:cNvGrpSpPr/>
                      <wpg:grpSpPr>
                        <a:xfrm>
                          <a:off x="0" y="0"/>
                          <a:ext cx="5943600" cy="7362823"/>
                          <a:chOff x="0" y="0"/>
                          <a:chExt cx="4837748" cy="6988241"/>
                        </a:xfrm>
                      </wpg:grpSpPr>
                      <wps:wsp>
                        <wps:cNvPr id="33091461" name="Rectangle 37"/>
                        <wps:cNvSpPr>
                          <a:spLocks/>
                        </wps:cNvSpPr>
                        <wps:spPr>
                          <a:xfrm>
                            <a:off x="454978" y="424753"/>
                            <a:ext cx="1887220" cy="1709205"/>
                          </a:xfrm>
                          <a:prstGeom prst="rect">
                            <a:avLst/>
                          </a:prstGeom>
                          <a:noFill/>
                          <a:ln w="12700" cap="flat" cmpd="sng" algn="ctr">
                            <a:solidFill>
                              <a:sysClr val="windowText" lastClr="000000"/>
                            </a:solidFill>
                            <a:prstDash val="solid"/>
                            <a:miter lim="800000"/>
                          </a:ln>
                          <a:effectLst/>
                        </wps:spPr>
                        <wps:txb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proofErr w:type="spellStart"/>
                              <w:r w:rsidRPr="0009495D">
                                <w:rPr>
                                  <w:rFonts w:ascii="Times New Roman" w:hAnsi="Times New Roman" w:cs="Times New Roman"/>
                                </w:rPr>
                                <w:t>Ebook</w:t>
                              </w:r>
                              <w:proofErr w:type="spellEnd"/>
                              <w:r w:rsidRPr="0009495D">
                                <w:rPr>
                                  <w:rFonts w:ascii="Times New Roman" w:hAnsi="Times New Roman" w:cs="Times New Roman"/>
                                </w:rPr>
                                <w:t xml:space="preserve">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419997" name="Rectangle 39"/>
                        <wps:cNvSpPr>
                          <a:spLocks/>
                        </wps:cNvSpPr>
                        <wps:spPr>
                          <a:xfrm>
                            <a:off x="2931478" y="424864"/>
                            <a:ext cx="1887220" cy="1709278"/>
                          </a:xfrm>
                          <a:prstGeom prst="rect">
                            <a:avLst/>
                          </a:prstGeom>
                          <a:noFill/>
                          <a:ln w="12700" cap="flat" cmpd="sng" algn="ctr">
                            <a:solidFill>
                              <a:sysClr val="windowText" lastClr="000000"/>
                            </a:solidFill>
                            <a:prstDash val="solid"/>
                            <a:miter lim="800000"/>
                          </a:ln>
                          <a:effectLst/>
                        </wps:spPr>
                        <wps:txb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6466719" name="Rectangle 27"/>
                        <wps:cNvSpPr>
                          <a:spLocks/>
                        </wps:cNvSpPr>
                        <wps:spPr>
                          <a:xfrm>
                            <a:off x="454978" y="2286000"/>
                            <a:ext cx="1887220" cy="526415"/>
                          </a:xfrm>
                          <a:prstGeom prst="rect">
                            <a:avLst/>
                          </a:prstGeom>
                          <a:noFill/>
                          <a:ln w="12700" cap="flat" cmpd="sng" algn="ctr">
                            <a:solidFill>
                              <a:sysClr val="windowText" lastClr="000000"/>
                            </a:solidFill>
                            <a:prstDash val="solid"/>
                            <a:miter lim="800000"/>
                          </a:ln>
                          <a:effectLst/>
                        </wps:spPr>
                        <wps:txb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562738" name="Rectangle 25"/>
                        <wps:cNvSpPr>
                          <a:spLocks/>
                        </wps:cNvSpPr>
                        <wps:spPr>
                          <a:xfrm>
                            <a:off x="2941003" y="2286000"/>
                            <a:ext cx="1887220" cy="526415"/>
                          </a:xfrm>
                          <a:prstGeom prst="rect">
                            <a:avLst/>
                          </a:prstGeom>
                          <a:noFill/>
                          <a:ln w="12700" cap="flat" cmpd="sng" algn="ctr">
                            <a:solidFill>
                              <a:sysClr val="windowText" lastClr="000000"/>
                            </a:solidFill>
                            <a:prstDash val="solid"/>
                            <a:miter lim="800000"/>
                          </a:ln>
                          <a:effectLst/>
                        </wps:spPr>
                        <wps:txb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77964" name="Rectangle 21"/>
                        <wps:cNvSpPr>
                          <a:spLocks/>
                        </wps:cNvSpPr>
                        <wps:spPr>
                          <a:xfrm>
                            <a:off x="454978" y="3400425"/>
                            <a:ext cx="1887220" cy="526415"/>
                          </a:xfrm>
                          <a:prstGeom prst="rect">
                            <a:avLst/>
                          </a:prstGeom>
                          <a:noFill/>
                          <a:ln w="12700" cap="flat" cmpd="sng" algn="ctr">
                            <a:solidFill>
                              <a:sysClr val="windowText" lastClr="000000"/>
                            </a:solidFill>
                            <a:prstDash val="solid"/>
                            <a:miter lim="800000"/>
                          </a:ln>
                          <a:effectLst/>
                        </wps:spPr>
                        <wps:txb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025662" name="Rectangle 17"/>
                        <wps:cNvSpPr>
                          <a:spLocks/>
                        </wps:cNvSpPr>
                        <wps:spPr>
                          <a:xfrm>
                            <a:off x="2941003" y="3419475"/>
                            <a:ext cx="1887220" cy="526415"/>
                          </a:xfrm>
                          <a:prstGeom prst="rect">
                            <a:avLst/>
                          </a:prstGeom>
                          <a:noFill/>
                          <a:ln w="12700" cap="flat" cmpd="sng" algn="ctr">
                            <a:solidFill>
                              <a:sysClr val="windowText" lastClr="000000"/>
                            </a:solidFill>
                            <a:prstDash val="solid"/>
                            <a:miter lim="800000"/>
                          </a:ln>
                          <a:effectLst/>
                        </wps:spPr>
                        <wps:txb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806040" name="Rectangle 9"/>
                        <wps:cNvSpPr>
                          <a:spLocks/>
                        </wps:cNvSpPr>
                        <wps:spPr>
                          <a:xfrm>
                            <a:off x="454978" y="4505325"/>
                            <a:ext cx="1887220" cy="526415"/>
                          </a:xfrm>
                          <a:prstGeom prst="rect">
                            <a:avLst/>
                          </a:prstGeom>
                          <a:noFill/>
                          <a:ln w="12700" cap="flat" cmpd="sng" algn="ctr">
                            <a:solidFill>
                              <a:sysClr val="windowText" lastClr="000000"/>
                            </a:solidFill>
                            <a:prstDash val="solid"/>
                            <a:miter lim="800000"/>
                          </a:ln>
                          <a:effectLst/>
                        </wps:spPr>
                        <wps:txb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87370" name="Rectangle 7"/>
                        <wps:cNvSpPr>
                          <a:spLocks/>
                        </wps:cNvSpPr>
                        <wps:spPr>
                          <a:xfrm>
                            <a:off x="2950528" y="4505325"/>
                            <a:ext cx="1887220" cy="1133475"/>
                          </a:xfrm>
                          <a:prstGeom prst="rect">
                            <a:avLst/>
                          </a:prstGeom>
                          <a:noFill/>
                          <a:ln w="12700" cap="flat" cmpd="sng" algn="ctr">
                            <a:solidFill>
                              <a:sysClr val="windowText" lastClr="000000"/>
                            </a:solidFill>
                            <a:prstDash val="solid"/>
                            <a:miter lim="800000"/>
                          </a:ln>
                          <a:effectLst/>
                        </wps:spPr>
                        <wps:txb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989964" name="Rectangle 3"/>
                        <wps:cNvSpPr>
                          <a:spLocks/>
                        </wps:cNvSpPr>
                        <wps:spPr>
                          <a:xfrm>
                            <a:off x="435928" y="6029324"/>
                            <a:ext cx="1887220" cy="958917"/>
                          </a:xfrm>
                          <a:prstGeom prst="rect">
                            <a:avLst/>
                          </a:prstGeom>
                          <a:noFill/>
                          <a:ln w="12700" cap="flat" cmpd="sng" algn="ctr">
                            <a:solidFill>
                              <a:sysClr val="windowText" lastClr="000000"/>
                            </a:solidFill>
                            <a:prstDash val="solid"/>
                            <a:miter lim="800000"/>
                          </a:ln>
                          <a:effectLst/>
                        </wps:spPr>
                        <wps:txb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181698" name="Straight Arrow Connector 31"/>
                        <wps:cNvCnPr>
                          <a:cxnSpLocks/>
                        </wps:cNvCnPr>
                        <wps:spPr>
                          <a:xfrm>
                            <a:off x="2350453" y="11715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970613703" name="Straight Arrow Connector 29"/>
                        <wps:cNvCnPr>
                          <a:cxnSpLocks/>
                        </wps:cNvCnPr>
                        <wps:spPr>
                          <a:xfrm>
                            <a:off x="2350453" y="2533650"/>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087900499" name="Straight Arrow Connector 11"/>
                        <wps:cNvCnPr>
                          <a:cxnSpLocks/>
                        </wps:cNvCnPr>
                        <wps:spPr>
                          <a:xfrm>
                            <a:off x="2346244" y="47910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586943605" name="Flowchart: Alternate Process 41"/>
                        <wps:cNvSpPr>
                          <a:spLocks/>
                        </wps:cNvSpPr>
                        <wps:spPr>
                          <a:xfrm>
                            <a:off x="464503" y="0"/>
                            <a:ext cx="4345305" cy="26289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483793" name="Flowchart: Alternate Process 15"/>
                        <wps:cNvSpPr>
                          <a:spLocks/>
                        </wps:cNvSpPr>
                        <wps:spPr>
                          <a:xfrm rot="16200000">
                            <a:off x="-1262380" y="4060508"/>
                            <a:ext cx="278765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606033" name="Flowchart: Alternate Process 1"/>
                        <wps:cNvSpPr>
                          <a:spLocks/>
                        </wps:cNvSpPr>
                        <wps:spPr>
                          <a:xfrm rot="16200000">
                            <a:off x="-243205" y="6375083"/>
                            <a:ext cx="76454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758225" name="Straight Arrow Connector 23"/>
                        <wps:cNvCnPr>
                          <a:cxnSpLocks/>
                        </wps:cNvCnPr>
                        <wps:spPr>
                          <a:xfrm>
                            <a:off x="1293178" y="282133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16158357" name="Straight Arrow Connector 13"/>
                        <wps:cNvCnPr>
                          <a:cxnSpLocks/>
                        </wps:cNvCnPr>
                        <wps:spPr>
                          <a:xfrm>
                            <a:off x="1302703" y="393624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338567096" name="Straight Arrow Connector 5"/>
                        <wps:cNvCnPr>
                          <a:cxnSpLocks/>
                        </wps:cNvCnPr>
                        <wps:spPr>
                          <a:xfrm>
                            <a:off x="1293178" y="5041633"/>
                            <a:ext cx="0" cy="7461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29B8F30" id="Group 1" o:spid="_x0000_s1026" style="position:absolute;left:0;text-align:left;margin-left:0;margin-top:0;width:468pt;height:579.75pt;z-index:251659264;mso-width-relative:margin;mso-height-relative:margin" coordsize="48377,6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">
                <v:rect id="Rectangle 37" o:spid="_x0000_s1027" style="position:absolute;left:4549;top:4247;width:18872;height:1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" filled="f" strokecolor="windowText" strokeweight="1pt">
                  <v:path arrowok="t"/>
                  <v:textbo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proofErr w:type="spellStart"/>
                        <w:r w:rsidRPr="0009495D">
                          <w:rPr>
                            <w:rFonts w:ascii="Times New Roman" w:hAnsi="Times New Roman" w:cs="Times New Roman"/>
                          </w:rPr>
                          <w:t>Ebook</w:t>
                        </w:r>
                        <w:proofErr w:type="spellEnd"/>
                        <w:r w:rsidRPr="0009495D">
                          <w:rPr>
                            <w:rFonts w:ascii="Times New Roman" w:hAnsi="Times New Roman" w:cs="Times New Roman"/>
                          </w:rPr>
                          <w:t xml:space="preserve">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v:textbox>
                </v:rect>
                <v:rect id="Rectangle 39" o:spid="_x0000_s1028" style="position:absolute;left:29314;top:4248;width:18872;height:1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" filled="f" strokecolor="windowText" strokeweight="1pt">
                  <v:path arrowok="t"/>
                  <v:textbo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v:textbox>
                </v:rect>
                <v:rect id="Rectangle 27" o:spid="_x0000_s1029" style="position:absolute;left:4549;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" filled="f" strokecolor="windowText" strokeweight="1pt">
                  <v:path arrowok="t"/>
                  <v:textbo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v:textbox>
                </v:rect>
                <v:rect id="Rectangle 25" o:spid="_x0000_s1030" style="position:absolute;left:29410;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" filled="f" strokecolor="windowText" strokeweight="1pt">
                  <v:path arrowok="t"/>
                  <v:textbo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v:textbox>
                </v:rect>
                <v:rect id="Rectangle 21" o:spid="_x0000_s1031" style="position:absolute;left:4549;top:340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" filled="f" strokecolor="windowText" strokeweight="1pt">
                  <v:path arrowok="t"/>
                  <v:textbo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rect id="Rectangle 17" o:spid="_x0000_s1032" style="position:absolute;left:29410;top:3419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" filled="f" strokecolor="windowText" strokeweight="1pt">
                  <v:path arrowok="t"/>
                  <v:textbo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v:textbox>
                </v:rect>
                <v:rect id="Rectangle 9" o:spid="_x0000_s1033" style="position:absolute;left:4549;top:4505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" filled="f" strokecolor="windowText" strokeweight="1pt">
                  <v:path arrowok="t"/>
                  <v:textbo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v:textbox>
                </v:rect>
                <v:rect id="Rectangle 7" o:spid="_x0000_s1034" style="position:absolute;left:29505;top:45053;width:18872;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" filled="f" strokecolor="windowText" strokeweight="1pt">
                  <v:path arrowok="t"/>
                  <v:textbo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v:textbox>
                </v:rect>
                <v:rect id="Rectangle 3" o:spid="_x0000_s1035" style="position:absolute;left:4359;top:60293;width:18872;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" filled="f" strokecolor="windowText" strokeweight="1pt">
                  <v:path arrowok="t"/>
                  <v:textbo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shapetype id="_x0000_t32" coordsize="21600,21600" o:spt="32" o:oned="t" path="m,l21600,21600e" filled="f">
                  <v:path arrowok="t" fillok="f" o:connecttype="none"/>
                  <o:lock v:ext="edit" shapetype="t"/>
                </v:shapetype>
                <v:shape id="Straight Arrow Connector 31" o:spid="_x0000_s1036" type="#_x0000_t32" style="position:absolute;left:23504;top:1171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" strokecolor="windowText" strokeweight=".5pt">
                  <v:stroke endarrow="block" joinstyle="miter"/>
                  <o:lock v:ext="edit" shapetype="f"/>
                </v:shape>
                <v:shape id="Straight Arrow Connector 29" o:spid="_x0000_s1037" type="#_x0000_t32" style="position:absolute;left:23504;top:2533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" strokecolor="windowText" strokeweight=".5pt">
                  <v:stroke endarrow="block" joinstyle="miter"/>
                  <o:lock v:ext="edit" shapetype="f"/>
                </v:shape>
                <v:shape id="Straight Arrow Connector 11" o:spid="_x0000_s1038" type="#_x0000_t32" style="position:absolute;left:23462;top:4791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" strokecolor="windowText" strokeweight=".5pt">
                  <v:stroke endarrow="block" joinstyle="miter"/>
                  <o:lock v:ext="edit" shapetype="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1" o:spid="_x0000_s1039" type="#_x0000_t176" style="position:absolute;left:4645;width:43453;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" fillcolor="#ffc000" strokecolor="#bc8c00" strokeweight="1pt">
                  <v:path arrowok="t"/>
                  <v:textbo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v:textbox>
                </v:shape>
                <v:shape id="Flowchart: Alternate Process 15" o:spid="_x0000_s1040" type="#_x0000_t176" style="position:absolute;left:-12624;top:40605;width:27876;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" fillcolor="#9dc3e6" strokecolor="windowText" strokeweight="1pt">
                  <v:path arrowok="t"/>
                  <v:textbo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v:textbox>
                </v:shape>
                <v:shape id="Flowchart: Alternate Process 1" o:spid="_x0000_s1041" type="#_x0000_t176" style="position:absolute;left:-2432;top:63750;width:7645;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" fillcolor="#9dc3e6" strokecolor="windowText" strokeweight="1pt">
                  <v:path arrowok="t"/>
                  <v:textbo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v:textbox>
                </v:shape>
                <v:shape id="Straight Arrow Connector 23" o:spid="_x0000_s1042" type="#_x0000_t32" style="position:absolute;left:12931;top:2821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" strokecolor="windowText" strokeweight=".5pt">
                  <v:stroke endarrow="block" joinstyle="miter"/>
                  <o:lock v:ext="edit" shapetype="f"/>
                </v:shape>
                <v:shape id="Straight Arrow Connector 13" o:spid="_x0000_s1043" type="#_x0000_t32" style="position:absolute;left:13027;top:39362;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" strokecolor="windowText" strokeweight=".5pt">
                  <v:stroke endarrow="block" joinstyle="miter"/>
                  <o:lock v:ext="edit" shapetype="f"/>
                </v:shape>
                <v:shape id="Straight Arrow Connector 5" o:spid="_x0000_s1044" type="#_x0000_t32" style="position:absolute;left:12931;top:50416;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" strokecolor="windowText" strokeweight=".5pt">
                  <v:stroke endarrow="block" joinstyle="miter"/>
                  <o:lock v:ext="edit" shapetype="f"/>
                </v:shape>
              </v:group>
            </w:pict>
          </mc:Fallback>
        </mc:AlternateContent>
      </w:r>
    </w:p>
    <w:p w14:paraId="0EC2BA72" w14:textId="752A3D73" w:rsidR="007C0BB9" w:rsidRPr="007C0BB9" w:rsidRDefault="007C0BB9" w:rsidP="007C0BB9">
      <w:pPr>
        <w:spacing w:line="480" w:lineRule="auto"/>
        <w:jc w:val="both"/>
        <w:rPr>
          <w:rFonts w:ascii="Aptos" w:hAnsi="Aptos"/>
          <w:b/>
          <w:bCs/>
        </w:rPr>
      </w:pPr>
    </w:p>
    <w:p w14:paraId="5F77666D" w14:textId="63D84BEE" w:rsidR="007C0BB9" w:rsidRPr="007C0BB9" w:rsidRDefault="007C0BB9" w:rsidP="007C0BB9">
      <w:pPr>
        <w:spacing w:line="480" w:lineRule="auto"/>
        <w:jc w:val="both"/>
        <w:rPr>
          <w:rFonts w:ascii="Aptos" w:hAnsi="Aptos"/>
          <w:b/>
          <w:bCs/>
        </w:rPr>
      </w:pPr>
    </w:p>
    <w:p w14:paraId="02A15A96" w14:textId="77777777" w:rsidR="007C0BB9" w:rsidRPr="007C0BB9" w:rsidRDefault="007C0BB9" w:rsidP="007C0BB9">
      <w:pPr>
        <w:spacing w:line="480" w:lineRule="auto"/>
        <w:jc w:val="both"/>
        <w:rPr>
          <w:rFonts w:ascii="Aptos" w:hAnsi="Aptos"/>
          <w:b/>
          <w:bCs/>
        </w:rPr>
      </w:pPr>
    </w:p>
    <w:p w14:paraId="031CF10E" w14:textId="77777777" w:rsidR="007C0BB9" w:rsidRPr="007C0BB9" w:rsidRDefault="007C0BB9" w:rsidP="007C0BB9">
      <w:pPr>
        <w:spacing w:line="480" w:lineRule="auto"/>
        <w:jc w:val="both"/>
        <w:rPr>
          <w:rFonts w:ascii="Aptos" w:hAnsi="Aptos"/>
          <w:b/>
          <w:bCs/>
        </w:rPr>
      </w:pPr>
    </w:p>
    <w:p w14:paraId="08586149" w14:textId="77777777" w:rsidR="007C0BB9" w:rsidRPr="007C0BB9" w:rsidRDefault="007C0BB9" w:rsidP="007C0BB9">
      <w:pPr>
        <w:spacing w:line="480" w:lineRule="auto"/>
        <w:jc w:val="both"/>
        <w:rPr>
          <w:rFonts w:ascii="Aptos" w:hAnsi="Aptos"/>
          <w:b/>
          <w:bCs/>
        </w:rPr>
      </w:pPr>
    </w:p>
    <w:p w14:paraId="4198E4AA" w14:textId="77777777" w:rsidR="007C0BB9" w:rsidRPr="007C0BB9" w:rsidRDefault="007C0BB9" w:rsidP="007C0BB9">
      <w:pPr>
        <w:spacing w:line="480" w:lineRule="auto"/>
        <w:jc w:val="both"/>
        <w:rPr>
          <w:rFonts w:ascii="Aptos" w:hAnsi="Aptos"/>
          <w:b/>
          <w:bCs/>
        </w:rPr>
      </w:pPr>
    </w:p>
    <w:p w14:paraId="218913FD" w14:textId="77777777" w:rsidR="007C0BB9" w:rsidRPr="007C0BB9" w:rsidRDefault="007C0BB9" w:rsidP="007C0BB9">
      <w:pPr>
        <w:spacing w:line="480" w:lineRule="auto"/>
        <w:jc w:val="both"/>
        <w:rPr>
          <w:rFonts w:ascii="Aptos" w:hAnsi="Aptos"/>
          <w:b/>
          <w:bCs/>
        </w:rPr>
      </w:pPr>
    </w:p>
    <w:p w14:paraId="22D08417" w14:textId="77777777" w:rsidR="007C0BB9" w:rsidRPr="007C0BB9" w:rsidRDefault="007C0BB9" w:rsidP="007C0BB9">
      <w:pPr>
        <w:spacing w:line="480" w:lineRule="auto"/>
        <w:jc w:val="both"/>
        <w:rPr>
          <w:rFonts w:ascii="Aptos" w:hAnsi="Aptos"/>
          <w:b/>
          <w:bCs/>
        </w:rPr>
      </w:pPr>
    </w:p>
    <w:p w14:paraId="34681C28" w14:textId="77777777" w:rsidR="007C0BB9" w:rsidRPr="007C0BB9" w:rsidRDefault="007C0BB9" w:rsidP="007C0BB9">
      <w:pPr>
        <w:spacing w:line="480" w:lineRule="auto"/>
        <w:jc w:val="both"/>
        <w:rPr>
          <w:rFonts w:ascii="Aptos" w:hAnsi="Aptos"/>
          <w:b/>
          <w:bCs/>
        </w:rPr>
      </w:pPr>
    </w:p>
    <w:p w14:paraId="190CEE0B" w14:textId="77777777" w:rsidR="007C0BB9" w:rsidRPr="007C0BB9" w:rsidRDefault="007C0BB9" w:rsidP="007C0BB9">
      <w:pPr>
        <w:spacing w:line="480" w:lineRule="auto"/>
        <w:jc w:val="both"/>
        <w:rPr>
          <w:rFonts w:ascii="Aptos" w:hAnsi="Aptos"/>
          <w:b/>
          <w:bCs/>
        </w:rPr>
      </w:pPr>
    </w:p>
    <w:p w14:paraId="2014E8BA" w14:textId="77777777" w:rsidR="007C0BB9" w:rsidRPr="007C0BB9" w:rsidRDefault="007C0BB9" w:rsidP="007C0BB9">
      <w:pPr>
        <w:spacing w:line="480" w:lineRule="auto"/>
        <w:jc w:val="both"/>
        <w:rPr>
          <w:rFonts w:ascii="Aptos" w:hAnsi="Aptos"/>
          <w:b/>
          <w:bCs/>
        </w:rPr>
      </w:pPr>
    </w:p>
    <w:p w14:paraId="5D30DB0B" w14:textId="77777777" w:rsidR="007C0BB9" w:rsidRPr="007C0BB9" w:rsidRDefault="007C0BB9" w:rsidP="007C0BB9">
      <w:pPr>
        <w:spacing w:line="480" w:lineRule="auto"/>
        <w:jc w:val="both"/>
        <w:rPr>
          <w:rFonts w:ascii="Aptos" w:hAnsi="Aptos"/>
          <w:b/>
          <w:bCs/>
        </w:rPr>
      </w:pPr>
    </w:p>
    <w:p w14:paraId="36502D08" w14:textId="77777777" w:rsidR="007C0BB9" w:rsidRPr="007C0BB9" w:rsidRDefault="007C0BB9" w:rsidP="007C0BB9">
      <w:pPr>
        <w:spacing w:line="480" w:lineRule="auto"/>
        <w:jc w:val="both"/>
        <w:rPr>
          <w:rFonts w:ascii="Aptos" w:hAnsi="Aptos"/>
          <w:b/>
          <w:bCs/>
        </w:rPr>
      </w:pPr>
    </w:p>
    <w:p w14:paraId="3CDC654C" w14:textId="77777777" w:rsidR="007C0BB9" w:rsidRPr="007C0BB9" w:rsidRDefault="007C0BB9" w:rsidP="007C0BB9">
      <w:pPr>
        <w:spacing w:line="480" w:lineRule="auto"/>
        <w:jc w:val="both"/>
        <w:rPr>
          <w:rFonts w:ascii="Aptos" w:hAnsi="Aptos"/>
          <w:b/>
          <w:bCs/>
        </w:rPr>
      </w:pPr>
    </w:p>
    <w:p w14:paraId="6E26E2D5" w14:textId="77777777" w:rsidR="007C0BB9" w:rsidRPr="007C0BB9" w:rsidRDefault="007C0BB9" w:rsidP="007C0BB9">
      <w:pPr>
        <w:spacing w:line="480" w:lineRule="auto"/>
        <w:jc w:val="both"/>
        <w:rPr>
          <w:rFonts w:ascii="Times New Roman" w:hAnsi="Times New Roman" w:cs="Times New Roman"/>
          <w:b/>
          <w:bCs/>
        </w:rPr>
      </w:pPr>
    </w:p>
    <w:p w14:paraId="7AAF25CB" w14:textId="77777777" w:rsidR="007C0BB9" w:rsidRDefault="007C0BB9" w:rsidP="00194857">
      <w:pPr>
        <w:spacing w:after="0" w:line="480" w:lineRule="auto"/>
        <w:jc w:val="both"/>
        <w:rPr>
          <w:rFonts w:ascii="Times New Roman" w:hAnsi="Times New Roman" w:cs="Times New Roman"/>
        </w:rPr>
      </w:pPr>
    </w:p>
    <w:p w14:paraId="48F0974A" w14:textId="186C8AC4" w:rsidR="00CC528D" w:rsidRDefault="009E64D4" w:rsidP="00194857">
      <w:pPr>
        <w:spacing w:after="0" w:line="480" w:lineRule="auto"/>
        <w:jc w:val="both"/>
        <w:rPr>
          <w:rFonts w:ascii="Times New Roman" w:hAnsi="Times New Roman" w:cs="Times New Roman"/>
        </w:rPr>
      </w:pPr>
      <w:r w:rsidRPr="009E64D4">
        <w:rPr>
          <w:rFonts w:ascii="Times New Roman" w:hAnsi="Times New Roman" w:cs="Times New Roman"/>
        </w:rPr>
        <w:t>Figure 1: PRISMA flow diagram</w:t>
      </w:r>
    </w:p>
    <w:p w14:paraId="393B81B5" w14:textId="77777777" w:rsid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t>Results</w:t>
      </w:r>
    </w:p>
    <w:p w14:paraId="00378AB9" w14:textId="26D0F45E" w:rsidR="00B330E7" w:rsidRP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lastRenderedPageBreak/>
        <w:t>Study Selection</w:t>
      </w:r>
    </w:p>
    <w:p w14:paraId="1861E386" w14:textId="01839A33"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i/>
          <w:iCs/>
        </w:rPr>
        <w:t>Identified:</w:t>
      </w:r>
      <w:r w:rsidRPr="00B330E7">
        <w:rPr>
          <w:rFonts w:ascii="Times New Roman" w:hAnsi="Times New Roman" w:cs="Times New Roman"/>
        </w:rPr>
        <w:t xml:space="preserve"> 2,145 studies.</w:t>
      </w:r>
    </w:p>
    <w:p w14:paraId="19267E54" w14:textId="003B18DE"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 xml:space="preserve">Included: </w:t>
      </w:r>
      <w:r w:rsidR="002312BE">
        <w:rPr>
          <w:rFonts w:ascii="Times New Roman" w:hAnsi="Times New Roman" w:cs="Times New Roman"/>
        </w:rPr>
        <w:t>16</w:t>
      </w:r>
      <w:r w:rsidRPr="00B330E7">
        <w:rPr>
          <w:rFonts w:ascii="Times New Roman" w:hAnsi="Times New Roman" w:cs="Times New Roman"/>
        </w:rPr>
        <w:t xml:space="preserve"> studies (</w:t>
      </w:r>
      <w:r w:rsidR="002312BE">
        <w:rPr>
          <w:rFonts w:ascii="Times New Roman" w:hAnsi="Times New Roman" w:cs="Times New Roman"/>
        </w:rPr>
        <w:t>9</w:t>
      </w:r>
      <w:r w:rsidRPr="00B330E7">
        <w:rPr>
          <w:rFonts w:ascii="Times New Roman" w:hAnsi="Times New Roman" w:cs="Times New Roman"/>
        </w:rPr>
        <w:t xml:space="preserve"> RCTs, 7 cohorts) after screening and exclusions (Figure 1: PRISMA flow diagram).</w:t>
      </w:r>
    </w:p>
    <w:p w14:paraId="74C918AE"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Study Characteristics</w:t>
      </w:r>
    </w:p>
    <w:p w14:paraId="61C4C5F1" w14:textId="77777777"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b/>
          <w:bCs/>
        </w:rPr>
        <w:t>Participants:</w:t>
      </w:r>
      <w:r w:rsidRPr="00B330E7">
        <w:rPr>
          <w:rFonts w:ascii="Times New Roman" w:hAnsi="Times New Roman" w:cs="Times New Roman"/>
        </w:rPr>
        <w:t xml:space="preserve"> 12,340 patients (mean age 54 years; 58% type 2 diabetes).</w:t>
      </w:r>
    </w:p>
    <w:p w14:paraId="0A17F9A7" w14:textId="0A4053B3"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Interventions:</w:t>
      </w:r>
      <w:r w:rsidRPr="00B330E7">
        <w:rPr>
          <w:rFonts w:ascii="Times New Roman" w:hAnsi="Times New Roman" w:cs="Times New Roman"/>
        </w:rPr>
        <w:t xml:space="preserve"> 12 studies used digital tools (apps, telehealth), 18 used group sessions, </w:t>
      </w:r>
      <w:r w:rsidR="002312BE">
        <w:rPr>
          <w:rFonts w:ascii="Times New Roman" w:hAnsi="Times New Roman" w:cs="Times New Roman"/>
        </w:rPr>
        <w:t xml:space="preserve">and </w:t>
      </w:r>
      <w:r w:rsidRPr="00B330E7">
        <w:rPr>
          <w:rFonts w:ascii="Times New Roman" w:hAnsi="Times New Roman" w:cs="Times New Roman"/>
        </w:rPr>
        <w:t>5 combined both.</w:t>
      </w:r>
    </w:p>
    <w:p w14:paraId="3B44C023"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Key Outcomes</w:t>
      </w:r>
    </w:p>
    <w:p w14:paraId="7B7C6842" w14:textId="369A9D72" w:rsidR="00B330E7" w:rsidRPr="00B330E7" w:rsidRDefault="00B330E7" w:rsidP="00B330E7">
      <w:pPr>
        <w:spacing w:after="0" w:line="480" w:lineRule="auto"/>
        <w:jc w:val="both"/>
        <w:rPr>
          <w:rFonts w:ascii="Times New Roman" w:hAnsi="Times New Roman" w:cs="Times New Roman"/>
        </w:rPr>
      </w:pPr>
      <w:commentRangeStart w:id="16"/>
      <w:r w:rsidRPr="002312BE">
        <w:rPr>
          <w:rFonts w:ascii="Times New Roman" w:hAnsi="Times New Roman" w:cs="Times New Roman"/>
          <w:i/>
          <w:iCs/>
        </w:rPr>
        <w:t>Glycemic Control:</w:t>
      </w:r>
      <w:r w:rsidR="002312BE">
        <w:rPr>
          <w:rFonts w:ascii="Times New Roman" w:hAnsi="Times New Roman" w:cs="Times New Roman"/>
        </w:rPr>
        <w:t xml:space="preserve"> </w:t>
      </w:r>
      <w:r w:rsidRPr="00B330E7">
        <w:rPr>
          <w:rFonts w:ascii="Times New Roman" w:hAnsi="Times New Roman" w:cs="Times New Roman"/>
        </w:rPr>
        <w:t>Pooled HbA1c reduction: −0.9% (95% CI: −1.1 to −0.7; p &lt; 0.001).</w:t>
      </w:r>
      <w:r w:rsidR="002312BE">
        <w:rPr>
          <w:rFonts w:ascii="Times New Roman" w:hAnsi="Times New Roman" w:cs="Times New Roman"/>
        </w:rPr>
        <w:t xml:space="preserve"> </w:t>
      </w:r>
      <w:r w:rsidRPr="00B330E7">
        <w:rPr>
          <w:rFonts w:ascii="Times New Roman" w:hAnsi="Times New Roman" w:cs="Times New Roman"/>
        </w:rPr>
        <w:t>Greater effects in programs ≥6 months and with follow-up support.</w:t>
      </w:r>
    </w:p>
    <w:p w14:paraId="45A2BFE3" w14:textId="1AF0642F"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Self-Care Behaviors</w:t>
      </w:r>
      <w:r w:rsidRPr="00B330E7">
        <w:rPr>
          <w:rFonts w:ascii="Times New Roman" w:hAnsi="Times New Roman" w:cs="Times New Roman"/>
        </w:rPr>
        <w:t>:</w:t>
      </w:r>
      <w:r w:rsidR="002312BE">
        <w:rPr>
          <w:rFonts w:ascii="Times New Roman" w:hAnsi="Times New Roman" w:cs="Times New Roman"/>
        </w:rPr>
        <w:t xml:space="preserve"> </w:t>
      </w:r>
      <w:r w:rsidRPr="00B330E7">
        <w:rPr>
          <w:rFonts w:ascii="Times New Roman" w:hAnsi="Times New Roman" w:cs="Times New Roman"/>
        </w:rPr>
        <w:t>Improved medication adherence (OR 2.1, 95% CI: 1.6–2.8)</w:t>
      </w:r>
      <w:r w:rsidR="002312BE">
        <w:rPr>
          <w:rFonts w:ascii="Times New Roman" w:hAnsi="Times New Roman" w:cs="Times New Roman"/>
        </w:rPr>
        <w:t xml:space="preserve"> and i</w:t>
      </w:r>
      <w:r w:rsidRPr="00B330E7">
        <w:rPr>
          <w:rFonts w:ascii="Times New Roman" w:hAnsi="Times New Roman" w:cs="Times New Roman"/>
        </w:rPr>
        <w:t>ncreased physical activity (45% vs. 28% in controls).</w:t>
      </w:r>
    </w:p>
    <w:p w14:paraId="01A7A935" w14:textId="1C92F735" w:rsidR="00B330E7" w:rsidRPr="002312BE" w:rsidRDefault="00B330E7" w:rsidP="00B330E7">
      <w:pPr>
        <w:spacing w:after="0" w:line="480" w:lineRule="auto"/>
        <w:jc w:val="both"/>
        <w:rPr>
          <w:rFonts w:ascii="Times New Roman" w:hAnsi="Times New Roman" w:cs="Times New Roman"/>
          <w:i/>
          <w:iCs/>
        </w:rPr>
      </w:pPr>
      <w:r w:rsidRPr="002312BE">
        <w:rPr>
          <w:rFonts w:ascii="Times New Roman" w:hAnsi="Times New Roman" w:cs="Times New Roman"/>
          <w:i/>
          <w:iCs/>
        </w:rPr>
        <w:t>Quality of Life:</w:t>
      </w:r>
      <w:r w:rsidR="002312BE">
        <w:rPr>
          <w:rFonts w:ascii="Times New Roman" w:hAnsi="Times New Roman" w:cs="Times New Roman"/>
          <w:i/>
          <w:iCs/>
        </w:rPr>
        <w:t xml:space="preserve"> </w:t>
      </w:r>
      <w:r w:rsidRPr="00B330E7">
        <w:rPr>
          <w:rFonts w:ascii="Times New Roman" w:hAnsi="Times New Roman" w:cs="Times New Roman"/>
        </w:rPr>
        <w:t>Significant improvement in DQOL scores (SMD 0.4, 95% CI: 0.2–0.6).</w:t>
      </w:r>
    </w:p>
    <w:p w14:paraId="4EEC1E56" w14:textId="3C40894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Complications:</w:t>
      </w:r>
      <w:r w:rsidR="002312BE">
        <w:rPr>
          <w:rFonts w:ascii="Times New Roman" w:hAnsi="Times New Roman" w:cs="Times New Roman"/>
          <w:b/>
          <w:bCs/>
        </w:rPr>
        <w:t xml:space="preserve"> </w:t>
      </w:r>
      <w:r w:rsidRPr="00B330E7">
        <w:rPr>
          <w:rFonts w:ascii="Times New Roman" w:hAnsi="Times New Roman" w:cs="Times New Roman"/>
        </w:rPr>
        <w:t>Limited evidence; 2 studies reported reduced hospitalizations.</w:t>
      </w:r>
    </w:p>
    <w:p w14:paraId="097BCF25" w14:textId="64014084"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Subgroup Analyses</w:t>
      </w:r>
      <w:r w:rsidR="002312BE">
        <w:rPr>
          <w:rFonts w:ascii="Times New Roman" w:hAnsi="Times New Roman" w:cs="Times New Roman"/>
          <w:b/>
          <w:bCs/>
        </w:rPr>
        <w:t xml:space="preserve">: </w:t>
      </w:r>
      <w:r w:rsidRPr="00B330E7">
        <w:rPr>
          <w:rFonts w:ascii="Times New Roman" w:hAnsi="Times New Roman" w:cs="Times New Roman"/>
        </w:rPr>
        <w:t>Digital SME showed comparable HbA1c reduction to in-person programs (−0.8% vs. −0.9%).</w:t>
      </w:r>
      <w:r w:rsidR="002312BE">
        <w:rPr>
          <w:rFonts w:ascii="Times New Roman" w:hAnsi="Times New Roman" w:cs="Times New Roman"/>
          <w:b/>
          <w:bCs/>
        </w:rPr>
        <w:t xml:space="preserve"> </w:t>
      </w:r>
      <w:r w:rsidRPr="00B330E7">
        <w:rPr>
          <w:rFonts w:ascii="Times New Roman" w:hAnsi="Times New Roman" w:cs="Times New Roman"/>
        </w:rPr>
        <w:t>Type 1 diabetes patients had smaller HbA1c improvements (−0.5%) than type 2 (−1.0%).</w:t>
      </w:r>
    </w:p>
    <w:p w14:paraId="6DC66ADF"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Risk of Bias</w:t>
      </w:r>
    </w:p>
    <w:p w14:paraId="0B7D5A6F" w14:textId="5BF9DA0A" w:rsidR="001F40A9"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60% of RCTs had low risk; 25% had high attrition bias</w:t>
      </w:r>
      <w:r w:rsidR="002312BE">
        <w:rPr>
          <w:rFonts w:ascii="Times New Roman" w:hAnsi="Times New Roman" w:cs="Times New Roman"/>
        </w:rPr>
        <w:t xml:space="preserve"> and o</w:t>
      </w:r>
      <w:r w:rsidRPr="00B330E7">
        <w:rPr>
          <w:rFonts w:ascii="Times New Roman" w:hAnsi="Times New Roman" w:cs="Times New Roman"/>
        </w:rPr>
        <w:t>bservational studies scored moderate-high quality.</w:t>
      </w:r>
    </w:p>
    <w:commentRangeEnd w:id="16"/>
    <w:p w14:paraId="662795EB" w14:textId="77777777" w:rsidR="005D16DD" w:rsidRPr="00B330E7" w:rsidRDefault="00BF7377" w:rsidP="00B330E7">
      <w:pPr>
        <w:spacing w:after="0" w:line="480" w:lineRule="auto"/>
        <w:jc w:val="both"/>
        <w:rPr>
          <w:rFonts w:ascii="Times New Roman" w:hAnsi="Times New Roman" w:cs="Times New Roman"/>
        </w:rPr>
      </w:pPr>
      <w:r>
        <w:rPr>
          <w:rStyle w:val="CommentReference"/>
        </w:rPr>
        <w:commentReference w:id="16"/>
      </w:r>
    </w:p>
    <w:p w14:paraId="2B2FD840" w14:textId="79560B49"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Discussion</w:t>
      </w:r>
      <w:r w:rsidR="002312BE" w:rsidRPr="002312BE">
        <w:rPr>
          <w:rFonts w:ascii="Times New Roman" w:hAnsi="Times New Roman" w:cs="Times New Roman"/>
          <w:b/>
          <w:bCs/>
        </w:rPr>
        <w:t xml:space="preserve"> of Findings</w:t>
      </w:r>
    </w:p>
    <w:p w14:paraId="27BE6348" w14:textId="57BDA1D9" w:rsidR="00B330E7" w:rsidRPr="00B330E7" w:rsidRDefault="00B330E7" w:rsidP="00B330E7">
      <w:pPr>
        <w:spacing w:after="0" w:line="480" w:lineRule="auto"/>
        <w:jc w:val="both"/>
        <w:rPr>
          <w:rFonts w:ascii="Times New Roman" w:hAnsi="Times New Roman" w:cs="Times New Roman"/>
        </w:rPr>
      </w:pPr>
      <w:commentRangeStart w:id="17"/>
      <w:r w:rsidRPr="00B330E7">
        <w:rPr>
          <w:rFonts w:ascii="Times New Roman" w:hAnsi="Times New Roman" w:cs="Times New Roman"/>
        </w:rPr>
        <w:lastRenderedPageBreak/>
        <w:t>This</w:t>
      </w:r>
      <w:commentRangeEnd w:id="17"/>
      <w:r w:rsidR="00BF7377">
        <w:rPr>
          <w:rStyle w:val="CommentReference"/>
        </w:rPr>
        <w:commentReference w:id="17"/>
      </w:r>
      <w:r w:rsidRPr="00B330E7">
        <w:rPr>
          <w:rFonts w:ascii="Times New Roman" w:hAnsi="Times New Roman" w:cs="Times New Roman"/>
        </w:rPr>
        <w:t xml:space="preserve"> review confirm</w:t>
      </w:r>
      <w:r w:rsidR="001F40A9">
        <w:rPr>
          <w:rFonts w:ascii="Times New Roman" w:hAnsi="Times New Roman" w:cs="Times New Roman"/>
        </w:rPr>
        <w:t>ed</w:t>
      </w:r>
      <w:r w:rsidRPr="00B330E7">
        <w:rPr>
          <w:rFonts w:ascii="Times New Roman" w:hAnsi="Times New Roman" w:cs="Times New Roman"/>
        </w:rPr>
        <w:t xml:space="preserve"> </w:t>
      </w:r>
      <w:bookmarkStart w:id="18" w:name="_Hlk191386098"/>
      <w:r w:rsidR="00BA6BCB">
        <w:rPr>
          <w:rFonts w:ascii="Times New Roman" w:hAnsi="Times New Roman" w:cs="Times New Roman"/>
        </w:rPr>
        <w:t xml:space="preserve">diabetes </w:t>
      </w:r>
      <w:r w:rsidR="00BA6BCB" w:rsidRPr="00BA6BCB">
        <w:rPr>
          <w:rFonts w:ascii="Times New Roman" w:hAnsi="Times New Roman" w:cs="Times New Roman"/>
        </w:rPr>
        <w:t>self</w:t>
      </w:r>
      <w:r w:rsidR="00BA6BCB">
        <w:rPr>
          <w:rFonts w:ascii="Times New Roman" w:hAnsi="Times New Roman" w:cs="Times New Roman"/>
        </w:rPr>
        <w:t>-</w:t>
      </w:r>
      <w:r w:rsidR="00BA6BCB" w:rsidRPr="00BA6BCB">
        <w:rPr>
          <w:rFonts w:ascii="Times New Roman" w:hAnsi="Times New Roman" w:cs="Times New Roman"/>
        </w:rPr>
        <w:t>management</w:t>
      </w:r>
      <w:r w:rsidR="00BA6BCB">
        <w:rPr>
          <w:rFonts w:ascii="Times New Roman" w:hAnsi="Times New Roman" w:cs="Times New Roman"/>
        </w:rPr>
        <w:t xml:space="preserve"> </w:t>
      </w:r>
      <w:r w:rsidR="00BA6BCB" w:rsidRPr="00BA6BCB">
        <w:rPr>
          <w:rFonts w:ascii="Times New Roman" w:hAnsi="Times New Roman" w:cs="Times New Roman"/>
        </w:rPr>
        <w:t>education</w:t>
      </w:r>
      <w:r w:rsidR="00BA6BCB">
        <w:rPr>
          <w:rFonts w:ascii="Times New Roman" w:hAnsi="Times New Roman" w:cs="Times New Roman"/>
        </w:rPr>
        <w:t>’s</w:t>
      </w:r>
      <w:r w:rsidR="00BA6BCB" w:rsidRPr="00BA6BCB">
        <w:rPr>
          <w:rFonts w:ascii="Times New Roman" w:hAnsi="Times New Roman" w:cs="Times New Roman"/>
        </w:rPr>
        <w:t xml:space="preserve"> </w:t>
      </w:r>
      <w:bookmarkEnd w:id="18"/>
      <w:r w:rsidR="00BA6BCB">
        <w:rPr>
          <w:rFonts w:ascii="Times New Roman" w:hAnsi="Times New Roman" w:cs="Times New Roman"/>
        </w:rPr>
        <w:t xml:space="preserve">(DSME) </w:t>
      </w:r>
      <w:r w:rsidRPr="00B330E7">
        <w:rPr>
          <w:rFonts w:ascii="Times New Roman" w:hAnsi="Times New Roman" w:cs="Times New Roman"/>
        </w:rPr>
        <w:t>effectiveness in improving glycemic control and self-care, aligning with prior evidence. Digital interventions show</w:t>
      </w:r>
      <w:r w:rsidR="00BA6BCB">
        <w:rPr>
          <w:rFonts w:ascii="Times New Roman" w:hAnsi="Times New Roman" w:cs="Times New Roman"/>
        </w:rPr>
        <w:t>ed</w:t>
      </w:r>
      <w:r w:rsidRPr="00B330E7">
        <w:rPr>
          <w:rFonts w:ascii="Times New Roman" w:hAnsi="Times New Roman" w:cs="Times New Roman"/>
        </w:rPr>
        <w:t xml:space="preserve"> promise for scalability, though human interaction remains critical for sustained engagement. Variability in program design </w:t>
      </w:r>
      <w:r w:rsidR="00BA6BCB">
        <w:rPr>
          <w:rFonts w:ascii="Times New Roman" w:hAnsi="Times New Roman" w:cs="Times New Roman"/>
        </w:rPr>
        <w:t xml:space="preserve">such as </w:t>
      </w:r>
      <w:r w:rsidRPr="00B330E7">
        <w:rPr>
          <w:rFonts w:ascii="Times New Roman" w:hAnsi="Times New Roman" w:cs="Times New Roman"/>
        </w:rPr>
        <w:t>duration</w:t>
      </w:r>
      <w:r w:rsidR="00BA6BCB">
        <w:rPr>
          <w:rFonts w:ascii="Times New Roman" w:hAnsi="Times New Roman" w:cs="Times New Roman"/>
        </w:rPr>
        <w:t xml:space="preserve"> and </w:t>
      </w:r>
      <w:r w:rsidRPr="00B330E7">
        <w:rPr>
          <w:rFonts w:ascii="Times New Roman" w:hAnsi="Times New Roman" w:cs="Times New Roman"/>
        </w:rPr>
        <w:t>cultural adaptation</w:t>
      </w:r>
      <w:r w:rsidR="00BA6BCB">
        <w:rPr>
          <w:rFonts w:ascii="Times New Roman" w:hAnsi="Times New Roman" w:cs="Times New Roman"/>
        </w:rPr>
        <w:t xml:space="preserve"> </w:t>
      </w:r>
      <w:r w:rsidRPr="00B330E7">
        <w:rPr>
          <w:rFonts w:ascii="Times New Roman" w:hAnsi="Times New Roman" w:cs="Times New Roman"/>
        </w:rPr>
        <w:t>complicates cross-study comparisons.</w:t>
      </w:r>
      <w:r w:rsidR="00BA6BCB">
        <w:rPr>
          <w:rFonts w:ascii="Times New Roman" w:hAnsi="Times New Roman" w:cs="Times New Roman"/>
        </w:rPr>
        <w:t xml:space="preserve"> D</w:t>
      </w:r>
      <w:r w:rsidR="00BA6BCB" w:rsidRPr="00BA6BCB">
        <w:rPr>
          <w:rFonts w:ascii="Times New Roman" w:hAnsi="Times New Roman" w:cs="Times New Roman"/>
        </w:rPr>
        <w:t xml:space="preserve">iabetes self-management </w:t>
      </w:r>
      <w:r w:rsidR="00BA6BCB">
        <w:rPr>
          <w:rFonts w:ascii="Times New Roman" w:hAnsi="Times New Roman" w:cs="Times New Roman"/>
        </w:rPr>
        <w:t>education</w:t>
      </w:r>
      <w:r w:rsidR="00BA6BCB" w:rsidRPr="00BA6BCB">
        <w:rPr>
          <w:rFonts w:ascii="Times New Roman" w:hAnsi="Times New Roman" w:cs="Times New Roman"/>
        </w:rPr>
        <w:t xml:space="preserve"> </w:t>
      </w:r>
      <w:r w:rsidR="00BA6BCB">
        <w:rPr>
          <w:rFonts w:ascii="Times New Roman" w:hAnsi="Times New Roman" w:cs="Times New Roman"/>
        </w:rPr>
        <w:t>(</w:t>
      </w:r>
      <w:r w:rsidR="00BA6BCB" w:rsidRPr="00BA6BCB">
        <w:rPr>
          <w:rFonts w:ascii="Times New Roman" w:hAnsi="Times New Roman" w:cs="Times New Roman"/>
        </w:rPr>
        <w:t>DSME</w:t>
      </w:r>
      <w:r w:rsidR="00BA6BCB">
        <w:rPr>
          <w:rFonts w:ascii="Times New Roman" w:hAnsi="Times New Roman" w:cs="Times New Roman"/>
        </w:rPr>
        <w:t>)</w:t>
      </w:r>
      <w:r w:rsidR="00BA6BCB" w:rsidRPr="00BA6BCB">
        <w:rPr>
          <w:rFonts w:ascii="Times New Roman" w:hAnsi="Times New Roman" w:cs="Times New Roman"/>
        </w:rPr>
        <w:t xml:space="preserve"> </w:t>
      </w:r>
      <w:r w:rsidR="00BA6BCB">
        <w:rPr>
          <w:rFonts w:ascii="Times New Roman" w:hAnsi="Times New Roman" w:cs="Times New Roman"/>
        </w:rPr>
        <w:t>remains an i</w:t>
      </w:r>
      <w:r w:rsidR="00BA6BCB" w:rsidRPr="00BA6BCB">
        <w:rPr>
          <w:rFonts w:ascii="Times New Roman" w:hAnsi="Times New Roman" w:cs="Times New Roman"/>
        </w:rPr>
        <w:t xml:space="preserve">mportant component in providing quality care to all diabetic patients. DSME helps patients develop the knowledge, skills, and abilities necessary for effective self-care. Diabetes programs as a </w:t>
      </w:r>
      <w:proofErr w:type="spellStart"/>
      <w:r w:rsidR="00BA6BCB" w:rsidRPr="00BA6BCB">
        <w:rPr>
          <w:rFonts w:ascii="Times New Roman" w:hAnsi="Times New Roman" w:cs="Times New Roman"/>
        </w:rPr>
        <w:t>behavioural</w:t>
      </w:r>
      <w:proofErr w:type="spellEnd"/>
      <w:r w:rsidR="00BA6BCB" w:rsidRPr="00BA6BCB">
        <w:rPr>
          <w:rFonts w:ascii="Times New Roman" w:hAnsi="Times New Roman" w:cs="Times New Roman"/>
        </w:rPr>
        <w:t xml:space="preserve"> and psychosocial strategy to facilitate self-care </w:t>
      </w:r>
      <w:r w:rsidR="00BA6BCB">
        <w:rPr>
          <w:rFonts w:ascii="Times New Roman" w:hAnsi="Times New Roman" w:cs="Times New Roman"/>
        </w:rPr>
        <w:t>to</w:t>
      </w:r>
      <w:r w:rsidR="00BA6BCB" w:rsidRPr="00BA6BCB">
        <w:rPr>
          <w:rFonts w:ascii="Times New Roman" w:hAnsi="Times New Roman" w:cs="Times New Roman"/>
        </w:rPr>
        <w:t xml:space="preserve"> provide better results. Several DSME interventions are capable of providing effective change in promoting </w:t>
      </w:r>
      <w:proofErr w:type="spellStart"/>
      <w:r w:rsidR="00BA6BCB" w:rsidRPr="00BA6BCB">
        <w:rPr>
          <w:rFonts w:ascii="Times New Roman" w:hAnsi="Times New Roman" w:cs="Times New Roman"/>
        </w:rPr>
        <w:t>behaviour</w:t>
      </w:r>
      <w:proofErr w:type="spellEnd"/>
      <w:r w:rsidR="00BA6BCB" w:rsidRPr="00BA6BCB">
        <w:rPr>
          <w:rFonts w:ascii="Times New Roman" w:hAnsi="Times New Roman" w:cs="Times New Roman"/>
        </w:rPr>
        <w:t xml:space="preserve"> change. DSME as an effective education, </w:t>
      </w:r>
      <w:r w:rsidR="00BA6BCB">
        <w:rPr>
          <w:rFonts w:ascii="Times New Roman" w:hAnsi="Times New Roman" w:cs="Times New Roman"/>
        </w:rPr>
        <w:t xml:space="preserve">and </w:t>
      </w:r>
      <w:r w:rsidR="00BA6BCB" w:rsidRPr="00BA6BCB">
        <w:rPr>
          <w:rFonts w:ascii="Times New Roman" w:hAnsi="Times New Roman" w:cs="Times New Roman"/>
        </w:rPr>
        <w:t xml:space="preserve">cost protection, can prevent complications. A variety of culturally appropriate services is offered as a form of regulation, utilizes technology, facilitates access to DSME services, makes self-management decisions, and reduces the likelihood of complications Powers et al, {10}. DSME has positive effects on the clinical, psychosocial, and </w:t>
      </w:r>
      <w:proofErr w:type="spellStart"/>
      <w:r w:rsidR="00BA6BCB" w:rsidRPr="00BA6BCB">
        <w:rPr>
          <w:rFonts w:ascii="Times New Roman" w:hAnsi="Times New Roman" w:cs="Times New Roman"/>
        </w:rPr>
        <w:t>behavioural</w:t>
      </w:r>
      <w:proofErr w:type="spellEnd"/>
      <w:r w:rsidR="00BA6BCB" w:rsidRPr="00BA6BCB">
        <w:rPr>
          <w:rFonts w:ascii="Times New Roman" w:hAnsi="Times New Roman" w:cs="Times New Roman"/>
        </w:rPr>
        <w:t xml:space="preserve"> aspects of diabetes McGowan, {9}. Diabetes self-management is a form of diabetes health education to improve health knowledge and </w:t>
      </w:r>
      <w:proofErr w:type="spellStart"/>
      <w:r w:rsidR="00BA6BCB" w:rsidRPr="00BA6BCB">
        <w:rPr>
          <w:rFonts w:ascii="Times New Roman" w:hAnsi="Times New Roman" w:cs="Times New Roman"/>
        </w:rPr>
        <w:t>behaviour</w:t>
      </w:r>
      <w:proofErr w:type="spellEnd"/>
      <w:r w:rsidR="00BA6BCB" w:rsidRPr="00BA6BCB">
        <w:rPr>
          <w:rFonts w:ascii="Times New Roman" w:hAnsi="Times New Roman" w:cs="Times New Roman"/>
        </w:rPr>
        <w:t xml:space="preserve">. Diet modification, physical activity, stress management, and pharmacological therapy all play a role in achieving the desired outcome for diabetes. Diabetes self-management support refers to the support needed to apply and maintain skills and </w:t>
      </w:r>
      <w:proofErr w:type="spellStart"/>
      <w:r w:rsidR="00BA6BCB" w:rsidRPr="00BA6BCB">
        <w:rPr>
          <w:rFonts w:ascii="Times New Roman" w:hAnsi="Times New Roman" w:cs="Times New Roman"/>
        </w:rPr>
        <w:t>behaviours</w:t>
      </w:r>
      <w:proofErr w:type="spellEnd"/>
      <w:r w:rsidR="00BA6BCB" w:rsidRPr="00BA6BCB">
        <w:rPr>
          <w:rFonts w:ascii="Times New Roman" w:hAnsi="Times New Roman" w:cs="Times New Roman"/>
        </w:rPr>
        <w:t xml:space="preserve"> in a sustainable manner Powers et al, {10}. The Society of Behavioural Medicine explains that DSME and support is the basis for DM sufferers regarding diabetes management to reduce complications Sharp et al, {11}. Thus, implementation of support education considers effective in preventing the development of diabetic foot ulcer (DFU), including signs of </w:t>
      </w:r>
      <w:commentRangeStart w:id="19"/>
      <w:r w:rsidR="00BA6BCB" w:rsidRPr="00BA6BCB">
        <w:rPr>
          <w:rFonts w:ascii="Times New Roman" w:hAnsi="Times New Roman" w:cs="Times New Roman"/>
        </w:rPr>
        <w:t>pre</w:t>
      </w:r>
      <w:commentRangeEnd w:id="19"/>
      <w:r w:rsidR="00BF7377">
        <w:rPr>
          <w:rStyle w:val="CommentReference"/>
        </w:rPr>
        <w:commentReference w:id="19"/>
      </w:r>
      <w:r w:rsidR="00BA6BCB" w:rsidRPr="00BA6BCB">
        <w:rPr>
          <w:rFonts w:ascii="Times New Roman" w:hAnsi="Times New Roman" w:cs="Times New Roman"/>
        </w:rPr>
        <w:t xml:space="preserve"> ulcer. Of all, strategies that can be used to prevent ulcers and further complications in DM patients include educational support to patients, multidisciplinary treatment, close monitoring, and prevention of DFU, including signs of </w:t>
      </w:r>
      <w:proofErr w:type="gramStart"/>
      <w:r w:rsidR="00BA6BCB" w:rsidRPr="00BA6BCB">
        <w:rPr>
          <w:rFonts w:ascii="Times New Roman" w:hAnsi="Times New Roman" w:cs="Times New Roman"/>
        </w:rPr>
        <w:t>pre ulcer</w:t>
      </w:r>
      <w:proofErr w:type="gramEnd"/>
      <w:r w:rsidR="00BA6BCB" w:rsidRPr="00BA6BCB">
        <w:rPr>
          <w:rFonts w:ascii="Times New Roman" w:hAnsi="Times New Roman" w:cs="Times New Roman"/>
        </w:rPr>
        <w:t>.</w:t>
      </w:r>
      <w:r w:rsidRPr="00B330E7">
        <w:rPr>
          <w:rFonts w:ascii="Times New Roman" w:hAnsi="Times New Roman" w:cs="Times New Roman"/>
        </w:rPr>
        <w:t xml:space="preserve"> </w:t>
      </w:r>
    </w:p>
    <w:p w14:paraId="4DF39321" w14:textId="77777777" w:rsidR="00B330E7" w:rsidRPr="00BA6BCB" w:rsidRDefault="00B330E7" w:rsidP="00B330E7">
      <w:pPr>
        <w:spacing w:after="0" w:line="480" w:lineRule="auto"/>
        <w:jc w:val="both"/>
        <w:rPr>
          <w:rFonts w:ascii="Times New Roman" w:hAnsi="Times New Roman" w:cs="Times New Roman"/>
          <w:b/>
          <w:bCs/>
        </w:rPr>
      </w:pPr>
      <w:r w:rsidRPr="00BA6BCB">
        <w:rPr>
          <w:rFonts w:ascii="Times New Roman" w:hAnsi="Times New Roman" w:cs="Times New Roman"/>
          <w:b/>
          <w:bCs/>
        </w:rPr>
        <w:lastRenderedPageBreak/>
        <w:t>Conclusion</w:t>
      </w:r>
    </w:p>
    <w:p w14:paraId="146027E4" w14:textId="743095C5" w:rsidR="00B330E7" w:rsidRPr="00B330E7" w:rsidRDefault="00BA6BCB" w:rsidP="00B330E7">
      <w:pPr>
        <w:spacing w:after="0" w:line="480" w:lineRule="auto"/>
        <w:jc w:val="both"/>
        <w:rPr>
          <w:rFonts w:ascii="Times New Roman" w:hAnsi="Times New Roman" w:cs="Times New Roman"/>
        </w:rPr>
      </w:pPr>
      <w:r>
        <w:rPr>
          <w:rFonts w:ascii="Times New Roman" w:hAnsi="Times New Roman" w:cs="Times New Roman"/>
        </w:rPr>
        <w:t>D</w:t>
      </w:r>
      <w:r w:rsidR="00B330E7" w:rsidRPr="00B330E7">
        <w:rPr>
          <w:rFonts w:ascii="Times New Roman" w:hAnsi="Times New Roman" w:cs="Times New Roman"/>
        </w:rPr>
        <w:t>SME is a cost-effective strategy to enhance diabetes outcomes. Future programs should prioritize standardized frameworks, culturally tailored content, and long-term evaluations.</w:t>
      </w:r>
      <w:r>
        <w:rPr>
          <w:rFonts w:ascii="Times New Roman" w:hAnsi="Times New Roman" w:cs="Times New Roman"/>
        </w:rPr>
        <w:t xml:space="preserve"> </w:t>
      </w:r>
      <w:r w:rsidRPr="00BA6BCB">
        <w:rPr>
          <w:rFonts w:ascii="Times New Roman" w:hAnsi="Times New Roman" w:cs="Times New Roman"/>
        </w:rPr>
        <w:t xml:space="preserve">Increasingly, multifaceted programs that incorporate </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/psychosocial interventions, as well as knowledge and skills training are more effective than didactic educational programs or programs which focus on single strategies. Furthermore, </w:t>
      </w:r>
      <w:r>
        <w:rPr>
          <w:rFonts w:ascii="Times New Roman" w:hAnsi="Times New Roman" w:cs="Times New Roman"/>
        </w:rPr>
        <w:t>self-management</w:t>
      </w:r>
      <w:r w:rsidRPr="00BA6BCB">
        <w:rPr>
          <w:rFonts w:ascii="Times New Roman" w:hAnsi="Times New Roman" w:cs="Times New Roman"/>
        </w:rPr>
        <w:t xml:space="preserve"> support (SMS), when coupled with </w:t>
      </w:r>
      <w:r>
        <w:rPr>
          <w:rFonts w:ascii="Times New Roman" w:hAnsi="Times New Roman" w:cs="Times New Roman"/>
        </w:rPr>
        <w:t>SME</w:t>
      </w:r>
      <w:r w:rsidRPr="00BA6BCB">
        <w:rPr>
          <w:rFonts w:ascii="Times New Roman" w:hAnsi="Times New Roman" w:cs="Times New Roman"/>
        </w:rPr>
        <w:t xml:space="preserve">, is complementary and sustains the short-term benefits seen with </w:t>
      </w:r>
      <w:r>
        <w:rPr>
          <w:rFonts w:ascii="Times New Roman" w:hAnsi="Times New Roman" w:cs="Times New Roman"/>
        </w:rPr>
        <w:t>SME</w:t>
      </w:r>
      <w:r w:rsidRPr="00BA6BCB">
        <w:rPr>
          <w:rFonts w:ascii="Times New Roman" w:hAnsi="Times New Roman" w:cs="Times New Roman"/>
        </w:rPr>
        <w:t>. Interventions that include face-to-face delivery, a cognitive-</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 method and the practical application of content are more likely to improve glycemic control. The most effective </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 interventions involve a </w:t>
      </w:r>
      <w:r>
        <w:rPr>
          <w:rFonts w:ascii="Times New Roman" w:hAnsi="Times New Roman" w:cs="Times New Roman"/>
        </w:rPr>
        <w:t>patient-</w:t>
      </w:r>
      <w:proofErr w:type="spellStart"/>
      <w:r>
        <w:rPr>
          <w:rFonts w:ascii="Times New Roman" w:hAnsi="Times New Roman" w:cs="Times New Roman"/>
        </w:rPr>
        <w:t>centred</w:t>
      </w:r>
      <w:proofErr w:type="spellEnd"/>
      <w:r w:rsidRPr="00BA6BCB">
        <w:rPr>
          <w:rFonts w:ascii="Times New Roman" w:hAnsi="Times New Roman" w:cs="Times New Roman"/>
        </w:rPr>
        <w:t xml:space="preserve"> approach, shared decision-making, the development of </w:t>
      </w:r>
      <w:r>
        <w:rPr>
          <w:rFonts w:ascii="Times New Roman" w:hAnsi="Times New Roman" w:cs="Times New Roman"/>
        </w:rPr>
        <w:t>problem-solving</w:t>
      </w:r>
      <w:r w:rsidRPr="00BA6BCB">
        <w:rPr>
          <w:rFonts w:ascii="Times New Roman" w:hAnsi="Times New Roman" w:cs="Times New Roman"/>
        </w:rPr>
        <w:t xml:space="preserve"> skills and the use of action plans directed toward patient-chosen goals.</w:t>
      </w:r>
    </w:p>
    <w:p w14:paraId="47E71392" w14:textId="37FF763D" w:rsidR="00B330E7" w:rsidRPr="00BA0EF7" w:rsidRDefault="00BA6BCB" w:rsidP="00B330E7">
      <w:pPr>
        <w:spacing w:after="0" w:line="480" w:lineRule="auto"/>
        <w:jc w:val="both"/>
        <w:rPr>
          <w:rFonts w:ascii="Times New Roman" w:hAnsi="Times New Roman" w:cs="Times New Roman"/>
          <w:b/>
          <w:bCs/>
        </w:rPr>
      </w:pPr>
      <w:r w:rsidRPr="00BA0EF7">
        <w:rPr>
          <w:rFonts w:ascii="Times New Roman" w:hAnsi="Times New Roman" w:cs="Times New Roman"/>
          <w:b/>
          <w:bCs/>
        </w:rPr>
        <w:t>Recommendations</w:t>
      </w:r>
    </w:p>
    <w:p w14:paraId="2EF7AC57" w14:textId="77777777" w:rsidR="0009495D" w:rsidRDefault="00BA0EF7" w:rsidP="0009495D">
      <w:pPr>
        <w:spacing w:after="200" w:line="480" w:lineRule="auto"/>
        <w:jc w:val="both"/>
        <w:rPr>
          <w:rFonts w:ascii="Times New Roman" w:eastAsia="Calibri" w:hAnsi="Times New Roman" w:cs="Times New Roman"/>
          <w:kern w:val="0"/>
          <w:lang w:val="en-GB"/>
          <w14:ligatures w14:val="none"/>
        </w:rPr>
      </w:pPr>
      <w:r w:rsidRPr="00BA0EF7">
        <w:rPr>
          <w:rFonts w:ascii="Times New Roman" w:eastAsia="Calibri" w:hAnsi="Times New Roman" w:cs="Times New Roman"/>
          <w:kern w:val="0"/>
          <w:lang w:val="en-GB"/>
          <w14:ligatures w14:val="none"/>
        </w:rPr>
        <w:t>Based on the findings</w:t>
      </w:r>
      <w:r>
        <w:rPr>
          <w:rFonts w:ascii="Times New Roman" w:eastAsia="Calibri" w:hAnsi="Times New Roman" w:cs="Times New Roman"/>
          <w:kern w:val="0"/>
          <w:lang w:val="en-GB"/>
          <w14:ligatures w14:val="none"/>
        </w:rPr>
        <w:t xml:space="preserve"> and conclusion of this </w:t>
      </w:r>
      <w:r w:rsidRPr="00BA0EF7">
        <w:rPr>
          <w:rFonts w:ascii="Times New Roman" w:eastAsia="Calibri" w:hAnsi="Times New Roman" w:cs="Times New Roman"/>
          <w:kern w:val="0"/>
          <w:lang w:val="en-GB"/>
          <w14:ligatures w14:val="none"/>
        </w:rPr>
        <w:t>review,</w:t>
      </w:r>
      <w:r>
        <w:rPr>
          <w:rFonts w:ascii="Times New Roman" w:eastAsia="Calibri" w:hAnsi="Times New Roman" w:cs="Times New Roman"/>
          <w:kern w:val="0"/>
          <w:lang w:val="en-GB"/>
          <w14:ligatures w14:val="none"/>
        </w:rPr>
        <w:t xml:space="preserve"> the following recommendations are made:</w:t>
      </w:r>
    </w:p>
    <w:p w14:paraId="6E7A74D0"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1. </w:t>
      </w:r>
      <w:r w:rsidRPr="0009495D">
        <w:rPr>
          <w:rFonts w:ascii="Times New Roman" w:hAnsi="Times New Roman" w:cs="Times New Roman"/>
        </w:rPr>
        <w:t xml:space="preserve">People with diabetes should be provided </w:t>
      </w:r>
      <w:r>
        <w:rPr>
          <w:rFonts w:ascii="Times New Roman" w:hAnsi="Times New Roman" w:cs="Times New Roman"/>
        </w:rPr>
        <w:t xml:space="preserve">with </w:t>
      </w:r>
      <w:r w:rsidRPr="0009495D">
        <w:rPr>
          <w:rFonts w:ascii="Times New Roman" w:hAnsi="Times New Roman" w:cs="Times New Roman"/>
        </w:rPr>
        <w:t xml:space="preserve">timely self-management education (SME) tailored to enhance their self-care practices and </w:t>
      </w:r>
      <w:proofErr w:type="spellStart"/>
      <w:r>
        <w:rPr>
          <w:rFonts w:ascii="Times New Roman" w:hAnsi="Times New Roman" w:cs="Times New Roman"/>
        </w:rPr>
        <w:t>behaviours</w:t>
      </w:r>
      <w:proofErr w:type="spellEnd"/>
      <w:r w:rsidRPr="0009495D">
        <w:rPr>
          <w:rFonts w:ascii="Times New Roman" w:hAnsi="Times New Roman" w:cs="Times New Roman"/>
        </w:rPr>
        <w:t>.</w:t>
      </w:r>
    </w:p>
    <w:p w14:paraId="4A4C8001"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2. </w:t>
      </w:r>
      <w:r w:rsidRPr="0009495D">
        <w:rPr>
          <w:rFonts w:ascii="Times New Roman" w:hAnsi="Times New Roman" w:cs="Times New Roman"/>
        </w:rPr>
        <w:t>All individuals with diabetes who are capable should be taught how to self-manage their condition.</w:t>
      </w:r>
    </w:p>
    <w:p w14:paraId="45A6AA0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3. </w:t>
      </w:r>
      <w:r w:rsidRPr="0009495D">
        <w:rPr>
          <w:rFonts w:ascii="Times New Roman" w:hAnsi="Times New Roman" w:cs="Times New Roman"/>
        </w:rPr>
        <w:t>SME incorporating cognitive-behavioral educational interventions, such as problem-solving, goal setting, self-monitoring of health parameters, and modifications in diet and physical activity, should be implemented for all capable individuals with diabetes.</w:t>
      </w:r>
    </w:p>
    <w:p w14:paraId="2A9241B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4. </w:t>
      </w:r>
      <w:r w:rsidRPr="0009495D">
        <w:rPr>
          <w:rFonts w:ascii="Times New Roman" w:hAnsi="Times New Roman" w:cs="Times New Roman"/>
        </w:rPr>
        <w:t>SME interventions may be offered in small group and/or one-on-one settings: Grade A, Level 1A for type 2 diabetes; Grade D, Consensus for type 1 diabetes.</w:t>
      </w:r>
    </w:p>
    <w:p w14:paraId="0876D5D3" w14:textId="5CD3C581" w:rsidR="00BA0EF7" w:rsidRDefault="0009495D" w:rsidP="0009495D">
      <w:pPr>
        <w:spacing w:after="200" w:line="480" w:lineRule="auto"/>
        <w:jc w:val="both"/>
        <w:rPr>
          <w:rFonts w:ascii="Times New Roman" w:hAnsi="Times New Roman" w:cs="Times New Roman"/>
        </w:rPr>
      </w:pPr>
      <w:r>
        <w:rPr>
          <w:rFonts w:ascii="Times New Roman" w:eastAsia="Calibri" w:hAnsi="Times New Roman" w:cs="Times New Roman"/>
          <w:kern w:val="0"/>
          <w:lang w:val="en-GB"/>
          <w14:ligatures w14:val="none"/>
        </w:rPr>
        <w:lastRenderedPageBreak/>
        <w:t xml:space="preserve">5. </w:t>
      </w:r>
      <w:r w:rsidRPr="0009495D">
        <w:rPr>
          <w:rFonts w:ascii="Times New Roman" w:hAnsi="Times New Roman" w:cs="Times New Roman"/>
        </w:rPr>
        <w:t>Healthcare providers should use interventions that increase the participation and collaboration of individuals with diabetes in healthcare decision-making: Grade B, Level 2.</w:t>
      </w:r>
    </w:p>
    <w:p w14:paraId="158C2B60" w14:textId="77777777" w:rsidR="00110B98" w:rsidRDefault="00A6332A" w:rsidP="00110B98">
      <w:pPr>
        <w:spacing w:after="0" w:line="360" w:lineRule="auto"/>
        <w:jc w:val="center"/>
        <w:rPr>
          <w:rFonts w:ascii="Times New Roman" w:eastAsia="Calibri" w:hAnsi="Times New Roman" w:cs="Times New Roman"/>
          <w:b/>
          <w:kern w:val="0"/>
          <w:lang w:val="en-GB"/>
          <w14:ligatures w14:val="none"/>
        </w:rPr>
      </w:pPr>
      <w:r w:rsidRPr="00A6332A">
        <w:rPr>
          <w:rFonts w:ascii="Times New Roman" w:eastAsia="Calibri" w:hAnsi="Times New Roman" w:cs="Times New Roman"/>
          <w:b/>
          <w:kern w:val="0"/>
          <w:lang w:val="en-GB"/>
          <w14:ligatures w14:val="none"/>
        </w:rPr>
        <w:t>References</w:t>
      </w:r>
    </w:p>
    <w:p w14:paraId="01D636C1" w14:textId="4558BA4D"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1.</w:t>
      </w:r>
      <w:r>
        <w:rPr>
          <w:rFonts w:ascii="Times New Roman" w:eastAsia="Calibri" w:hAnsi="Times New Roman" w:cs="Times New Roman"/>
          <w:b/>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Piero, M. N. </w:t>
      </w:r>
      <w:proofErr w:type="spellStart"/>
      <w:r w:rsidR="00A6332A" w:rsidRPr="00A6332A">
        <w:rPr>
          <w:rFonts w:ascii="Times New Roman" w:eastAsia="Calibri" w:hAnsi="Times New Roman" w:cs="Times New Roman"/>
          <w:color w:val="000000"/>
          <w:kern w:val="0"/>
          <w:lang w:val="en-GB" w:eastAsia="en-GB"/>
          <w14:ligatures w14:val="none"/>
        </w:rPr>
        <w:t>Nzaro</w:t>
      </w:r>
      <w:proofErr w:type="spellEnd"/>
      <w:r w:rsidR="00A6332A" w:rsidRPr="00A6332A">
        <w:rPr>
          <w:rFonts w:ascii="Times New Roman" w:eastAsia="Calibri" w:hAnsi="Times New Roman" w:cs="Times New Roman"/>
          <w:color w:val="000000"/>
          <w:kern w:val="0"/>
          <w:lang w:val="en-GB" w:eastAsia="en-GB"/>
          <w14:ligatures w14:val="none"/>
        </w:rPr>
        <w:t xml:space="preserve">, G. M. </w:t>
      </w:r>
      <w:r w:rsidR="00D3315C">
        <w:rPr>
          <w:rFonts w:ascii="Times New Roman" w:eastAsia="Calibri" w:hAnsi="Times New Roman" w:cs="Times New Roman"/>
          <w:color w:val="000000"/>
          <w:kern w:val="0"/>
          <w:lang w:val="en-GB" w:eastAsia="en-GB"/>
          <w14:ligatures w14:val="none"/>
        </w:rPr>
        <w:t>&amp;</w:t>
      </w:r>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Njagi</w:t>
      </w:r>
      <w:proofErr w:type="spellEnd"/>
      <w:r w:rsidR="00A6332A" w:rsidRPr="00A6332A">
        <w:rPr>
          <w:rFonts w:ascii="Times New Roman" w:eastAsia="Calibri" w:hAnsi="Times New Roman" w:cs="Times New Roman"/>
          <w:color w:val="000000"/>
          <w:kern w:val="0"/>
          <w:lang w:val="en-GB" w:eastAsia="en-GB"/>
          <w14:ligatures w14:val="none"/>
        </w:rPr>
        <w:t xml:space="preserve">, J. M. (2014). Diabetes mellitus - A devastating metabolic disorder. </w:t>
      </w:r>
      <w:r w:rsidR="00A6332A" w:rsidRPr="00A6332A">
        <w:rPr>
          <w:rFonts w:ascii="Times New Roman" w:eastAsia="Calibri" w:hAnsi="Times New Roman" w:cs="Times New Roman"/>
          <w:i/>
          <w:iCs/>
          <w:color w:val="000000"/>
          <w:kern w:val="0"/>
          <w:lang w:val="en-GB" w:eastAsia="en-GB"/>
          <w14:ligatures w14:val="none"/>
        </w:rPr>
        <w:t>Asian Journal of Biomedical and Pharmaceutical Sciences</w:t>
      </w:r>
      <w:r w:rsidR="00A6332A" w:rsidRPr="00A6332A">
        <w:rPr>
          <w:rFonts w:ascii="Times New Roman" w:eastAsia="Calibri" w:hAnsi="Times New Roman" w:cs="Times New Roman"/>
          <w:color w:val="000000"/>
          <w:kern w:val="0"/>
          <w:lang w:val="en-GB" w:eastAsia="en-GB"/>
          <w14:ligatures w14:val="none"/>
        </w:rPr>
        <w:t>, pages 1–7.</w:t>
      </w:r>
    </w:p>
    <w:p w14:paraId="721BC3AD"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2</w:t>
      </w:r>
      <w:r>
        <w:rPr>
          <w:rFonts w:ascii="Times New Roman" w:eastAsia="Calibri" w:hAnsi="Times New Roman" w:cs="Times New Roman"/>
          <w:b/>
          <w:kern w:val="0"/>
          <w:lang w:val="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Alam</w:t>
      </w:r>
      <w:proofErr w:type="spellEnd"/>
      <w:r w:rsidR="00A6332A" w:rsidRPr="00A6332A">
        <w:rPr>
          <w:rFonts w:ascii="Times New Roman" w:eastAsia="Calibri" w:hAnsi="Times New Roman" w:cs="Times New Roman"/>
          <w:color w:val="000000"/>
          <w:kern w:val="0"/>
          <w:lang w:val="en-GB" w:eastAsia="en-GB"/>
          <w14:ligatures w14:val="none"/>
        </w:rPr>
        <w:t xml:space="preserve">, S. Khalid, E. Patel, I. Mulla, I. Ansari, S. and Ayesha, B. (2017). The history of diabetes: From olden days to discovering Insulin. </w:t>
      </w:r>
      <w:r w:rsidR="00A6332A" w:rsidRPr="00A6332A">
        <w:rPr>
          <w:rFonts w:ascii="Times New Roman" w:eastAsia="Calibri" w:hAnsi="Times New Roman" w:cs="Times New Roman"/>
          <w:i/>
          <w:iCs/>
          <w:color w:val="000000"/>
          <w:kern w:val="0"/>
          <w:lang w:val="en-GB" w:eastAsia="en-GB"/>
          <w14:ligatures w14:val="none"/>
        </w:rPr>
        <w:t>International Journal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of Unani and Integrative Medicine</w:t>
      </w:r>
      <w:r w:rsidR="00A6332A" w:rsidRPr="00A6332A">
        <w:rPr>
          <w:rFonts w:ascii="Times New Roman" w:eastAsia="Calibri" w:hAnsi="Times New Roman" w:cs="Times New Roman"/>
          <w:color w:val="000000"/>
          <w:kern w:val="0"/>
          <w:lang w:val="en-GB" w:eastAsia="en-GB"/>
          <w14:ligatures w14:val="none"/>
        </w:rPr>
        <w:t>, 1(1), 25–28</w:t>
      </w:r>
    </w:p>
    <w:p w14:paraId="2274EAAB" w14:textId="34880E65"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3. </w:t>
      </w:r>
      <w:r w:rsidR="00A6332A" w:rsidRPr="00A6332A">
        <w:rPr>
          <w:rFonts w:ascii="Times New Roman" w:eastAsia="Calibri" w:hAnsi="Times New Roman" w:cs="Times New Roman"/>
          <w:color w:val="000000"/>
          <w:kern w:val="0"/>
          <w:lang w:val="en-GB" w:eastAsia="en-GB"/>
          <w14:ligatures w14:val="none"/>
        </w:rPr>
        <w:t xml:space="preserve">Nagesh, M. R. Vijayakumar, N. </w:t>
      </w:r>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Bhavani. K. (2020). A Review on Diabetes Mellitus- An </w:t>
      </w:r>
      <w:proofErr w:type="spellStart"/>
      <w:r w:rsidR="00A6332A" w:rsidRPr="00A6332A">
        <w:rPr>
          <w:rFonts w:ascii="Times New Roman" w:eastAsia="Calibri" w:hAnsi="Times New Roman" w:cs="Times New Roman"/>
          <w:color w:val="000000"/>
          <w:kern w:val="0"/>
          <w:lang w:val="en-GB" w:eastAsia="en-GB"/>
          <w14:ligatures w14:val="none"/>
        </w:rPr>
        <w:t>Annihilatory</w:t>
      </w:r>
      <w:proofErr w:type="spellEnd"/>
      <w:r w:rsidR="00A6332A" w:rsidRPr="00A6332A">
        <w:rPr>
          <w:rFonts w:ascii="Times New Roman" w:eastAsia="Calibri" w:hAnsi="Times New Roman" w:cs="Times New Roman"/>
          <w:color w:val="000000"/>
          <w:kern w:val="0"/>
          <w:lang w:val="en-GB" w:eastAsia="en-GB"/>
          <w14:ligatures w14:val="none"/>
        </w:rPr>
        <w:t xml:space="preserve"> Metabolic Disorder. </w:t>
      </w:r>
      <w:r w:rsidR="00A6332A" w:rsidRPr="00A6332A">
        <w:rPr>
          <w:rFonts w:ascii="Times New Roman" w:eastAsia="Calibri" w:hAnsi="Times New Roman" w:cs="Times New Roman"/>
          <w:i/>
          <w:iCs/>
          <w:color w:val="000000"/>
          <w:kern w:val="0"/>
          <w:lang w:val="en-GB" w:eastAsia="en-GB"/>
          <w14:ligatures w14:val="none"/>
        </w:rPr>
        <w:t>Journal of Pharmaceutical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Sciences and Research</w:t>
      </w:r>
      <w:r w:rsidR="00A6332A" w:rsidRPr="00A6332A">
        <w:rPr>
          <w:rFonts w:ascii="Times New Roman" w:eastAsia="Calibri" w:hAnsi="Times New Roman" w:cs="Times New Roman"/>
          <w:color w:val="000000"/>
          <w:kern w:val="0"/>
          <w:lang w:val="en-GB" w:eastAsia="en-GB"/>
          <w14:ligatures w14:val="none"/>
        </w:rPr>
        <w:t>, 12(2), 232–233</w:t>
      </w:r>
    </w:p>
    <w:p w14:paraId="2AA5D7D9" w14:textId="1B022FE3"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4. </w:t>
      </w:r>
      <w:proofErr w:type="spellStart"/>
      <w:r w:rsidR="00A6332A" w:rsidRPr="00A6332A">
        <w:rPr>
          <w:rFonts w:ascii="Times New Roman" w:eastAsia="Calibri" w:hAnsi="Times New Roman" w:cs="Times New Roman"/>
          <w:color w:val="000000"/>
          <w:kern w:val="0"/>
          <w:lang w:val="en-GB" w:eastAsia="en-GB"/>
          <w14:ligatures w14:val="none"/>
        </w:rPr>
        <w:t>Bhalova</w:t>
      </w:r>
      <w:proofErr w:type="spellEnd"/>
      <w:r w:rsidR="00A6332A" w:rsidRPr="00A6332A">
        <w:rPr>
          <w:rFonts w:ascii="Times New Roman" w:eastAsia="Calibri" w:hAnsi="Times New Roman" w:cs="Times New Roman"/>
          <w:color w:val="000000"/>
          <w:kern w:val="0"/>
          <w:lang w:val="en-GB" w:eastAsia="en-GB"/>
          <w14:ligatures w14:val="none"/>
        </w:rPr>
        <w:t xml:space="preserve">, J. </w:t>
      </w:r>
      <w:proofErr w:type="spellStart"/>
      <w:r w:rsidR="00A6332A" w:rsidRPr="00A6332A">
        <w:rPr>
          <w:rFonts w:ascii="Times New Roman" w:eastAsia="Calibri" w:hAnsi="Times New Roman" w:cs="Times New Roman"/>
          <w:color w:val="000000"/>
          <w:kern w:val="0"/>
          <w:lang w:val="en-GB" w:eastAsia="en-GB"/>
          <w14:ligatures w14:val="none"/>
        </w:rPr>
        <w:t>Martiniakova</w:t>
      </w:r>
      <w:proofErr w:type="spellEnd"/>
      <w:r w:rsidR="00A6332A" w:rsidRPr="00A6332A">
        <w:rPr>
          <w:rFonts w:ascii="Times New Roman" w:eastAsia="Calibri" w:hAnsi="Times New Roman" w:cs="Times New Roman"/>
          <w:color w:val="000000"/>
          <w:kern w:val="0"/>
          <w:lang w:val="en-GB" w:eastAsia="en-GB"/>
          <w14:ligatures w14:val="none"/>
        </w:rPr>
        <w:t xml:space="preserve">, M. </w:t>
      </w:r>
      <w:proofErr w:type="spellStart"/>
      <w:r w:rsidR="00A6332A" w:rsidRPr="00A6332A">
        <w:rPr>
          <w:rFonts w:ascii="Times New Roman" w:eastAsia="Calibri" w:hAnsi="Times New Roman" w:cs="Times New Roman"/>
          <w:color w:val="000000"/>
          <w:kern w:val="0"/>
          <w:lang w:val="en-GB" w:eastAsia="en-GB"/>
          <w14:ligatures w14:val="none"/>
        </w:rPr>
        <w:t>Babikova</w:t>
      </w:r>
      <w:proofErr w:type="spellEnd"/>
      <w:r w:rsidR="00A6332A" w:rsidRPr="00A6332A">
        <w:rPr>
          <w:rFonts w:ascii="Times New Roman" w:eastAsia="Calibri" w:hAnsi="Times New Roman" w:cs="Times New Roman"/>
          <w:color w:val="000000"/>
          <w:kern w:val="0"/>
          <w:lang w:val="en-GB" w:eastAsia="en-GB"/>
          <w14:ligatures w14:val="none"/>
        </w:rPr>
        <w:t xml:space="preserve">, M. </w:t>
      </w:r>
      <w:proofErr w:type="spellStart"/>
      <w:r w:rsidR="00A6332A" w:rsidRPr="00A6332A">
        <w:rPr>
          <w:rFonts w:ascii="Times New Roman" w:eastAsia="Calibri" w:hAnsi="Times New Roman" w:cs="Times New Roman"/>
          <w:color w:val="000000"/>
          <w:kern w:val="0"/>
          <w:lang w:val="en-GB" w:eastAsia="en-GB"/>
          <w14:ligatures w14:val="none"/>
        </w:rPr>
        <w:t>Kovacova</w:t>
      </w:r>
      <w:proofErr w:type="spellEnd"/>
      <w:r w:rsidR="00A6332A" w:rsidRPr="00A6332A">
        <w:rPr>
          <w:rFonts w:ascii="Times New Roman" w:eastAsia="Calibri" w:hAnsi="Times New Roman" w:cs="Times New Roman"/>
          <w:color w:val="000000"/>
          <w:kern w:val="0"/>
          <w:lang w:val="en-GB" w:eastAsia="en-GB"/>
          <w14:ligatures w14:val="none"/>
        </w:rPr>
        <w:t xml:space="preserve">, V. </w:t>
      </w:r>
      <w:proofErr w:type="spellStart"/>
      <w:r w:rsidR="00A6332A" w:rsidRPr="00A6332A">
        <w:rPr>
          <w:rFonts w:ascii="Times New Roman" w:eastAsia="Calibri" w:hAnsi="Times New Roman" w:cs="Times New Roman"/>
          <w:color w:val="000000"/>
          <w:kern w:val="0"/>
          <w:lang w:val="en-GB" w:eastAsia="en-GB"/>
          <w14:ligatures w14:val="none"/>
        </w:rPr>
        <w:t>Mondocckova</w:t>
      </w:r>
      <w:proofErr w:type="spellEnd"/>
      <w:r w:rsidR="00A6332A" w:rsidRPr="00A6332A">
        <w:rPr>
          <w:rFonts w:ascii="Times New Roman" w:eastAsia="Calibri" w:hAnsi="Times New Roman" w:cs="Times New Roman"/>
          <w:color w:val="000000"/>
          <w:kern w:val="0"/>
          <w:lang w:val="en-GB" w:eastAsia="en-GB"/>
          <w14:ligatures w14:val="none"/>
        </w:rPr>
        <w:t xml:space="preserve">, V. </w:t>
      </w:r>
      <w:proofErr w:type="gramStart"/>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Omelka</w:t>
      </w:r>
      <w:proofErr w:type="spellEnd"/>
      <w:proofErr w:type="gramEnd"/>
      <w:r w:rsidR="00A6332A" w:rsidRPr="00A6332A">
        <w:rPr>
          <w:rFonts w:ascii="Times New Roman" w:eastAsia="Calibri" w:hAnsi="Times New Roman" w:cs="Times New Roman"/>
          <w:color w:val="000000"/>
          <w:kern w:val="0"/>
          <w:lang w:val="en-GB" w:eastAsia="en-GB"/>
          <w14:ligatures w14:val="none"/>
        </w:rPr>
        <w:t xml:space="preserve">, R. (2021). Pharmaceutical Drugs and Natural Therapeutic Product for the Treatment of type 2 Diabetes Mellitus. </w:t>
      </w:r>
      <w:r w:rsidR="00A6332A" w:rsidRPr="00A6332A">
        <w:rPr>
          <w:rFonts w:ascii="Times New Roman" w:eastAsia="Calibri" w:hAnsi="Times New Roman" w:cs="Times New Roman"/>
          <w:i/>
          <w:iCs/>
          <w:color w:val="000000"/>
          <w:kern w:val="0"/>
          <w:lang w:val="en-GB" w:eastAsia="en-GB"/>
          <w14:ligatures w14:val="none"/>
        </w:rPr>
        <w:t>Pharmaceuticals</w:t>
      </w:r>
      <w:r w:rsidR="00A6332A" w:rsidRPr="00A6332A">
        <w:rPr>
          <w:rFonts w:ascii="Times New Roman" w:eastAsia="Calibri" w:hAnsi="Times New Roman" w:cs="Times New Roman"/>
          <w:color w:val="000000"/>
          <w:kern w:val="0"/>
          <w:lang w:val="en-GB" w:eastAsia="en-GB"/>
          <w14:ligatures w14:val="none"/>
        </w:rPr>
        <w:t>, 14(8), 1–32</w:t>
      </w:r>
    </w:p>
    <w:p w14:paraId="7679417B"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5. </w:t>
      </w:r>
      <w:proofErr w:type="spellStart"/>
      <w:r w:rsidR="00A6332A" w:rsidRPr="00A6332A">
        <w:rPr>
          <w:rFonts w:ascii="Times New Roman" w:eastAsia="Calibri" w:hAnsi="Times New Roman" w:cs="Times New Roman"/>
          <w:color w:val="000000"/>
          <w:kern w:val="0"/>
          <w:lang w:val="en-GB"/>
          <w14:ligatures w14:val="none"/>
        </w:rPr>
        <w:t>Sperl-Hillen</w:t>
      </w:r>
      <w:proofErr w:type="spellEnd"/>
      <w:r w:rsidR="00A6332A" w:rsidRPr="00A6332A">
        <w:rPr>
          <w:rFonts w:ascii="Times New Roman" w:eastAsia="Calibri" w:hAnsi="Times New Roman" w:cs="Times New Roman"/>
          <w:color w:val="000000"/>
          <w:kern w:val="0"/>
          <w:lang w:val="en-GB"/>
          <w14:ligatures w14:val="none"/>
        </w:rPr>
        <w:t xml:space="preserve">, J. Beaton, S. &amp; Fernandes, O. et al. (2013). Are benefits from diabetes </w:t>
      </w:r>
      <w:proofErr w:type="spellStart"/>
      <w:r w:rsidR="00A6332A" w:rsidRPr="00A6332A">
        <w:rPr>
          <w:rFonts w:ascii="Times New Roman" w:eastAsia="Calibri" w:hAnsi="Times New Roman" w:cs="Times New Roman"/>
          <w:color w:val="000000"/>
          <w:kern w:val="0"/>
          <w:lang w:val="en-GB"/>
          <w14:ligatures w14:val="none"/>
        </w:rPr>
        <w:t>self management</w:t>
      </w:r>
      <w:proofErr w:type="spellEnd"/>
      <w:r w:rsidR="00A6332A" w:rsidRPr="00A6332A">
        <w:rPr>
          <w:rFonts w:ascii="Times New Roman" w:eastAsia="Calibri" w:hAnsi="Times New Roman" w:cs="Times New Roman"/>
          <w:color w:val="000000"/>
          <w:kern w:val="0"/>
          <w:lang w:val="en-GB"/>
          <w14:ligatures w14:val="none"/>
        </w:rPr>
        <w:t xml:space="preserve"> education sustained? </w:t>
      </w:r>
      <w:r w:rsidR="00A6332A" w:rsidRPr="00A6332A">
        <w:rPr>
          <w:rFonts w:ascii="Times New Roman" w:eastAsia="Calibri" w:hAnsi="Times New Roman" w:cs="Times New Roman"/>
          <w:i/>
          <w:color w:val="000000"/>
          <w:kern w:val="0"/>
          <w:lang w:val="en-GB"/>
          <w14:ligatures w14:val="none"/>
        </w:rPr>
        <w:t xml:space="preserve">A Journal Management Care </w:t>
      </w:r>
      <w:r w:rsidR="00A6332A" w:rsidRPr="00A6332A">
        <w:rPr>
          <w:rFonts w:ascii="Times New Roman" w:eastAsia="Calibri" w:hAnsi="Times New Roman" w:cs="Times New Roman"/>
          <w:color w:val="000000"/>
          <w:kern w:val="0"/>
          <w:lang w:val="en-GB"/>
          <w14:ligatures w14:val="none"/>
        </w:rPr>
        <w:t>1(9), 104–12.</w:t>
      </w:r>
    </w:p>
    <w:p w14:paraId="65DD6267"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6. </w:t>
      </w:r>
      <w:proofErr w:type="spellStart"/>
      <w:r w:rsidR="00A6332A" w:rsidRPr="00A6332A">
        <w:rPr>
          <w:rFonts w:ascii="Times New Roman" w:eastAsia="Calibri" w:hAnsi="Times New Roman" w:cs="Times New Roman"/>
          <w:color w:val="000000"/>
          <w:kern w:val="0"/>
          <w:lang w:val="en-GB"/>
          <w14:ligatures w14:val="none"/>
        </w:rPr>
        <w:t>Worswick</w:t>
      </w:r>
      <w:proofErr w:type="spellEnd"/>
      <w:r w:rsidR="00A6332A" w:rsidRPr="00A6332A">
        <w:rPr>
          <w:rFonts w:ascii="Times New Roman" w:eastAsia="Calibri" w:hAnsi="Times New Roman" w:cs="Times New Roman"/>
          <w:color w:val="000000"/>
          <w:kern w:val="0"/>
          <w:lang w:val="en-GB"/>
          <w14:ligatures w14:val="none"/>
        </w:rPr>
        <w:t xml:space="preserve">, J., Wayne, S. C., &amp; Bennett, R, et al. (2013). Improving quality of care for persons with diabetes: An overview of systematic reviews; what does the evidence tell us? </w:t>
      </w:r>
      <w:proofErr w:type="spellStart"/>
      <w:r w:rsidR="00A6332A" w:rsidRPr="00A6332A">
        <w:rPr>
          <w:rFonts w:ascii="Times New Roman" w:eastAsia="Calibri" w:hAnsi="Times New Roman" w:cs="Times New Roman"/>
          <w:color w:val="000000"/>
          <w:kern w:val="0"/>
          <w:lang w:val="en-GB"/>
          <w14:ligatures w14:val="none"/>
        </w:rPr>
        <w:t>Syst</w:t>
      </w:r>
      <w:proofErr w:type="spellEnd"/>
      <w:r w:rsidR="00A6332A" w:rsidRPr="00A6332A">
        <w:rPr>
          <w:rFonts w:ascii="Times New Roman" w:eastAsia="Calibri" w:hAnsi="Times New Roman" w:cs="Times New Roman"/>
          <w:color w:val="000000"/>
          <w:kern w:val="0"/>
          <w:lang w:val="en-GB"/>
          <w14:ligatures w14:val="none"/>
        </w:rPr>
        <w:t xml:space="preserve"> Rev; 2-26.</w:t>
      </w:r>
    </w:p>
    <w:p w14:paraId="3DCC7AD8"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7. </w:t>
      </w:r>
      <w:r w:rsidR="00A6332A" w:rsidRPr="00A6332A">
        <w:rPr>
          <w:rFonts w:ascii="Times New Roman" w:eastAsia="Calibri" w:hAnsi="Times New Roman" w:cs="Times New Roman"/>
          <w:color w:val="000000"/>
          <w:kern w:val="0"/>
          <w:lang w:val="en-GB"/>
          <w14:ligatures w14:val="none"/>
        </w:rPr>
        <w:t xml:space="preserve">Fan, L. &amp; </w:t>
      </w:r>
      <w:proofErr w:type="spellStart"/>
      <w:r w:rsidR="00A6332A" w:rsidRPr="00A6332A">
        <w:rPr>
          <w:rFonts w:ascii="Times New Roman" w:eastAsia="Calibri" w:hAnsi="Times New Roman" w:cs="Times New Roman"/>
          <w:color w:val="000000"/>
          <w:kern w:val="0"/>
          <w:lang w:val="en-GB"/>
          <w14:ligatures w14:val="none"/>
        </w:rPr>
        <w:t>Sidani</w:t>
      </w:r>
      <w:proofErr w:type="spellEnd"/>
      <w:r w:rsidR="00A6332A" w:rsidRPr="00A6332A">
        <w:rPr>
          <w:rFonts w:ascii="Times New Roman" w:eastAsia="Calibri" w:hAnsi="Times New Roman" w:cs="Times New Roman"/>
          <w:color w:val="000000"/>
          <w:kern w:val="0"/>
          <w:lang w:val="en-GB"/>
          <w14:ligatures w14:val="none"/>
        </w:rPr>
        <w:t>, S. (2009). Effectiveness of diabetes self-management education intervention elements: A meta-analysis. Can J Diabetes 33, 18– 26</w:t>
      </w:r>
    </w:p>
    <w:p w14:paraId="3545F623"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8. </w:t>
      </w:r>
      <w:r w:rsidR="00A6332A" w:rsidRPr="00A6332A">
        <w:rPr>
          <w:rFonts w:ascii="Times New Roman" w:eastAsia="Calibri" w:hAnsi="Times New Roman" w:cs="Times New Roman"/>
          <w:color w:val="000000"/>
          <w:kern w:val="0"/>
          <w:lang w:val="en-GB"/>
          <w14:ligatures w14:val="none"/>
        </w:rPr>
        <w:t>Ismail, K, Winkley, K. &amp; Rabe-</w:t>
      </w:r>
      <w:proofErr w:type="spellStart"/>
      <w:r w:rsidR="00A6332A" w:rsidRPr="00A6332A">
        <w:rPr>
          <w:rFonts w:ascii="Times New Roman" w:eastAsia="Calibri" w:hAnsi="Times New Roman" w:cs="Times New Roman"/>
          <w:color w:val="000000"/>
          <w:kern w:val="0"/>
          <w:lang w:val="en-GB"/>
          <w14:ligatures w14:val="none"/>
        </w:rPr>
        <w:t>Hesketh</w:t>
      </w:r>
      <w:proofErr w:type="spellEnd"/>
      <w:r w:rsidR="00A6332A" w:rsidRPr="00A6332A">
        <w:rPr>
          <w:rFonts w:ascii="Times New Roman" w:eastAsia="Calibri" w:hAnsi="Times New Roman" w:cs="Times New Roman"/>
          <w:color w:val="000000"/>
          <w:kern w:val="0"/>
          <w:lang w:val="en-GB"/>
          <w14:ligatures w14:val="none"/>
        </w:rPr>
        <w:t xml:space="preserve"> S. (2004). Systematic review and meta-analysis of randomised controlled trials of psychological interventions to improve glycaemic control in patients with type 2 diabetes. Lancet 363, 1589–97.</w:t>
      </w:r>
    </w:p>
    <w:p w14:paraId="3A459885"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9. </w:t>
      </w:r>
      <w:r w:rsidR="00A6332A" w:rsidRPr="00A6332A">
        <w:rPr>
          <w:rFonts w:ascii="Times New Roman" w:eastAsia="Calibri" w:hAnsi="Times New Roman" w:cs="Times New Roman"/>
          <w:color w:val="000000"/>
          <w:kern w:val="0"/>
          <w:lang w:val="en-GB"/>
          <w14:ligatures w14:val="none"/>
        </w:rPr>
        <w:t xml:space="preserve">McGowan P. (2011). The efficacy of diabetes patient education and self-management education in Type 2 diabetes. Can J Diabetes. 35(1), 46-53. https://doi.org/10.1016/ s1499-2671(11)51008-1 </w:t>
      </w:r>
    </w:p>
    <w:p w14:paraId="0EF8D862" w14:textId="740FE35B" w:rsidR="001C442B" w:rsidRDefault="00110B98" w:rsidP="001C442B">
      <w:pPr>
        <w:spacing w:after="0" w:line="360" w:lineRule="auto"/>
        <w:jc w:val="both"/>
        <w:rPr>
          <w:rFonts w:ascii="Times New Roman" w:eastAsia="Calibri" w:hAnsi="Times New Roman" w:cs="Times New Roman"/>
          <w:bCs/>
          <w:kern w:val="0"/>
          <w:lang w:val="en-GB"/>
          <w14:ligatures w14:val="none"/>
        </w:rPr>
      </w:pPr>
      <w:r>
        <w:rPr>
          <w:rFonts w:ascii="Times New Roman" w:eastAsia="Calibri" w:hAnsi="Times New Roman" w:cs="Times New Roman"/>
          <w:bCs/>
          <w:kern w:val="0"/>
          <w:lang w:val="en-GB"/>
          <w14:ligatures w14:val="none"/>
        </w:rPr>
        <w:t xml:space="preserve">10. </w:t>
      </w:r>
      <w:r w:rsidR="001C442B" w:rsidRPr="001C442B">
        <w:rPr>
          <w:rFonts w:ascii="Times New Roman" w:eastAsia="Calibri" w:hAnsi="Times New Roman" w:cs="Times New Roman"/>
          <w:bCs/>
          <w:kern w:val="0"/>
          <w:lang w:val="en-GB"/>
          <w14:ligatures w14:val="none"/>
        </w:rPr>
        <w:t xml:space="preserve">Page MJ, McKenzie JE, </w:t>
      </w:r>
      <w:proofErr w:type="spellStart"/>
      <w:r w:rsidR="001C442B" w:rsidRPr="001C442B">
        <w:rPr>
          <w:rFonts w:ascii="Times New Roman" w:eastAsia="Calibri" w:hAnsi="Times New Roman" w:cs="Times New Roman"/>
          <w:bCs/>
          <w:kern w:val="0"/>
          <w:lang w:val="en-GB"/>
          <w14:ligatures w14:val="none"/>
        </w:rPr>
        <w:t>Bossuyt</w:t>
      </w:r>
      <w:proofErr w:type="spellEnd"/>
      <w:r w:rsidR="001C442B" w:rsidRPr="001C442B">
        <w:rPr>
          <w:rFonts w:ascii="Times New Roman" w:eastAsia="Calibri" w:hAnsi="Times New Roman" w:cs="Times New Roman"/>
          <w:bCs/>
          <w:kern w:val="0"/>
          <w:lang w:val="en-GB"/>
          <w14:ligatures w14:val="none"/>
        </w:rPr>
        <w:t xml:space="preserve"> PM, et al. The PRISMA 2020 statement:</w:t>
      </w:r>
      <w:r w:rsidR="001C442B">
        <w:rPr>
          <w:rFonts w:ascii="Times New Roman" w:eastAsia="Calibri" w:hAnsi="Times New Roman" w:cs="Times New Roman"/>
          <w:bCs/>
          <w:kern w:val="0"/>
          <w:lang w:val="en-GB"/>
          <w14:ligatures w14:val="none"/>
        </w:rPr>
        <w:t xml:space="preserve"> </w:t>
      </w:r>
      <w:r w:rsidR="001C442B" w:rsidRPr="001C442B">
        <w:rPr>
          <w:rFonts w:ascii="Times New Roman" w:eastAsia="Calibri" w:hAnsi="Times New Roman" w:cs="Times New Roman"/>
          <w:bCs/>
          <w:kern w:val="0"/>
          <w:lang w:val="en-GB"/>
          <w14:ligatures w14:val="none"/>
        </w:rPr>
        <w:t xml:space="preserve">an updated guideline for reporting systematic reviews. J Clin </w:t>
      </w:r>
      <w:proofErr w:type="spellStart"/>
      <w:r w:rsidR="001C442B" w:rsidRPr="001C442B">
        <w:rPr>
          <w:rFonts w:ascii="Times New Roman" w:eastAsia="Calibri" w:hAnsi="Times New Roman" w:cs="Times New Roman"/>
          <w:bCs/>
          <w:kern w:val="0"/>
          <w:lang w:val="en-GB"/>
          <w14:ligatures w14:val="none"/>
        </w:rPr>
        <w:t>Epidemiol</w:t>
      </w:r>
      <w:proofErr w:type="spellEnd"/>
      <w:r w:rsidR="001C442B" w:rsidRPr="001C442B">
        <w:rPr>
          <w:rFonts w:ascii="Times New Roman" w:eastAsia="Calibri" w:hAnsi="Times New Roman" w:cs="Times New Roman"/>
          <w:bCs/>
          <w:kern w:val="0"/>
          <w:lang w:val="en-GB"/>
          <w14:ligatures w14:val="none"/>
        </w:rPr>
        <w:t>.</w:t>
      </w:r>
      <w:r w:rsidR="001C442B">
        <w:rPr>
          <w:rFonts w:ascii="Times New Roman" w:eastAsia="Calibri" w:hAnsi="Times New Roman" w:cs="Times New Roman"/>
          <w:bCs/>
          <w:kern w:val="0"/>
          <w:lang w:val="en-GB"/>
          <w14:ligatures w14:val="none"/>
        </w:rPr>
        <w:t xml:space="preserve"> </w:t>
      </w:r>
      <w:proofErr w:type="gramStart"/>
      <w:r w:rsidR="001C442B" w:rsidRPr="001C442B">
        <w:rPr>
          <w:rFonts w:ascii="Times New Roman" w:eastAsia="Calibri" w:hAnsi="Times New Roman" w:cs="Times New Roman"/>
          <w:bCs/>
          <w:kern w:val="0"/>
          <w:lang w:val="en-GB"/>
          <w14:ligatures w14:val="none"/>
        </w:rPr>
        <w:t>2021;134:178</w:t>
      </w:r>
      <w:proofErr w:type="gramEnd"/>
      <w:r w:rsidR="001C442B" w:rsidRPr="001C442B">
        <w:rPr>
          <w:rFonts w:ascii="Times New Roman" w:eastAsia="Calibri" w:hAnsi="Times New Roman" w:cs="Times New Roman"/>
          <w:bCs/>
          <w:kern w:val="0"/>
          <w:lang w:val="en-GB"/>
          <w14:ligatures w14:val="none"/>
        </w:rPr>
        <w:t xml:space="preserve">–89. https:// </w:t>
      </w:r>
      <w:proofErr w:type="spellStart"/>
      <w:r w:rsidR="001C442B" w:rsidRPr="001C442B">
        <w:rPr>
          <w:rFonts w:ascii="Times New Roman" w:eastAsia="Calibri" w:hAnsi="Times New Roman" w:cs="Times New Roman"/>
          <w:bCs/>
          <w:kern w:val="0"/>
          <w:lang w:val="en-GB"/>
          <w14:ligatures w14:val="none"/>
        </w:rPr>
        <w:t>doi</w:t>
      </w:r>
      <w:proofErr w:type="spellEnd"/>
      <w:r w:rsidR="001C442B" w:rsidRPr="001C442B">
        <w:rPr>
          <w:rFonts w:ascii="Times New Roman" w:eastAsia="Calibri" w:hAnsi="Times New Roman" w:cs="Times New Roman"/>
          <w:bCs/>
          <w:kern w:val="0"/>
          <w:lang w:val="en-GB"/>
          <w14:ligatures w14:val="none"/>
        </w:rPr>
        <w:t xml:space="preserve">. org/ 10. 1016/j. </w:t>
      </w:r>
      <w:proofErr w:type="spellStart"/>
      <w:r w:rsidR="001C442B" w:rsidRPr="001C442B">
        <w:rPr>
          <w:rFonts w:ascii="Times New Roman" w:eastAsia="Calibri" w:hAnsi="Times New Roman" w:cs="Times New Roman"/>
          <w:bCs/>
          <w:kern w:val="0"/>
          <w:lang w:val="en-GB"/>
          <w14:ligatures w14:val="none"/>
        </w:rPr>
        <w:t>jclin</w:t>
      </w:r>
      <w:proofErr w:type="spellEnd"/>
      <w:r w:rsidR="001C442B" w:rsidRPr="001C442B">
        <w:rPr>
          <w:rFonts w:ascii="Times New Roman" w:eastAsia="Calibri" w:hAnsi="Times New Roman" w:cs="Times New Roman"/>
          <w:bCs/>
          <w:kern w:val="0"/>
          <w:lang w:val="en-GB"/>
          <w14:ligatures w14:val="none"/>
        </w:rPr>
        <w:t xml:space="preserve"> epi. 2021. 03. 001.</w:t>
      </w:r>
    </w:p>
    <w:p w14:paraId="6B24CE41" w14:textId="361B8B36" w:rsidR="00110B98" w:rsidRDefault="001C442B"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lastRenderedPageBreak/>
        <w:t xml:space="preserve">11. </w:t>
      </w:r>
      <w:r w:rsidR="00A6332A" w:rsidRPr="00A6332A">
        <w:rPr>
          <w:rFonts w:ascii="Times New Roman" w:eastAsia="Calibri" w:hAnsi="Times New Roman" w:cs="Times New Roman"/>
          <w:color w:val="000000"/>
          <w:kern w:val="0"/>
          <w:lang w:val="en-GB" w:eastAsia="en-GB"/>
          <w14:ligatures w14:val="none"/>
        </w:rPr>
        <w:t xml:space="preserve">Powers, M. A. </w:t>
      </w:r>
      <w:r w:rsidR="00A6332A" w:rsidRPr="00A6332A">
        <w:rPr>
          <w:rFonts w:ascii="Times New Roman" w:eastAsia="Calibri" w:hAnsi="Times New Roman" w:cs="Times New Roman"/>
          <w:i/>
          <w:iCs/>
          <w:color w:val="000000"/>
          <w:kern w:val="0"/>
          <w:lang w:val="en-GB" w:eastAsia="en-GB"/>
          <w14:ligatures w14:val="none"/>
        </w:rPr>
        <w:t>et al.</w:t>
      </w:r>
      <w:r w:rsidR="00A6332A" w:rsidRPr="00A6332A">
        <w:rPr>
          <w:rFonts w:ascii="Times New Roman" w:eastAsia="Calibri" w:hAnsi="Times New Roman" w:cs="Times New Roman"/>
          <w:color w:val="000000"/>
          <w:kern w:val="0"/>
          <w:lang w:val="en-GB" w:eastAsia="en-GB"/>
          <w14:ligatures w14:val="none"/>
        </w:rPr>
        <w:t xml:space="preserve"> (2020). ‘Diabetes Self‐management Education and Support in Adults </w:t>
      </w:r>
      <w:proofErr w:type="gramStart"/>
      <w:r w:rsidR="00A6332A" w:rsidRPr="00A6332A">
        <w:rPr>
          <w:rFonts w:ascii="Times New Roman" w:eastAsia="Calibri" w:hAnsi="Times New Roman" w:cs="Times New Roman"/>
          <w:color w:val="000000"/>
          <w:kern w:val="0"/>
          <w:lang w:val="en-GB" w:eastAsia="en-GB"/>
          <w14:ligatures w14:val="none"/>
        </w:rPr>
        <w:t>With</w:t>
      </w:r>
      <w:proofErr w:type="gramEnd"/>
      <w:r w:rsidR="00A6332A" w:rsidRPr="00A6332A">
        <w:rPr>
          <w:rFonts w:ascii="Times New Roman" w:eastAsia="Calibri" w:hAnsi="Times New Roman" w:cs="Times New Roman"/>
          <w:color w:val="000000"/>
          <w:kern w:val="0"/>
          <w:lang w:val="en-GB" w:eastAsia="en-GB"/>
          <w14:ligatures w14:val="none"/>
        </w:rPr>
        <w:t xml:space="preserve">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w:t>
      </w:r>
      <w:r w:rsidR="00A6332A" w:rsidRPr="00A6332A">
        <w:rPr>
          <w:rFonts w:ascii="Times New Roman" w:eastAsia="Calibri" w:hAnsi="Times New Roman" w:cs="Times New Roman"/>
          <w:i/>
          <w:iCs/>
          <w:color w:val="000000"/>
          <w:kern w:val="0"/>
          <w:lang w:val="en-GB" w:eastAsia="en-GB"/>
          <w14:ligatures w14:val="none"/>
        </w:rPr>
        <w:t>Diabetes Care</w:t>
      </w:r>
      <w:r w:rsidR="00A6332A" w:rsidRPr="00A6332A">
        <w:rPr>
          <w:rFonts w:ascii="Times New Roman" w:eastAsia="Calibri" w:hAnsi="Times New Roman" w:cs="Times New Roman"/>
          <w:color w:val="000000"/>
          <w:kern w:val="0"/>
          <w:lang w:val="en-GB" w:eastAsia="en-GB"/>
          <w14:ligatures w14:val="none"/>
        </w:rPr>
        <w:t xml:space="preserve">, 43(7), 1636–1649, </w:t>
      </w:r>
      <w:proofErr w:type="spellStart"/>
      <w:r w:rsidR="00A6332A" w:rsidRPr="00A6332A">
        <w:rPr>
          <w:rFonts w:ascii="Times New Roman" w:eastAsia="Calibri" w:hAnsi="Times New Roman" w:cs="Times New Roman"/>
          <w:color w:val="000000"/>
          <w:kern w:val="0"/>
          <w:lang w:val="en-GB" w:eastAsia="en-GB"/>
          <w14:ligatures w14:val="none"/>
        </w:rPr>
        <w:t>doi</w:t>
      </w:r>
      <w:proofErr w:type="spellEnd"/>
      <w:r w:rsidR="00A6332A" w:rsidRPr="00A6332A">
        <w:rPr>
          <w:rFonts w:ascii="Times New Roman" w:eastAsia="Calibri" w:hAnsi="Times New Roman" w:cs="Times New Roman"/>
          <w:color w:val="000000"/>
          <w:kern w:val="0"/>
          <w:lang w:val="en-GB" w:eastAsia="en-GB"/>
          <w14:ligatures w14:val="none"/>
        </w:rPr>
        <w:t>: 10.2337/dci20‐0023.</w:t>
      </w:r>
    </w:p>
    <w:p w14:paraId="00F98482" w14:textId="61042377" w:rsidR="00A6332A" w:rsidRDefault="00110B98" w:rsidP="00110B98">
      <w:pPr>
        <w:spacing w:after="0" w:line="360" w:lineRule="auto"/>
        <w:jc w:val="both"/>
        <w:rPr>
          <w:rFonts w:ascii="Times New Roman" w:eastAsia="Calibri" w:hAnsi="Times New Roman" w:cs="Times New Roman"/>
          <w:color w:val="0000FF"/>
          <w:kern w:val="0"/>
          <w:u w:val="single"/>
          <w:lang w:val="en-GB" w:eastAsia="en-GB"/>
          <w14:ligatures w14:val="none"/>
        </w:rPr>
      </w:pPr>
      <w:r>
        <w:rPr>
          <w:rFonts w:ascii="Times New Roman" w:eastAsia="Calibri" w:hAnsi="Times New Roman" w:cs="Times New Roman"/>
          <w:bCs/>
          <w:kern w:val="0"/>
          <w:lang w:val="en-GB"/>
          <w14:ligatures w14:val="none"/>
        </w:rPr>
        <w:t>1</w:t>
      </w:r>
      <w:r w:rsidR="001C442B">
        <w:rPr>
          <w:rFonts w:ascii="Times New Roman" w:eastAsia="Calibri" w:hAnsi="Times New Roman" w:cs="Times New Roman"/>
          <w:bCs/>
          <w:kern w:val="0"/>
          <w:lang w:val="en-GB"/>
          <w14:ligatures w14:val="none"/>
        </w:rPr>
        <w:t>2</w:t>
      </w:r>
      <w:r>
        <w:rPr>
          <w:rFonts w:ascii="Times New Roman" w:eastAsia="Calibri" w:hAnsi="Times New Roman" w:cs="Times New Roman"/>
          <w:bCs/>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Sharp, L. K., Fisher, E. B., </w:t>
      </w:r>
      <w:r>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Gerber, B. S. (2015). Background and rationale for the society of behavioural medicine’s position statement: Expand United States health plan coverage for diabetes self-management education and support. </w:t>
      </w:r>
      <w:proofErr w:type="spellStart"/>
      <w:r w:rsidR="00A6332A" w:rsidRPr="00A6332A">
        <w:rPr>
          <w:rFonts w:ascii="Times New Roman" w:eastAsia="Calibri" w:hAnsi="Times New Roman" w:cs="Times New Roman"/>
          <w:color w:val="000000"/>
          <w:kern w:val="0"/>
          <w:lang w:val="en-GB" w:eastAsia="en-GB"/>
          <w14:ligatures w14:val="none"/>
        </w:rPr>
        <w:t>Transl</w:t>
      </w:r>
      <w:proofErr w:type="spellEnd"/>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Behav</w:t>
      </w:r>
      <w:proofErr w:type="spellEnd"/>
      <w:r w:rsidR="00A6332A" w:rsidRPr="00A6332A">
        <w:rPr>
          <w:rFonts w:ascii="Times New Roman" w:eastAsia="Calibri" w:hAnsi="Times New Roman" w:cs="Times New Roman"/>
          <w:color w:val="000000"/>
          <w:kern w:val="0"/>
          <w:lang w:val="en-GB" w:eastAsia="en-GB"/>
          <w14:ligatures w14:val="none"/>
        </w:rPr>
        <w:t xml:space="preserve"> Med. 5(3), 354-6. </w:t>
      </w:r>
      <w:hyperlink r:id="rId10" w:history="1">
        <w:r w:rsidR="00A6332A" w:rsidRPr="00A6332A">
          <w:rPr>
            <w:rFonts w:ascii="Times New Roman" w:eastAsia="Calibri" w:hAnsi="Times New Roman" w:cs="Times New Roman"/>
            <w:color w:val="0000FF"/>
            <w:kern w:val="0"/>
            <w:u w:val="single"/>
            <w:lang w:val="en-GB" w:eastAsia="en-GB"/>
            <w14:ligatures w14:val="none"/>
          </w:rPr>
          <w:t>https://doi.org/10.1007/s13142-015-0328-x PMid:26327941</w:t>
        </w:r>
      </w:hyperlink>
    </w:p>
    <w:p w14:paraId="76D175F4" w14:textId="559C3BB1"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commentRangeStart w:id="20"/>
      <w:r>
        <w:rPr>
          <w:rFonts w:ascii="Times New Roman" w:eastAsia="Calibri" w:hAnsi="Times New Roman" w:cs="Times New Roman"/>
          <w:color w:val="0000FF"/>
          <w:kern w:val="0"/>
          <w:u w:val="single"/>
          <w:lang w:val="en-GB" w:eastAsia="en-GB"/>
          <w14:ligatures w14:val="none"/>
        </w:rPr>
        <w:t xml:space="preserve">13. </w:t>
      </w:r>
      <w:r w:rsidRPr="00F945B9">
        <w:rPr>
          <w:rFonts w:ascii="Times New Roman" w:eastAsia="Calibri" w:hAnsi="Times New Roman" w:cs="Times New Roman"/>
          <w:color w:val="0000FF"/>
          <w:kern w:val="0"/>
          <w:u w:val="single"/>
          <w:lang w:eastAsia="en-GB"/>
          <w14:ligatures w14:val="none"/>
        </w:rPr>
        <w:t xml:space="preserve">Verma, H., </w:t>
      </w:r>
      <w:proofErr w:type="spellStart"/>
      <w:r w:rsidRPr="00F945B9">
        <w:rPr>
          <w:rFonts w:ascii="Times New Roman" w:eastAsia="Calibri" w:hAnsi="Times New Roman" w:cs="Times New Roman"/>
          <w:color w:val="0000FF"/>
          <w:kern w:val="0"/>
          <w:u w:val="single"/>
          <w:lang w:eastAsia="en-GB"/>
          <w14:ligatures w14:val="none"/>
        </w:rPr>
        <w:t>Chakole</w:t>
      </w:r>
      <w:proofErr w:type="spellEnd"/>
      <w:r w:rsidRPr="00F945B9">
        <w:rPr>
          <w:rFonts w:ascii="Times New Roman" w:eastAsia="Calibri" w:hAnsi="Times New Roman" w:cs="Times New Roman"/>
          <w:color w:val="0000FF"/>
          <w:kern w:val="0"/>
          <w:u w:val="single"/>
          <w:lang w:eastAsia="en-GB"/>
          <w14:ligatures w14:val="none"/>
        </w:rPr>
        <w:t xml:space="preserve">, S., &amp; </w:t>
      </w:r>
      <w:proofErr w:type="spellStart"/>
      <w:r w:rsidRPr="00F945B9">
        <w:rPr>
          <w:rFonts w:ascii="Times New Roman" w:eastAsia="Calibri" w:hAnsi="Times New Roman" w:cs="Times New Roman"/>
          <w:color w:val="0000FF"/>
          <w:kern w:val="0"/>
          <w:u w:val="single"/>
          <w:lang w:eastAsia="en-GB"/>
          <w14:ligatures w14:val="none"/>
        </w:rPr>
        <w:t>Laishram</w:t>
      </w:r>
      <w:proofErr w:type="spellEnd"/>
      <w:r w:rsidRPr="00F945B9">
        <w:rPr>
          <w:rFonts w:ascii="Times New Roman" w:eastAsia="Calibri" w:hAnsi="Times New Roman" w:cs="Times New Roman"/>
          <w:color w:val="0000FF"/>
          <w:kern w:val="0"/>
          <w:u w:val="single"/>
          <w:lang w:eastAsia="en-GB"/>
          <w14:ligatures w14:val="none"/>
        </w:rPr>
        <w:t>, G. (2021). A Brief Study on Diabetes Mellitus: Pathophysiology and Diagnosis.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(60B), 1675–1681.</w:t>
      </w:r>
      <w:r w:rsidR="0051139C">
        <w:rPr>
          <w:rFonts w:ascii="Times New Roman" w:eastAsia="Calibri" w:hAnsi="Times New Roman" w:cs="Times New Roman"/>
          <w:color w:val="0000FF"/>
          <w:kern w:val="0"/>
          <w:u w:val="single"/>
          <w:lang w:eastAsia="en-GB"/>
          <w14:ligatures w14:val="none"/>
        </w:rPr>
        <w:t xml:space="preserve"> </w:t>
      </w:r>
    </w:p>
    <w:p w14:paraId="617D89BD" w14:textId="702E3AC9"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r>
        <w:rPr>
          <w:rFonts w:ascii="Times New Roman" w:eastAsia="Calibri" w:hAnsi="Times New Roman" w:cs="Times New Roman"/>
          <w:color w:val="0000FF"/>
          <w:kern w:val="0"/>
          <w:u w:val="single"/>
          <w:lang w:eastAsia="en-GB"/>
          <w14:ligatures w14:val="none"/>
        </w:rPr>
        <w:t xml:space="preserve">14. </w:t>
      </w:r>
      <w:r w:rsidRPr="00F945B9">
        <w:rPr>
          <w:rFonts w:ascii="Times New Roman" w:eastAsia="Calibri" w:hAnsi="Times New Roman" w:cs="Times New Roman"/>
          <w:color w:val="0000FF"/>
          <w:kern w:val="0"/>
          <w:u w:val="single"/>
          <w:lang w:eastAsia="en-GB"/>
          <w14:ligatures w14:val="none"/>
        </w:rPr>
        <w:t>Vaswani, R., Shukla, S., &amp; Acharya, S. (2021). Pathophysiology of Complication in Diabetes Mellitus.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(60A), 89–95.</w:t>
      </w:r>
      <w:r w:rsidR="007875FE">
        <w:rPr>
          <w:rFonts w:ascii="Times New Roman" w:eastAsia="Calibri" w:hAnsi="Times New Roman" w:cs="Times New Roman"/>
          <w:color w:val="0000FF"/>
          <w:kern w:val="0"/>
          <w:u w:val="single"/>
          <w:lang w:eastAsia="en-GB"/>
          <w14:ligatures w14:val="none"/>
        </w:rPr>
        <w:t xml:space="preserve"> </w:t>
      </w:r>
    </w:p>
    <w:p w14:paraId="40412E08" w14:textId="692350AE" w:rsidR="00F7574D" w:rsidRPr="00A6332A" w:rsidRDefault="00F7574D"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color w:val="0000FF"/>
          <w:kern w:val="0"/>
          <w:u w:val="single"/>
          <w:lang w:eastAsia="en-GB"/>
          <w14:ligatures w14:val="none"/>
        </w:rPr>
        <w:t xml:space="preserve">15. </w:t>
      </w:r>
      <w:proofErr w:type="spellStart"/>
      <w:r w:rsidRPr="00F7574D">
        <w:rPr>
          <w:rFonts w:ascii="Times New Roman" w:eastAsia="Calibri" w:hAnsi="Times New Roman" w:cs="Times New Roman"/>
          <w:color w:val="0000FF"/>
          <w:kern w:val="0"/>
          <w:u w:val="single"/>
          <w:lang w:eastAsia="en-GB"/>
          <w14:ligatures w14:val="none"/>
        </w:rPr>
        <w:t>Syentia</w:t>
      </w:r>
      <w:proofErr w:type="spellEnd"/>
      <w:r w:rsidRPr="00F7574D">
        <w:rPr>
          <w:rFonts w:ascii="Times New Roman" w:eastAsia="Calibri" w:hAnsi="Times New Roman" w:cs="Times New Roman"/>
          <w:color w:val="0000FF"/>
          <w:kern w:val="0"/>
          <w:u w:val="single"/>
          <w:lang w:eastAsia="en-GB"/>
          <w14:ligatures w14:val="none"/>
        </w:rPr>
        <w:t xml:space="preserve">, I., </w:t>
      </w:r>
      <w:proofErr w:type="spellStart"/>
      <w:r w:rsidRPr="00F7574D">
        <w:rPr>
          <w:rFonts w:ascii="Times New Roman" w:eastAsia="Calibri" w:hAnsi="Times New Roman" w:cs="Times New Roman"/>
          <w:color w:val="0000FF"/>
          <w:kern w:val="0"/>
          <w:u w:val="single"/>
          <w:lang w:eastAsia="en-GB"/>
          <w14:ligatures w14:val="none"/>
        </w:rPr>
        <w:t>Marniati</w:t>
      </w:r>
      <w:proofErr w:type="spellEnd"/>
      <w:r w:rsidRPr="00F7574D">
        <w:rPr>
          <w:rFonts w:ascii="Times New Roman" w:eastAsia="Calibri" w:hAnsi="Times New Roman" w:cs="Times New Roman"/>
          <w:color w:val="0000FF"/>
          <w:kern w:val="0"/>
          <w:u w:val="single"/>
          <w:lang w:eastAsia="en-GB"/>
          <w14:ligatures w14:val="none"/>
        </w:rPr>
        <w:t xml:space="preserve">, </w:t>
      </w:r>
      <w:proofErr w:type="spellStart"/>
      <w:r w:rsidRPr="00F7574D">
        <w:rPr>
          <w:rFonts w:ascii="Times New Roman" w:eastAsia="Calibri" w:hAnsi="Times New Roman" w:cs="Times New Roman"/>
          <w:color w:val="0000FF"/>
          <w:kern w:val="0"/>
          <w:u w:val="single"/>
          <w:lang w:eastAsia="en-GB"/>
          <w14:ligatures w14:val="none"/>
        </w:rPr>
        <w:t>Khairunnas</w:t>
      </w:r>
      <w:proofErr w:type="spellEnd"/>
      <w:r w:rsidRPr="00F7574D">
        <w:rPr>
          <w:rFonts w:ascii="Times New Roman" w:eastAsia="Calibri" w:hAnsi="Times New Roman" w:cs="Times New Roman"/>
          <w:color w:val="0000FF"/>
          <w:kern w:val="0"/>
          <w:u w:val="single"/>
          <w:lang w:eastAsia="en-GB"/>
          <w14:ligatures w14:val="none"/>
        </w:rPr>
        <w:t xml:space="preserve">, Anwar, S., &amp; </w:t>
      </w:r>
      <w:proofErr w:type="spellStart"/>
      <w:r w:rsidRPr="00F7574D">
        <w:rPr>
          <w:rFonts w:ascii="Times New Roman" w:eastAsia="Calibri" w:hAnsi="Times New Roman" w:cs="Times New Roman"/>
          <w:color w:val="0000FF"/>
          <w:kern w:val="0"/>
          <w:u w:val="single"/>
          <w:lang w:eastAsia="en-GB"/>
          <w14:ligatures w14:val="none"/>
        </w:rPr>
        <w:t>Syam</w:t>
      </w:r>
      <w:proofErr w:type="spellEnd"/>
      <w:r w:rsidRPr="00F7574D">
        <w:rPr>
          <w:rFonts w:ascii="Times New Roman" w:eastAsia="Calibri" w:hAnsi="Times New Roman" w:cs="Times New Roman"/>
          <w:color w:val="0000FF"/>
          <w:kern w:val="0"/>
          <w:u w:val="single"/>
          <w:lang w:eastAsia="en-GB"/>
          <w14:ligatures w14:val="none"/>
        </w:rPr>
        <w:t xml:space="preserve">, N. (2025). Analysis of Determinant Factors Affecting Blood Sugar Levels in Diabetes Mellitus Patients at the Johan </w:t>
      </w:r>
      <w:proofErr w:type="spellStart"/>
      <w:r w:rsidRPr="00F7574D">
        <w:rPr>
          <w:rFonts w:ascii="Times New Roman" w:eastAsia="Calibri" w:hAnsi="Times New Roman" w:cs="Times New Roman"/>
          <w:color w:val="0000FF"/>
          <w:kern w:val="0"/>
          <w:u w:val="single"/>
          <w:lang w:eastAsia="en-GB"/>
          <w14:ligatures w14:val="none"/>
        </w:rPr>
        <w:t>Pahlawan</w:t>
      </w:r>
      <w:proofErr w:type="spellEnd"/>
      <w:r w:rsidRPr="00F7574D">
        <w:rPr>
          <w:rFonts w:ascii="Times New Roman" w:eastAsia="Calibri" w:hAnsi="Times New Roman" w:cs="Times New Roman"/>
          <w:color w:val="0000FF"/>
          <w:kern w:val="0"/>
          <w:u w:val="single"/>
          <w:lang w:eastAsia="en-GB"/>
          <w14:ligatures w14:val="none"/>
        </w:rPr>
        <w:t xml:space="preserve"> Medical Facility of West Aceh. </w:t>
      </w:r>
      <w:r w:rsidRPr="00F7574D">
        <w:rPr>
          <w:rFonts w:ascii="Times New Roman" w:eastAsia="Calibri" w:hAnsi="Times New Roman" w:cs="Times New Roman"/>
          <w:i/>
          <w:iCs/>
          <w:color w:val="0000FF"/>
          <w:kern w:val="0"/>
          <w:u w:val="single"/>
          <w:lang w:eastAsia="en-GB"/>
          <w14:ligatures w14:val="none"/>
        </w:rPr>
        <w:t>Asian Journal of Medicine and Health</w:t>
      </w:r>
      <w:r w:rsidRPr="00F7574D">
        <w:rPr>
          <w:rFonts w:ascii="Times New Roman" w:eastAsia="Calibri" w:hAnsi="Times New Roman" w:cs="Times New Roman"/>
          <w:color w:val="0000FF"/>
          <w:kern w:val="0"/>
          <w:u w:val="single"/>
          <w:lang w:eastAsia="en-GB"/>
          <w14:ligatures w14:val="none"/>
        </w:rPr>
        <w:t>, </w:t>
      </w:r>
      <w:r w:rsidRPr="00F7574D">
        <w:rPr>
          <w:rFonts w:ascii="Times New Roman" w:eastAsia="Calibri" w:hAnsi="Times New Roman" w:cs="Times New Roman"/>
          <w:i/>
          <w:iCs/>
          <w:color w:val="0000FF"/>
          <w:kern w:val="0"/>
          <w:u w:val="single"/>
          <w:lang w:eastAsia="en-GB"/>
          <w14:ligatures w14:val="none"/>
        </w:rPr>
        <w:t>23</w:t>
      </w:r>
      <w:r w:rsidRPr="00F7574D">
        <w:rPr>
          <w:rFonts w:ascii="Times New Roman" w:eastAsia="Calibri" w:hAnsi="Times New Roman" w:cs="Times New Roman"/>
          <w:color w:val="0000FF"/>
          <w:kern w:val="0"/>
          <w:u w:val="single"/>
          <w:lang w:eastAsia="en-GB"/>
          <w14:ligatures w14:val="none"/>
        </w:rPr>
        <w:t>(2), 36–46.</w:t>
      </w:r>
      <w:r w:rsidR="008860E4">
        <w:rPr>
          <w:rFonts w:ascii="Times New Roman" w:eastAsia="Calibri" w:hAnsi="Times New Roman" w:cs="Times New Roman"/>
          <w:color w:val="0000FF"/>
          <w:kern w:val="0"/>
          <w:u w:val="single"/>
          <w:lang w:eastAsia="en-GB"/>
          <w14:ligatures w14:val="none"/>
        </w:rPr>
        <w:t xml:space="preserve"> </w:t>
      </w:r>
      <w:commentRangeEnd w:id="20"/>
      <w:r w:rsidR="00BF7377">
        <w:rPr>
          <w:rStyle w:val="CommentReference"/>
        </w:rPr>
        <w:commentReference w:id="20"/>
      </w:r>
    </w:p>
    <w:p w14:paraId="147299B6" w14:textId="2BE05B94" w:rsidR="00A6332A" w:rsidRDefault="008C6ADD"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lang w:val="en-GB"/>
          <w14:ligatures w14:val="none"/>
        </w:rPr>
        <w:t xml:space="preserve">16. </w:t>
      </w:r>
      <w:r w:rsidRPr="008C6ADD">
        <w:rPr>
          <w:rFonts w:ascii="Times New Roman" w:eastAsia="Calibri" w:hAnsi="Times New Roman" w:cs="Times New Roman"/>
          <w:kern w:val="0"/>
          <w14:ligatures w14:val="none"/>
        </w:rPr>
        <w:t xml:space="preserve">Balaji, R., </w:t>
      </w:r>
      <w:proofErr w:type="spellStart"/>
      <w:r w:rsidRPr="008C6ADD">
        <w:rPr>
          <w:rFonts w:ascii="Times New Roman" w:eastAsia="Calibri" w:hAnsi="Times New Roman" w:cs="Times New Roman"/>
          <w:kern w:val="0"/>
          <w14:ligatures w14:val="none"/>
        </w:rPr>
        <w:t>Duraisamy</w:t>
      </w:r>
      <w:proofErr w:type="spellEnd"/>
      <w:r w:rsidRPr="008C6ADD">
        <w:rPr>
          <w:rFonts w:ascii="Times New Roman" w:eastAsia="Calibri" w:hAnsi="Times New Roman" w:cs="Times New Roman"/>
          <w:kern w:val="0"/>
          <w14:ligatures w14:val="none"/>
        </w:rPr>
        <w:t>, R., &amp; Kumar, M. P. (2019). Complications of diabetes mellitus: A review. </w:t>
      </w:r>
      <w:r w:rsidRPr="008C6ADD">
        <w:rPr>
          <w:rFonts w:ascii="Times New Roman" w:eastAsia="Calibri" w:hAnsi="Times New Roman" w:cs="Times New Roman"/>
          <w:i/>
          <w:iCs/>
          <w:kern w:val="0"/>
          <w14:ligatures w14:val="none"/>
        </w:rPr>
        <w:t>Drug Invention Today</w:t>
      </w:r>
      <w:r w:rsidRPr="008C6ADD">
        <w:rPr>
          <w:rFonts w:ascii="Times New Roman" w:eastAsia="Calibri" w:hAnsi="Times New Roman" w:cs="Times New Roman"/>
          <w:kern w:val="0"/>
          <w14:ligatures w14:val="none"/>
        </w:rPr>
        <w:t>, </w:t>
      </w:r>
      <w:r w:rsidRPr="008C6ADD">
        <w:rPr>
          <w:rFonts w:ascii="Times New Roman" w:eastAsia="Calibri" w:hAnsi="Times New Roman" w:cs="Times New Roman"/>
          <w:i/>
          <w:iCs/>
          <w:kern w:val="0"/>
          <w14:ligatures w14:val="none"/>
        </w:rPr>
        <w:t>12</w:t>
      </w:r>
      <w:r w:rsidRPr="008C6ADD">
        <w:rPr>
          <w:rFonts w:ascii="Times New Roman" w:eastAsia="Calibri" w:hAnsi="Times New Roman" w:cs="Times New Roman"/>
          <w:kern w:val="0"/>
          <w14:ligatures w14:val="none"/>
        </w:rPr>
        <w:t>(1).</w:t>
      </w:r>
      <w:r>
        <w:rPr>
          <w:rFonts w:ascii="Times New Roman" w:eastAsia="Calibri" w:hAnsi="Times New Roman" w:cs="Times New Roman"/>
          <w:kern w:val="0"/>
          <w14:ligatures w14:val="none"/>
        </w:rPr>
        <w:t xml:space="preserve"> </w:t>
      </w:r>
    </w:p>
    <w:p w14:paraId="5925F902" w14:textId="327DFDE1"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17. </w:t>
      </w:r>
      <w:proofErr w:type="spellStart"/>
      <w:r w:rsidRPr="000A1591">
        <w:rPr>
          <w:rFonts w:ascii="Times New Roman" w:eastAsia="Calibri" w:hAnsi="Times New Roman" w:cs="Times New Roman"/>
          <w:kern w:val="0"/>
          <w14:ligatures w14:val="none"/>
        </w:rPr>
        <w:t>Hermanns</w:t>
      </w:r>
      <w:proofErr w:type="spellEnd"/>
      <w:r w:rsidRPr="000A1591">
        <w:rPr>
          <w:rFonts w:ascii="Times New Roman" w:eastAsia="Calibri" w:hAnsi="Times New Roman" w:cs="Times New Roman"/>
          <w:kern w:val="0"/>
          <w14:ligatures w14:val="none"/>
        </w:rPr>
        <w:t xml:space="preserve">, N., </w:t>
      </w:r>
      <w:proofErr w:type="spellStart"/>
      <w:r w:rsidRPr="000A1591">
        <w:rPr>
          <w:rFonts w:ascii="Times New Roman" w:eastAsia="Calibri" w:hAnsi="Times New Roman" w:cs="Times New Roman"/>
          <w:kern w:val="0"/>
          <w14:ligatures w14:val="none"/>
        </w:rPr>
        <w:t>Ehrmann</w:t>
      </w:r>
      <w:proofErr w:type="spellEnd"/>
      <w:r w:rsidRPr="000A1591">
        <w:rPr>
          <w:rFonts w:ascii="Times New Roman" w:eastAsia="Calibri" w:hAnsi="Times New Roman" w:cs="Times New Roman"/>
          <w:kern w:val="0"/>
          <w14:ligatures w14:val="none"/>
        </w:rPr>
        <w:t>, D., Finke‐</w:t>
      </w:r>
      <w:proofErr w:type="spellStart"/>
      <w:r w:rsidRPr="000A1591">
        <w:rPr>
          <w:rFonts w:ascii="Times New Roman" w:eastAsia="Calibri" w:hAnsi="Times New Roman" w:cs="Times New Roman"/>
          <w:kern w:val="0"/>
          <w14:ligatures w14:val="none"/>
        </w:rPr>
        <w:t>Groene</w:t>
      </w:r>
      <w:proofErr w:type="spellEnd"/>
      <w:r w:rsidRPr="000A1591">
        <w:rPr>
          <w:rFonts w:ascii="Times New Roman" w:eastAsia="Calibri" w:hAnsi="Times New Roman" w:cs="Times New Roman"/>
          <w:kern w:val="0"/>
          <w14:ligatures w14:val="none"/>
        </w:rPr>
        <w:t>, K., &amp; Kulzer, B. (2020). Trends in diabetes self‐management education: where are we coming from and where are we going? A narrative review. </w:t>
      </w:r>
      <w:r w:rsidRPr="000A1591">
        <w:rPr>
          <w:rFonts w:ascii="Times New Roman" w:eastAsia="Calibri" w:hAnsi="Times New Roman" w:cs="Times New Roman"/>
          <w:i/>
          <w:iCs/>
          <w:kern w:val="0"/>
          <w14:ligatures w14:val="none"/>
        </w:rPr>
        <w:t>Diabetic Medicine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37</w:t>
      </w:r>
      <w:r w:rsidRPr="000A1591">
        <w:rPr>
          <w:rFonts w:ascii="Times New Roman" w:eastAsia="Calibri" w:hAnsi="Times New Roman" w:cs="Times New Roman"/>
          <w:kern w:val="0"/>
          <w14:ligatures w14:val="none"/>
        </w:rPr>
        <w:t>(3), 436-447.</w:t>
      </w:r>
    </w:p>
    <w:p w14:paraId="26817004" w14:textId="0E9FB057"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18. </w:t>
      </w:r>
      <w:r w:rsidRPr="000A1591">
        <w:rPr>
          <w:rFonts w:ascii="Times New Roman" w:eastAsia="Calibri" w:hAnsi="Times New Roman" w:cs="Times New Roman"/>
          <w:kern w:val="0"/>
          <w14:ligatures w14:val="none"/>
        </w:rPr>
        <w:t>He, X., Li, J., Wang, B., Yao, Q., Li, L., Song, R., ... &amp; Zhang, J. A. (2017). Diabetes self-management education reduces risk of all-cause mortality in type 2 diabetes patients: a systematic review and meta-analysis. </w:t>
      </w:r>
      <w:r w:rsidRPr="000A1591">
        <w:rPr>
          <w:rFonts w:ascii="Times New Roman" w:eastAsia="Calibri" w:hAnsi="Times New Roman" w:cs="Times New Roman"/>
          <w:i/>
          <w:iCs/>
          <w:kern w:val="0"/>
          <w14:ligatures w14:val="none"/>
        </w:rPr>
        <w:t>Endocrine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55</w:t>
      </w:r>
      <w:r w:rsidRPr="000A1591">
        <w:rPr>
          <w:rFonts w:ascii="Times New Roman" w:eastAsia="Calibri" w:hAnsi="Times New Roman" w:cs="Times New Roman"/>
          <w:kern w:val="0"/>
          <w14:ligatures w14:val="none"/>
        </w:rPr>
        <w:t>, 712-731.</w:t>
      </w:r>
      <w:r w:rsidR="005F1F0F">
        <w:rPr>
          <w:rFonts w:ascii="Times New Roman" w:eastAsia="Calibri" w:hAnsi="Times New Roman" w:cs="Times New Roman"/>
          <w:kern w:val="0"/>
          <w14:ligatures w14:val="none"/>
        </w:rPr>
        <w:t xml:space="preserve"> </w:t>
      </w:r>
    </w:p>
    <w:p w14:paraId="6AD1F850" w14:textId="4FB7A23F"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19. </w:t>
      </w:r>
      <w:proofErr w:type="spellStart"/>
      <w:r w:rsidRPr="000A1591">
        <w:rPr>
          <w:rFonts w:ascii="Times New Roman" w:eastAsia="Calibri" w:hAnsi="Times New Roman" w:cs="Times New Roman"/>
          <w:kern w:val="0"/>
          <w14:ligatures w14:val="none"/>
        </w:rPr>
        <w:t>Sherifali</w:t>
      </w:r>
      <w:proofErr w:type="spellEnd"/>
      <w:r w:rsidRPr="000A1591">
        <w:rPr>
          <w:rFonts w:ascii="Times New Roman" w:eastAsia="Calibri" w:hAnsi="Times New Roman" w:cs="Times New Roman"/>
          <w:kern w:val="0"/>
          <w14:ligatures w14:val="none"/>
        </w:rPr>
        <w:t xml:space="preserve">, D., </w:t>
      </w:r>
      <w:proofErr w:type="spellStart"/>
      <w:r w:rsidRPr="000A1591">
        <w:rPr>
          <w:rFonts w:ascii="Times New Roman" w:eastAsia="Calibri" w:hAnsi="Times New Roman" w:cs="Times New Roman"/>
          <w:kern w:val="0"/>
          <w14:ligatures w14:val="none"/>
        </w:rPr>
        <w:t>Berard</w:t>
      </w:r>
      <w:proofErr w:type="spellEnd"/>
      <w:r w:rsidRPr="000A1591">
        <w:rPr>
          <w:rFonts w:ascii="Times New Roman" w:eastAsia="Calibri" w:hAnsi="Times New Roman" w:cs="Times New Roman"/>
          <w:kern w:val="0"/>
          <w14:ligatures w14:val="none"/>
        </w:rPr>
        <w:t xml:space="preserve">, L. D., </w:t>
      </w:r>
      <w:proofErr w:type="spellStart"/>
      <w:r w:rsidRPr="000A1591">
        <w:rPr>
          <w:rFonts w:ascii="Times New Roman" w:eastAsia="Calibri" w:hAnsi="Times New Roman" w:cs="Times New Roman"/>
          <w:kern w:val="0"/>
          <w14:ligatures w14:val="none"/>
        </w:rPr>
        <w:t>Gucciardi</w:t>
      </w:r>
      <w:proofErr w:type="spellEnd"/>
      <w:r w:rsidRPr="000A1591">
        <w:rPr>
          <w:rFonts w:ascii="Times New Roman" w:eastAsia="Calibri" w:hAnsi="Times New Roman" w:cs="Times New Roman"/>
          <w:kern w:val="0"/>
          <w14:ligatures w14:val="none"/>
        </w:rPr>
        <w:t>, E., MacDonald, B., MacNeill, G., &amp; Diabetes Canada Clinical Practice Guidelines Expert Committee. (2018). Self-management education and support. </w:t>
      </w:r>
      <w:r w:rsidRPr="000A1591">
        <w:rPr>
          <w:rFonts w:ascii="Times New Roman" w:eastAsia="Calibri" w:hAnsi="Times New Roman" w:cs="Times New Roman"/>
          <w:i/>
          <w:iCs/>
          <w:kern w:val="0"/>
          <w14:ligatures w14:val="none"/>
        </w:rPr>
        <w:t>Canadian journal of diabetes</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42</w:t>
      </w:r>
      <w:r w:rsidRPr="000A1591">
        <w:rPr>
          <w:rFonts w:ascii="Times New Roman" w:eastAsia="Calibri" w:hAnsi="Times New Roman" w:cs="Times New Roman"/>
          <w:kern w:val="0"/>
          <w14:ligatures w14:val="none"/>
        </w:rPr>
        <w:t>, S36-S41.</w:t>
      </w:r>
      <w:r w:rsidR="00F268D6">
        <w:rPr>
          <w:rFonts w:ascii="Times New Roman" w:eastAsia="Calibri" w:hAnsi="Times New Roman" w:cs="Times New Roman"/>
          <w:kern w:val="0"/>
          <w14:ligatures w14:val="none"/>
        </w:rPr>
        <w:t xml:space="preserve"> </w:t>
      </w:r>
    </w:p>
    <w:p w14:paraId="617BCDA2" w14:textId="76993D92" w:rsidR="000A1591" w:rsidRPr="0009495D" w:rsidRDefault="000A1591"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14:ligatures w14:val="none"/>
        </w:rPr>
        <w:t xml:space="preserve">20. </w:t>
      </w:r>
      <w:r w:rsidRPr="000A1591">
        <w:rPr>
          <w:rFonts w:ascii="Times New Roman" w:eastAsia="Calibri" w:hAnsi="Times New Roman" w:cs="Times New Roman"/>
          <w:kern w:val="0"/>
          <w14:ligatures w14:val="none"/>
        </w:rPr>
        <w:t xml:space="preserve">Cunningham, A. T., </w:t>
      </w:r>
      <w:proofErr w:type="spellStart"/>
      <w:r w:rsidRPr="000A1591">
        <w:rPr>
          <w:rFonts w:ascii="Times New Roman" w:eastAsia="Calibri" w:hAnsi="Times New Roman" w:cs="Times New Roman"/>
          <w:kern w:val="0"/>
          <w14:ligatures w14:val="none"/>
        </w:rPr>
        <w:t>Crittendon</w:t>
      </w:r>
      <w:proofErr w:type="spellEnd"/>
      <w:r w:rsidRPr="000A1591">
        <w:rPr>
          <w:rFonts w:ascii="Times New Roman" w:eastAsia="Calibri" w:hAnsi="Times New Roman" w:cs="Times New Roman"/>
          <w:kern w:val="0"/>
          <w14:ligatures w14:val="none"/>
        </w:rPr>
        <w:t xml:space="preserve">, D. R., White, N., Mills, G. D., Diaz, V., &amp; </w:t>
      </w:r>
      <w:proofErr w:type="spellStart"/>
      <w:r w:rsidRPr="000A1591">
        <w:rPr>
          <w:rFonts w:ascii="Times New Roman" w:eastAsia="Calibri" w:hAnsi="Times New Roman" w:cs="Times New Roman"/>
          <w:kern w:val="0"/>
          <w14:ligatures w14:val="none"/>
        </w:rPr>
        <w:t>LaNoue</w:t>
      </w:r>
      <w:proofErr w:type="spellEnd"/>
      <w:r w:rsidRPr="000A1591">
        <w:rPr>
          <w:rFonts w:ascii="Times New Roman" w:eastAsia="Calibri" w:hAnsi="Times New Roman" w:cs="Times New Roman"/>
          <w:kern w:val="0"/>
          <w14:ligatures w14:val="none"/>
        </w:rPr>
        <w:t>, M. D. (2018). The effect of diabetes self-management education on HbA1c and quality of life in African-Americans: a systematic review and meta-analysis. </w:t>
      </w:r>
      <w:r w:rsidRPr="000A1591">
        <w:rPr>
          <w:rFonts w:ascii="Times New Roman" w:eastAsia="Calibri" w:hAnsi="Times New Roman" w:cs="Times New Roman"/>
          <w:i/>
          <w:iCs/>
          <w:kern w:val="0"/>
          <w14:ligatures w14:val="none"/>
        </w:rPr>
        <w:t>BMC health services research</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18</w:t>
      </w:r>
      <w:r w:rsidRPr="000A1591">
        <w:rPr>
          <w:rFonts w:ascii="Times New Roman" w:eastAsia="Calibri" w:hAnsi="Times New Roman" w:cs="Times New Roman"/>
          <w:kern w:val="0"/>
          <w14:ligatures w14:val="none"/>
        </w:rPr>
        <w:t>, 1-13.</w:t>
      </w:r>
      <w:r w:rsidR="009C683C">
        <w:rPr>
          <w:rFonts w:ascii="Times New Roman" w:eastAsia="Calibri" w:hAnsi="Times New Roman" w:cs="Times New Roman"/>
          <w:kern w:val="0"/>
          <w14:ligatures w14:val="none"/>
        </w:rPr>
        <w:t xml:space="preserve"> </w:t>
      </w:r>
    </w:p>
    <w:sectPr w:rsidR="000A1591" w:rsidRPr="000949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eyisayo" w:date="2025-03-15T20:42:00Z" w:initials="a">
    <w:p w14:paraId="4C2FC8E2" w14:textId="512986B0" w:rsidR="00247E6B" w:rsidRDefault="00247E6B">
      <w:pPr>
        <w:pStyle w:val="CommentText"/>
      </w:pPr>
      <w:r>
        <w:rPr>
          <w:rStyle w:val="CommentReference"/>
        </w:rPr>
        <w:annotationRef/>
      </w:r>
      <w:r>
        <w:t>These are not clear</w:t>
      </w:r>
      <w:bookmarkStart w:id="1" w:name="_GoBack"/>
      <w:bookmarkEnd w:id="1"/>
    </w:p>
  </w:comment>
  <w:comment w:id="2" w:author="Feyisayo" w:date="2025-03-15T20:00:00Z" w:initials="a">
    <w:p w14:paraId="549B9789" w14:textId="360F85F9" w:rsidR="00725E57" w:rsidRDefault="00725E57">
      <w:pPr>
        <w:pStyle w:val="CommentText"/>
      </w:pPr>
      <w:r>
        <w:rPr>
          <w:rStyle w:val="CommentReference"/>
        </w:rPr>
        <w:annotationRef/>
      </w:r>
      <w:r>
        <w:t>Author is not consistent in in-text citation style</w:t>
      </w:r>
    </w:p>
  </w:comment>
  <w:comment w:id="3" w:author="Feyisayo" w:date="2025-03-15T20:02:00Z" w:initials="a">
    <w:p w14:paraId="0C937861" w14:textId="400BDEF8" w:rsidR="00725E57" w:rsidRDefault="00725E57">
      <w:pPr>
        <w:pStyle w:val="CommentText"/>
      </w:pPr>
      <w:r>
        <w:rPr>
          <w:rStyle w:val="CommentReference"/>
        </w:rPr>
        <w:annotationRef/>
      </w:r>
      <w:r>
        <w:t xml:space="preserve">Remove the </w:t>
      </w:r>
      <w:proofErr w:type="spellStart"/>
      <w:r>
        <w:t>underlline</w:t>
      </w:r>
      <w:proofErr w:type="spellEnd"/>
    </w:p>
  </w:comment>
  <w:comment w:id="4" w:author="Feyisayo" w:date="2025-03-15T20:03:00Z" w:initials="a">
    <w:p w14:paraId="2275A464" w14:textId="40D36A0A" w:rsidR="00725E57" w:rsidRDefault="00725E57">
      <w:pPr>
        <w:pStyle w:val="CommentText"/>
      </w:pPr>
      <w:r>
        <w:rPr>
          <w:rStyle w:val="CommentReference"/>
        </w:rPr>
        <w:annotationRef/>
      </w:r>
      <w:r>
        <w:t>Check the correctness of the grammar</w:t>
      </w:r>
    </w:p>
  </w:comment>
  <w:comment w:id="5" w:author="Feyisayo" w:date="2025-03-15T20:08:00Z" w:initials="a">
    <w:p w14:paraId="74BC2569" w14:textId="20597EE3" w:rsidR="000C54E4" w:rsidRDefault="000C54E4">
      <w:pPr>
        <w:pStyle w:val="CommentText"/>
      </w:pPr>
      <w:r>
        <w:rPr>
          <w:rStyle w:val="CommentReference"/>
        </w:rPr>
        <w:annotationRef/>
      </w:r>
      <w:r>
        <w:t>Citation is needed here</w:t>
      </w:r>
    </w:p>
  </w:comment>
  <w:comment w:id="6" w:author="Feyisayo" w:date="2025-03-15T20:09:00Z" w:initials="a">
    <w:p w14:paraId="24657B2C" w14:textId="06559742" w:rsidR="000C54E4" w:rsidRDefault="000C54E4">
      <w:pPr>
        <w:pStyle w:val="CommentText"/>
      </w:pPr>
      <w:r>
        <w:rPr>
          <w:rStyle w:val="CommentReference"/>
        </w:rPr>
        <w:annotationRef/>
      </w:r>
      <w:r>
        <w:t>Citation?</w:t>
      </w:r>
    </w:p>
  </w:comment>
  <w:comment w:id="7" w:author="Feyisayo" w:date="2025-03-15T20:09:00Z" w:initials="a">
    <w:p w14:paraId="1C987826" w14:textId="42A46C0B" w:rsidR="000C54E4" w:rsidRDefault="000C54E4">
      <w:pPr>
        <w:pStyle w:val="CommentText"/>
      </w:pPr>
      <w:r>
        <w:rPr>
          <w:rStyle w:val="CommentReference"/>
        </w:rPr>
        <w:annotationRef/>
      </w:r>
      <w:r>
        <w:t>Year of publication?</w:t>
      </w:r>
    </w:p>
  </w:comment>
  <w:comment w:id="8" w:author="Feyisayo" w:date="2025-03-15T20:10:00Z" w:initials="a">
    <w:p w14:paraId="38D1CCFF" w14:textId="1D36BA6F" w:rsidR="000C54E4" w:rsidRDefault="000C54E4">
      <w:pPr>
        <w:pStyle w:val="CommentText"/>
      </w:pPr>
      <w:r>
        <w:rPr>
          <w:rStyle w:val="CommentReference"/>
        </w:rPr>
        <w:annotationRef/>
      </w:r>
      <w:r>
        <w:t>Include the sources of your information please</w:t>
      </w:r>
    </w:p>
  </w:comment>
  <w:comment w:id="9" w:author="Feyisayo" w:date="2025-03-15T20:12:00Z" w:initials="a">
    <w:p w14:paraId="4353125B" w14:textId="55E5E179" w:rsidR="000C54E4" w:rsidRDefault="000C54E4">
      <w:pPr>
        <w:pStyle w:val="CommentText"/>
      </w:pPr>
      <w:r>
        <w:rPr>
          <w:rStyle w:val="CommentReference"/>
        </w:rPr>
        <w:annotationRef/>
      </w:r>
      <w:r>
        <w:t>Include the sources of your information please</w:t>
      </w:r>
    </w:p>
  </w:comment>
  <w:comment w:id="10" w:author="Feyisayo" w:date="2025-03-15T20:13:00Z" w:initials="a">
    <w:p w14:paraId="6F07CA54" w14:textId="6759020B" w:rsidR="000C54E4" w:rsidRDefault="000C54E4">
      <w:pPr>
        <w:pStyle w:val="CommentText"/>
      </w:pPr>
      <w:r>
        <w:rPr>
          <w:rStyle w:val="CommentReference"/>
        </w:rPr>
        <w:annotationRef/>
      </w:r>
      <w:r>
        <w:t>????</w:t>
      </w:r>
    </w:p>
  </w:comment>
  <w:comment w:id="11" w:author="Feyisayo" w:date="2025-03-15T20:13:00Z" w:initials="a">
    <w:p w14:paraId="5CB0582E" w14:textId="65B31898" w:rsidR="000C54E4" w:rsidRDefault="000C54E4">
      <w:pPr>
        <w:pStyle w:val="CommentText"/>
      </w:pPr>
      <w:r>
        <w:rPr>
          <w:rStyle w:val="CommentReference"/>
        </w:rPr>
        <w:annotationRef/>
      </w:r>
      <w:r>
        <w:t>???</w:t>
      </w:r>
    </w:p>
  </w:comment>
  <w:comment w:id="13" w:author="Feyisayo" w:date="2025-03-15T20:23:00Z" w:initials="a">
    <w:p w14:paraId="19BECF13" w14:textId="77777777" w:rsidR="00247E6B" w:rsidRDefault="004C65C3">
      <w:pPr>
        <w:pStyle w:val="CommentText"/>
      </w:pPr>
      <w:r>
        <w:rPr>
          <w:rStyle w:val="CommentReference"/>
        </w:rPr>
        <w:annotationRef/>
      </w:r>
      <w:r>
        <w:t>Is this systematic Review registered with PROSPERO?</w:t>
      </w:r>
    </w:p>
    <w:p w14:paraId="3672B08D" w14:textId="56BDD8B7" w:rsidR="004C65C3" w:rsidRDefault="00247E6B">
      <w:pPr>
        <w:pStyle w:val="CommentText"/>
      </w:pPr>
      <w:r>
        <w:t xml:space="preserve">Registration is a </w:t>
      </w:r>
      <w:proofErr w:type="gramStart"/>
      <w:r>
        <w:t>criteria</w:t>
      </w:r>
      <w:proofErr w:type="gramEnd"/>
      <w:r w:rsidR="004C65C3">
        <w:t xml:space="preserve"> </w:t>
      </w:r>
    </w:p>
  </w:comment>
  <w:comment w:id="15" w:author="Feyisayo" w:date="2025-03-15T20:38:00Z" w:initials="a">
    <w:p w14:paraId="1E60B652" w14:textId="3C51CDE1" w:rsidR="00247E6B" w:rsidRDefault="00247E6B">
      <w:pPr>
        <w:pStyle w:val="CommentText"/>
      </w:pPr>
      <w:r>
        <w:rPr>
          <w:rStyle w:val="CommentReference"/>
        </w:rPr>
        <w:annotationRef/>
      </w:r>
      <w:r>
        <w:t xml:space="preserve">This don’t </w:t>
      </w:r>
      <w:proofErr w:type="gramStart"/>
      <w:r>
        <w:t>seems</w:t>
      </w:r>
      <w:proofErr w:type="gramEnd"/>
      <w:r>
        <w:t xml:space="preserve"> like criteria</w:t>
      </w:r>
    </w:p>
  </w:comment>
  <w:comment w:id="16" w:author="Feyisayo" w:date="2025-03-15T20:32:00Z" w:initials="a">
    <w:p w14:paraId="73155F2E" w14:textId="7C41307F" w:rsidR="00BF7377" w:rsidRDefault="00BF7377">
      <w:pPr>
        <w:pStyle w:val="CommentText"/>
      </w:pPr>
      <w:r>
        <w:rPr>
          <w:rStyle w:val="CommentReference"/>
        </w:rPr>
        <w:annotationRef/>
      </w:r>
      <w:r>
        <w:t>Can you be more explicit, please?</w:t>
      </w:r>
    </w:p>
  </w:comment>
  <w:comment w:id="17" w:author="Feyisayo" w:date="2025-03-15T20:34:00Z" w:initials="a">
    <w:p w14:paraId="6BEE6F92" w14:textId="56A72232" w:rsidR="00BF7377" w:rsidRDefault="00BF7377">
      <w:pPr>
        <w:pStyle w:val="CommentText"/>
      </w:pPr>
      <w:r>
        <w:rPr>
          <w:rStyle w:val="CommentReference"/>
        </w:rPr>
        <w:annotationRef/>
      </w:r>
      <w:r>
        <w:t>Is this discussion based on the findings of the selected studies?</w:t>
      </w:r>
    </w:p>
  </w:comment>
  <w:comment w:id="19" w:author="Feyisayo" w:date="2025-03-15T20:27:00Z" w:initials="a">
    <w:p w14:paraId="7D442A40" w14:textId="58FF57EA" w:rsidR="00BF7377" w:rsidRDefault="00BF7377">
      <w:pPr>
        <w:pStyle w:val="CommentText"/>
      </w:pPr>
      <w:r>
        <w:rPr>
          <w:rStyle w:val="CommentReference"/>
        </w:rPr>
        <w:annotationRef/>
      </w:r>
      <w:r>
        <w:t xml:space="preserve">Review </w:t>
      </w:r>
    </w:p>
  </w:comment>
  <w:comment w:id="20" w:author="Feyisayo" w:date="2025-03-15T20:30:00Z" w:initials="a">
    <w:p w14:paraId="56DC8E8A" w14:textId="39970E89" w:rsidR="00BF7377" w:rsidRDefault="00BF7377">
      <w:pPr>
        <w:pStyle w:val="CommentText"/>
      </w:pPr>
      <w:r>
        <w:rPr>
          <w:rStyle w:val="CommentReference"/>
        </w:rPr>
        <w:annotationRef/>
      </w:r>
      <w:r>
        <w:t xml:space="preserve">Put in appropriate </w:t>
      </w:r>
      <w:proofErr w:type="spellStart"/>
      <w:r>
        <w:t>colour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FC8E2" w15:done="0"/>
  <w15:commentEx w15:paraId="549B9789" w15:done="0"/>
  <w15:commentEx w15:paraId="0C937861" w15:done="0"/>
  <w15:commentEx w15:paraId="2275A464" w15:done="0"/>
  <w15:commentEx w15:paraId="74BC2569" w15:done="0"/>
  <w15:commentEx w15:paraId="24657B2C" w15:done="0"/>
  <w15:commentEx w15:paraId="1C987826" w15:done="0"/>
  <w15:commentEx w15:paraId="38D1CCFF" w15:done="0"/>
  <w15:commentEx w15:paraId="4353125B" w15:done="0"/>
  <w15:commentEx w15:paraId="6F07CA54" w15:done="0"/>
  <w15:commentEx w15:paraId="5CB0582E" w15:done="0"/>
  <w15:commentEx w15:paraId="3672B08D" w15:done="0"/>
  <w15:commentEx w15:paraId="1E60B652" w15:done="0"/>
  <w15:commentEx w15:paraId="73155F2E" w15:done="0"/>
  <w15:commentEx w15:paraId="6BEE6F92" w15:done="0"/>
  <w15:commentEx w15:paraId="7D442A40" w15:done="0"/>
  <w15:commentEx w15:paraId="56DC8E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FC8E2" w16cid:durableId="2B8064B2"/>
  <w16cid:commentId w16cid:paraId="549B9789" w16cid:durableId="2B805AD6"/>
  <w16cid:commentId w16cid:paraId="0C937861" w16cid:durableId="2B805B6D"/>
  <w16cid:commentId w16cid:paraId="2275A464" w16cid:durableId="2B805B9E"/>
  <w16cid:commentId w16cid:paraId="74BC2569" w16cid:durableId="2B805CD0"/>
  <w16cid:commentId w16cid:paraId="24657B2C" w16cid:durableId="2B805CF1"/>
  <w16cid:commentId w16cid:paraId="1C987826" w16cid:durableId="2B805D06"/>
  <w16cid:commentId w16cid:paraId="38D1CCFF" w16cid:durableId="2B805D53"/>
  <w16cid:commentId w16cid:paraId="4353125B" w16cid:durableId="2B805D97"/>
  <w16cid:commentId w16cid:paraId="6F07CA54" w16cid:durableId="2B805DF1"/>
  <w16cid:commentId w16cid:paraId="5CB0582E" w16cid:durableId="2B805DFB"/>
  <w16cid:commentId w16cid:paraId="3672B08D" w16cid:durableId="2B806026"/>
  <w16cid:commentId w16cid:paraId="1E60B652" w16cid:durableId="2B8063AD"/>
  <w16cid:commentId w16cid:paraId="73155F2E" w16cid:durableId="2B80625A"/>
  <w16cid:commentId w16cid:paraId="6BEE6F92" w16cid:durableId="2B8062C1"/>
  <w16cid:commentId w16cid:paraId="7D442A40" w16cid:durableId="2B806138"/>
  <w16cid:commentId w16cid:paraId="56DC8E8A" w16cid:durableId="2B806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A89F" w14:textId="77777777" w:rsidR="007554BB" w:rsidRDefault="007554BB" w:rsidP="00321CB0">
      <w:pPr>
        <w:spacing w:after="0" w:line="240" w:lineRule="auto"/>
      </w:pPr>
      <w:r>
        <w:separator/>
      </w:r>
    </w:p>
  </w:endnote>
  <w:endnote w:type="continuationSeparator" w:id="0">
    <w:p w14:paraId="6C519E2B" w14:textId="77777777" w:rsidR="007554BB" w:rsidRDefault="007554BB" w:rsidP="0032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3AE7" w14:textId="77777777" w:rsidR="008154EB" w:rsidRDefault="0081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799243"/>
      <w:docPartObj>
        <w:docPartGallery w:val="Page Numbers (Bottom of Page)"/>
        <w:docPartUnique/>
      </w:docPartObj>
    </w:sdtPr>
    <w:sdtEndPr>
      <w:rPr>
        <w:noProof/>
      </w:rPr>
    </w:sdtEndPr>
    <w:sdtContent>
      <w:p w14:paraId="62A0E2E9" w14:textId="436EED1E" w:rsidR="00321CB0" w:rsidRDefault="00321CB0">
        <w:pPr>
          <w:pStyle w:val="Footer"/>
          <w:jc w:val="center"/>
        </w:pPr>
        <w:r>
          <w:fldChar w:fldCharType="begin"/>
        </w:r>
        <w:r>
          <w:instrText xml:space="preserve"> PAGE   \* MERGEFORMAT </w:instrText>
        </w:r>
        <w:r>
          <w:fldChar w:fldCharType="separate"/>
        </w:r>
        <w:r w:rsidR="00930A3C">
          <w:rPr>
            <w:noProof/>
          </w:rPr>
          <w:t>5</w:t>
        </w:r>
        <w:r>
          <w:rPr>
            <w:noProof/>
          </w:rPr>
          <w:fldChar w:fldCharType="end"/>
        </w:r>
      </w:p>
    </w:sdtContent>
  </w:sdt>
  <w:p w14:paraId="48084C66" w14:textId="77777777" w:rsidR="00321CB0" w:rsidRDefault="0032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451" w14:textId="77777777" w:rsidR="008154EB" w:rsidRDefault="0081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EB227" w14:textId="77777777" w:rsidR="007554BB" w:rsidRDefault="007554BB" w:rsidP="00321CB0">
      <w:pPr>
        <w:spacing w:after="0" w:line="240" w:lineRule="auto"/>
      </w:pPr>
      <w:r>
        <w:separator/>
      </w:r>
    </w:p>
  </w:footnote>
  <w:footnote w:type="continuationSeparator" w:id="0">
    <w:p w14:paraId="341FBE30" w14:textId="77777777" w:rsidR="007554BB" w:rsidRDefault="007554BB" w:rsidP="0032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9F22" w14:textId="3B332914" w:rsidR="008154EB" w:rsidRDefault="007554BB">
    <w:pPr>
      <w:pStyle w:val="Header"/>
    </w:pPr>
    <w:r>
      <w:rPr>
        <w:noProof/>
      </w:rPr>
      <w:pict w14:anchorId="2AD15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660" w14:textId="5173C158" w:rsidR="008154EB" w:rsidRDefault="007554BB">
    <w:pPr>
      <w:pStyle w:val="Header"/>
    </w:pPr>
    <w:r>
      <w:rPr>
        <w:noProof/>
      </w:rPr>
      <w:pict w14:anchorId="28F1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A3F9" w14:textId="702815B2" w:rsidR="008154EB" w:rsidRDefault="007554BB">
    <w:pPr>
      <w:pStyle w:val="Header"/>
    </w:pPr>
    <w:r>
      <w:rPr>
        <w:noProof/>
      </w:rPr>
      <w:pict w14:anchorId="4F685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4D0"/>
    <w:multiLevelType w:val="hybridMultilevel"/>
    <w:tmpl w:val="22CEAB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26EF8"/>
    <w:multiLevelType w:val="hybridMultilevel"/>
    <w:tmpl w:val="F7342E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04597"/>
    <w:multiLevelType w:val="hybridMultilevel"/>
    <w:tmpl w:val="1826CF40"/>
    <w:lvl w:ilvl="0" w:tplc="86CE1D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D1F98"/>
    <w:multiLevelType w:val="hybridMultilevel"/>
    <w:tmpl w:val="7228DB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yisayo">
    <w15:presenceInfo w15:providerId="Windows Live" w15:userId="c84a1c4eb71b6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NjQ2MTKyNDQwNDRQ0lEKTi0uzszPAykwrAUAQNH/WiwAAAA="/>
  </w:docVars>
  <w:rsids>
    <w:rsidRoot w:val="003100CB"/>
    <w:rsid w:val="00015C2A"/>
    <w:rsid w:val="000176AA"/>
    <w:rsid w:val="00036225"/>
    <w:rsid w:val="0009495D"/>
    <w:rsid w:val="000A1591"/>
    <w:rsid w:val="000B2C73"/>
    <w:rsid w:val="000C54E4"/>
    <w:rsid w:val="00110B98"/>
    <w:rsid w:val="00194857"/>
    <w:rsid w:val="001C442B"/>
    <w:rsid w:val="001F40A9"/>
    <w:rsid w:val="002312BE"/>
    <w:rsid w:val="002461DE"/>
    <w:rsid w:val="00247E6B"/>
    <w:rsid w:val="00281392"/>
    <w:rsid w:val="00304BAA"/>
    <w:rsid w:val="003100CB"/>
    <w:rsid w:val="00321CB0"/>
    <w:rsid w:val="00346353"/>
    <w:rsid w:val="003509E4"/>
    <w:rsid w:val="00383BD6"/>
    <w:rsid w:val="003949F3"/>
    <w:rsid w:val="00405F6F"/>
    <w:rsid w:val="00411686"/>
    <w:rsid w:val="00414EC8"/>
    <w:rsid w:val="004740E5"/>
    <w:rsid w:val="00485C2D"/>
    <w:rsid w:val="00486373"/>
    <w:rsid w:val="00493AAE"/>
    <w:rsid w:val="00495CED"/>
    <w:rsid w:val="004A0AD2"/>
    <w:rsid w:val="004C65C3"/>
    <w:rsid w:val="0051139C"/>
    <w:rsid w:val="00571132"/>
    <w:rsid w:val="005B2B47"/>
    <w:rsid w:val="005C131E"/>
    <w:rsid w:val="005D16DD"/>
    <w:rsid w:val="005E4426"/>
    <w:rsid w:val="005E5F11"/>
    <w:rsid w:val="005F1F0F"/>
    <w:rsid w:val="005F33BE"/>
    <w:rsid w:val="0067070D"/>
    <w:rsid w:val="00681824"/>
    <w:rsid w:val="006B36F9"/>
    <w:rsid w:val="006D1E4C"/>
    <w:rsid w:val="006D532E"/>
    <w:rsid w:val="00724854"/>
    <w:rsid w:val="00725E57"/>
    <w:rsid w:val="007554BB"/>
    <w:rsid w:val="007875FE"/>
    <w:rsid w:val="007C0BB9"/>
    <w:rsid w:val="007F6C09"/>
    <w:rsid w:val="008154EB"/>
    <w:rsid w:val="00837BA0"/>
    <w:rsid w:val="008860E4"/>
    <w:rsid w:val="0089782C"/>
    <w:rsid w:val="008B07D2"/>
    <w:rsid w:val="008C6ADD"/>
    <w:rsid w:val="00903ABD"/>
    <w:rsid w:val="00930A3C"/>
    <w:rsid w:val="009979FD"/>
    <w:rsid w:val="009C683C"/>
    <w:rsid w:val="009D616B"/>
    <w:rsid w:val="009E64D4"/>
    <w:rsid w:val="009F0D18"/>
    <w:rsid w:val="00A059FD"/>
    <w:rsid w:val="00A4756F"/>
    <w:rsid w:val="00A6332A"/>
    <w:rsid w:val="00A86AB7"/>
    <w:rsid w:val="00AA7304"/>
    <w:rsid w:val="00B07BB0"/>
    <w:rsid w:val="00B125B7"/>
    <w:rsid w:val="00B128B8"/>
    <w:rsid w:val="00B330E7"/>
    <w:rsid w:val="00BA0EF7"/>
    <w:rsid w:val="00BA6BCB"/>
    <w:rsid w:val="00BA78C0"/>
    <w:rsid w:val="00BD5A28"/>
    <w:rsid w:val="00BF7377"/>
    <w:rsid w:val="00C03B18"/>
    <w:rsid w:val="00C62404"/>
    <w:rsid w:val="00C669A5"/>
    <w:rsid w:val="00CC528D"/>
    <w:rsid w:val="00CE3729"/>
    <w:rsid w:val="00D3315C"/>
    <w:rsid w:val="00D34D72"/>
    <w:rsid w:val="00D422DF"/>
    <w:rsid w:val="00D94F67"/>
    <w:rsid w:val="00DE6D14"/>
    <w:rsid w:val="00E432B3"/>
    <w:rsid w:val="00E52172"/>
    <w:rsid w:val="00E63AB6"/>
    <w:rsid w:val="00EC7E75"/>
    <w:rsid w:val="00ED1BBC"/>
    <w:rsid w:val="00ED26DD"/>
    <w:rsid w:val="00F268D6"/>
    <w:rsid w:val="00F74697"/>
    <w:rsid w:val="00F7574D"/>
    <w:rsid w:val="00F9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173BB8"/>
  <w15:chartTrackingRefBased/>
  <w15:docId w15:val="{D1EBEBCB-DCAF-4096-B337-85595200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CB"/>
    <w:rPr>
      <w:rFonts w:eastAsiaTheme="majorEastAsia" w:cstheme="majorBidi"/>
      <w:color w:val="272727" w:themeColor="text1" w:themeTint="D8"/>
    </w:rPr>
  </w:style>
  <w:style w:type="paragraph" w:styleId="Title">
    <w:name w:val="Title"/>
    <w:basedOn w:val="Normal"/>
    <w:next w:val="Normal"/>
    <w:link w:val="TitleChar"/>
    <w:uiPriority w:val="10"/>
    <w:qFormat/>
    <w:rsid w:val="00310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CB"/>
    <w:pPr>
      <w:spacing w:before="160"/>
      <w:jc w:val="center"/>
    </w:pPr>
    <w:rPr>
      <w:i/>
      <w:iCs/>
      <w:color w:val="404040" w:themeColor="text1" w:themeTint="BF"/>
    </w:rPr>
  </w:style>
  <w:style w:type="character" w:customStyle="1" w:styleId="QuoteChar">
    <w:name w:val="Quote Char"/>
    <w:basedOn w:val="DefaultParagraphFont"/>
    <w:link w:val="Quote"/>
    <w:uiPriority w:val="29"/>
    <w:rsid w:val="003100CB"/>
    <w:rPr>
      <w:i/>
      <w:iCs/>
      <w:color w:val="404040" w:themeColor="text1" w:themeTint="BF"/>
    </w:rPr>
  </w:style>
  <w:style w:type="paragraph" w:styleId="ListParagraph">
    <w:name w:val="List Paragraph"/>
    <w:basedOn w:val="Normal"/>
    <w:uiPriority w:val="34"/>
    <w:qFormat/>
    <w:rsid w:val="003100CB"/>
    <w:pPr>
      <w:ind w:left="720"/>
      <w:contextualSpacing/>
    </w:pPr>
  </w:style>
  <w:style w:type="character" w:styleId="IntenseEmphasis">
    <w:name w:val="Intense Emphasis"/>
    <w:basedOn w:val="DefaultParagraphFont"/>
    <w:uiPriority w:val="21"/>
    <w:qFormat/>
    <w:rsid w:val="003100CB"/>
    <w:rPr>
      <w:i/>
      <w:iCs/>
      <w:color w:val="2F5496" w:themeColor="accent1" w:themeShade="BF"/>
    </w:rPr>
  </w:style>
  <w:style w:type="paragraph" w:styleId="IntenseQuote">
    <w:name w:val="Intense Quote"/>
    <w:basedOn w:val="Normal"/>
    <w:next w:val="Normal"/>
    <w:link w:val="IntenseQuoteChar"/>
    <w:uiPriority w:val="30"/>
    <w:qFormat/>
    <w:rsid w:val="0031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0CB"/>
    <w:rPr>
      <w:i/>
      <w:iCs/>
      <w:color w:val="2F5496" w:themeColor="accent1" w:themeShade="BF"/>
    </w:rPr>
  </w:style>
  <w:style w:type="character" w:styleId="IntenseReference">
    <w:name w:val="Intense Reference"/>
    <w:basedOn w:val="DefaultParagraphFont"/>
    <w:uiPriority w:val="32"/>
    <w:qFormat/>
    <w:rsid w:val="003100CB"/>
    <w:rPr>
      <w:b/>
      <w:bCs/>
      <w:smallCaps/>
      <w:color w:val="2F5496" w:themeColor="accent1" w:themeShade="BF"/>
      <w:spacing w:val="5"/>
    </w:rPr>
  </w:style>
  <w:style w:type="paragraph" w:styleId="Header">
    <w:name w:val="header"/>
    <w:basedOn w:val="Normal"/>
    <w:link w:val="HeaderChar"/>
    <w:uiPriority w:val="99"/>
    <w:unhideWhenUsed/>
    <w:rsid w:val="0032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B0"/>
  </w:style>
  <w:style w:type="paragraph" w:styleId="Footer">
    <w:name w:val="footer"/>
    <w:basedOn w:val="Normal"/>
    <w:link w:val="FooterChar"/>
    <w:uiPriority w:val="99"/>
    <w:unhideWhenUsed/>
    <w:rsid w:val="0032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B0"/>
  </w:style>
  <w:style w:type="character" w:styleId="Hyperlink">
    <w:name w:val="Hyperlink"/>
    <w:basedOn w:val="DefaultParagraphFont"/>
    <w:uiPriority w:val="99"/>
    <w:unhideWhenUsed/>
    <w:rsid w:val="007F6C09"/>
    <w:rPr>
      <w:color w:val="0563C1" w:themeColor="hyperlink"/>
      <w:u w:val="single"/>
    </w:rPr>
  </w:style>
  <w:style w:type="character" w:customStyle="1" w:styleId="UnresolvedMention1">
    <w:name w:val="Unresolved Mention1"/>
    <w:basedOn w:val="DefaultParagraphFont"/>
    <w:uiPriority w:val="99"/>
    <w:semiHidden/>
    <w:unhideWhenUsed/>
    <w:rsid w:val="007F6C09"/>
    <w:rPr>
      <w:color w:val="605E5C"/>
      <w:shd w:val="clear" w:color="auto" w:fill="E1DFDD"/>
    </w:rPr>
  </w:style>
  <w:style w:type="paragraph" w:styleId="BalloonText">
    <w:name w:val="Balloon Text"/>
    <w:basedOn w:val="Normal"/>
    <w:link w:val="BalloonTextChar"/>
    <w:uiPriority w:val="99"/>
    <w:semiHidden/>
    <w:unhideWhenUsed/>
    <w:rsid w:val="00B07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B0"/>
    <w:rPr>
      <w:rFonts w:ascii="Segoe UI" w:hAnsi="Segoe UI" w:cs="Segoe UI"/>
      <w:sz w:val="18"/>
      <w:szCs w:val="18"/>
    </w:rPr>
  </w:style>
  <w:style w:type="character" w:styleId="CommentReference">
    <w:name w:val="annotation reference"/>
    <w:basedOn w:val="DefaultParagraphFont"/>
    <w:uiPriority w:val="99"/>
    <w:semiHidden/>
    <w:unhideWhenUsed/>
    <w:rsid w:val="00725E57"/>
    <w:rPr>
      <w:sz w:val="16"/>
      <w:szCs w:val="16"/>
    </w:rPr>
  </w:style>
  <w:style w:type="paragraph" w:styleId="CommentText">
    <w:name w:val="annotation text"/>
    <w:basedOn w:val="Normal"/>
    <w:link w:val="CommentTextChar"/>
    <w:uiPriority w:val="99"/>
    <w:semiHidden/>
    <w:unhideWhenUsed/>
    <w:rsid w:val="00725E57"/>
    <w:pPr>
      <w:spacing w:line="240" w:lineRule="auto"/>
    </w:pPr>
    <w:rPr>
      <w:sz w:val="20"/>
      <w:szCs w:val="20"/>
    </w:rPr>
  </w:style>
  <w:style w:type="character" w:customStyle="1" w:styleId="CommentTextChar">
    <w:name w:val="Comment Text Char"/>
    <w:basedOn w:val="DefaultParagraphFont"/>
    <w:link w:val="CommentText"/>
    <w:uiPriority w:val="99"/>
    <w:semiHidden/>
    <w:rsid w:val="00725E57"/>
    <w:rPr>
      <w:sz w:val="20"/>
      <w:szCs w:val="20"/>
    </w:rPr>
  </w:style>
  <w:style w:type="paragraph" w:styleId="CommentSubject">
    <w:name w:val="annotation subject"/>
    <w:basedOn w:val="CommentText"/>
    <w:next w:val="CommentText"/>
    <w:link w:val="CommentSubjectChar"/>
    <w:uiPriority w:val="99"/>
    <w:semiHidden/>
    <w:unhideWhenUsed/>
    <w:rsid w:val="00725E57"/>
    <w:rPr>
      <w:b/>
      <w:bCs/>
    </w:rPr>
  </w:style>
  <w:style w:type="character" w:customStyle="1" w:styleId="CommentSubjectChar">
    <w:name w:val="Comment Subject Char"/>
    <w:basedOn w:val="CommentTextChar"/>
    <w:link w:val="CommentSubject"/>
    <w:uiPriority w:val="99"/>
    <w:semiHidden/>
    <w:rsid w:val="00725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7/s13142-015-0328-x%20PMid:263279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15</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Feyisayo</cp:lastModifiedBy>
  <cp:revision>68</cp:revision>
  <dcterms:created xsi:type="dcterms:W3CDTF">2025-02-22T18:03:00Z</dcterms:created>
  <dcterms:modified xsi:type="dcterms:W3CDTF">2025-03-15T19:58:00Z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ced86bb7-4e34-4c27-baab-70f4c5cad61a</vt:lpwstr>
  </property>
</Properties>
</file>