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B699F" w14:textId="77777777" w:rsidR="00754C9A" w:rsidRDefault="00754C9A" w:rsidP="00441B6F">
      <w:pPr>
        <w:pStyle w:val="a3"/>
        <w:spacing w:after="0"/>
        <w:jc w:val="both"/>
        <w:rPr>
          <w:rFonts w:ascii="Arial" w:hAnsi="Arial" w:cs="Arial"/>
        </w:rPr>
      </w:pPr>
    </w:p>
    <w:p w14:paraId="38AFE722" w14:textId="63514D09" w:rsidR="00163BC4" w:rsidRPr="00163BC4" w:rsidRDefault="002671B6" w:rsidP="00441B6F">
      <w:pPr>
        <w:pStyle w:val="Author"/>
        <w:spacing w:line="240" w:lineRule="auto"/>
        <w:rPr>
          <w:rFonts w:ascii="Arial" w:hAnsi="Arial" w:cs="Arial"/>
          <w:bCs/>
          <w:iCs/>
          <w:kern w:val="28"/>
          <w:sz w:val="36"/>
        </w:rPr>
      </w:pPr>
      <w:r w:rsidRPr="002671B6">
        <w:rPr>
          <w:rFonts w:ascii="Arial" w:hAnsi="Arial" w:cs="Arial"/>
          <w:bCs/>
          <w:iCs/>
          <w:kern w:val="28"/>
          <w:sz w:val="36"/>
        </w:rPr>
        <w:t xml:space="preserve">Prediction </w:t>
      </w:r>
      <w:r>
        <w:rPr>
          <w:rFonts w:ascii="Arial" w:hAnsi="Arial" w:cs="Arial"/>
          <w:bCs/>
          <w:iCs/>
          <w:kern w:val="28"/>
          <w:sz w:val="36"/>
        </w:rPr>
        <w:t>o</w:t>
      </w:r>
      <w:r w:rsidRPr="002671B6">
        <w:rPr>
          <w:rFonts w:ascii="Arial" w:hAnsi="Arial" w:cs="Arial"/>
          <w:bCs/>
          <w:iCs/>
          <w:kern w:val="28"/>
          <w:sz w:val="36"/>
        </w:rPr>
        <w:t xml:space="preserve">f Radiotherapy Dose Distribution </w:t>
      </w:r>
      <w:r>
        <w:rPr>
          <w:rFonts w:ascii="Arial" w:hAnsi="Arial" w:cs="Arial"/>
          <w:bCs/>
          <w:iCs/>
          <w:kern w:val="28"/>
          <w:sz w:val="36"/>
        </w:rPr>
        <w:t>f</w:t>
      </w:r>
      <w:r w:rsidRPr="002671B6">
        <w:rPr>
          <w:rFonts w:ascii="Arial" w:hAnsi="Arial" w:cs="Arial"/>
          <w:bCs/>
          <w:iCs/>
          <w:kern w:val="28"/>
          <w:sz w:val="36"/>
        </w:rPr>
        <w:t>or Glioblastoma</w:t>
      </w:r>
      <w:r w:rsidRPr="00BA740D">
        <w:rPr>
          <w:rFonts w:ascii="Arial" w:hAnsi="Arial" w:cs="Arial"/>
          <w:bCs/>
          <w:iCs/>
          <w:kern w:val="28"/>
          <w:sz w:val="36"/>
          <w:u w:val="single"/>
        </w:rPr>
        <w:t xml:space="preserve"> </w:t>
      </w:r>
      <w:r w:rsidRPr="00BA740D">
        <w:rPr>
          <w:rFonts w:ascii="Arial" w:hAnsi="Arial" w:cs="Arial"/>
          <w:bCs/>
          <w:iCs/>
          <w:strike/>
          <w:kern w:val="28"/>
          <w:sz w:val="36"/>
          <w:highlight w:val="yellow"/>
          <w:u w:val="single"/>
        </w:rPr>
        <w:t>Cancer</w:t>
      </w:r>
      <w:r w:rsidRPr="002671B6">
        <w:rPr>
          <w:rFonts w:ascii="Arial" w:hAnsi="Arial" w:cs="Arial"/>
          <w:bCs/>
          <w:iCs/>
          <w:kern w:val="28"/>
          <w:sz w:val="36"/>
        </w:rPr>
        <w:t xml:space="preserve"> Using Convolutional Neural Network Model</w:t>
      </w:r>
      <w:r>
        <w:rPr>
          <w:rFonts w:ascii="Arial" w:hAnsi="Arial" w:cs="Arial"/>
          <w:bCs/>
          <w:iCs/>
          <w:kern w:val="28"/>
          <w:sz w:val="36"/>
        </w:rPr>
        <w:t xml:space="preserve"> </w:t>
      </w:r>
    </w:p>
    <w:p w14:paraId="4F42CC2E" w14:textId="77777777" w:rsidR="00A258C3" w:rsidRPr="00790ADA" w:rsidRDefault="00A258C3" w:rsidP="00441B6F">
      <w:pPr>
        <w:pStyle w:val="Author"/>
        <w:spacing w:line="240" w:lineRule="auto"/>
        <w:jc w:val="both"/>
        <w:rPr>
          <w:rFonts w:ascii="Arial" w:hAnsi="Arial" w:cs="Arial"/>
          <w:sz w:val="36"/>
        </w:rPr>
      </w:pPr>
    </w:p>
    <w:p w14:paraId="10210EF9" w14:textId="77777777" w:rsidR="00790ADA" w:rsidRDefault="00790ADA" w:rsidP="00441B6F">
      <w:pPr>
        <w:pStyle w:val="Affiliation"/>
        <w:spacing w:after="0" w:line="240" w:lineRule="auto"/>
        <w:jc w:val="both"/>
        <w:rPr>
          <w:rFonts w:ascii="Arial" w:hAnsi="Arial" w:cs="Arial"/>
        </w:rPr>
      </w:pPr>
    </w:p>
    <w:p w14:paraId="698DCB59" w14:textId="77777777" w:rsidR="00330EF9" w:rsidRDefault="00330EF9" w:rsidP="00441B6F">
      <w:pPr>
        <w:pStyle w:val="Affiliation"/>
        <w:spacing w:after="0" w:line="240" w:lineRule="auto"/>
        <w:jc w:val="both"/>
        <w:rPr>
          <w:rFonts w:ascii="Arial" w:hAnsi="Arial" w:cs="Arial"/>
        </w:rPr>
      </w:pPr>
    </w:p>
    <w:p w14:paraId="5BECF104" w14:textId="77777777" w:rsidR="00330EF9" w:rsidRDefault="00330EF9" w:rsidP="00441B6F">
      <w:pPr>
        <w:pStyle w:val="Affiliation"/>
        <w:spacing w:after="0" w:line="240" w:lineRule="auto"/>
        <w:jc w:val="both"/>
        <w:rPr>
          <w:rFonts w:ascii="Arial" w:hAnsi="Arial" w:cs="Arial"/>
        </w:rPr>
      </w:pPr>
    </w:p>
    <w:p w14:paraId="5F481C07" w14:textId="77777777" w:rsidR="002C57D2" w:rsidRPr="00FB3A86" w:rsidRDefault="002C57D2" w:rsidP="00441B6F">
      <w:pPr>
        <w:pStyle w:val="Affiliation"/>
        <w:spacing w:after="0" w:line="240" w:lineRule="auto"/>
        <w:jc w:val="both"/>
        <w:rPr>
          <w:rFonts w:ascii="Arial" w:hAnsi="Arial" w:cs="Arial"/>
        </w:rPr>
      </w:pPr>
    </w:p>
    <w:p w14:paraId="6C6833DF" w14:textId="0F6A42E4" w:rsidR="00B01FCD" w:rsidRPr="00FB3A86" w:rsidRDefault="008736D4" w:rsidP="00441B6F">
      <w:pPr>
        <w:pStyle w:val="Copyright"/>
        <w:spacing w:after="0" w:line="240" w:lineRule="auto"/>
        <w:jc w:val="both"/>
        <w:rPr>
          <w:rFonts w:ascii="Arial" w:hAnsi="Arial" w:cs="Arial"/>
        </w:rPr>
        <w:sectPr w:rsidR="00B01FCD" w:rsidRPr="00FB3A86" w:rsidSect="00330E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ru-RU" w:eastAsia="ru-RU"/>
        </w:rPr>
        <mc:AlternateContent>
          <mc:Choice Requires="wps">
            <w:drawing>
              <wp:inline distT="0" distB="0" distL="0" distR="0" wp14:anchorId="04A75E92" wp14:editId="52EDFF5C">
                <wp:extent cx="5303520" cy="635"/>
                <wp:effectExtent l="13335" t="13335" r="17145" b="15240"/>
                <wp:docPr id="9507831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97B7E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1JQIAAEQ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f6e9SUCAABEBAAADgAAAAAAAAAAAAAAAAAuAgAAZHJzL2Uyb0RvYy54bWxQSwEC&#10;LQAUAAYACAAAACEAScjSt9YAAAACAQAADwAAAAAAAAAAAAAAAAB/BAAAZHJzL2Rvd25yZXYueG1s&#10;UEsFBgAAAAAEAAQA8wAAAIIFAAAAAA==&#10;" strokeweight="1.5pt">
                <w10:anchorlock/>
              </v:shape>
            </w:pict>
          </mc:Fallback>
        </mc:AlternateContent>
      </w:r>
      <w:r w:rsidR="00FB3A86">
        <w:rPr>
          <w:rFonts w:ascii="Arial" w:hAnsi="Arial" w:cs="Arial"/>
        </w:rPr>
        <w:t>.</w:t>
      </w:r>
    </w:p>
    <w:p w14:paraId="749AF176" w14:textId="1366CC48" w:rsidR="00B01FCD" w:rsidRDefault="00B01FCD" w:rsidP="009656D1">
      <w:pPr>
        <w:pStyle w:val="1"/>
      </w:pPr>
      <w:r w:rsidRPr="00FB3A86">
        <w:t>ABSTRACT</w:t>
      </w:r>
      <w:r w:rsidR="0066510A">
        <w:t xml:space="preserve">  </w:t>
      </w:r>
    </w:p>
    <w:p w14:paraId="772E3B0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F50CEFD" w14:textId="77777777" w:rsidTr="001E44FE">
        <w:tc>
          <w:tcPr>
            <w:tcW w:w="9576" w:type="dxa"/>
            <w:shd w:val="clear" w:color="auto" w:fill="F2F2F2"/>
          </w:tcPr>
          <w:p w14:paraId="01641E1F" w14:textId="7BA98FB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F1025" w:rsidRPr="00AF1025">
              <w:rPr>
                <w:rFonts w:ascii="Arial" w:eastAsia="Calibri" w:hAnsi="Arial" w:cs="Arial"/>
                <w:szCs w:val="22"/>
              </w:rPr>
              <w:t>This study aims to predict radiotherapy dose distribution for glioblastoma patients using M</w:t>
            </w:r>
            <w:r w:rsidR="00AF1025">
              <w:rPr>
                <w:rFonts w:ascii="Arial" w:eastAsia="Calibri" w:hAnsi="Arial" w:cs="Arial"/>
                <w:szCs w:val="22"/>
              </w:rPr>
              <w:t xml:space="preserve">achine </w:t>
            </w:r>
            <w:r w:rsidR="00AF1025" w:rsidRPr="00AF1025">
              <w:rPr>
                <w:rFonts w:ascii="Arial" w:eastAsia="Calibri" w:hAnsi="Arial" w:cs="Arial"/>
                <w:szCs w:val="22"/>
              </w:rPr>
              <w:t>L</w:t>
            </w:r>
            <w:r w:rsidR="00AF1025">
              <w:rPr>
                <w:rFonts w:ascii="Arial" w:eastAsia="Calibri" w:hAnsi="Arial" w:cs="Arial"/>
                <w:szCs w:val="22"/>
              </w:rPr>
              <w:t>earning</w:t>
            </w:r>
            <w:r w:rsidR="00AF1025" w:rsidRPr="00AF1025">
              <w:rPr>
                <w:rFonts w:ascii="Arial" w:eastAsia="Calibri" w:hAnsi="Arial" w:cs="Arial"/>
                <w:szCs w:val="22"/>
              </w:rPr>
              <w:t xml:space="preserve"> with a Convolutional Neural Network (CNN) model.</w:t>
            </w:r>
          </w:p>
          <w:p w14:paraId="78E43704" w14:textId="4E97C09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E5CC3" w:rsidRPr="006E5CC3">
              <w:rPr>
                <w:rFonts w:ascii="Arial" w:eastAsia="Calibri" w:hAnsi="Arial" w:cs="Arial"/>
                <w:szCs w:val="22"/>
              </w:rPr>
              <w:t>This research used an experimental design with a quantitative approach to predict radiotherapy dose distribution for glioblastoma patients using a CNN model. The study involved training and testing the CNN model on medical imaging data from The Cancer Imaging Archive (TCIA), evaluating its performance based on Mean Squared Error (MSE), Root Mean Squared Error (RMSE), and Structural Similarity Index Measure (SSIM). The results were analyzed to determine the model’s accuracy in replicating actual dose distributions, providing a data-driven assessment of its predictive capability.</w:t>
            </w:r>
          </w:p>
          <w:p w14:paraId="661F97A7" w14:textId="3F439B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F1025" w:rsidRPr="00AF1025">
              <w:rPr>
                <w:rFonts w:ascii="Arial" w:eastAsia="Calibri" w:hAnsi="Arial" w:cs="Arial"/>
                <w:szCs w:val="22"/>
              </w:rPr>
              <w:t>This research was conducted in the Department of Physics at Udayana University from October 2024 to</w:t>
            </w:r>
            <w:r w:rsidR="00AF1025">
              <w:rPr>
                <w:rFonts w:ascii="Arial" w:eastAsia="Calibri" w:hAnsi="Arial" w:cs="Arial"/>
                <w:szCs w:val="22"/>
              </w:rPr>
              <w:t xml:space="preserve"> </w:t>
            </w:r>
            <w:r w:rsidR="00FE0DC2">
              <w:rPr>
                <w:rFonts w:ascii="Arial" w:eastAsia="Calibri" w:hAnsi="Arial" w:cs="Arial"/>
                <w:szCs w:val="22"/>
              </w:rPr>
              <w:t>January</w:t>
            </w:r>
            <w:r w:rsidR="00AF1025" w:rsidRPr="00AF1025">
              <w:rPr>
                <w:rFonts w:ascii="Arial" w:eastAsia="Calibri" w:hAnsi="Arial" w:cs="Arial"/>
                <w:szCs w:val="22"/>
              </w:rPr>
              <w:t xml:space="preserve"> 2025.</w:t>
            </w:r>
          </w:p>
          <w:p w14:paraId="6509C924" w14:textId="1043F53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B08F3" w:rsidRPr="003B08F3">
              <w:rPr>
                <w:rFonts w:ascii="Arial" w:eastAsia="Calibri" w:hAnsi="Arial" w:cs="Arial"/>
                <w:szCs w:val="22"/>
              </w:rPr>
              <w:t xml:space="preserve">The </w:t>
            </w:r>
            <w:r w:rsidR="006E5CC3">
              <w:rPr>
                <w:rFonts w:ascii="Arial" w:eastAsia="Calibri" w:hAnsi="Arial" w:cs="Arial"/>
                <w:szCs w:val="22"/>
              </w:rPr>
              <w:t>research involved</w:t>
            </w:r>
            <w:r w:rsidR="003B08F3" w:rsidRPr="003B08F3">
              <w:rPr>
                <w:rFonts w:ascii="Arial" w:eastAsia="Calibri" w:hAnsi="Arial" w:cs="Arial"/>
                <w:szCs w:val="22"/>
              </w:rPr>
              <w:t xml:space="preserve"> 180 patient datasets divided into 126 training data and 54 testing data. The CNN architecture is implemented using the Google Collaboratory platform. Model evaluation is </w:t>
            </w:r>
            <w:r w:rsidR="006E5CC3" w:rsidRPr="006E5CC3">
              <w:rPr>
                <w:rFonts w:ascii="Arial" w:eastAsia="Calibri" w:hAnsi="Arial" w:cs="Arial"/>
                <w:szCs w:val="22"/>
              </w:rPr>
              <w:t>performed</w:t>
            </w:r>
            <w:r w:rsidR="003B08F3" w:rsidRPr="003B08F3">
              <w:rPr>
                <w:rFonts w:ascii="Arial" w:eastAsia="Calibri" w:hAnsi="Arial" w:cs="Arial"/>
                <w:szCs w:val="22"/>
              </w:rPr>
              <w:t xml:space="preserve"> using MSE, RMSE, and SSIM to measure the accuracy of dose distribution prediction.</w:t>
            </w:r>
          </w:p>
          <w:p w14:paraId="4376645C" w14:textId="535DF596"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B08F3">
              <w:rPr>
                <w:rFonts w:ascii="Arial" w:eastAsia="Calibri" w:hAnsi="Arial" w:cs="Arial"/>
                <w:szCs w:val="22"/>
              </w:rPr>
              <w:t>T</w:t>
            </w:r>
            <w:r w:rsidR="003B08F3" w:rsidRPr="003B08F3">
              <w:rPr>
                <w:rFonts w:ascii="Arial" w:eastAsia="Calibri" w:hAnsi="Arial" w:cs="Arial"/>
                <w:szCs w:val="22"/>
              </w:rPr>
              <w:t xml:space="preserve">he MSE, RMSE, and SSIM values obtained </w:t>
            </w:r>
            <w:r w:rsidR="003B08F3">
              <w:rPr>
                <w:rFonts w:ascii="Arial" w:eastAsia="Calibri" w:hAnsi="Arial" w:cs="Arial"/>
                <w:szCs w:val="22"/>
              </w:rPr>
              <w:t xml:space="preserve">from the CNN model </w:t>
            </w:r>
            <w:r w:rsidR="003B08F3" w:rsidRPr="003B08F3">
              <w:rPr>
                <w:rFonts w:ascii="Arial" w:eastAsia="Calibri" w:hAnsi="Arial" w:cs="Arial"/>
                <w:szCs w:val="22"/>
              </w:rPr>
              <w:t>are 0.00015795, 0.01256, and 0.979718, respectively. The low MSE and RMSE values, which are close to 0, indicate that the model can predict radiotherapy dose maps with minimal error. Additionally, the SSIM value approaching 1 show that the CNN model's predictions are nearly identical to the actual dose distribution data. Visually, three 2D slices from the 3D data—axial, coronal, and sagittal slices—generated by the CNN model prediction exhibit patterns that closely resemble the ground truth dose maps.</w:t>
            </w:r>
          </w:p>
          <w:p w14:paraId="66427A0A" w14:textId="706DE4D2" w:rsidR="00505F06" w:rsidRPr="00BA1B01" w:rsidRDefault="00BA1B01" w:rsidP="00740819">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40819" w:rsidRPr="00740819">
              <w:rPr>
                <w:rFonts w:ascii="Arial" w:eastAsia="Calibri" w:hAnsi="Arial" w:cs="Arial"/>
                <w:szCs w:val="22"/>
              </w:rPr>
              <w:t>The CNN model demonstrates effectiveness in predicting the dose distribution for glioblastoma radiotherapy, achieving highly accurate evaluation metrics.</w:t>
            </w:r>
            <w:r w:rsidR="00740819">
              <w:rPr>
                <w:rFonts w:ascii="Arial" w:eastAsia="Calibri" w:hAnsi="Arial" w:cs="Arial"/>
                <w:szCs w:val="22"/>
              </w:rPr>
              <w:t xml:space="preserve"> </w:t>
            </w:r>
            <w:r w:rsidR="00740819" w:rsidRPr="00740819">
              <w:rPr>
                <w:rFonts w:ascii="Arial" w:eastAsia="Calibri" w:hAnsi="Arial" w:cs="Arial"/>
                <w:szCs w:val="22"/>
              </w:rPr>
              <w:t>Low MSE and RMSE values indicate minimal prediction errors in radiotherapy dose maps, while an SSIM close to 1 suggests the CNN model's predictions closely match the actual dose distribution. Visually, the model exhibit patterns highly similar to the actual dose map.</w:t>
            </w:r>
          </w:p>
        </w:tc>
      </w:tr>
    </w:tbl>
    <w:p w14:paraId="7A219553" w14:textId="77777777" w:rsidR="00636EB2" w:rsidRDefault="00636EB2" w:rsidP="00441B6F">
      <w:pPr>
        <w:pStyle w:val="Body"/>
        <w:spacing w:after="0"/>
        <w:rPr>
          <w:rFonts w:ascii="Arial" w:hAnsi="Arial" w:cs="Arial"/>
          <w:i/>
        </w:rPr>
      </w:pPr>
    </w:p>
    <w:p w14:paraId="72F1AA31" w14:textId="3D91E704" w:rsidR="0024282C" w:rsidRPr="00640791" w:rsidRDefault="00A24E7E" w:rsidP="00441B6F">
      <w:pPr>
        <w:pStyle w:val="Body"/>
        <w:spacing w:after="0"/>
        <w:rPr>
          <w:rFonts w:ascii="Arial" w:hAnsi="Arial" w:cs="Arial"/>
          <w:i/>
        </w:rPr>
      </w:pPr>
      <w:r>
        <w:rPr>
          <w:rFonts w:ascii="Arial" w:hAnsi="Arial" w:cs="Arial"/>
          <w:i/>
        </w:rPr>
        <w:t xml:space="preserve">Keywords: </w:t>
      </w:r>
      <w:r w:rsidR="00740819" w:rsidRPr="00740819">
        <w:rPr>
          <w:rFonts w:ascii="Arial" w:hAnsi="Arial" w:cs="Arial"/>
          <w:i/>
        </w:rPr>
        <w:t>CNN, Dose Distribution, Glioblastoma, Radiotherapy, Machine Learning</w:t>
      </w:r>
    </w:p>
    <w:p w14:paraId="3C1B1DC0" w14:textId="77777777" w:rsidR="00505F06" w:rsidRPr="00A24E7E" w:rsidRDefault="00505F06" w:rsidP="00441B6F">
      <w:pPr>
        <w:pStyle w:val="Body"/>
        <w:spacing w:after="0"/>
        <w:rPr>
          <w:rFonts w:ascii="Arial" w:hAnsi="Arial" w:cs="Arial"/>
          <w:i/>
        </w:rPr>
      </w:pPr>
    </w:p>
    <w:p w14:paraId="775123A4" w14:textId="6F06BD3E" w:rsidR="007F7B32" w:rsidRDefault="00902823" w:rsidP="009656D1">
      <w:pPr>
        <w:pStyle w:val="1"/>
      </w:pPr>
      <w:r>
        <w:t xml:space="preserve">1. </w:t>
      </w:r>
      <w:r w:rsidR="00B01FCD" w:rsidRPr="00FB3A86">
        <w:t>INTRODUCTION</w:t>
      </w:r>
      <w:r w:rsidR="007F7B32">
        <w:t xml:space="preserve"> </w:t>
      </w:r>
    </w:p>
    <w:p w14:paraId="01D68C7F" w14:textId="20AD3D4B" w:rsidR="00B01FCD" w:rsidRDefault="00B01FCD" w:rsidP="00C42E17">
      <w:pPr>
        <w:pStyle w:val="Body"/>
        <w:spacing w:after="0"/>
        <w:rPr>
          <w:rFonts w:ascii="Arial" w:hAnsi="Arial" w:cs="Arial"/>
        </w:rPr>
      </w:pPr>
    </w:p>
    <w:p w14:paraId="35821F58" w14:textId="16CD8BAF" w:rsidR="00B45745" w:rsidRPr="00B45745" w:rsidRDefault="0058458F" w:rsidP="00B45745">
      <w:pPr>
        <w:pStyle w:val="Body"/>
        <w:rPr>
          <w:rFonts w:ascii="Arial" w:hAnsi="Arial" w:cs="Arial"/>
        </w:rPr>
      </w:pPr>
      <w:r w:rsidRPr="0058458F">
        <w:rPr>
          <w:rFonts w:ascii="Arial" w:hAnsi="Arial" w:cs="Arial"/>
        </w:rPr>
        <w:t xml:space="preserve">In the human body, the brain functions as one of the most vital organs, aiding in decision-making and controlling all actions. It serves as the central regulator of the nervous system and must be protected from all types of diseases </w:t>
      </w:r>
      <w:r w:rsidR="006E00A8">
        <w:rPr>
          <w:rFonts w:ascii="Arial" w:hAnsi="Arial" w:cs="Arial"/>
        </w:rPr>
        <w:fldChar w:fldCharType="begin" w:fldLock="1"/>
      </w:r>
      <w:r w:rsidR="006E00A8">
        <w:rPr>
          <w:rFonts w:ascii="Arial" w:hAnsi="Arial" w:cs="Arial"/>
        </w:rPr>
        <w:instrText>ADDIN CSL_CITATION {"citationItems":[{"id":"ITEM-1","itemData":{"DOI":"10.1007/s42979-023-02360-5","ISBN":"0123456789","ISSN":"26618907","abstract":"Brain cancer is a disease of the brain caused by a brain tumor. A brain tumor is the development of cells in the brain that grow in an unregulated and unnatural manner. Patients may suffer irreversible brain damage or even death if these tumors are not detected and treated properly. As with all types of treatment, Positional information and tumor size are critical for conventional systems. Thus, establishing a meticulous and automated approach to providing information to medical practitioners is required. With machine learning, deep learning, and several imaging modalities, physicians may now more reliably detect tumor types in a shorter period. The paper aims to provide an overview of newly developed systems that use machine learning and deep learning approaches to analyze various medical imaging modalities in the case of diagnosing brain tumors. Datasets used by the authors, dataset partitioning strategies, and different performance evaluation matrices are also described in this paper. To better understand the policy of categorization, we propose a taxonomy here where we have categorized deep learning and machine learning based systems with respect to single classifier, multiple classifiers, single dataset and multiple dataset. Finally, we focus on the challenges of deep learning algorithms for brain tumor classification and possible future trends in this field.","author":[{"dropping-particle":"","family":"Saha","given":"Prottoy","non-dropping-particle":"","parse-names":false,"suffix":""},{"dropping-particle":"","family":"Das","given":"Shanta Kumar","non-dropping-particle":"","parse-names":false,"suffix":""},{"dropping-particle":"","family":"Das","given":"Rudra","non-dropping-particle":"","parse-names":false,"suffix":""}],"container-title":"SN Computer Science","id":"ITEM-1","issue":"1","issued":{"date-parts":[["2024"]]},"publisher":"Springer Nature Singapore","title":"A Review on Machine Learning and Deep Learning Based Systems for the Diagnosis of Brain Cancer","type":"article-journal","volume":"5"},"uris":["http://www.mendeley.com/documents/?uuid=48b52fe9-397b-4e30-82d5-a72113dc890e"]}],"mendeley":{"formattedCitation":"(Saha et al., 2024)","plainTextFormattedCitation":"(Saha et al., 2024)","previouslyFormattedCitation":"(Saha et al., 2024)"},"properties":{"noteIndex":0},"schema":"https://github.com/citation-style-language/schema/raw/master/csl-citation.json"}</w:instrText>
      </w:r>
      <w:r w:rsidR="006E00A8">
        <w:rPr>
          <w:rFonts w:ascii="Arial" w:hAnsi="Arial" w:cs="Arial"/>
        </w:rPr>
        <w:fldChar w:fldCharType="separate"/>
      </w:r>
      <w:r w:rsidR="006E00A8" w:rsidRPr="006E00A8">
        <w:rPr>
          <w:rFonts w:ascii="Arial" w:hAnsi="Arial" w:cs="Arial"/>
          <w:noProof/>
        </w:rPr>
        <w:t>(Saha et al., 2024)</w:t>
      </w:r>
      <w:r w:rsidR="006E00A8">
        <w:rPr>
          <w:rFonts w:ascii="Arial" w:hAnsi="Arial" w:cs="Arial"/>
        </w:rPr>
        <w:fldChar w:fldCharType="end"/>
      </w:r>
      <w:r w:rsidRPr="0058458F">
        <w:rPr>
          <w:rFonts w:ascii="Arial" w:hAnsi="Arial" w:cs="Arial"/>
        </w:rPr>
        <w:t xml:space="preserve">. </w:t>
      </w:r>
      <w:r w:rsidR="00006878" w:rsidRPr="00006878">
        <w:rPr>
          <w:rFonts w:ascii="Arial" w:hAnsi="Arial" w:cs="Arial"/>
          <w:highlight w:val="yellow"/>
        </w:rPr>
        <w:t xml:space="preserve">Due to the increase in the number and aging of the world's population, the incidence of brain cancer has increased. Glioblastoma is one of the </w:t>
      </w:r>
      <w:r w:rsidR="00006878" w:rsidRPr="00006878">
        <w:rPr>
          <w:rFonts w:ascii="Arial" w:hAnsi="Arial" w:cs="Arial"/>
          <w:highlight w:val="yellow"/>
        </w:rPr>
        <w:t>deadliest</w:t>
      </w:r>
      <w:r w:rsidR="00006878" w:rsidRPr="00006878">
        <w:rPr>
          <w:rFonts w:ascii="Arial" w:hAnsi="Arial" w:cs="Arial"/>
          <w:highlight w:val="yellow"/>
        </w:rPr>
        <w:t xml:space="preserve"> diseases worldwide (Verma et al., 2023).</w:t>
      </w:r>
      <w:r w:rsidR="00006878" w:rsidRPr="00006878">
        <w:rPr>
          <w:rFonts w:ascii="Arial" w:hAnsi="Arial" w:cs="Arial"/>
        </w:rPr>
        <w:t xml:space="preserve"> </w:t>
      </w:r>
      <w:r w:rsidRPr="0058458F">
        <w:rPr>
          <w:rFonts w:ascii="Arial" w:hAnsi="Arial" w:cs="Arial"/>
        </w:rPr>
        <w:t xml:space="preserve">Brain cancer is a mass that arises from the uncontrolled proliferation of brain cells and the loss of the brain's regulatory system. </w:t>
      </w:r>
      <w:r w:rsidRPr="00B45745">
        <w:rPr>
          <w:rFonts w:ascii="Arial" w:hAnsi="Arial" w:cs="Arial"/>
          <w:highlight w:val="yellow"/>
        </w:rPr>
        <w:t>Approximately 700,000 people worldwide suffer from brain cancer, with 86,000 new cases identified in 2019</w:t>
      </w:r>
      <w:r w:rsidR="00B45745" w:rsidRPr="00B45745">
        <w:rPr>
          <w:rFonts w:ascii="Arial" w:hAnsi="Arial" w:cs="Arial"/>
          <w:highlight w:val="yellow"/>
        </w:rPr>
        <w:t xml:space="preserve"> (</w:t>
      </w:r>
      <w:r w:rsidR="00B45745" w:rsidRPr="00B45745">
        <w:rPr>
          <w:rFonts w:ascii="Arial" w:hAnsi="Arial" w:cs="Arial"/>
          <w:highlight w:val="yellow"/>
        </w:rPr>
        <w:t>[</w:t>
      </w:r>
      <w:proofErr w:type="gramStart"/>
      <w:r w:rsidR="00B45745" w:rsidRPr="00B45745">
        <w:rPr>
          <w:rFonts w:ascii="Arial" w:hAnsi="Arial" w:cs="Arial"/>
          <w:highlight w:val="yellow"/>
        </w:rPr>
        <w:t>https://braintumor.org/brain-tumors/about-brain-tumors/brain-tumor-facts/</w:t>
      </w:r>
      <w:r w:rsidR="00B45745" w:rsidRPr="00B45745">
        <w:rPr>
          <w:rFonts w:ascii="Arial" w:hAnsi="Arial" w:cs="Arial"/>
          <w:highlight w:val="yellow"/>
        </w:rPr>
        <w:t xml:space="preserve"> </w:t>
      </w:r>
      <w:r w:rsidR="00B45745" w:rsidRPr="00B45745">
        <w:rPr>
          <w:rFonts w:ascii="Arial" w:hAnsi="Arial" w:cs="Arial"/>
          <w:highlight w:val="yellow"/>
        </w:rPr>
        <w:t>.</w:t>
      </w:r>
      <w:proofErr w:type="gramEnd"/>
      <w:r w:rsidR="00B45745" w:rsidRPr="00B45745">
        <w:rPr>
          <w:highlight w:val="yellow"/>
        </w:rPr>
        <w:t xml:space="preserve"> </w:t>
      </w:r>
      <w:r w:rsidR="00B45745" w:rsidRPr="00B45745">
        <w:rPr>
          <w:rFonts w:ascii="Arial" w:hAnsi="Arial" w:cs="Arial"/>
          <w:highlight w:val="yellow"/>
        </w:rPr>
        <w:t>About 1 million people write here in the USA alone</w:t>
      </w:r>
      <w:r w:rsidR="002D1733" w:rsidRPr="002D1733">
        <w:rPr>
          <w:rFonts w:ascii="Arial" w:hAnsi="Arial" w:cs="Arial"/>
          <w:highlight w:val="yellow"/>
        </w:rPr>
        <w:t xml:space="preserve">, </w:t>
      </w:r>
      <w:r w:rsidR="002D1733">
        <w:rPr>
          <w:rFonts w:ascii="Arial" w:hAnsi="Arial" w:cs="Arial"/>
          <w:highlight w:val="yellow"/>
        </w:rPr>
        <w:t>and world</w:t>
      </w:r>
      <w:r w:rsidR="002D1733" w:rsidRPr="002D1733">
        <w:rPr>
          <w:rFonts w:ascii="Arial" w:hAnsi="Arial" w:cs="Arial"/>
          <w:highlight w:val="yellow"/>
        </w:rPr>
        <w:t>?</w:t>
      </w:r>
      <w:r w:rsidR="00B45745" w:rsidRPr="00B45745">
        <w:rPr>
          <w:rFonts w:ascii="Arial" w:hAnsi="Arial" w:cs="Arial"/>
          <w:highlight w:val="yellow"/>
        </w:rPr>
        <w:t>)</w:t>
      </w:r>
      <w:r w:rsidRPr="00B45745">
        <w:rPr>
          <w:rFonts w:ascii="Arial" w:hAnsi="Arial" w:cs="Arial"/>
          <w:highlight w:val="yellow"/>
        </w:rPr>
        <w:t xml:space="preserve">. Nearly 16,380 people </w:t>
      </w:r>
      <w:r w:rsidRPr="00B45745">
        <w:rPr>
          <w:rFonts w:ascii="Arial" w:hAnsi="Arial" w:cs="Arial"/>
          <w:highlight w:val="yellow"/>
        </w:rPr>
        <w:lastRenderedPageBreak/>
        <w:t>died from brain cancer in 2019</w:t>
      </w:r>
      <w:r w:rsidR="002D476B" w:rsidRPr="00B45745">
        <w:rPr>
          <w:rFonts w:ascii="Arial" w:hAnsi="Arial" w:cs="Arial"/>
          <w:highlight w:val="yellow"/>
        </w:rPr>
        <w:t xml:space="preserve"> </w:t>
      </w:r>
      <w:r w:rsidR="002D476B" w:rsidRPr="00B45745">
        <w:rPr>
          <w:rFonts w:ascii="Arial" w:hAnsi="Arial" w:cs="Arial"/>
          <w:highlight w:val="yellow"/>
        </w:rPr>
        <w:fldChar w:fldCharType="begin" w:fldLock="1"/>
      </w:r>
      <w:r w:rsidR="002D476B" w:rsidRPr="00B45745">
        <w:rPr>
          <w:rFonts w:ascii="Arial" w:hAnsi="Arial" w:cs="Arial"/>
          <w:highlight w:val="yellow"/>
        </w:rPr>
        <w:instrText>ADDIN CSL_CITATION {"citationItems":[{"id":"ITEM-1","itemData":{"DOI":"10.1002/jemt.23597","ISSN":"10970029","PMID":"32959422","abstract":"Brain tumor is one of the most dreadful natures of cancer and caused a huge number of deaths among kids and adults from the past few years. According to WHO standard, the 700,000 humans are being with a brain tumor and around 86,000 are diagnosed since 2019. While the total number of deaths due to brain tumors is 16,830 since 2019 and the average survival rate is 35%. Therefore, automated techniques are needed to grade brain tumors precisely from MRI scans. In this work, a new deep learning-based method is proposed for microscopic brain tumor detection and tumor type classification. A 3D convolutional neural network (CNN) architecture is designed at the first step to extract brain tumor and extracted tumors are passed to a pretrained CNN model for feature extraction. The extracted features are transferred to the correlation-based selection method and as the output, the best features are selected. These selected features are validated through feed-forward neural network for final classification. Three BraTS datasets 2015, 2017, and 2018 are utilized for experiments, validation, and accomplished an accuracy of 98.32, 96.97, and 92.67%, respectively. A comparison with existing techniques shows the proposed design yields comparable accuracy.","author":[{"dropping-particle":"","family":"Rehman","given":"Amjad","non-dropping-particle":"","parse-names":false,"suffix":""},{"dropping-particle":"","family":"Khan","given":"Muhammad Attique","non-dropping-particle":"","parse-names":false,"suffix":""},{"dropping-particle":"","family":"Saba","given":"Tanzila","non-dropping-particle":"","parse-names":false,"suffix":""},{"dropping-particle":"","family":"Mehmood","given":"Zahid","non-dropping-particle":"","parse-names":false,"suffix":""},{"dropping-particle":"","family":"Tariq","given":"Usman","non-dropping-particle":"","parse-names":false,"suffix":""},{"dropping-particle":"","family":"Ayesha","given":"Noor","non-dropping-particle":"","parse-names":false,"suffix":""}],"container-title":"Microscopy Research and Technique","id":"ITEM-1","issue":"1","issued":{"date-parts":[["2021"]]},"page":"133-149","title":"Microscopic brain tumor detection and classification using 3D CNN and feature selection architecture","type":"article-journal","volume":"84"},"uris":["http://www.mendeley.com/documents/?uuid=3b89487f-9337-4104-b4e8-106684b81593"]}],"mendeley":{"formattedCitation":"(Rehman et al., 2021)","plainTextFormattedCitation":"(Rehman et al., 2021)","previouslyFormattedCitation":"(Rehman et al., 2021)"},"properties":{"noteIndex":0},"schema":"https://github.com/citation-style-language/schema/raw/master/csl-citation.json"}</w:instrText>
      </w:r>
      <w:r w:rsidR="002D476B" w:rsidRPr="00B45745">
        <w:rPr>
          <w:rFonts w:ascii="Arial" w:hAnsi="Arial" w:cs="Arial"/>
          <w:highlight w:val="yellow"/>
        </w:rPr>
        <w:fldChar w:fldCharType="separate"/>
      </w:r>
      <w:r w:rsidR="002D476B" w:rsidRPr="00B45745">
        <w:rPr>
          <w:rFonts w:ascii="Arial" w:hAnsi="Arial" w:cs="Arial"/>
          <w:noProof/>
          <w:highlight w:val="yellow"/>
        </w:rPr>
        <w:t>(Rehman et al., 2021)</w:t>
      </w:r>
      <w:r w:rsidR="002D476B" w:rsidRPr="00B45745">
        <w:rPr>
          <w:rFonts w:ascii="Arial" w:hAnsi="Arial" w:cs="Arial"/>
          <w:highlight w:val="yellow"/>
        </w:rPr>
        <w:fldChar w:fldCharType="end"/>
      </w:r>
      <w:r w:rsidRPr="00B45745">
        <w:rPr>
          <w:rFonts w:ascii="Arial" w:hAnsi="Arial" w:cs="Arial"/>
          <w:highlight w:val="yellow"/>
        </w:rPr>
        <w:t xml:space="preserve">. </w:t>
      </w:r>
      <w:r w:rsidR="00B45745" w:rsidRPr="00B45745">
        <w:rPr>
          <w:rFonts w:ascii="Arial" w:hAnsi="Arial" w:cs="Arial"/>
          <w:highlight w:val="yellow"/>
        </w:rPr>
        <w:t>(</w:t>
      </w:r>
      <w:proofErr w:type="gramStart"/>
      <w:r w:rsidR="00B45745" w:rsidRPr="00B45745">
        <w:rPr>
          <w:rFonts w:ascii="Arial" w:hAnsi="Arial" w:cs="Arial"/>
          <w:highlight w:val="yellow"/>
        </w:rPr>
        <w:t>update</w:t>
      </w:r>
      <w:proofErr w:type="gramEnd"/>
      <w:r w:rsidR="00B45745" w:rsidRPr="00B45745">
        <w:rPr>
          <w:rFonts w:ascii="Arial" w:hAnsi="Arial" w:cs="Arial"/>
          <w:highlight w:val="yellow"/>
        </w:rPr>
        <w:t xml:space="preserve"> more recent data</w:t>
      </w:r>
      <w:r w:rsidR="00B45745" w:rsidRPr="00B45745">
        <w:rPr>
          <w:rFonts w:ascii="Arial" w:hAnsi="Arial" w:cs="Arial"/>
          <w:highlight w:val="yellow"/>
        </w:rPr>
        <w:t xml:space="preserve"> </w:t>
      </w:r>
      <w:r w:rsidR="00B45745" w:rsidRPr="00B45745">
        <w:rPr>
          <w:rFonts w:ascii="Arial" w:hAnsi="Arial" w:cs="Arial"/>
          <w:highlight w:val="yellow"/>
        </w:rPr>
        <w:t xml:space="preserve">[Siegel, RL, Miller, KD, Wagle, NS, Jemal, A. Cancer statistics, 2023. CA Cancer J Clin. 2023; </w:t>
      </w:r>
      <w:proofErr w:type="gramStart"/>
      <w:r w:rsidR="00B45745" w:rsidRPr="00B45745">
        <w:rPr>
          <w:rFonts w:ascii="Arial" w:hAnsi="Arial" w:cs="Arial"/>
          <w:highlight w:val="yellow"/>
        </w:rPr>
        <w:t>73( 1</w:t>
      </w:r>
      <w:proofErr w:type="gramEnd"/>
      <w:r w:rsidR="00B45745" w:rsidRPr="00B45745">
        <w:rPr>
          <w:rFonts w:ascii="Arial" w:hAnsi="Arial" w:cs="Arial"/>
          <w:highlight w:val="yellow"/>
        </w:rPr>
        <w:t>): 17- 48. doi:</w:t>
      </w:r>
      <w:hyperlink r:id="rId14" w:history="1">
        <w:r w:rsidR="00B45745" w:rsidRPr="00B45745">
          <w:rPr>
            <w:rStyle w:val="a7"/>
            <w:rFonts w:ascii="Arial" w:hAnsi="Arial" w:cs="Arial"/>
            <w:color w:val="auto"/>
            <w:highlight w:val="yellow"/>
          </w:rPr>
          <w:t>10.3322/caac.21763</w:t>
        </w:r>
      </w:hyperlink>
      <w:r w:rsidR="00B45745" w:rsidRPr="002D1733">
        <w:rPr>
          <w:rFonts w:ascii="Arial" w:hAnsi="Arial" w:cs="Arial"/>
          <w:highlight w:val="yellow"/>
        </w:rPr>
        <w:t>)</w:t>
      </w:r>
    </w:p>
    <w:p w14:paraId="7A9CDC1D" w14:textId="6A6F1F6D" w:rsidR="0058458F" w:rsidRDefault="00B45745" w:rsidP="00441B6F">
      <w:pPr>
        <w:pStyle w:val="Body"/>
        <w:spacing w:after="0"/>
        <w:rPr>
          <w:rFonts w:ascii="Arial" w:hAnsi="Arial" w:cs="Arial"/>
        </w:rPr>
      </w:pPr>
      <w:r w:rsidRPr="00B45745">
        <w:rPr>
          <w:rFonts w:ascii="Arial" w:hAnsi="Arial" w:cs="Arial"/>
        </w:rPr>
        <w:t>)</w:t>
      </w:r>
      <w:r w:rsidR="0058458F" w:rsidRPr="0058458F">
        <w:rPr>
          <w:rFonts w:ascii="Arial" w:hAnsi="Arial" w:cs="Arial"/>
        </w:rPr>
        <w:t xml:space="preserve">Glioblastoma is the most common malignant brain cancer, accounting for </w:t>
      </w:r>
      <w:r w:rsidR="0058458F" w:rsidRPr="002D1733">
        <w:rPr>
          <w:rFonts w:ascii="Arial" w:hAnsi="Arial" w:cs="Arial"/>
          <w:highlight w:val="yellow"/>
        </w:rPr>
        <w:t xml:space="preserve">80% </w:t>
      </w:r>
      <w:r w:rsidR="002D1733" w:rsidRPr="002D1733">
        <w:rPr>
          <w:rFonts w:ascii="Arial" w:hAnsi="Arial" w:cs="Arial"/>
          <w:highlight w:val="yellow"/>
        </w:rPr>
        <w:t>(</w:t>
      </w:r>
      <w:r w:rsidR="002D1733" w:rsidRPr="002D1733">
        <w:rPr>
          <w:rFonts w:ascii="Arial" w:hAnsi="Arial" w:cs="Arial"/>
          <w:highlight w:val="yellow"/>
        </w:rPr>
        <w:t>about</w:t>
      </w:r>
      <w:r w:rsidR="002D1733" w:rsidRPr="002D1733">
        <w:rPr>
          <w:rFonts w:ascii="Arial" w:hAnsi="Arial" w:cs="Arial"/>
          <w:highlight w:val="yellow"/>
        </w:rPr>
        <w:t xml:space="preserve"> 50%</w:t>
      </w:r>
      <w:r w:rsidR="002D1733" w:rsidRPr="002D1733">
        <w:rPr>
          <w:highlight w:val="yellow"/>
        </w:rPr>
        <w:t xml:space="preserve"> </w:t>
      </w:r>
      <w:r w:rsidR="002D1733" w:rsidRPr="002D1733">
        <w:rPr>
          <w:rFonts w:ascii="Arial" w:hAnsi="Arial" w:cs="Arial"/>
          <w:highlight w:val="yellow"/>
        </w:rPr>
        <w:t>https://braintumor.org/brain-tumors/about-brain-tumors/brain-tumor-facts</w:t>
      </w:r>
      <w:r w:rsidR="002D1733" w:rsidRPr="002D1733">
        <w:rPr>
          <w:rFonts w:ascii="Arial" w:hAnsi="Arial" w:cs="Arial"/>
        </w:rPr>
        <w:t>/</w:t>
      </w:r>
      <w:r w:rsidR="002D1733" w:rsidRPr="002D1733">
        <w:rPr>
          <w:rFonts w:ascii="Arial" w:hAnsi="Arial" w:cs="Arial"/>
          <w:highlight w:val="yellow"/>
        </w:rPr>
        <w:t>)</w:t>
      </w:r>
      <w:r w:rsidR="002D1733">
        <w:rPr>
          <w:rFonts w:ascii="Arial" w:hAnsi="Arial" w:cs="Arial"/>
        </w:rPr>
        <w:t xml:space="preserve"> </w:t>
      </w:r>
      <w:r w:rsidR="0058458F" w:rsidRPr="0058458F">
        <w:rPr>
          <w:rFonts w:ascii="Arial" w:hAnsi="Arial" w:cs="Arial"/>
        </w:rPr>
        <w:t>of all malignant brain tumors</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{"citationItems":[{"id":"ITEM-1","itemData":{"DOI":"10.1007/s42979-023-01854-6","ISBN":"4297902301854","ISSN":"26618907","abstract":"A fully automated system based on three-dimensional (3D) magnetic resonance imaging (MRI) scans for brain tumor segmentation could be a diagnostic aid to clinical specialists, as manual segmentation is challenging, arduous, tedious and error prone. Employing 3D convolutions requires large computational cost and memory capacity. This study proposes a fully automated approach using 2D U-net architecture on BraTS2020 dataset to extract tumor regions from healthy tissue. All the MRI sequences are experimented with the model to determine for which sequence optimal performance is achieved. After normalization and rescaling, using optimizer Adam with learning rate 0.001 on T1 MRI sequence, we get an accuracy of 99.41% and dice similarity coefficient (DSC) of 93%, demonstrating the effectiveness of our approach. The model is further trained with different hyper-parameters to assess the robustness and performance consistency.","author":[{"dropping-particle":"","family":"Montaha","given":"Sidratul","non-dropping-particle":"","parse-names":false,"suffix":""},{"dropping-particle":"","family":"Azam","given":"Sami","non-dropping-particle":"","parse-names":false,"suffix":""},{"dropping-particle":"","family":"Rakibul Haque Rafid","given":"A. K.M.","non-dropping-particle":"","parse-names":false,"suffix":""},{"dropping-particle":"","family":"Hasan","given":"Md Zahid","non-dropping-particle":"","parse-names":false,"suffix":""},{"dropping-particle":"","family":"Karim","given":"Asif","non-dropping-particle":"","parse-names":false,"suffix":""}],"container-title":"SN Computer Science","id":"ITEM-1","issue":"4","issued":{"date-parts":[["2023"]]},"page":"1-10","publisher":"Springer Nature Singapore","title":"Brain Tumor Segmentation from 3D MRI Scans Using U-Net","type":"article-journal","volume":"4"},"uris":["http://www.mendeley.com/documents/?uuid=d3106d89-cfa4-44af-88be-d17ab542484e"]}],"mendeley":{"formattedCitation":"(Montaha et al., 2023)","plainTextFormattedCitation":"(Montaha et al., 2023)","previouslyFormattedCitation":"(Montaha et al., 2023)"},"properties":{"noteIndex":0},"schema":"https://github.com/citation-style-language/schema/raw/master/csl-citation.json"}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(Montaha et al., 2023)</w:t>
      </w:r>
      <w:r w:rsidR="002D476B">
        <w:rPr>
          <w:rFonts w:ascii="Arial" w:hAnsi="Arial" w:cs="Arial"/>
        </w:rPr>
        <w:fldChar w:fldCharType="end"/>
      </w:r>
      <w:r w:rsidR="0058458F" w:rsidRPr="0058458F">
        <w:rPr>
          <w:rFonts w:ascii="Arial" w:hAnsi="Arial" w:cs="Arial"/>
        </w:rPr>
        <w:t>.</w:t>
      </w:r>
    </w:p>
    <w:p w14:paraId="482303C2" w14:textId="77777777" w:rsidR="000A03B5" w:rsidRDefault="0058458F" w:rsidP="00441B6F">
      <w:pPr>
        <w:pStyle w:val="Body"/>
        <w:spacing w:after="0"/>
        <w:rPr>
          <w:rFonts w:ascii="Arial" w:hAnsi="Arial" w:cs="Arial"/>
          <w:lang w:val="ru-RU"/>
        </w:rPr>
      </w:pPr>
      <w:r w:rsidRPr="0058458F">
        <w:rPr>
          <w:rFonts w:ascii="Arial" w:hAnsi="Arial" w:cs="Arial"/>
        </w:rPr>
        <w:t xml:space="preserve">Glioblastoma is a type of primary brain cancer </w:t>
      </w:r>
      <w:r w:rsidRPr="003F4B4F">
        <w:rPr>
          <w:rFonts w:ascii="Arial" w:hAnsi="Arial" w:cs="Arial"/>
          <w:strike/>
        </w:rPr>
        <w:t>that attacks glial cells</w:t>
      </w:r>
      <w:r w:rsidRPr="0058458F">
        <w:rPr>
          <w:rFonts w:ascii="Arial" w:hAnsi="Arial" w:cs="Arial"/>
        </w:rPr>
        <w:t xml:space="preserve">, also known as </w:t>
      </w:r>
      <w:r w:rsidR="003F4B4F" w:rsidRPr="003F4B4F">
        <w:rPr>
          <w:rFonts w:ascii="Arial" w:hAnsi="Arial" w:cs="Arial"/>
          <w:highlight w:val="yellow"/>
        </w:rPr>
        <w:t xml:space="preserve">malignant diffuse glioma of high </w:t>
      </w:r>
      <w:r w:rsidR="003F4B4F" w:rsidRPr="0058458F">
        <w:rPr>
          <w:rFonts w:ascii="Arial" w:hAnsi="Arial" w:cs="Arial"/>
        </w:rPr>
        <w:t>grade</w:t>
      </w:r>
      <w:r w:rsidRPr="0058458F">
        <w:rPr>
          <w:rFonts w:ascii="Arial" w:hAnsi="Arial" w:cs="Arial"/>
        </w:rPr>
        <w:t xml:space="preserve">. </w:t>
      </w:r>
      <w:r w:rsidR="003F4B4F" w:rsidRPr="003F4B4F">
        <w:rPr>
          <w:rFonts w:ascii="Arial" w:hAnsi="Arial" w:cs="Arial"/>
          <w:highlight w:val="yellow"/>
        </w:rPr>
        <w:t>The exact cell of origin is unknown, astrocytes, neural stem cells and oligodendrocyte precursors are being considered</w:t>
      </w:r>
      <w:r w:rsidR="003F4B4F" w:rsidRPr="003F4B4F">
        <w:rPr>
          <w:rFonts w:ascii="Arial" w:hAnsi="Arial" w:cs="Arial"/>
        </w:rPr>
        <w:t>.</w:t>
      </w:r>
      <w:r w:rsidR="003F4B4F" w:rsidRPr="003F4B4F">
        <w:rPr>
          <w:rFonts w:ascii="Arial" w:hAnsi="Arial" w:cs="Arial"/>
        </w:rPr>
        <w:t xml:space="preserve"> </w:t>
      </w:r>
      <w:r w:rsidRPr="0058458F">
        <w:rPr>
          <w:rFonts w:ascii="Arial" w:hAnsi="Arial" w:cs="Arial"/>
        </w:rPr>
        <w:t xml:space="preserve">It is classified as a grade </w:t>
      </w:r>
      <w:r w:rsidR="002D1733" w:rsidRPr="002D1733">
        <w:rPr>
          <w:rFonts w:ascii="Arial" w:hAnsi="Arial" w:cs="Arial"/>
          <w:highlight w:val="yellow"/>
        </w:rPr>
        <w:t>4</w:t>
      </w:r>
      <w:r w:rsidRPr="0058458F">
        <w:rPr>
          <w:rFonts w:ascii="Arial" w:hAnsi="Arial" w:cs="Arial"/>
        </w:rPr>
        <w:t xml:space="preserve"> glioma, characterized by aggressive cell growth, necrosis (cell death), and rapid progression </w:t>
      </w:r>
      <w:r w:rsidRPr="003F4B4F">
        <w:rPr>
          <w:rFonts w:ascii="Arial" w:hAnsi="Arial" w:cs="Arial"/>
          <w:strike/>
        </w:rPr>
        <w:t>without prior lesions.</w:t>
      </w:r>
      <w:r w:rsidRPr="0058458F">
        <w:rPr>
          <w:rFonts w:ascii="Arial" w:hAnsi="Arial" w:cs="Arial"/>
        </w:rPr>
        <w:t xml:space="preserve"> The survival rate for this cancer is estimated to be approximately 12 months after diagnosis</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{"citationItems":[{"id":"ITEM-1","itemData":{"abstract":"… Terapi proton merupakan jenis radioterapi yang memanfaatkan proton dengan pemberian … Gy (W) dengan jumlah total 30 fraksi. Berdasarkan hasil penelitian pada jaringan berisiko …","author":[{"dropping-particle":"","family":"Mutamimah","given":"Robiatun","non-dropping-particle":"","parse-names":false,"suffix":""},{"dropping-particle":"","family":"Susilo","given":"","non-dropping-particle":"","parse-names":false,"suffix":""},{"dropping-particle":"","family":"Sardjono","given":"Yohannes","non-dropping-particle":"","parse-names":false,"suffix":""}],"container-title":"Unnes Physics Education Journal","id":"ITEM-1","issue":"1","issued":{"date-parts":[["2022"]]},"page":"26-35","title":"Aplikasi Program PHITS Versi 3.21 untuk Analisis Dosis Radiasi pada Terapi Kanker Otak dengan Metode Proton Therapy","type":"article-journal","volume":"11"},"uris":["http://www.mendeley.com/documents/?uuid=a58ab0c2-4371-493f-aedd-df10fa0ca52b"]}],"mendeley":{"formattedCitation":"(Mutamimah et al., 2022)","plainTextFormattedCitation":"(Mutamimah et al., 2022)","previouslyFormattedCitation":"(Mutamimah et al., 2022)"},"properties":{"noteIndex":0},"schema":"https://github.com/citation-style-language/schema/raw/master/csl-citation.json"}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(Mutamimah et al., 2022)</w:t>
      </w:r>
      <w:r w:rsidR="002D476B">
        <w:rPr>
          <w:rFonts w:ascii="Arial" w:hAnsi="Arial" w:cs="Arial"/>
        </w:rPr>
        <w:fldChar w:fldCharType="end"/>
      </w:r>
      <w:r w:rsidRPr="0058458F">
        <w:rPr>
          <w:rFonts w:ascii="Arial" w:hAnsi="Arial" w:cs="Arial"/>
        </w:rPr>
        <w:t xml:space="preserve">. </w:t>
      </w:r>
      <w:r w:rsidR="000A03B5" w:rsidRPr="000A03B5">
        <w:rPr>
          <w:rFonts w:ascii="Arial" w:hAnsi="Arial" w:cs="Arial"/>
          <w:highlight w:val="yellow"/>
        </w:rPr>
        <w:t>The high tendency to diffuse growth in brain tissue makes treatment more difficult</w:t>
      </w:r>
      <w:r w:rsidR="000A03B5" w:rsidRPr="000A03B5">
        <w:rPr>
          <w:rFonts w:ascii="Arial" w:hAnsi="Arial" w:cs="Arial"/>
        </w:rPr>
        <w:t xml:space="preserve"> (Tan et al., 2020).</w:t>
      </w:r>
      <w:r w:rsidR="000A03B5" w:rsidRPr="000A03B5">
        <w:rPr>
          <w:rFonts w:ascii="Arial" w:hAnsi="Arial" w:cs="Arial"/>
        </w:rPr>
        <w:t xml:space="preserve"> </w:t>
      </w:r>
      <w:r w:rsidRPr="0058458F">
        <w:rPr>
          <w:rFonts w:ascii="Arial" w:hAnsi="Arial" w:cs="Arial"/>
        </w:rPr>
        <w:t>Common treatment methods for brain cancer patients include oncological surgery, chemotherapy, and radiotherapy. In glioblastoma cases, tumor removal surgery is sometimes ineffective due to the possibility of residual tumor tissue remaining in the brain despite the procedure</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{"citationItems":[{"id":"ITEM-1","itemData":{"abstract":"MEDICAL STUDY ON USAGE OF BNCT NUCLEAR TECHNOLOGY FOR GLIOMA TYPE CEREBRAL TUMOR. Glioma is a kind of brain tumor which grows from glial cell. From several kinds of glioma, glioblastoma is a poorly differentiated glioma and is considered as a carcinoma of the brain. Most of the patients with such an invasive glioma not only have glioblastoma but also anaplastic astrocytoma and low-grade astrocytoma. At that cases, curative surgical to remove tumor tissue may causes a risk of surrounding normal brain tissue damage. Boron Neutron Capture Therapy (BNCT) is an ideal treatment choice for such malignant brain tumor because of its destructive at the cellular level without significant damage to normal brain tissue. BNCT is a treatment based on nuclear reaction that occurs intracellular between Boron (B 10) nucleus and neutron. The results of this nuclear reaction are highly energetic α particles (He 4) and Lithium (Li 7) nuclei. This highly energetic particle sthrough interaction with DNA will destruct cancer cell. This is the great potential advantage of BNCT.","author":[{"dropping-particle":"","family":"Nurwati","given":"Sri","non-dropping-particle":"","parse-names":false,"suffix":""},{"dropping-particle":"","family":"Prasetya","given":"Riska Indra","non-dropping-particle":"","parse-names":false,"suffix":""}],"container-title":"Pusat Sains dan Teknologi Akselerator-BATAN Yogyakarta","id":"ITEM-1","issue":"6","issued":{"date-parts":[["2014"]]},"page":"10-11","title":"Prosiding Pertemuan dan Presentasi Ilmiah-Penelitian Dasar Ilmu Pengetahuan dan Teknologi Nuklir","type":"article-journal"},"uris":["http://www.mendeley.com/documents/?uuid=ef125db8-eafe-48eb-a554-99fbe59a96df"]}],"mendeley":{"formattedCitation":"(Nurwati &amp; Prasetya, 2014)","plainTextFormattedCitation":"(Nurwati &amp; Prasetya, 2014)","previouslyFormattedCitation":"(Nurwati &amp; Prasetya, 2014)"},"properties":{"noteIndex":0},"schema":"https://github.com/citation-style-language/schema/raw/master/csl-citation.json"}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(Nurwati &amp; Prasetya, 2014)</w:t>
      </w:r>
      <w:r w:rsidR="002D476B">
        <w:rPr>
          <w:rFonts w:ascii="Arial" w:hAnsi="Arial" w:cs="Arial"/>
        </w:rPr>
        <w:fldChar w:fldCharType="end"/>
      </w:r>
      <w:r w:rsidRPr="0058458F">
        <w:rPr>
          <w:rFonts w:ascii="Arial" w:hAnsi="Arial" w:cs="Arial"/>
        </w:rPr>
        <w:t xml:space="preserve">. </w:t>
      </w:r>
      <w:r w:rsidR="000A03B5" w:rsidRPr="000A03B5">
        <w:rPr>
          <w:rFonts w:ascii="Arial" w:hAnsi="Arial" w:cs="Arial"/>
          <w:highlight w:val="yellow"/>
        </w:rPr>
        <w:t xml:space="preserve">Radiation therapy in combination with </w:t>
      </w:r>
      <w:proofErr w:type="spellStart"/>
      <w:r w:rsidR="000A03B5" w:rsidRPr="000A03B5">
        <w:rPr>
          <w:rFonts w:ascii="Arial" w:hAnsi="Arial" w:cs="Arial"/>
          <w:highlight w:val="yellow"/>
        </w:rPr>
        <w:t>temazolomide</w:t>
      </w:r>
      <w:proofErr w:type="spellEnd"/>
      <w:r w:rsidR="000A03B5" w:rsidRPr="000A03B5">
        <w:rPr>
          <w:rFonts w:ascii="Arial" w:hAnsi="Arial" w:cs="Arial"/>
          <w:highlight w:val="yellow"/>
        </w:rPr>
        <w:t xml:space="preserve"> chemotherapy is considered the most effective treatment for brain cancer (</w:t>
      </w:r>
      <w:proofErr w:type="spellStart"/>
      <w:r w:rsidR="000A03B5" w:rsidRPr="000A03B5">
        <w:rPr>
          <w:rFonts w:ascii="Arial" w:hAnsi="Arial" w:cs="Arial"/>
          <w:highlight w:val="yellow"/>
        </w:rPr>
        <w:t>Mutamimah</w:t>
      </w:r>
      <w:proofErr w:type="spellEnd"/>
      <w:r w:rsidR="000A03B5" w:rsidRPr="000A03B5">
        <w:rPr>
          <w:rFonts w:ascii="Arial" w:hAnsi="Arial" w:cs="Arial"/>
          <w:highlight w:val="yellow"/>
        </w:rPr>
        <w:t xml:space="preserve"> et al., 2022).</w:t>
      </w:r>
    </w:p>
    <w:p w14:paraId="6E071577" w14:textId="77777777" w:rsidR="000A03B5" w:rsidRDefault="000A03B5" w:rsidP="00441B6F">
      <w:pPr>
        <w:pStyle w:val="Body"/>
        <w:spacing w:after="0"/>
        <w:rPr>
          <w:rFonts w:ascii="Arial" w:hAnsi="Arial" w:cs="Arial"/>
          <w:lang w:val="ru-RU"/>
        </w:rPr>
      </w:pPr>
    </w:p>
    <w:p w14:paraId="5E6151D1" w14:textId="0254106F" w:rsidR="0058458F" w:rsidRDefault="0058458F" w:rsidP="00441B6F">
      <w:pPr>
        <w:pStyle w:val="Body"/>
        <w:spacing w:after="0"/>
        <w:rPr>
          <w:rFonts w:ascii="Arial" w:hAnsi="Arial" w:cs="Arial"/>
        </w:rPr>
      </w:pPr>
      <w:r w:rsidRPr="0058458F">
        <w:rPr>
          <w:rFonts w:ascii="Arial" w:hAnsi="Arial" w:cs="Arial"/>
        </w:rPr>
        <w:t xml:space="preserve">Radiotherapy, commonly used as a curative, adjuvant, or palliative treatment, is one of the most essential modalities for cancer patients, with more than 50% of them undergoing this treatment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58458F">
        <w:rPr>
          <w:rFonts w:ascii="Arial" w:hAnsi="Arial" w:cs="Arial"/>
        </w:rPr>
        <w:t>. It can be delivered through two methods</w:t>
      </w:r>
      <w:r w:rsidR="002D476B">
        <w:rPr>
          <w:rFonts w:ascii="Arial" w:hAnsi="Arial" w:cs="Arial"/>
        </w:rPr>
        <w:t>,</w:t>
      </w:r>
      <w:r w:rsidRPr="0058458F">
        <w:rPr>
          <w:rFonts w:ascii="Arial" w:hAnsi="Arial" w:cs="Arial"/>
        </w:rPr>
        <w:t xml:space="preserve"> external radiotherapy where radiation is applied externally using a treatment machine and brachytherapy where radioactive sources are temporarily or permanently placed inside the body</w:t>
      </w:r>
      <w:r w:rsidR="002D476B">
        <w:rPr>
          <w:rFonts w:ascii="Arial" w:hAnsi="Arial" w:cs="Arial"/>
        </w:rPr>
        <w:t xml:space="preserve"> </w:t>
      </w:r>
      <w:r w:rsidR="002D476B">
        <w:rPr>
          <w:rFonts w:ascii="Arial" w:hAnsi="Arial" w:cs="Arial"/>
        </w:rPr>
        <w:fldChar w:fldCharType="begin" w:fldLock="1"/>
      </w:r>
      <w:r w:rsidR="002D476B">
        <w:rPr>
          <w:rFonts w:ascii="Arial" w:hAnsi="Arial" w:cs="Arial"/>
        </w:rPr>
        <w:instrText>ADDIN CSL_CITATION {"citationItems":[{"id":"ITEM-1","itemData":{"abstract":"Kanker merupakan salah satu penyebab kematian tertinggi di dunia. Data Riskesdas tahun 2018 bahwa terjadi peningkatan prevalensi kanker di Indonesia tiap tahun dengan pengobatan dengan radiasi/ penyinaran. Tujuan penelitian ini adalah untuk mengetahui gambaran karakteristik (jenis kelamin, umur, tingkat pendidikan, pekerjaan), jenis kanker, dan lama pengobatan serta efek samping yang diperoleh pasien kanker selama menjalani atau pasca pengobatan radioterapi. Lokasi penelitian dilaksanakan di RSI. Faisal Makassar. Jenis jenelitian ini adalah deskriptif kuantitatif dengan penarikan sampel secara consecutive sampling. Pengumpulan data dilakukan dengan menggunakan rekam medis pasien kanker yang melakukan radioterapi kemudian wawancara melalui telepon berdasarkan kuesioner. Analisis data dalam penelitian ini adalah analisis univariat deksriptif kuantitatif untuk mendeskripsikan gambaran distribusi setiap variabel penelitian. Hasil penelitian didapatkan dari 49 pasien kanker yang menjalani radioterapi diperoleh karakteristik responden terbanyak yakni kelompok umur 46-52 tahun sebesar 26,5% (13 orang), berjenis kelamin perempuan sebesar 71,4% (35 orang), pendidikan terakhir SMA sebesar 44,9% (22 orang), pekerjaan sebagai ibu rumah tangga sebesar 44,9% (22 orang), jenis diagnosa kanker terbanyak adalah kanker serviks sebesar 28,6% (14 orang), lama pengobatan yang diterima selama 3 bulan sebanyak 40 kali treatment/ terapi radiasi, dan efek samping radioterapi yang dirasakan adalah lemas, nyeri, dan dermatitis di area radiasi. Cancer is one of the leading causes of death in the world. Riskesdas data in 2018, that there is an increase in the prevalence of cancer in Indonesia every year and treatment with radiation/irradiation. The purpose of this study was to describe the characteristics (gender, age, education level, occupation), type of cancer, and duration of treatment as well as side effects obtained by cancer patients during or after radiotherapy treatment. The location of the research was carried out at the RSI. Faisal Makassar. This type of research is quantitative descriptive with consecutive sampling. Data was collected using medical records of cancer patients who underwent radiotherapy and then telephone interviews based on questionnaires. Data analysis in this study is descriptive quantitative univariate analysis to describe the distribution of each research variable. Research results obtained 49 cancer patients who underwent radiotherapy, the character…","author":[{"dropping-particle":"","family":"Harun","given":"Herlinda Mahdania","non-dropping-particle":"","parse-names":false,"suffix":""},{"dropping-particle":"","family":"Jannah","given":"Nurul","non-dropping-particle":"","parse-names":false,"suffix":""},{"dropping-particle":"","family":"Idawati","given":"","non-dropping-particle":"","parse-names":false,"suffix":""},{"dropping-particle":"","family":"Ahmad","given":"Zul Fikar","non-dropping-particle":"","parse-names":false,"suffix":""}],"container-title":"Journal Syifa Sciences and Clinical Research (JSSCR)","id":"ITEM-1","issue":"3","issued":{"date-parts":[["2022"]]},"page":"662-670","title":"Evaluasi pengobatan radioterapi pada pasien kanker","type":"article-journal","volume":"4"},"uris":["http://www.mendeley.com/documents/?uuid=3147f238-d828-4072-8145-e69b9573ba18"]}],"mendeley":{"formattedCitation":"(Harun et al., 2022)","plainTextFormattedCitation":"(Harun et al., 2022)","previouslyFormattedCitation":"(Harun et al., 2022)"},"properties":{"noteIndex":0},"schema":"https://github.com/citation-style-language/schema/raw/master/csl-citation.json"}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(Harun et al., 2022)</w:t>
      </w:r>
      <w:r w:rsidR="002D476B">
        <w:rPr>
          <w:rFonts w:ascii="Arial" w:hAnsi="Arial" w:cs="Arial"/>
        </w:rPr>
        <w:fldChar w:fldCharType="end"/>
      </w:r>
      <w:r w:rsidRPr="0058458F">
        <w:rPr>
          <w:rFonts w:ascii="Arial" w:hAnsi="Arial" w:cs="Arial"/>
        </w:rPr>
        <w:t xml:space="preserve">. Before radiation therapy is administered, a Treatment Planning System (TPS) is used to optimize treatment parameters such as the number of fields, beam angles, and dose distribution, ensuring that the maximum dose is delivered to the tumor while minimizing exposure to surrounding healthy organs </w:t>
      </w:r>
      <w:r w:rsidR="002D476B">
        <w:rPr>
          <w:rFonts w:ascii="Arial" w:hAnsi="Arial" w:cs="Arial"/>
        </w:rPr>
        <w:fldChar w:fldCharType="begin" w:fldLock="1"/>
      </w:r>
      <w:r w:rsidR="002D476B">
        <w:rPr>
          <w:rFonts w:ascii="Arial" w:hAnsi="Arial" w:cs="Arial"/>
        </w:rPr>
        <w:instrText>ADDIN CSL_CITATION {"citationItems":[{"id":"ITEM-1","itemData":{"DOI":"10.20473/jbp.v23i2.2021.75-86","ISSN":"1412-1433","abstract":"Kanker serviks merupakan salah satu kanker mematikan yang sering terjadi di Indonesia. Pada tahun 2019, Kementerian Kesehatan mencatat kanker serviks menempati peringkat kedua untuk jenis kanker yang paling banyak ditemui setelah kanker payudara. Setiap tahunnya, ada sekitar 40.000 kasus baru kanker serviks yang terdeteksi pada perempuan Indonesia. Upaya dalam menyembuhkannya melalui radioterapi dengan radiasi pengion yang untuk mematikan sel kanker. Sumber yang digunakan adalah sinar X atau foton. Salah satu jenis pesawat radioterapi eksternal adalah Akselerator Linear (Linac). Dalam melakukan kalibrasi alat – alat radioterapi khususnya LINAC dan dalam melakukan treatment planning system (TPS) pada kanker memerlukan seorang fisikawan medis. Observasi dilakukan dengan tahapan orientasi, observasi langsung, hingga konsultasi dan diskusi. Peran fisikawan medis meliputi perencanaan TPS, simulasi pada kanker pasien, pembuatan blok untuk melindungi organ sehat, perhitungan dosis serta melakukan penyinaran. Pentingnya peran seorang fisikawan medis dalam proses radioterapi untuk mengobati kanker serviks.","author":[{"dropping-particle":"","family":"Winarno","given":"","non-dropping-particle":"","parse-names":false,"suffix":""},{"dropping-particle":"","family":"Nurmansya","given":"Veren Audia","non-dropping-particle":"","parse-names":false,"suffix":""},{"dropping-particle":"","family":"Miskiyah","given":"Zakiyatul","non-dropping-particle":"","parse-names":false,"suffix":""}],"container-title":"Jurnal Biosains Pascasarjana","id":"ITEM-1","issue":"2","issued":{"date-parts":[["2021"]]},"page":"75","title":"Radioterapi Kanker Cervix Dengan Linear Accelerator (LINAC)","type":"article-journal","volume":"23"},"uris":["http://www.mendeley.com/documents/?uuid=13acaa73-a971-4194-9cbf-9162a827d5a6"]}],"mendeley":{"formattedCitation":"(Winarno et al., 2021)","plainTextFormattedCitation":"(Winarno et al., 2021)","previouslyFormattedCitation":"(Winarno et al., 2021)"},"properties":{"noteIndex":0},"schema":"https://github.com/citation-style-language/schema/raw/master/csl-citation.json"}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(Winarno et al., 2021)</w:t>
      </w:r>
      <w:r w:rsidR="002D476B">
        <w:rPr>
          <w:rFonts w:ascii="Arial" w:hAnsi="Arial" w:cs="Arial"/>
        </w:rPr>
        <w:fldChar w:fldCharType="end"/>
      </w:r>
      <w:r w:rsidRPr="0058458F">
        <w:rPr>
          <w:rFonts w:ascii="Arial" w:hAnsi="Arial" w:cs="Arial"/>
        </w:rPr>
        <w:t xml:space="preserve">. In external radiotherapy, techniques like intensity-modulated radiotherapy (IMRT), volumetric modulated arc therapy (VMAT), and helical </w:t>
      </w:r>
      <w:proofErr w:type="spellStart"/>
      <w:r w:rsidRPr="0058458F">
        <w:rPr>
          <w:rFonts w:ascii="Arial" w:hAnsi="Arial" w:cs="Arial"/>
        </w:rPr>
        <w:t>tomotherapy</w:t>
      </w:r>
      <w:proofErr w:type="spellEnd"/>
      <w:r w:rsidRPr="0058458F">
        <w:rPr>
          <w:rFonts w:ascii="Arial" w:hAnsi="Arial" w:cs="Arial"/>
        </w:rPr>
        <w:t xml:space="preserve"> (HT) have become standard treatment approaches for various cancers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58458F">
        <w:rPr>
          <w:rFonts w:ascii="Arial" w:hAnsi="Arial" w:cs="Arial"/>
        </w:rPr>
        <w:t>.</w:t>
      </w:r>
    </w:p>
    <w:p w14:paraId="109250E9" w14:textId="538451F9" w:rsidR="0058458F" w:rsidRDefault="00C42E17" w:rsidP="00441B6F">
      <w:pPr>
        <w:pStyle w:val="Body"/>
        <w:spacing w:after="0"/>
        <w:rPr>
          <w:rFonts w:ascii="Arial" w:hAnsi="Arial" w:cs="Arial"/>
        </w:rPr>
      </w:pPr>
      <w:r w:rsidRPr="00C42E17">
        <w:rPr>
          <w:rFonts w:ascii="Arial" w:hAnsi="Arial" w:cs="Arial"/>
        </w:rPr>
        <w:t xml:space="preserve">With advancements in external radiotherapy techniques, treatment planning has become more complex, leading to increased planning time and variations in quality. One major challenge is inverse planning, where clinical requirements are converted into a one-dimensional dose-volume histogram (DVH). The rationality behind setting DVH objectives and their relative weights varies among medical physicists, leading to inconsistencies in planning quality. While clinical protocols and planning templates help establish default DVH goals and weights, adjusting these parameters to achieve optimal clinical outcomes remains challenging, particularly when trade-offs are required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C42E17">
        <w:rPr>
          <w:rFonts w:ascii="Arial" w:hAnsi="Arial" w:cs="Arial"/>
        </w:rPr>
        <w:t>.</w:t>
      </w:r>
    </w:p>
    <w:p w14:paraId="32D01B9A" w14:textId="7851CC3D" w:rsidR="00C42E17" w:rsidRDefault="00C42E17" w:rsidP="00441B6F">
      <w:pPr>
        <w:pStyle w:val="Body"/>
        <w:spacing w:after="0"/>
        <w:rPr>
          <w:rFonts w:ascii="Arial" w:hAnsi="Arial" w:cs="Arial"/>
        </w:rPr>
      </w:pPr>
      <w:r w:rsidRPr="00C42E17">
        <w:rPr>
          <w:rFonts w:ascii="Arial" w:hAnsi="Arial" w:cs="Arial"/>
        </w:rPr>
        <w:t xml:space="preserve">Several efforts have been made to predict radiotherapy dose distribution using machine learning (ML) by leveraging previous patient plans, structural data, or dose information to automatically predict DVH curves and dose constraints. While these methods have demonstrated predictive accuracy and improved planning consistency, they still rely on manual feature extraction for input into DVH models </w:t>
      </w:r>
      <w:r w:rsidR="002D476B">
        <w:rPr>
          <w:rFonts w:ascii="Arial" w:hAnsi="Arial" w:cs="Arial"/>
        </w:rPr>
        <w:fldChar w:fldCharType="begin" w:fldLock="1"/>
      </w:r>
      <w:r w:rsidR="002D476B">
        <w:rPr>
          <w:rFonts w:ascii="Arial" w:hAnsi="Arial" w:cs="Arial"/>
        </w:rPr>
        <w:instrText>ADDIN CSL_CITATION {"citationItems":[{"id":"ITEM-1","itemData":{"DOI":"10.1002/mp.13490","ISSN":"24734209","PMID":"30870586","abstract":"Purpose: To develop a deep learning method for prediction of three-dimensional (3D) voxel-by-voxel dose distributions of helical tomotherapy (HT). Methods: Using previously treated HT plans as training data, a deep learning model named U-ResNet-D was trained to predict a 3D dose distribution. First, the contoured structures and dose volumes were converted from plan database to 3D matrix with a program based on a developed visualization toolkit (VTK), then transferred to U-ResNet-D for correlating anatomical features and dose distributions at voxel-level. One hundred and ninety nasopharyngeal cancer (NPC) patients treated by HT with multiple planning target volumes (PTVs) in different prescription patterns were studied. The model was typically trained from scratch with weights randomly initialized rather than using transfer-learning method, and used to predict new patient's 3D dose distributions. The predictive accuracy was evaluated with three methods: (a) The dose difference at the position r, δ(r, r) = Dc(r) − Dp(r), was calculated for each voxel. The mean (μδ(r,r)) and standard deviation (σδ(r,r)) of δ(r, r) were calculated to assess the prediction bias and precision; (b) The mean absolute differences of dosimetric indexes (DIs) including maximum and mean dose, homogeneity index, conformity index, and dose spillage for PTVs and organ at risks (OARs) were calculated and statistically analyzed with the paired-samples t test; (c) Dice similarity coefficients (DSC) between predicted and clinical isodose volumes were calculated. Results: The U-ResNet-D model predicted 3D dose distribution accurately. For twenty tested patients, the prediction bias ranged from −2.0% to 2.3% and prediction error varied from 1.5% to 4.5% (relative to prescription) for 3D dose differences. The mean absolute dose differences for PTVs and OARs are within 2.0% and 4.2%, and nearly all the DIs for PTVs and OARs had no significant differences. The averaged DSC ranged from 0.95 to 1 for different isodose volumes. Conclusions: The study developed a new deep learning method for 3D voxel-by-voxel dose prediction, and shown to be able to produce accurately dose predictions for nasopharyngeal patients treated by HT. The predicted 3D dose map can be useful for improving radiotherapy planning design, ensuring plan quality and consistency, making clinical technique comparison, and guiding automatic treatment planning.","author":[{"dropping-particle":"","family":"Liu","given":"Zhiqiang","non-dropping-particle":"","parse-names":false,"suffix":""},{"dropping-particle":"","family":"Fan","given":"Jiawei","non-dropping-particle":"","parse-names":false,"suffix":""},{"dropping-particle":"","family":"Li","given":"Minghui","non-dropping-particle":"","parse-names":false,"suffix":""},{"dropping-particle":"","family":"Yan","given":"Hui","non-dropping-particle":"","parse-names":false,"suffix":""},{"dropping-particle":"","family":"Hu","given":"Zhihui","non-dropping-particle":"","parse-names":false,"suffix":""},{"dropping-particle":"","family":"Huang","given":"Peng","non-dropping-particle":"","parse-names":false,"suffix":""},{"dropping-particle":"","family":"Tian","given":"Yuan","non-dropping-particle":"","parse-names":false,"suffix":""},{"dropping-particle":"","family":"Miao","given":"Junjie","non-dropping-particle":"","parse-names":false,"suffix":""},{"dropping-particle":"","family":"Dai","given":"Jianrong","non-dropping-particle":"","parse-names":false,"suffix":""}],"container-title":"Medical Physics","id":"ITEM-1","issue":"5","issued":{"date-parts":[["2019"]]},"page":"1972-1983","title":"A deep learning method for prediction of three-dimensional dose distribution of helical tomotherapy","type":"article-journal","volume":"46"},"uris":["http://www.mendeley.com/documents/?uuid=a2e3213e-d2b3-48a8-9706-1861edddff98"]}],"mendeley":{"formattedCitation":"(Liu et al., 2019)","plainTextFormattedCitation":"(Liu et al., 2019)","previouslyFormattedCitation":"(Liu et al., 2019)"},"properties":{"noteIndex":0},"schema":"https://github.com/citation-style-language/schema/raw/master/csl-citation.json"}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(Liu et al., 2019)</w:t>
      </w:r>
      <w:r w:rsidR="002D476B">
        <w:rPr>
          <w:rFonts w:ascii="Arial" w:hAnsi="Arial" w:cs="Arial"/>
        </w:rPr>
        <w:fldChar w:fldCharType="end"/>
      </w:r>
      <w:r w:rsidRPr="00C42E17">
        <w:rPr>
          <w:rFonts w:ascii="Arial" w:hAnsi="Arial" w:cs="Arial"/>
        </w:rPr>
        <w:t xml:space="preserve">. Recently, a new paradigm has emerged in three-dimensional dose distribution prediction using deep learning, which integrates imaging results with structured and unstructured planning data. This approach utilizes connected layers that are versatile, fast-converging, and architecturally simple. However, it tends to generalize poorly when dealing with high-dimensional data. One promising alternative is the Convolutional Neural Network (CNN), which is specifically designed for image segmentation problems and can be implemented using architectures such as U-Net, V-Net, or dilated convolution networks </w:t>
      </w:r>
      <w:r w:rsidR="002D476B">
        <w:rPr>
          <w:rFonts w:ascii="Arial" w:hAnsi="Arial" w:cs="Arial"/>
        </w:rPr>
        <w:fldChar w:fldCharType="begin" w:fldLock="1"/>
      </w:r>
      <w:r w:rsidR="00957896">
        <w:rPr>
          <w:rFonts w:ascii="Arial" w:hAnsi="Arial" w:cs="Arial"/>
        </w:rPr>
        <w:instrText xml:space="preserve">ADDIN CSL_CITATION {"citationItems":[{"id":"ITEM-1","itemData":{"DOI":"10.1088/1361-6560/aaef74","ISSN":"13616560","PMID":"30511663","abstract":"The goal of this study is to demonstrate the feasibility of a novel fully-convolutional volumetric dose prediction neural network (DoseNet) and test its performance on a cohort of prostate stereotactic body radiotherapy (SBRT) patients. DoseNet is suggested as a superior alternative to U-Net and fully connected distance map-based neural networks for non-coplanar SBRT prostate dose prediction. DoseNet utilizes 3D convolutional downsampling with corresponding 3D deconvolutional upsampling to preserve memory while simultaneously increasing the receptive field of the network. DoseNet was implemented on 2 Nvidia 1080 Ti graphics processing units and utilizes a 3 phase learning protocol to help achieve convergence and improve generalization. DoseNet was trained, validated, and tested with 151 patients following Kaggle completion rules. The dosimetric quality of DoseNet was evaluated by comparing the predicted dose distribution with the clinically approved delivered dose distribution in terms of conformity index, heterogeneity index, and various clinically relevant dosimetric parameters. The results indicate that the DoseNet algorithm is a superior alternative to U-Net and fully connected methods for prostate SBRT patients. DoseNet required </w:instrText>
      </w:r>
      <w:r w:rsidR="00957896">
        <w:rPr>
          <w:rFonts w:ascii="Cambria Math" w:hAnsi="Cambria Math" w:cs="Cambria Math"/>
        </w:rPr>
        <w:instrText>∼</w:instrText>
      </w:r>
      <w:r w:rsidR="00957896">
        <w:rPr>
          <w:rFonts w:ascii="Arial" w:hAnsi="Arial" w:cs="Arial"/>
        </w:rPr>
        <w:instrText xml:space="preserve">50.1 h to train, and </w:instrText>
      </w:r>
      <w:r w:rsidR="00957896">
        <w:rPr>
          <w:rFonts w:ascii="Cambria Math" w:hAnsi="Cambria Math" w:cs="Cambria Math"/>
        </w:rPr>
        <w:instrText>∼</w:instrText>
      </w:r>
      <w:r w:rsidR="00957896">
        <w:rPr>
          <w:rFonts w:ascii="Arial" w:hAnsi="Arial" w:cs="Arial"/>
        </w:rPr>
        <w:instrText>0.83 s to make a prediction on a 128 × 128 × 64 voxel image. In conclusion, DoseNet is capable of making accurate volumetric dose predictions for non-coplanar SBRT prostate patients, while simultaneously preserving computational efficiency.","author":[{"dropping-particle":"","family":"Kearney","given":"Vasant","non-dropping-particle":"","parse-names":false,"suffix":""},{"dropping-particle":"","family":"Chan","given":"Jason W.","non-dropping-particle":"","parse-names":false,"suffix":""},{"dropping-particle":"","family":"Haaf","given":"Samuel","non-dropping-particle":"","parse-names":false,"suffix":""},{"dropping-particle":"","family":"Descovich","given":"Martina","non-dropping-particle":"","parse-names":false,"suffix":""},{"dropping-particle":"","family":"Solberg","given":"Timothy D.","non-dropping-particle":"","parse-names":false,"suffix":""}],"container-title":"Physics in Medicine and Biology","id":"ITEM-1","issue":"23","issued":{"date-parts":[["2018"]]},"title":"DoseNet: A volumetric dose prediction algorithm using 3D fully-convolutional neural networks","type":"article-journal","volume":"63"},"uris":["http://www.mendeley.com/documents/?uuid=f30ecb77-cd27-45cf-966d-7235c9c026f7"]}],"mendeley":{"formattedCitation":"(Kearney et al., 2018)","plainTextFormattedCitation":"(Kearney et al., 2018)","previouslyFormattedCitation":"(Kearney et al., 2018)"},"properties":{"noteIndex":0},"schema":"https://github.com/citation-style-language/schema/raw/master/csl-citation.json"}</w:instrText>
      </w:r>
      <w:r w:rsidR="002D476B">
        <w:rPr>
          <w:rFonts w:ascii="Arial" w:hAnsi="Arial" w:cs="Arial"/>
        </w:rPr>
        <w:fldChar w:fldCharType="separate"/>
      </w:r>
      <w:r w:rsidR="002D476B" w:rsidRPr="002D476B">
        <w:rPr>
          <w:rFonts w:ascii="Arial" w:hAnsi="Arial" w:cs="Arial"/>
          <w:noProof/>
        </w:rPr>
        <w:t>(Kearney et al., 2018)</w:t>
      </w:r>
      <w:r w:rsidR="002D476B">
        <w:rPr>
          <w:rFonts w:ascii="Arial" w:hAnsi="Arial" w:cs="Arial"/>
        </w:rPr>
        <w:fldChar w:fldCharType="end"/>
      </w:r>
      <w:r w:rsidRPr="00C42E17">
        <w:rPr>
          <w:rFonts w:ascii="Arial" w:hAnsi="Arial" w:cs="Arial"/>
        </w:rPr>
        <w:t>.</w:t>
      </w:r>
    </w:p>
    <w:p w14:paraId="1053BD9D" w14:textId="35D40A78" w:rsidR="00C42E17" w:rsidRDefault="00C42E17" w:rsidP="00441B6F">
      <w:pPr>
        <w:pStyle w:val="Body"/>
        <w:spacing w:after="0"/>
        <w:rPr>
          <w:rFonts w:ascii="Arial" w:hAnsi="Arial" w:cs="Arial"/>
        </w:rPr>
      </w:pPr>
      <w:r w:rsidRPr="00C42E17">
        <w:rPr>
          <w:rFonts w:ascii="Arial" w:hAnsi="Arial" w:cs="Arial"/>
        </w:rPr>
        <w:t>Patient-specific dose distribution prediction is crucial for accelerating radiotherapy planning by medical physicists, ensuring efficient treatment for glioblastoma patients. This study aims to evaluate the performance of machine learning in predicting patient-specific radiotherapy dose distribution for glioblastoma treatment, contributing to the advancement of automated dose planning in radiation oncology. Thus, this study not only builds upon previous research in dose prediction but also focuses on improving the accuracy and efficiency of radiotherapy planning, which is expected to enhance treatment precision and patient outcomes.</w:t>
      </w:r>
    </w:p>
    <w:p w14:paraId="1ED896DE" w14:textId="77777777" w:rsidR="00790ADA" w:rsidRPr="00FB3A86" w:rsidRDefault="00790ADA" w:rsidP="00441B6F">
      <w:pPr>
        <w:pStyle w:val="Body"/>
        <w:spacing w:after="0"/>
        <w:rPr>
          <w:rFonts w:ascii="Arial" w:hAnsi="Arial" w:cs="Arial"/>
        </w:rPr>
      </w:pPr>
    </w:p>
    <w:p w14:paraId="76207500" w14:textId="193ECB95" w:rsidR="007F7B32" w:rsidRDefault="00902823" w:rsidP="009656D1">
      <w:pPr>
        <w:pStyle w:val="1"/>
      </w:pPr>
      <w:r>
        <w:t xml:space="preserve">2. </w:t>
      </w:r>
      <w:r w:rsidR="009656D1">
        <w:t>M</w:t>
      </w:r>
      <w:r w:rsidR="00A63C52">
        <w:t>ATERIALS AND METHODS</w:t>
      </w:r>
      <w:r w:rsidR="007F7B32">
        <w:t xml:space="preserve"> </w:t>
      </w:r>
    </w:p>
    <w:p w14:paraId="49D82D8F" w14:textId="77777777" w:rsidR="00790ADA" w:rsidRPr="00FB3A86" w:rsidRDefault="00790ADA" w:rsidP="00441B6F">
      <w:pPr>
        <w:pStyle w:val="Body"/>
        <w:spacing w:after="0"/>
        <w:rPr>
          <w:rFonts w:ascii="Arial" w:hAnsi="Arial" w:cs="Arial"/>
        </w:rPr>
      </w:pPr>
    </w:p>
    <w:p w14:paraId="647ADEAE" w14:textId="46BCE35D" w:rsidR="009656D1" w:rsidRPr="008842E2" w:rsidRDefault="00AA74E0" w:rsidP="008842E2">
      <w:pPr>
        <w:pStyle w:val="2"/>
        <w:rPr>
          <w:rFonts w:cs="Times New Roman"/>
        </w:rPr>
      </w:pPr>
      <w:r w:rsidRPr="008842E2">
        <w:t xml:space="preserve">2.1 </w:t>
      </w:r>
      <w:r w:rsidR="00A63C52" w:rsidRPr="008842E2">
        <w:t>Materials</w:t>
      </w:r>
      <w:r w:rsidRPr="008842E2">
        <w:t xml:space="preserve">  </w:t>
      </w:r>
    </w:p>
    <w:p w14:paraId="0664830F" w14:textId="77777777" w:rsidR="008842E2" w:rsidRDefault="008842E2" w:rsidP="00441B6F">
      <w:pPr>
        <w:pStyle w:val="Body"/>
        <w:spacing w:after="0"/>
        <w:rPr>
          <w:rFonts w:ascii="Arial" w:hAnsi="Arial" w:cs="Arial"/>
        </w:rPr>
      </w:pPr>
    </w:p>
    <w:p w14:paraId="2943C8BF" w14:textId="2CD1C44D" w:rsidR="00A63C52" w:rsidRDefault="00A63C52" w:rsidP="00441B6F">
      <w:pPr>
        <w:pStyle w:val="Body"/>
        <w:spacing w:after="0"/>
        <w:rPr>
          <w:rFonts w:ascii="Arial" w:hAnsi="Arial" w:cs="Arial"/>
        </w:rPr>
      </w:pPr>
      <w:r w:rsidRPr="00A63C52">
        <w:rPr>
          <w:rFonts w:ascii="Arial" w:hAnsi="Arial" w:cs="Arial"/>
        </w:rPr>
        <w:t xml:space="preserve">The dataset used in this study was obtained from The Cancer Imaging Archive (TCIA) under the University of Arkansas for Medical Science. The dataset titled </w:t>
      </w:r>
      <w:proofErr w:type="spellStart"/>
      <w:r w:rsidRPr="00A63C52">
        <w:rPr>
          <w:rFonts w:ascii="Arial" w:hAnsi="Arial" w:cs="Arial"/>
        </w:rPr>
        <w:t>Burdenko</w:t>
      </w:r>
      <w:proofErr w:type="spellEnd"/>
      <w:r w:rsidRPr="00A63C52">
        <w:rPr>
          <w:rFonts w:ascii="Arial" w:hAnsi="Arial" w:cs="Arial"/>
        </w:rPr>
        <w:t>-GBM-Progression Version 1</w:t>
      </w:r>
      <w:r w:rsidR="009656D1">
        <w:rPr>
          <w:rFonts w:ascii="Arial" w:hAnsi="Arial" w:cs="Arial"/>
        </w:rPr>
        <w:t xml:space="preserve"> (</w:t>
      </w:r>
      <w:proofErr w:type="spellStart"/>
      <w:r w:rsidR="009656D1">
        <w:rPr>
          <w:rFonts w:ascii="Arial" w:hAnsi="Arial" w:cs="Arial"/>
        </w:rPr>
        <w:t>Zolotova</w:t>
      </w:r>
      <w:proofErr w:type="spellEnd"/>
      <w:r w:rsidR="009656D1">
        <w:rPr>
          <w:rFonts w:ascii="Arial" w:hAnsi="Arial" w:cs="Arial"/>
        </w:rPr>
        <w:t xml:space="preserve"> et al., 2023)</w:t>
      </w:r>
      <w:r w:rsidRPr="00A63C52">
        <w:rPr>
          <w:rFonts w:ascii="Arial" w:hAnsi="Arial" w:cs="Arial"/>
        </w:rPr>
        <w:t xml:space="preserve">, consists of a total of 180 patients, with 126 cases used for training and 54 cases for testing. It includes MRI and CT images, organ contour structures, radiotherapy planning data, and patient dose distribution maps. In this study, MRI/CT images with organ contours </w:t>
      </w:r>
      <w:r w:rsidR="007C6BB2">
        <w:rPr>
          <w:rFonts w:ascii="Arial" w:hAnsi="Arial" w:cs="Arial"/>
        </w:rPr>
        <w:t xml:space="preserve">(RTSTRUCT) </w:t>
      </w:r>
      <w:r w:rsidRPr="00A63C52">
        <w:rPr>
          <w:rFonts w:ascii="Arial" w:hAnsi="Arial" w:cs="Arial"/>
        </w:rPr>
        <w:t xml:space="preserve">serve as the input, while radiotherapy dose distribution </w:t>
      </w:r>
      <w:r w:rsidR="007C6BB2">
        <w:rPr>
          <w:rFonts w:ascii="Arial" w:hAnsi="Arial" w:cs="Arial"/>
        </w:rPr>
        <w:t xml:space="preserve">(RTDOSE) </w:t>
      </w:r>
      <w:r w:rsidRPr="00A63C52">
        <w:rPr>
          <w:rFonts w:ascii="Arial" w:hAnsi="Arial" w:cs="Arial"/>
        </w:rPr>
        <w:t>is used as the label, forming the foundation for the CNN model to be developed.</w:t>
      </w:r>
    </w:p>
    <w:p w14:paraId="2464EBEB" w14:textId="77777777" w:rsidR="00A63C52" w:rsidRDefault="00A63C52" w:rsidP="00441B6F">
      <w:pPr>
        <w:pStyle w:val="Body"/>
        <w:spacing w:after="0"/>
        <w:rPr>
          <w:rFonts w:ascii="Arial" w:hAnsi="Arial" w:cs="Arial"/>
        </w:rPr>
      </w:pPr>
    </w:p>
    <w:p w14:paraId="2EE870E4" w14:textId="7CF3C88E" w:rsidR="00A63C52" w:rsidRDefault="00A63C52" w:rsidP="008842E2">
      <w:pPr>
        <w:pStyle w:val="2"/>
      </w:pPr>
      <w:r w:rsidRPr="00C30A0F">
        <w:rPr>
          <w:caps/>
        </w:rPr>
        <w:t>2.</w:t>
      </w:r>
      <w:r>
        <w:rPr>
          <w:caps/>
        </w:rPr>
        <w:t>2</w:t>
      </w:r>
      <w:r w:rsidRPr="00C30A0F">
        <w:rPr>
          <w:caps/>
        </w:rPr>
        <w:t xml:space="preserve"> </w:t>
      </w:r>
      <w:r>
        <w:t xml:space="preserve">Methods </w:t>
      </w:r>
    </w:p>
    <w:p w14:paraId="34F7AD3A" w14:textId="77777777" w:rsidR="00505F06" w:rsidRDefault="00505F06" w:rsidP="00441B6F">
      <w:pPr>
        <w:pStyle w:val="Body"/>
        <w:spacing w:after="0"/>
        <w:rPr>
          <w:rFonts w:ascii="Arial" w:hAnsi="Arial" w:cs="Arial"/>
        </w:rPr>
      </w:pPr>
    </w:p>
    <w:p w14:paraId="1CBD5D2B" w14:textId="6365DEF4" w:rsidR="00AA74E0" w:rsidRDefault="00AA74E0" w:rsidP="008842E2">
      <w:pPr>
        <w:pStyle w:val="3"/>
        <w:rPr>
          <w:rFonts w:cs="Arial"/>
        </w:rPr>
      </w:pPr>
      <w:r>
        <w:rPr>
          <w:rFonts w:cs="Arial"/>
        </w:rPr>
        <w:lastRenderedPageBreak/>
        <w:t>2</w:t>
      </w:r>
      <w:r w:rsidRPr="00902823">
        <w:rPr>
          <w:rFonts w:cs="Arial"/>
        </w:rPr>
        <w:t>.</w:t>
      </w:r>
      <w:r w:rsidR="00640791">
        <w:rPr>
          <w:rFonts w:cs="Arial"/>
        </w:rPr>
        <w:t>2</w:t>
      </w:r>
      <w:r w:rsidRPr="00902823">
        <w:rPr>
          <w:rFonts w:cs="Arial"/>
        </w:rPr>
        <w:t xml:space="preserve">.1 </w:t>
      </w:r>
      <w:r w:rsidR="00E72DA9" w:rsidRPr="008842E2">
        <w:t>Data Preprocessing</w:t>
      </w:r>
      <w:r w:rsidRPr="00FB3A86">
        <w:rPr>
          <w:rFonts w:cs="Arial"/>
        </w:rPr>
        <w:t xml:space="preserve"> </w:t>
      </w:r>
    </w:p>
    <w:p w14:paraId="27ABFEF5" w14:textId="77777777" w:rsidR="00505F06" w:rsidRDefault="00505F06" w:rsidP="00441B6F">
      <w:pPr>
        <w:pStyle w:val="Body"/>
        <w:spacing w:after="0"/>
        <w:rPr>
          <w:rFonts w:ascii="Arial" w:hAnsi="Arial" w:cs="Arial"/>
        </w:rPr>
      </w:pPr>
    </w:p>
    <w:p w14:paraId="28AD2E64" w14:textId="2B0C093E" w:rsidR="0048106C" w:rsidRPr="0048106C" w:rsidRDefault="0048106C" w:rsidP="0048106C">
      <w:pPr>
        <w:pStyle w:val="Body"/>
        <w:spacing w:after="0"/>
        <w:rPr>
          <w:rFonts w:ascii="Arial" w:hAnsi="Arial" w:cs="Arial"/>
        </w:rPr>
      </w:pPr>
      <w:r w:rsidRPr="0048106C">
        <w:rPr>
          <w:rFonts w:ascii="Arial" w:hAnsi="Arial" w:cs="Arial"/>
        </w:rPr>
        <w:t>Efficient data loading and preprocessing are essential for training a CNN-based model for radiotherapy dose estimation. The dataset comprises DICOM files, including RTSTRUCT (radiotherapy contours) and RTDOSE (dose distribution), stored in a structured directory. Initially, data is split (70-30%) for training and testing, ensuring balanced evaluation. Given the large size of 3D medical images, a data generator loads small batches to prevent memory overflow.</w:t>
      </w:r>
      <w:r>
        <w:rPr>
          <w:rFonts w:ascii="Arial" w:hAnsi="Arial" w:cs="Arial"/>
        </w:rPr>
        <w:t xml:space="preserve"> </w:t>
      </w:r>
      <w:r w:rsidRPr="0048106C">
        <w:rPr>
          <w:rFonts w:ascii="Arial" w:hAnsi="Arial" w:cs="Arial"/>
        </w:rPr>
        <w:t xml:space="preserve">Preprocessing begins with contour extraction from RTSTRUCT, identifying critical regions of interest (ROIs) like tumors and organs at risk. </w:t>
      </w:r>
      <w:r>
        <w:rPr>
          <w:rFonts w:ascii="Arial" w:hAnsi="Arial" w:cs="Arial"/>
        </w:rPr>
        <w:t>D</w:t>
      </w:r>
      <w:r w:rsidRPr="0048106C">
        <w:rPr>
          <w:rFonts w:ascii="Arial" w:hAnsi="Arial" w:cs="Arial"/>
        </w:rPr>
        <w:t>ose maps from RTDOSE undergo normalization (0-1 scaling) to maintain numerical consistency and improve model stability. The data is then resized using trilinear interpolation and reformatted to (</w:t>
      </w:r>
      <w:r>
        <w:rPr>
          <w:rFonts w:ascii="Arial" w:hAnsi="Arial" w:cs="Arial"/>
        </w:rPr>
        <w:t>100</w:t>
      </w:r>
      <w:r w:rsidRPr="0048106C">
        <w:rPr>
          <w:rFonts w:ascii="Arial" w:hAnsi="Arial" w:cs="Arial"/>
        </w:rPr>
        <w:t xml:space="preserve">, </w:t>
      </w:r>
      <w:r>
        <w:rPr>
          <w:rFonts w:ascii="Arial" w:hAnsi="Arial" w:cs="Arial"/>
        </w:rPr>
        <w:t>100</w:t>
      </w:r>
      <w:r w:rsidRPr="0048106C">
        <w:rPr>
          <w:rFonts w:ascii="Arial" w:hAnsi="Arial" w:cs="Arial"/>
        </w:rPr>
        <w:t xml:space="preserve">, </w:t>
      </w:r>
      <w:r>
        <w:rPr>
          <w:rFonts w:ascii="Arial" w:hAnsi="Arial" w:cs="Arial"/>
        </w:rPr>
        <w:t>100</w:t>
      </w:r>
      <w:r w:rsidRPr="0048106C">
        <w:rPr>
          <w:rFonts w:ascii="Arial" w:hAnsi="Arial" w:cs="Arial"/>
        </w:rPr>
        <w:t>, 1) for CNN compatibility.</w:t>
      </w:r>
      <w:r>
        <w:rPr>
          <w:rFonts w:ascii="Arial" w:hAnsi="Arial" w:cs="Arial"/>
        </w:rPr>
        <w:t xml:space="preserve"> </w:t>
      </w:r>
      <w:r w:rsidRPr="0048106C">
        <w:rPr>
          <w:rFonts w:ascii="Arial" w:hAnsi="Arial" w:cs="Arial"/>
        </w:rPr>
        <w:t xml:space="preserve">The preprocessed data is fed into the model via the data generator, ensuring efficient training while preserving anatomical structures. </w:t>
      </w:r>
    </w:p>
    <w:p w14:paraId="5812DD40" w14:textId="77777777" w:rsidR="0048106C" w:rsidRDefault="0048106C" w:rsidP="00441B6F">
      <w:pPr>
        <w:pStyle w:val="Body"/>
        <w:spacing w:after="0"/>
        <w:rPr>
          <w:rFonts w:ascii="Arial" w:hAnsi="Arial" w:cs="Arial"/>
        </w:rPr>
      </w:pPr>
    </w:p>
    <w:p w14:paraId="3ED6439D" w14:textId="23FB12B0" w:rsidR="007C6BB2" w:rsidRDefault="007C6BB2" w:rsidP="008842E2">
      <w:pPr>
        <w:pStyle w:val="3"/>
      </w:pPr>
      <w:r>
        <w:t>2</w:t>
      </w:r>
      <w:r w:rsidRPr="00902823">
        <w:t>.</w:t>
      </w:r>
      <w:r w:rsidR="00640791">
        <w:t>2</w:t>
      </w:r>
      <w:r w:rsidRPr="00902823">
        <w:t>.</w:t>
      </w:r>
      <w:r w:rsidR="00640791">
        <w:t>2</w:t>
      </w:r>
      <w:r w:rsidRPr="00902823">
        <w:t xml:space="preserve"> </w:t>
      </w:r>
      <w:r w:rsidR="00E72DA9">
        <w:t>CNN Model</w:t>
      </w:r>
      <w:r w:rsidRPr="00FB3A86">
        <w:t xml:space="preserve">  </w:t>
      </w:r>
    </w:p>
    <w:p w14:paraId="0778B054" w14:textId="77777777" w:rsidR="0048106C" w:rsidRDefault="0048106C" w:rsidP="007C6BB2">
      <w:pPr>
        <w:pStyle w:val="Body"/>
        <w:spacing w:after="0"/>
        <w:rPr>
          <w:rFonts w:ascii="Arial" w:hAnsi="Arial" w:cs="Arial"/>
        </w:rPr>
      </w:pPr>
    </w:p>
    <w:p w14:paraId="36153A99" w14:textId="77B7126A" w:rsidR="007C6BB2" w:rsidRDefault="00C25CBC" w:rsidP="00C25CBC">
      <w:pPr>
        <w:pStyle w:val="Body"/>
        <w:rPr>
          <w:rFonts w:ascii="Arial" w:hAnsi="Arial" w:cs="Arial"/>
        </w:rPr>
      </w:pPr>
      <w:r w:rsidRPr="00C25CBC">
        <w:rPr>
          <w:rFonts w:ascii="Arial" w:hAnsi="Arial" w:cs="Arial"/>
        </w:rPr>
        <w:t xml:space="preserve">The model consists of multiple </w:t>
      </w:r>
      <w:r w:rsidRPr="00C25CBC">
        <w:rPr>
          <w:rFonts w:ascii="Arial" w:hAnsi="Arial" w:cs="Arial"/>
          <w:bCs/>
        </w:rPr>
        <w:t>3D convolutional layers (Conv3D)</w:t>
      </w:r>
      <w:r w:rsidRPr="00C25CBC">
        <w:rPr>
          <w:rFonts w:ascii="Arial" w:hAnsi="Arial" w:cs="Arial"/>
        </w:rPr>
        <w:t xml:space="preserve"> designed to extract spatial features from radiotherapy dose and structure images. It begins with an </w:t>
      </w:r>
      <w:r w:rsidRPr="00C25CBC">
        <w:rPr>
          <w:rFonts w:ascii="Arial" w:hAnsi="Arial" w:cs="Arial"/>
          <w:bCs/>
        </w:rPr>
        <w:t>input layer (100, 100, 100, 1)</w:t>
      </w:r>
      <w:r w:rsidRPr="00C25CBC">
        <w:rPr>
          <w:rFonts w:ascii="Arial" w:hAnsi="Arial" w:cs="Arial"/>
        </w:rPr>
        <w:t xml:space="preserve">, followed by a </w:t>
      </w:r>
      <w:r w:rsidRPr="00C25CBC">
        <w:rPr>
          <w:rFonts w:ascii="Arial" w:hAnsi="Arial" w:cs="Arial"/>
          <w:bCs/>
        </w:rPr>
        <w:t xml:space="preserve">Conv3D layer with 32 filters (3×3×3 kernel), </w:t>
      </w:r>
      <w:proofErr w:type="spellStart"/>
      <w:r w:rsidRPr="00C25CBC">
        <w:rPr>
          <w:rFonts w:ascii="Arial" w:hAnsi="Arial" w:cs="Arial"/>
          <w:bCs/>
        </w:rPr>
        <w:t>ReLU</w:t>
      </w:r>
      <w:proofErr w:type="spellEnd"/>
      <w:r w:rsidRPr="00C25CBC">
        <w:rPr>
          <w:rFonts w:ascii="Arial" w:hAnsi="Arial" w:cs="Arial"/>
          <w:bCs/>
        </w:rPr>
        <w:t xml:space="preserve"> activation, and ‘same’ padding</w:t>
      </w:r>
      <w:r w:rsidRPr="00C25CBC">
        <w:rPr>
          <w:rFonts w:ascii="Arial" w:hAnsi="Arial" w:cs="Arial"/>
        </w:rPr>
        <w:t xml:space="preserve"> to preserve spatial dimensions. A </w:t>
      </w:r>
      <w:r w:rsidRPr="00C25CBC">
        <w:rPr>
          <w:rFonts w:ascii="Arial" w:hAnsi="Arial" w:cs="Arial"/>
          <w:bCs/>
        </w:rPr>
        <w:t>MaxPooling3D layer (2×2×2)</w:t>
      </w:r>
      <w:r w:rsidRPr="00C25CBC">
        <w:rPr>
          <w:rFonts w:ascii="Arial" w:hAnsi="Arial" w:cs="Arial"/>
        </w:rPr>
        <w:t xml:space="preserve"> then reduces feature dimensions to enhance computational efficiency. The second Conv3D layer increases to </w:t>
      </w:r>
      <w:r w:rsidRPr="00C25CBC">
        <w:rPr>
          <w:rFonts w:ascii="Arial" w:hAnsi="Arial" w:cs="Arial"/>
          <w:bCs/>
        </w:rPr>
        <w:t>64 filters</w:t>
      </w:r>
      <w:r w:rsidRPr="00C25CBC">
        <w:rPr>
          <w:rFonts w:ascii="Arial" w:hAnsi="Arial" w:cs="Arial"/>
        </w:rPr>
        <w:t xml:space="preserve">, followed by another </w:t>
      </w:r>
      <w:r w:rsidRPr="00C25CBC">
        <w:rPr>
          <w:rFonts w:ascii="Arial" w:hAnsi="Arial" w:cs="Arial"/>
          <w:bCs/>
        </w:rPr>
        <w:t>MaxPooling3D layer</w:t>
      </w:r>
      <w:r w:rsidRPr="00C25CBC">
        <w:rPr>
          <w:rFonts w:ascii="Arial" w:hAnsi="Arial" w:cs="Arial"/>
        </w:rPr>
        <w:t xml:space="preserve">. The third Conv3D layer further increases to </w:t>
      </w:r>
      <w:r w:rsidRPr="00C25CBC">
        <w:rPr>
          <w:rFonts w:ascii="Arial" w:hAnsi="Arial" w:cs="Arial"/>
          <w:bCs/>
        </w:rPr>
        <w:t>128 filters</w:t>
      </w:r>
      <w:r w:rsidRPr="00C25CBC">
        <w:rPr>
          <w:rFonts w:ascii="Arial" w:hAnsi="Arial" w:cs="Arial"/>
        </w:rPr>
        <w:t>, capturing more complex patterns.</w:t>
      </w:r>
      <w:r>
        <w:rPr>
          <w:rFonts w:ascii="Arial" w:hAnsi="Arial" w:cs="Arial"/>
        </w:rPr>
        <w:t xml:space="preserve"> </w:t>
      </w:r>
      <w:r w:rsidRPr="00C25CBC">
        <w:rPr>
          <w:rFonts w:ascii="Arial" w:hAnsi="Arial" w:cs="Arial"/>
        </w:rPr>
        <w:t>To reconstruct spatial information, UpSampling3D layers restore feature resolution, followed by Conv3D layers reducing filters to 64, and a final Conv3D layer with one filter and linear activation for dose map prediction. The model is compiled using the Adam optimizer with mean squared error (MSE) loss, as it predicts numerical dose values.</w:t>
      </w:r>
      <w:r>
        <w:rPr>
          <w:rFonts w:ascii="Arial" w:hAnsi="Arial" w:cs="Arial"/>
        </w:rPr>
        <w:t xml:space="preserve"> </w:t>
      </w:r>
      <w:r w:rsidRPr="00C25CBC">
        <w:rPr>
          <w:rFonts w:ascii="Arial" w:hAnsi="Arial" w:cs="Arial"/>
        </w:rPr>
        <w:t xml:space="preserve">Training is managed with a data generator, allowing efficient memory use while handling large datasets. The dataset is split 70:30 for training and testing, and early stopping prevents overfitting by monitoring </w:t>
      </w:r>
      <w:proofErr w:type="spellStart"/>
      <w:r w:rsidRPr="00C25CBC">
        <w:rPr>
          <w:rFonts w:ascii="Arial" w:hAnsi="Arial" w:cs="Arial"/>
        </w:rPr>
        <w:t>val_loss</w:t>
      </w:r>
      <w:proofErr w:type="spellEnd"/>
      <w:r w:rsidRPr="00C25CBC">
        <w:rPr>
          <w:rFonts w:ascii="Arial" w:hAnsi="Arial" w:cs="Arial"/>
        </w:rPr>
        <w:t>, stopping training if no improvement occurs for eight consecutive epochs.</w:t>
      </w:r>
      <w:r>
        <w:rPr>
          <w:rFonts w:ascii="Arial" w:hAnsi="Arial" w:cs="Arial"/>
        </w:rPr>
        <w:t xml:space="preserve"> </w:t>
      </w:r>
      <w:r w:rsidRPr="00C25CBC">
        <w:rPr>
          <w:rFonts w:ascii="Arial" w:hAnsi="Arial" w:cs="Arial"/>
        </w:rPr>
        <w:t>Post-training, the model is evaluated on a test batch, comparing predictions with ground truth using MSE, RMSE, and SSIM to assess structural similarity. Finally, predicted dose maps are visualized in 2D slices to provide insights into the model’s accuracy and performance.</w:t>
      </w:r>
      <w:r w:rsidR="00640791">
        <w:rPr>
          <w:rFonts w:ascii="Arial" w:hAnsi="Arial" w:cs="Arial"/>
        </w:rPr>
        <w:t xml:space="preserve"> </w:t>
      </w:r>
      <w:r w:rsidR="00640791" w:rsidRPr="00640791">
        <w:rPr>
          <w:rFonts w:ascii="Arial" w:hAnsi="Arial" w:cs="Arial"/>
        </w:rPr>
        <w:t>The Structural Similarity Index Measure</w:t>
      </w:r>
      <w:r w:rsidR="00640791">
        <w:rPr>
          <w:rFonts w:ascii="Arial" w:hAnsi="Arial" w:cs="Arial"/>
        </w:rPr>
        <w:t xml:space="preserve"> </w:t>
      </w:r>
      <w:r w:rsidR="00640791" w:rsidRPr="00640791">
        <w:rPr>
          <w:rFonts w:ascii="Arial" w:hAnsi="Arial" w:cs="Arial"/>
        </w:rPr>
        <w:t>is designed to assess visual quality and structural similarity between two images. The SSIM formula captures three key aspects: luminance, contrast, and structure. The overall SSIM value is computed by averaging SSIM scores across multiple local windows within the image, producing a score between -1 and 1, where a value closer to 1 indicates a higher similarity (Liang et al., 2021).</w:t>
      </w:r>
    </w:p>
    <w:p w14:paraId="744035CA" w14:textId="11B85066" w:rsidR="007C6BB2" w:rsidRDefault="007C6BB2" w:rsidP="008842E2">
      <w:pPr>
        <w:pStyle w:val="3"/>
      </w:pPr>
      <w:r>
        <w:t>2</w:t>
      </w:r>
      <w:r w:rsidRPr="00902823">
        <w:t>.</w:t>
      </w:r>
      <w:r w:rsidR="00640791">
        <w:t>2</w:t>
      </w:r>
      <w:r w:rsidRPr="00902823">
        <w:t>.</w:t>
      </w:r>
      <w:r w:rsidR="00640791">
        <w:t>3</w:t>
      </w:r>
      <w:r w:rsidRPr="00902823">
        <w:t xml:space="preserve"> </w:t>
      </w:r>
      <w:r w:rsidR="00E72DA9">
        <w:t>Quantitative Evaluations</w:t>
      </w:r>
      <w:r w:rsidRPr="00FB3A86">
        <w:t xml:space="preserve">  </w:t>
      </w:r>
    </w:p>
    <w:p w14:paraId="0C60C9A9" w14:textId="587798FA" w:rsidR="00AA74E0" w:rsidRDefault="00AA74E0" w:rsidP="00441B6F">
      <w:pPr>
        <w:pStyle w:val="Body"/>
        <w:spacing w:after="0"/>
        <w:rPr>
          <w:rFonts w:ascii="Arial" w:hAnsi="Arial" w:cs="Arial"/>
        </w:rPr>
      </w:pPr>
    </w:p>
    <w:p w14:paraId="1AF33BC2" w14:textId="5728FCB0" w:rsidR="00640791" w:rsidRDefault="00C25CBC" w:rsidP="00640791">
      <w:pPr>
        <w:pStyle w:val="Body"/>
        <w:rPr>
          <w:rFonts w:ascii="Arial" w:hAnsi="Arial" w:cs="Arial"/>
        </w:rPr>
      </w:pPr>
      <w:r w:rsidRPr="00C25CBC">
        <w:rPr>
          <w:rFonts w:ascii="Arial" w:hAnsi="Arial" w:cs="Arial"/>
        </w:rPr>
        <w:t>The performance of the machine learning model is evaluated using metrics such as</w:t>
      </w:r>
      <w:r>
        <w:rPr>
          <w:rFonts w:ascii="Arial" w:hAnsi="Arial" w:cs="Arial"/>
        </w:rPr>
        <w:t xml:space="preserve"> MSE, RMSE, and SSIM. </w:t>
      </w:r>
      <w:r w:rsidR="007548EB" w:rsidRPr="007548EB">
        <w:rPr>
          <w:rFonts w:ascii="Arial" w:hAnsi="Arial" w:cs="Arial"/>
        </w:rPr>
        <w:t>Mean Squared Error</w:t>
      </w:r>
      <w:r w:rsidR="007548EB">
        <w:rPr>
          <w:rFonts w:ascii="Arial" w:hAnsi="Arial" w:cs="Arial"/>
        </w:rPr>
        <w:t xml:space="preserve"> </w:t>
      </w:r>
      <w:r w:rsidR="007548EB" w:rsidRPr="007548EB">
        <w:rPr>
          <w:rFonts w:ascii="Arial" w:hAnsi="Arial" w:cs="Arial"/>
        </w:rPr>
        <w:t>is the average of the squared differences between predicted and actual values. MSE is crucial for identifying outliers and data imbalances within the dataset. Since MSE is always non-negative, a lower value indicates better model fit. A smaller MSE implies a smaller trade-off between bias and variance, improving prediction accuracy</w:t>
      </w:r>
      <w:r w:rsidR="00957896">
        <w:rPr>
          <w:rFonts w:ascii="Arial" w:hAnsi="Arial" w:cs="Arial"/>
        </w:rPr>
        <w:t xml:space="preserve"> </w:t>
      </w:r>
      <w:r w:rsidR="00957896">
        <w:rPr>
          <w:rFonts w:ascii="Arial" w:hAnsi="Arial" w:cs="Arial"/>
        </w:rPr>
        <w:fldChar w:fldCharType="begin" w:fldLock="1"/>
      </w:r>
      <w:r w:rsidR="00957896">
        <w:rPr>
          <w:rFonts w:ascii="Arial" w:hAnsi="Arial" w:cs="Arial"/>
        </w:rPr>
        <w:instrText>ADDIN CSL_CITATION {"citationItems":[{"id":"ITEM-1","itemData":{"DOI":"10.5194/gmd-15-5481-2022","ISSN":"19919603","abstract":"The root-mean-squared error (RMSE) and mean absolute error (MAE) are widely used metrics for evaluating models. Yet, there remains enduring confusion over their use, such that a standard practice is to present both, leaving it to the reader to decide which is more relevant. In a recent reprise to the 200-year debate over their use, and give arguments for favoring one metric or the other. However, this comparison can present a false dichotomy. Neither metric is inherently better: RMSE is optimal for normal (Gaussian) errors, and MAE is optimal for Laplacian errors. When errors deviate from these distributions, other metrics are superior.","author":[{"dropping-particle":"","family":"Hodson","given":"Timothy O.","non-dropping-particle":"","parse-names":false,"suffix":""}],"container-title":"Geoscientific Model Development","id":"ITEM-1","issue":"14","issued":{"date-parts":[["2022"]]},"page":"5481-5487","title":"Root-mean-square error (RMSE) or mean absolute error (MAE): when to use them or not","type":"article-journal","volume":"15"},"uris":["http://www.mendeley.com/documents/?uuid=a5d66dfb-0f1d-4af7-bf86-c816f857420b"]}],"mendeley":{"formattedCitation":"(Hodson, 2022)","plainTextFormattedCitation":"(Hodson, 2022)","previouslyFormattedCitation":"(Hodson, 2022)"},"properties":{"noteIndex":0},"schema":"https://github.com/citation-style-language/schema/raw/master/csl-citation.json"}</w:instrText>
      </w:r>
      <w:r w:rsidR="00957896">
        <w:rPr>
          <w:rFonts w:ascii="Arial" w:hAnsi="Arial" w:cs="Arial"/>
        </w:rPr>
        <w:fldChar w:fldCharType="separate"/>
      </w:r>
      <w:r w:rsidR="00957896" w:rsidRPr="00957896">
        <w:rPr>
          <w:rFonts w:ascii="Arial" w:hAnsi="Arial" w:cs="Arial"/>
          <w:noProof/>
        </w:rPr>
        <w:t>(Hodson, 2022)</w:t>
      </w:r>
      <w:r w:rsidR="00957896">
        <w:rPr>
          <w:rFonts w:ascii="Arial" w:hAnsi="Arial" w:cs="Arial"/>
        </w:rPr>
        <w:fldChar w:fldCharType="end"/>
      </w:r>
      <w:r w:rsidR="007548EB" w:rsidRPr="007548EB">
        <w:rPr>
          <w:rFonts w:ascii="Arial" w:hAnsi="Arial" w:cs="Arial"/>
        </w:rPr>
        <w:t>.</w:t>
      </w:r>
      <w:r w:rsidR="007548EB">
        <w:rPr>
          <w:rFonts w:ascii="Arial" w:hAnsi="Arial" w:cs="Arial"/>
        </w:rPr>
        <w:t xml:space="preserve"> </w:t>
      </w:r>
      <w:r w:rsidR="007548EB" w:rsidRPr="007548EB">
        <w:rPr>
          <w:rFonts w:ascii="Arial" w:hAnsi="Arial" w:cs="Arial"/>
        </w:rPr>
        <w:t>The MSE value can be calculated using the following equation</w:t>
      </w:r>
      <w:r w:rsidR="00957896">
        <w:rPr>
          <w:rFonts w:ascii="Arial" w:hAnsi="Arial" w:cs="Arial"/>
        </w:rPr>
        <w:t>.</w:t>
      </w:r>
    </w:p>
    <w:p w14:paraId="273C52B1" w14:textId="6B170ACC" w:rsidR="00640791" w:rsidRDefault="00640791" w:rsidP="00640791">
      <w:pPr>
        <w:pStyle w:val="Body"/>
        <w:jc w:val="center"/>
        <w:rPr>
          <w:rFonts w:ascii="Arial" w:hAnsi="Arial" w:cs="Arial"/>
        </w:rPr>
      </w:pPr>
      <m:oMathPara>
        <m:oMath>
          <m:r>
            <w:rPr>
              <w:rFonts w:ascii="Cambria Math" w:hAnsi="Cambria Math"/>
            </w:rPr>
            <m:t>MSE=</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e>
                <m:sup>
                  <m:r>
                    <w:rPr>
                      <w:rFonts w:ascii="Cambria Math" w:hAnsi="Cambria Math"/>
                    </w:rPr>
                    <m:t>2</m:t>
                  </m:r>
                </m:sup>
              </m:sSup>
            </m:e>
          </m:nary>
        </m:oMath>
      </m:oMathPara>
    </w:p>
    <w:p w14:paraId="373F296B" w14:textId="25590946" w:rsidR="00640791" w:rsidRDefault="00640791" w:rsidP="00640791">
      <w:pPr>
        <w:pStyle w:val="Body"/>
        <w:rPr>
          <w:rFonts w:ascii="Arial" w:hAnsi="Arial" w:cs="Arial"/>
        </w:rPr>
      </w:pPr>
      <w:r>
        <w:rPr>
          <w:rFonts w:ascii="Arial" w:hAnsi="Arial" w:cs="Arial"/>
        </w:rPr>
        <w:t xml:space="preserve">Where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7548EB">
        <w:rPr>
          <w:rFonts w:ascii="Arial" w:hAnsi="Arial" w:cs="Arial"/>
        </w:rPr>
        <w:t xml:space="preserve"> </w:t>
      </w:r>
      <w:r>
        <w:rPr>
          <w:rFonts w:ascii="Arial" w:hAnsi="Arial" w:cs="Arial"/>
        </w:rPr>
        <w:t>are</w:t>
      </w:r>
      <w:r w:rsidR="00957896">
        <w:rPr>
          <w:rFonts w:ascii="Arial" w:hAnsi="Arial" w:cs="Arial"/>
        </w:rPr>
        <w:t xml:space="preserve"> </w:t>
      </w:r>
      <w:r w:rsidR="00957896" w:rsidRPr="00957896">
        <w:rPr>
          <w:rFonts w:ascii="Arial" w:hAnsi="Arial" w:cs="Arial"/>
        </w:rPr>
        <w:t>actual value</w:t>
      </w:r>
      <w:r>
        <w:rPr>
          <w:rFonts w:ascii="Arial" w:hAnsi="Arial" w:cs="Arial"/>
        </w:rPr>
        <w:t xml:space="preserv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957896">
        <w:rPr>
          <w:rFonts w:ascii="Arial" w:hAnsi="Arial" w:cs="Arial"/>
        </w:rPr>
        <w:t xml:space="preserve"> </w:t>
      </w:r>
      <w:r>
        <w:rPr>
          <w:rFonts w:ascii="Arial" w:hAnsi="Arial" w:cs="Arial"/>
        </w:rPr>
        <w:t>are</w:t>
      </w:r>
      <w:r w:rsidR="00957896">
        <w:rPr>
          <w:rFonts w:ascii="Arial" w:hAnsi="Arial" w:cs="Arial"/>
        </w:rPr>
        <w:t xml:space="preserve"> </w:t>
      </w:r>
      <w:r w:rsidR="00957896" w:rsidRPr="00957896">
        <w:rPr>
          <w:rFonts w:ascii="Arial" w:hAnsi="Arial" w:cs="Arial"/>
        </w:rPr>
        <w:t>predicted value</w:t>
      </w:r>
      <w:r w:rsidR="00957896">
        <w:rPr>
          <w:rFonts w:ascii="Arial" w:hAnsi="Arial" w:cs="Arial"/>
        </w:rPr>
        <w:t xml:space="preserve">, and </w:t>
      </w:r>
      <w:r w:rsidR="00957896" w:rsidRPr="00957896">
        <w:rPr>
          <w:rFonts w:ascii="Arial" w:hAnsi="Arial" w:cs="Arial"/>
          <w:i/>
          <w:iCs/>
        </w:rPr>
        <w:t>n</w:t>
      </w:r>
      <w:r w:rsidR="00957896">
        <w:rPr>
          <w:rFonts w:ascii="Arial" w:hAnsi="Arial" w:cs="Arial"/>
        </w:rPr>
        <w:t xml:space="preserve"> represent </w:t>
      </w:r>
      <w:r w:rsidR="00957896" w:rsidRPr="00957896">
        <w:rPr>
          <w:rFonts w:ascii="Arial" w:hAnsi="Arial" w:cs="Arial"/>
        </w:rPr>
        <w:t>amount of data</w:t>
      </w:r>
      <w:r w:rsidR="00957896">
        <w:rPr>
          <w:rFonts w:ascii="Arial" w:hAnsi="Arial" w:cs="Arial"/>
        </w:rPr>
        <w:t xml:space="preserve">. </w:t>
      </w:r>
      <w:r w:rsidR="007548EB" w:rsidRPr="007548EB">
        <w:rPr>
          <w:rFonts w:ascii="Arial" w:hAnsi="Arial" w:cs="Arial"/>
        </w:rPr>
        <w:t>Root Mean Squared Error</w:t>
      </w:r>
      <w:r w:rsidR="007548EB">
        <w:rPr>
          <w:rFonts w:ascii="Arial" w:hAnsi="Arial" w:cs="Arial"/>
        </w:rPr>
        <w:t xml:space="preserve"> </w:t>
      </w:r>
      <w:r w:rsidR="007548EB" w:rsidRPr="007548EB">
        <w:rPr>
          <w:rFonts w:ascii="Arial" w:hAnsi="Arial" w:cs="Arial"/>
        </w:rPr>
        <w:t xml:space="preserve">is the square root of MSE, restoring the error unit to the original scale of the target variable. While RMSE is still influenced by outliers, it is less sensitive compared to MSE. Due to this characteristic, RMSE is useful for detecting outliers in machine learning models. It is also intuitive since it is expressed in the same units as the predicted variable, making it a widely used metric for model comparison. In other words, when comparing multiple models and algorithms, the one with the lowest RMSE is considered the most accurate </w:t>
      </w:r>
      <w:r w:rsidR="00957896">
        <w:rPr>
          <w:rFonts w:ascii="Arial" w:hAnsi="Arial" w:cs="Arial"/>
        </w:rPr>
        <w:fldChar w:fldCharType="begin" w:fldLock="1"/>
      </w:r>
      <w:r w:rsidR="009D2339">
        <w:rPr>
          <w:rFonts w:ascii="Arial" w:hAnsi="Arial" w:cs="Arial"/>
        </w:rPr>
        <w:instrText>ADDIN CSL_CITATION {"citationItems":[{"id":"ITEM-1","itemData":{"DOI":"10.5194/gmd-15-5481-2022","ISSN":"19919603","abstract":"The root-mean-squared error (RMSE) and mean absolute error (MAE) are widely used metrics for evaluating models. Yet, there remains enduring confusion over their use, such that a standard practice is to present both, leaving it to the reader to decide which is more relevant. In a recent reprise to the 200-year debate over their use, and give arguments for favoring one metric or the other. However, this comparison can present a false dichotomy. Neither metric is inherently better: RMSE is optimal for normal (Gaussian) errors, and MAE is optimal for Laplacian errors. When errors deviate from these distributions, other metrics are superior.","author":[{"dropping-particle":"","family":"Hodson","given":"Timothy O.","non-dropping-particle":"","parse-names":false,"suffix":""}],"container-title":"Geoscientific Model Development","id":"ITEM-1","issue":"14","issued":{"date-parts":[["2022"]]},"page":"5481-5487","title":"Root-mean-square error (RMSE) or mean absolute error (MAE): when to use them or not","type":"article-journal","volume":"15"},"uris":["http://www.mendeley.com/documents/?uuid=a5d66dfb-0f1d-4af7-bf86-c816f857420b"]}],"mendeley":{"formattedCitation":"(Hodson, 2022)","plainTextFormattedCitation":"(Hodson, 2022)","previouslyFormattedCitation":"(Hodson, 2022)"},"properties":{"noteIndex":0},"schema":"https://github.com/citation-style-language/schema/raw/master/csl-citation.json"}</w:instrText>
      </w:r>
      <w:r w:rsidR="00957896">
        <w:rPr>
          <w:rFonts w:ascii="Arial" w:hAnsi="Arial" w:cs="Arial"/>
        </w:rPr>
        <w:fldChar w:fldCharType="separate"/>
      </w:r>
      <w:r w:rsidR="00957896" w:rsidRPr="00957896">
        <w:rPr>
          <w:rFonts w:ascii="Arial" w:hAnsi="Arial" w:cs="Arial"/>
          <w:noProof/>
        </w:rPr>
        <w:t>(Hodson, 2022)</w:t>
      </w:r>
      <w:r w:rsidR="00957896">
        <w:rPr>
          <w:rFonts w:ascii="Arial" w:hAnsi="Arial" w:cs="Arial"/>
        </w:rPr>
        <w:fldChar w:fldCharType="end"/>
      </w:r>
      <w:r w:rsidR="007548EB" w:rsidRPr="007548EB">
        <w:rPr>
          <w:rFonts w:ascii="Arial" w:hAnsi="Arial" w:cs="Arial"/>
        </w:rPr>
        <w:t>.</w:t>
      </w:r>
      <w:r w:rsidR="007548EB">
        <w:rPr>
          <w:rFonts w:ascii="Arial" w:hAnsi="Arial" w:cs="Arial"/>
        </w:rPr>
        <w:t xml:space="preserve"> </w:t>
      </w:r>
      <w:r w:rsidR="007548EB" w:rsidRPr="007548EB">
        <w:rPr>
          <w:rFonts w:ascii="Arial" w:hAnsi="Arial" w:cs="Arial"/>
        </w:rPr>
        <w:t xml:space="preserve">The </w:t>
      </w:r>
      <w:r w:rsidR="007548EB">
        <w:rPr>
          <w:rFonts w:ascii="Arial" w:hAnsi="Arial" w:cs="Arial"/>
        </w:rPr>
        <w:t>R</w:t>
      </w:r>
      <w:r w:rsidR="007548EB" w:rsidRPr="007548EB">
        <w:rPr>
          <w:rFonts w:ascii="Arial" w:hAnsi="Arial" w:cs="Arial"/>
        </w:rPr>
        <w:t>MSE value can be calculated using the following equation</w:t>
      </w:r>
      <w:r w:rsidR="00957896">
        <w:rPr>
          <w:rFonts w:ascii="Arial" w:hAnsi="Arial" w:cs="Arial"/>
        </w:rPr>
        <w:t>.</w:t>
      </w:r>
    </w:p>
    <w:p w14:paraId="59FD904E" w14:textId="03A4C36E" w:rsidR="00640791" w:rsidRDefault="00640791" w:rsidP="00640791">
      <w:pPr>
        <w:pStyle w:val="Body"/>
        <w:jc w:val="center"/>
        <w:rPr>
          <w:rFonts w:ascii="Arial" w:hAnsi="Arial" w:cs="Arial"/>
        </w:rPr>
      </w:pPr>
      <m:oMathPara>
        <m:oMath>
          <m:r>
            <w:rPr>
              <w:rFonts w:ascii="Cambria Math" w:hAnsi="Cambria Math"/>
            </w:rPr>
            <m:t>RMSE=</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trlPr>
                            <w:rPr>
                              <w:rFonts w:ascii="Cambria Math" w:hAnsi="Cambria Math"/>
                              <w:i/>
                            </w:rPr>
                          </m:ctrlPr>
                        </m:accPr>
                        <m:e>
                          <m:sSub>
                            <m:sSubPr>
                              <m:ctrlPr>
                                <w:rPr>
                                  <w:rFonts w:ascii="Cambria Math" w:hAnsi="Cambria Math"/>
                                  <w:i/>
                                </w:rPr>
                              </m:ctrlPr>
                            </m:sSubPr>
                            <m:e>
                              <m:r>
                                <w:rPr>
                                  <w:rFonts w:ascii="Cambria Math" w:hAnsi="Cambria Math"/>
                                </w:rPr>
                                <m:t>y</m:t>
                              </m:r>
                            </m:e>
                            <m:sub>
                              <m:r>
                                <w:rPr>
                                  <w:rFonts w:ascii="Cambria Math" w:hAnsi="Cambria Math"/>
                                </w:rPr>
                                <m:t>i</m:t>
                              </m:r>
                            </m:sub>
                          </m:sSub>
                        </m:e>
                      </m:acc>
                      <m:r>
                        <w:rPr>
                          <w:rFonts w:ascii="Cambria Math" w:hAnsi="Cambria Math"/>
                        </w:rPr>
                        <m:t>)</m:t>
                      </m:r>
                    </m:e>
                    <m:sup>
                      <m:r>
                        <w:rPr>
                          <w:rFonts w:ascii="Cambria Math" w:hAnsi="Cambria Math"/>
                        </w:rPr>
                        <m:t>2</m:t>
                      </m:r>
                    </m:sup>
                  </m:sSup>
                </m:e>
              </m:nary>
            </m:e>
          </m:rad>
        </m:oMath>
      </m:oMathPara>
    </w:p>
    <w:p w14:paraId="50CB6C08" w14:textId="6C5A75B3" w:rsidR="00957896" w:rsidRDefault="00640791" w:rsidP="00640791">
      <w:pPr>
        <w:pStyle w:val="Body"/>
        <w:rPr>
          <w:rFonts w:ascii="Arial" w:hAnsi="Arial" w:cs="Arial"/>
        </w:rPr>
      </w:pPr>
      <w:r w:rsidRPr="00640791">
        <w:rPr>
          <w:rFonts w:ascii="Arial" w:hAnsi="Arial" w:cs="Arial"/>
        </w:rPr>
        <w:t>The Structural Similarity Index Measure is designed to assess visual quality and structural similarity between two images. The SSIM formula captures three key aspects</w:t>
      </w:r>
      <w:r w:rsidR="00957896">
        <w:rPr>
          <w:rFonts w:ascii="Arial" w:hAnsi="Arial" w:cs="Arial"/>
        </w:rPr>
        <w:t>,</w:t>
      </w:r>
      <w:r w:rsidRPr="00640791">
        <w:rPr>
          <w:rFonts w:ascii="Arial" w:hAnsi="Arial" w:cs="Arial"/>
        </w:rPr>
        <w:t xml:space="preserve"> luminance, contrast, and structure. The overall SSIM value is computed by averaging SSIM scores across multiple local windows within the image, producing a score between -1 and 1, where a value closer to 1 indicates a higher similarity</w:t>
      </w:r>
      <w:r w:rsidR="009D2339">
        <w:rPr>
          <w:rFonts w:ascii="Arial" w:hAnsi="Arial" w:cs="Arial"/>
        </w:rPr>
        <w:t xml:space="preserve"> </w:t>
      </w:r>
      <w:r w:rsidR="009D2339">
        <w:rPr>
          <w:rFonts w:ascii="Arial" w:hAnsi="Arial" w:cs="Arial"/>
        </w:rPr>
        <w:fldChar w:fldCharType="begin" w:fldLock="1"/>
      </w:r>
      <w:r w:rsidR="009D2339">
        <w:rPr>
          <w:rFonts w:ascii="Arial" w:hAnsi="Arial" w:cs="Arial"/>
        </w:rPr>
        <w:instrText>ADDIN CSL_CITATION {"citationItems":[{"id":"ITEM-1","itemData":{"DOI":"10.1088/2632-2153/abb214","ISSN":"2632-2153","abstract":"Generalizability is a concern when applying a deep learning (DL) model trained on one dataset to other datasets. It is challenging to demonstrate a DL model’s generalizability efficiently and sufficiently before implementing the model in clinical practice. Training a universal model that works anywhere, anytime, for anybody is unrealistic. In this work, we demonstrate the generalizability problem, then explore potential solutions based on transfer learning by using the cone-beam computed tomography (CBCT) to computed tomography (CT) image conversion task as the testbed. Previous works only studied on one or two anatomical sites and used images from the same vendor’s scanners. Here, we investigated how a model trained for one machine and one anatomical site works on other machines and other anatomical sites. We trained a model on CBCT images acquired from one vendor’s scanners for head and neck cancer patients and applied it to images from another vendor’s scanners and for prostate, pancreatic, and cervical cancer patients. We found that generalizability could be a significant problem for this particular application when applying a trained DL model to datasets from another vendor’s scanners. We then explored three practical solutions based on transfer learning to solve this generalization problem: the target model, which is trained on a target dataset from scratch; the combined model, which is trained on both source and target datasets from scratch; and the adapted model, which fine-tunes the trained source model to a target dataset. We found that when there are sufficient data in the target dataset, all three models can achieve good performance. When the target dataset is limited, the adapted model works the best, which indicates that using the fine-tuning strategy to adapt the trained model to an unseen target dataset is a viable and easy way to implement DL models in the clinic.","author":[{"dropping-particle":"","family":"Liang","given":"Xiao","non-dropping-particle":"","parse-names":false,"suffix":""},{"dropping-particle":"","family":"Nguyen","given":"Dan","non-dropping-particle":"","parse-names":false,"suffix":""},{"dropping-particle":"","family":"Jiang","given":"Steve B","non-dropping-particle":"","parse-names":false,"suffix":""}],"container-title":"Machine Learning: Science and Technology","id":"ITEM-1","issue":"1","issued":{"date-parts":[["2021"]]},"page":"015007","publisher":"IOP Publishing","title":"Generalizability issues with deep learning models in medicine and their potential solutions: illustrated with cone-beam computed tomography (CBCT) to computed tomography (CT) image conversion","type":"article-journal","volume":"2"},"uris":["http://www.mendeley.com/documents/?uuid=522b60db-90e3-4ce8-9b36-756fc7364db0"]}],"mendeley":{"formattedCitation":"(Liang et al., 2021)","plainTextFormattedCitation":"(Liang et al., 2021)"},"properties":{"noteIndex":0},"schema":"https://github.com/citation-style-language/schema/raw/master/csl-citation.json"}</w:instrText>
      </w:r>
      <w:r w:rsidR="009D2339">
        <w:rPr>
          <w:rFonts w:ascii="Arial" w:hAnsi="Arial" w:cs="Arial"/>
        </w:rPr>
        <w:fldChar w:fldCharType="separate"/>
      </w:r>
      <w:r w:rsidR="009D2339" w:rsidRPr="009D2339">
        <w:rPr>
          <w:rFonts w:ascii="Arial" w:hAnsi="Arial" w:cs="Arial"/>
          <w:noProof/>
        </w:rPr>
        <w:t>(Liang et al., 2021)</w:t>
      </w:r>
      <w:r w:rsidR="009D2339">
        <w:rPr>
          <w:rFonts w:ascii="Arial" w:hAnsi="Arial" w:cs="Arial"/>
        </w:rPr>
        <w:fldChar w:fldCharType="end"/>
      </w:r>
      <w:r w:rsidRPr="00640791">
        <w:rPr>
          <w:rFonts w:ascii="Arial" w:hAnsi="Arial" w:cs="Arial"/>
        </w:rPr>
        <w:t xml:space="preserve">. </w:t>
      </w:r>
      <w:r w:rsidRPr="007548EB">
        <w:rPr>
          <w:rFonts w:ascii="Arial" w:hAnsi="Arial" w:cs="Arial"/>
        </w:rPr>
        <w:t xml:space="preserve">The </w:t>
      </w:r>
      <w:r>
        <w:rPr>
          <w:rFonts w:ascii="Arial" w:hAnsi="Arial" w:cs="Arial"/>
        </w:rPr>
        <w:t>SSIM</w:t>
      </w:r>
      <w:r w:rsidRPr="007548EB">
        <w:rPr>
          <w:rFonts w:ascii="Arial" w:hAnsi="Arial" w:cs="Arial"/>
        </w:rPr>
        <w:t xml:space="preserve"> value can be calculated using the following equation</w:t>
      </w:r>
      <w:r>
        <w:rPr>
          <w:rFonts w:ascii="Arial" w:hAnsi="Arial" w:cs="Arial"/>
        </w:rPr>
        <w:t xml:space="preserve">. </w:t>
      </w:r>
    </w:p>
    <w:p w14:paraId="19CC94CE" w14:textId="42C6E39B" w:rsidR="00957896" w:rsidRDefault="00957896" w:rsidP="00957896">
      <w:pPr>
        <w:pStyle w:val="Body"/>
        <w:jc w:val="center"/>
        <w:rPr>
          <w:rFonts w:ascii="Arial" w:hAnsi="Arial" w:cs="Arial"/>
        </w:rPr>
      </w:pPr>
      <m:oMathPara>
        <m:oMath>
          <m:r>
            <w:rPr>
              <w:rFonts w:ascii="Cambria Math" w:hAnsi="Cambria Math"/>
            </w:rPr>
            <w:lastRenderedPageBreak/>
            <m:t>SSIM</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μ</m:t>
                  </m:r>
                </m:e>
                <m:sub>
                  <m:r>
                    <w:rPr>
                      <w:rFonts w:ascii="Cambria Math" w:hAnsi="Cambria Math"/>
                    </w:rPr>
                    <m:t>x</m:t>
                  </m:r>
                </m:sub>
              </m:sSub>
              <m:sSub>
                <m:sSubPr>
                  <m:ctrlPr>
                    <w:rPr>
                      <w:rFonts w:ascii="Cambria Math" w:hAnsi="Cambria Math"/>
                      <w:i/>
                    </w:rPr>
                  </m:ctrlPr>
                </m:sSubPr>
                <m:e>
                  <m:r>
                    <w:rPr>
                      <w:rFonts w:ascii="Cambria Math" w:hAnsi="Cambria Math"/>
                    </w:rPr>
                    <m:t>μ</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σ</m:t>
                  </m:r>
                </m:e>
                <m:sub>
                  <m:r>
                    <w:rPr>
                      <w:rFonts w:ascii="Cambria Math" w:hAnsi="Cambria Math"/>
                    </w:rPr>
                    <m:t>xy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num>
            <m:den>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y</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y</m:t>
                      </m:r>
                    </m:sub>
                  </m:sSub>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den>
          </m:f>
        </m:oMath>
      </m:oMathPara>
    </w:p>
    <w:p w14:paraId="0E176C5C" w14:textId="6FDE169E" w:rsidR="00C25CBC" w:rsidRDefault="00640791" w:rsidP="00227062">
      <w:pPr>
        <w:pStyle w:val="Body"/>
        <w:rPr>
          <w:rFonts w:ascii="Arial" w:hAnsi="Arial" w:cs="Arial"/>
        </w:rPr>
      </w:pPr>
      <w:r w:rsidRPr="00640791">
        <w:rPr>
          <w:rFonts w:ascii="Arial" w:hAnsi="Arial" w:cs="Arial"/>
        </w:rPr>
        <w:t xml:space="preserve">Where </w:t>
      </w:r>
      <m:oMath>
        <m:sSub>
          <m:sSubPr>
            <m:ctrlPr>
              <w:rPr>
                <w:rFonts w:ascii="Cambria Math" w:hAnsi="Cambria Math"/>
                <w:i/>
              </w:rPr>
            </m:ctrlPr>
          </m:sSubPr>
          <m:e>
            <m:r>
              <w:rPr>
                <w:rFonts w:ascii="Cambria Math" w:hAnsi="Cambria Math"/>
              </w:rPr>
              <m:t>μ</m:t>
            </m:r>
          </m:e>
          <m:sub>
            <m:r>
              <w:rPr>
                <w:rFonts w:ascii="Cambria Math" w:hAnsi="Cambria Math"/>
              </w:rPr>
              <m:t>x</m:t>
            </m:r>
          </m:sub>
        </m:sSub>
      </m:oMath>
      <w:r w:rsidRPr="00640791">
        <w:rPr>
          <w:rFonts w:ascii="Arial" w:hAnsi="Arial" w:cs="Arial"/>
          <w:bCs/>
        </w:rPr>
        <w:t xml:space="preserve">​ and </w:t>
      </w:r>
      <m:oMath>
        <m:sSub>
          <m:sSubPr>
            <m:ctrlPr>
              <w:rPr>
                <w:rFonts w:ascii="Cambria Math" w:hAnsi="Cambria Math"/>
                <w:i/>
              </w:rPr>
            </m:ctrlPr>
          </m:sSubPr>
          <m:e>
            <m:r>
              <w:rPr>
                <w:rFonts w:ascii="Cambria Math" w:hAnsi="Cambria Math"/>
              </w:rPr>
              <m:t>μ</m:t>
            </m:r>
          </m:e>
          <m:sub>
            <m:r>
              <w:rPr>
                <w:rFonts w:ascii="Cambria Math" w:hAnsi="Cambria Math"/>
              </w:rPr>
              <m:t>y</m:t>
            </m:r>
          </m:sub>
        </m:sSub>
      </m:oMath>
      <w:r w:rsidRPr="00640791">
        <w:rPr>
          <w:rFonts w:ascii="Arial" w:hAnsi="Arial" w:cs="Arial"/>
          <w:bCs/>
        </w:rPr>
        <w:t>​</w:t>
      </w:r>
      <w:r w:rsidRPr="00640791">
        <w:rPr>
          <w:rFonts w:ascii="Arial" w:hAnsi="Arial" w:cs="Arial"/>
        </w:rPr>
        <w:t xml:space="preserve"> represent the </w:t>
      </w:r>
      <w:r w:rsidRPr="00640791">
        <w:rPr>
          <w:rFonts w:ascii="Arial" w:hAnsi="Arial" w:cs="Arial"/>
          <w:bCs/>
        </w:rPr>
        <w:t>mean intensity</w:t>
      </w:r>
      <w:r w:rsidRPr="00640791">
        <w:rPr>
          <w:rFonts w:ascii="Arial" w:hAnsi="Arial" w:cs="Arial"/>
        </w:rPr>
        <w:t xml:space="preserve"> of images </w:t>
      </w:r>
      <w:r w:rsidRPr="00640791">
        <w:rPr>
          <w:rFonts w:ascii="Arial" w:hAnsi="Arial" w:cs="Arial"/>
          <w:bCs/>
        </w:rPr>
        <w:t>x</w:t>
      </w:r>
      <w:r w:rsidRPr="00640791">
        <w:rPr>
          <w:rFonts w:ascii="Arial" w:hAnsi="Arial" w:cs="Arial"/>
        </w:rPr>
        <w:t xml:space="preserve"> and </w:t>
      </w:r>
      <w:r w:rsidRPr="00640791">
        <w:rPr>
          <w:rFonts w:ascii="Arial" w:hAnsi="Arial" w:cs="Arial"/>
          <w:bCs/>
        </w:rPr>
        <w:t>y</w:t>
      </w:r>
      <w:r w:rsidRPr="00640791">
        <w:rPr>
          <w:rFonts w:ascii="Arial" w:hAnsi="Arial" w:cs="Arial"/>
        </w:rPr>
        <w:t xml:space="preserve"> </w:t>
      </w:r>
      <w:r w:rsidR="009A2F36">
        <w:rPr>
          <w:rFonts w:ascii="Arial" w:hAnsi="Arial" w:cs="Arial"/>
        </w:rPr>
        <w:t>which represent</w:t>
      </w:r>
      <w:r w:rsidRPr="00640791">
        <w:rPr>
          <w:rFonts w:ascii="Arial" w:hAnsi="Arial" w:cs="Arial"/>
        </w:rPr>
        <w:t xml:space="preserve"> </w:t>
      </w:r>
      <w:r w:rsidRPr="00640791">
        <w:rPr>
          <w:rFonts w:ascii="Arial" w:hAnsi="Arial" w:cs="Arial"/>
          <w:bCs/>
        </w:rPr>
        <w:t>luminance</w:t>
      </w:r>
      <w:r w:rsidR="009A2F36">
        <w:rPr>
          <w:rFonts w:ascii="Arial" w:hAnsi="Arial" w:cs="Arial"/>
        </w:rPr>
        <w:t>,</w:t>
      </w:r>
      <w:r w:rsidRPr="00640791">
        <w:rPr>
          <w:rFonts w:ascii="Arial" w:hAnsi="Arial" w:cs="Arial"/>
        </w:rPr>
        <w:t xml:space="preserve"> </w:t>
      </w:r>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x</m:t>
                </m:r>
              </m:sub>
            </m:sSub>
          </m:e>
          <m:sup>
            <m:r>
              <w:rPr>
                <w:rFonts w:ascii="Cambria Math" w:hAnsi="Cambria Math"/>
              </w:rPr>
              <m:t>2</m:t>
            </m:r>
          </m:sup>
        </m:sSup>
      </m:oMath>
      <w:r w:rsidRPr="00640791">
        <w:rPr>
          <w:rFonts w:ascii="Arial" w:hAnsi="Arial" w:cs="Arial"/>
          <w:bCs/>
        </w:rPr>
        <w:t xml:space="preserve">​ and </w:t>
      </w:r>
      <m:oMath>
        <m:sSup>
          <m:sSupPr>
            <m:ctrlPr>
              <w:rPr>
                <w:rFonts w:ascii="Cambria Math" w:hAnsi="Cambria Math"/>
                <w:i/>
              </w:rPr>
            </m:ctrlPr>
          </m:sSupPr>
          <m:e>
            <m:sSub>
              <m:sSubPr>
                <m:ctrlPr>
                  <w:rPr>
                    <w:rFonts w:ascii="Cambria Math" w:hAnsi="Cambria Math"/>
                    <w:i/>
                  </w:rPr>
                </m:ctrlPr>
              </m:sSubPr>
              <m:e>
                <m:r>
                  <w:rPr>
                    <w:rFonts w:ascii="Cambria Math" w:hAnsi="Cambria Math"/>
                  </w:rPr>
                  <m:t>σ</m:t>
                </m:r>
              </m:e>
              <m:sub>
                <m:r>
                  <w:rPr>
                    <w:rFonts w:ascii="Cambria Math" w:hAnsi="Cambria Math"/>
                  </w:rPr>
                  <m:t>y</m:t>
                </m:r>
              </m:sub>
            </m:sSub>
          </m:e>
          <m:sup>
            <m:r>
              <w:rPr>
                <w:rFonts w:ascii="Cambria Math" w:hAnsi="Cambria Math"/>
              </w:rPr>
              <m:t>2</m:t>
            </m:r>
          </m:sup>
        </m:sSup>
      </m:oMath>
      <w:r w:rsidRPr="00640791">
        <w:rPr>
          <w:rFonts w:ascii="Arial" w:hAnsi="Arial" w:cs="Arial"/>
          <w:bCs/>
        </w:rPr>
        <w:t>​</w:t>
      </w:r>
      <w:r w:rsidRPr="00640791">
        <w:rPr>
          <w:rFonts w:ascii="Arial" w:hAnsi="Arial" w:cs="Arial"/>
        </w:rPr>
        <w:t xml:space="preserve"> denote the </w:t>
      </w:r>
      <w:r w:rsidRPr="00640791">
        <w:rPr>
          <w:rFonts w:ascii="Arial" w:hAnsi="Arial" w:cs="Arial"/>
          <w:bCs/>
        </w:rPr>
        <w:t>variance</w:t>
      </w:r>
      <w:r w:rsidRPr="00640791">
        <w:rPr>
          <w:rFonts w:ascii="Arial" w:hAnsi="Arial" w:cs="Arial"/>
        </w:rPr>
        <w:t xml:space="preserve"> of images </w:t>
      </w:r>
      <w:r w:rsidRPr="00640791">
        <w:rPr>
          <w:rFonts w:ascii="Arial" w:hAnsi="Arial" w:cs="Arial"/>
          <w:bCs/>
        </w:rPr>
        <w:t>x</w:t>
      </w:r>
      <w:r w:rsidRPr="00640791">
        <w:rPr>
          <w:rFonts w:ascii="Arial" w:hAnsi="Arial" w:cs="Arial"/>
        </w:rPr>
        <w:t xml:space="preserve"> and </w:t>
      </w:r>
      <w:r w:rsidRPr="00640791">
        <w:rPr>
          <w:rFonts w:ascii="Arial" w:hAnsi="Arial" w:cs="Arial"/>
          <w:bCs/>
        </w:rPr>
        <w:t>y</w:t>
      </w:r>
      <w:r w:rsidRPr="00640791">
        <w:rPr>
          <w:rFonts w:ascii="Arial" w:hAnsi="Arial" w:cs="Arial"/>
        </w:rPr>
        <w:t xml:space="preserve"> </w:t>
      </w:r>
      <w:r w:rsidR="009A2F36">
        <w:rPr>
          <w:rFonts w:ascii="Arial" w:hAnsi="Arial" w:cs="Arial"/>
        </w:rPr>
        <w:t>which represent</w:t>
      </w:r>
      <w:r w:rsidRPr="00640791">
        <w:rPr>
          <w:rFonts w:ascii="Arial" w:hAnsi="Arial" w:cs="Arial"/>
        </w:rPr>
        <w:t xml:space="preserve"> </w:t>
      </w:r>
      <w:r w:rsidRPr="00640791">
        <w:rPr>
          <w:rFonts w:ascii="Arial" w:hAnsi="Arial" w:cs="Arial"/>
          <w:bCs/>
        </w:rPr>
        <w:t>contrast</w:t>
      </w:r>
      <w:r w:rsidR="009A2F36">
        <w:rPr>
          <w:rFonts w:ascii="Arial" w:hAnsi="Arial" w:cs="Arial"/>
        </w:rPr>
        <w:t>,</w:t>
      </w:r>
      <w:r w:rsidRPr="00640791">
        <w:rPr>
          <w:rFonts w:ascii="Arial" w:hAnsi="Arial" w:cs="Arial"/>
        </w:rPr>
        <w:t xml:space="preserve"> </w:t>
      </w:r>
      <m:oMath>
        <m:sSub>
          <m:sSubPr>
            <m:ctrlPr>
              <w:rPr>
                <w:rFonts w:ascii="Cambria Math" w:hAnsi="Cambria Math"/>
                <w:i/>
              </w:rPr>
            </m:ctrlPr>
          </m:sSubPr>
          <m:e>
            <m:r>
              <w:rPr>
                <w:rFonts w:ascii="Cambria Math" w:hAnsi="Cambria Math"/>
              </w:rPr>
              <m:t>σ</m:t>
            </m:r>
          </m:e>
          <m:sub>
            <m:r>
              <w:rPr>
                <w:rFonts w:ascii="Cambria Math" w:hAnsi="Cambria Math"/>
              </w:rPr>
              <m:t>xy</m:t>
            </m:r>
          </m:sub>
        </m:sSub>
      </m:oMath>
      <w:r w:rsidRPr="00640791">
        <w:rPr>
          <w:rFonts w:ascii="Arial" w:hAnsi="Arial" w:cs="Arial"/>
          <w:bCs/>
        </w:rPr>
        <w:t>​</w:t>
      </w:r>
      <w:r w:rsidRPr="00640791">
        <w:rPr>
          <w:rFonts w:ascii="Arial" w:hAnsi="Arial" w:cs="Arial"/>
        </w:rPr>
        <w:t xml:space="preserve"> is the </w:t>
      </w:r>
      <w:r w:rsidRPr="00640791">
        <w:rPr>
          <w:rFonts w:ascii="Arial" w:hAnsi="Arial" w:cs="Arial"/>
          <w:bCs/>
        </w:rPr>
        <w:t>covariance</w:t>
      </w:r>
      <w:r w:rsidRPr="00640791">
        <w:rPr>
          <w:rFonts w:ascii="Arial" w:hAnsi="Arial" w:cs="Arial"/>
        </w:rPr>
        <w:t xml:space="preserve"> between </w:t>
      </w:r>
      <w:r w:rsidRPr="00640791">
        <w:rPr>
          <w:rFonts w:ascii="Arial" w:hAnsi="Arial" w:cs="Arial"/>
          <w:bCs/>
        </w:rPr>
        <w:t>x</w:t>
      </w:r>
      <w:r w:rsidRPr="00640791">
        <w:rPr>
          <w:rFonts w:ascii="Arial" w:hAnsi="Arial" w:cs="Arial"/>
        </w:rPr>
        <w:t xml:space="preserve"> and </w:t>
      </w:r>
      <w:r w:rsidRPr="00640791">
        <w:rPr>
          <w:rFonts w:ascii="Arial" w:hAnsi="Arial" w:cs="Arial"/>
          <w:bCs/>
        </w:rPr>
        <w:t>y</w:t>
      </w:r>
      <w:r w:rsidRPr="00640791">
        <w:rPr>
          <w:rFonts w:ascii="Arial" w:hAnsi="Arial" w:cs="Arial"/>
        </w:rPr>
        <w:t xml:space="preserve"> indicating </w:t>
      </w:r>
      <w:r w:rsidRPr="00640791">
        <w:rPr>
          <w:rFonts w:ascii="Arial" w:hAnsi="Arial" w:cs="Arial"/>
          <w:bCs/>
        </w:rPr>
        <w:t>structural similarity</w:t>
      </w:r>
      <w:r w:rsidRPr="00640791">
        <w:rPr>
          <w:rFonts w:ascii="Arial" w:hAnsi="Arial" w:cs="Arial"/>
        </w:rPr>
        <w:t>.</w:t>
      </w:r>
      <w:r w:rsidR="009A2F36">
        <w:rPr>
          <w:rFonts w:ascii="Arial" w:hAnsi="Arial" w:cs="Arial"/>
        </w:rPr>
        <w:t xml:space="preserve"> </w:t>
      </w:r>
      <w:r w:rsidRPr="00640791">
        <w:rPr>
          <w:rFonts w:ascii="Arial" w:hAnsi="Arial" w:cs="Arial"/>
        </w:rPr>
        <w:t xml:space="preserve">Additionally,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640791">
        <w:rPr>
          <w:rFonts w:ascii="Arial" w:hAnsi="Arial" w:cs="Arial"/>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Pr="00640791">
        <w:rPr>
          <w:rFonts w:ascii="Arial" w:hAnsi="Arial" w:cs="Arial"/>
        </w:rPr>
        <w:t xml:space="preserve">​ are small constants added to stabilize the formula, particularly when the mean or variance is close to zero.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009A2F36">
        <w:rPr>
          <w:rFonts w:ascii="Arial" w:hAnsi="Arial" w:cs="Arial"/>
        </w:rPr>
        <w:t xml:space="preserve"> </w:t>
      </w:r>
      <w:r w:rsidRPr="00640791">
        <w:rPr>
          <w:rFonts w:ascii="Arial" w:hAnsi="Arial" w:cs="Arial"/>
        </w:rPr>
        <w:t>are typically defined a</w:t>
      </w:r>
      <w:r w:rsidR="009A2F36">
        <w:rPr>
          <w:rFonts w:ascii="Arial" w:hAnsi="Arial" w:cs="Arial"/>
        </w:rPr>
        <w:t xml:space="preserve">s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L)</m:t>
            </m:r>
          </m:e>
          <m:sup>
            <m:r>
              <w:rPr>
                <w:rFonts w:ascii="Cambria Math" w:hAnsi="Cambria Math"/>
              </w:rPr>
              <m:t>2</m:t>
            </m:r>
          </m:sup>
        </m:sSup>
      </m:oMath>
      <w:r w:rsidR="009A2F36">
        <w:rPr>
          <w:rFonts w:ascii="Arial" w:hAnsi="Arial" w:cs="Arial"/>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sidR="009A2F36">
        <w:rPr>
          <w:rFonts w:ascii="Arial" w:hAnsi="Arial" w:cs="Arial"/>
        </w:rPr>
        <w:t xml:space="preserve"> </w:t>
      </w:r>
      <w:r w:rsidR="009A2F36" w:rsidRPr="00640791">
        <w:rPr>
          <w:rFonts w:ascii="Arial" w:hAnsi="Arial" w:cs="Arial"/>
        </w:rPr>
        <w:t>are typically defined a</w:t>
      </w:r>
      <w:r w:rsidR="009A2F36">
        <w:rPr>
          <w:rFonts w:ascii="Arial" w:hAnsi="Arial" w:cs="Arial"/>
        </w:rPr>
        <w:t xml:space="preserve">s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L)</m:t>
            </m:r>
          </m:e>
          <m:sup>
            <m:r>
              <w:rPr>
                <w:rFonts w:ascii="Cambria Math" w:hAnsi="Cambria Math"/>
              </w:rPr>
              <m:t>2</m:t>
            </m:r>
          </m:sup>
        </m:sSup>
      </m:oMath>
      <w:r w:rsidR="009A2F36">
        <w:rPr>
          <w:rFonts w:ascii="Arial" w:hAnsi="Arial" w:cs="Arial"/>
        </w:rPr>
        <w:t>,</w:t>
      </w:r>
      <w:r w:rsidR="00227062">
        <w:rPr>
          <w:rFonts w:ascii="Arial" w:hAnsi="Arial" w:cs="Arial"/>
        </w:rPr>
        <w:t xml:space="preserve"> </w:t>
      </w:r>
      <w:r w:rsidRPr="00640791">
        <w:rPr>
          <w:rFonts w:ascii="Arial" w:hAnsi="Arial" w:cs="Arial"/>
        </w:rPr>
        <w:t xml:space="preserve">where </w:t>
      </w:r>
      <m:oMath>
        <m:r>
          <w:rPr>
            <w:rFonts w:ascii="Cambria Math" w:hAnsi="Cambria Math"/>
          </w:rPr>
          <m:t>L</m:t>
        </m:r>
      </m:oMath>
      <w:r w:rsidRPr="00640791">
        <w:rPr>
          <w:rFonts w:ascii="Arial" w:hAnsi="Arial" w:cs="Arial"/>
        </w:rPr>
        <w:t xml:space="preserve"> is the dynamic range of pixel values (L=255 for 8-bit images), a</w:t>
      </w:r>
      <w:r w:rsidR="00227062">
        <w:rPr>
          <w:rFonts w:ascii="Arial" w:hAnsi="Arial" w:cs="Arial"/>
        </w:rPr>
        <w:t>lso</w:t>
      </w:r>
      <w:r w:rsidRPr="00640791">
        <w:rPr>
          <w:rFonts w:ascii="Arial" w:hAnsi="Arial" w:cs="Arial"/>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640791">
        <w:rPr>
          <w:rFonts w:ascii="Arial" w:hAnsi="Arial" w:cs="Arial"/>
        </w:rPr>
        <w:t xml:space="preserve">​ and </w:t>
      </w: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Pr="00640791">
        <w:rPr>
          <w:rFonts w:ascii="Arial" w:hAnsi="Arial" w:cs="Arial"/>
        </w:rPr>
        <w:t>​ are small constants</w:t>
      </w:r>
      <w:r w:rsidR="00227062">
        <w:rPr>
          <w:rFonts w:ascii="Arial" w:hAnsi="Arial" w:cs="Arial"/>
        </w:rPr>
        <w:t xml:space="preserve"> (</w:t>
      </w:r>
      <w:r w:rsidRPr="00640791">
        <w:rPr>
          <w:rFonts w:ascii="Arial" w:hAnsi="Arial" w:cs="Arial"/>
        </w:rPr>
        <w:t xml:space="preserve">commonly set to </w:t>
      </w:r>
      <w:r w:rsidR="00227062">
        <w:rPr>
          <w:rFonts w:ascii="Times New Roman" w:eastAsiaTheme="minorEastAsia" w:hAnsi="Times New Roman"/>
          <w:sz w:val="24"/>
          <w:szCs w:val="24"/>
        </w:rPr>
        <w:t xml:space="preserve">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=0.,01</m:t>
        </m:r>
      </m:oMath>
      <w:r w:rsidR="00227062">
        <w:rPr>
          <w:rFonts w:ascii="Times New Roman" w:eastAsiaTheme="minorEastAsia" w:hAnsi="Times New Roman"/>
          <w:sz w:val="24"/>
          <w:szCs w:val="24"/>
        </w:rPr>
        <w:t xml:space="preserve"> dan </w:t>
      </w:r>
      <m:oMath>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r>
          <w:rPr>
            <w:rFonts w:ascii="Cambria Math" w:hAnsi="Cambria Math" w:cs="Arial"/>
          </w:rPr>
          <m:t>=0,03</m:t>
        </m:r>
      </m:oMath>
      <w:r w:rsidR="00227062">
        <w:rPr>
          <w:rFonts w:ascii="Arial" w:eastAsiaTheme="minorEastAsia" w:hAnsi="Arial" w:cs="Arial"/>
        </w:rPr>
        <w:t>)</w:t>
      </w:r>
      <w:r w:rsidRPr="00640791">
        <w:rPr>
          <w:rFonts w:ascii="Arial" w:hAnsi="Arial" w:cs="Arial"/>
        </w:rPr>
        <w:t>.</w:t>
      </w:r>
    </w:p>
    <w:p w14:paraId="782504E6" w14:textId="77777777" w:rsidR="00790ADA" w:rsidRPr="00FB3A86" w:rsidRDefault="00790ADA" w:rsidP="00441B6F">
      <w:pPr>
        <w:pStyle w:val="Body"/>
        <w:spacing w:after="0"/>
        <w:rPr>
          <w:rFonts w:ascii="Arial" w:hAnsi="Arial" w:cs="Arial"/>
        </w:rPr>
      </w:pPr>
    </w:p>
    <w:p w14:paraId="3F39E7B6" w14:textId="30A4CF17" w:rsidR="00902823" w:rsidRDefault="00000F8F" w:rsidP="009656D1">
      <w:pPr>
        <w:pStyle w:val="1"/>
      </w:pPr>
      <w:r>
        <w:t>3</w:t>
      </w:r>
      <w:r w:rsidR="00902823">
        <w:t xml:space="preserve">. </w:t>
      </w:r>
      <w:r w:rsidR="009656D1" w:rsidRPr="009656D1">
        <w:t>RESULTS AND DISCUSSION</w:t>
      </w:r>
    </w:p>
    <w:p w14:paraId="2B7B0A35" w14:textId="77777777" w:rsidR="00790ADA" w:rsidRPr="00FB3A86" w:rsidRDefault="00790ADA" w:rsidP="00441B6F">
      <w:pPr>
        <w:pStyle w:val="Head1"/>
        <w:spacing w:after="0"/>
        <w:jc w:val="both"/>
        <w:rPr>
          <w:rFonts w:ascii="Arial" w:hAnsi="Arial" w:cs="Arial"/>
        </w:rPr>
      </w:pPr>
    </w:p>
    <w:p w14:paraId="7E03683E" w14:textId="77777777" w:rsidR="00996391" w:rsidRDefault="00996391" w:rsidP="00996391">
      <w:pPr>
        <w:pStyle w:val="Body"/>
        <w:rPr>
          <w:rFonts w:ascii="Arial" w:hAnsi="Arial" w:cs="Arial"/>
        </w:rPr>
      </w:pPr>
      <w:r w:rsidRPr="00996391">
        <w:rPr>
          <w:rFonts w:ascii="Arial" w:hAnsi="Arial" w:cs="Arial"/>
        </w:rPr>
        <w:t>In this</w:t>
      </w:r>
      <w:r>
        <w:rPr>
          <w:rFonts w:ascii="Arial" w:hAnsi="Arial" w:cs="Arial"/>
        </w:rPr>
        <w:t xml:space="preserve"> research</w:t>
      </w:r>
      <w:r w:rsidRPr="00996391">
        <w:rPr>
          <w:rFonts w:ascii="Arial" w:hAnsi="Arial" w:cs="Arial"/>
        </w:rPr>
        <w:t xml:space="preserve">, the CNN model training process was repeated to achieve an optimal level of accuracy. The training time ranged between 5 to 8 hours, with an average duration of 1,247 seconds per epoch. The CNN model also implemented the early stopping technique with a patience value of 8, causing the training process to automatically stop, with the best weights appearing between epochs 15 and 21. This approach prevents the model from overfitting to the training data, ensuring good generalization on new data while reducing unnecessary epochs and accelerating the training process. From these iterations, the best result was obtained with an accuracy of 97.53%. Since the CNN model in this study is solely used to predict the radiotherapy dose distribution for glioblastoma cancer without classification, accuracy is defined as the percentage of pixels where the difference between the predicted and actual values is smaller than the error threshold. Accuracy is calculated by dividing the number of pixels meeting this condition by the total number of pixels in the image, using an error threshold of 0.01.  </w:t>
      </w:r>
    </w:p>
    <w:p w14:paraId="30086A2E" w14:textId="7251A387" w:rsidR="00790ADA" w:rsidRDefault="00996391" w:rsidP="00996391">
      <w:pPr>
        <w:pStyle w:val="Body"/>
        <w:rPr>
          <w:rFonts w:ascii="Arial" w:hAnsi="Arial" w:cs="Arial"/>
        </w:rPr>
      </w:pPr>
      <w:r>
        <w:rPr>
          <w:rFonts w:ascii="Arial" w:hAnsi="Arial" w:cs="Arial"/>
        </w:rPr>
        <w:t>T</w:t>
      </w:r>
      <w:r w:rsidRPr="00996391">
        <w:rPr>
          <w:rFonts w:ascii="Arial" w:hAnsi="Arial" w:cs="Arial"/>
        </w:rPr>
        <w:t>he CNN model evaluation results showed that the MSE, RMSE, and SSIM values were 0.00015795, 0.01256, and 0.979718 respectively. The MSE and RMSE values being very close to zero indicate that the mod</w:t>
      </w:r>
      <w:r>
        <w:rPr>
          <w:rFonts w:ascii="Arial" w:hAnsi="Arial" w:cs="Arial"/>
        </w:rPr>
        <w:t>e</w:t>
      </w:r>
      <w:r w:rsidRPr="00996391">
        <w:rPr>
          <w:rFonts w:ascii="Arial" w:hAnsi="Arial" w:cs="Arial"/>
        </w:rPr>
        <w:t>l can predict radiotherapy dose maps with minimal error. MSE measures the average squared difference between the predicted and actual values, while RMSE provides a more intuitive representation as it is in the same scale as the original data. In this context, an RMSE value of 0.01256 signifies that the average prediction error is extremely small, demonstrating the model’s strong performance in reconstructing dose distribution.  Furthermore, an SSIM value of 0.979718 indicates a very high structural similarity between the model’s predictions and the actual dose distribution. SSIM evaluates structural similarity between two images by considering luminance, contrast, and structure. An SSIM value close to 1 suggests that the model’s predictions are nearly identical to the actual data in terms of dose distribution patterns. This is crucial in radiotherapy, as small differences in dose distribution can significantly impact treatment effectiveness. Overall, these evaluation results confirm that the CNN model performs exceptionally well in predicting radiotherapy dose maps, achieving low error rates and high structural similarity.</w:t>
      </w:r>
    </w:p>
    <w:p w14:paraId="71542E65" w14:textId="0765EDE5" w:rsidR="00376BBE" w:rsidRDefault="000770BA" w:rsidP="00441B6F">
      <w:pPr>
        <w:pStyle w:val="Body"/>
        <w:spacing w:after="0"/>
        <w:rPr>
          <w:rFonts w:ascii="Arial" w:hAnsi="Arial" w:cs="Arial"/>
        </w:rPr>
      </w:pPr>
      <w:r w:rsidRPr="000770BA">
        <w:rPr>
          <w:rFonts w:ascii="Arial" w:hAnsi="Arial" w:cs="Arial"/>
        </w:rPr>
        <w:t xml:space="preserve">In addition to evaluation metrics such as MSE, RMSE, and SSIM, the training results also include visualizations of the predicted radiotherapy dose distribution for glioblastoma cancer. These visualizations consist of three 2D slices from the 3D data, namely axial, coronal, and sagittal slices. Visually, the ground truth dose distribution map, shown in Figure </w:t>
      </w:r>
      <w:r>
        <w:rPr>
          <w:rFonts w:ascii="Arial" w:hAnsi="Arial" w:cs="Arial"/>
        </w:rPr>
        <w:t>1</w:t>
      </w:r>
      <w:r w:rsidRPr="000770BA">
        <w:rPr>
          <w:rFonts w:ascii="Arial" w:hAnsi="Arial" w:cs="Arial"/>
        </w:rPr>
        <w:t xml:space="preserve">, can be compared with the CNN model’s predicted dose distribution map, presented in Figure </w:t>
      </w:r>
      <w:r>
        <w:rPr>
          <w:rFonts w:ascii="Arial" w:hAnsi="Arial" w:cs="Arial"/>
        </w:rPr>
        <w:t>2</w:t>
      </w:r>
      <w:r w:rsidRPr="000770BA">
        <w:rPr>
          <w:rFonts w:ascii="Arial" w:hAnsi="Arial" w:cs="Arial"/>
        </w:rPr>
        <w:t>.</w:t>
      </w:r>
    </w:p>
    <w:p w14:paraId="423771CA" w14:textId="77777777" w:rsidR="000770BA" w:rsidRDefault="000770BA" w:rsidP="00441B6F">
      <w:pPr>
        <w:pStyle w:val="Body"/>
        <w:spacing w:after="0"/>
        <w:rPr>
          <w:rFonts w:ascii="Arial" w:hAnsi="Arial" w:cs="Arial"/>
        </w:rPr>
      </w:pPr>
    </w:p>
    <w:p w14:paraId="4584DFB6" w14:textId="77777777" w:rsidR="00927834" w:rsidRDefault="001D3A51" w:rsidP="00441B6F">
      <w:pPr>
        <w:autoSpaceDE w:val="0"/>
        <w:autoSpaceDN w:val="0"/>
        <w:adjustRightInd w:val="0"/>
        <w:jc w:val="both"/>
        <w:rPr>
          <w:rFonts w:ascii="Arial" w:hAnsi="Arial" w:cs="Arial"/>
          <w:b/>
          <w:bCs/>
          <w:sz w:val="22"/>
          <w:szCs w:val="22"/>
        </w:rPr>
      </w:pPr>
      <w:r>
        <w:rPr>
          <w:rFonts w:ascii="Arial" w:hAnsi="Arial" w:cs="Arial"/>
          <w:b/>
          <w:bCs/>
          <w:noProof/>
          <w:sz w:val="22"/>
          <w:szCs w:val="22"/>
          <w:lang w:val="ru-RU" w:eastAsia="ru-RU"/>
        </w:rPr>
        <w:drawing>
          <wp:inline distT="0" distB="0" distL="0" distR="0" wp14:anchorId="73E71B12" wp14:editId="79B87B60">
            <wp:extent cx="5222457" cy="1706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34732" cy="1710892"/>
                    </a:xfrm>
                    <a:prstGeom prst="rect">
                      <a:avLst/>
                    </a:prstGeom>
                    <a:noFill/>
                    <a:ln w="9525">
                      <a:noFill/>
                      <a:miter lim="800000"/>
                      <a:headEnd/>
                      <a:tailEnd/>
                    </a:ln>
                  </pic:spPr>
                </pic:pic>
              </a:graphicData>
            </a:graphic>
          </wp:inline>
        </w:drawing>
      </w:r>
    </w:p>
    <w:p w14:paraId="15872F3F" w14:textId="77777777" w:rsidR="00927834" w:rsidRDefault="00927834" w:rsidP="00441B6F">
      <w:pPr>
        <w:autoSpaceDE w:val="0"/>
        <w:autoSpaceDN w:val="0"/>
        <w:adjustRightInd w:val="0"/>
        <w:jc w:val="both"/>
        <w:rPr>
          <w:rFonts w:ascii="Arial" w:hAnsi="Arial" w:cs="Arial"/>
          <w:b/>
          <w:bCs/>
          <w:szCs w:val="22"/>
        </w:rPr>
      </w:pPr>
    </w:p>
    <w:p w14:paraId="7E2C4D76" w14:textId="566833CF" w:rsidR="00927834" w:rsidRPr="008247A6" w:rsidRDefault="009E048A" w:rsidP="00441B6F">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0770BA" w:rsidRPr="000770BA">
        <w:rPr>
          <w:rFonts w:ascii="Arial" w:hAnsi="Arial" w:cs="Arial"/>
          <w:b/>
          <w:bCs/>
          <w:szCs w:val="22"/>
        </w:rPr>
        <w:t>Ground truth dose distribution in axial slice, coronal slice, and sagittal slice</w:t>
      </w:r>
    </w:p>
    <w:p w14:paraId="45D6056E" w14:textId="77777777" w:rsidR="000770BA" w:rsidRDefault="000770BA" w:rsidP="000770BA">
      <w:pPr>
        <w:autoSpaceDE w:val="0"/>
        <w:autoSpaceDN w:val="0"/>
        <w:adjustRightInd w:val="0"/>
        <w:jc w:val="both"/>
        <w:rPr>
          <w:rFonts w:ascii="Arial" w:hAnsi="Arial" w:cs="Arial"/>
          <w:b/>
          <w:bCs/>
          <w:sz w:val="22"/>
          <w:szCs w:val="22"/>
        </w:rPr>
      </w:pPr>
      <w:r>
        <w:rPr>
          <w:rFonts w:ascii="Arial" w:hAnsi="Arial" w:cs="Arial"/>
          <w:b/>
          <w:bCs/>
          <w:noProof/>
          <w:sz w:val="22"/>
          <w:szCs w:val="22"/>
          <w:lang w:val="ru-RU" w:eastAsia="ru-RU"/>
        </w:rPr>
        <w:lastRenderedPageBreak/>
        <w:drawing>
          <wp:inline distT="0" distB="0" distL="0" distR="0" wp14:anchorId="1ABEA2A6" wp14:editId="12F836FC">
            <wp:extent cx="5234732" cy="1702499"/>
            <wp:effectExtent l="0" t="0" r="4445" b="0"/>
            <wp:docPr id="1750018183" name="Picture 175001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18183" name="Picture 175001818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234732" cy="1702499"/>
                    </a:xfrm>
                    <a:prstGeom prst="rect">
                      <a:avLst/>
                    </a:prstGeom>
                    <a:noFill/>
                    <a:ln w="9525">
                      <a:noFill/>
                      <a:miter lim="800000"/>
                      <a:headEnd/>
                      <a:tailEnd/>
                    </a:ln>
                  </pic:spPr>
                </pic:pic>
              </a:graphicData>
            </a:graphic>
          </wp:inline>
        </w:drawing>
      </w:r>
    </w:p>
    <w:p w14:paraId="3E9B284D" w14:textId="77777777" w:rsidR="000770BA" w:rsidRDefault="000770BA" w:rsidP="000770BA">
      <w:pPr>
        <w:autoSpaceDE w:val="0"/>
        <w:autoSpaceDN w:val="0"/>
        <w:adjustRightInd w:val="0"/>
        <w:jc w:val="both"/>
        <w:rPr>
          <w:rFonts w:ascii="Arial" w:hAnsi="Arial" w:cs="Arial"/>
          <w:b/>
          <w:bCs/>
          <w:szCs w:val="22"/>
        </w:rPr>
      </w:pPr>
    </w:p>
    <w:p w14:paraId="6165D58E" w14:textId="4E4811D0" w:rsidR="000770BA" w:rsidRPr="008247A6" w:rsidRDefault="000770BA" w:rsidP="000770BA">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00E65CD8" w:rsidRPr="00E65CD8">
        <w:rPr>
          <w:rFonts w:ascii="Arial" w:hAnsi="Arial" w:cs="Arial"/>
          <w:b/>
          <w:bCs/>
          <w:szCs w:val="22"/>
        </w:rPr>
        <w:t>Predicted dose distribution in axial slice, coronal slice, and sagittal slice</w:t>
      </w:r>
    </w:p>
    <w:p w14:paraId="22E5441B" w14:textId="77777777" w:rsidR="00863BD3" w:rsidRPr="00FB3A86" w:rsidRDefault="00863BD3" w:rsidP="00441B6F">
      <w:pPr>
        <w:pStyle w:val="Body"/>
        <w:spacing w:after="0"/>
        <w:rPr>
          <w:rFonts w:ascii="Arial" w:hAnsi="Arial" w:cs="Arial"/>
        </w:rPr>
      </w:pPr>
    </w:p>
    <w:p w14:paraId="43ABE241" w14:textId="3D534B36" w:rsidR="00E053D0" w:rsidRPr="000770BA" w:rsidRDefault="000770BA" w:rsidP="00441B6F">
      <w:pPr>
        <w:pStyle w:val="Body"/>
        <w:spacing w:after="0"/>
        <w:rPr>
          <w:rFonts w:ascii="Arial" w:hAnsi="Arial" w:cs="Arial"/>
        </w:rPr>
      </w:pPr>
      <w:r w:rsidRPr="000770BA">
        <w:rPr>
          <w:rFonts w:ascii="Arial" w:hAnsi="Arial" w:cs="Arial"/>
        </w:rPr>
        <w:t>From Figure 1 and Figure 2, it can be observed that the dose distribution predicted by the CNN model closely resembles the actual dose map. The contours of high and low dose regions appear well-aligned, indicating that the CNN model has effectively learned the dose distribution patterns. Additionally, the predicted results show a high level of similarity to the ground truth, as seen in the axial, coronal, and sagittal slices.</w:t>
      </w:r>
    </w:p>
    <w:p w14:paraId="3413BD97" w14:textId="77777777" w:rsidR="00790ADA" w:rsidRPr="00FB3A86" w:rsidRDefault="00790ADA" w:rsidP="00441B6F">
      <w:pPr>
        <w:pStyle w:val="Body"/>
        <w:spacing w:after="0"/>
        <w:rPr>
          <w:rFonts w:ascii="Arial" w:hAnsi="Arial" w:cs="Arial"/>
        </w:rPr>
      </w:pPr>
    </w:p>
    <w:p w14:paraId="745D2BDC" w14:textId="6EFC4AF0" w:rsidR="00B01FCD" w:rsidRDefault="009656D1" w:rsidP="009656D1">
      <w:pPr>
        <w:pStyle w:val="1"/>
      </w:pPr>
      <w:r>
        <w:t xml:space="preserve">4. </w:t>
      </w:r>
      <w:r w:rsidRPr="00FB3A86">
        <w:t>CONCLUSION</w:t>
      </w:r>
    </w:p>
    <w:p w14:paraId="3568873E" w14:textId="77777777" w:rsidR="00790ADA" w:rsidRPr="00FB3A86" w:rsidRDefault="00790ADA" w:rsidP="00441B6F">
      <w:pPr>
        <w:pStyle w:val="ConcHead"/>
        <w:spacing w:after="0"/>
        <w:jc w:val="both"/>
        <w:rPr>
          <w:rFonts w:ascii="Arial" w:hAnsi="Arial" w:cs="Arial"/>
        </w:rPr>
      </w:pPr>
    </w:p>
    <w:p w14:paraId="061913CB" w14:textId="2A3AFB6F" w:rsidR="00B01FCD" w:rsidRDefault="000770BA" w:rsidP="00441B6F">
      <w:pPr>
        <w:pStyle w:val="Body"/>
        <w:spacing w:after="0"/>
        <w:rPr>
          <w:rFonts w:ascii="Arial" w:hAnsi="Arial" w:cs="Arial"/>
        </w:rPr>
      </w:pPr>
      <w:r w:rsidRPr="000770BA">
        <w:rPr>
          <w:rFonts w:ascii="Arial" w:hAnsi="Arial" w:cs="Arial"/>
        </w:rPr>
        <w:t>The CNN model demonstrated excellent performance based on several evaluation metrics, including accuracy, MSE, RMSE, and SSIM. The high accuracy indicates that the model predicts with minimal error. The low MSE and RMSE values suggest that the average difference between the predicted values and the ground truth is relatively small, while the high SSIM value confirms a strong spatial similarity between the predicted and actual dose distributions. Additionally, visualization results show that the predicted dose distribution closely resembles the ground truth, confirming that the model successfully captures relevant patterns in the data.</w:t>
      </w:r>
      <w:r>
        <w:rPr>
          <w:rFonts w:ascii="Arial" w:hAnsi="Arial" w:cs="Arial"/>
        </w:rPr>
        <w:t xml:space="preserve"> </w:t>
      </w:r>
      <w:r w:rsidRPr="000770BA">
        <w:rPr>
          <w:rFonts w:ascii="Arial" w:hAnsi="Arial" w:cs="Arial"/>
        </w:rPr>
        <w:t>In conclusion, the CNN model proves to be effective in predicting dose distribution for glioblastoma radiotherapy, achieving highly accurate evaluation results.</w:t>
      </w:r>
    </w:p>
    <w:p w14:paraId="0B19040D" w14:textId="77777777" w:rsidR="00790ADA" w:rsidRPr="00FB3A86" w:rsidRDefault="00790ADA" w:rsidP="00441B6F">
      <w:pPr>
        <w:pStyle w:val="Body"/>
        <w:spacing w:after="0"/>
        <w:rPr>
          <w:rFonts w:ascii="Arial" w:hAnsi="Arial" w:cs="Arial"/>
        </w:rPr>
      </w:pPr>
    </w:p>
    <w:p w14:paraId="38A2B050" w14:textId="77777777" w:rsidR="00315186" w:rsidRPr="00315186" w:rsidRDefault="00315186" w:rsidP="00441B6F"/>
    <w:p w14:paraId="4AC6BD5B" w14:textId="71CA814C" w:rsidR="002B685A" w:rsidRDefault="009656D1" w:rsidP="009656D1">
      <w:pPr>
        <w:pStyle w:val="1"/>
      </w:pPr>
      <w:r w:rsidRPr="002B685A">
        <w:t>CONSENT</w:t>
      </w:r>
      <w:r w:rsidR="002B685A">
        <w:t xml:space="preserve"> </w:t>
      </w:r>
    </w:p>
    <w:p w14:paraId="455B27FF" w14:textId="77777777" w:rsidR="002B685A" w:rsidRPr="002B685A" w:rsidRDefault="002B685A" w:rsidP="00441B6F">
      <w:pPr>
        <w:pStyle w:val="ReferHead"/>
        <w:spacing w:after="0"/>
        <w:jc w:val="both"/>
        <w:rPr>
          <w:rFonts w:ascii="Arial" w:hAnsi="Arial" w:cs="Arial"/>
          <w:bCs/>
        </w:rPr>
      </w:pPr>
    </w:p>
    <w:p w14:paraId="598CC34A" w14:textId="19287D1F" w:rsidR="001A29D8" w:rsidRDefault="001A29D8" w:rsidP="00441B6F">
      <w:pPr>
        <w:pStyle w:val="ReferHead"/>
        <w:spacing w:after="0"/>
        <w:jc w:val="both"/>
        <w:rPr>
          <w:rFonts w:ascii="Arial" w:hAnsi="Arial" w:cs="Arial"/>
          <w:b w:val="0"/>
          <w:caps w:val="0"/>
          <w:sz w:val="20"/>
        </w:rPr>
      </w:pPr>
      <w:r w:rsidRPr="008E1D4E">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82CE459" w14:textId="77777777" w:rsidR="005C784C" w:rsidRDefault="005C784C" w:rsidP="00441B6F">
      <w:pPr>
        <w:pStyle w:val="ReferHead"/>
        <w:spacing w:after="0"/>
        <w:jc w:val="both"/>
        <w:rPr>
          <w:rFonts w:ascii="Arial" w:hAnsi="Arial" w:cs="Arial"/>
          <w:b w:val="0"/>
          <w:caps w:val="0"/>
          <w:sz w:val="20"/>
        </w:rPr>
      </w:pPr>
    </w:p>
    <w:p w14:paraId="3D40E47A" w14:textId="3646B3B0" w:rsidR="005C784C" w:rsidRDefault="009656D1" w:rsidP="009656D1">
      <w:pPr>
        <w:pStyle w:val="1"/>
      </w:pPr>
      <w:r>
        <w:t xml:space="preserve">ETHICAL APPROVAL </w:t>
      </w:r>
    </w:p>
    <w:p w14:paraId="7D89F45C" w14:textId="77777777" w:rsidR="005C784C" w:rsidRPr="002B685A" w:rsidRDefault="005C784C" w:rsidP="00441B6F">
      <w:pPr>
        <w:pStyle w:val="ReferHead"/>
        <w:spacing w:after="0"/>
        <w:jc w:val="both"/>
        <w:rPr>
          <w:rFonts w:ascii="Arial" w:hAnsi="Arial" w:cs="Arial"/>
          <w:bCs/>
        </w:rPr>
      </w:pPr>
    </w:p>
    <w:p w14:paraId="71AB0D21" w14:textId="3ED8FEAA" w:rsidR="0041027F" w:rsidRPr="008E1D4E" w:rsidRDefault="001A29D8" w:rsidP="00441B6F">
      <w:pPr>
        <w:pStyle w:val="ReferHead"/>
        <w:spacing w:after="0"/>
        <w:jc w:val="both"/>
        <w:rPr>
          <w:rFonts w:ascii="Arial" w:hAnsi="Arial" w:cs="Arial"/>
          <w:b w:val="0"/>
          <w:caps w:val="0"/>
          <w:sz w:val="20"/>
        </w:rPr>
      </w:pPr>
      <w:r w:rsidRPr="008E1D4E">
        <w:rPr>
          <w:rFonts w:ascii="Arial" w:hAnsi="Arial" w:cs="Arial"/>
          <w:b w:val="0"/>
          <w:caps w:val="0"/>
          <w:sz w:val="20"/>
        </w:rPr>
        <w:t>All authors hereby declare that a</w:t>
      </w:r>
      <w:r w:rsidR="0041027F" w:rsidRPr="008E1D4E">
        <w:rPr>
          <w:rFonts w:ascii="Arial" w:hAnsi="Arial" w:cs="Arial"/>
          <w:b w:val="0"/>
          <w:caps w:val="0"/>
          <w:sz w:val="20"/>
        </w:rPr>
        <w:t xml:space="preserve">ll </w:t>
      </w:r>
      <w:r w:rsidR="00F469F0" w:rsidRPr="008E1D4E">
        <w:rPr>
          <w:rFonts w:ascii="Arial" w:hAnsi="Arial" w:cs="Arial"/>
          <w:b w:val="0"/>
          <w:caps w:val="0"/>
          <w:sz w:val="20"/>
        </w:rPr>
        <w:t>experiments</w:t>
      </w:r>
      <w:r w:rsidR="0041027F" w:rsidRPr="008E1D4E">
        <w:rPr>
          <w:rFonts w:ascii="Arial" w:hAnsi="Arial" w:cs="Arial"/>
          <w:b w:val="0"/>
          <w:caps w:val="0"/>
          <w:sz w:val="20"/>
        </w:rPr>
        <w:t xml:space="preserve"> have been examined</w:t>
      </w:r>
      <w:r w:rsidRPr="008E1D4E">
        <w:rPr>
          <w:rFonts w:ascii="Arial" w:hAnsi="Arial" w:cs="Arial"/>
          <w:b w:val="0"/>
          <w:caps w:val="0"/>
          <w:sz w:val="20"/>
        </w:rPr>
        <w:t xml:space="preserve"> and approved</w:t>
      </w:r>
      <w:r w:rsidR="0041027F" w:rsidRPr="008E1D4E">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A23A01A" w14:textId="77777777" w:rsidR="00860000" w:rsidRDefault="00860000" w:rsidP="00441B6F">
      <w:pPr>
        <w:pStyle w:val="ReferHead"/>
        <w:spacing w:after="0"/>
        <w:jc w:val="both"/>
        <w:rPr>
          <w:rFonts w:ascii="Arial" w:hAnsi="Arial" w:cs="Arial"/>
        </w:rPr>
      </w:pPr>
    </w:p>
    <w:p w14:paraId="53C1F29D" w14:textId="69F1FE7B" w:rsidR="00B01FCD" w:rsidRDefault="009656D1" w:rsidP="009656D1">
      <w:pPr>
        <w:pStyle w:val="1"/>
      </w:pPr>
      <w:r w:rsidRPr="00FB3A86">
        <w:t>REFERENCES</w:t>
      </w:r>
    </w:p>
    <w:p w14:paraId="528563D3" w14:textId="77777777" w:rsidR="00790ADA" w:rsidRPr="00FB3A86" w:rsidRDefault="00790ADA" w:rsidP="00441B6F">
      <w:pPr>
        <w:pStyle w:val="ReferHead"/>
        <w:spacing w:after="0"/>
        <w:jc w:val="both"/>
        <w:rPr>
          <w:rFonts w:ascii="Arial" w:hAnsi="Arial" w:cs="Arial"/>
        </w:rPr>
      </w:pPr>
    </w:p>
    <w:p w14:paraId="7DCFFDDC" w14:textId="27BD2EC4" w:rsidR="009D2339" w:rsidRPr="009D2339" w:rsidRDefault="006E00A8" w:rsidP="009D2339">
      <w:pPr>
        <w:widowControl w:val="0"/>
        <w:autoSpaceDE w:val="0"/>
        <w:autoSpaceDN w:val="0"/>
        <w:adjustRightInd w:val="0"/>
        <w:ind w:left="480" w:hanging="480"/>
        <w:jc w:val="both"/>
        <w:rPr>
          <w:rFonts w:ascii="Arial" w:hAnsi="Arial" w:cs="Arial"/>
          <w:noProof/>
        </w:rPr>
      </w:pPr>
      <w:r w:rsidRPr="006E00A8">
        <w:rPr>
          <w:rFonts w:ascii="Arial" w:hAnsi="Arial" w:cs="Arial"/>
        </w:rPr>
        <w:fldChar w:fldCharType="begin" w:fldLock="1"/>
      </w:r>
      <w:r w:rsidRPr="006E00A8">
        <w:rPr>
          <w:rFonts w:ascii="Arial" w:hAnsi="Arial" w:cs="Arial"/>
        </w:rPr>
        <w:instrText xml:space="preserve">ADDIN Mendeley Bibliography CSL_BIBLIOGRAPHY </w:instrText>
      </w:r>
      <w:r w:rsidRPr="006E00A8">
        <w:rPr>
          <w:rFonts w:ascii="Arial" w:hAnsi="Arial" w:cs="Arial"/>
        </w:rPr>
        <w:fldChar w:fldCharType="separate"/>
      </w:r>
      <w:r w:rsidR="009D2339" w:rsidRPr="009D2339">
        <w:rPr>
          <w:rFonts w:ascii="Arial" w:hAnsi="Arial" w:cs="Arial"/>
          <w:noProof/>
        </w:rPr>
        <w:t xml:space="preserve">Harun, H. M., Jannah, N., Idawati, &amp; Ahmad, Z. F. (2022). Evaluasi pengobatan radioterapi pada pasien kanker. </w:t>
      </w:r>
      <w:r w:rsidR="009D2339" w:rsidRPr="009D2339">
        <w:rPr>
          <w:rFonts w:ascii="Arial" w:hAnsi="Arial" w:cs="Arial"/>
          <w:i/>
          <w:iCs/>
          <w:noProof/>
        </w:rPr>
        <w:t>Journal Syifa Sciences and Clinical Research (JSSCR)</w:t>
      </w:r>
      <w:r w:rsidR="009D2339" w:rsidRPr="009D2339">
        <w:rPr>
          <w:rFonts w:ascii="Arial" w:hAnsi="Arial" w:cs="Arial"/>
          <w:noProof/>
        </w:rPr>
        <w:t xml:space="preserve">, </w:t>
      </w:r>
      <w:r w:rsidR="009D2339" w:rsidRPr="009D2339">
        <w:rPr>
          <w:rFonts w:ascii="Arial" w:hAnsi="Arial" w:cs="Arial"/>
          <w:i/>
          <w:iCs/>
          <w:noProof/>
        </w:rPr>
        <w:t>4</w:t>
      </w:r>
      <w:r w:rsidR="009D2339" w:rsidRPr="009D2339">
        <w:rPr>
          <w:rFonts w:ascii="Arial" w:hAnsi="Arial" w:cs="Arial"/>
          <w:noProof/>
        </w:rPr>
        <w:t>(3), 662–670. https://ejurnal.ung.ac.id/index.php/jsscr/article/view/15794</w:t>
      </w:r>
    </w:p>
    <w:p w14:paraId="2F4ADE6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Hodson, T. O. (2022). Root-mean-square error (RMSE) or mean absolute error (MAE): when to use them or not. </w:t>
      </w:r>
      <w:r w:rsidRPr="009D2339">
        <w:rPr>
          <w:rFonts w:ascii="Arial" w:hAnsi="Arial" w:cs="Arial"/>
          <w:i/>
          <w:iCs/>
          <w:noProof/>
        </w:rPr>
        <w:t>Geoscientific Model Development</w:t>
      </w:r>
      <w:r w:rsidRPr="009D2339">
        <w:rPr>
          <w:rFonts w:ascii="Arial" w:hAnsi="Arial" w:cs="Arial"/>
          <w:noProof/>
        </w:rPr>
        <w:t xml:space="preserve">, </w:t>
      </w:r>
      <w:r w:rsidRPr="009D2339">
        <w:rPr>
          <w:rFonts w:ascii="Arial" w:hAnsi="Arial" w:cs="Arial"/>
          <w:i/>
          <w:iCs/>
          <w:noProof/>
        </w:rPr>
        <w:t>15</w:t>
      </w:r>
      <w:r w:rsidRPr="009D2339">
        <w:rPr>
          <w:rFonts w:ascii="Arial" w:hAnsi="Arial" w:cs="Arial"/>
          <w:noProof/>
        </w:rPr>
        <w:t>(14), 5481–5487. https://doi.org/10.5194/gmd-15-5481-2022</w:t>
      </w:r>
    </w:p>
    <w:p w14:paraId="6643DF07"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Kearney, V., Chan, J. W., Haaf, S., Descovich, M., &amp; Solberg, T. D. (2018). DoseNet: A volumetric dose prediction algorithm using 3D fully-convolutional neural networks. </w:t>
      </w:r>
      <w:r w:rsidRPr="009D2339">
        <w:rPr>
          <w:rFonts w:ascii="Arial" w:hAnsi="Arial" w:cs="Arial"/>
          <w:i/>
          <w:iCs/>
          <w:noProof/>
        </w:rPr>
        <w:t>Physics in Medicine and Biology</w:t>
      </w:r>
      <w:r w:rsidRPr="009D2339">
        <w:rPr>
          <w:rFonts w:ascii="Arial" w:hAnsi="Arial" w:cs="Arial"/>
          <w:noProof/>
        </w:rPr>
        <w:t xml:space="preserve">, </w:t>
      </w:r>
      <w:r w:rsidRPr="009D2339">
        <w:rPr>
          <w:rFonts w:ascii="Arial" w:hAnsi="Arial" w:cs="Arial"/>
          <w:i/>
          <w:iCs/>
          <w:noProof/>
        </w:rPr>
        <w:t>63</w:t>
      </w:r>
      <w:r w:rsidRPr="009D2339">
        <w:rPr>
          <w:rFonts w:ascii="Arial" w:hAnsi="Arial" w:cs="Arial"/>
          <w:noProof/>
        </w:rPr>
        <w:t>(23). https://doi.org/10.1088/1361-6560/aaef74</w:t>
      </w:r>
    </w:p>
    <w:p w14:paraId="54CFEAC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Liang, X., Nguyen, D., &amp; Jiang, S. B. (2021). Generalizability issues with deep learning models in medicine and their potential solutions: illustrated with cone-beam computed tomography (CBCT) to computed tomography (CT) image conversion. </w:t>
      </w:r>
      <w:r w:rsidRPr="009D2339">
        <w:rPr>
          <w:rFonts w:ascii="Arial" w:hAnsi="Arial" w:cs="Arial"/>
          <w:i/>
          <w:iCs/>
          <w:noProof/>
        </w:rPr>
        <w:t>Machine Learning: Science and Technology</w:t>
      </w:r>
      <w:r w:rsidRPr="009D2339">
        <w:rPr>
          <w:rFonts w:ascii="Arial" w:hAnsi="Arial" w:cs="Arial"/>
          <w:noProof/>
        </w:rPr>
        <w:t xml:space="preserve">, </w:t>
      </w:r>
      <w:r w:rsidRPr="009D2339">
        <w:rPr>
          <w:rFonts w:ascii="Arial" w:hAnsi="Arial" w:cs="Arial"/>
          <w:i/>
          <w:iCs/>
          <w:noProof/>
        </w:rPr>
        <w:t>2</w:t>
      </w:r>
      <w:r w:rsidRPr="009D2339">
        <w:rPr>
          <w:rFonts w:ascii="Arial" w:hAnsi="Arial" w:cs="Arial"/>
          <w:noProof/>
        </w:rPr>
        <w:t>(1), 015007. https://doi.org/10.1088/2632-2153/abb214</w:t>
      </w:r>
    </w:p>
    <w:p w14:paraId="476FC3D1"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Liu, Z., Fan, J., Li, M., Yan, H., Hu, Z., Huang, P., Tian, Y., Miao, J., &amp; Dai, J. (2019). A deep learning method for prediction of three-dimensional dose distribution of helical tomotherapy. </w:t>
      </w:r>
      <w:r w:rsidRPr="009D2339">
        <w:rPr>
          <w:rFonts w:ascii="Arial" w:hAnsi="Arial" w:cs="Arial"/>
          <w:i/>
          <w:iCs/>
          <w:noProof/>
        </w:rPr>
        <w:t>Medical Physics</w:t>
      </w:r>
      <w:r w:rsidRPr="009D2339">
        <w:rPr>
          <w:rFonts w:ascii="Arial" w:hAnsi="Arial" w:cs="Arial"/>
          <w:noProof/>
        </w:rPr>
        <w:t xml:space="preserve">, </w:t>
      </w:r>
      <w:r w:rsidRPr="009D2339">
        <w:rPr>
          <w:rFonts w:ascii="Arial" w:hAnsi="Arial" w:cs="Arial"/>
          <w:i/>
          <w:iCs/>
          <w:noProof/>
        </w:rPr>
        <w:t>46</w:t>
      </w:r>
      <w:r w:rsidRPr="009D2339">
        <w:rPr>
          <w:rFonts w:ascii="Arial" w:hAnsi="Arial" w:cs="Arial"/>
          <w:noProof/>
        </w:rPr>
        <w:t>(5), 1972–1983. https://doi.org/10.1002/mp.13490</w:t>
      </w:r>
    </w:p>
    <w:p w14:paraId="25B800B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Montaha, S., Azam, S., Rakibul Haque Rafid, A. K. M., Hasan, M. Z., &amp; Karim, A. (2023). Brain Tumor Segmentation from 3D MRI Scans Using U-Net. </w:t>
      </w:r>
      <w:r w:rsidRPr="009D2339">
        <w:rPr>
          <w:rFonts w:ascii="Arial" w:hAnsi="Arial" w:cs="Arial"/>
          <w:i/>
          <w:iCs/>
          <w:noProof/>
        </w:rPr>
        <w:t>SN Computer Science</w:t>
      </w:r>
      <w:r w:rsidRPr="009D2339">
        <w:rPr>
          <w:rFonts w:ascii="Arial" w:hAnsi="Arial" w:cs="Arial"/>
          <w:noProof/>
        </w:rPr>
        <w:t xml:space="preserve">, </w:t>
      </w:r>
      <w:r w:rsidRPr="009D2339">
        <w:rPr>
          <w:rFonts w:ascii="Arial" w:hAnsi="Arial" w:cs="Arial"/>
          <w:i/>
          <w:iCs/>
          <w:noProof/>
        </w:rPr>
        <w:t>4</w:t>
      </w:r>
      <w:r w:rsidRPr="009D2339">
        <w:rPr>
          <w:rFonts w:ascii="Arial" w:hAnsi="Arial" w:cs="Arial"/>
          <w:noProof/>
        </w:rPr>
        <w:t>(4), 1–10. https://doi.org/10.1007/s42979-023-01854-6</w:t>
      </w:r>
    </w:p>
    <w:p w14:paraId="1F014E5E"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lastRenderedPageBreak/>
        <w:t xml:space="preserve">Mutamimah, R., Susilo, &amp; Sardjono, Y. (2022). Aplikasi Program PHITS Versi 3.21 untuk Analisis Dosis Radiasi pada Terapi Kanker Otak dengan Metode Proton Therapy. </w:t>
      </w:r>
      <w:r w:rsidRPr="009D2339">
        <w:rPr>
          <w:rFonts w:ascii="Arial" w:hAnsi="Arial" w:cs="Arial"/>
          <w:i/>
          <w:iCs/>
          <w:noProof/>
        </w:rPr>
        <w:t>Unnes Physics Education Journal</w:t>
      </w:r>
      <w:r w:rsidRPr="009D2339">
        <w:rPr>
          <w:rFonts w:ascii="Arial" w:hAnsi="Arial" w:cs="Arial"/>
          <w:noProof/>
        </w:rPr>
        <w:t xml:space="preserve">, </w:t>
      </w:r>
      <w:r w:rsidRPr="009D2339">
        <w:rPr>
          <w:rFonts w:ascii="Arial" w:hAnsi="Arial" w:cs="Arial"/>
          <w:i/>
          <w:iCs/>
          <w:noProof/>
        </w:rPr>
        <w:t>11</w:t>
      </w:r>
      <w:r w:rsidRPr="009D2339">
        <w:rPr>
          <w:rFonts w:ascii="Arial" w:hAnsi="Arial" w:cs="Arial"/>
          <w:noProof/>
        </w:rPr>
        <w:t>(1), 26–35. http://journal.unnes.ac.id/sju/index.php/upej</w:t>
      </w:r>
    </w:p>
    <w:p w14:paraId="102841B8"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Nurwati, S., &amp; Prasetya, R. I. (2014). Prosiding Pertemuan dan Presentasi Ilmiah-Penelitian Dasar Ilmu Pengetahuan dan Teknologi Nuklir. </w:t>
      </w:r>
      <w:r w:rsidRPr="009D2339">
        <w:rPr>
          <w:rFonts w:ascii="Arial" w:hAnsi="Arial" w:cs="Arial"/>
          <w:i/>
          <w:iCs/>
          <w:noProof/>
        </w:rPr>
        <w:t>Pusat Sains Dan Teknologi Akselerator-BATAN Yogyakarta</w:t>
      </w:r>
      <w:r w:rsidRPr="009D2339">
        <w:rPr>
          <w:rFonts w:ascii="Arial" w:hAnsi="Arial" w:cs="Arial"/>
          <w:noProof/>
        </w:rPr>
        <w:t xml:space="preserve">, </w:t>
      </w:r>
      <w:r w:rsidRPr="009D2339">
        <w:rPr>
          <w:rFonts w:ascii="Arial" w:hAnsi="Arial" w:cs="Arial"/>
          <w:i/>
          <w:iCs/>
          <w:noProof/>
        </w:rPr>
        <w:t>6</w:t>
      </w:r>
      <w:r w:rsidRPr="009D2339">
        <w:rPr>
          <w:rFonts w:ascii="Arial" w:hAnsi="Arial" w:cs="Arial"/>
          <w:noProof/>
        </w:rPr>
        <w:t>, 10–11.</w:t>
      </w:r>
    </w:p>
    <w:p w14:paraId="736DF3F3"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Rehman, A., Khan, M. A., Saba, T., Mehmood, Z., Tariq, U., &amp; Ayesha, N. (2021). Microscopic brain tumor detection and classification using 3D CNN and feature selection architecture. </w:t>
      </w:r>
      <w:r w:rsidRPr="009D2339">
        <w:rPr>
          <w:rFonts w:ascii="Arial" w:hAnsi="Arial" w:cs="Arial"/>
          <w:i/>
          <w:iCs/>
          <w:noProof/>
        </w:rPr>
        <w:t>Microscopy Research and Technique</w:t>
      </w:r>
      <w:r w:rsidRPr="009D2339">
        <w:rPr>
          <w:rFonts w:ascii="Arial" w:hAnsi="Arial" w:cs="Arial"/>
          <w:noProof/>
        </w:rPr>
        <w:t xml:space="preserve">, </w:t>
      </w:r>
      <w:r w:rsidRPr="009D2339">
        <w:rPr>
          <w:rFonts w:ascii="Arial" w:hAnsi="Arial" w:cs="Arial"/>
          <w:i/>
          <w:iCs/>
          <w:noProof/>
        </w:rPr>
        <w:t>84</w:t>
      </w:r>
      <w:r w:rsidRPr="009D2339">
        <w:rPr>
          <w:rFonts w:ascii="Arial" w:hAnsi="Arial" w:cs="Arial"/>
          <w:noProof/>
        </w:rPr>
        <w:t>(1), 133–149. https://doi.org/10.1002/jemt.23597</w:t>
      </w:r>
    </w:p>
    <w:p w14:paraId="5C34B5C0"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Saha, P., Das, S. K., &amp; Das, R. (2024). A Review on Machine Learning and Deep Learning Based Systems for the Diagnosis of Brain Cancer. </w:t>
      </w:r>
      <w:r w:rsidRPr="009D2339">
        <w:rPr>
          <w:rFonts w:ascii="Arial" w:hAnsi="Arial" w:cs="Arial"/>
          <w:i/>
          <w:iCs/>
          <w:noProof/>
        </w:rPr>
        <w:t>SN Computer Science</w:t>
      </w:r>
      <w:r w:rsidRPr="009D2339">
        <w:rPr>
          <w:rFonts w:ascii="Arial" w:hAnsi="Arial" w:cs="Arial"/>
          <w:noProof/>
        </w:rPr>
        <w:t xml:space="preserve">, </w:t>
      </w:r>
      <w:r w:rsidRPr="009D2339">
        <w:rPr>
          <w:rFonts w:ascii="Arial" w:hAnsi="Arial" w:cs="Arial"/>
          <w:i/>
          <w:iCs/>
          <w:noProof/>
        </w:rPr>
        <w:t>5</w:t>
      </w:r>
      <w:r w:rsidRPr="009D2339">
        <w:rPr>
          <w:rFonts w:ascii="Arial" w:hAnsi="Arial" w:cs="Arial"/>
          <w:noProof/>
        </w:rPr>
        <w:t>(1). https://doi.org/10.1007/s42979-023-02360-5</w:t>
      </w:r>
    </w:p>
    <w:p w14:paraId="6D2D65FB"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Tan, A. C., Ashley, D. M., López, G. Y., Malinzak, M., Friedman, H. S., &amp; Khasraw, M. (2020). Management of glioblastoma: State of the art and future directions. </w:t>
      </w:r>
      <w:r w:rsidRPr="009D2339">
        <w:rPr>
          <w:rFonts w:ascii="Arial" w:hAnsi="Arial" w:cs="Arial"/>
          <w:i/>
          <w:iCs/>
          <w:noProof/>
        </w:rPr>
        <w:t>CA: A Cancer Journal for Clinicians</w:t>
      </w:r>
      <w:r w:rsidRPr="009D2339">
        <w:rPr>
          <w:rFonts w:ascii="Arial" w:hAnsi="Arial" w:cs="Arial"/>
          <w:noProof/>
        </w:rPr>
        <w:t xml:space="preserve">, </w:t>
      </w:r>
      <w:r w:rsidRPr="009D2339">
        <w:rPr>
          <w:rFonts w:ascii="Arial" w:hAnsi="Arial" w:cs="Arial"/>
          <w:i/>
          <w:iCs/>
          <w:noProof/>
        </w:rPr>
        <w:t>70</w:t>
      </w:r>
      <w:r w:rsidRPr="009D2339">
        <w:rPr>
          <w:rFonts w:ascii="Arial" w:hAnsi="Arial" w:cs="Arial"/>
          <w:noProof/>
        </w:rPr>
        <w:t>(4), 299–312. https://doi.org/10.3322/caac.21613</w:t>
      </w:r>
    </w:p>
    <w:p w14:paraId="01AE4938"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Verma, A., Gupta, N., Bhatele, P., &amp; Khanna, P. (2023). JMCD Dataset for Brain Tumor Detection and Analysis Using Explainable Deep Learning. </w:t>
      </w:r>
      <w:r w:rsidRPr="009D2339">
        <w:rPr>
          <w:rFonts w:ascii="Arial" w:hAnsi="Arial" w:cs="Arial"/>
          <w:i/>
          <w:iCs/>
          <w:noProof/>
        </w:rPr>
        <w:t>SN Computer Science</w:t>
      </w:r>
      <w:r w:rsidRPr="009D2339">
        <w:rPr>
          <w:rFonts w:ascii="Arial" w:hAnsi="Arial" w:cs="Arial"/>
          <w:noProof/>
        </w:rPr>
        <w:t xml:space="preserve">, </w:t>
      </w:r>
      <w:r w:rsidRPr="009D2339">
        <w:rPr>
          <w:rFonts w:ascii="Arial" w:hAnsi="Arial" w:cs="Arial"/>
          <w:i/>
          <w:iCs/>
          <w:noProof/>
        </w:rPr>
        <w:t>4</w:t>
      </w:r>
      <w:r w:rsidRPr="009D2339">
        <w:rPr>
          <w:rFonts w:ascii="Arial" w:hAnsi="Arial" w:cs="Arial"/>
          <w:noProof/>
        </w:rPr>
        <w:t>(6). https://doi.org/10.1007/s42979-023-02308-9</w:t>
      </w:r>
    </w:p>
    <w:p w14:paraId="163BA6B7" w14:textId="77777777" w:rsidR="009D2339" w:rsidRPr="009D2339" w:rsidRDefault="009D2339" w:rsidP="009D2339">
      <w:pPr>
        <w:widowControl w:val="0"/>
        <w:autoSpaceDE w:val="0"/>
        <w:autoSpaceDN w:val="0"/>
        <w:adjustRightInd w:val="0"/>
        <w:ind w:left="480" w:hanging="480"/>
        <w:jc w:val="both"/>
        <w:rPr>
          <w:rFonts w:ascii="Arial" w:hAnsi="Arial" w:cs="Arial"/>
          <w:noProof/>
        </w:rPr>
      </w:pPr>
      <w:r w:rsidRPr="009D2339">
        <w:rPr>
          <w:rFonts w:ascii="Arial" w:hAnsi="Arial" w:cs="Arial"/>
          <w:noProof/>
        </w:rPr>
        <w:t xml:space="preserve">Winarno, Nurmansya, V. A., &amp; Miskiyah, Z. (2021). Radioterapi Kanker Cervix Dengan Linear Accelerator (LINAC). </w:t>
      </w:r>
      <w:r w:rsidRPr="009D2339">
        <w:rPr>
          <w:rFonts w:ascii="Arial" w:hAnsi="Arial" w:cs="Arial"/>
          <w:i/>
          <w:iCs/>
          <w:noProof/>
        </w:rPr>
        <w:t>Jurnal Biosains Pascasarjana</w:t>
      </w:r>
      <w:r w:rsidRPr="009D2339">
        <w:rPr>
          <w:rFonts w:ascii="Arial" w:hAnsi="Arial" w:cs="Arial"/>
          <w:noProof/>
        </w:rPr>
        <w:t xml:space="preserve">, </w:t>
      </w:r>
      <w:r w:rsidRPr="009D2339">
        <w:rPr>
          <w:rFonts w:ascii="Arial" w:hAnsi="Arial" w:cs="Arial"/>
          <w:i/>
          <w:iCs/>
          <w:noProof/>
        </w:rPr>
        <w:t>23</w:t>
      </w:r>
      <w:r w:rsidRPr="009D2339">
        <w:rPr>
          <w:rFonts w:ascii="Arial" w:hAnsi="Arial" w:cs="Arial"/>
          <w:noProof/>
        </w:rPr>
        <w:t>(2), 75. https://doi.org/10.20473/jbp.v23i2.2021.75-86</w:t>
      </w:r>
    </w:p>
    <w:p w14:paraId="1CA625BB" w14:textId="2EFD157B" w:rsidR="009656D1" w:rsidRPr="009656D1" w:rsidRDefault="006E00A8" w:rsidP="009656D1">
      <w:pPr>
        <w:widowControl w:val="0"/>
        <w:autoSpaceDE w:val="0"/>
        <w:autoSpaceDN w:val="0"/>
        <w:adjustRightInd w:val="0"/>
        <w:spacing w:after="120"/>
        <w:ind w:left="480" w:hanging="480"/>
        <w:jc w:val="both"/>
        <w:rPr>
          <w:rFonts w:ascii="Arial" w:hAnsi="Arial" w:cs="Arial"/>
          <w:noProof/>
        </w:rPr>
      </w:pPr>
      <w:r w:rsidRPr="006E00A8">
        <w:rPr>
          <w:rFonts w:ascii="Arial" w:hAnsi="Arial" w:cs="Arial"/>
        </w:rPr>
        <w:fldChar w:fldCharType="end"/>
      </w:r>
      <w:r w:rsidR="009656D1" w:rsidRPr="009656D1">
        <w:rPr>
          <w:rFonts w:ascii="Arial" w:hAnsi="Arial" w:cs="Arial"/>
          <w:noProof/>
        </w:rPr>
        <w:t>Zolotova, S. V., Golanov, A. V., Pronin, I. N., Dalechina, A. V., Nikolaeva, A. A., Belyashova, A. S., Usachev, D. Y., Kondrateva, E. A., Druzhinina, P. V., Shirokikh, B. N., Saparov, T. N., Belyaev, M. G., &amp; Kurmukov, A. I. (2023). Burdenko’s Glioblastoma Progression Dataset (Burdenko-GBM-Progression) (Version 1) [Data set]. The Cancer Imaging Archive. </w:t>
      </w:r>
      <w:hyperlink r:id="rId17" w:history="1">
        <w:r w:rsidR="009656D1" w:rsidRPr="009656D1">
          <w:rPr>
            <w:rStyle w:val="a7"/>
            <w:rFonts w:ascii="Arial" w:hAnsi="Arial" w:cs="Arial"/>
            <w:noProof/>
            <w:color w:val="auto"/>
            <w:u w:val="none"/>
          </w:rPr>
          <w:t>https://doi.org/10.7937/E1QP-D183</w:t>
        </w:r>
      </w:hyperlink>
    </w:p>
    <w:p w14:paraId="12AC3DCB" w14:textId="2D024948" w:rsidR="006E00A8" w:rsidRPr="006E00A8" w:rsidRDefault="006E00A8" w:rsidP="009D2339">
      <w:pPr>
        <w:pStyle w:val="Body"/>
        <w:spacing w:after="0"/>
        <w:rPr>
          <w:rFonts w:ascii="Arial" w:hAnsi="Arial" w:cs="Arial"/>
        </w:rPr>
      </w:pPr>
    </w:p>
    <w:p w14:paraId="262D5148" w14:textId="77777777" w:rsidR="00441B6F" w:rsidRPr="006E00A8" w:rsidRDefault="00441B6F" w:rsidP="006E00A8">
      <w:pPr>
        <w:pStyle w:val="Body"/>
        <w:spacing w:after="0"/>
        <w:rPr>
          <w:rFonts w:ascii="Arial" w:hAnsi="Arial" w:cs="Arial"/>
        </w:rPr>
      </w:pPr>
    </w:p>
    <w:p w14:paraId="3393F68C" w14:textId="77777777" w:rsidR="00441B6F" w:rsidRPr="006E00A8" w:rsidRDefault="00441B6F" w:rsidP="006E00A8">
      <w:pPr>
        <w:pStyle w:val="Body"/>
        <w:spacing w:after="0"/>
        <w:rPr>
          <w:rFonts w:ascii="Arial" w:hAnsi="Arial" w:cs="Arial"/>
        </w:rPr>
      </w:pPr>
    </w:p>
    <w:p w14:paraId="4E6625F6" w14:textId="77777777" w:rsidR="00B01FCD" w:rsidRPr="00FB3A86" w:rsidRDefault="00B01FCD" w:rsidP="00441B6F">
      <w:pPr>
        <w:pStyle w:val="Reference"/>
        <w:numPr>
          <w:ilvl w:val="0"/>
          <w:numId w:val="0"/>
        </w:numPr>
        <w:spacing w:line="240" w:lineRule="auto"/>
        <w:rPr>
          <w:rFonts w:ascii="Arial" w:hAnsi="Arial" w:cs="Arial"/>
        </w:rPr>
      </w:pPr>
    </w:p>
    <w:p w14:paraId="78C3A53F" w14:textId="77777777" w:rsidR="00B01FCD" w:rsidRPr="00FB3A86" w:rsidRDefault="00B01FCD" w:rsidP="00441B6F">
      <w:pPr>
        <w:pStyle w:val="Appendix"/>
        <w:spacing w:after="0"/>
        <w:jc w:val="both"/>
        <w:rPr>
          <w:rFonts w:ascii="Arial" w:hAnsi="Arial" w:cs="Arial"/>
          <w:b w:val="0"/>
        </w:rPr>
      </w:pPr>
    </w:p>
    <w:sectPr w:rsidR="00B01FCD" w:rsidRPr="00FB3A86" w:rsidSect="00330EF9">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288A4" w14:textId="77777777" w:rsidR="002C697C" w:rsidRDefault="002C697C" w:rsidP="00C37E61">
      <w:r>
        <w:separator/>
      </w:r>
    </w:p>
  </w:endnote>
  <w:endnote w:type="continuationSeparator" w:id="0">
    <w:p w14:paraId="4A38AD85" w14:textId="77777777" w:rsidR="002C697C" w:rsidRDefault="002C697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ED2B" w14:textId="77777777" w:rsidR="004C5BA4" w:rsidRDefault="004C5BA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EC229" w14:textId="77777777" w:rsidR="004C5BA4" w:rsidRDefault="004C5BA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9EC3" w14:textId="2BE70C95" w:rsidR="00754C9A" w:rsidRPr="00330EF9" w:rsidRDefault="00754C9A" w:rsidP="00330EF9">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1994"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B37C" w14:textId="77777777" w:rsidR="002C697C" w:rsidRDefault="002C697C" w:rsidP="00C37E61">
      <w:r>
        <w:separator/>
      </w:r>
    </w:p>
  </w:footnote>
  <w:footnote w:type="continuationSeparator" w:id="0">
    <w:p w14:paraId="3D758708" w14:textId="77777777" w:rsidR="002C697C" w:rsidRDefault="002C697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128C" w14:textId="31015568" w:rsidR="004C5BA4" w:rsidRDefault="005D2E5C">
    <w:pPr>
      <w:pStyle w:val="a5"/>
    </w:pPr>
    <w:r>
      <w:rPr>
        <w:noProof/>
      </w:rPr>
      <w:pict w14:anchorId="31FC2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7"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21D6" w14:textId="2AEAF8A2" w:rsidR="004C5BA4" w:rsidRDefault="005D2E5C">
    <w:pPr>
      <w:pStyle w:val="a5"/>
    </w:pPr>
    <w:r>
      <w:rPr>
        <w:noProof/>
      </w:rPr>
      <w:pict w14:anchorId="34333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8"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6C0D" w14:textId="7919F926" w:rsidR="00296529" w:rsidRPr="00296529" w:rsidRDefault="005D2E5C" w:rsidP="00296529">
    <w:pPr>
      <w:ind w:left="2160"/>
      <w:jc w:val="center"/>
      <w:rPr>
        <w:rFonts w:ascii="Times New Roman" w:eastAsia="Calibri" w:hAnsi="Times New Roman"/>
        <w:i/>
        <w:sz w:val="18"/>
        <w:szCs w:val="22"/>
      </w:rPr>
    </w:pPr>
    <w:r>
      <w:rPr>
        <w:noProof/>
      </w:rPr>
      <w:pict w14:anchorId="167A9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6"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EBE9B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27103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4972AF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58E9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111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6E6F14D"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824F" w14:textId="4B246160" w:rsidR="004C5BA4" w:rsidRDefault="005D2E5C">
    <w:pPr>
      <w:pStyle w:val="a5"/>
    </w:pPr>
    <w:r>
      <w:rPr>
        <w:noProof/>
      </w:rPr>
      <w:pict w14:anchorId="6D50A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800"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1D6D" w14:textId="19C30F06" w:rsidR="004C5BA4" w:rsidRDefault="005D2E5C">
    <w:pPr>
      <w:pStyle w:val="a5"/>
    </w:pPr>
    <w:r>
      <w:rPr>
        <w:noProof/>
      </w:rPr>
      <w:pict w14:anchorId="631A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801"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092E4" w14:textId="7824AB35" w:rsidR="004C5BA4" w:rsidRDefault="005D2E5C">
    <w:pPr>
      <w:pStyle w:val="a5"/>
    </w:pPr>
    <w:r>
      <w:rPr>
        <w:noProof/>
      </w:rPr>
      <w:pict w14:anchorId="656BE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9688799"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718726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1565990">
    <w:abstractNumId w:val="15"/>
  </w:num>
  <w:num w:numId="3" w16cid:durableId="1317759097">
    <w:abstractNumId w:val="23"/>
  </w:num>
  <w:num w:numId="4" w16cid:durableId="84478492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57527239">
    <w:abstractNumId w:val="7"/>
  </w:num>
  <w:num w:numId="6" w16cid:durableId="681056224">
    <w:abstractNumId w:val="6"/>
  </w:num>
  <w:num w:numId="7" w16cid:durableId="494222971">
    <w:abstractNumId w:val="1"/>
  </w:num>
  <w:num w:numId="8" w16cid:durableId="919945739">
    <w:abstractNumId w:val="12"/>
  </w:num>
  <w:num w:numId="9" w16cid:durableId="1069771924">
    <w:abstractNumId w:val="25"/>
  </w:num>
  <w:num w:numId="10" w16cid:durableId="209539741">
    <w:abstractNumId w:val="2"/>
  </w:num>
  <w:num w:numId="11" w16cid:durableId="2104908810">
    <w:abstractNumId w:val="18"/>
  </w:num>
  <w:num w:numId="12" w16cid:durableId="651249900">
    <w:abstractNumId w:val="3"/>
  </w:num>
  <w:num w:numId="13" w16cid:durableId="802238070">
    <w:abstractNumId w:val="17"/>
  </w:num>
  <w:num w:numId="14" w16cid:durableId="1302493401">
    <w:abstractNumId w:val="8"/>
  </w:num>
  <w:num w:numId="15" w16cid:durableId="31266628">
    <w:abstractNumId w:val="21"/>
  </w:num>
  <w:num w:numId="16" w16cid:durableId="1219241447">
    <w:abstractNumId w:val="5"/>
  </w:num>
  <w:num w:numId="17" w16cid:durableId="1197427414">
    <w:abstractNumId w:val="22"/>
  </w:num>
  <w:num w:numId="18" w16cid:durableId="1206868108">
    <w:abstractNumId w:val="14"/>
  </w:num>
  <w:num w:numId="19" w16cid:durableId="249244275">
    <w:abstractNumId w:val="28"/>
  </w:num>
  <w:num w:numId="20" w16cid:durableId="347411229">
    <w:abstractNumId w:val="11"/>
  </w:num>
  <w:num w:numId="21" w16cid:durableId="1641416708">
    <w:abstractNumId w:val="9"/>
  </w:num>
  <w:num w:numId="22" w16cid:durableId="1257909682">
    <w:abstractNumId w:val="13"/>
  </w:num>
  <w:num w:numId="23" w16cid:durableId="186916563">
    <w:abstractNumId w:val="19"/>
  </w:num>
  <w:num w:numId="24" w16cid:durableId="106781566">
    <w:abstractNumId w:val="26"/>
  </w:num>
  <w:num w:numId="25" w16cid:durableId="1264917598">
    <w:abstractNumId w:val="4"/>
  </w:num>
  <w:num w:numId="26" w16cid:durableId="1581715608">
    <w:abstractNumId w:val="16"/>
  </w:num>
  <w:num w:numId="27" w16cid:durableId="1269583627">
    <w:abstractNumId w:val="20"/>
  </w:num>
  <w:num w:numId="28" w16cid:durableId="799684274">
    <w:abstractNumId w:val="27"/>
  </w:num>
  <w:num w:numId="29" w16cid:durableId="1333340110">
    <w:abstractNumId w:val="24"/>
  </w:num>
  <w:num w:numId="30" w16cid:durableId="749812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878"/>
    <w:rsid w:val="00030174"/>
    <w:rsid w:val="0004579C"/>
    <w:rsid w:val="000770BA"/>
    <w:rsid w:val="000A03B5"/>
    <w:rsid w:val="000A47FA"/>
    <w:rsid w:val="000A61D3"/>
    <w:rsid w:val="000A65D3"/>
    <w:rsid w:val="000B1E33"/>
    <w:rsid w:val="000D55FE"/>
    <w:rsid w:val="000D689F"/>
    <w:rsid w:val="000E7B7B"/>
    <w:rsid w:val="000E7D62"/>
    <w:rsid w:val="00103357"/>
    <w:rsid w:val="00123C9F"/>
    <w:rsid w:val="00126190"/>
    <w:rsid w:val="00130F17"/>
    <w:rsid w:val="001320BF"/>
    <w:rsid w:val="0014111D"/>
    <w:rsid w:val="00163BC4"/>
    <w:rsid w:val="00191062"/>
    <w:rsid w:val="00192B72"/>
    <w:rsid w:val="001A29D8"/>
    <w:rsid w:val="001A5CAA"/>
    <w:rsid w:val="001B0427"/>
    <w:rsid w:val="001D3A51"/>
    <w:rsid w:val="001E10D2"/>
    <w:rsid w:val="001E25B4"/>
    <w:rsid w:val="001E44FE"/>
    <w:rsid w:val="00200595"/>
    <w:rsid w:val="00204835"/>
    <w:rsid w:val="002124ED"/>
    <w:rsid w:val="00227062"/>
    <w:rsid w:val="00231920"/>
    <w:rsid w:val="0023195C"/>
    <w:rsid w:val="0024282C"/>
    <w:rsid w:val="002460DC"/>
    <w:rsid w:val="00250985"/>
    <w:rsid w:val="002556F6"/>
    <w:rsid w:val="002671B6"/>
    <w:rsid w:val="00283105"/>
    <w:rsid w:val="00284C4C"/>
    <w:rsid w:val="00287E68"/>
    <w:rsid w:val="00296529"/>
    <w:rsid w:val="002A355C"/>
    <w:rsid w:val="002B27FB"/>
    <w:rsid w:val="002B685A"/>
    <w:rsid w:val="002C57D2"/>
    <w:rsid w:val="002C697C"/>
    <w:rsid w:val="002D1733"/>
    <w:rsid w:val="002D476B"/>
    <w:rsid w:val="002E0D56"/>
    <w:rsid w:val="00315186"/>
    <w:rsid w:val="00330EF9"/>
    <w:rsid w:val="0033343E"/>
    <w:rsid w:val="003512C2"/>
    <w:rsid w:val="00371FB6"/>
    <w:rsid w:val="003763C1"/>
    <w:rsid w:val="00376BBE"/>
    <w:rsid w:val="00380602"/>
    <w:rsid w:val="0039224F"/>
    <w:rsid w:val="0039394D"/>
    <w:rsid w:val="003A43A4"/>
    <w:rsid w:val="003A753A"/>
    <w:rsid w:val="003A7E18"/>
    <w:rsid w:val="003B08F3"/>
    <w:rsid w:val="003C4C86"/>
    <w:rsid w:val="003C6258"/>
    <w:rsid w:val="003E2904"/>
    <w:rsid w:val="003F4B4F"/>
    <w:rsid w:val="00401927"/>
    <w:rsid w:val="0041027F"/>
    <w:rsid w:val="00412475"/>
    <w:rsid w:val="00423789"/>
    <w:rsid w:val="00440F43"/>
    <w:rsid w:val="00441B6F"/>
    <w:rsid w:val="00446221"/>
    <w:rsid w:val="00450E62"/>
    <w:rsid w:val="004539DB"/>
    <w:rsid w:val="00471A80"/>
    <w:rsid w:val="0048106C"/>
    <w:rsid w:val="004C5BA4"/>
    <w:rsid w:val="004D305E"/>
    <w:rsid w:val="004D4277"/>
    <w:rsid w:val="00502516"/>
    <w:rsid w:val="00505F06"/>
    <w:rsid w:val="00506828"/>
    <w:rsid w:val="0053056E"/>
    <w:rsid w:val="00554FDA"/>
    <w:rsid w:val="0058458F"/>
    <w:rsid w:val="005C784C"/>
    <w:rsid w:val="005D17F6"/>
    <w:rsid w:val="005D2E5C"/>
    <w:rsid w:val="005E5539"/>
    <w:rsid w:val="00602BF5"/>
    <w:rsid w:val="00617FDD"/>
    <w:rsid w:val="00633614"/>
    <w:rsid w:val="00633F68"/>
    <w:rsid w:val="00636EB2"/>
    <w:rsid w:val="006375B8"/>
    <w:rsid w:val="00640791"/>
    <w:rsid w:val="0066510A"/>
    <w:rsid w:val="00673F9F"/>
    <w:rsid w:val="00686953"/>
    <w:rsid w:val="00687DEA"/>
    <w:rsid w:val="00687E67"/>
    <w:rsid w:val="0069361E"/>
    <w:rsid w:val="006967F7"/>
    <w:rsid w:val="006A250C"/>
    <w:rsid w:val="006B0F41"/>
    <w:rsid w:val="006B21D3"/>
    <w:rsid w:val="006B57D0"/>
    <w:rsid w:val="006D30FF"/>
    <w:rsid w:val="006D6940"/>
    <w:rsid w:val="006E00A8"/>
    <w:rsid w:val="006E5CC3"/>
    <w:rsid w:val="006F11EC"/>
    <w:rsid w:val="0070082C"/>
    <w:rsid w:val="007369E6"/>
    <w:rsid w:val="00740819"/>
    <w:rsid w:val="00746E59"/>
    <w:rsid w:val="0075155F"/>
    <w:rsid w:val="007548EB"/>
    <w:rsid w:val="00754C9A"/>
    <w:rsid w:val="0075599A"/>
    <w:rsid w:val="00761D52"/>
    <w:rsid w:val="0077749E"/>
    <w:rsid w:val="00790ADA"/>
    <w:rsid w:val="00797003"/>
    <w:rsid w:val="007C6BB2"/>
    <w:rsid w:val="007D2288"/>
    <w:rsid w:val="007E088F"/>
    <w:rsid w:val="007F7B32"/>
    <w:rsid w:val="00804BC2"/>
    <w:rsid w:val="0081431A"/>
    <w:rsid w:val="0083216F"/>
    <w:rsid w:val="00860000"/>
    <w:rsid w:val="00863BD3"/>
    <w:rsid w:val="008641ED"/>
    <w:rsid w:val="00866D66"/>
    <w:rsid w:val="008671C6"/>
    <w:rsid w:val="008719D4"/>
    <w:rsid w:val="008736D4"/>
    <w:rsid w:val="00875803"/>
    <w:rsid w:val="008842E2"/>
    <w:rsid w:val="008B459E"/>
    <w:rsid w:val="008E0A4C"/>
    <w:rsid w:val="008E13AE"/>
    <w:rsid w:val="008E1506"/>
    <w:rsid w:val="008E1D4E"/>
    <w:rsid w:val="008E710C"/>
    <w:rsid w:val="008E72F0"/>
    <w:rsid w:val="008F69D6"/>
    <w:rsid w:val="00902823"/>
    <w:rsid w:val="00915CA6"/>
    <w:rsid w:val="00927834"/>
    <w:rsid w:val="009500A6"/>
    <w:rsid w:val="00957896"/>
    <w:rsid w:val="00957C18"/>
    <w:rsid w:val="009656D1"/>
    <w:rsid w:val="009659BA"/>
    <w:rsid w:val="00983040"/>
    <w:rsid w:val="00983400"/>
    <w:rsid w:val="009872FE"/>
    <w:rsid w:val="00996391"/>
    <w:rsid w:val="009A2F36"/>
    <w:rsid w:val="009B3FB9"/>
    <w:rsid w:val="009C2465"/>
    <w:rsid w:val="009D2339"/>
    <w:rsid w:val="009D35A0"/>
    <w:rsid w:val="009D4676"/>
    <w:rsid w:val="009D7EB7"/>
    <w:rsid w:val="009E048A"/>
    <w:rsid w:val="009E08E9"/>
    <w:rsid w:val="009E3DB9"/>
    <w:rsid w:val="009E6E35"/>
    <w:rsid w:val="009F0EDA"/>
    <w:rsid w:val="00A00E5B"/>
    <w:rsid w:val="00A01C38"/>
    <w:rsid w:val="00A028EC"/>
    <w:rsid w:val="00A03B96"/>
    <w:rsid w:val="00A05B19"/>
    <w:rsid w:val="00A1134E"/>
    <w:rsid w:val="00A24E7E"/>
    <w:rsid w:val="00A258C3"/>
    <w:rsid w:val="00A27E39"/>
    <w:rsid w:val="00A347C0"/>
    <w:rsid w:val="00A51431"/>
    <w:rsid w:val="00A539AD"/>
    <w:rsid w:val="00A63C52"/>
    <w:rsid w:val="00A94063"/>
    <w:rsid w:val="00AA6219"/>
    <w:rsid w:val="00AA74E0"/>
    <w:rsid w:val="00AB703F"/>
    <w:rsid w:val="00AC6BB8"/>
    <w:rsid w:val="00AD3E6D"/>
    <w:rsid w:val="00AE008F"/>
    <w:rsid w:val="00AF1025"/>
    <w:rsid w:val="00B01FCD"/>
    <w:rsid w:val="00B1776C"/>
    <w:rsid w:val="00B45745"/>
    <w:rsid w:val="00B52583"/>
    <w:rsid w:val="00B52896"/>
    <w:rsid w:val="00B84314"/>
    <w:rsid w:val="00B95236"/>
    <w:rsid w:val="00B96BD9"/>
    <w:rsid w:val="00BA1B01"/>
    <w:rsid w:val="00BA2641"/>
    <w:rsid w:val="00BA740D"/>
    <w:rsid w:val="00BB37AA"/>
    <w:rsid w:val="00BC53A0"/>
    <w:rsid w:val="00BD31C5"/>
    <w:rsid w:val="00BE62AD"/>
    <w:rsid w:val="00BF121F"/>
    <w:rsid w:val="00BF1F80"/>
    <w:rsid w:val="00BF5E01"/>
    <w:rsid w:val="00C166EF"/>
    <w:rsid w:val="00C17EB0"/>
    <w:rsid w:val="00C25CBC"/>
    <w:rsid w:val="00C27F5F"/>
    <w:rsid w:val="00C30A0F"/>
    <w:rsid w:val="00C37998"/>
    <w:rsid w:val="00C37E61"/>
    <w:rsid w:val="00C42E17"/>
    <w:rsid w:val="00C70F1B"/>
    <w:rsid w:val="00C71A47"/>
    <w:rsid w:val="00C7464C"/>
    <w:rsid w:val="00C85588"/>
    <w:rsid w:val="00CD6755"/>
    <w:rsid w:val="00CD6856"/>
    <w:rsid w:val="00CD72D0"/>
    <w:rsid w:val="00CE0089"/>
    <w:rsid w:val="00CE379D"/>
    <w:rsid w:val="00CE793C"/>
    <w:rsid w:val="00CF193C"/>
    <w:rsid w:val="00D173F1"/>
    <w:rsid w:val="00D74CB0"/>
    <w:rsid w:val="00D8295D"/>
    <w:rsid w:val="00DC2A65"/>
    <w:rsid w:val="00DE15F0"/>
    <w:rsid w:val="00DE5663"/>
    <w:rsid w:val="00DE78AA"/>
    <w:rsid w:val="00E053D0"/>
    <w:rsid w:val="00E15994"/>
    <w:rsid w:val="00E30F8B"/>
    <w:rsid w:val="00E3114E"/>
    <w:rsid w:val="00E31A70"/>
    <w:rsid w:val="00E35B02"/>
    <w:rsid w:val="00E65CD8"/>
    <w:rsid w:val="00E66496"/>
    <w:rsid w:val="00E66B35"/>
    <w:rsid w:val="00E66E10"/>
    <w:rsid w:val="00E72DA9"/>
    <w:rsid w:val="00E769F6"/>
    <w:rsid w:val="00E8407C"/>
    <w:rsid w:val="00E84F3C"/>
    <w:rsid w:val="00E926C9"/>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E0DC2"/>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81C5C"/>
  <w15:docId w15:val="{A47A0741-DFC4-4363-9FB7-9700C13E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42E2"/>
    <w:rPr>
      <w:rFonts w:ascii="Helvetica" w:hAnsi="Helvetica"/>
    </w:rPr>
  </w:style>
  <w:style w:type="paragraph" w:styleId="1">
    <w:name w:val="heading 1"/>
    <w:basedOn w:val="a"/>
    <w:next w:val="a"/>
    <w:qFormat/>
    <w:rsid w:val="009656D1"/>
    <w:pPr>
      <w:keepNext/>
      <w:outlineLvl w:val="0"/>
    </w:pPr>
    <w:rPr>
      <w:rFonts w:ascii="Arial" w:hAnsi="Arial"/>
      <w:b/>
      <w:kern w:val="28"/>
      <w:sz w:val="22"/>
    </w:rPr>
  </w:style>
  <w:style w:type="paragraph" w:styleId="2">
    <w:name w:val="heading 2"/>
    <w:basedOn w:val="a"/>
    <w:next w:val="a"/>
    <w:link w:val="20"/>
    <w:unhideWhenUsed/>
    <w:qFormat/>
    <w:rsid w:val="008842E2"/>
    <w:pPr>
      <w:keepNext/>
      <w:keepLines/>
      <w:outlineLvl w:val="1"/>
    </w:pPr>
    <w:rPr>
      <w:rFonts w:ascii="Arial" w:eastAsiaTheme="majorEastAsia" w:hAnsi="Arial" w:cstheme="majorBidi"/>
      <w:b/>
      <w:sz w:val="22"/>
      <w:szCs w:val="26"/>
    </w:rPr>
  </w:style>
  <w:style w:type="paragraph" w:styleId="3">
    <w:name w:val="heading 3"/>
    <w:basedOn w:val="a"/>
    <w:next w:val="a"/>
    <w:link w:val="30"/>
    <w:unhideWhenUsed/>
    <w:qFormat/>
    <w:rsid w:val="008842E2"/>
    <w:pPr>
      <w:keepNext/>
      <w:keepLines/>
      <w:outlineLvl w:val="2"/>
    </w:pPr>
    <w:rPr>
      <w:rFonts w:ascii="Arial" w:eastAsiaTheme="majorEastAsia" w:hAnsi="Arial" w:cstheme="majorBidi"/>
      <w:b/>
      <w:szCs w:val="24"/>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EF7FD8"/>
    <w:pPr>
      <w:spacing w:after="120" w:line="480" w:lineRule="auto"/>
    </w:pPr>
  </w:style>
  <w:style w:type="character" w:customStyle="1" w:styleId="22">
    <w:name w:val="Основной текст 2 Знак"/>
    <w:basedOn w:val="a0"/>
    <w:link w:val="21"/>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Текст примечания Знак"/>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Текст выноски Знак"/>
    <w:basedOn w:val="a0"/>
    <w:link w:val="ad"/>
    <w:rsid w:val="00746E59"/>
    <w:rPr>
      <w:rFonts w:ascii="Tahoma" w:hAnsi="Tahoma" w:cs="Tahoma"/>
      <w:sz w:val="16"/>
      <w:szCs w:val="16"/>
    </w:rPr>
  </w:style>
  <w:style w:type="paragraph" w:styleId="31">
    <w:name w:val="Body Text 3"/>
    <w:basedOn w:val="a"/>
    <w:link w:val="32"/>
    <w:rsid w:val="00231920"/>
    <w:pPr>
      <w:spacing w:after="120"/>
    </w:pPr>
    <w:rPr>
      <w:sz w:val="16"/>
      <w:szCs w:val="16"/>
    </w:rPr>
  </w:style>
  <w:style w:type="character" w:customStyle="1" w:styleId="32">
    <w:name w:val="Основной текст 3 Знак"/>
    <w:basedOn w:val="a0"/>
    <w:link w:val="31"/>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customStyle="1" w:styleId="UnresolvedMention1">
    <w:name w:val="Unresolved Mention1"/>
    <w:basedOn w:val="a0"/>
    <w:uiPriority w:val="99"/>
    <w:semiHidden/>
    <w:unhideWhenUsed/>
    <w:rsid w:val="00287E68"/>
    <w:rPr>
      <w:color w:val="605E5C"/>
      <w:shd w:val="clear" w:color="auto" w:fill="E1DFDD"/>
    </w:rPr>
  </w:style>
  <w:style w:type="paragraph" w:styleId="af1">
    <w:name w:val="Normal (Web)"/>
    <w:basedOn w:val="a"/>
    <w:semiHidden/>
    <w:unhideWhenUsed/>
    <w:rsid w:val="00C25CBC"/>
    <w:rPr>
      <w:rFonts w:ascii="Times New Roman" w:hAnsi="Times New Roman"/>
      <w:sz w:val="24"/>
      <w:szCs w:val="24"/>
    </w:rPr>
  </w:style>
  <w:style w:type="character" w:customStyle="1" w:styleId="20">
    <w:name w:val="Заголовок 2 Знак"/>
    <w:basedOn w:val="a0"/>
    <w:link w:val="2"/>
    <w:rsid w:val="008842E2"/>
    <w:rPr>
      <w:rFonts w:ascii="Arial" w:eastAsiaTheme="majorEastAsia" w:hAnsi="Arial" w:cstheme="majorBidi"/>
      <w:b/>
      <w:sz w:val="22"/>
      <w:szCs w:val="26"/>
    </w:rPr>
  </w:style>
  <w:style w:type="character" w:customStyle="1" w:styleId="30">
    <w:name w:val="Заголовок 3 Знак"/>
    <w:basedOn w:val="a0"/>
    <w:link w:val="3"/>
    <w:rsid w:val="008842E2"/>
    <w:rPr>
      <w:rFonts w:ascii="Arial" w:eastAsiaTheme="majorEastAsia" w:hAnsi="Arial" w:cstheme="majorBidi"/>
      <w:b/>
      <w:szCs w:val="24"/>
      <w:u w:val="single"/>
    </w:rPr>
  </w:style>
  <w:style w:type="character" w:styleId="af2">
    <w:name w:val="Unresolved Mention"/>
    <w:basedOn w:val="a0"/>
    <w:uiPriority w:val="99"/>
    <w:semiHidden/>
    <w:unhideWhenUsed/>
    <w:rsid w:val="00B4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3187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72106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76390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20978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8308296">
      <w:bodyDiv w:val="1"/>
      <w:marLeft w:val="0"/>
      <w:marRight w:val="0"/>
      <w:marTop w:val="0"/>
      <w:marBottom w:val="0"/>
      <w:divBdr>
        <w:top w:val="none" w:sz="0" w:space="0" w:color="auto"/>
        <w:left w:val="none" w:sz="0" w:space="0" w:color="auto"/>
        <w:bottom w:val="none" w:sz="0" w:space="0" w:color="auto"/>
        <w:right w:val="none" w:sz="0" w:space="0" w:color="auto"/>
      </w:divBdr>
    </w:div>
    <w:div w:id="1301153725">
      <w:bodyDiv w:val="1"/>
      <w:marLeft w:val="0"/>
      <w:marRight w:val="0"/>
      <w:marTop w:val="0"/>
      <w:marBottom w:val="0"/>
      <w:divBdr>
        <w:top w:val="none" w:sz="0" w:space="0" w:color="auto"/>
        <w:left w:val="none" w:sz="0" w:space="0" w:color="auto"/>
        <w:bottom w:val="none" w:sz="0" w:space="0" w:color="auto"/>
        <w:right w:val="none" w:sz="0" w:space="0" w:color="auto"/>
      </w:divBdr>
    </w:div>
    <w:div w:id="1351101236">
      <w:bodyDiv w:val="1"/>
      <w:marLeft w:val="0"/>
      <w:marRight w:val="0"/>
      <w:marTop w:val="0"/>
      <w:marBottom w:val="0"/>
      <w:divBdr>
        <w:top w:val="none" w:sz="0" w:space="0" w:color="auto"/>
        <w:left w:val="none" w:sz="0" w:space="0" w:color="auto"/>
        <w:bottom w:val="none" w:sz="0" w:space="0" w:color="auto"/>
        <w:right w:val="none" w:sz="0" w:space="0" w:color="auto"/>
      </w:divBdr>
    </w:div>
    <w:div w:id="167702973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67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7937/E1QP-D183"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22/caac.21763"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47E3-92A6-405E-B3BE-90F118A2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259</TotalTime>
  <Pages>6</Pages>
  <Words>3287</Words>
  <Characters>62976</Characters>
  <Application>Microsoft Office Word</Application>
  <DocSecurity>0</DocSecurity>
  <Lines>524</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66131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KU Vera</cp:lastModifiedBy>
  <cp:revision>7</cp:revision>
  <cp:lastPrinted>1999-07-06T11:00:00Z</cp:lastPrinted>
  <dcterms:created xsi:type="dcterms:W3CDTF">2025-02-24T15:09:00Z</dcterms:created>
  <dcterms:modified xsi:type="dcterms:W3CDTF">2025-02-24T19:59:00Z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471819f1-76b7-329c-a7ee-b48f5cb6d9a5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