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3ADA5" w14:textId="72113D9A" w:rsidR="000C2909" w:rsidRDefault="000C2909" w:rsidP="00E3775D">
      <w:pPr>
        <w:spacing w:after="0" w:line="360" w:lineRule="auto"/>
        <w:jc w:val="center"/>
        <w:rPr>
          <w:rFonts w:ascii="Times New Roman" w:hAnsi="Times New Roman" w:cs="Times New Roman"/>
          <w:b/>
          <w:sz w:val="24"/>
          <w:szCs w:val="24"/>
        </w:rPr>
      </w:pPr>
      <w:r w:rsidRPr="000C2909">
        <w:rPr>
          <w:rFonts w:ascii="Times New Roman" w:hAnsi="Times New Roman" w:cs="Times New Roman"/>
          <w:b/>
          <w:sz w:val="24"/>
          <w:szCs w:val="24"/>
        </w:rPr>
        <w:t>Original Research Article</w:t>
      </w:r>
    </w:p>
    <w:p w14:paraId="0CCE1AF5" w14:textId="77777777" w:rsidR="000C2909" w:rsidRDefault="000C2909" w:rsidP="00E3775D">
      <w:pPr>
        <w:spacing w:after="0" w:line="360" w:lineRule="auto"/>
        <w:jc w:val="center"/>
        <w:rPr>
          <w:rFonts w:ascii="Times New Roman" w:hAnsi="Times New Roman" w:cs="Times New Roman"/>
          <w:b/>
          <w:sz w:val="24"/>
          <w:szCs w:val="24"/>
        </w:rPr>
      </w:pPr>
    </w:p>
    <w:p w14:paraId="040DF562" w14:textId="0E3B1CD7" w:rsidR="005263B8" w:rsidRPr="00694FEA" w:rsidRDefault="00A541EF" w:rsidP="00E3775D">
      <w:pPr>
        <w:spacing w:after="0" w:line="360" w:lineRule="auto"/>
        <w:jc w:val="center"/>
        <w:rPr>
          <w:rFonts w:ascii="Times New Roman" w:hAnsi="Times New Roman" w:cs="Times New Roman"/>
          <w:b/>
          <w:sz w:val="24"/>
          <w:szCs w:val="24"/>
        </w:rPr>
      </w:pPr>
      <w:commentRangeStart w:id="0"/>
      <w:r w:rsidRPr="00694FEA">
        <w:rPr>
          <w:rFonts w:ascii="Times New Roman" w:hAnsi="Times New Roman" w:cs="Times New Roman"/>
          <w:b/>
          <w:sz w:val="24"/>
          <w:szCs w:val="24"/>
        </w:rPr>
        <w:t>Utility</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of</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Assessing</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Mucin</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Characteristics</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in</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C</w:t>
      </w:r>
      <w:r w:rsidR="0095048E" w:rsidRPr="00694FEA">
        <w:rPr>
          <w:rFonts w:ascii="Times New Roman" w:hAnsi="Times New Roman" w:cs="Times New Roman"/>
          <w:b/>
          <w:sz w:val="24"/>
          <w:szCs w:val="24"/>
        </w:rPr>
        <w:t>ervica</w:t>
      </w:r>
      <w:r w:rsidR="005263B8" w:rsidRPr="00694FEA">
        <w:rPr>
          <w:rFonts w:ascii="Times New Roman" w:hAnsi="Times New Roman" w:cs="Times New Roman"/>
          <w:b/>
          <w:sz w:val="24"/>
          <w:szCs w:val="24"/>
        </w:rPr>
        <w:t>l</w:t>
      </w:r>
      <w:r w:rsidR="00F324C5" w:rsidRPr="00694FEA">
        <w:rPr>
          <w:rFonts w:ascii="Times New Roman" w:hAnsi="Times New Roman" w:cs="Times New Roman"/>
          <w:b/>
          <w:sz w:val="24"/>
          <w:szCs w:val="24"/>
        </w:rPr>
        <w:t xml:space="preserve"> </w:t>
      </w:r>
      <w:r w:rsidR="0095048E" w:rsidRPr="00694FEA">
        <w:rPr>
          <w:rFonts w:ascii="Times New Roman" w:hAnsi="Times New Roman" w:cs="Times New Roman"/>
          <w:b/>
          <w:sz w:val="24"/>
          <w:szCs w:val="24"/>
        </w:rPr>
        <w:t xml:space="preserve">Precancerous </w:t>
      </w:r>
      <w:r w:rsidR="00AE08A0" w:rsidRPr="00694FEA">
        <w:rPr>
          <w:rFonts w:ascii="Times New Roman" w:hAnsi="Times New Roman" w:cs="Times New Roman"/>
          <w:b/>
          <w:sz w:val="24"/>
          <w:szCs w:val="24"/>
        </w:rPr>
        <w:t>Lesions</w:t>
      </w:r>
      <w:r w:rsidR="0095048E" w:rsidRPr="00694FEA">
        <w:rPr>
          <w:rFonts w:ascii="Times New Roman" w:hAnsi="Times New Roman" w:cs="Times New Roman"/>
          <w:b/>
          <w:sz w:val="24"/>
          <w:szCs w:val="24"/>
        </w:rPr>
        <w:t xml:space="preserve"> and Invasive Cervical Carcinoma</w:t>
      </w:r>
      <w:r w:rsidR="00F324C5" w:rsidRPr="00694FEA">
        <w:rPr>
          <w:rFonts w:ascii="Times New Roman" w:hAnsi="Times New Roman" w:cs="Times New Roman"/>
          <w:b/>
          <w:sz w:val="24"/>
          <w:szCs w:val="24"/>
        </w:rPr>
        <w:t xml:space="preserve"> </w:t>
      </w:r>
      <w:r w:rsidR="00D8191E" w:rsidRPr="00694FEA">
        <w:rPr>
          <w:rFonts w:ascii="Times New Roman" w:hAnsi="Times New Roman" w:cs="Times New Roman"/>
          <w:b/>
          <w:sz w:val="24"/>
          <w:szCs w:val="24"/>
        </w:rPr>
        <w:t>by</w:t>
      </w:r>
      <w:r w:rsidR="00F324C5" w:rsidRPr="00694FEA">
        <w:rPr>
          <w:rFonts w:ascii="Times New Roman" w:hAnsi="Times New Roman" w:cs="Times New Roman"/>
          <w:b/>
          <w:sz w:val="24"/>
          <w:szCs w:val="24"/>
        </w:rPr>
        <w:t xml:space="preserve"> </w:t>
      </w:r>
      <w:r w:rsidR="00D8191E" w:rsidRPr="00694FEA">
        <w:rPr>
          <w:rFonts w:ascii="Times New Roman" w:hAnsi="Times New Roman" w:cs="Times New Roman"/>
          <w:b/>
          <w:sz w:val="24"/>
          <w:szCs w:val="24"/>
        </w:rPr>
        <w:t>Combined</w:t>
      </w:r>
      <w:r w:rsidR="00F324C5" w:rsidRPr="00694FEA">
        <w:rPr>
          <w:rFonts w:ascii="Times New Roman" w:hAnsi="Times New Roman" w:cs="Times New Roman"/>
          <w:b/>
          <w:sz w:val="24"/>
          <w:szCs w:val="24"/>
        </w:rPr>
        <w:t xml:space="preserve"> </w:t>
      </w:r>
      <w:r w:rsidR="00AE08A0" w:rsidRPr="00694FEA">
        <w:rPr>
          <w:rFonts w:ascii="Times New Roman" w:hAnsi="Times New Roman" w:cs="Times New Roman"/>
          <w:b/>
          <w:sz w:val="24"/>
          <w:szCs w:val="24"/>
        </w:rPr>
        <w:t>PAS</w:t>
      </w:r>
      <w:r w:rsidR="00F324C5" w:rsidRPr="00694FEA">
        <w:rPr>
          <w:rFonts w:ascii="Times New Roman" w:hAnsi="Times New Roman" w:cs="Times New Roman"/>
          <w:b/>
          <w:sz w:val="24"/>
          <w:szCs w:val="24"/>
        </w:rPr>
        <w:t xml:space="preserve"> </w:t>
      </w:r>
      <w:r w:rsidR="00D8191E" w:rsidRPr="00694FEA">
        <w:rPr>
          <w:rFonts w:ascii="Times New Roman" w:hAnsi="Times New Roman" w:cs="Times New Roman"/>
          <w:b/>
          <w:sz w:val="24"/>
          <w:szCs w:val="24"/>
        </w:rPr>
        <w:t>and</w:t>
      </w:r>
      <w:r w:rsidR="00F324C5" w:rsidRPr="00694FEA">
        <w:rPr>
          <w:rFonts w:ascii="Times New Roman" w:hAnsi="Times New Roman" w:cs="Times New Roman"/>
          <w:b/>
          <w:sz w:val="24"/>
          <w:szCs w:val="24"/>
        </w:rPr>
        <w:t xml:space="preserve"> </w:t>
      </w:r>
      <w:r w:rsidR="00D8191E" w:rsidRPr="00694FEA">
        <w:rPr>
          <w:rFonts w:ascii="Times New Roman" w:hAnsi="Times New Roman" w:cs="Times New Roman"/>
          <w:b/>
          <w:sz w:val="24"/>
          <w:szCs w:val="24"/>
        </w:rPr>
        <w:t>Alcian</w:t>
      </w:r>
      <w:r w:rsidR="00F324C5" w:rsidRPr="00694FEA">
        <w:rPr>
          <w:rFonts w:ascii="Times New Roman" w:hAnsi="Times New Roman" w:cs="Times New Roman"/>
          <w:b/>
          <w:sz w:val="24"/>
          <w:szCs w:val="24"/>
        </w:rPr>
        <w:t xml:space="preserve"> </w:t>
      </w:r>
      <w:r w:rsidR="00D8191E" w:rsidRPr="00694FEA">
        <w:rPr>
          <w:rFonts w:ascii="Times New Roman" w:hAnsi="Times New Roman" w:cs="Times New Roman"/>
          <w:b/>
          <w:sz w:val="24"/>
          <w:szCs w:val="24"/>
        </w:rPr>
        <w:t>Blue</w:t>
      </w:r>
      <w:r w:rsidR="00AE08A0" w:rsidRPr="00694FEA">
        <w:rPr>
          <w:rFonts w:ascii="Times New Roman" w:hAnsi="Times New Roman" w:cs="Times New Roman"/>
          <w:b/>
          <w:sz w:val="24"/>
          <w:szCs w:val="24"/>
        </w:rPr>
        <w:t xml:space="preserve"> Stain</w:t>
      </w:r>
      <w:r w:rsidR="0095048E" w:rsidRPr="00694FEA">
        <w:rPr>
          <w:rFonts w:ascii="Times New Roman" w:hAnsi="Times New Roman" w:cs="Times New Roman"/>
          <w:b/>
          <w:sz w:val="24"/>
          <w:szCs w:val="24"/>
        </w:rPr>
        <w:t>.</w:t>
      </w:r>
      <w:commentRangeEnd w:id="0"/>
      <w:r w:rsidR="008D6781">
        <w:rPr>
          <w:rStyle w:val="CommentReference"/>
        </w:rPr>
        <w:commentReference w:id="0"/>
      </w:r>
    </w:p>
    <w:p w14:paraId="6F647166" w14:textId="77777777" w:rsidR="00015AC5" w:rsidRPr="00694FEA" w:rsidRDefault="00015AC5" w:rsidP="00E3775D">
      <w:pPr>
        <w:spacing w:after="0" w:line="360" w:lineRule="auto"/>
        <w:jc w:val="both"/>
        <w:rPr>
          <w:rFonts w:ascii="Times New Roman" w:hAnsi="Times New Roman" w:cs="Times New Roman"/>
          <w:b/>
          <w:sz w:val="24"/>
          <w:szCs w:val="24"/>
        </w:rPr>
      </w:pPr>
    </w:p>
    <w:p w14:paraId="742751DF" w14:textId="50092D83" w:rsidR="002F243B" w:rsidRDefault="002F243B" w:rsidP="00E3775D">
      <w:pPr>
        <w:spacing w:after="0" w:line="360" w:lineRule="auto"/>
        <w:jc w:val="both"/>
        <w:rPr>
          <w:rFonts w:ascii="Times New Roman" w:hAnsi="Times New Roman" w:cs="Times New Roman"/>
          <w:b/>
          <w:bCs/>
          <w:sz w:val="24"/>
          <w:szCs w:val="24"/>
        </w:rPr>
      </w:pPr>
    </w:p>
    <w:p w14:paraId="0B23E12C" w14:textId="77777777" w:rsidR="00C13D81" w:rsidRPr="00694FEA" w:rsidRDefault="00C13D81" w:rsidP="00E3775D">
      <w:pPr>
        <w:spacing w:after="0" w:line="360" w:lineRule="auto"/>
        <w:jc w:val="both"/>
        <w:rPr>
          <w:rFonts w:ascii="Times New Roman" w:hAnsi="Times New Roman" w:cs="Times New Roman"/>
          <w:b/>
          <w:bCs/>
          <w:sz w:val="24"/>
          <w:szCs w:val="24"/>
        </w:rPr>
      </w:pPr>
    </w:p>
    <w:p w14:paraId="467FE11E" w14:textId="56E32859" w:rsidR="005263B8" w:rsidRPr="00694FEA" w:rsidRDefault="005263B8" w:rsidP="00E3775D">
      <w:pPr>
        <w:spacing w:after="0" w:line="360" w:lineRule="auto"/>
        <w:jc w:val="both"/>
        <w:rPr>
          <w:rFonts w:ascii="Times New Roman" w:hAnsi="Times New Roman" w:cs="Times New Roman"/>
          <w:b/>
          <w:i/>
          <w:sz w:val="24"/>
          <w:szCs w:val="24"/>
        </w:rPr>
      </w:pPr>
      <w:r w:rsidRPr="00694FEA">
        <w:rPr>
          <w:rFonts w:ascii="Times New Roman" w:hAnsi="Times New Roman" w:cs="Times New Roman"/>
          <w:b/>
          <w:i/>
          <w:sz w:val="24"/>
          <w:szCs w:val="24"/>
        </w:rPr>
        <w:t>Abstract:</w:t>
      </w:r>
    </w:p>
    <w:p w14:paraId="0085236B" w14:textId="71CF0501" w:rsidR="003876CE" w:rsidRPr="00694FEA" w:rsidRDefault="005263B8"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b/>
          <w:i/>
          <w:sz w:val="24"/>
          <w:szCs w:val="24"/>
        </w:rPr>
        <w:t>Background</w:t>
      </w:r>
      <w:r w:rsidRPr="00694FEA">
        <w:rPr>
          <w:rFonts w:ascii="Times New Roman" w:hAnsi="Times New Roman" w:cs="Times New Roman"/>
          <w:i/>
          <w:sz w:val="24"/>
          <w:szCs w:val="24"/>
        </w:rPr>
        <w:t>:</w:t>
      </w:r>
      <w:r w:rsidR="00F324C5" w:rsidRPr="00694FEA">
        <w:rPr>
          <w:rFonts w:ascii="Times New Roman" w:hAnsi="Times New Roman" w:cs="Times New Roman"/>
          <w:sz w:val="24"/>
          <w:szCs w:val="24"/>
        </w:rPr>
        <w:t xml:space="preserve"> </w:t>
      </w:r>
      <w:r w:rsidR="003876CE" w:rsidRPr="00694FEA">
        <w:rPr>
          <w:rFonts w:ascii="Times New Roman" w:hAnsi="Times New Roman" w:cs="Times New Roman"/>
          <w:i/>
          <w:sz w:val="24"/>
          <w:szCs w:val="24"/>
        </w:rPr>
        <w:t xml:space="preserve">Cervical carcinoma is the fourth most common cancer in women worldwide and the second leading cause of cancer-related deaths. However, it is potentially treatable if precursor lesions and invasive carcinomas are identified early. Given the poor prognosis associated with adenocarcinoma and </w:t>
      </w:r>
      <w:proofErr w:type="spellStart"/>
      <w:r w:rsidR="003876CE" w:rsidRPr="00694FEA">
        <w:rPr>
          <w:rFonts w:ascii="Times New Roman" w:hAnsi="Times New Roman" w:cs="Times New Roman"/>
          <w:i/>
          <w:sz w:val="24"/>
          <w:szCs w:val="24"/>
        </w:rPr>
        <w:t>adenosquamous</w:t>
      </w:r>
      <w:proofErr w:type="spellEnd"/>
      <w:r w:rsidR="003876CE" w:rsidRPr="00694FEA">
        <w:rPr>
          <w:rFonts w:ascii="Times New Roman" w:hAnsi="Times New Roman" w:cs="Times New Roman"/>
          <w:i/>
          <w:sz w:val="24"/>
          <w:szCs w:val="24"/>
        </w:rPr>
        <w:t xml:space="preserve"> carcinoma, precise identification of these cancers during routine histopathological examinations can significantly benefit patients. Therefore, in developing countries like Bangladesh, using cost-effective mucin stains, such as Periodic Acid-Schiff and Alcian Blue, may be helpful in the early detection of carcinomatous processes, particularly aggressive mucin-secreting carcinomas.</w:t>
      </w:r>
    </w:p>
    <w:p w14:paraId="28552AF4" w14:textId="4554FCD7" w:rsidR="000179CE" w:rsidRPr="00694FEA" w:rsidRDefault="005263B8" w:rsidP="00E3775D">
      <w:pPr>
        <w:spacing w:after="0" w:line="360" w:lineRule="auto"/>
        <w:jc w:val="both"/>
        <w:rPr>
          <w:rFonts w:ascii="Times New Roman" w:hAnsi="Times New Roman" w:cs="Times New Roman"/>
          <w:i/>
          <w:sz w:val="24"/>
          <w:szCs w:val="24"/>
        </w:rPr>
      </w:pPr>
      <w:r w:rsidRPr="00694FEA">
        <w:rPr>
          <w:rFonts w:ascii="Times New Roman" w:hAnsi="Times New Roman" w:cs="Times New Roman"/>
          <w:b/>
          <w:i/>
          <w:sz w:val="24"/>
          <w:szCs w:val="24"/>
        </w:rPr>
        <w:t>Objective</w:t>
      </w:r>
      <w:r w:rsidRPr="00694FEA">
        <w:rPr>
          <w:rFonts w:ascii="Times New Roman" w:hAnsi="Times New Roman" w:cs="Times New Roman"/>
          <w:i/>
          <w:sz w:val="24"/>
          <w:szCs w:val="24"/>
        </w:rPr>
        <w:t>:</w:t>
      </w:r>
      <w:r w:rsidR="00F324C5" w:rsidRPr="00694FEA">
        <w:rPr>
          <w:rFonts w:ascii="Times New Roman" w:hAnsi="Times New Roman" w:cs="Times New Roman"/>
          <w:i/>
          <w:sz w:val="24"/>
          <w:szCs w:val="24"/>
        </w:rPr>
        <w:t xml:space="preserve"> </w:t>
      </w:r>
      <w:r w:rsidR="000675AA" w:rsidRPr="00694FEA">
        <w:rPr>
          <w:rFonts w:ascii="Times New Roman" w:hAnsi="Times New Roman" w:cs="Times New Roman"/>
          <w:i/>
          <w:sz w:val="24"/>
          <w:szCs w:val="24"/>
        </w:rPr>
        <w:t>This study explores mucin characteristics in cervical precancerous lesions and invasive cancers to enhance histological diagnosis and predict prognosis.</w:t>
      </w:r>
    </w:p>
    <w:p w14:paraId="665D88F6" w14:textId="2ED26A0C" w:rsidR="000E2396" w:rsidRPr="00694FEA" w:rsidRDefault="005263B8" w:rsidP="00E3775D">
      <w:pPr>
        <w:spacing w:after="0" w:line="360" w:lineRule="auto"/>
        <w:jc w:val="both"/>
        <w:rPr>
          <w:rFonts w:ascii="Times New Roman" w:hAnsi="Times New Roman" w:cs="Times New Roman"/>
          <w:i/>
          <w:sz w:val="24"/>
          <w:szCs w:val="24"/>
        </w:rPr>
      </w:pPr>
      <w:r w:rsidRPr="00694FEA">
        <w:rPr>
          <w:rFonts w:ascii="Times New Roman" w:hAnsi="Times New Roman" w:cs="Times New Roman"/>
          <w:b/>
          <w:i/>
          <w:sz w:val="24"/>
          <w:szCs w:val="24"/>
        </w:rPr>
        <w:t>Materials</w:t>
      </w:r>
      <w:r w:rsidR="00F324C5" w:rsidRPr="00694FEA">
        <w:rPr>
          <w:rFonts w:ascii="Times New Roman" w:hAnsi="Times New Roman" w:cs="Times New Roman"/>
          <w:b/>
          <w:i/>
          <w:sz w:val="24"/>
          <w:szCs w:val="24"/>
        </w:rPr>
        <w:t xml:space="preserve"> </w:t>
      </w:r>
      <w:r w:rsidRPr="00694FEA">
        <w:rPr>
          <w:rFonts w:ascii="Times New Roman" w:hAnsi="Times New Roman" w:cs="Times New Roman"/>
          <w:b/>
          <w:i/>
          <w:sz w:val="24"/>
          <w:szCs w:val="24"/>
        </w:rPr>
        <w:t>and</w:t>
      </w:r>
      <w:r w:rsidR="00F324C5" w:rsidRPr="00694FEA">
        <w:rPr>
          <w:rFonts w:ascii="Times New Roman" w:hAnsi="Times New Roman" w:cs="Times New Roman"/>
          <w:b/>
          <w:i/>
          <w:sz w:val="24"/>
          <w:szCs w:val="24"/>
        </w:rPr>
        <w:t xml:space="preserve"> </w:t>
      </w:r>
      <w:r w:rsidR="003A77D9" w:rsidRPr="00694FEA">
        <w:rPr>
          <w:rFonts w:ascii="Times New Roman" w:hAnsi="Times New Roman" w:cs="Times New Roman"/>
          <w:b/>
          <w:i/>
          <w:sz w:val="24"/>
          <w:szCs w:val="24"/>
        </w:rPr>
        <w:t>m</w:t>
      </w:r>
      <w:r w:rsidRPr="00694FEA">
        <w:rPr>
          <w:rFonts w:ascii="Times New Roman" w:hAnsi="Times New Roman" w:cs="Times New Roman"/>
          <w:b/>
          <w:i/>
          <w:sz w:val="24"/>
          <w:szCs w:val="24"/>
        </w:rPr>
        <w:t>ethods:</w:t>
      </w:r>
      <w:r w:rsidR="00F324C5" w:rsidRPr="00694FEA">
        <w:rPr>
          <w:rFonts w:ascii="Times New Roman" w:hAnsi="Times New Roman" w:cs="Times New Roman"/>
          <w:i/>
          <w:sz w:val="24"/>
          <w:szCs w:val="24"/>
        </w:rPr>
        <w:t xml:space="preserve"> </w:t>
      </w:r>
      <w:commentRangeStart w:id="1"/>
      <w:r w:rsidR="000675AA" w:rsidRPr="00694FEA">
        <w:rPr>
          <w:rFonts w:ascii="Times New Roman" w:hAnsi="Times New Roman" w:cs="Times New Roman"/>
          <w:i/>
          <w:sz w:val="24"/>
          <w:szCs w:val="24"/>
        </w:rPr>
        <w:t>Th</w:t>
      </w:r>
      <w:r w:rsidR="00E83B46" w:rsidRPr="00694FEA">
        <w:rPr>
          <w:rFonts w:ascii="Times New Roman" w:hAnsi="Times New Roman" w:cs="Times New Roman"/>
          <w:i/>
          <w:sz w:val="24"/>
          <w:szCs w:val="24"/>
        </w:rPr>
        <w:t>is</w:t>
      </w:r>
      <w:r w:rsidR="000675AA" w:rsidRPr="00694FEA">
        <w:rPr>
          <w:rFonts w:ascii="Times New Roman" w:hAnsi="Times New Roman" w:cs="Times New Roman"/>
          <w:i/>
          <w:sz w:val="24"/>
          <w:szCs w:val="24"/>
        </w:rPr>
        <w:t xml:space="preserve"> </w:t>
      </w:r>
      <w:r w:rsidR="00AE08A0" w:rsidRPr="00694FEA">
        <w:rPr>
          <w:rFonts w:ascii="Times New Roman" w:hAnsi="Times New Roman" w:cs="Times New Roman"/>
          <w:i/>
          <w:sz w:val="24"/>
          <w:szCs w:val="24"/>
        </w:rPr>
        <w:t>cross-sectional</w:t>
      </w:r>
      <w:r w:rsidR="00E83B46" w:rsidRPr="00694FEA">
        <w:rPr>
          <w:rFonts w:ascii="Times New Roman" w:hAnsi="Times New Roman" w:cs="Times New Roman"/>
          <w:i/>
          <w:sz w:val="24"/>
          <w:szCs w:val="24"/>
        </w:rPr>
        <w:t xml:space="preserve"> </w:t>
      </w:r>
      <w:r w:rsidR="000675AA" w:rsidRPr="00694FEA">
        <w:rPr>
          <w:rFonts w:ascii="Times New Roman" w:hAnsi="Times New Roman" w:cs="Times New Roman"/>
          <w:i/>
          <w:sz w:val="24"/>
          <w:szCs w:val="24"/>
        </w:rPr>
        <w:t xml:space="preserve">study includes 70 paraffin blocks from patients </w:t>
      </w:r>
      <w:proofErr w:type="spellStart"/>
      <w:r w:rsidR="000675AA" w:rsidRPr="00694FEA">
        <w:rPr>
          <w:rFonts w:ascii="Times New Roman" w:hAnsi="Times New Roman" w:cs="Times New Roman"/>
          <w:i/>
          <w:sz w:val="24"/>
          <w:szCs w:val="24"/>
        </w:rPr>
        <w:t>histopathologically</w:t>
      </w:r>
      <w:proofErr w:type="spellEnd"/>
      <w:r w:rsidR="000675AA" w:rsidRPr="00694FEA">
        <w:rPr>
          <w:rFonts w:ascii="Times New Roman" w:hAnsi="Times New Roman" w:cs="Times New Roman"/>
          <w:i/>
          <w:sz w:val="24"/>
          <w:szCs w:val="24"/>
        </w:rPr>
        <w:t xml:space="preserve"> diagnosed with cervical carcinoma and 30 paraffin blocks from patients diagnosed with cervical intraepithelial lesions at the Department of Pathology, </w:t>
      </w:r>
      <w:proofErr w:type="spellStart"/>
      <w:r w:rsidR="000675AA" w:rsidRPr="00694FEA">
        <w:rPr>
          <w:rFonts w:ascii="Times New Roman" w:hAnsi="Times New Roman" w:cs="Times New Roman"/>
          <w:i/>
          <w:sz w:val="24"/>
          <w:szCs w:val="24"/>
        </w:rPr>
        <w:t>Rajshahi</w:t>
      </w:r>
      <w:proofErr w:type="spellEnd"/>
      <w:r w:rsidR="000675AA" w:rsidRPr="00694FEA">
        <w:rPr>
          <w:rFonts w:ascii="Times New Roman" w:hAnsi="Times New Roman" w:cs="Times New Roman"/>
          <w:i/>
          <w:sz w:val="24"/>
          <w:szCs w:val="24"/>
        </w:rPr>
        <w:t xml:space="preserve"> Medical College.</w:t>
      </w:r>
      <w:commentRangeEnd w:id="1"/>
      <w:r w:rsidR="00A855D7">
        <w:rPr>
          <w:rStyle w:val="CommentReference"/>
        </w:rPr>
        <w:commentReference w:id="1"/>
      </w:r>
    </w:p>
    <w:p w14:paraId="4A86962F" w14:textId="55844133" w:rsidR="00E83B46" w:rsidRPr="00694FEA" w:rsidRDefault="005263B8" w:rsidP="00E3775D">
      <w:pPr>
        <w:spacing w:after="0" w:line="360" w:lineRule="auto"/>
        <w:jc w:val="both"/>
        <w:rPr>
          <w:rFonts w:ascii="Times New Roman" w:hAnsi="Times New Roman" w:cs="Times New Roman"/>
          <w:i/>
          <w:sz w:val="24"/>
          <w:szCs w:val="24"/>
        </w:rPr>
      </w:pPr>
      <w:r w:rsidRPr="00694FEA">
        <w:rPr>
          <w:rFonts w:ascii="Times New Roman" w:hAnsi="Times New Roman" w:cs="Times New Roman"/>
          <w:b/>
          <w:i/>
          <w:sz w:val="24"/>
          <w:szCs w:val="24"/>
        </w:rPr>
        <w:t>Results</w:t>
      </w:r>
      <w:r w:rsidR="00F324C5" w:rsidRPr="00694FEA">
        <w:rPr>
          <w:rFonts w:ascii="Times New Roman" w:hAnsi="Times New Roman" w:cs="Times New Roman"/>
          <w:i/>
          <w:sz w:val="24"/>
          <w:szCs w:val="24"/>
        </w:rPr>
        <w:t xml:space="preserve"> </w:t>
      </w:r>
      <w:r w:rsidRPr="00694FEA">
        <w:rPr>
          <w:rFonts w:ascii="Times New Roman" w:hAnsi="Times New Roman" w:cs="Times New Roman"/>
          <w:i/>
          <w:sz w:val="24"/>
          <w:szCs w:val="24"/>
        </w:rPr>
        <w:t>-</w:t>
      </w:r>
      <w:r w:rsidR="00F324C5" w:rsidRPr="00694FEA">
        <w:rPr>
          <w:rFonts w:ascii="Times New Roman" w:hAnsi="Times New Roman" w:cs="Times New Roman"/>
          <w:i/>
          <w:sz w:val="24"/>
          <w:szCs w:val="24"/>
        </w:rPr>
        <w:t xml:space="preserve"> </w:t>
      </w:r>
      <w:r w:rsidR="00E83B46" w:rsidRPr="00694FEA">
        <w:rPr>
          <w:rFonts w:ascii="Times New Roman" w:hAnsi="Times New Roman" w:cs="Times New Roman"/>
          <w:i/>
          <w:sz w:val="24"/>
          <w:szCs w:val="24"/>
        </w:rPr>
        <w:t xml:space="preserve">In a study involving 70 cases of invasive cervical carcinoma, mucin positivity was detected in 28 cases. Acidic mucin was the most prevalent type, found in 15 cases, followed by mixed mucin in 11 cases and neutral mucin in only 2 cases. Notably, mucin positivity was present in 15 cases of grade one cancers, which is significantly higher compared to grades two and three. Among 17 cases of poorly differentiated squamous cell carcinoma, 4 cases tested positive for mucin, leading to the reclassification of 3 cases as </w:t>
      </w:r>
      <w:proofErr w:type="spellStart"/>
      <w:r w:rsidR="00E83B46" w:rsidRPr="00694FEA">
        <w:rPr>
          <w:rFonts w:ascii="Times New Roman" w:hAnsi="Times New Roman" w:cs="Times New Roman"/>
          <w:i/>
          <w:sz w:val="24"/>
          <w:szCs w:val="24"/>
        </w:rPr>
        <w:t>adenosquamous</w:t>
      </w:r>
      <w:proofErr w:type="spellEnd"/>
      <w:r w:rsidR="00E83B46" w:rsidRPr="00694FEA">
        <w:rPr>
          <w:rFonts w:ascii="Times New Roman" w:hAnsi="Times New Roman" w:cs="Times New Roman"/>
          <w:i/>
          <w:sz w:val="24"/>
          <w:szCs w:val="24"/>
        </w:rPr>
        <w:t xml:space="preserve"> carcinoma and 1 case as adenocarcinoma. This result was statistically significant, with a P-value of less than 0.05. Furthermore, among 30 cases of cervical intraepithelial neoplasia, intraepithelial mucin was observed in 5 cases—of which 3 were identified as neutral mucin types and 2 as mixed. However, this finding was not statistically significant, indicated by a P-value greater than 0.05.</w:t>
      </w:r>
    </w:p>
    <w:p w14:paraId="461CB846" w14:textId="0E1F9D4B" w:rsidR="00080B21" w:rsidRPr="00694FEA" w:rsidRDefault="00AE4D53" w:rsidP="00E3775D">
      <w:pPr>
        <w:spacing w:after="0" w:line="360" w:lineRule="auto"/>
        <w:jc w:val="both"/>
        <w:rPr>
          <w:rFonts w:ascii="Times New Roman" w:hAnsi="Times New Roman" w:cs="Times New Roman"/>
          <w:i/>
          <w:sz w:val="24"/>
          <w:szCs w:val="24"/>
        </w:rPr>
      </w:pPr>
      <w:r w:rsidRPr="00694FEA">
        <w:rPr>
          <w:rFonts w:ascii="Times New Roman" w:hAnsi="Times New Roman" w:cs="Times New Roman"/>
          <w:b/>
          <w:i/>
          <w:sz w:val="24"/>
          <w:szCs w:val="24"/>
        </w:rPr>
        <w:t>C</w:t>
      </w:r>
      <w:r w:rsidR="00832A7E" w:rsidRPr="00694FEA">
        <w:rPr>
          <w:rFonts w:ascii="Times New Roman" w:hAnsi="Times New Roman" w:cs="Times New Roman"/>
          <w:b/>
          <w:i/>
          <w:sz w:val="24"/>
          <w:szCs w:val="24"/>
        </w:rPr>
        <w:t>onclusion</w:t>
      </w:r>
      <w:r w:rsidR="00832A7E" w:rsidRPr="00694FEA">
        <w:rPr>
          <w:rFonts w:ascii="Times New Roman" w:hAnsi="Times New Roman" w:cs="Times New Roman"/>
          <w:i/>
          <w:sz w:val="24"/>
          <w:szCs w:val="24"/>
        </w:rPr>
        <w:t>-</w:t>
      </w:r>
      <w:r w:rsidR="00F324C5" w:rsidRPr="00694FEA">
        <w:rPr>
          <w:rFonts w:ascii="Times New Roman" w:hAnsi="Times New Roman" w:cs="Times New Roman"/>
          <w:i/>
          <w:sz w:val="24"/>
          <w:szCs w:val="24"/>
        </w:rPr>
        <w:t xml:space="preserve"> </w:t>
      </w:r>
      <w:r w:rsidR="00F55713" w:rsidRPr="00694FEA">
        <w:rPr>
          <w:rFonts w:ascii="Times New Roman" w:hAnsi="Times New Roman" w:cs="Times New Roman"/>
          <w:i/>
          <w:sz w:val="24"/>
          <w:szCs w:val="24"/>
        </w:rPr>
        <w:t xml:space="preserve">This study demonstrates that the prevalence of acid mucin rises in conjunction with an increase in tumor grade. Furthermore, some commonly diagnosed squamous cell </w:t>
      </w:r>
      <w:r w:rsidR="00F55713" w:rsidRPr="00694FEA">
        <w:rPr>
          <w:rFonts w:ascii="Times New Roman" w:hAnsi="Times New Roman" w:cs="Times New Roman"/>
          <w:i/>
          <w:sz w:val="24"/>
          <w:szCs w:val="24"/>
        </w:rPr>
        <w:lastRenderedPageBreak/>
        <w:t xml:space="preserve">carcinomas are actually mucin-secreting adenocarcinomas or </w:t>
      </w:r>
      <w:proofErr w:type="spellStart"/>
      <w:r w:rsidR="00F55713" w:rsidRPr="00694FEA">
        <w:rPr>
          <w:rFonts w:ascii="Times New Roman" w:hAnsi="Times New Roman" w:cs="Times New Roman"/>
          <w:i/>
          <w:sz w:val="24"/>
          <w:szCs w:val="24"/>
        </w:rPr>
        <w:t>adenosquamous</w:t>
      </w:r>
      <w:proofErr w:type="spellEnd"/>
      <w:r w:rsidR="00F55713" w:rsidRPr="00694FEA">
        <w:rPr>
          <w:rFonts w:ascii="Times New Roman" w:hAnsi="Times New Roman" w:cs="Times New Roman"/>
          <w:i/>
          <w:sz w:val="24"/>
          <w:szCs w:val="24"/>
        </w:rPr>
        <w:t xml:space="preserve"> carcinomas. Thus, mucin could serve as a valuable marker for accurate histological diagnosis, early detection of malignant transformation, and prediction of prognosis.</w:t>
      </w:r>
      <w:r w:rsidR="00F324C5" w:rsidRPr="00694FEA">
        <w:rPr>
          <w:rFonts w:ascii="Times New Roman" w:hAnsi="Times New Roman" w:cs="Times New Roman"/>
          <w:i/>
          <w:sz w:val="24"/>
          <w:szCs w:val="24"/>
        </w:rPr>
        <w:t xml:space="preserve"> </w:t>
      </w:r>
    </w:p>
    <w:p w14:paraId="56D631E4" w14:textId="77777777" w:rsidR="00832A7E" w:rsidRPr="00694FEA" w:rsidRDefault="00832A7E" w:rsidP="00E3775D">
      <w:pPr>
        <w:spacing w:after="0" w:line="360" w:lineRule="auto"/>
        <w:jc w:val="both"/>
        <w:rPr>
          <w:rFonts w:ascii="Times New Roman" w:hAnsi="Times New Roman" w:cs="Times New Roman"/>
          <w:i/>
          <w:sz w:val="24"/>
          <w:szCs w:val="24"/>
        </w:rPr>
      </w:pPr>
      <w:r w:rsidRPr="00694FEA">
        <w:rPr>
          <w:rFonts w:ascii="Times New Roman" w:hAnsi="Times New Roman" w:cs="Times New Roman"/>
          <w:b/>
          <w:i/>
          <w:sz w:val="24"/>
          <w:szCs w:val="24"/>
        </w:rPr>
        <w:t>Keywords:</w:t>
      </w:r>
      <w:r w:rsidR="00F324C5" w:rsidRPr="00694FEA">
        <w:rPr>
          <w:rFonts w:ascii="Times New Roman" w:hAnsi="Times New Roman" w:cs="Times New Roman"/>
          <w:i/>
          <w:sz w:val="24"/>
          <w:szCs w:val="24"/>
        </w:rPr>
        <w:t xml:space="preserve"> </w:t>
      </w:r>
      <w:r w:rsidR="00AF445C" w:rsidRPr="00694FEA">
        <w:rPr>
          <w:rFonts w:ascii="Times New Roman" w:hAnsi="Times New Roman" w:cs="Times New Roman"/>
          <w:i/>
          <w:sz w:val="24"/>
          <w:szCs w:val="24"/>
        </w:rPr>
        <w:t>Adenocarcinoma,</w:t>
      </w:r>
      <w:r w:rsidR="00F324C5" w:rsidRPr="00694FEA">
        <w:rPr>
          <w:rFonts w:ascii="Times New Roman" w:hAnsi="Times New Roman" w:cs="Times New Roman"/>
          <w:i/>
          <w:sz w:val="24"/>
          <w:szCs w:val="24"/>
        </w:rPr>
        <w:t xml:space="preserve"> </w:t>
      </w:r>
      <w:r w:rsidR="00AF445C" w:rsidRPr="00694FEA">
        <w:rPr>
          <w:rFonts w:ascii="Times New Roman" w:hAnsi="Times New Roman" w:cs="Times New Roman"/>
          <w:i/>
          <w:sz w:val="24"/>
          <w:szCs w:val="24"/>
        </w:rPr>
        <w:t>Tumor</w:t>
      </w:r>
      <w:r w:rsidR="00F324C5" w:rsidRPr="00694FEA">
        <w:rPr>
          <w:rFonts w:ascii="Times New Roman" w:hAnsi="Times New Roman" w:cs="Times New Roman"/>
          <w:i/>
          <w:sz w:val="24"/>
          <w:szCs w:val="24"/>
        </w:rPr>
        <w:t xml:space="preserve"> </w:t>
      </w:r>
      <w:r w:rsidR="00AF445C" w:rsidRPr="00694FEA">
        <w:rPr>
          <w:rFonts w:ascii="Times New Roman" w:hAnsi="Times New Roman" w:cs="Times New Roman"/>
          <w:i/>
          <w:sz w:val="24"/>
          <w:szCs w:val="24"/>
        </w:rPr>
        <w:t>grade,</w:t>
      </w:r>
      <w:r w:rsidR="00F324C5" w:rsidRPr="00694FEA">
        <w:rPr>
          <w:rFonts w:ascii="Times New Roman" w:hAnsi="Times New Roman" w:cs="Times New Roman"/>
          <w:i/>
          <w:sz w:val="24"/>
          <w:szCs w:val="24"/>
        </w:rPr>
        <w:t xml:space="preserve"> </w:t>
      </w:r>
      <w:r w:rsidR="00AF445C" w:rsidRPr="00694FEA">
        <w:rPr>
          <w:rFonts w:ascii="Times New Roman" w:hAnsi="Times New Roman" w:cs="Times New Roman"/>
          <w:i/>
          <w:sz w:val="24"/>
          <w:szCs w:val="24"/>
        </w:rPr>
        <w:t>mucin,</w:t>
      </w:r>
      <w:r w:rsidR="00F324C5" w:rsidRPr="00694FEA">
        <w:rPr>
          <w:rFonts w:ascii="Times New Roman" w:hAnsi="Times New Roman" w:cs="Times New Roman"/>
          <w:i/>
          <w:sz w:val="24"/>
          <w:szCs w:val="24"/>
        </w:rPr>
        <w:t xml:space="preserve"> </w:t>
      </w:r>
      <w:r w:rsidR="00AF445C" w:rsidRPr="00694FEA">
        <w:rPr>
          <w:rFonts w:ascii="Times New Roman" w:hAnsi="Times New Roman" w:cs="Times New Roman"/>
          <w:i/>
          <w:sz w:val="24"/>
          <w:szCs w:val="24"/>
        </w:rPr>
        <w:t>PAS,</w:t>
      </w:r>
      <w:r w:rsidR="00F324C5" w:rsidRPr="00694FEA">
        <w:rPr>
          <w:rFonts w:ascii="Times New Roman" w:hAnsi="Times New Roman" w:cs="Times New Roman"/>
          <w:i/>
          <w:sz w:val="24"/>
          <w:szCs w:val="24"/>
        </w:rPr>
        <w:t xml:space="preserve"> </w:t>
      </w:r>
      <w:r w:rsidR="00AF445C" w:rsidRPr="00694FEA">
        <w:rPr>
          <w:rFonts w:ascii="Times New Roman" w:hAnsi="Times New Roman" w:cs="Times New Roman"/>
          <w:i/>
          <w:sz w:val="24"/>
          <w:szCs w:val="24"/>
        </w:rPr>
        <w:t>Alcian</w:t>
      </w:r>
      <w:r w:rsidR="00F324C5" w:rsidRPr="00694FEA">
        <w:rPr>
          <w:rFonts w:ascii="Times New Roman" w:hAnsi="Times New Roman" w:cs="Times New Roman"/>
          <w:i/>
          <w:sz w:val="24"/>
          <w:szCs w:val="24"/>
        </w:rPr>
        <w:t xml:space="preserve"> </w:t>
      </w:r>
      <w:r w:rsidR="00AF445C" w:rsidRPr="00694FEA">
        <w:rPr>
          <w:rFonts w:ascii="Times New Roman" w:hAnsi="Times New Roman" w:cs="Times New Roman"/>
          <w:i/>
          <w:sz w:val="24"/>
          <w:szCs w:val="24"/>
        </w:rPr>
        <w:t>Blue.</w:t>
      </w:r>
    </w:p>
    <w:p w14:paraId="7244D736" w14:textId="77777777" w:rsidR="00B7128A" w:rsidRPr="00694FEA" w:rsidRDefault="00B7128A" w:rsidP="00E3775D">
      <w:pPr>
        <w:spacing w:after="0" w:line="360" w:lineRule="auto"/>
        <w:jc w:val="both"/>
        <w:rPr>
          <w:rFonts w:ascii="Times New Roman" w:hAnsi="Times New Roman" w:cs="Times New Roman"/>
          <w:sz w:val="24"/>
          <w:szCs w:val="24"/>
        </w:rPr>
      </w:pPr>
    </w:p>
    <w:p w14:paraId="56011539" w14:textId="77777777" w:rsidR="00121FD7" w:rsidRPr="00694FEA" w:rsidRDefault="00121FD7" w:rsidP="00E3775D">
      <w:pPr>
        <w:spacing w:after="0" w:line="360" w:lineRule="auto"/>
        <w:jc w:val="both"/>
        <w:rPr>
          <w:rFonts w:ascii="Times New Roman" w:hAnsi="Times New Roman" w:cs="Times New Roman"/>
          <w:b/>
          <w:sz w:val="24"/>
          <w:szCs w:val="24"/>
          <w:u w:val="single"/>
        </w:rPr>
        <w:sectPr w:rsidR="00121FD7" w:rsidRPr="00694FEA" w:rsidSect="00391C32">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720" w:footer="720" w:gutter="0"/>
          <w:cols w:space="720"/>
          <w:docGrid w:linePitch="360"/>
        </w:sectPr>
      </w:pPr>
    </w:p>
    <w:p w14:paraId="0298070C" w14:textId="77777777" w:rsidR="00121FD7" w:rsidRPr="00694FEA" w:rsidRDefault="003D76AF" w:rsidP="00E3775D">
      <w:pPr>
        <w:shd w:val="clear" w:color="auto" w:fill="FFFFFF" w:themeFill="background1"/>
        <w:spacing w:after="0" w:line="360" w:lineRule="auto"/>
        <w:jc w:val="both"/>
        <w:rPr>
          <w:rFonts w:ascii="Times New Roman" w:hAnsi="Times New Roman" w:cs="Times New Roman"/>
          <w:sz w:val="24"/>
          <w:szCs w:val="24"/>
        </w:rPr>
      </w:pPr>
      <w:r w:rsidRPr="00694FEA">
        <w:rPr>
          <w:rFonts w:ascii="Times New Roman" w:hAnsi="Times New Roman" w:cs="Times New Roman"/>
          <w:b/>
          <w:sz w:val="24"/>
          <w:szCs w:val="24"/>
        </w:rPr>
        <w:t>Introduction</w:t>
      </w:r>
      <w:r w:rsidRPr="00694FEA">
        <w:rPr>
          <w:rFonts w:ascii="Times New Roman" w:hAnsi="Times New Roman" w:cs="Times New Roman"/>
          <w:sz w:val="24"/>
          <w:szCs w:val="24"/>
        </w:rPr>
        <w:t>:</w:t>
      </w:r>
      <w:r w:rsidR="00F324C5" w:rsidRPr="00694FEA">
        <w:rPr>
          <w:rFonts w:ascii="Times New Roman" w:hAnsi="Times New Roman" w:cs="Times New Roman"/>
          <w:sz w:val="24"/>
          <w:szCs w:val="24"/>
        </w:rPr>
        <w:t xml:space="preserve"> </w:t>
      </w:r>
    </w:p>
    <w:p w14:paraId="1D531AF2" w14:textId="2600EAB4" w:rsidR="00F76BAF" w:rsidRPr="00694FEA" w:rsidRDefault="0090343F"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Cervical cancer is the fourth most common cancer among women worldwide, with an estimated 604,127 new cases and 341831 deaths reported in 2020. In Bangladesh, it ranks as the second most common cancer in women, with 8,268 new cases and 4,971 deaths in the same year</w:t>
      </w:r>
      <w:r w:rsidR="00CA68A4" w:rsidRPr="00694FEA">
        <w:rPr>
          <w:rFonts w:ascii="Times New Roman" w:hAnsi="Times New Roman" w:cs="Times New Roman"/>
          <w:sz w:val="24"/>
          <w:szCs w:val="24"/>
        </w:rPr>
        <w:t>.</w:t>
      </w:r>
      <w:r w:rsidR="00DA0EDA" w:rsidRPr="00694FEA">
        <w:rPr>
          <w:rFonts w:ascii="Times New Roman" w:hAnsi="Times New Roman" w:cs="Times New Roman"/>
          <w:sz w:val="24"/>
          <w:szCs w:val="24"/>
          <w:vertAlign w:val="superscript"/>
        </w:rPr>
        <w:t>1</w:t>
      </w:r>
      <w:r w:rsidR="00F324C5" w:rsidRPr="00694FEA">
        <w:rPr>
          <w:rFonts w:ascii="Times New Roman" w:hAnsi="Times New Roman" w:cs="Times New Roman"/>
          <w:sz w:val="24"/>
          <w:szCs w:val="24"/>
        </w:rPr>
        <w:t xml:space="preserve"> </w:t>
      </w:r>
    </w:p>
    <w:p w14:paraId="6FAD2868" w14:textId="38CCC717" w:rsidR="0090343F" w:rsidRPr="00694FEA" w:rsidRDefault="003A0B92"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The incidence and mortality rates of cervical cancer are significantly higher in developing countries compared to developed countries. This disparity is mainly due to limited access to screening facilities, which often results in cases being detected only at more advanced stages. </w:t>
      </w:r>
      <w:commentRangeStart w:id="2"/>
      <w:r w:rsidRPr="00694FEA">
        <w:rPr>
          <w:rFonts w:ascii="Times New Roman" w:hAnsi="Times New Roman" w:cs="Times New Roman"/>
          <w:sz w:val="24"/>
          <w:szCs w:val="24"/>
        </w:rPr>
        <w:t xml:space="preserve">Cervical cancer has multiple contributing factors, but it also has a strong potential for prevention. </w:t>
      </w:r>
      <w:commentRangeEnd w:id="2"/>
      <w:r w:rsidR="00D341DA">
        <w:rPr>
          <w:rStyle w:val="CommentReference"/>
        </w:rPr>
        <w:commentReference w:id="2"/>
      </w:r>
      <w:r w:rsidRPr="00694FEA">
        <w:rPr>
          <w:rFonts w:ascii="Times New Roman" w:hAnsi="Times New Roman" w:cs="Times New Roman"/>
          <w:sz w:val="24"/>
          <w:szCs w:val="24"/>
        </w:rPr>
        <w:t>Given its serious implications, it is a crucial topic for in-depth study</w:t>
      </w:r>
      <w:r w:rsidR="0090343F" w:rsidRPr="00694FEA">
        <w:rPr>
          <w:rFonts w:ascii="Times New Roman" w:hAnsi="Times New Roman" w:cs="Times New Roman"/>
          <w:sz w:val="24"/>
          <w:szCs w:val="24"/>
        </w:rPr>
        <w:t>.</w:t>
      </w:r>
      <w:r w:rsidR="004409DC" w:rsidRPr="00694FEA">
        <w:rPr>
          <w:rFonts w:ascii="Times New Roman" w:hAnsi="Times New Roman" w:cs="Times New Roman"/>
          <w:sz w:val="24"/>
          <w:szCs w:val="24"/>
          <w:vertAlign w:val="superscript"/>
        </w:rPr>
        <w:t>2</w:t>
      </w:r>
      <w:r w:rsidR="0090343F" w:rsidRPr="00694FEA">
        <w:rPr>
          <w:rFonts w:ascii="Times New Roman" w:hAnsi="Times New Roman" w:cs="Times New Roman"/>
          <w:sz w:val="24"/>
          <w:szCs w:val="24"/>
        </w:rPr>
        <w:t xml:space="preserve"> </w:t>
      </w:r>
    </w:p>
    <w:p w14:paraId="2AB0B5DD" w14:textId="63A83A94" w:rsidR="004409DC" w:rsidRPr="00694FEA" w:rsidRDefault="003A0B92"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The precancerous lesions of the cervix are categorized into cervical intraepithelial neoplasia grades 1, 2, and 3. Invasive cervical cancers are broadly categorized into squamous cell carcinoma, adenocarcinoma, and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w:t>
      </w:r>
      <w:commentRangeStart w:id="3"/>
      <w:r w:rsidRPr="00694FEA">
        <w:rPr>
          <w:rFonts w:ascii="Times New Roman" w:hAnsi="Times New Roman" w:cs="Times New Roman"/>
          <w:sz w:val="24"/>
          <w:szCs w:val="24"/>
        </w:rPr>
        <w:t>while other types are rare</w:t>
      </w:r>
      <w:r w:rsidR="004409DC" w:rsidRPr="00694FEA">
        <w:rPr>
          <w:rFonts w:ascii="Times New Roman" w:hAnsi="Times New Roman" w:cs="Times New Roman"/>
          <w:sz w:val="24"/>
          <w:szCs w:val="24"/>
        </w:rPr>
        <w:t>.</w:t>
      </w:r>
      <w:commentRangeEnd w:id="3"/>
      <w:r w:rsidR="00D341DA">
        <w:rPr>
          <w:rStyle w:val="CommentReference"/>
        </w:rPr>
        <w:commentReference w:id="3"/>
      </w:r>
      <w:r w:rsidR="004409DC" w:rsidRPr="00694FEA">
        <w:rPr>
          <w:rFonts w:ascii="Times New Roman" w:hAnsi="Times New Roman" w:cs="Times New Roman"/>
          <w:sz w:val="24"/>
          <w:szCs w:val="24"/>
          <w:vertAlign w:val="superscript"/>
        </w:rPr>
        <w:t>3</w:t>
      </w:r>
    </w:p>
    <w:p w14:paraId="6FD79A36" w14:textId="59AAEEBF" w:rsidR="00343992" w:rsidRPr="00694FEA" w:rsidRDefault="003A0B92"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Well-differentiated lesions typically do not present diagnostic challenges. However, in 20-30% of cases, poorly differentiated squamous cell carcinomas that are diagnosed using H&amp;E staining may actually be adenocarcinomas or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carcinomas when examined with mucin stains. This highlights the importance of routine inclusion of mucin stains in the diagnostic process.</w:t>
      </w:r>
      <w:r w:rsidRPr="00694FEA">
        <w:rPr>
          <w:rFonts w:ascii="Times New Roman" w:hAnsi="Times New Roman" w:cs="Times New Roman"/>
          <w:sz w:val="24"/>
          <w:szCs w:val="24"/>
          <w:vertAlign w:val="superscript"/>
        </w:rPr>
        <w:t>4</w:t>
      </w:r>
      <w:r w:rsidRPr="00694FEA">
        <w:rPr>
          <w:rFonts w:ascii="Times New Roman" w:hAnsi="Times New Roman" w:cs="Times New Roman"/>
          <w:sz w:val="24"/>
          <w:szCs w:val="24"/>
        </w:rPr>
        <w:t xml:space="preserve"> </w:t>
      </w:r>
      <w:r w:rsidR="00672F41" w:rsidRPr="00694FEA">
        <w:rPr>
          <w:rFonts w:ascii="Times New Roman" w:hAnsi="Times New Roman" w:cs="Times New Roman"/>
          <w:sz w:val="24"/>
          <w:szCs w:val="24"/>
        </w:rPr>
        <w:t xml:space="preserve">The importance of identifying mucin-secreting cancers is that these tumors tend to have an unusually aggressive progression and are linked to a significantly worse </w:t>
      </w:r>
      <w:commentRangeStart w:id="4"/>
      <w:r w:rsidR="00672F41" w:rsidRPr="00694FEA">
        <w:rPr>
          <w:rFonts w:ascii="Times New Roman" w:hAnsi="Times New Roman" w:cs="Times New Roman"/>
          <w:sz w:val="24"/>
          <w:szCs w:val="24"/>
        </w:rPr>
        <w:t>prognosis</w:t>
      </w:r>
      <w:commentRangeEnd w:id="4"/>
      <w:r w:rsidR="00D341DA">
        <w:rPr>
          <w:rStyle w:val="CommentReference"/>
        </w:rPr>
        <w:commentReference w:id="4"/>
      </w:r>
      <w:r w:rsidR="00672F41" w:rsidRPr="00694FEA">
        <w:rPr>
          <w:rFonts w:ascii="Times New Roman" w:hAnsi="Times New Roman" w:cs="Times New Roman"/>
          <w:sz w:val="24"/>
          <w:szCs w:val="24"/>
        </w:rPr>
        <w:t xml:space="preserve"> compared to their pure squamous counterparts</w:t>
      </w:r>
      <w:r w:rsidRPr="00694FEA">
        <w:rPr>
          <w:rFonts w:ascii="Times New Roman" w:hAnsi="Times New Roman" w:cs="Times New Roman"/>
          <w:sz w:val="24"/>
          <w:szCs w:val="24"/>
        </w:rPr>
        <w:t>.</w:t>
      </w:r>
      <w:r w:rsidRPr="00694FEA">
        <w:rPr>
          <w:rFonts w:ascii="Times New Roman" w:hAnsi="Times New Roman" w:cs="Times New Roman"/>
          <w:sz w:val="24"/>
          <w:szCs w:val="24"/>
          <w:vertAlign w:val="superscript"/>
        </w:rPr>
        <w:t>3</w:t>
      </w:r>
      <w:r w:rsidRPr="00694FEA">
        <w:rPr>
          <w:rFonts w:ascii="Times New Roman" w:hAnsi="Times New Roman" w:cs="Times New Roman"/>
          <w:sz w:val="24"/>
          <w:szCs w:val="24"/>
        </w:rPr>
        <w:t xml:space="preserve"> </w:t>
      </w:r>
    </w:p>
    <w:p w14:paraId="2EC48580" w14:textId="3AF657A8" w:rsidR="00343992" w:rsidRPr="00694FEA" w:rsidRDefault="00071F96"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Mucins are divided into two main types: neutral and acidic mucins, with neutral mucins being slightly alkaline. In malignancy, cancerous cells change behavior and secrete different mucins than normal cells, reverting to an embryonic state during carcinogenesis. Secretory changes in mucins can occur before visible nuclear alterations, making the study of these changes valuable for early cancer detection</w:t>
      </w:r>
      <w:r w:rsidR="00343992" w:rsidRPr="00694FEA">
        <w:rPr>
          <w:rFonts w:ascii="Times New Roman" w:hAnsi="Times New Roman" w:cs="Times New Roman"/>
          <w:sz w:val="24"/>
          <w:szCs w:val="24"/>
        </w:rPr>
        <w:t>.</w:t>
      </w:r>
      <w:r w:rsidRPr="00694FEA">
        <w:rPr>
          <w:rFonts w:ascii="Times New Roman" w:hAnsi="Times New Roman" w:cs="Times New Roman"/>
          <w:sz w:val="24"/>
          <w:szCs w:val="24"/>
          <w:vertAlign w:val="superscript"/>
        </w:rPr>
        <w:t>5</w:t>
      </w:r>
    </w:p>
    <w:p w14:paraId="01EBC7FD" w14:textId="206E8602" w:rsidR="003A2870" w:rsidRPr="00694FEA" w:rsidRDefault="007F3860"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Normal endocervical glands contain a mix of neutral and acidic mucins, primarily neutral. In malignant glands, the balance shifts to a predominance of acidic mucin, indicating a change in the mucin pattern</w:t>
      </w:r>
      <w:r w:rsidR="003A2870" w:rsidRPr="00694FEA">
        <w:rPr>
          <w:rFonts w:ascii="Times New Roman" w:hAnsi="Times New Roman" w:cs="Times New Roman"/>
          <w:sz w:val="24"/>
          <w:szCs w:val="24"/>
        </w:rPr>
        <w:t>.</w:t>
      </w:r>
      <w:r w:rsidR="003A2870" w:rsidRPr="00694FEA">
        <w:rPr>
          <w:rFonts w:ascii="Times New Roman" w:hAnsi="Times New Roman" w:cs="Times New Roman"/>
          <w:sz w:val="24"/>
          <w:szCs w:val="24"/>
          <w:vertAlign w:val="superscript"/>
        </w:rPr>
        <w:t>6</w:t>
      </w:r>
      <w:r w:rsidR="003A2870" w:rsidRPr="00694FEA">
        <w:rPr>
          <w:rFonts w:ascii="Times New Roman" w:hAnsi="Times New Roman" w:cs="Times New Roman"/>
          <w:sz w:val="24"/>
          <w:szCs w:val="24"/>
        </w:rPr>
        <w:t xml:space="preserve"> </w:t>
      </w:r>
    </w:p>
    <w:p w14:paraId="2EEFD540" w14:textId="0956A1AF" w:rsidR="0072527E" w:rsidRPr="00694FEA" w:rsidRDefault="002C7F5D"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This study was conducted </w:t>
      </w:r>
      <w:commentRangeStart w:id="5"/>
      <w:r w:rsidRPr="00694FEA">
        <w:rPr>
          <w:rFonts w:ascii="Times New Roman" w:hAnsi="Times New Roman" w:cs="Times New Roman"/>
          <w:sz w:val="24"/>
          <w:szCs w:val="24"/>
        </w:rPr>
        <w:t>to evaluate mucin characteristics in precancerous lesions and invasive cervical cancers and to compare our findings with those in the existing literature.</w:t>
      </w:r>
      <w:commentRangeEnd w:id="5"/>
      <w:r w:rsidR="00D341DA">
        <w:rPr>
          <w:rStyle w:val="CommentReference"/>
        </w:rPr>
        <w:commentReference w:id="5"/>
      </w:r>
    </w:p>
    <w:p w14:paraId="41D4D0F7" w14:textId="77777777" w:rsidR="00D53F0D" w:rsidRPr="00694FEA" w:rsidRDefault="00D53F0D" w:rsidP="00E3775D">
      <w:pPr>
        <w:spacing w:after="0" w:line="360" w:lineRule="auto"/>
        <w:jc w:val="both"/>
        <w:rPr>
          <w:rFonts w:ascii="Times New Roman" w:hAnsi="Times New Roman" w:cs="Times New Roman"/>
          <w:sz w:val="24"/>
          <w:szCs w:val="24"/>
        </w:rPr>
      </w:pPr>
    </w:p>
    <w:p w14:paraId="1C616FF8" w14:textId="77777777" w:rsidR="00ED3BE2" w:rsidRPr="00694FEA" w:rsidRDefault="00ED3BE2"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b/>
          <w:sz w:val="24"/>
          <w:szCs w:val="24"/>
        </w:rPr>
        <w:t>Materials</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and</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methods:</w:t>
      </w:r>
    </w:p>
    <w:p w14:paraId="61114792" w14:textId="4CC21DCE" w:rsidR="00635662" w:rsidRPr="00694FEA" w:rsidRDefault="00396BBA" w:rsidP="00E3775D">
      <w:pPr>
        <w:spacing w:after="0" w:line="360" w:lineRule="auto"/>
        <w:jc w:val="both"/>
        <w:rPr>
          <w:rFonts w:ascii="Times New Roman" w:hAnsi="Times New Roman" w:cs="Times New Roman"/>
          <w:sz w:val="24"/>
          <w:szCs w:val="24"/>
        </w:rPr>
      </w:pPr>
      <w:commentRangeStart w:id="6"/>
      <w:r w:rsidRPr="00694FEA">
        <w:rPr>
          <w:rFonts w:ascii="Times New Roman" w:hAnsi="Times New Roman" w:cs="Times New Roman"/>
          <w:sz w:val="24"/>
          <w:szCs w:val="24"/>
        </w:rPr>
        <w:t xml:space="preserve">This study was conducted in the Department of Pathology at </w:t>
      </w:r>
      <w:r w:rsidR="00D341DA" w:rsidRPr="00694FEA">
        <w:rPr>
          <w:rFonts w:ascii="Times New Roman" w:hAnsi="Times New Roman" w:cs="Times New Roman"/>
          <w:sz w:val="24"/>
          <w:szCs w:val="24"/>
        </w:rPr>
        <w:t>Rajdhani</w:t>
      </w:r>
      <w:r w:rsidRPr="00694FEA">
        <w:rPr>
          <w:rFonts w:ascii="Times New Roman" w:hAnsi="Times New Roman" w:cs="Times New Roman"/>
          <w:sz w:val="24"/>
          <w:szCs w:val="24"/>
        </w:rPr>
        <w:t xml:space="preserve"> Medical College </w:t>
      </w:r>
      <w:commentRangeEnd w:id="6"/>
      <w:r w:rsidR="00D341DA">
        <w:rPr>
          <w:rStyle w:val="CommentReference"/>
        </w:rPr>
        <w:commentReference w:id="6"/>
      </w:r>
      <w:r w:rsidRPr="00694FEA">
        <w:rPr>
          <w:rFonts w:ascii="Times New Roman" w:hAnsi="Times New Roman" w:cs="Times New Roman"/>
          <w:sz w:val="24"/>
          <w:szCs w:val="24"/>
        </w:rPr>
        <w:t xml:space="preserve">from March 2020 to February 2022. </w:t>
      </w:r>
      <w:commentRangeStart w:id="7"/>
      <w:r w:rsidRPr="00694FEA">
        <w:rPr>
          <w:rFonts w:ascii="Times New Roman" w:hAnsi="Times New Roman" w:cs="Times New Roman"/>
          <w:sz w:val="24"/>
          <w:szCs w:val="24"/>
        </w:rPr>
        <w:t xml:space="preserve">It included 100 paraffin blocks from patients who were </w:t>
      </w:r>
      <w:r w:rsidR="00D341DA" w:rsidRPr="00694FEA">
        <w:rPr>
          <w:rFonts w:ascii="Times New Roman" w:hAnsi="Times New Roman" w:cs="Times New Roman"/>
          <w:sz w:val="24"/>
          <w:szCs w:val="24"/>
        </w:rPr>
        <w:t>histopathological</w:t>
      </w:r>
      <w:r w:rsidRPr="00694FEA">
        <w:rPr>
          <w:rFonts w:ascii="Times New Roman" w:hAnsi="Times New Roman" w:cs="Times New Roman"/>
          <w:sz w:val="24"/>
          <w:szCs w:val="24"/>
        </w:rPr>
        <w:t xml:space="preserve"> diagnosed with cervical intraepithelial neoplasia and cervical carcinomas in this department.</w:t>
      </w:r>
      <w:commentRangeEnd w:id="7"/>
      <w:r w:rsidR="00D341DA">
        <w:rPr>
          <w:rStyle w:val="CommentReference"/>
        </w:rPr>
        <w:commentReference w:id="7"/>
      </w:r>
      <w:r w:rsidRPr="00694FEA">
        <w:rPr>
          <w:rFonts w:ascii="Times New Roman" w:hAnsi="Times New Roman" w:cs="Times New Roman"/>
          <w:sz w:val="24"/>
          <w:szCs w:val="24"/>
        </w:rPr>
        <w:t xml:space="preserve"> </w:t>
      </w:r>
      <w:commentRangeStart w:id="8"/>
      <w:r w:rsidRPr="00694FEA">
        <w:rPr>
          <w:rFonts w:ascii="Times New Roman" w:hAnsi="Times New Roman" w:cs="Times New Roman"/>
          <w:sz w:val="24"/>
          <w:szCs w:val="24"/>
        </w:rPr>
        <w:t xml:space="preserve">All </w:t>
      </w:r>
      <w:r w:rsidR="00D341DA" w:rsidRPr="00694FEA">
        <w:rPr>
          <w:rFonts w:ascii="Times New Roman" w:hAnsi="Times New Roman" w:cs="Times New Roman"/>
          <w:sz w:val="24"/>
          <w:szCs w:val="24"/>
        </w:rPr>
        <w:t>histopathologic Ally</w:t>
      </w:r>
      <w:r w:rsidRPr="00694FEA">
        <w:rPr>
          <w:rFonts w:ascii="Times New Roman" w:hAnsi="Times New Roman" w:cs="Times New Roman"/>
          <w:sz w:val="24"/>
          <w:szCs w:val="24"/>
        </w:rPr>
        <w:t xml:space="preserve"> confirmed cases </w:t>
      </w:r>
      <w:commentRangeEnd w:id="8"/>
      <w:r w:rsidR="00D341DA">
        <w:rPr>
          <w:rStyle w:val="CommentReference"/>
        </w:rPr>
        <w:commentReference w:id="8"/>
      </w:r>
      <w:r w:rsidRPr="00694FEA">
        <w:rPr>
          <w:rFonts w:ascii="Times New Roman" w:hAnsi="Times New Roman" w:cs="Times New Roman"/>
          <w:sz w:val="24"/>
          <w:szCs w:val="24"/>
        </w:rPr>
        <w:t>were included in the study, while poorly fixed samples were excluded.</w:t>
      </w:r>
    </w:p>
    <w:p w14:paraId="6EF39B01" w14:textId="37D28795" w:rsidR="001C07CD" w:rsidRPr="00694FEA" w:rsidRDefault="00396BBA"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H&amp;E and combined PAS/AB staining were conducted following the protocol from the </w:t>
      </w:r>
      <w:commentRangeStart w:id="9"/>
      <w:r w:rsidRPr="00694FEA">
        <w:rPr>
          <w:rFonts w:ascii="Times New Roman" w:hAnsi="Times New Roman" w:cs="Times New Roman"/>
          <w:sz w:val="24"/>
          <w:szCs w:val="24"/>
        </w:rPr>
        <w:t xml:space="preserve">Department of Pathology at </w:t>
      </w:r>
      <w:r w:rsidR="00D341DA" w:rsidRPr="00694FEA">
        <w:rPr>
          <w:rFonts w:ascii="Times New Roman" w:hAnsi="Times New Roman" w:cs="Times New Roman"/>
          <w:sz w:val="24"/>
          <w:szCs w:val="24"/>
        </w:rPr>
        <w:t>Raj Shahi</w:t>
      </w:r>
      <w:r w:rsidRPr="00694FEA">
        <w:rPr>
          <w:rFonts w:ascii="Times New Roman" w:hAnsi="Times New Roman" w:cs="Times New Roman"/>
          <w:sz w:val="24"/>
          <w:szCs w:val="24"/>
        </w:rPr>
        <w:t xml:space="preserve"> Medical College</w:t>
      </w:r>
      <w:commentRangeEnd w:id="9"/>
      <w:r w:rsidR="00D341DA">
        <w:rPr>
          <w:rStyle w:val="CommentReference"/>
        </w:rPr>
        <w:commentReference w:id="9"/>
      </w:r>
      <w:r w:rsidRPr="00694FEA">
        <w:rPr>
          <w:rFonts w:ascii="Times New Roman" w:hAnsi="Times New Roman" w:cs="Times New Roman"/>
          <w:sz w:val="24"/>
          <w:szCs w:val="24"/>
        </w:rPr>
        <w:t xml:space="preserve">. Slides were examined to classify CIN cases as </w:t>
      </w:r>
      <w:commentRangeStart w:id="10"/>
      <w:r w:rsidRPr="00694FEA">
        <w:rPr>
          <w:rFonts w:ascii="Times New Roman" w:hAnsi="Times New Roman" w:cs="Times New Roman"/>
          <w:sz w:val="24"/>
          <w:szCs w:val="24"/>
        </w:rPr>
        <w:t xml:space="preserve">CIN I, II, or III, and invasive carcinomas as grade 1 (well-differentiated), grade 2 (moderately differentiated), or grade 3 (poorly differentiated). </w:t>
      </w:r>
      <w:commentRangeEnd w:id="10"/>
      <w:r w:rsidR="00D341DA">
        <w:rPr>
          <w:rStyle w:val="CommentReference"/>
        </w:rPr>
        <w:commentReference w:id="10"/>
      </w:r>
      <w:r w:rsidRPr="00694FEA">
        <w:rPr>
          <w:rFonts w:ascii="Times New Roman" w:hAnsi="Times New Roman" w:cs="Times New Roman"/>
          <w:sz w:val="24"/>
          <w:szCs w:val="24"/>
        </w:rPr>
        <w:t xml:space="preserve">Tumors were categorized by mucin content as negative (less than 5%), mild (5-30%), moderate (31-70%), </w:t>
      </w:r>
      <w:commentRangeStart w:id="11"/>
      <w:r w:rsidRPr="00694FEA">
        <w:rPr>
          <w:rFonts w:ascii="Times New Roman" w:hAnsi="Times New Roman" w:cs="Times New Roman"/>
          <w:sz w:val="24"/>
          <w:szCs w:val="24"/>
        </w:rPr>
        <w:t xml:space="preserve">or </w:t>
      </w:r>
      <w:commentRangeEnd w:id="11"/>
      <w:r w:rsidR="00D341DA">
        <w:rPr>
          <w:rStyle w:val="CommentReference"/>
        </w:rPr>
        <w:commentReference w:id="11"/>
      </w:r>
      <w:r w:rsidRPr="00694FEA">
        <w:rPr>
          <w:rFonts w:ascii="Times New Roman" w:hAnsi="Times New Roman" w:cs="Times New Roman"/>
          <w:sz w:val="24"/>
          <w:szCs w:val="24"/>
        </w:rPr>
        <w:t xml:space="preserve">strong (greater than 70%). </w:t>
      </w:r>
      <w:commentRangeStart w:id="12"/>
      <w:r w:rsidRPr="00694FEA">
        <w:rPr>
          <w:rFonts w:ascii="Times New Roman" w:hAnsi="Times New Roman" w:cs="Times New Roman"/>
          <w:sz w:val="24"/>
          <w:szCs w:val="24"/>
        </w:rPr>
        <w:t>A control section of combined PAS/AB-stained normal cervix was used for mucin comparison.</w:t>
      </w:r>
      <w:commentRangeEnd w:id="12"/>
      <w:r w:rsidR="00A855D7">
        <w:rPr>
          <w:rStyle w:val="CommentReference"/>
        </w:rPr>
        <w:commentReference w:id="12"/>
      </w:r>
    </w:p>
    <w:p w14:paraId="128E75F1" w14:textId="77777777" w:rsidR="00631354" w:rsidRPr="00694FEA" w:rsidRDefault="00631354" w:rsidP="00E3775D">
      <w:pPr>
        <w:spacing w:after="0" w:line="360" w:lineRule="auto"/>
        <w:jc w:val="both"/>
        <w:rPr>
          <w:rFonts w:ascii="Times New Roman" w:hAnsi="Times New Roman" w:cs="Times New Roman"/>
          <w:b/>
          <w:sz w:val="24"/>
          <w:szCs w:val="24"/>
          <w:u w:val="single"/>
        </w:rPr>
      </w:pPr>
    </w:p>
    <w:p w14:paraId="7E4F6CB3" w14:textId="77777777" w:rsidR="00FE3AE3" w:rsidRPr="00694FEA" w:rsidRDefault="00FE3AE3" w:rsidP="00E3775D">
      <w:pPr>
        <w:spacing w:after="0" w:line="360" w:lineRule="auto"/>
        <w:jc w:val="both"/>
        <w:rPr>
          <w:rFonts w:ascii="Times New Roman" w:hAnsi="Times New Roman" w:cs="Times New Roman"/>
          <w:b/>
          <w:sz w:val="24"/>
          <w:szCs w:val="24"/>
        </w:rPr>
      </w:pPr>
      <w:r w:rsidRPr="00694FEA">
        <w:rPr>
          <w:rFonts w:ascii="Times New Roman" w:hAnsi="Times New Roman" w:cs="Times New Roman"/>
          <w:b/>
          <w:sz w:val="24"/>
          <w:szCs w:val="24"/>
        </w:rPr>
        <w:t>Results:</w:t>
      </w:r>
    </w:p>
    <w:p w14:paraId="29AF6A8F" w14:textId="7C951E98" w:rsidR="00775E16" w:rsidRPr="00694FEA" w:rsidRDefault="00D14C46" w:rsidP="00E3775D">
      <w:pPr>
        <w:spacing w:after="0" w:line="360" w:lineRule="auto"/>
        <w:jc w:val="both"/>
        <w:rPr>
          <w:rFonts w:ascii="Times New Roman" w:hAnsi="Times New Roman" w:cs="Times New Roman"/>
          <w:sz w:val="24"/>
          <w:szCs w:val="24"/>
        </w:rPr>
      </w:pPr>
      <w:commentRangeStart w:id="13"/>
      <w:r w:rsidRPr="00694FEA">
        <w:rPr>
          <w:rFonts w:ascii="Times New Roman" w:hAnsi="Times New Roman" w:cs="Times New Roman"/>
          <w:sz w:val="24"/>
          <w:szCs w:val="24"/>
        </w:rPr>
        <w:t xml:space="preserve">This study examines 100 cases of cervical precancerous lesions </w:t>
      </w:r>
      <w:commentRangeEnd w:id="13"/>
      <w:r w:rsidR="00A855D7">
        <w:rPr>
          <w:rStyle w:val="CommentReference"/>
        </w:rPr>
        <w:commentReference w:id="13"/>
      </w:r>
      <w:r w:rsidRPr="00694FEA">
        <w:rPr>
          <w:rFonts w:ascii="Times New Roman" w:hAnsi="Times New Roman" w:cs="Times New Roman"/>
          <w:sz w:val="24"/>
          <w:szCs w:val="24"/>
        </w:rPr>
        <w:t xml:space="preserve">and cancers from the </w:t>
      </w:r>
      <w:commentRangeStart w:id="14"/>
      <w:r w:rsidRPr="00694FEA">
        <w:rPr>
          <w:rFonts w:ascii="Times New Roman" w:hAnsi="Times New Roman" w:cs="Times New Roman"/>
          <w:sz w:val="24"/>
          <w:szCs w:val="24"/>
        </w:rPr>
        <w:t xml:space="preserve">Department of Pathology at </w:t>
      </w:r>
      <w:proofErr w:type="spellStart"/>
      <w:r w:rsidRPr="00694FEA">
        <w:rPr>
          <w:rFonts w:ascii="Times New Roman" w:hAnsi="Times New Roman" w:cs="Times New Roman"/>
          <w:sz w:val="24"/>
          <w:szCs w:val="24"/>
        </w:rPr>
        <w:t>Rajshahi</w:t>
      </w:r>
      <w:proofErr w:type="spellEnd"/>
      <w:r w:rsidRPr="00694FEA">
        <w:rPr>
          <w:rFonts w:ascii="Times New Roman" w:hAnsi="Times New Roman" w:cs="Times New Roman"/>
          <w:sz w:val="24"/>
          <w:szCs w:val="24"/>
        </w:rPr>
        <w:t xml:space="preserve"> Medical College. </w:t>
      </w:r>
      <w:commentRangeEnd w:id="14"/>
      <w:r w:rsidR="00A855D7">
        <w:rPr>
          <w:rStyle w:val="CommentReference"/>
        </w:rPr>
        <w:commentReference w:id="14"/>
      </w:r>
      <w:r w:rsidRPr="00694FEA">
        <w:rPr>
          <w:rFonts w:ascii="Times New Roman" w:hAnsi="Times New Roman" w:cs="Times New Roman"/>
          <w:sz w:val="24"/>
          <w:szCs w:val="24"/>
        </w:rPr>
        <w:t>Among these cases, 75 (75%) were aged 40 to 60 years, 7 (7%) were under 40, and 18 (18%) were over 60. The mean age was 51.42 ± 8.75 years. Table 1 shows the age distribution of cervical adenocarcinomas in the study.</w:t>
      </w:r>
    </w:p>
    <w:p w14:paraId="4997B495" w14:textId="77777777" w:rsidR="00671FE8" w:rsidRPr="00694FEA" w:rsidRDefault="00671FE8" w:rsidP="00E3775D">
      <w:pPr>
        <w:spacing w:after="0" w:line="360" w:lineRule="auto"/>
        <w:jc w:val="both"/>
        <w:rPr>
          <w:rFonts w:ascii="Times New Roman" w:hAnsi="Times New Roman" w:cs="Times New Roman"/>
          <w:sz w:val="24"/>
          <w:szCs w:val="24"/>
        </w:rPr>
      </w:pPr>
    </w:p>
    <w:p w14:paraId="032F30DB" w14:textId="77777777" w:rsidR="00221CA1" w:rsidRPr="00694FEA" w:rsidRDefault="00221CA1" w:rsidP="00E3775D">
      <w:pPr>
        <w:spacing w:after="0" w:line="360" w:lineRule="auto"/>
        <w:jc w:val="both"/>
        <w:rPr>
          <w:rFonts w:ascii="Times New Roman" w:hAnsi="Times New Roman" w:cs="Times New Roman"/>
          <w:b/>
          <w:sz w:val="24"/>
          <w:szCs w:val="24"/>
        </w:rPr>
      </w:pPr>
    </w:p>
    <w:p w14:paraId="7FD4B6A1" w14:textId="77777777" w:rsidR="007F42BE" w:rsidRPr="00694FEA" w:rsidRDefault="007F42BE" w:rsidP="00E3775D">
      <w:pPr>
        <w:spacing w:after="0" w:line="360" w:lineRule="auto"/>
        <w:jc w:val="both"/>
        <w:rPr>
          <w:rFonts w:ascii="Times New Roman" w:hAnsi="Times New Roman" w:cs="Times New Roman"/>
          <w:b/>
          <w:sz w:val="24"/>
          <w:szCs w:val="24"/>
        </w:rPr>
      </w:pPr>
    </w:p>
    <w:p w14:paraId="2DF2B065" w14:textId="77777777" w:rsidR="007F42BE" w:rsidRPr="00694FEA" w:rsidRDefault="007F42BE" w:rsidP="00E3775D">
      <w:pPr>
        <w:spacing w:after="0" w:line="360" w:lineRule="auto"/>
        <w:jc w:val="both"/>
        <w:rPr>
          <w:rFonts w:ascii="Times New Roman" w:hAnsi="Times New Roman" w:cs="Times New Roman"/>
          <w:b/>
          <w:sz w:val="24"/>
          <w:szCs w:val="24"/>
        </w:rPr>
      </w:pPr>
    </w:p>
    <w:p w14:paraId="2983A259" w14:textId="77777777" w:rsidR="007F42BE" w:rsidRPr="00694FEA" w:rsidRDefault="007F42BE" w:rsidP="00E3775D">
      <w:pPr>
        <w:spacing w:after="0" w:line="360" w:lineRule="auto"/>
        <w:jc w:val="both"/>
        <w:rPr>
          <w:rFonts w:ascii="Times New Roman" w:hAnsi="Times New Roman" w:cs="Times New Roman"/>
          <w:b/>
          <w:sz w:val="24"/>
          <w:szCs w:val="24"/>
        </w:rPr>
      </w:pPr>
    </w:p>
    <w:p w14:paraId="7BA26C0A" w14:textId="77777777" w:rsidR="007F42BE" w:rsidRPr="00694FEA" w:rsidRDefault="007F42BE" w:rsidP="00E3775D">
      <w:pPr>
        <w:spacing w:after="0" w:line="360" w:lineRule="auto"/>
        <w:jc w:val="both"/>
        <w:rPr>
          <w:rFonts w:ascii="Times New Roman" w:hAnsi="Times New Roman" w:cs="Times New Roman"/>
          <w:b/>
          <w:sz w:val="24"/>
          <w:szCs w:val="24"/>
        </w:rPr>
      </w:pPr>
    </w:p>
    <w:p w14:paraId="5BF7A0A7" w14:textId="39F809F2" w:rsidR="00A8585B" w:rsidRPr="00694FEA" w:rsidRDefault="00BF4E74" w:rsidP="00E3775D">
      <w:pPr>
        <w:spacing w:after="0" w:line="360" w:lineRule="auto"/>
        <w:jc w:val="both"/>
        <w:rPr>
          <w:rFonts w:ascii="Times New Roman" w:hAnsi="Times New Roman" w:cs="Times New Roman"/>
          <w:b/>
          <w:sz w:val="24"/>
          <w:szCs w:val="24"/>
        </w:rPr>
      </w:pPr>
      <w:r w:rsidRPr="00694FEA">
        <w:rPr>
          <w:rFonts w:ascii="Times New Roman" w:hAnsi="Times New Roman" w:cs="Times New Roman"/>
          <w:b/>
          <w:sz w:val="24"/>
          <w:szCs w:val="24"/>
        </w:rPr>
        <w:t>Table</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I:</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Distribution</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of</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the</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study</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subjects</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by</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their</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age</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(n</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w:t>
      </w:r>
      <w:r w:rsidR="00F324C5" w:rsidRPr="00694FEA">
        <w:rPr>
          <w:rFonts w:ascii="Times New Roman" w:hAnsi="Times New Roman" w:cs="Times New Roman"/>
          <w:b/>
          <w:sz w:val="24"/>
          <w:szCs w:val="24"/>
        </w:rPr>
        <w:t xml:space="preserve"> </w:t>
      </w:r>
      <w:r w:rsidR="00D14C46" w:rsidRPr="00694FEA">
        <w:rPr>
          <w:rFonts w:ascii="Times New Roman" w:hAnsi="Times New Roman" w:cs="Times New Roman"/>
          <w:b/>
          <w:sz w:val="24"/>
          <w:szCs w:val="24"/>
        </w:rPr>
        <w:t>10</w:t>
      </w:r>
      <w:r w:rsidRPr="00694FEA">
        <w:rPr>
          <w:rFonts w:ascii="Times New Roman" w:hAnsi="Times New Roman" w:cs="Times New Roman"/>
          <w:b/>
          <w:sz w:val="24"/>
          <w:szCs w:val="24"/>
        </w:rPr>
        <w:t>0)</w:t>
      </w:r>
      <w:r w:rsidR="001660C2" w:rsidRPr="00694FEA">
        <w:rPr>
          <w:rFonts w:ascii="Times New Roman" w:hAnsi="Times New Roman" w:cs="Times New Roman"/>
          <w:b/>
          <w:sz w:val="24"/>
          <w:szCs w:val="24"/>
        </w:rPr>
        <w:t>.</w:t>
      </w:r>
    </w:p>
    <w:p w14:paraId="45DB0F6B" w14:textId="77777777" w:rsidR="00F23C99" w:rsidRPr="00694FEA" w:rsidRDefault="00F23C99" w:rsidP="00E3775D">
      <w:pPr>
        <w:spacing w:after="0" w:line="360" w:lineRule="auto"/>
        <w:jc w:val="both"/>
        <w:rPr>
          <w:rFonts w:ascii="Times New Roman" w:hAnsi="Times New Roman" w:cs="Times New Roman"/>
          <w:b/>
          <w:sz w:val="24"/>
          <w:szCs w:val="24"/>
        </w:rPr>
      </w:pP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2679"/>
        <w:gridCol w:w="2217"/>
      </w:tblGrid>
      <w:tr w:rsidR="007A039C" w:rsidRPr="00694FEA" w14:paraId="6D9B7143" w14:textId="77777777" w:rsidTr="00273C69">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3646" w:type="dxa"/>
            <w:tcBorders>
              <w:top w:val="none" w:sz="0" w:space="0" w:color="auto"/>
              <w:left w:val="none" w:sz="0" w:space="0" w:color="auto"/>
              <w:bottom w:val="none" w:sz="0" w:space="0" w:color="auto"/>
              <w:right w:val="none" w:sz="0" w:space="0" w:color="auto"/>
            </w:tcBorders>
            <w:shd w:val="clear" w:color="auto" w:fill="C6D9F1" w:themeFill="text2" w:themeFillTint="33"/>
          </w:tcPr>
          <w:p w14:paraId="7FEB5329" w14:textId="77777777" w:rsidR="00894328" w:rsidRPr="00694FEA" w:rsidRDefault="00894328" w:rsidP="00E3775D">
            <w:pPr>
              <w:spacing w:line="360" w:lineRule="auto"/>
              <w:jc w:val="center"/>
              <w:rPr>
                <w:rFonts w:ascii="Times New Roman" w:hAnsi="Times New Roman" w:cs="Times New Roman"/>
                <w:b w:val="0"/>
                <w:color w:val="244061" w:themeColor="accent1" w:themeShade="80"/>
                <w:sz w:val="24"/>
                <w:szCs w:val="24"/>
              </w:rPr>
            </w:pPr>
            <w:r w:rsidRPr="00694FEA">
              <w:rPr>
                <w:rFonts w:ascii="Times New Roman" w:hAnsi="Times New Roman" w:cs="Times New Roman"/>
                <w:color w:val="244061" w:themeColor="accent1" w:themeShade="80"/>
                <w:sz w:val="24"/>
                <w:szCs w:val="24"/>
              </w:rPr>
              <w:t>Age</w:t>
            </w:r>
            <w:r w:rsidR="00F324C5" w:rsidRPr="00694FEA">
              <w:rPr>
                <w:rFonts w:ascii="Times New Roman" w:hAnsi="Times New Roman" w:cs="Times New Roman"/>
                <w:color w:val="244061" w:themeColor="accent1" w:themeShade="80"/>
                <w:sz w:val="24"/>
                <w:szCs w:val="24"/>
              </w:rPr>
              <w:t xml:space="preserve"> </w:t>
            </w:r>
            <w:r w:rsidRPr="00694FEA">
              <w:rPr>
                <w:rFonts w:ascii="Times New Roman" w:hAnsi="Times New Roman" w:cs="Times New Roman"/>
                <w:color w:val="244061" w:themeColor="accent1" w:themeShade="80"/>
                <w:sz w:val="24"/>
                <w:szCs w:val="24"/>
              </w:rPr>
              <w:t>(years)</w:t>
            </w:r>
          </w:p>
        </w:tc>
        <w:tc>
          <w:tcPr>
            <w:tcW w:w="2679" w:type="dxa"/>
            <w:tcBorders>
              <w:top w:val="none" w:sz="0" w:space="0" w:color="auto"/>
              <w:left w:val="none" w:sz="0" w:space="0" w:color="auto"/>
              <w:bottom w:val="none" w:sz="0" w:space="0" w:color="auto"/>
              <w:right w:val="none" w:sz="0" w:space="0" w:color="auto"/>
            </w:tcBorders>
            <w:shd w:val="clear" w:color="auto" w:fill="C6D9F1" w:themeFill="text2" w:themeFillTint="33"/>
          </w:tcPr>
          <w:p w14:paraId="01E23D31" w14:textId="77777777" w:rsidR="00894328" w:rsidRPr="00694FEA" w:rsidRDefault="00894328" w:rsidP="00E3775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244061" w:themeColor="accent1" w:themeShade="80"/>
                <w:sz w:val="24"/>
                <w:szCs w:val="24"/>
              </w:rPr>
            </w:pPr>
            <w:r w:rsidRPr="00694FEA">
              <w:rPr>
                <w:rFonts w:ascii="Times New Roman" w:hAnsi="Times New Roman" w:cs="Times New Roman"/>
                <w:color w:val="244061" w:themeColor="accent1" w:themeShade="80"/>
                <w:sz w:val="24"/>
                <w:szCs w:val="24"/>
              </w:rPr>
              <w:t>Frequency</w:t>
            </w:r>
          </w:p>
        </w:tc>
        <w:tc>
          <w:tcPr>
            <w:tcW w:w="2217" w:type="dxa"/>
            <w:tcBorders>
              <w:top w:val="none" w:sz="0" w:space="0" w:color="auto"/>
              <w:left w:val="none" w:sz="0" w:space="0" w:color="auto"/>
              <w:bottom w:val="none" w:sz="0" w:space="0" w:color="auto"/>
              <w:right w:val="none" w:sz="0" w:space="0" w:color="auto"/>
            </w:tcBorders>
            <w:shd w:val="clear" w:color="auto" w:fill="C6D9F1" w:themeFill="text2" w:themeFillTint="33"/>
          </w:tcPr>
          <w:p w14:paraId="5F52267D" w14:textId="77777777" w:rsidR="00894328" w:rsidRPr="00694FEA" w:rsidRDefault="00894328" w:rsidP="00E3775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244061" w:themeColor="accent1" w:themeShade="80"/>
                <w:sz w:val="24"/>
                <w:szCs w:val="24"/>
              </w:rPr>
            </w:pPr>
            <w:r w:rsidRPr="00694FEA">
              <w:rPr>
                <w:rFonts w:ascii="Times New Roman" w:hAnsi="Times New Roman" w:cs="Times New Roman"/>
                <w:color w:val="244061" w:themeColor="accent1" w:themeShade="80"/>
                <w:sz w:val="24"/>
                <w:szCs w:val="24"/>
              </w:rPr>
              <w:t>(%)</w:t>
            </w:r>
          </w:p>
        </w:tc>
      </w:tr>
      <w:tr w:rsidR="007A039C" w:rsidRPr="00694FEA" w14:paraId="75237624" w14:textId="77777777" w:rsidTr="007A039C">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3646" w:type="dxa"/>
            <w:shd w:val="clear" w:color="auto" w:fill="auto"/>
          </w:tcPr>
          <w:p w14:paraId="7F54FEBD" w14:textId="49413915" w:rsidR="00894328" w:rsidRPr="00694FEA" w:rsidRDefault="00894328" w:rsidP="00E3775D">
            <w:pPr>
              <w:spacing w:line="360" w:lineRule="auto"/>
              <w:jc w:val="center"/>
              <w:rPr>
                <w:rFonts w:ascii="Times New Roman" w:hAnsi="Times New Roman" w:cs="Times New Roman"/>
                <w:b w:val="0"/>
                <w:bCs w:val="0"/>
                <w:color w:val="244061" w:themeColor="accent1" w:themeShade="80"/>
                <w:sz w:val="24"/>
                <w:szCs w:val="24"/>
              </w:rPr>
            </w:pPr>
            <w:r w:rsidRPr="00694FEA">
              <w:rPr>
                <w:rFonts w:ascii="Times New Roman" w:hAnsi="Times New Roman" w:cs="Times New Roman"/>
                <w:b w:val="0"/>
                <w:bCs w:val="0"/>
                <w:color w:val="244061" w:themeColor="accent1" w:themeShade="80"/>
                <w:sz w:val="24"/>
                <w:szCs w:val="24"/>
              </w:rPr>
              <w:t>&lt;</w:t>
            </w:r>
            <w:r w:rsidR="00D14C46" w:rsidRPr="00694FEA">
              <w:rPr>
                <w:rFonts w:ascii="Times New Roman" w:hAnsi="Times New Roman" w:cs="Times New Roman"/>
                <w:b w:val="0"/>
                <w:bCs w:val="0"/>
                <w:color w:val="244061" w:themeColor="accent1" w:themeShade="80"/>
                <w:sz w:val="24"/>
                <w:szCs w:val="24"/>
              </w:rPr>
              <w:t>4</w:t>
            </w:r>
            <w:r w:rsidRPr="00694FEA">
              <w:rPr>
                <w:rFonts w:ascii="Times New Roman" w:hAnsi="Times New Roman" w:cs="Times New Roman"/>
                <w:b w:val="0"/>
                <w:bCs w:val="0"/>
                <w:color w:val="244061" w:themeColor="accent1" w:themeShade="80"/>
                <w:sz w:val="24"/>
                <w:szCs w:val="24"/>
              </w:rPr>
              <w:t>0</w:t>
            </w:r>
          </w:p>
        </w:tc>
        <w:tc>
          <w:tcPr>
            <w:tcW w:w="2679" w:type="dxa"/>
            <w:shd w:val="clear" w:color="auto" w:fill="auto"/>
          </w:tcPr>
          <w:p w14:paraId="7ABD8BF9" w14:textId="008C42DC" w:rsidR="00894328" w:rsidRPr="00694FEA" w:rsidRDefault="00D14C46"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694FEA">
              <w:rPr>
                <w:rFonts w:ascii="Times New Roman" w:hAnsi="Times New Roman" w:cs="Times New Roman"/>
                <w:color w:val="244061" w:themeColor="accent1" w:themeShade="80"/>
                <w:sz w:val="24"/>
                <w:szCs w:val="24"/>
              </w:rPr>
              <w:t>7</w:t>
            </w:r>
          </w:p>
        </w:tc>
        <w:tc>
          <w:tcPr>
            <w:tcW w:w="2217" w:type="dxa"/>
            <w:shd w:val="clear" w:color="auto" w:fill="auto"/>
          </w:tcPr>
          <w:p w14:paraId="54AFBE46" w14:textId="789EE65E" w:rsidR="00894328" w:rsidRPr="00694FEA" w:rsidRDefault="00D14C46"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694FEA">
              <w:rPr>
                <w:rFonts w:ascii="Times New Roman" w:hAnsi="Times New Roman" w:cs="Times New Roman"/>
                <w:color w:val="244061" w:themeColor="accent1" w:themeShade="80"/>
                <w:sz w:val="24"/>
                <w:szCs w:val="24"/>
              </w:rPr>
              <w:t>7</w:t>
            </w:r>
            <w:r w:rsidR="00894328" w:rsidRPr="00694FEA">
              <w:rPr>
                <w:rFonts w:ascii="Times New Roman" w:hAnsi="Times New Roman" w:cs="Times New Roman"/>
                <w:color w:val="244061" w:themeColor="accent1" w:themeShade="80"/>
                <w:sz w:val="24"/>
                <w:szCs w:val="24"/>
              </w:rPr>
              <w:t>%</w:t>
            </w:r>
          </w:p>
        </w:tc>
      </w:tr>
      <w:tr w:rsidR="007A039C" w:rsidRPr="00694FEA" w14:paraId="35013930" w14:textId="77777777" w:rsidTr="007A039C">
        <w:trPr>
          <w:trHeight w:val="574"/>
        </w:trPr>
        <w:tc>
          <w:tcPr>
            <w:cnfStyle w:val="001000000000" w:firstRow="0" w:lastRow="0" w:firstColumn="1" w:lastColumn="0" w:oddVBand="0" w:evenVBand="0" w:oddHBand="0" w:evenHBand="0" w:firstRowFirstColumn="0" w:firstRowLastColumn="0" w:lastRowFirstColumn="0" w:lastRowLastColumn="0"/>
            <w:tcW w:w="3646" w:type="dxa"/>
            <w:shd w:val="clear" w:color="auto" w:fill="auto"/>
          </w:tcPr>
          <w:p w14:paraId="6C7846CD" w14:textId="228F703E" w:rsidR="00894328" w:rsidRPr="00694FEA" w:rsidRDefault="00D14C46" w:rsidP="00E3775D">
            <w:pPr>
              <w:spacing w:line="360" w:lineRule="auto"/>
              <w:jc w:val="center"/>
              <w:rPr>
                <w:rFonts w:ascii="Times New Roman" w:hAnsi="Times New Roman" w:cs="Times New Roman"/>
                <w:b w:val="0"/>
                <w:bCs w:val="0"/>
                <w:color w:val="244061" w:themeColor="accent1" w:themeShade="80"/>
                <w:sz w:val="24"/>
                <w:szCs w:val="24"/>
              </w:rPr>
            </w:pPr>
            <w:r w:rsidRPr="00694FEA">
              <w:rPr>
                <w:rFonts w:ascii="Times New Roman" w:hAnsi="Times New Roman" w:cs="Times New Roman"/>
                <w:b w:val="0"/>
                <w:bCs w:val="0"/>
                <w:color w:val="244061" w:themeColor="accent1" w:themeShade="80"/>
                <w:sz w:val="24"/>
                <w:szCs w:val="24"/>
              </w:rPr>
              <w:t>41</w:t>
            </w:r>
            <w:r w:rsidR="00166615" w:rsidRPr="00694FEA">
              <w:rPr>
                <w:rFonts w:ascii="Times New Roman" w:hAnsi="Times New Roman" w:cs="Times New Roman"/>
                <w:b w:val="0"/>
                <w:bCs w:val="0"/>
                <w:color w:val="244061" w:themeColor="accent1" w:themeShade="80"/>
                <w:sz w:val="24"/>
                <w:szCs w:val="24"/>
              </w:rPr>
              <w:t>-</w:t>
            </w:r>
            <w:r w:rsidRPr="00694FEA">
              <w:rPr>
                <w:rFonts w:ascii="Times New Roman" w:hAnsi="Times New Roman" w:cs="Times New Roman"/>
                <w:b w:val="0"/>
                <w:bCs w:val="0"/>
                <w:color w:val="244061" w:themeColor="accent1" w:themeShade="80"/>
                <w:sz w:val="24"/>
                <w:szCs w:val="24"/>
              </w:rPr>
              <w:t>6</w:t>
            </w:r>
            <w:r w:rsidR="00166615" w:rsidRPr="00694FEA">
              <w:rPr>
                <w:rFonts w:ascii="Times New Roman" w:hAnsi="Times New Roman" w:cs="Times New Roman"/>
                <w:b w:val="0"/>
                <w:bCs w:val="0"/>
                <w:color w:val="244061" w:themeColor="accent1" w:themeShade="80"/>
                <w:sz w:val="24"/>
                <w:szCs w:val="24"/>
              </w:rPr>
              <w:t>0</w:t>
            </w:r>
          </w:p>
        </w:tc>
        <w:tc>
          <w:tcPr>
            <w:tcW w:w="2679" w:type="dxa"/>
            <w:shd w:val="clear" w:color="auto" w:fill="auto"/>
          </w:tcPr>
          <w:p w14:paraId="5D410CE6" w14:textId="63C64A98" w:rsidR="00894328" w:rsidRPr="00694FEA" w:rsidRDefault="00D14C46"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694FEA">
              <w:rPr>
                <w:rFonts w:ascii="Times New Roman" w:hAnsi="Times New Roman" w:cs="Times New Roman"/>
                <w:color w:val="244061" w:themeColor="accent1" w:themeShade="80"/>
                <w:sz w:val="24"/>
                <w:szCs w:val="24"/>
              </w:rPr>
              <w:t>75</w:t>
            </w:r>
          </w:p>
        </w:tc>
        <w:tc>
          <w:tcPr>
            <w:tcW w:w="2217" w:type="dxa"/>
            <w:shd w:val="clear" w:color="auto" w:fill="auto"/>
          </w:tcPr>
          <w:p w14:paraId="2398B916" w14:textId="47094BE4" w:rsidR="00894328" w:rsidRPr="00694FEA" w:rsidRDefault="00D14C46"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694FEA">
              <w:rPr>
                <w:rFonts w:ascii="Times New Roman" w:hAnsi="Times New Roman" w:cs="Times New Roman"/>
                <w:color w:val="244061" w:themeColor="accent1" w:themeShade="80"/>
                <w:sz w:val="24"/>
                <w:szCs w:val="24"/>
              </w:rPr>
              <w:t>75</w:t>
            </w:r>
            <w:r w:rsidR="00166615" w:rsidRPr="00694FEA">
              <w:rPr>
                <w:rFonts w:ascii="Times New Roman" w:hAnsi="Times New Roman" w:cs="Times New Roman"/>
                <w:color w:val="244061" w:themeColor="accent1" w:themeShade="80"/>
                <w:sz w:val="24"/>
                <w:szCs w:val="24"/>
              </w:rPr>
              <w:t>%</w:t>
            </w:r>
          </w:p>
        </w:tc>
      </w:tr>
      <w:tr w:rsidR="007A039C" w:rsidRPr="00694FEA" w14:paraId="3FF72858" w14:textId="77777777" w:rsidTr="007A039C">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3646" w:type="dxa"/>
            <w:shd w:val="clear" w:color="auto" w:fill="auto"/>
          </w:tcPr>
          <w:p w14:paraId="3C257F71" w14:textId="77777777" w:rsidR="00166615" w:rsidRPr="00694FEA" w:rsidRDefault="00166615" w:rsidP="00E3775D">
            <w:pPr>
              <w:spacing w:line="360" w:lineRule="auto"/>
              <w:jc w:val="center"/>
              <w:rPr>
                <w:rFonts w:ascii="Times New Roman" w:hAnsi="Times New Roman" w:cs="Times New Roman"/>
                <w:b w:val="0"/>
                <w:bCs w:val="0"/>
                <w:color w:val="244061" w:themeColor="accent1" w:themeShade="80"/>
                <w:sz w:val="24"/>
                <w:szCs w:val="24"/>
              </w:rPr>
            </w:pPr>
            <w:r w:rsidRPr="00694FEA">
              <w:rPr>
                <w:rFonts w:ascii="Times New Roman" w:hAnsi="Times New Roman" w:cs="Times New Roman"/>
                <w:b w:val="0"/>
                <w:bCs w:val="0"/>
                <w:color w:val="244061" w:themeColor="accent1" w:themeShade="80"/>
                <w:sz w:val="24"/>
                <w:szCs w:val="24"/>
              </w:rPr>
              <w:t>&gt;60</w:t>
            </w:r>
          </w:p>
        </w:tc>
        <w:tc>
          <w:tcPr>
            <w:tcW w:w="2679" w:type="dxa"/>
            <w:shd w:val="clear" w:color="auto" w:fill="auto"/>
          </w:tcPr>
          <w:p w14:paraId="0596EC45" w14:textId="3DE14BBC" w:rsidR="00166615" w:rsidRPr="00694FEA" w:rsidRDefault="00D14C46"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694FEA">
              <w:rPr>
                <w:rFonts w:ascii="Times New Roman" w:hAnsi="Times New Roman" w:cs="Times New Roman"/>
                <w:color w:val="244061" w:themeColor="accent1" w:themeShade="80"/>
                <w:sz w:val="24"/>
                <w:szCs w:val="24"/>
              </w:rPr>
              <w:t>18</w:t>
            </w:r>
          </w:p>
        </w:tc>
        <w:tc>
          <w:tcPr>
            <w:tcW w:w="2217" w:type="dxa"/>
            <w:shd w:val="clear" w:color="auto" w:fill="auto"/>
          </w:tcPr>
          <w:p w14:paraId="09F2BADB" w14:textId="264E44E2" w:rsidR="00166615" w:rsidRPr="00694FEA" w:rsidRDefault="00D14C46"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694FEA">
              <w:rPr>
                <w:rFonts w:ascii="Times New Roman" w:hAnsi="Times New Roman" w:cs="Times New Roman"/>
                <w:color w:val="244061" w:themeColor="accent1" w:themeShade="80"/>
                <w:sz w:val="24"/>
                <w:szCs w:val="24"/>
              </w:rPr>
              <w:t>18</w:t>
            </w:r>
            <w:r w:rsidR="00166615" w:rsidRPr="00694FEA">
              <w:rPr>
                <w:rFonts w:ascii="Times New Roman" w:hAnsi="Times New Roman" w:cs="Times New Roman"/>
                <w:color w:val="244061" w:themeColor="accent1" w:themeShade="80"/>
                <w:sz w:val="24"/>
                <w:szCs w:val="24"/>
              </w:rPr>
              <w:t>%</w:t>
            </w:r>
          </w:p>
        </w:tc>
      </w:tr>
      <w:tr w:rsidR="007A039C" w:rsidRPr="00694FEA" w14:paraId="7C151248" w14:textId="77777777" w:rsidTr="007A039C">
        <w:trPr>
          <w:trHeight w:val="575"/>
        </w:trPr>
        <w:tc>
          <w:tcPr>
            <w:cnfStyle w:val="001000000000" w:firstRow="0" w:lastRow="0" w:firstColumn="1" w:lastColumn="0" w:oddVBand="0" w:evenVBand="0" w:oddHBand="0" w:evenHBand="0" w:firstRowFirstColumn="0" w:firstRowLastColumn="0" w:lastRowFirstColumn="0" w:lastRowLastColumn="0"/>
            <w:tcW w:w="3646" w:type="dxa"/>
            <w:shd w:val="clear" w:color="auto" w:fill="auto"/>
          </w:tcPr>
          <w:p w14:paraId="07D38812" w14:textId="77777777" w:rsidR="00603D1D" w:rsidRPr="00694FEA" w:rsidRDefault="0064236B" w:rsidP="00E3775D">
            <w:pPr>
              <w:spacing w:line="360" w:lineRule="auto"/>
              <w:jc w:val="center"/>
              <w:rPr>
                <w:rFonts w:ascii="Times New Roman" w:hAnsi="Times New Roman" w:cs="Times New Roman"/>
                <w:b w:val="0"/>
                <w:color w:val="244061" w:themeColor="accent1" w:themeShade="80"/>
                <w:sz w:val="24"/>
                <w:szCs w:val="24"/>
              </w:rPr>
            </w:pPr>
            <w:r w:rsidRPr="00694FEA">
              <w:rPr>
                <w:rFonts w:ascii="Times New Roman" w:hAnsi="Times New Roman" w:cs="Times New Roman"/>
                <w:color w:val="244061" w:themeColor="accent1" w:themeShade="80"/>
                <w:sz w:val="24"/>
                <w:szCs w:val="24"/>
              </w:rPr>
              <w:lastRenderedPageBreak/>
              <w:t>Me</w:t>
            </w:r>
            <w:r w:rsidR="00603D1D" w:rsidRPr="00694FEA">
              <w:rPr>
                <w:rFonts w:ascii="Times New Roman" w:hAnsi="Times New Roman" w:cs="Times New Roman"/>
                <w:color w:val="244061" w:themeColor="accent1" w:themeShade="80"/>
                <w:sz w:val="24"/>
                <w:szCs w:val="24"/>
              </w:rPr>
              <w:t>an</w:t>
            </w:r>
            <w:r w:rsidR="00F324C5" w:rsidRPr="00694FEA">
              <w:rPr>
                <w:rFonts w:ascii="Times New Roman" w:hAnsi="Times New Roman" w:cs="Times New Roman"/>
                <w:color w:val="244061" w:themeColor="accent1" w:themeShade="80"/>
                <w:sz w:val="24"/>
                <w:szCs w:val="24"/>
              </w:rPr>
              <w:t xml:space="preserve"> </w:t>
            </w:r>
            <m:oMath>
              <m:r>
                <m:rPr>
                  <m:sty m:val="bi"/>
                </m:rPr>
                <w:rPr>
                  <w:rFonts w:ascii="Cambria Math" w:hAnsi="Cambria Math" w:cs="Times New Roman"/>
                  <w:color w:val="244061" w:themeColor="accent1" w:themeShade="80"/>
                  <w:sz w:val="24"/>
                  <w:szCs w:val="24"/>
                </w:rPr>
                <m:t>±</m:t>
              </m:r>
            </m:oMath>
            <w:r w:rsidR="00F324C5" w:rsidRPr="00694FEA">
              <w:rPr>
                <w:rFonts w:ascii="Times New Roman" w:hAnsi="Times New Roman" w:cs="Times New Roman"/>
                <w:color w:val="244061" w:themeColor="accent1" w:themeShade="80"/>
                <w:sz w:val="24"/>
                <w:szCs w:val="24"/>
              </w:rPr>
              <w:t xml:space="preserve"> </w:t>
            </w:r>
            <w:r w:rsidR="00603D1D" w:rsidRPr="00694FEA">
              <w:rPr>
                <w:rFonts w:ascii="Times New Roman" w:hAnsi="Times New Roman" w:cs="Times New Roman"/>
                <w:color w:val="244061" w:themeColor="accent1" w:themeShade="80"/>
                <w:sz w:val="24"/>
                <w:szCs w:val="24"/>
              </w:rPr>
              <w:t>SD</w:t>
            </w:r>
          </w:p>
        </w:tc>
        <w:tc>
          <w:tcPr>
            <w:tcW w:w="4896" w:type="dxa"/>
            <w:gridSpan w:val="2"/>
            <w:shd w:val="clear" w:color="auto" w:fill="auto"/>
          </w:tcPr>
          <w:p w14:paraId="0247159E" w14:textId="45773A42" w:rsidR="00603D1D" w:rsidRPr="00694FEA" w:rsidRDefault="00603D1D"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244061" w:themeColor="accent1" w:themeShade="80"/>
                <w:sz w:val="24"/>
                <w:szCs w:val="24"/>
              </w:rPr>
            </w:pPr>
            <w:r w:rsidRPr="00694FEA">
              <w:rPr>
                <w:rFonts w:ascii="Times New Roman" w:hAnsi="Times New Roman" w:cs="Times New Roman"/>
                <w:bCs/>
                <w:color w:val="244061" w:themeColor="accent1" w:themeShade="80"/>
                <w:sz w:val="24"/>
                <w:szCs w:val="24"/>
              </w:rPr>
              <w:t>51.</w:t>
            </w:r>
            <w:r w:rsidR="00D14C46" w:rsidRPr="00694FEA">
              <w:rPr>
                <w:rFonts w:ascii="Times New Roman" w:hAnsi="Times New Roman" w:cs="Times New Roman"/>
                <w:bCs/>
                <w:color w:val="244061" w:themeColor="accent1" w:themeShade="80"/>
                <w:sz w:val="24"/>
                <w:szCs w:val="24"/>
              </w:rPr>
              <w:t>4</w:t>
            </w:r>
            <w:r w:rsidRPr="00694FEA">
              <w:rPr>
                <w:rFonts w:ascii="Times New Roman" w:hAnsi="Times New Roman" w:cs="Times New Roman"/>
                <w:bCs/>
                <w:color w:val="244061" w:themeColor="accent1" w:themeShade="80"/>
                <w:sz w:val="24"/>
                <w:szCs w:val="24"/>
              </w:rPr>
              <w:t>2</w:t>
            </w:r>
            <w:r w:rsidR="00F324C5" w:rsidRPr="00694FEA">
              <w:rPr>
                <w:rFonts w:ascii="Times New Roman" w:hAnsi="Times New Roman" w:cs="Times New Roman"/>
                <w:bCs/>
                <w:color w:val="244061" w:themeColor="accent1" w:themeShade="80"/>
                <w:sz w:val="24"/>
                <w:szCs w:val="24"/>
              </w:rPr>
              <w:t xml:space="preserve"> </w:t>
            </w:r>
            <m:oMath>
              <m:r>
                <w:rPr>
                  <w:rFonts w:ascii="Cambria Math" w:hAnsi="Cambria Math" w:cs="Times New Roman"/>
                  <w:color w:val="244061" w:themeColor="accent1" w:themeShade="80"/>
                  <w:sz w:val="24"/>
                  <w:szCs w:val="24"/>
                </w:rPr>
                <m:t>±</m:t>
              </m:r>
            </m:oMath>
            <w:r w:rsidR="00F324C5" w:rsidRPr="00694FEA">
              <w:rPr>
                <w:rFonts w:ascii="Times New Roman" w:hAnsi="Times New Roman" w:cs="Times New Roman"/>
                <w:bCs/>
                <w:color w:val="244061" w:themeColor="accent1" w:themeShade="80"/>
                <w:sz w:val="24"/>
                <w:szCs w:val="24"/>
              </w:rPr>
              <w:t xml:space="preserve"> </w:t>
            </w:r>
            <w:r w:rsidR="00D14C46" w:rsidRPr="00694FEA">
              <w:rPr>
                <w:rFonts w:ascii="Times New Roman" w:hAnsi="Times New Roman" w:cs="Times New Roman"/>
                <w:bCs/>
                <w:color w:val="244061" w:themeColor="accent1" w:themeShade="80"/>
                <w:sz w:val="24"/>
                <w:szCs w:val="24"/>
              </w:rPr>
              <w:t>8</w:t>
            </w:r>
            <w:r w:rsidRPr="00694FEA">
              <w:rPr>
                <w:rFonts w:ascii="Times New Roman" w:hAnsi="Times New Roman" w:cs="Times New Roman"/>
                <w:bCs/>
                <w:color w:val="244061" w:themeColor="accent1" w:themeShade="80"/>
                <w:sz w:val="24"/>
                <w:szCs w:val="24"/>
              </w:rPr>
              <w:t>.7</w:t>
            </w:r>
            <w:r w:rsidR="00D14C46" w:rsidRPr="00694FEA">
              <w:rPr>
                <w:rFonts w:ascii="Times New Roman" w:hAnsi="Times New Roman" w:cs="Times New Roman"/>
                <w:bCs/>
                <w:color w:val="244061" w:themeColor="accent1" w:themeShade="80"/>
                <w:sz w:val="24"/>
                <w:szCs w:val="24"/>
              </w:rPr>
              <w:t>5</w:t>
            </w:r>
          </w:p>
        </w:tc>
      </w:tr>
      <w:tr w:rsidR="007A039C" w:rsidRPr="00694FEA" w14:paraId="0D6859AE" w14:textId="77777777" w:rsidTr="007A039C">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3646" w:type="dxa"/>
            <w:shd w:val="clear" w:color="auto" w:fill="auto"/>
          </w:tcPr>
          <w:p w14:paraId="4F6B43BA" w14:textId="77777777" w:rsidR="00603D1D" w:rsidRPr="00694FEA" w:rsidRDefault="00603D1D" w:rsidP="00E3775D">
            <w:pPr>
              <w:spacing w:line="360" w:lineRule="auto"/>
              <w:jc w:val="center"/>
              <w:rPr>
                <w:rFonts w:ascii="Times New Roman" w:hAnsi="Times New Roman" w:cs="Times New Roman"/>
                <w:b w:val="0"/>
                <w:color w:val="244061" w:themeColor="accent1" w:themeShade="80"/>
                <w:sz w:val="24"/>
                <w:szCs w:val="24"/>
              </w:rPr>
            </w:pPr>
            <w:r w:rsidRPr="00694FEA">
              <w:rPr>
                <w:rFonts w:ascii="Times New Roman" w:hAnsi="Times New Roman" w:cs="Times New Roman"/>
                <w:color w:val="244061" w:themeColor="accent1" w:themeShade="80"/>
                <w:sz w:val="24"/>
                <w:szCs w:val="24"/>
              </w:rPr>
              <w:t>Range</w:t>
            </w:r>
            <w:r w:rsidR="00F324C5" w:rsidRPr="00694FEA">
              <w:rPr>
                <w:rFonts w:ascii="Times New Roman" w:hAnsi="Times New Roman" w:cs="Times New Roman"/>
                <w:color w:val="244061" w:themeColor="accent1" w:themeShade="80"/>
                <w:sz w:val="24"/>
                <w:szCs w:val="24"/>
              </w:rPr>
              <w:t xml:space="preserve"> </w:t>
            </w:r>
            <w:r w:rsidRPr="00694FEA">
              <w:rPr>
                <w:rFonts w:ascii="Times New Roman" w:hAnsi="Times New Roman" w:cs="Times New Roman"/>
                <w:color w:val="244061" w:themeColor="accent1" w:themeShade="80"/>
                <w:sz w:val="24"/>
                <w:szCs w:val="24"/>
              </w:rPr>
              <w:t>(Min-Max)</w:t>
            </w:r>
          </w:p>
        </w:tc>
        <w:tc>
          <w:tcPr>
            <w:tcW w:w="4896" w:type="dxa"/>
            <w:gridSpan w:val="2"/>
            <w:shd w:val="clear" w:color="auto" w:fill="auto"/>
          </w:tcPr>
          <w:p w14:paraId="611212CE" w14:textId="39AA64F2" w:rsidR="00603D1D" w:rsidRPr="00694FEA" w:rsidRDefault="00992B8D"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244061" w:themeColor="accent1" w:themeShade="80"/>
                <w:sz w:val="24"/>
                <w:szCs w:val="24"/>
              </w:rPr>
            </w:pPr>
            <w:r w:rsidRPr="00694FEA">
              <w:rPr>
                <w:rFonts w:ascii="Times New Roman" w:hAnsi="Times New Roman" w:cs="Times New Roman"/>
                <w:bCs/>
                <w:color w:val="244061" w:themeColor="accent1" w:themeShade="80"/>
                <w:sz w:val="24"/>
                <w:szCs w:val="24"/>
              </w:rPr>
              <w:t>(29-74)</w:t>
            </w:r>
          </w:p>
        </w:tc>
      </w:tr>
    </w:tbl>
    <w:p w14:paraId="774530D0" w14:textId="77777777" w:rsidR="00894328" w:rsidRPr="00694FEA" w:rsidRDefault="00894328" w:rsidP="00E3775D">
      <w:pPr>
        <w:spacing w:after="0" w:line="360" w:lineRule="auto"/>
        <w:jc w:val="both"/>
        <w:rPr>
          <w:rFonts w:ascii="Times New Roman" w:hAnsi="Times New Roman" w:cs="Times New Roman"/>
          <w:sz w:val="24"/>
          <w:szCs w:val="24"/>
        </w:rPr>
      </w:pPr>
    </w:p>
    <w:p w14:paraId="62D50BD0" w14:textId="77777777" w:rsidR="00221CA1" w:rsidRPr="00694FEA" w:rsidRDefault="00221CA1" w:rsidP="00E3775D">
      <w:pPr>
        <w:spacing w:after="0" w:line="360" w:lineRule="auto"/>
        <w:jc w:val="both"/>
        <w:rPr>
          <w:rFonts w:ascii="Times New Roman" w:hAnsi="Times New Roman" w:cs="Times New Roman"/>
          <w:sz w:val="24"/>
          <w:szCs w:val="24"/>
        </w:rPr>
      </w:pPr>
    </w:p>
    <w:p w14:paraId="1B38C9EC" w14:textId="5E4D9B23" w:rsidR="00221CA1" w:rsidRPr="00694FEA" w:rsidRDefault="003A740D"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Of the total 100 cases, 45 (45%) were invasive cervical squamous cell carcinoma, 15 (15%) were invasive adenocarcinoma, 10 (10%) were invasive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and 30 (30%) were cervical intraepithelial neoplasia (Figure 1).</w:t>
      </w:r>
    </w:p>
    <w:p w14:paraId="2FB3CE9C" w14:textId="746CC4AA" w:rsidR="004B4C9F" w:rsidRPr="00694FEA" w:rsidRDefault="00221CA1"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noProof/>
          <w:sz w:val="24"/>
          <w:szCs w:val="24"/>
        </w:rPr>
        <w:drawing>
          <wp:inline distT="0" distB="0" distL="0" distR="0" wp14:anchorId="3BE65EFC" wp14:editId="1D509433">
            <wp:extent cx="4197927" cy="3077868"/>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7"/>
                    <a:srcRect t="6753"/>
                    <a:stretch/>
                  </pic:blipFill>
                  <pic:spPr bwMode="auto">
                    <a:xfrm>
                      <a:off x="0" y="0"/>
                      <a:ext cx="4200650" cy="3079865"/>
                    </a:xfrm>
                    <a:prstGeom prst="rect">
                      <a:avLst/>
                    </a:prstGeom>
                    <a:noFill/>
                    <a:ln>
                      <a:noFill/>
                    </a:ln>
                    <a:extLst>
                      <a:ext uri="{53640926-AAD7-44D8-BBD7-CCE9431645EC}">
                        <a14:shadowObscured xmlns:a14="http://schemas.microsoft.com/office/drawing/2010/main"/>
                      </a:ext>
                    </a:extLst>
                  </pic:spPr>
                </pic:pic>
              </a:graphicData>
            </a:graphic>
          </wp:inline>
        </w:drawing>
      </w:r>
      <w:r w:rsidR="00F324C5" w:rsidRPr="00694FEA">
        <w:rPr>
          <w:rFonts w:ascii="Times New Roman" w:hAnsi="Times New Roman" w:cs="Times New Roman"/>
          <w:sz w:val="24"/>
          <w:szCs w:val="24"/>
        </w:rPr>
        <w:t xml:space="preserve"> </w:t>
      </w:r>
    </w:p>
    <w:p w14:paraId="1C36766A" w14:textId="299F2C55" w:rsidR="00221CA1" w:rsidRPr="00694FEA" w:rsidRDefault="00A83D95" w:rsidP="00E3775D">
      <w:pPr>
        <w:spacing w:after="0" w:line="360" w:lineRule="auto"/>
        <w:rPr>
          <w:rFonts w:ascii="Times New Roman" w:hAnsi="Times New Roman" w:cs="Times New Roman"/>
          <w:b/>
          <w:sz w:val="24"/>
          <w:szCs w:val="24"/>
        </w:rPr>
      </w:pPr>
      <w:r w:rsidRPr="00694FEA">
        <w:rPr>
          <w:rFonts w:ascii="Times New Roman" w:hAnsi="Times New Roman" w:cs="Times New Roman"/>
          <w:b/>
          <w:sz w:val="24"/>
          <w:szCs w:val="24"/>
        </w:rPr>
        <w:t>Figure</w:t>
      </w:r>
      <w:r w:rsidR="00F324C5" w:rsidRPr="00694FEA">
        <w:rPr>
          <w:rFonts w:ascii="Times New Roman" w:hAnsi="Times New Roman" w:cs="Times New Roman"/>
          <w:b/>
          <w:sz w:val="24"/>
          <w:szCs w:val="24"/>
        </w:rPr>
        <w:t xml:space="preserve"> </w:t>
      </w:r>
      <w:r w:rsidR="0011187C" w:rsidRPr="00694FEA">
        <w:rPr>
          <w:rFonts w:ascii="Times New Roman" w:hAnsi="Times New Roman" w:cs="Times New Roman"/>
          <w:b/>
          <w:sz w:val="24"/>
          <w:szCs w:val="24"/>
        </w:rPr>
        <w:t>1</w:t>
      </w:r>
      <w:r w:rsidR="00E435D4" w:rsidRPr="00694FEA">
        <w:rPr>
          <w:rFonts w:ascii="Times New Roman" w:hAnsi="Times New Roman" w:cs="Times New Roman"/>
          <w:b/>
          <w:sz w:val="24"/>
          <w:szCs w:val="24"/>
        </w:rPr>
        <w:t>:</w:t>
      </w:r>
      <w:r w:rsidR="00F324C5" w:rsidRPr="00694FEA">
        <w:rPr>
          <w:rFonts w:ascii="Times New Roman" w:hAnsi="Times New Roman" w:cs="Times New Roman"/>
          <w:b/>
          <w:sz w:val="24"/>
          <w:szCs w:val="24"/>
        </w:rPr>
        <w:t xml:space="preserve"> </w:t>
      </w:r>
      <w:r w:rsidR="0011187C" w:rsidRPr="00694FEA">
        <w:rPr>
          <w:rFonts w:ascii="Times New Roman" w:hAnsi="Times New Roman" w:cs="Times New Roman"/>
          <w:b/>
          <w:sz w:val="24"/>
          <w:szCs w:val="24"/>
        </w:rPr>
        <w:t>Bar diagram</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showing</w:t>
      </w:r>
      <w:r w:rsidR="00F324C5" w:rsidRPr="00694FEA">
        <w:rPr>
          <w:rFonts w:ascii="Times New Roman" w:hAnsi="Times New Roman" w:cs="Times New Roman"/>
          <w:b/>
          <w:sz w:val="24"/>
          <w:szCs w:val="24"/>
        </w:rPr>
        <w:t xml:space="preserve"> </w:t>
      </w:r>
      <w:r w:rsidR="00221CA1" w:rsidRPr="00694FEA">
        <w:rPr>
          <w:rFonts w:ascii="Times New Roman" w:hAnsi="Times New Roman" w:cs="Times New Roman"/>
          <w:b/>
          <w:sz w:val="24"/>
          <w:szCs w:val="24"/>
        </w:rPr>
        <w:t xml:space="preserve">the </w:t>
      </w:r>
      <w:r w:rsidRPr="00694FEA">
        <w:rPr>
          <w:rFonts w:ascii="Times New Roman" w:hAnsi="Times New Roman" w:cs="Times New Roman"/>
          <w:b/>
          <w:sz w:val="24"/>
          <w:szCs w:val="24"/>
        </w:rPr>
        <w:t>distribution</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of</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cases</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according</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to</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the</w:t>
      </w:r>
      <w:r w:rsidR="00F324C5" w:rsidRPr="00694FEA">
        <w:rPr>
          <w:rFonts w:ascii="Times New Roman" w:hAnsi="Times New Roman" w:cs="Times New Roman"/>
          <w:b/>
          <w:sz w:val="24"/>
          <w:szCs w:val="24"/>
        </w:rPr>
        <w:t xml:space="preserve"> </w:t>
      </w:r>
      <w:r w:rsidR="00221CA1" w:rsidRPr="00694FEA">
        <w:rPr>
          <w:rFonts w:ascii="Times New Roman" w:hAnsi="Times New Roman" w:cs="Times New Roman"/>
          <w:b/>
          <w:sz w:val="24"/>
          <w:szCs w:val="24"/>
        </w:rPr>
        <w:t>type</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of</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tumor</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(n</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w:t>
      </w:r>
      <w:r w:rsidR="00F324C5" w:rsidRPr="00694FEA">
        <w:rPr>
          <w:rFonts w:ascii="Times New Roman" w:hAnsi="Times New Roman" w:cs="Times New Roman"/>
          <w:b/>
          <w:sz w:val="24"/>
          <w:szCs w:val="24"/>
        </w:rPr>
        <w:t xml:space="preserve"> </w:t>
      </w:r>
      <w:r w:rsidR="00221CA1" w:rsidRPr="00694FEA">
        <w:rPr>
          <w:rFonts w:ascii="Times New Roman" w:hAnsi="Times New Roman" w:cs="Times New Roman"/>
          <w:b/>
          <w:sz w:val="24"/>
          <w:szCs w:val="24"/>
        </w:rPr>
        <w:t>10</w:t>
      </w:r>
      <w:r w:rsidRPr="00694FEA">
        <w:rPr>
          <w:rFonts w:ascii="Times New Roman" w:hAnsi="Times New Roman" w:cs="Times New Roman"/>
          <w:b/>
          <w:sz w:val="24"/>
          <w:szCs w:val="24"/>
        </w:rPr>
        <w:t>0).</w:t>
      </w:r>
    </w:p>
    <w:p w14:paraId="38C735B3" w14:textId="77777777" w:rsidR="006206F9" w:rsidRPr="00694FEA" w:rsidRDefault="006206F9" w:rsidP="00E3775D">
      <w:pPr>
        <w:spacing w:after="0" w:line="360" w:lineRule="auto"/>
        <w:rPr>
          <w:rFonts w:ascii="Times New Roman" w:hAnsi="Times New Roman" w:cs="Times New Roman"/>
          <w:sz w:val="24"/>
          <w:szCs w:val="24"/>
        </w:rPr>
      </w:pPr>
    </w:p>
    <w:p w14:paraId="4D63E95F" w14:textId="2D786D81" w:rsidR="00085B70" w:rsidRPr="00694FEA" w:rsidRDefault="00881C0D"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Most cases were CIN-II (36.67%), followed by CIN-III (33.33%) and CIN-I (30%) as shown in Figure 2.</w:t>
      </w:r>
    </w:p>
    <w:p w14:paraId="43C47734" w14:textId="72A764F1" w:rsidR="00B86617" w:rsidRPr="00694FEA" w:rsidRDefault="003A740D"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noProof/>
          <w:sz w:val="24"/>
          <w:szCs w:val="24"/>
        </w:rPr>
        <w:lastRenderedPageBreak/>
        <w:drawing>
          <wp:inline distT="0" distB="0" distL="0" distR="0" wp14:anchorId="6E0D1209" wp14:editId="04143DB3">
            <wp:extent cx="4578157" cy="2694709"/>
            <wp:effectExtent l="19050" t="19050" r="13335" b="1079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4593158" cy="2703538"/>
                    </a:xfrm>
                    <a:prstGeom prst="rect">
                      <a:avLst/>
                    </a:prstGeom>
                    <a:noFill/>
                    <a:ln w="3175">
                      <a:solidFill>
                        <a:schemeClr val="tx1"/>
                      </a:solidFill>
                      <a:miter lim="800000"/>
                      <a:headEnd/>
                      <a:tailEnd/>
                    </a:ln>
                  </pic:spPr>
                </pic:pic>
              </a:graphicData>
            </a:graphic>
          </wp:inline>
        </w:drawing>
      </w:r>
    </w:p>
    <w:p w14:paraId="631DF05D" w14:textId="0CEA5FBE" w:rsidR="00B86617" w:rsidRPr="00694FEA" w:rsidRDefault="00E435D4" w:rsidP="00E3775D">
      <w:pPr>
        <w:spacing w:after="0" w:line="360" w:lineRule="auto"/>
        <w:jc w:val="both"/>
        <w:rPr>
          <w:rFonts w:ascii="Times New Roman" w:hAnsi="Times New Roman" w:cs="Times New Roman"/>
          <w:b/>
          <w:sz w:val="24"/>
          <w:szCs w:val="24"/>
        </w:rPr>
      </w:pPr>
      <w:r w:rsidRPr="00694FEA">
        <w:rPr>
          <w:rFonts w:ascii="Times New Roman" w:hAnsi="Times New Roman" w:cs="Times New Roman"/>
          <w:b/>
          <w:sz w:val="24"/>
          <w:szCs w:val="24"/>
        </w:rPr>
        <w:t>Figure</w:t>
      </w:r>
      <w:r w:rsidR="00F324C5" w:rsidRPr="00694FEA">
        <w:rPr>
          <w:rFonts w:ascii="Times New Roman" w:hAnsi="Times New Roman" w:cs="Times New Roman"/>
          <w:b/>
          <w:sz w:val="24"/>
          <w:szCs w:val="24"/>
        </w:rPr>
        <w:t xml:space="preserve"> </w:t>
      </w:r>
      <w:r w:rsidR="003A740D" w:rsidRPr="00694FEA">
        <w:rPr>
          <w:rFonts w:ascii="Times New Roman" w:hAnsi="Times New Roman" w:cs="Times New Roman"/>
          <w:b/>
          <w:sz w:val="24"/>
          <w:szCs w:val="24"/>
        </w:rPr>
        <w:t>2</w:t>
      </w:r>
      <w:r w:rsidR="00B86617" w:rsidRPr="00694FEA">
        <w:rPr>
          <w:rFonts w:ascii="Times New Roman" w:hAnsi="Times New Roman" w:cs="Times New Roman"/>
          <w:b/>
          <w:sz w:val="24"/>
          <w:szCs w:val="24"/>
        </w:rPr>
        <w:t>:</w:t>
      </w:r>
      <w:r w:rsidR="00F324C5" w:rsidRPr="00694FEA">
        <w:rPr>
          <w:rFonts w:ascii="Times New Roman" w:hAnsi="Times New Roman" w:cs="Times New Roman"/>
          <w:b/>
          <w:sz w:val="24"/>
          <w:szCs w:val="24"/>
        </w:rPr>
        <w:t xml:space="preserve"> </w:t>
      </w:r>
      <w:r w:rsidR="0011187C" w:rsidRPr="00694FEA">
        <w:rPr>
          <w:rFonts w:ascii="Times New Roman" w:hAnsi="Times New Roman" w:cs="Times New Roman"/>
          <w:b/>
          <w:sz w:val="24"/>
          <w:szCs w:val="24"/>
        </w:rPr>
        <w:t>Pie chart</w:t>
      </w:r>
      <w:r w:rsidR="00F324C5" w:rsidRPr="00694FEA">
        <w:rPr>
          <w:rFonts w:ascii="Times New Roman" w:hAnsi="Times New Roman" w:cs="Times New Roman"/>
          <w:b/>
          <w:sz w:val="24"/>
          <w:szCs w:val="24"/>
        </w:rPr>
        <w:t xml:space="preserve"> </w:t>
      </w:r>
      <w:r w:rsidR="00B86617" w:rsidRPr="00694FEA">
        <w:rPr>
          <w:rFonts w:ascii="Times New Roman" w:hAnsi="Times New Roman" w:cs="Times New Roman"/>
          <w:b/>
          <w:sz w:val="24"/>
          <w:szCs w:val="24"/>
        </w:rPr>
        <w:t>showing</w:t>
      </w:r>
      <w:r w:rsidR="00F324C5" w:rsidRPr="00694FEA">
        <w:rPr>
          <w:rFonts w:ascii="Times New Roman" w:hAnsi="Times New Roman" w:cs="Times New Roman"/>
          <w:b/>
          <w:sz w:val="24"/>
          <w:szCs w:val="24"/>
        </w:rPr>
        <w:t xml:space="preserve"> </w:t>
      </w:r>
      <w:r w:rsidR="003A740D" w:rsidRPr="00694FEA">
        <w:rPr>
          <w:rFonts w:ascii="Times New Roman" w:hAnsi="Times New Roman" w:cs="Times New Roman"/>
          <w:b/>
          <w:sz w:val="24"/>
          <w:szCs w:val="24"/>
        </w:rPr>
        <w:t xml:space="preserve">the </w:t>
      </w:r>
      <w:r w:rsidR="00B86617" w:rsidRPr="00694FEA">
        <w:rPr>
          <w:rFonts w:ascii="Times New Roman" w:hAnsi="Times New Roman" w:cs="Times New Roman"/>
          <w:b/>
          <w:sz w:val="24"/>
          <w:szCs w:val="24"/>
        </w:rPr>
        <w:t>distribution</w:t>
      </w:r>
      <w:r w:rsidR="00F324C5" w:rsidRPr="00694FEA">
        <w:rPr>
          <w:rFonts w:ascii="Times New Roman" w:hAnsi="Times New Roman" w:cs="Times New Roman"/>
          <w:b/>
          <w:sz w:val="24"/>
          <w:szCs w:val="24"/>
        </w:rPr>
        <w:t xml:space="preserve"> </w:t>
      </w:r>
      <w:r w:rsidR="00B86617" w:rsidRPr="00694FEA">
        <w:rPr>
          <w:rFonts w:ascii="Times New Roman" w:hAnsi="Times New Roman" w:cs="Times New Roman"/>
          <w:b/>
          <w:sz w:val="24"/>
          <w:szCs w:val="24"/>
        </w:rPr>
        <w:t>of</w:t>
      </w:r>
      <w:r w:rsidR="00F324C5" w:rsidRPr="00694FEA">
        <w:rPr>
          <w:rFonts w:ascii="Times New Roman" w:hAnsi="Times New Roman" w:cs="Times New Roman"/>
          <w:b/>
          <w:sz w:val="24"/>
          <w:szCs w:val="24"/>
        </w:rPr>
        <w:t xml:space="preserve"> </w:t>
      </w:r>
      <w:r w:rsidR="00B86617" w:rsidRPr="00694FEA">
        <w:rPr>
          <w:rFonts w:ascii="Times New Roman" w:hAnsi="Times New Roman" w:cs="Times New Roman"/>
          <w:b/>
          <w:sz w:val="24"/>
          <w:szCs w:val="24"/>
        </w:rPr>
        <w:t>study</w:t>
      </w:r>
      <w:r w:rsidR="00F324C5" w:rsidRPr="00694FEA">
        <w:rPr>
          <w:rFonts w:ascii="Times New Roman" w:hAnsi="Times New Roman" w:cs="Times New Roman"/>
          <w:b/>
          <w:sz w:val="24"/>
          <w:szCs w:val="24"/>
        </w:rPr>
        <w:t xml:space="preserve"> </w:t>
      </w:r>
      <w:r w:rsidR="00B86617" w:rsidRPr="00694FEA">
        <w:rPr>
          <w:rFonts w:ascii="Times New Roman" w:hAnsi="Times New Roman" w:cs="Times New Roman"/>
          <w:b/>
          <w:sz w:val="24"/>
          <w:szCs w:val="24"/>
        </w:rPr>
        <w:t>subjects</w:t>
      </w:r>
      <w:r w:rsidR="00F324C5" w:rsidRPr="00694FEA">
        <w:rPr>
          <w:rFonts w:ascii="Times New Roman" w:hAnsi="Times New Roman" w:cs="Times New Roman"/>
          <w:b/>
          <w:sz w:val="24"/>
          <w:szCs w:val="24"/>
        </w:rPr>
        <w:t xml:space="preserve"> </w:t>
      </w:r>
      <w:r w:rsidR="00B86617" w:rsidRPr="00694FEA">
        <w:rPr>
          <w:rFonts w:ascii="Times New Roman" w:hAnsi="Times New Roman" w:cs="Times New Roman"/>
          <w:b/>
          <w:sz w:val="24"/>
          <w:szCs w:val="24"/>
        </w:rPr>
        <w:t>according</w:t>
      </w:r>
      <w:r w:rsidR="00F324C5" w:rsidRPr="00694FEA">
        <w:rPr>
          <w:rFonts w:ascii="Times New Roman" w:hAnsi="Times New Roman" w:cs="Times New Roman"/>
          <w:b/>
          <w:sz w:val="24"/>
          <w:szCs w:val="24"/>
        </w:rPr>
        <w:t xml:space="preserve"> </w:t>
      </w:r>
      <w:r w:rsidR="00B86617" w:rsidRPr="00694FEA">
        <w:rPr>
          <w:rFonts w:ascii="Times New Roman" w:hAnsi="Times New Roman" w:cs="Times New Roman"/>
          <w:b/>
          <w:sz w:val="24"/>
          <w:szCs w:val="24"/>
        </w:rPr>
        <w:t>to</w:t>
      </w:r>
      <w:r w:rsidR="00F324C5" w:rsidRPr="00694FEA">
        <w:rPr>
          <w:rFonts w:ascii="Times New Roman" w:hAnsi="Times New Roman" w:cs="Times New Roman"/>
          <w:b/>
          <w:sz w:val="24"/>
          <w:szCs w:val="24"/>
        </w:rPr>
        <w:t xml:space="preserve"> </w:t>
      </w:r>
      <w:r w:rsidR="003A740D" w:rsidRPr="00694FEA">
        <w:rPr>
          <w:rFonts w:ascii="Times New Roman" w:hAnsi="Times New Roman" w:cs="Times New Roman"/>
          <w:b/>
          <w:sz w:val="24"/>
          <w:szCs w:val="24"/>
        </w:rPr>
        <w:t>CIN</w:t>
      </w:r>
      <w:r w:rsidR="00F324C5" w:rsidRPr="00694FEA">
        <w:rPr>
          <w:rFonts w:ascii="Times New Roman" w:hAnsi="Times New Roman" w:cs="Times New Roman"/>
          <w:b/>
          <w:sz w:val="24"/>
          <w:szCs w:val="24"/>
        </w:rPr>
        <w:t xml:space="preserve"> </w:t>
      </w:r>
      <w:r w:rsidR="00B86617" w:rsidRPr="00694FEA">
        <w:rPr>
          <w:rFonts w:ascii="Times New Roman" w:hAnsi="Times New Roman" w:cs="Times New Roman"/>
          <w:b/>
          <w:sz w:val="24"/>
          <w:szCs w:val="24"/>
        </w:rPr>
        <w:t>grade</w:t>
      </w:r>
      <w:r w:rsidR="00F324C5" w:rsidRPr="00694FEA">
        <w:rPr>
          <w:rFonts w:ascii="Times New Roman" w:hAnsi="Times New Roman" w:cs="Times New Roman"/>
          <w:b/>
          <w:sz w:val="24"/>
          <w:szCs w:val="24"/>
        </w:rPr>
        <w:t xml:space="preserve"> </w:t>
      </w:r>
      <w:r w:rsidR="00B86617" w:rsidRPr="00694FEA">
        <w:rPr>
          <w:rFonts w:ascii="Times New Roman" w:hAnsi="Times New Roman" w:cs="Times New Roman"/>
          <w:b/>
          <w:sz w:val="24"/>
          <w:szCs w:val="24"/>
        </w:rPr>
        <w:t>(n=</w:t>
      </w:r>
      <w:r w:rsidR="003A740D" w:rsidRPr="00694FEA">
        <w:rPr>
          <w:rFonts w:ascii="Times New Roman" w:hAnsi="Times New Roman" w:cs="Times New Roman"/>
          <w:b/>
          <w:sz w:val="24"/>
          <w:szCs w:val="24"/>
        </w:rPr>
        <w:t>3</w:t>
      </w:r>
      <w:r w:rsidR="00B86617" w:rsidRPr="00694FEA">
        <w:rPr>
          <w:rFonts w:ascii="Times New Roman" w:hAnsi="Times New Roman" w:cs="Times New Roman"/>
          <w:b/>
          <w:sz w:val="24"/>
          <w:szCs w:val="24"/>
        </w:rPr>
        <w:t>0).</w:t>
      </w:r>
    </w:p>
    <w:p w14:paraId="30E75BF3" w14:textId="77777777" w:rsidR="003A740D" w:rsidRPr="00694FEA" w:rsidRDefault="003A740D" w:rsidP="00E3775D">
      <w:pPr>
        <w:spacing w:after="0" w:line="360" w:lineRule="auto"/>
        <w:jc w:val="both"/>
        <w:rPr>
          <w:rFonts w:ascii="Times New Roman" w:hAnsi="Times New Roman" w:cs="Times New Roman"/>
          <w:b/>
          <w:sz w:val="24"/>
          <w:szCs w:val="24"/>
        </w:rPr>
      </w:pPr>
    </w:p>
    <w:p w14:paraId="31A95D2F" w14:textId="24AC8175" w:rsidR="00827CEF" w:rsidRPr="00694FEA" w:rsidRDefault="00823ADF"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In grade 1 cancers, 41.9% were classified as squamous cell carcinoma, while adenocarcinoma accounted for 34.9% and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made up 23.3%. Additionally, all cases of grade 2 (10 cases) and grade 3 (17 cases) invasive cervical cancers were identified as squamous cell carcinoma (see Table II).</w:t>
      </w:r>
    </w:p>
    <w:p w14:paraId="5E4FBB00" w14:textId="77777777" w:rsidR="00827CEF" w:rsidRPr="00694FEA" w:rsidRDefault="00827CEF" w:rsidP="00E3775D">
      <w:pPr>
        <w:spacing w:after="0" w:line="360" w:lineRule="auto"/>
        <w:jc w:val="both"/>
        <w:rPr>
          <w:rFonts w:ascii="Times New Roman" w:hAnsi="Times New Roman" w:cs="Times New Roman"/>
          <w:sz w:val="24"/>
          <w:szCs w:val="24"/>
        </w:rPr>
      </w:pPr>
    </w:p>
    <w:p w14:paraId="4C35E619" w14:textId="451E8A0A" w:rsidR="00827CEF" w:rsidRPr="00694FEA" w:rsidRDefault="00827CEF" w:rsidP="00E3775D">
      <w:pPr>
        <w:spacing w:after="0" w:line="360" w:lineRule="auto"/>
        <w:jc w:val="both"/>
        <w:rPr>
          <w:rFonts w:ascii="Times New Roman" w:hAnsi="Times New Roman" w:cs="Times New Roman"/>
          <w:b/>
          <w:sz w:val="24"/>
          <w:szCs w:val="24"/>
        </w:rPr>
      </w:pPr>
      <w:r w:rsidRPr="00694FEA">
        <w:rPr>
          <w:rFonts w:ascii="Times New Roman" w:hAnsi="Times New Roman" w:cs="Times New Roman"/>
          <w:b/>
          <w:sz w:val="24"/>
          <w:szCs w:val="24"/>
        </w:rPr>
        <w:t>Table II: Distribution of invasive cervical carcinoma by their histological types (n = 100).</w:t>
      </w:r>
    </w:p>
    <w:tbl>
      <w:tblPr>
        <w:tblStyle w:val="GridTable4-Accent1"/>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7"/>
        <w:gridCol w:w="597"/>
        <w:gridCol w:w="804"/>
        <w:gridCol w:w="668"/>
        <w:gridCol w:w="821"/>
        <w:gridCol w:w="672"/>
        <w:gridCol w:w="869"/>
        <w:gridCol w:w="672"/>
        <w:gridCol w:w="1063"/>
        <w:gridCol w:w="1132"/>
      </w:tblGrid>
      <w:tr w:rsidR="007A039C" w:rsidRPr="00694FEA" w14:paraId="3B7194B6" w14:textId="77777777" w:rsidTr="00F70CFC">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286" w:type="pct"/>
            <w:vMerge w:val="restart"/>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6F12DF7A" w14:textId="77777777" w:rsidR="00C76523" w:rsidRPr="00C76523" w:rsidRDefault="00C76523" w:rsidP="00E3775D">
            <w:pPr>
              <w:spacing w:line="360" w:lineRule="auto"/>
              <w:jc w:val="both"/>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 xml:space="preserve">  Tumor type</w:t>
            </w:r>
          </w:p>
        </w:tc>
        <w:tc>
          <w:tcPr>
            <w:tcW w:w="2255" w:type="pct"/>
            <w:gridSpan w:val="6"/>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421435F2" w14:textId="77777777" w:rsidR="00C76523" w:rsidRPr="00C76523" w:rsidRDefault="00C76523" w:rsidP="00E3775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Tumor grade of invasive cancers</w:t>
            </w:r>
          </w:p>
        </w:tc>
        <w:tc>
          <w:tcPr>
            <w:tcW w:w="883" w:type="pct"/>
            <w:gridSpan w:val="2"/>
            <w:vMerge w:val="restart"/>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1C664AAD" w14:textId="77777777" w:rsidR="00C76523" w:rsidRPr="00C76523" w:rsidRDefault="00C76523" w:rsidP="00E3775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 xml:space="preserve">      Total</w:t>
            </w:r>
          </w:p>
        </w:tc>
        <w:tc>
          <w:tcPr>
            <w:tcW w:w="576" w:type="pct"/>
            <w:tcBorders>
              <w:top w:val="none" w:sz="0" w:space="0" w:color="auto"/>
              <w:left w:val="none" w:sz="0" w:space="0" w:color="auto"/>
              <w:bottom w:val="none" w:sz="0" w:space="0" w:color="auto"/>
              <w:right w:val="none" w:sz="0" w:space="0" w:color="auto"/>
            </w:tcBorders>
            <w:shd w:val="clear" w:color="auto" w:fill="C6D9F1" w:themeFill="text2" w:themeFillTint="33"/>
          </w:tcPr>
          <w:p w14:paraId="1B4B8672" w14:textId="77777777" w:rsidR="00C76523" w:rsidRPr="00C76523" w:rsidRDefault="00C76523" w:rsidP="00E3775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p>
        </w:tc>
      </w:tr>
      <w:tr w:rsidR="007A039C" w:rsidRPr="00694FEA" w14:paraId="54948B65" w14:textId="77777777" w:rsidTr="00F70CFC">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1286" w:type="pct"/>
            <w:vMerge/>
            <w:shd w:val="clear" w:color="auto" w:fill="C6D9F1" w:themeFill="text2" w:themeFillTint="33"/>
            <w:hideMark/>
          </w:tcPr>
          <w:p w14:paraId="0F62E708" w14:textId="77777777" w:rsidR="00C76523" w:rsidRPr="00C76523" w:rsidRDefault="00C76523" w:rsidP="00E3775D">
            <w:pPr>
              <w:spacing w:line="360" w:lineRule="auto"/>
              <w:jc w:val="both"/>
              <w:rPr>
                <w:rFonts w:ascii="Times New Roman" w:hAnsi="Times New Roman" w:cs="Times New Roman"/>
                <w:color w:val="244061" w:themeColor="accent1" w:themeShade="80"/>
                <w:sz w:val="24"/>
                <w:szCs w:val="24"/>
              </w:rPr>
            </w:pPr>
          </w:p>
        </w:tc>
        <w:tc>
          <w:tcPr>
            <w:tcW w:w="713" w:type="pct"/>
            <w:gridSpan w:val="2"/>
            <w:shd w:val="clear" w:color="auto" w:fill="C6D9F1" w:themeFill="text2" w:themeFillTint="33"/>
            <w:hideMark/>
          </w:tcPr>
          <w:p w14:paraId="6045DA5F" w14:textId="77777777" w:rsidR="00C76523" w:rsidRPr="00C76523" w:rsidRDefault="00C76523" w:rsidP="00E3775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Grade 1</w:t>
            </w:r>
          </w:p>
        </w:tc>
        <w:tc>
          <w:tcPr>
            <w:tcW w:w="758" w:type="pct"/>
            <w:gridSpan w:val="2"/>
            <w:shd w:val="clear" w:color="auto" w:fill="C6D9F1" w:themeFill="text2" w:themeFillTint="33"/>
            <w:hideMark/>
          </w:tcPr>
          <w:p w14:paraId="72D75EC0" w14:textId="77777777" w:rsidR="00C76523" w:rsidRPr="00C76523" w:rsidRDefault="00C76523" w:rsidP="00E3775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Grade 2</w:t>
            </w:r>
          </w:p>
        </w:tc>
        <w:tc>
          <w:tcPr>
            <w:tcW w:w="784" w:type="pct"/>
            <w:gridSpan w:val="2"/>
            <w:shd w:val="clear" w:color="auto" w:fill="C6D9F1" w:themeFill="text2" w:themeFillTint="33"/>
            <w:hideMark/>
          </w:tcPr>
          <w:p w14:paraId="4B5AEFB3" w14:textId="77777777" w:rsidR="00C76523" w:rsidRPr="00C76523" w:rsidRDefault="00C76523" w:rsidP="00E3775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Grade 3</w:t>
            </w:r>
          </w:p>
        </w:tc>
        <w:tc>
          <w:tcPr>
            <w:tcW w:w="883" w:type="pct"/>
            <w:gridSpan w:val="2"/>
            <w:vMerge/>
            <w:shd w:val="clear" w:color="auto" w:fill="C6D9F1" w:themeFill="text2" w:themeFillTint="33"/>
            <w:hideMark/>
          </w:tcPr>
          <w:p w14:paraId="7AAA7AEB" w14:textId="77777777" w:rsidR="00C76523" w:rsidRPr="00C76523" w:rsidRDefault="00C76523" w:rsidP="00E3775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44061" w:themeColor="accent1" w:themeShade="80"/>
                <w:sz w:val="24"/>
                <w:szCs w:val="24"/>
              </w:rPr>
            </w:pPr>
          </w:p>
        </w:tc>
        <w:tc>
          <w:tcPr>
            <w:tcW w:w="576" w:type="pct"/>
            <w:shd w:val="clear" w:color="auto" w:fill="C6D9F1" w:themeFill="text2" w:themeFillTint="33"/>
            <w:hideMark/>
          </w:tcPr>
          <w:p w14:paraId="793A81DA" w14:textId="77777777" w:rsidR="00C76523" w:rsidRPr="00C76523" w:rsidRDefault="00C76523" w:rsidP="00E3775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P value</w:t>
            </w:r>
          </w:p>
        </w:tc>
      </w:tr>
      <w:tr w:rsidR="00F70CFC" w:rsidRPr="00694FEA" w14:paraId="1B49C9CB" w14:textId="77777777" w:rsidTr="00F70CFC">
        <w:trPr>
          <w:trHeight w:val="128"/>
        </w:trPr>
        <w:tc>
          <w:tcPr>
            <w:cnfStyle w:val="001000000000" w:firstRow="0" w:lastRow="0" w:firstColumn="1" w:lastColumn="0" w:oddVBand="0" w:evenVBand="0" w:oddHBand="0" w:evenHBand="0" w:firstRowFirstColumn="0" w:firstRowLastColumn="0" w:lastRowFirstColumn="0" w:lastRowLastColumn="0"/>
            <w:tcW w:w="1286" w:type="pct"/>
            <w:vMerge/>
            <w:shd w:val="clear" w:color="auto" w:fill="C6D9F1" w:themeFill="text2" w:themeFillTint="33"/>
            <w:hideMark/>
          </w:tcPr>
          <w:p w14:paraId="61B47DA0" w14:textId="77777777" w:rsidR="00C76523" w:rsidRPr="00C76523" w:rsidRDefault="00C76523" w:rsidP="00E3775D">
            <w:pPr>
              <w:spacing w:line="360" w:lineRule="auto"/>
              <w:jc w:val="both"/>
              <w:rPr>
                <w:rFonts w:ascii="Times New Roman" w:hAnsi="Times New Roman" w:cs="Times New Roman"/>
                <w:color w:val="244061" w:themeColor="accent1" w:themeShade="80"/>
                <w:sz w:val="24"/>
                <w:szCs w:val="24"/>
              </w:rPr>
            </w:pPr>
          </w:p>
        </w:tc>
        <w:tc>
          <w:tcPr>
            <w:tcW w:w="304" w:type="pct"/>
            <w:shd w:val="clear" w:color="auto" w:fill="C6D9F1" w:themeFill="text2" w:themeFillTint="33"/>
            <w:hideMark/>
          </w:tcPr>
          <w:p w14:paraId="64445E74" w14:textId="77777777" w:rsidR="00C76523" w:rsidRPr="00C76523"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N</w:t>
            </w:r>
          </w:p>
        </w:tc>
        <w:tc>
          <w:tcPr>
            <w:tcW w:w="409" w:type="pct"/>
            <w:shd w:val="clear" w:color="auto" w:fill="C6D9F1" w:themeFill="text2" w:themeFillTint="33"/>
            <w:hideMark/>
          </w:tcPr>
          <w:p w14:paraId="2DE88798" w14:textId="77777777" w:rsidR="00C76523" w:rsidRPr="00C76523"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w:t>
            </w:r>
          </w:p>
        </w:tc>
        <w:tc>
          <w:tcPr>
            <w:tcW w:w="340" w:type="pct"/>
            <w:shd w:val="clear" w:color="auto" w:fill="C6D9F1" w:themeFill="text2" w:themeFillTint="33"/>
            <w:hideMark/>
          </w:tcPr>
          <w:p w14:paraId="4CA6AAEF" w14:textId="77777777" w:rsidR="00C76523" w:rsidRPr="00C76523"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N</w:t>
            </w:r>
          </w:p>
        </w:tc>
        <w:tc>
          <w:tcPr>
            <w:tcW w:w="418" w:type="pct"/>
            <w:shd w:val="clear" w:color="auto" w:fill="C6D9F1" w:themeFill="text2" w:themeFillTint="33"/>
            <w:hideMark/>
          </w:tcPr>
          <w:p w14:paraId="30F86F10" w14:textId="77777777" w:rsidR="00C76523" w:rsidRPr="00C76523"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w:t>
            </w:r>
          </w:p>
        </w:tc>
        <w:tc>
          <w:tcPr>
            <w:tcW w:w="342" w:type="pct"/>
            <w:shd w:val="clear" w:color="auto" w:fill="C6D9F1" w:themeFill="text2" w:themeFillTint="33"/>
            <w:hideMark/>
          </w:tcPr>
          <w:p w14:paraId="45C9834B" w14:textId="77777777" w:rsidR="00C76523" w:rsidRPr="00C76523"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N</w:t>
            </w:r>
          </w:p>
        </w:tc>
        <w:tc>
          <w:tcPr>
            <w:tcW w:w="442" w:type="pct"/>
            <w:shd w:val="clear" w:color="auto" w:fill="C6D9F1" w:themeFill="text2" w:themeFillTint="33"/>
            <w:hideMark/>
          </w:tcPr>
          <w:p w14:paraId="5EBE9CDA" w14:textId="77777777" w:rsidR="00C76523" w:rsidRPr="00C76523"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 </w:t>
            </w:r>
          </w:p>
        </w:tc>
        <w:tc>
          <w:tcPr>
            <w:tcW w:w="342" w:type="pct"/>
            <w:shd w:val="clear" w:color="auto" w:fill="C6D9F1" w:themeFill="text2" w:themeFillTint="33"/>
            <w:hideMark/>
          </w:tcPr>
          <w:p w14:paraId="51943169" w14:textId="77777777" w:rsidR="00C76523" w:rsidRPr="00C76523"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N</w:t>
            </w:r>
          </w:p>
        </w:tc>
        <w:tc>
          <w:tcPr>
            <w:tcW w:w="540" w:type="pct"/>
            <w:shd w:val="clear" w:color="auto" w:fill="C6D9F1" w:themeFill="text2" w:themeFillTint="33"/>
            <w:hideMark/>
          </w:tcPr>
          <w:p w14:paraId="3D38574C" w14:textId="77777777" w:rsidR="00C76523" w:rsidRPr="00C76523"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w:t>
            </w:r>
          </w:p>
        </w:tc>
        <w:tc>
          <w:tcPr>
            <w:tcW w:w="576" w:type="pct"/>
            <w:shd w:val="clear" w:color="auto" w:fill="C6D9F1" w:themeFill="text2" w:themeFillTint="33"/>
          </w:tcPr>
          <w:p w14:paraId="3579C365" w14:textId="77777777" w:rsidR="00C76523" w:rsidRPr="00C76523"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p>
        </w:tc>
      </w:tr>
      <w:tr w:rsidR="007A039C" w:rsidRPr="00694FEA" w14:paraId="030A1890" w14:textId="77777777" w:rsidTr="0029668F">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1286" w:type="pct"/>
            <w:shd w:val="clear" w:color="auto" w:fill="auto"/>
            <w:hideMark/>
          </w:tcPr>
          <w:p w14:paraId="78CF2AE3" w14:textId="77777777" w:rsidR="00C76523" w:rsidRPr="00C76523" w:rsidRDefault="00C76523" w:rsidP="00E3775D">
            <w:pPr>
              <w:spacing w:line="360" w:lineRule="auto"/>
              <w:jc w:val="both"/>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Squamous Cell Carcinoma</w:t>
            </w:r>
          </w:p>
        </w:tc>
        <w:tc>
          <w:tcPr>
            <w:tcW w:w="304" w:type="pct"/>
            <w:shd w:val="clear" w:color="auto" w:fill="auto"/>
            <w:vAlign w:val="center"/>
            <w:hideMark/>
          </w:tcPr>
          <w:p w14:paraId="3EAD44DF" w14:textId="77777777"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18</w:t>
            </w:r>
          </w:p>
        </w:tc>
        <w:tc>
          <w:tcPr>
            <w:tcW w:w="409" w:type="pct"/>
            <w:shd w:val="clear" w:color="auto" w:fill="auto"/>
            <w:vAlign w:val="center"/>
            <w:hideMark/>
          </w:tcPr>
          <w:p w14:paraId="1837E2F9" w14:textId="0F59A2C5"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41.9</w:t>
            </w:r>
          </w:p>
        </w:tc>
        <w:tc>
          <w:tcPr>
            <w:tcW w:w="340" w:type="pct"/>
            <w:shd w:val="clear" w:color="auto" w:fill="auto"/>
            <w:vAlign w:val="center"/>
            <w:hideMark/>
          </w:tcPr>
          <w:p w14:paraId="330B3AA2" w14:textId="77777777"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10</w:t>
            </w:r>
          </w:p>
        </w:tc>
        <w:tc>
          <w:tcPr>
            <w:tcW w:w="418" w:type="pct"/>
            <w:shd w:val="clear" w:color="auto" w:fill="auto"/>
            <w:vAlign w:val="center"/>
            <w:hideMark/>
          </w:tcPr>
          <w:p w14:paraId="50D519F7" w14:textId="5208016A"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100</w:t>
            </w:r>
          </w:p>
        </w:tc>
        <w:tc>
          <w:tcPr>
            <w:tcW w:w="342" w:type="pct"/>
            <w:shd w:val="clear" w:color="auto" w:fill="auto"/>
            <w:vAlign w:val="center"/>
            <w:hideMark/>
          </w:tcPr>
          <w:p w14:paraId="1A51ECA7" w14:textId="77777777"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17</w:t>
            </w:r>
          </w:p>
        </w:tc>
        <w:tc>
          <w:tcPr>
            <w:tcW w:w="442" w:type="pct"/>
            <w:shd w:val="clear" w:color="auto" w:fill="auto"/>
            <w:vAlign w:val="center"/>
            <w:hideMark/>
          </w:tcPr>
          <w:p w14:paraId="53F086ED" w14:textId="565F5876"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100.0</w:t>
            </w:r>
          </w:p>
        </w:tc>
        <w:tc>
          <w:tcPr>
            <w:tcW w:w="342" w:type="pct"/>
            <w:shd w:val="clear" w:color="auto" w:fill="auto"/>
            <w:vAlign w:val="center"/>
            <w:hideMark/>
          </w:tcPr>
          <w:p w14:paraId="4D751E25" w14:textId="47D44736"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5</w:t>
            </w:r>
          </w:p>
        </w:tc>
        <w:tc>
          <w:tcPr>
            <w:tcW w:w="540" w:type="pct"/>
            <w:shd w:val="clear" w:color="auto" w:fill="auto"/>
            <w:vAlign w:val="center"/>
            <w:hideMark/>
          </w:tcPr>
          <w:p w14:paraId="2112486F" w14:textId="22D17A6A"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64.3</w:t>
            </w:r>
          </w:p>
        </w:tc>
        <w:tc>
          <w:tcPr>
            <w:tcW w:w="576" w:type="pct"/>
            <w:shd w:val="clear" w:color="auto" w:fill="auto"/>
            <w:vAlign w:val="center"/>
          </w:tcPr>
          <w:p w14:paraId="55719FBE" w14:textId="77777777"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p>
        </w:tc>
      </w:tr>
      <w:tr w:rsidR="007A039C" w:rsidRPr="00694FEA" w14:paraId="6572B0EC" w14:textId="77777777" w:rsidTr="0029668F">
        <w:trPr>
          <w:trHeight w:val="739"/>
        </w:trPr>
        <w:tc>
          <w:tcPr>
            <w:cnfStyle w:val="001000000000" w:firstRow="0" w:lastRow="0" w:firstColumn="1" w:lastColumn="0" w:oddVBand="0" w:evenVBand="0" w:oddHBand="0" w:evenHBand="0" w:firstRowFirstColumn="0" w:firstRowLastColumn="0" w:lastRowFirstColumn="0" w:lastRowLastColumn="0"/>
            <w:tcW w:w="1286" w:type="pct"/>
            <w:shd w:val="clear" w:color="auto" w:fill="auto"/>
            <w:hideMark/>
          </w:tcPr>
          <w:p w14:paraId="355D0C4D" w14:textId="77777777" w:rsidR="00C76523" w:rsidRPr="00C76523" w:rsidRDefault="00C76523" w:rsidP="00E3775D">
            <w:pPr>
              <w:spacing w:line="360" w:lineRule="auto"/>
              <w:jc w:val="both"/>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Adenocarcinoma</w:t>
            </w:r>
          </w:p>
        </w:tc>
        <w:tc>
          <w:tcPr>
            <w:tcW w:w="304" w:type="pct"/>
            <w:shd w:val="clear" w:color="auto" w:fill="auto"/>
            <w:vAlign w:val="center"/>
            <w:hideMark/>
          </w:tcPr>
          <w:p w14:paraId="4DADC476" w14:textId="77777777"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15</w:t>
            </w:r>
          </w:p>
        </w:tc>
        <w:tc>
          <w:tcPr>
            <w:tcW w:w="409" w:type="pct"/>
            <w:shd w:val="clear" w:color="auto" w:fill="auto"/>
            <w:vAlign w:val="center"/>
            <w:hideMark/>
          </w:tcPr>
          <w:p w14:paraId="1E56AF39" w14:textId="39487D2C"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34.9</w:t>
            </w:r>
          </w:p>
        </w:tc>
        <w:tc>
          <w:tcPr>
            <w:tcW w:w="340" w:type="pct"/>
            <w:shd w:val="clear" w:color="auto" w:fill="auto"/>
            <w:vAlign w:val="center"/>
            <w:hideMark/>
          </w:tcPr>
          <w:p w14:paraId="7E8CD4B3" w14:textId="77777777"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0</w:t>
            </w:r>
          </w:p>
        </w:tc>
        <w:tc>
          <w:tcPr>
            <w:tcW w:w="418" w:type="pct"/>
            <w:shd w:val="clear" w:color="auto" w:fill="auto"/>
            <w:vAlign w:val="center"/>
            <w:hideMark/>
          </w:tcPr>
          <w:p w14:paraId="7BC8E3AA" w14:textId="14808A7A"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0.0</w:t>
            </w:r>
          </w:p>
        </w:tc>
        <w:tc>
          <w:tcPr>
            <w:tcW w:w="342" w:type="pct"/>
            <w:shd w:val="clear" w:color="auto" w:fill="auto"/>
            <w:vAlign w:val="center"/>
            <w:hideMark/>
          </w:tcPr>
          <w:p w14:paraId="64D2EEB6" w14:textId="77777777"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0</w:t>
            </w:r>
          </w:p>
        </w:tc>
        <w:tc>
          <w:tcPr>
            <w:tcW w:w="442" w:type="pct"/>
            <w:shd w:val="clear" w:color="auto" w:fill="auto"/>
            <w:vAlign w:val="center"/>
            <w:hideMark/>
          </w:tcPr>
          <w:p w14:paraId="0B1CA2FF" w14:textId="2CF6D61B"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0.0</w:t>
            </w:r>
          </w:p>
        </w:tc>
        <w:tc>
          <w:tcPr>
            <w:tcW w:w="342" w:type="pct"/>
            <w:shd w:val="clear" w:color="auto" w:fill="auto"/>
            <w:vAlign w:val="center"/>
            <w:hideMark/>
          </w:tcPr>
          <w:p w14:paraId="64A5D32C" w14:textId="35BCB0FE"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15</w:t>
            </w:r>
          </w:p>
        </w:tc>
        <w:tc>
          <w:tcPr>
            <w:tcW w:w="540" w:type="pct"/>
            <w:shd w:val="clear" w:color="auto" w:fill="auto"/>
            <w:vAlign w:val="center"/>
            <w:hideMark/>
          </w:tcPr>
          <w:p w14:paraId="48A32436" w14:textId="224D146F"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21.4</w:t>
            </w:r>
          </w:p>
        </w:tc>
        <w:tc>
          <w:tcPr>
            <w:tcW w:w="576" w:type="pct"/>
            <w:shd w:val="clear" w:color="auto" w:fill="auto"/>
            <w:vAlign w:val="center"/>
            <w:hideMark/>
          </w:tcPr>
          <w:p w14:paraId="35B114AB" w14:textId="22DED9F7"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&lt;0.001</w:t>
            </w:r>
          </w:p>
        </w:tc>
      </w:tr>
      <w:tr w:rsidR="007A039C" w:rsidRPr="00694FEA" w14:paraId="70A71E47" w14:textId="77777777" w:rsidTr="0029668F">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1286" w:type="pct"/>
            <w:shd w:val="clear" w:color="auto" w:fill="auto"/>
            <w:hideMark/>
          </w:tcPr>
          <w:p w14:paraId="7BFA2E8A" w14:textId="77777777" w:rsidR="00C76523" w:rsidRPr="00C76523" w:rsidRDefault="00C76523" w:rsidP="00E3775D">
            <w:pPr>
              <w:spacing w:line="360" w:lineRule="auto"/>
              <w:jc w:val="both"/>
              <w:rPr>
                <w:rFonts w:ascii="Times New Roman" w:hAnsi="Times New Roman" w:cs="Times New Roman"/>
                <w:color w:val="244061" w:themeColor="accent1" w:themeShade="80"/>
                <w:sz w:val="24"/>
                <w:szCs w:val="24"/>
              </w:rPr>
            </w:pPr>
            <w:proofErr w:type="spellStart"/>
            <w:r w:rsidRPr="00C76523">
              <w:rPr>
                <w:rFonts w:ascii="Times New Roman" w:hAnsi="Times New Roman" w:cs="Times New Roman"/>
                <w:color w:val="244061" w:themeColor="accent1" w:themeShade="80"/>
                <w:sz w:val="24"/>
                <w:szCs w:val="24"/>
              </w:rPr>
              <w:t>Adenosquamous</w:t>
            </w:r>
            <w:proofErr w:type="spellEnd"/>
            <w:r w:rsidRPr="00C76523">
              <w:rPr>
                <w:rFonts w:ascii="Times New Roman" w:hAnsi="Times New Roman" w:cs="Times New Roman"/>
                <w:color w:val="244061" w:themeColor="accent1" w:themeShade="80"/>
                <w:sz w:val="24"/>
                <w:szCs w:val="24"/>
              </w:rPr>
              <w:t xml:space="preserve"> Carcinoma</w:t>
            </w:r>
          </w:p>
        </w:tc>
        <w:tc>
          <w:tcPr>
            <w:tcW w:w="304" w:type="pct"/>
            <w:shd w:val="clear" w:color="auto" w:fill="auto"/>
            <w:vAlign w:val="center"/>
            <w:hideMark/>
          </w:tcPr>
          <w:p w14:paraId="47D8580C" w14:textId="77777777"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10</w:t>
            </w:r>
          </w:p>
        </w:tc>
        <w:tc>
          <w:tcPr>
            <w:tcW w:w="409" w:type="pct"/>
            <w:shd w:val="clear" w:color="auto" w:fill="auto"/>
            <w:vAlign w:val="center"/>
            <w:hideMark/>
          </w:tcPr>
          <w:p w14:paraId="51B69E33" w14:textId="5DDBDA4B"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23.3</w:t>
            </w:r>
          </w:p>
        </w:tc>
        <w:tc>
          <w:tcPr>
            <w:tcW w:w="340" w:type="pct"/>
            <w:shd w:val="clear" w:color="auto" w:fill="auto"/>
            <w:vAlign w:val="center"/>
            <w:hideMark/>
          </w:tcPr>
          <w:p w14:paraId="65DFDC32" w14:textId="77777777"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0</w:t>
            </w:r>
          </w:p>
        </w:tc>
        <w:tc>
          <w:tcPr>
            <w:tcW w:w="418" w:type="pct"/>
            <w:shd w:val="clear" w:color="auto" w:fill="auto"/>
            <w:vAlign w:val="center"/>
            <w:hideMark/>
          </w:tcPr>
          <w:p w14:paraId="580F69EA" w14:textId="1FC9715D"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0.0</w:t>
            </w:r>
          </w:p>
        </w:tc>
        <w:tc>
          <w:tcPr>
            <w:tcW w:w="342" w:type="pct"/>
            <w:shd w:val="clear" w:color="auto" w:fill="auto"/>
            <w:vAlign w:val="center"/>
            <w:hideMark/>
          </w:tcPr>
          <w:p w14:paraId="625F2A98" w14:textId="77777777"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0</w:t>
            </w:r>
          </w:p>
        </w:tc>
        <w:tc>
          <w:tcPr>
            <w:tcW w:w="442" w:type="pct"/>
            <w:shd w:val="clear" w:color="auto" w:fill="auto"/>
            <w:vAlign w:val="center"/>
            <w:hideMark/>
          </w:tcPr>
          <w:p w14:paraId="77F1FB55" w14:textId="02D0D008"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0.0</w:t>
            </w:r>
          </w:p>
        </w:tc>
        <w:tc>
          <w:tcPr>
            <w:tcW w:w="342" w:type="pct"/>
            <w:shd w:val="clear" w:color="auto" w:fill="auto"/>
            <w:vAlign w:val="center"/>
            <w:hideMark/>
          </w:tcPr>
          <w:p w14:paraId="1943DE39" w14:textId="5A5C9C77"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10</w:t>
            </w:r>
          </w:p>
        </w:tc>
        <w:tc>
          <w:tcPr>
            <w:tcW w:w="540" w:type="pct"/>
            <w:shd w:val="clear" w:color="auto" w:fill="auto"/>
            <w:vAlign w:val="center"/>
            <w:hideMark/>
          </w:tcPr>
          <w:p w14:paraId="5BB0EB60" w14:textId="02159CF3"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14.3</w:t>
            </w:r>
          </w:p>
        </w:tc>
        <w:tc>
          <w:tcPr>
            <w:tcW w:w="576" w:type="pct"/>
            <w:shd w:val="clear" w:color="auto" w:fill="auto"/>
            <w:vAlign w:val="center"/>
          </w:tcPr>
          <w:p w14:paraId="2D42A455" w14:textId="77777777"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p>
        </w:tc>
      </w:tr>
      <w:tr w:rsidR="007A039C" w:rsidRPr="00694FEA" w14:paraId="645F7CD4" w14:textId="77777777" w:rsidTr="0029668F">
        <w:trPr>
          <w:trHeight w:val="739"/>
        </w:trPr>
        <w:tc>
          <w:tcPr>
            <w:cnfStyle w:val="001000000000" w:firstRow="0" w:lastRow="0" w:firstColumn="1" w:lastColumn="0" w:oddVBand="0" w:evenVBand="0" w:oddHBand="0" w:evenHBand="0" w:firstRowFirstColumn="0" w:firstRowLastColumn="0" w:lastRowFirstColumn="0" w:lastRowLastColumn="0"/>
            <w:tcW w:w="1286" w:type="pct"/>
            <w:shd w:val="clear" w:color="auto" w:fill="auto"/>
            <w:hideMark/>
          </w:tcPr>
          <w:p w14:paraId="56417BFC" w14:textId="77777777" w:rsidR="00C76523" w:rsidRPr="00C76523" w:rsidRDefault="00C76523" w:rsidP="00E3775D">
            <w:pPr>
              <w:spacing w:line="360" w:lineRule="auto"/>
              <w:jc w:val="both"/>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Total</w:t>
            </w:r>
          </w:p>
        </w:tc>
        <w:tc>
          <w:tcPr>
            <w:tcW w:w="304" w:type="pct"/>
            <w:shd w:val="clear" w:color="auto" w:fill="auto"/>
            <w:vAlign w:val="center"/>
            <w:hideMark/>
          </w:tcPr>
          <w:p w14:paraId="293E457F" w14:textId="77777777"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43</w:t>
            </w:r>
          </w:p>
        </w:tc>
        <w:tc>
          <w:tcPr>
            <w:tcW w:w="409" w:type="pct"/>
            <w:shd w:val="clear" w:color="auto" w:fill="auto"/>
            <w:vAlign w:val="center"/>
            <w:hideMark/>
          </w:tcPr>
          <w:p w14:paraId="54FCCF89" w14:textId="2F239325"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100</w:t>
            </w:r>
          </w:p>
        </w:tc>
        <w:tc>
          <w:tcPr>
            <w:tcW w:w="340" w:type="pct"/>
            <w:shd w:val="clear" w:color="auto" w:fill="auto"/>
            <w:vAlign w:val="center"/>
            <w:hideMark/>
          </w:tcPr>
          <w:p w14:paraId="01B28FAB" w14:textId="2DEB62DD"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10</w:t>
            </w:r>
          </w:p>
        </w:tc>
        <w:tc>
          <w:tcPr>
            <w:tcW w:w="418" w:type="pct"/>
            <w:shd w:val="clear" w:color="auto" w:fill="auto"/>
            <w:vAlign w:val="center"/>
            <w:hideMark/>
          </w:tcPr>
          <w:p w14:paraId="3A3E3EE1" w14:textId="68193A25"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100</w:t>
            </w:r>
          </w:p>
        </w:tc>
        <w:tc>
          <w:tcPr>
            <w:tcW w:w="342" w:type="pct"/>
            <w:shd w:val="clear" w:color="auto" w:fill="auto"/>
            <w:vAlign w:val="center"/>
            <w:hideMark/>
          </w:tcPr>
          <w:p w14:paraId="00FF1A95" w14:textId="3A3C85C3"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17</w:t>
            </w:r>
          </w:p>
        </w:tc>
        <w:tc>
          <w:tcPr>
            <w:tcW w:w="442" w:type="pct"/>
            <w:shd w:val="clear" w:color="auto" w:fill="auto"/>
            <w:vAlign w:val="center"/>
            <w:hideMark/>
          </w:tcPr>
          <w:p w14:paraId="55AB6C44" w14:textId="43D7073E"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100.0</w:t>
            </w:r>
          </w:p>
        </w:tc>
        <w:tc>
          <w:tcPr>
            <w:tcW w:w="342" w:type="pct"/>
            <w:shd w:val="clear" w:color="auto" w:fill="auto"/>
            <w:vAlign w:val="center"/>
            <w:hideMark/>
          </w:tcPr>
          <w:p w14:paraId="2C655801" w14:textId="3EE45CA3"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70</w:t>
            </w:r>
          </w:p>
        </w:tc>
        <w:tc>
          <w:tcPr>
            <w:tcW w:w="540" w:type="pct"/>
            <w:shd w:val="clear" w:color="auto" w:fill="auto"/>
            <w:vAlign w:val="center"/>
            <w:hideMark/>
          </w:tcPr>
          <w:p w14:paraId="46EDE180" w14:textId="59C2A80A"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100.0</w:t>
            </w:r>
          </w:p>
        </w:tc>
        <w:tc>
          <w:tcPr>
            <w:tcW w:w="576" w:type="pct"/>
            <w:shd w:val="clear" w:color="auto" w:fill="auto"/>
            <w:vAlign w:val="center"/>
          </w:tcPr>
          <w:p w14:paraId="2EF0BBC0" w14:textId="77777777"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p>
        </w:tc>
      </w:tr>
    </w:tbl>
    <w:p w14:paraId="6B0B196C" w14:textId="37AFDCCB" w:rsidR="00B31559" w:rsidRPr="00694FEA" w:rsidRDefault="00B31559" w:rsidP="00E3775D">
      <w:pPr>
        <w:spacing w:after="0" w:line="360" w:lineRule="auto"/>
        <w:jc w:val="both"/>
        <w:rPr>
          <w:rFonts w:ascii="Times New Roman" w:hAnsi="Times New Roman" w:cs="Times New Roman"/>
          <w:sz w:val="24"/>
          <w:szCs w:val="24"/>
        </w:rPr>
      </w:pPr>
    </w:p>
    <w:p w14:paraId="5CB4B8A8" w14:textId="77777777" w:rsidR="00315BDE" w:rsidRPr="00694FEA" w:rsidRDefault="00315BDE" w:rsidP="00E3775D">
      <w:pPr>
        <w:spacing w:after="0" w:line="360" w:lineRule="auto"/>
        <w:jc w:val="both"/>
        <w:rPr>
          <w:rFonts w:ascii="Times New Roman" w:hAnsi="Times New Roman" w:cs="Times New Roman"/>
          <w:b/>
          <w:sz w:val="24"/>
          <w:szCs w:val="24"/>
        </w:rPr>
      </w:pPr>
    </w:p>
    <w:p w14:paraId="231B5684" w14:textId="0C9A461B" w:rsidR="00275B59" w:rsidRPr="00694FEA" w:rsidRDefault="00DC3141" w:rsidP="00E3775D">
      <w:pPr>
        <w:spacing w:after="0" w:line="360" w:lineRule="auto"/>
        <w:jc w:val="both"/>
        <w:rPr>
          <w:rFonts w:ascii="Times New Roman" w:hAnsi="Times New Roman" w:cs="Times New Roman"/>
          <w:bCs/>
          <w:sz w:val="24"/>
          <w:szCs w:val="24"/>
        </w:rPr>
      </w:pPr>
      <w:r w:rsidRPr="00694FEA">
        <w:rPr>
          <w:rFonts w:ascii="Times New Roman" w:hAnsi="Times New Roman" w:cs="Times New Roman"/>
          <w:bCs/>
          <w:sz w:val="24"/>
          <w:szCs w:val="24"/>
        </w:rPr>
        <w:lastRenderedPageBreak/>
        <w:t>Out of 70 cases of invasive cervical cancer, 42 (60%) were mucin-positive, while 28 (40%) were mucin-negative (Figure 3).</w:t>
      </w:r>
    </w:p>
    <w:p w14:paraId="5E7D0802" w14:textId="21DA81D9" w:rsidR="00275B59" w:rsidRPr="00694FEA" w:rsidRDefault="0011187C" w:rsidP="00E3775D">
      <w:pPr>
        <w:spacing w:after="0" w:line="360" w:lineRule="auto"/>
        <w:jc w:val="both"/>
        <w:rPr>
          <w:rFonts w:ascii="Times New Roman" w:hAnsi="Times New Roman" w:cs="Times New Roman"/>
          <w:bCs/>
          <w:sz w:val="24"/>
          <w:szCs w:val="24"/>
        </w:rPr>
      </w:pPr>
      <w:r w:rsidRPr="00694FEA">
        <w:rPr>
          <w:rFonts w:ascii="Times New Roman" w:hAnsi="Times New Roman" w:cs="Times New Roman"/>
          <w:bCs/>
          <w:noProof/>
          <w:sz w:val="24"/>
          <w:szCs w:val="24"/>
        </w:rPr>
        <w:drawing>
          <wp:inline distT="0" distB="0" distL="0" distR="0" wp14:anchorId="22F28B77" wp14:editId="5D42E2BC">
            <wp:extent cx="3969327" cy="2328818"/>
            <wp:effectExtent l="0" t="0" r="0" b="0"/>
            <wp:docPr id="953967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967573" name=""/>
                    <pic:cNvPicPr/>
                  </pic:nvPicPr>
                  <pic:blipFill>
                    <a:blip r:embed="rId19">
                      <a:extLst>
                        <a:ext uri="{BEBA8EAE-BF5A-486C-A8C5-ECC9F3942E4B}">
                          <a14:imgProps xmlns:a14="http://schemas.microsoft.com/office/drawing/2010/main">
                            <a14:imgLayer r:embed="rId20">
                              <a14:imgEffect>
                                <a14:brightnessContrast contrast="-20000"/>
                              </a14:imgEffect>
                            </a14:imgLayer>
                          </a14:imgProps>
                        </a:ext>
                      </a:extLst>
                    </a:blip>
                    <a:stretch>
                      <a:fillRect/>
                    </a:stretch>
                  </pic:blipFill>
                  <pic:spPr>
                    <a:xfrm>
                      <a:off x="0" y="0"/>
                      <a:ext cx="3973390" cy="2331202"/>
                    </a:xfrm>
                    <a:prstGeom prst="rect">
                      <a:avLst/>
                    </a:prstGeom>
                  </pic:spPr>
                </pic:pic>
              </a:graphicData>
            </a:graphic>
          </wp:inline>
        </w:drawing>
      </w:r>
    </w:p>
    <w:p w14:paraId="02EED772" w14:textId="5B877AB9" w:rsidR="008C3F74" w:rsidRPr="00694FEA" w:rsidRDefault="00315BDE" w:rsidP="00E3775D">
      <w:pPr>
        <w:spacing w:after="0" w:line="360" w:lineRule="auto"/>
        <w:jc w:val="both"/>
        <w:rPr>
          <w:rFonts w:ascii="Times New Roman" w:hAnsi="Times New Roman" w:cs="Times New Roman"/>
          <w:b/>
          <w:sz w:val="24"/>
          <w:szCs w:val="24"/>
        </w:rPr>
      </w:pPr>
      <w:r w:rsidRPr="00694FEA">
        <w:rPr>
          <w:rFonts w:ascii="Times New Roman" w:hAnsi="Times New Roman" w:cs="Times New Roman"/>
          <w:b/>
          <w:sz w:val="24"/>
          <w:szCs w:val="24"/>
        </w:rPr>
        <w:t>Figure</w:t>
      </w:r>
      <w:r w:rsidR="00F324C5" w:rsidRPr="00694FEA">
        <w:rPr>
          <w:rFonts w:ascii="Times New Roman" w:hAnsi="Times New Roman" w:cs="Times New Roman"/>
          <w:b/>
          <w:sz w:val="24"/>
          <w:szCs w:val="24"/>
        </w:rPr>
        <w:t xml:space="preserve"> </w:t>
      </w:r>
      <w:r w:rsidR="0011187C" w:rsidRPr="00694FEA">
        <w:rPr>
          <w:rFonts w:ascii="Times New Roman" w:hAnsi="Times New Roman" w:cs="Times New Roman"/>
          <w:b/>
          <w:sz w:val="24"/>
          <w:szCs w:val="24"/>
        </w:rPr>
        <w:t>3</w:t>
      </w:r>
      <w:r w:rsidRPr="00694FEA">
        <w:rPr>
          <w:rFonts w:ascii="Times New Roman" w:hAnsi="Times New Roman" w:cs="Times New Roman"/>
          <w:b/>
          <w:sz w:val="24"/>
          <w:szCs w:val="24"/>
        </w:rPr>
        <w:t>:</w:t>
      </w:r>
      <w:r w:rsidR="00F324C5" w:rsidRPr="00694FEA">
        <w:rPr>
          <w:rFonts w:ascii="Times New Roman" w:hAnsi="Times New Roman" w:cs="Times New Roman"/>
          <w:b/>
          <w:sz w:val="24"/>
          <w:szCs w:val="24"/>
        </w:rPr>
        <w:t xml:space="preserve"> </w:t>
      </w:r>
      <w:r w:rsidR="0011187C" w:rsidRPr="00694FEA">
        <w:rPr>
          <w:rFonts w:ascii="Times New Roman" w:hAnsi="Times New Roman" w:cs="Times New Roman"/>
          <w:b/>
          <w:sz w:val="24"/>
          <w:szCs w:val="24"/>
        </w:rPr>
        <w:t>Pie chart</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showing</w:t>
      </w:r>
      <w:r w:rsidR="00F324C5" w:rsidRPr="00694FEA">
        <w:rPr>
          <w:rFonts w:ascii="Times New Roman" w:hAnsi="Times New Roman" w:cs="Times New Roman"/>
          <w:b/>
          <w:sz w:val="24"/>
          <w:szCs w:val="24"/>
        </w:rPr>
        <w:t xml:space="preserve"> </w:t>
      </w:r>
      <w:r w:rsidR="0011187C" w:rsidRPr="00694FEA">
        <w:rPr>
          <w:rFonts w:ascii="Times New Roman" w:hAnsi="Times New Roman" w:cs="Times New Roman"/>
          <w:b/>
          <w:sz w:val="24"/>
          <w:szCs w:val="24"/>
        </w:rPr>
        <w:t xml:space="preserve">the distribution of </w:t>
      </w:r>
      <w:r w:rsidRPr="00694FEA">
        <w:rPr>
          <w:rFonts w:ascii="Times New Roman" w:hAnsi="Times New Roman" w:cs="Times New Roman"/>
          <w:b/>
          <w:sz w:val="24"/>
          <w:szCs w:val="24"/>
        </w:rPr>
        <w:t>mucin</w:t>
      </w:r>
      <w:r w:rsidR="00F324C5" w:rsidRPr="00694FEA">
        <w:rPr>
          <w:rFonts w:ascii="Times New Roman" w:hAnsi="Times New Roman" w:cs="Times New Roman"/>
          <w:b/>
          <w:sz w:val="24"/>
          <w:szCs w:val="24"/>
        </w:rPr>
        <w:t xml:space="preserve"> </w:t>
      </w:r>
      <w:r w:rsidR="0011187C" w:rsidRPr="00694FEA">
        <w:rPr>
          <w:rFonts w:ascii="Times New Roman" w:hAnsi="Times New Roman" w:cs="Times New Roman"/>
          <w:b/>
          <w:sz w:val="24"/>
          <w:szCs w:val="24"/>
        </w:rPr>
        <w:t>in invasive carcinoma</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(n</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w:t>
      </w:r>
      <w:r w:rsidR="00F324C5" w:rsidRPr="00694FEA">
        <w:rPr>
          <w:rFonts w:ascii="Times New Roman" w:hAnsi="Times New Roman" w:cs="Times New Roman"/>
          <w:b/>
          <w:sz w:val="24"/>
          <w:szCs w:val="24"/>
        </w:rPr>
        <w:t xml:space="preserve"> </w:t>
      </w:r>
      <w:r w:rsidR="0011187C" w:rsidRPr="00694FEA">
        <w:rPr>
          <w:rFonts w:ascii="Times New Roman" w:hAnsi="Times New Roman" w:cs="Times New Roman"/>
          <w:b/>
          <w:sz w:val="24"/>
          <w:szCs w:val="24"/>
        </w:rPr>
        <w:t>7</w:t>
      </w:r>
      <w:r w:rsidRPr="00694FEA">
        <w:rPr>
          <w:rFonts w:ascii="Times New Roman" w:hAnsi="Times New Roman" w:cs="Times New Roman"/>
          <w:b/>
          <w:sz w:val="24"/>
          <w:szCs w:val="24"/>
        </w:rPr>
        <w:t>0).</w:t>
      </w:r>
    </w:p>
    <w:p w14:paraId="073437E0" w14:textId="77777777" w:rsidR="005D3E41" w:rsidRPr="00694FEA" w:rsidRDefault="005D3E41" w:rsidP="00E3775D">
      <w:pPr>
        <w:spacing w:after="0" w:line="360" w:lineRule="auto"/>
        <w:jc w:val="both"/>
        <w:rPr>
          <w:rFonts w:ascii="Times New Roman" w:hAnsi="Times New Roman" w:cs="Times New Roman"/>
          <w:sz w:val="24"/>
          <w:szCs w:val="24"/>
        </w:rPr>
      </w:pPr>
    </w:p>
    <w:p w14:paraId="2B328C61" w14:textId="7036F3CF" w:rsidR="008C3F74" w:rsidRPr="00694FEA" w:rsidRDefault="00537F76"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Out of 30 cases of CIN, 5 (16.67%) were mucin positive and 25 (83.33%) were mucin negative (Figure 4).</w:t>
      </w:r>
    </w:p>
    <w:p w14:paraId="679D2A82" w14:textId="77777777" w:rsidR="008C3F74" w:rsidRPr="00694FEA" w:rsidRDefault="008C3F74"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noProof/>
          <w:sz w:val="24"/>
          <w:szCs w:val="24"/>
        </w:rPr>
        <w:drawing>
          <wp:inline distT="0" distB="0" distL="0" distR="0" wp14:anchorId="3EA3B8EC" wp14:editId="1B96A392">
            <wp:extent cx="4177145" cy="2450746"/>
            <wp:effectExtent l="0" t="0" r="0" b="6985"/>
            <wp:docPr id="1228740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740466" name=""/>
                    <pic:cNvPicPr/>
                  </pic:nvPicPr>
                  <pic:blipFill>
                    <a:blip r:embed="rId21"/>
                    <a:stretch>
                      <a:fillRect/>
                    </a:stretch>
                  </pic:blipFill>
                  <pic:spPr>
                    <a:xfrm>
                      <a:off x="0" y="0"/>
                      <a:ext cx="4186001" cy="2455942"/>
                    </a:xfrm>
                    <a:prstGeom prst="rect">
                      <a:avLst/>
                    </a:prstGeom>
                  </pic:spPr>
                </pic:pic>
              </a:graphicData>
            </a:graphic>
          </wp:inline>
        </w:drawing>
      </w:r>
    </w:p>
    <w:p w14:paraId="6BAD8D9A" w14:textId="777BEF29" w:rsidR="008C3F74" w:rsidRPr="00694FEA" w:rsidRDefault="008C3F74" w:rsidP="00E3775D">
      <w:pPr>
        <w:spacing w:after="0" w:line="360" w:lineRule="auto"/>
        <w:jc w:val="both"/>
        <w:rPr>
          <w:rFonts w:ascii="Times New Roman" w:hAnsi="Times New Roman" w:cs="Times New Roman"/>
          <w:b/>
          <w:sz w:val="24"/>
          <w:szCs w:val="24"/>
        </w:rPr>
      </w:pPr>
      <w:r w:rsidRPr="00694FEA">
        <w:rPr>
          <w:rFonts w:ascii="Times New Roman" w:hAnsi="Times New Roman" w:cs="Times New Roman"/>
          <w:b/>
          <w:sz w:val="24"/>
          <w:szCs w:val="24"/>
        </w:rPr>
        <w:t>Figure 4: Bar diagram showing the distribution of mucin in CIN (n = 30).</w:t>
      </w:r>
    </w:p>
    <w:p w14:paraId="6049ECE2" w14:textId="77777777" w:rsidR="005D3E41" w:rsidRPr="00694FEA" w:rsidRDefault="005D3E41" w:rsidP="00E3775D">
      <w:pPr>
        <w:spacing w:after="0" w:line="360" w:lineRule="auto"/>
        <w:jc w:val="both"/>
        <w:rPr>
          <w:rFonts w:ascii="Times New Roman" w:hAnsi="Times New Roman" w:cs="Times New Roman"/>
          <w:sz w:val="24"/>
          <w:szCs w:val="24"/>
        </w:rPr>
      </w:pPr>
    </w:p>
    <w:p w14:paraId="6CD860F3" w14:textId="0960C3F3" w:rsidR="007F7076" w:rsidRPr="00694FEA" w:rsidRDefault="007F7076"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Among the 28 mucin-positive cases, 15 (53.57%) exhibited predominantly acidic mucin, 11 (39.29%) displayed predominantly mixed-type mucin, and 2 (7.14%) showed neutral mucin (Figure 5).</w:t>
      </w:r>
    </w:p>
    <w:p w14:paraId="00F713F0" w14:textId="199EA70D" w:rsidR="007F7076" w:rsidRPr="00694FEA" w:rsidRDefault="007F7076"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noProof/>
          <w:sz w:val="24"/>
          <w:szCs w:val="24"/>
        </w:rPr>
        <w:lastRenderedPageBreak/>
        <w:drawing>
          <wp:inline distT="0" distB="0" distL="0" distR="0" wp14:anchorId="04D3B395" wp14:editId="41722049">
            <wp:extent cx="4166997" cy="2431473"/>
            <wp:effectExtent l="0" t="0" r="5080" b="6985"/>
            <wp:docPr id="15741509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95367" cy="2448027"/>
                    </a:xfrm>
                    <a:prstGeom prst="rect">
                      <a:avLst/>
                    </a:prstGeom>
                    <a:noFill/>
                  </pic:spPr>
                </pic:pic>
              </a:graphicData>
            </a:graphic>
          </wp:inline>
        </w:drawing>
      </w:r>
    </w:p>
    <w:p w14:paraId="073865C7" w14:textId="6892DD92" w:rsidR="007F7076" w:rsidRPr="00694FEA" w:rsidRDefault="007F7076" w:rsidP="00E3775D">
      <w:pPr>
        <w:spacing w:after="0" w:line="360" w:lineRule="auto"/>
        <w:jc w:val="both"/>
        <w:rPr>
          <w:rFonts w:ascii="Times New Roman" w:hAnsi="Times New Roman" w:cs="Times New Roman"/>
          <w:b/>
          <w:sz w:val="24"/>
          <w:szCs w:val="24"/>
        </w:rPr>
      </w:pPr>
      <w:r w:rsidRPr="00694FEA">
        <w:rPr>
          <w:rFonts w:ascii="Times New Roman" w:hAnsi="Times New Roman" w:cs="Times New Roman"/>
          <w:b/>
          <w:sz w:val="24"/>
          <w:szCs w:val="24"/>
        </w:rPr>
        <w:t xml:space="preserve">Figure 5: </w:t>
      </w:r>
      <w:r w:rsidR="007B6F1E" w:rsidRPr="00694FEA">
        <w:rPr>
          <w:rFonts w:ascii="Times New Roman" w:hAnsi="Times New Roman" w:cs="Times New Roman"/>
          <w:b/>
          <w:sz w:val="24"/>
          <w:szCs w:val="24"/>
        </w:rPr>
        <w:t>Pie chart showing mucin types in invasive carcinoma (n=70).</w:t>
      </w:r>
    </w:p>
    <w:p w14:paraId="2FB5C6E4" w14:textId="77777777" w:rsidR="005D3E41" w:rsidRPr="00694FEA" w:rsidRDefault="005D3E41" w:rsidP="00E3775D">
      <w:pPr>
        <w:spacing w:after="0" w:line="360" w:lineRule="auto"/>
        <w:jc w:val="both"/>
        <w:rPr>
          <w:rFonts w:ascii="Times New Roman" w:hAnsi="Times New Roman" w:cs="Times New Roman"/>
          <w:sz w:val="24"/>
          <w:szCs w:val="24"/>
        </w:rPr>
      </w:pPr>
    </w:p>
    <w:p w14:paraId="2398F083" w14:textId="0F118F5E" w:rsidR="007B6F1E" w:rsidRPr="00694FEA" w:rsidRDefault="005D3E41"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Out of the five mucin-positive cases, three (60%) exhibited predominantly neutral mucin, two (40%) displayed predominantly mixed-type mucin, and none showed acidic mucin (Figure 6).</w:t>
      </w:r>
    </w:p>
    <w:p w14:paraId="42DAB611" w14:textId="1DD89960" w:rsidR="005D3E41" w:rsidRPr="00694FEA" w:rsidRDefault="005D3E41"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noProof/>
          <w:sz w:val="24"/>
          <w:szCs w:val="24"/>
        </w:rPr>
        <w:drawing>
          <wp:inline distT="0" distB="0" distL="0" distR="0" wp14:anchorId="1C260D6D" wp14:editId="2C216B7B">
            <wp:extent cx="4107873" cy="2396974"/>
            <wp:effectExtent l="0" t="0" r="6985" b="3810"/>
            <wp:docPr id="994380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74566" cy="2435890"/>
                    </a:xfrm>
                    <a:prstGeom prst="rect">
                      <a:avLst/>
                    </a:prstGeom>
                    <a:noFill/>
                  </pic:spPr>
                </pic:pic>
              </a:graphicData>
            </a:graphic>
          </wp:inline>
        </w:drawing>
      </w:r>
    </w:p>
    <w:p w14:paraId="4D01439E" w14:textId="4D3A0524" w:rsidR="005D3E41" w:rsidRPr="00694FEA" w:rsidRDefault="005D3E41"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b/>
          <w:sz w:val="24"/>
          <w:szCs w:val="24"/>
        </w:rPr>
        <w:t>Figure 6: Pie chart showing mucin types in CIN (n=30).</w:t>
      </w:r>
    </w:p>
    <w:p w14:paraId="3BCC5E5D" w14:textId="77777777" w:rsidR="001C3807" w:rsidRPr="00694FEA" w:rsidRDefault="001C3807" w:rsidP="00E3775D">
      <w:pPr>
        <w:spacing w:after="0" w:line="360" w:lineRule="auto"/>
        <w:jc w:val="both"/>
        <w:rPr>
          <w:rFonts w:ascii="Times New Roman" w:hAnsi="Times New Roman" w:cs="Times New Roman"/>
          <w:sz w:val="24"/>
          <w:szCs w:val="24"/>
        </w:rPr>
      </w:pPr>
    </w:p>
    <w:p w14:paraId="14CA2195" w14:textId="29770727" w:rsidR="001C3807" w:rsidRPr="00694FEA" w:rsidRDefault="001C3807"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Mucin was positive in 4 cases (8.9%) of squamous cell carcinoma, 15 cases (100%) of adenocarcinoma, 9 cases (90%) of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and 5 cases (16.7%) of cervical intraepithelial neoplasia. The differences among the study groups were statistically significant (p &lt; 0.05, Table III).</w:t>
      </w:r>
    </w:p>
    <w:p w14:paraId="3D791EBF" w14:textId="77777777" w:rsidR="00DA315B" w:rsidRPr="00694FEA" w:rsidRDefault="00DA315B" w:rsidP="00E3775D">
      <w:pPr>
        <w:spacing w:after="0" w:line="360" w:lineRule="auto"/>
        <w:jc w:val="both"/>
        <w:rPr>
          <w:rFonts w:ascii="Times New Roman" w:hAnsi="Times New Roman" w:cs="Times New Roman"/>
          <w:b/>
          <w:sz w:val="24"/>
          <w:szCs w:val="24"/>
        </w:rPr>
      </w:pPr>
    </w:p>
    <w:p w14:paraId="3097BA0C" w14:textId="77777777" w:rsidR="00DA315B" w:rsidRPr="00694FEA" w:rsidRDefault="00DA315B" w:rsidP="00E3775D">
      <w:pPr>
        <w:spacing w:after="0" w:line="360" w:lineRule="auto"/>
        <w:jc w:val="both"/>
        <w:rPr>
          <w:rFonts w:ascii="Times New Roman" w:hAnsi="Times New Roman" w:cs="Times New Roman"/>
          <w:b/>
          <w:sz w:val="24"/>
          <w:szCs w:val="24"/>
        </w:rPr>
      </w:pPr>
    </w:p>
    <w:p w14:paraId="0CA637E7" w14:textId="77777777" w:rsidR="00DA315B" w:rsidRPr="00694FEA" w:rsidRDefault="00DA315B" w:rsidP="00E3775D">
      <w:pPr>
        <w:spacing w:after="0" w:line="360" w:lineRule="auto"/>
        <w:jc w:val="both"/>
        <w:rPr>
          <w:rFonts w:ascii="Times New Roman" w:hAnsi="Times New Roman" w:cs="Times New Roman"/>
          <w:b/>
          <w:sz w:val="24"/>
          <w:szCs w:val="24"/>
        </w:rPr>
      </w:pPr>
    </w:p>
    <w:p w14:paraId="2FB0AD64" w14:textId="77777777" w:rsidR="00DA315B" w:rsidRPr="00694FEA" w:rsidRDefault="00DA315B" w:rsidP="00E3775D">
      <w:pPr>
        <w:spacing w:after="0" w:line="360" w:lineRule="auto"/>
        <w:jc w:val="both"/>
        <w:rPr>
          <w:rFonts w:ascii="Times New Roman" w:hAnsi="Times New Roman" w:cs="Times New Roman"/>
          <w:b/>
          <w:sz w:val="24"/>
          <w:szCs w:val="24"/>
        </w:rPr>
      </w:pPr>
    </w:p>
    <w:p w14:paraId="3C878EA9" w14:textId="27F89CA9" w:rsidR="00541FAB" w:rsidRPr="00694FEA" w:rsidRDefault="00D5427B" w:rsidP="00E3775D">
      <w:pPr>
        <w:spacing w:after="0" w:line="360" w:lineRule="auto"/>
        <w:jc w:val="both"/>
        <w:rPr>
          <w:rFonts w:ascii="Times New Roman" w:hAnsi="Times New Roman" w:cs="Times New Roman"/>
          <w:b/>
          <w:sz w:val="24"/>
          <w:szCs w:val="24"/>
        </w:rPr>
      </w:pPr>
      <w:r w:rsidRPr="00694FEA">
        <w:rPr>
          <w:rFonts w:ascii="Times New Roman" w:hAnsi="Times New Roman" w:cs="Times New Roman"/>
          <w:b/>
          <w:sz w:val="24"/>
          <w:szCs w:val="24"/>
        </w:rPr>
        <w:lastRenderedPageBreak/>
        <w:t>Table III</w:t>
      </w:r>
      <w:r w:rsidR="0067740F" w:rsidRPr="00694FEA">
        <w:rPr>
          <w:rFonts w:ascii="Times New Roman" w:hAnsi="Times New Roman" w:cs="Times New Roman"/>
          <w:b/>
          <w:sz w:val="24"/>
          <w:szCs w:val="24"/>
        </w:rPr>
        <w:t>:</w:t>
      </w:r>
      <w:r w:rsidR="00F324C5" w:rsidRPr="00694FEA">
        <w:rPr>
          <w:rFonts w:ascii="Times New Roman" w:hAnsi="Times New Roman" w:cs="Times New Roman"/>
          <w:b/>
          <w:sz w:val="24"/>
          <w:szCs w:val="24"/>
        </w:rPr>
        <w:t xml:space="preserve"> </w:t>
      </w:r>
      <w:r w:rsidR="0067740F" w:rsidRPr="00694FEA">
        <w:rPr>
          <w:rFonts w:ascii="Times New Roman" w:hAnsi="Times New Roman" w:cs="Times New Roman"/>
          <w:b/>
          <w:sz w:val="24"/>
          <w:szCs w:val="24"/>
        </w:rPr>
        <w:t>Association</w:t>
      </w:r>
      <w:r w:rsidR="00F324C5" w:rsidRPr="00694FEA">
        <w:rPr>
          <w:rFonts w:ascii="Times New Roman" w:hAnsi="Times New Roman" w:cs="Times New Roman"/>
          <w:b/>
          <w:sz w:val="24"/>
          <w:szCs w:val="24"/>
        </w:rPr>
        <w:t xml:space="preserve"> </w:t>
      </w:r>
      <w:r w:rsidR="0067740F" w:rsidRPr="00694FEA">
        <w:rPr>
          <w:rFonts w:ascii="Times New Roman" w:hAnsi="Times New Roman" w:cs="Times New Roman"/>
          <w:b/>
          <w:sz w:val="24"/>
          <w:szCs w:val="24"/>
        </w:rPr>
        <w:t>of</w:t>
      </w:r>
      <w:r w:rsidR="00F324C5" w:rsidRPr="00694FEA">
        <w:rPr>
          <w:rFonts w:ascii="Times New Roman" w:hAnsi="Times New Roman" w:cs="Times New Roman"/>
          <w:b/>
          <w:sz w:val="24"/>
          <w:szCs w:val="24"/>
        </w:rPr>
        <w:t xml:space="preserve"> </w:t>
      </w:r>
      <w:r w:rsidR="0067740F" w:rsidRPr="00694FEA">
        <w:rPr>
          <w:rFonts w:ascii="Times New Roman" w:hAnsi="Times New Roman" w:cs="Times New Roman"/>
          <w:b/>
          <w:sz w:val="24"/>
          <w:szCs w:val="24"/>
        </w:rPr>
        <w:t>mucin</w:t>
      </w:r>
      <w:r w:rsidR="00F324C5" w:rsidRPr="00694FEA">
        <w:rPr>
          <w:rFonts w:ascii="Times New Roman" w:hAnsi="Times New Roman" w:cs="Times New Roman"/>
          <w:b/>
          <w:sz w:val="24"/>
          <w:szCs w:val="24"/>
        </w:rPr>
        <w:t xml:space="preserve"> </w:t>
      </w:r>
      <w:r w:rsidR="0067740F" w:rsidRPr="00694FEA">
        <w:rPr>
          <w:rFonts w:ascii="Times New Roman" w:hAnsi="Times New Roman" w:cs="Times New Roman"/>
          <w:b/>
          <w:sz w:val="24"/>
          <w:szCs w:val="24"/>
        </w:rPr>
        <w:t>with</w:t>
      </w:r>
      <w:r w:rsidR="00F324C5" w:rsidRPr="00694FEA">
        <w:rPr>
          <w:rFonts w:ascii="Times New Roman" w:hAnsi="Times New Roman" w:cs="Times New Roman"/>
          <w:b/>
          <w:sz w:val="24"/>
          <w:szCs w:val="24"/>
        </w:rPr>
        <w:t xml:space="preserve"> </w:t>
      </w:r>
      <w:r w:rsidR="0067740F" w:rsidRPr="00694FEA">
        <w:rPr>
          <w:rFonts w:ascii="Times New Roman" w:hAnsi="Times New Roman" w:cs="Times New Roman"/>
          <w:b/>
          <w:sz w:val="24"/>
          <w:szCs w:val="24"/>
        </w:rPr>
        <w:t>tumor</w:t>
      </w:r>
      <w:r w:rsidR="00F324C5" w:rsidRPr="00694FEA">
        <w:rPr>
          <w:rFonts w:ascii="Times New Roman" w:hAnsi="Times New Roman" w:cs="Times New Roman"/>
          <w:b/>
          <w:sz w:val="24"/>
          <w:szCs w:val="24"/>
        </w:rPr>
        <w:t xml:space="preserve"> </w:t>
      </w:r>
      <w:r w:rsidR="0067740F" w:rsidRPr="00694FEA">
        <w:rPr>
          <w:rFonts w:ascii="Times New Roman" w:hAnsi="Times New Roman" w:cs="Times New Roman"/>
          <w:b/>
          <w:sz w:val="24"/>
          <w:szCs w:val="24"/>
        </w:rPr>
        <w:t>type</w:t>
      </w:r>
      <w:r w:rsidR="00F324C5" w:rsidRPr="00694FEA">
        <w:rPr>
          <w:rFonts w:ascii="Times New Roman" w:hAnsi="Times New Roman" w:cs="Times New Roman"/>
          <w:b/>
          <w:sz w:val="24"/>
          <w:szCs w:val="24"/>
        </w:rPr>
        <w:t xml:space="preserve"> </w:t>
      </w:r>
      <w:r w:rsidR="0067740F" w:rsidRPr="00694FEA">
        <w:rPr>
          <w:rFonts w:ascii="Times New Roman" w:hAnsi="Times New Roman" w:cs="Times New Roman"/>
          <w:b/>
          <w:sz w:val="24"/>
          <w:szCs w:val="24"/>
        </w:rPr>
        <w:t>(n</w:t>
      </w:r>
      <w:r w:rsidR="00F324C5" w:rsidRPr="00694FEA">
        <w:rPr>
          <w:rFonts w:ascii="Times New Roman" w:hAnsi="Times New Roman" w:cs="Times New Roman"/>
          <w:b/>
          <w:sz w:val="24"/>
          <w:szCs w:val="24"/>
        </w:rPr>
        <w:t xml:space="preserve"> </w:t>
      </w:r>
      <w:r w:rsidR="0067740F" w:rsidRPr="00694FEA">
        <w:rPr>
          <w:rFonts w:ascii="Times New Roman" w:hAnsi="Times New Roman" w:cs="Times New Roman"/>
          <w:b/>
          <w:sz w:val="24"/>
          <w:szCs w:val="24"/>
        </w:rPr>
        <w:t>=</w:t>
      </w:r>
      <w:r w:rsidR="001C3807" w:rsidRPr="00694FEA">
        <w:rPr>
          <w:rFonts w:ascii="Times New Roman" w:hAnsi="Times New Roman" w:cs="Times New Roman"/>
          <w:b/>
          <w:sz w:val="24"/>
          <w:szCs w:val="24"/>
        </w:rPr>
        <w:t>100</w:t>
      </w:r>
      <w:r w:rsidR="0067740F" w:rsidRPr="00694FEA">
        <w:rPr>
          <w:rFonts w:ascii="Times New Roman" w:hAnsi="Times New Roman" w:cs="Times New Roman"/>
          <w:b/>
          <w:sz w:val="24"/>
          <w:szCs w:val="24"/>
        </w:rPr>
        <w:t>).</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
        <w:gridCol w:w="1381"/>
        <w:gridCol w:w="524"/>
        <w:gridCol w:w="738"/>
        <w:gridCol w:w="470"/>
        <w:gridCol w:w="1074"/>
        <w:gridCol w:w="466"/>
        <w:gridCol w:w="1052"/>
        <w:gridCol w:w="404"/>
        <w:gridCol w:w="800"/>
        <w:gridCol w:w="545"/>
        <w:gridCol w:w="678"/>
        <w:gridCol w:w="838"/>
      </w:tblGrid>
      <w:tr w:rsidR="00F04E2E" w:rsidRPr="00694FEA" w14:paraId="7140A844" w14:textId="77777777" w:rsidTr="00845A6C">
        <w:trPr>
          <w:cantSplit/>
          <w:trHeight w:val="381"/>
        </w:trPr>
        <w:tc>
          <w:tcPr>
            <w:tcW w:w="1411" w:type="dxa"/>
            <w:gridSpan w:val="2"/>
            <w:vMerge w:val="restart"/>
            <w:shd w:val="clear" w:color="auto" w:fill="C6D9F1" w:themeFill="text2" w:themeFillTint="33"/>
            <w:vAlign w:val="center"/>
          </w:tcPr>
          <w:p w14:paraId="48B48220" w14:textId="77777777" w:rsidR="00F04E2E" w:rsidRPr="00694FEA" w:rsidRDefault="00F04E2E" w:rsidP="00E3775D">
            <w:pPr>
              <w:autoSpaceDE w:val="0"/>
              <w:autoSpaceDN w:val="0"/>
              <w:adjustRightInd w:val="0"/>
              <w:spacing w:after="0" w:line="360" w:lineRule="auto"/>
              <w:jc w:val="center"/>
              <w:rPr>
                <w:rFonts w:ascii="Times New Roman" w:hAnsi="Times New Roman" w:cs="Times New Roman"/>
                <w:color w:val="000000" w:themeColor="text1"/>
                <w:sz w:val="24"/>
                <w:szCs w:val="24"/>
              </w:rPr>
            </w:pPr>
          </w:p>
        </w:tc>
        <w:tc>
          <w:tcPr>
            <w:tcW w:w="5528" w:type="dxa"/>
            <w:gridSpan w:val="8"/>
            <w:shd w:val="clear" w:color="auto" w:fill="C6D9F1" w:themeFill="text2" w:themeFillTint="33"/>
            <w:vAlign w:val="center"/>
          </w:tcPr>
          <w:p w14:paraId="4FF0EC34"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Tumor type</w:t>
            </w:r>
          </w:p>
        </w:tc>
        <w:tc>
          <w:tcPr>
            <w:tcW w:w="1223" w:type="dxa"/>
            <w:gridSpan w:val="2"/>
            <w:vMerge w:val="restart"/>
            <w:shd w:val="clear" w:color="auto" w:fill="C6D9F1" w:themeFill="text2" w:themeFillTint="33"/>
            <w:vAlign w:val="center"/>
          </w:tcPr>
          <w:p w14:paraId="68A253EA" w14:textId="77777777" w:rsidR="00F04E2E" w:rsidRPr="00694FEA" w:rsidRDefault="00F04E2E" w:rsidP="00E3775D">
            <w:pPr>
              <w:pStyle w:val="NoSpacing"/>
              <w:spacing w:line="360" w:lineRule="auto"/>
              <w:jc w:val="center"/>
              <w:rPr>
                <w:rFonts w:ascii="Times New Roman" w:hAnsi="Times New Roman" w:cs="Times New Roman"/>
                <w:b/>
                <w:bCs/>
                <w:sz w:val="24"/>
                <w:szCs w:val="24"/>
                <w:lang w:bidi="ar-SA"/>
              </w:rPr>
            </w:pPr>
          </w:p>
          <w:p w14:paraId="367A2DB9" w14:textId="77777777" w:rsidR="00F04E2E" w:rsidRPr="00694FEA" w:rsidRDefault="00F04E2E" w:rsidP="00E3775D">
            <w:pPr>
              <w:pStyle w:val="NoSpacing"/>
              <w:spacing w:line="360" w:lineRule="auto"/>
              <w:jc w:val="center"/>
              <w:rPr>
                <w:rFonts w:ascii="Times New Roman" w:hAnsi="Times New Roman" w:cs="Times New Roman"/>
                <w:b/>
                <w:bCs/>
                <w:sz w:val="24"/>
                <w:szCs w:val="24"/>
                <w:lang w:bidi="ar-SA"/>
              </w:rPr>
            </w:pPr>
            <w:r w:rsidRPr="00694FEA">
              <w:rPr>
                <w:rFonts w:ascii="Times New Roman" w:hAnsi="Times New Roman" w:cs="Times New Roman"/>
                <w:b/>
                <w:bCs/>
                <w:sz w:val="24"/>
                <w:szCs w:val="24"/>
                <w:lang w:bidi="ar-SA"/>
              </w:rPr>
              <w:t>Total</w:t>
            </w:r>
          </w:p>
        </w:tc>
        <w:tc>
          <w:tcPr>
            <w:tcW w:w="838" w:type="dxa"/>
            <w:vMerge w:val="restart"/>
            <w:shd w:val="clear" w:color="auto" w:fill="C6D9F1" w:themeFill="text2" w:themeFillTint="33"/>
            <w:vAlign w:val="center"/>
          </w:tcPr>
          <w:p w14:paraId="0838D366"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
          <w:p w14:paraId="0712A495"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P value</w:t>
            </w:r>
          </w:p>
        </w:tc>
      </w:tr>
      <w:tr w:rsidR="00845A6C" w:rsidRPr="00694FEA" w14:paraId="1942DCE5" w14:textId="77777777" w:rsidTr="00845A6C">
        <w:trPr>
          <w:cantSplit/>
          <w:trHeight w:val="606"/>
        </w:trPr>
        <w:tc>
          <w:tcPr>
            <w:tcW w:w="1411" w:type="dxa"/>
            <w:gridSpan w:val="2"/>
            <w:vMerge/>
            <w:shd w:val="clear" w:color="auto" w:fill="FFFFFF" w:themeFill="background1"/>
            <w:vAlign w:val="center"/>
          </w:tcPr>
          <w:p w14:paraId="58842520" w14:textId="77777777" w:rsidR="00F04E2E" w:rsidRPr="00694FEA" w:rsidRDefault="00F04E2E" w:rsidP="00E3775D">
            <w:pPr>
              <w:autoSpaceDE w:val="0"/>
              <w:autoSpaceDN w:val="0"/>
              <w:adjustRightInd w:val="0"/>
              <w:spacing w:after="0" w:line="360" w:lineRule="auto"/>
              <w:jc w:val="center"/>
              <w:rPr>
                <w:rFonts w:ascii="Times New Roman" w:hAnsi="Times New Roman" w:cs="Times New Roman"/>
                <w:color w:val="000000" w:themeColor="text1"/>
                <w:sz w:val="24"/>
                <w:szCs w:val="24"/>
              </w:rPr>
            </w:pPr>
          </w:p>
        </w:tc>
        <w:tc>
          <w:tcPr>
            <w:tcW w:w="1262" w:type="dxa"/>
            <w:gridSpan w:val="2"/>
            <w:shd w:val="clear" w:color="auto" w:fill="C6D9F1" w:themeFill="text2" w:themeFillTint="33"/>
            <w:vAlign w:val="center"/>
          </w:tcPr>
          <w:p w14:paraId="6091102B"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Squamous Cell Carcinoma</w:t>
            </w:r>
          </w:p>
        </w:tc>
        <w:tc>
          <w:tcPr>
            <w:tcW w:w="1544" w:type="dxa"/>
            <w:gridSpan w:val="2"/>
            <w:shd w:val="clear" w:color="auto" w:fill="C6D9F1" w:themeFill="text2" w:themeFillTint="33"/>
            <w:vAlign w:val="center"/>
          </w:tcPr>
          <w:p w14:paraId="38262FC4"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Adenocarcinoma</w:t>
            </w:r>
          </w:p>
        </w:tc>
        <w:tc>
          <w:tcPr>
            <w:tcW w:w="1518" w:type="dxa"/>
            <w:gridSpan w:val="2"/>
            <w:shd w:val="clear" w:color="auto" w:fill="C6D9F1" w:themeFill="text2" w:themeFillTint="33"/>
            <w:vAlign w:val="center"/>
          </w:tcPr>
          <w:p w14:paraId="2C034C7E"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roofErr w:type="spellStart"/>
            <w:r w:rsidRPr="00694FEA">
              <w:rPr>
                <w:rFonts w:ascii="Times New Roman" w:hAnsi="Times New Roman" w:cs="Times New Roman"/>
                <w:b/>
                <w:color w:val="000000" w:themeColor="text1"/>
                <w:sz w:val="24"/>
                <w:szCs w:val="24"/>
              </w:rPr>
              <w:t>Adenosquamous</w:t>
            </w:r>
            <w:proofErr w:type="spellEnd"/>
            <w:r w:rsidRPr="00694FEA">
              <w:rPr>
                <w:rFonts w:ascii="Times New Roman" w:hAnsi="Times New Roman" w:cs="Times New Roman"/>
                <w:b/>
                <w:color w:val="000000" w:themeColor="text1"/>
                <w:sz w:val="24"/>
                <w:szCs w:val="24"/>
              </w:rPr>
              <w:t xml:space="preserve"> Carcinoma</w:t>
            </w:r>
          </w:p>
        </w:tc>
        <w:tc>
          <w:tcPr>
            <w:tcW w:w="1204" w:type="dxa"/>
            <w:gridSpan w:val="2"/>
            <w:shd w:val="clear" w:color="auto" w:fill="C6D9F1" w:themeFill="text2" w:themeFillTint="33"/>
            <w:vAlign w:val="center"/>
          </w:tcPr>
          <w:p w14:paraId="159A52E5" w14:textId="77777777" w:rsidR="00F04E2E" w:rsidRPr="00694FEA" w:rsidRDefault="00F04E2E" w:rsidP="00E3775D">
            <w:pPr>
              <w:autoSpaceDE w:val="0"/>
              <w:autoSpaceDN w:val="0"/>
              <w:adjustRightInd w:val="0"/>
              <w:spacing w:after="0" w:line="360" w:lineRule="auto"/>
              <w:ind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CIN</w:t>
            </w:r>
          </w:p>
        </w:tc>
        <w:tc>
          <w:tcPr>
            <w:tcW w:w="1223" w:type="dxa"/>
            <w:gridSpan w:val="2"/>
            <w:vMerge/>
            <w:shd w:val="clear" w:color="auto" w:fill="C6D9F1" w:themeFill="text2" w:themeFillTint="33"/>
            <w:vAlign w:val="center"/>
          </w:tcPr>
          <w:p w14:paraId="5C6ADBDA" w14:textId="77777777" w:rsidR="00F04E2E" w:rsidRPr="00694FEA" w:rsidRDefault="00F04E2E" w:rsidP="00E3775D">
            <w:pPr>
              <w:autoSpaceDE w:val="0"/>
              <w:autoSpaceDN w:val="0"/>
              <w:adjustRightInd w:val="0"/>
              <w:spacing w:after="0" w:line="360" w:lineRule="auto"/>
              <w:jc w:val="center"/>
              <w:rPr>
                <w:rFonts w:ascii="Times New Roman" w:hAnsi="Times New Roman" w:cs="Times New Roman"/>
                <w:color w:val="000000" w:themeColor="text1"/>
                <w:sz w:val="24"/>
                <w:szCs w:val="24"/>
              </w:rPr>
            </w:pPr>
          </w:p>
        </w:tc>
        <w:tc>
          <w:tcPr>
            <w:tcW w:w="838" w:type="dxa"/>
            <w:vMerge/>
            <w:shd w:val="clear" w:color="auto" w:fill="C6D9F1" w:themeFill="text2" w:themeFillTint="33"/>
            <w:vAlign w:val="center"/>
          </w:tcPr>
          <w:p w14:paraId="0A813109" w14:textId="77777777" w:rsidR="00F04E2E" w:rsidRPr="00694FEA" w:rsidRDefault="00F04E2E" w:rsidP="00E3775D">
            <w:pPr>
              <w:autoSpaceDE w:val="0"/>
              <w:autoSpaceDN w:val="0"/>
              <w:adjustRightInd w:val="0"/>
              <w:spacing w:after="0" w:line="360" w:lineRule="auto"/>
              <w:jc w:val="center"/>
              <w:rPr>
                <w:rFonts w:ascii="Times New Roman" w:hAnsi="Times New Roman" w:cs="Times New Roman"/>
                <w:color w:val="000000" w:themeColor="text1"/>
                <w:sz w:val="24"/>
                <w:szCs w:val="24"/>
              </w:rPr>
            </w:pPr>
          </w:p>
        </w:tc>
      </w:tr>
      <w:tr w:rsidR="00D56602" w:rsidRPr="00694FEA" w14:paraId="0F936248" w14:textId="77777777" w:rsidTr="00845A6C">
        <w:trPr>
          <w:cantSplit/>
          <w:trHeight w:val="424"/>
        </w:trPr>
        <w:tc>
          <w:tcPr>
            <w:tcW w:w="1411" w:type="dxa"/>
            <w:gridSpan w:val="2"/>
            <w:vMerge/>
            <w:shd w:val="clear" w:color="auto" w:fill="FFFFFF" w:themeFill="background1"/>
            <w:vAlign w:val="bottom"/>
          </w:tcPr>
          <w:p w14:paraId="352100A1" w14:textId="77777777" w:rsidR="00F04E2E" w:rsidRPr="00694FEA" w:rsidRDefault="00F04E2E" w:rsidP="00E3775D">
            <w:pPr>
              <w:autoSpaceDE w:val="0"/>
              <w:autoSpaceDN w:val="0"/>
              <w:adjustRightInd w:val="0"/>
              <w:spacing w:after="0" w:line="360" w:lineRule="auto"/>
              <w:rPr>
                <w:rFonts w:ascii="Times New Roman" w:hAnsi="Times New Roman" w:cs="Times New Roman"/>
                <w:color w:val="000000" w:themeColor="text1"/>
                <w:sz w:val="24"/>
                <w:szCs w:val="24"/>
              </w:rPr>
            </w:pPr>
          </w:p>
        </w:tc>
        <w:tc>
          <w:tcPr>
            <w:tcW w:w="524" w:type="dxa"/>
            <w:shd w:val="clear" w:color="auto" w:fill="C6D9F1" w:themeFill="text2" w:themeFillTint="33"/>
            <w:vAlign w:val="bottom"/>
          </w:tcPr>
          <w:p w14:paraId="4E21E63F"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N</w:t>
            </w:r>
          </w:p>
        </w:tc>
        <w:tc>
          <w:tcPr>
            <w:tcW w:w="738" w:type="dxa"/>
            <w:shd w:val="clear" w:color="auto" w:fill="C6D9F1" w:themeFill="text2" w:themeFillTint="33"/>
            <w:vAlign w:val="bottom"/>
          </w:tcPr>
          <w:p w14:paraId="058ADCDA"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w:t>
            </w:r>
          </w:p>
        </w:tc>
        <w:tc>
          <w:tcPr>
            <w:tcW w:w="470" w:type="dxa"/>
            <w:shd w:val="clear" w:color="auto" w:fill="C6D9F1" w:themeFill="text2" w:themeFillTint="33"/>
            <w:vAlign w:val="bottom"/>
          </w:tcPr>
          <w:p w14:paraId="3B474221"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N</w:t>
            </w:r>
          </w:p>
        </w:tc>
        <w:tc>
          <w:tcPr>
            <w:tcW w:w="1074" w:type="dxa"/>
            <w:shd w:val="clear" w:color="auto" w:fill="C6D9F1" w:themeFill="text2" w:themeFillTint="33"/>
            <w:vAlign w:val="bottom"/>
          </w:tcPr>
          <w:p w14:paraId="37C0C8E6"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w:t>
            </w:r>
          </w:p>
        </w:tc>
        <w:tc>
          <w:tcPr>
            <w:tcW w:w="466" w:type="dxa"/>
            <w:shd w:val="clear" w:color="auto" w:fill="C6D9F1" w:themeFill="text2" w:themeFillTint="33"/>
            <w:vAlign w:val="bottom"/>
          </w:tcPr>
          <w:p w14:paraId="79E80262"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N</w:t>
            </w:r>
          </w:p>
        </w:tc>
        <w:tc>
          <w:tcPr>
            <w:tcW w:w="1052" w:type="dxa"/>
            <w:shd w:val="clear" w:color="auto" w:fill="C6D9F1" w:themeFill="text2" w:themeFillTint="33"/>
            <w:vAlign w:val="bottom"/>
          </w:tcPr>
          <w:p w14:paraId="54B059D8"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w:t>
            </w:r>
          </w:p>
        </w:tc>
        <w:tc>
          <w:tcPr>
            <w:tcW w:w="404" w:type="dxa"/>
            <w:shd w:val="clear" w:color="auto" w:fill="C6D9F1" w:themeFill="text2" w:themeFillTint="33"/>
            <w:vAlign w:val="bottom"/>
          </w:tcPr>
          <w:p w14:paraId="0C739135"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N</w:t>
            </w:r>
          </w:p>
        </w:tc>
        <w:tc>
          <w:tcPr>
            <w:tcW w:w="800" w:type="dxa"/>
            <w:shd w:val="clear" w:color="auto" w:fill="C6D9F1" w:themeFill="text2" w:themeFillTint="33"/>
            <w:vAlign w:val="bottom"/>
          </w:tcPr>
          <w:p w14:paraId="48965AA5"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w:t>
            </w:r>
          </w:p>
        </w:tc>
        <w:tc>
          <w:tcPr>
            <w:tcW w:w="545" w:type="dxa"/>
            <w:shd w:val="clear" w:color="auto" w:fill="C6D9F1" w:themeFill="text2" w:themeFillTint="33"/>
            <w:vAlign w:val="bottom"/>
          </w:tcPr>
          <w:p w14:paraId="4B205537"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N</w:t>
            </w:r>
          </w:p>
        </w:tc>
        <w:tc>
          <w:tcPr>
            <w:tcW w:w="678" w:type="dxa"/>
            <w:shd w:val="clear" w:color="auto" w:fill="C6D9F1" w:themeFill="text2" w:themeFillTint="33"/>
            <w:vAlign w:val="bottom"/>
          </w:tcPr>
          <w:p w14:paraId="327200B0"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w:t>
            </w:r>
          </w:p>
        </w:tc>
        <w:tc>
          <w:tcPr>
            <w:tcW w:w="838" w:type="dxa"/>
            <w:shd w:val="clear" w:color="auto" w:fill="C6D9F1" w:themeFill="text2" w:themeFillTint="33"/>
          </w:tcPr>
          <w:p w14:paraId="5A913461"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r w:rsidR="00D56602" w:rsidRPr="00694FEA" w14:paraId="1017B6F8" w14:textId="77777777" w:rsidTr="00D56602">
        <w:trPr>
          <w:cantSplit/>
          <w:trHeight w:val="381"/>
        </w:trPr>
        <w:tc>
          <w:tcPr>
            <w:tcW w:w="30" w:type="dxa"/>
            <w:vMerge w:val="restart"/>
            <w:shd w:val="clear" w:color="auto" w:fill="FFFFFF" w:themeFill="background1"/>
          </w:tcPr>
          <w:p w14:paraId="242E0CFF" w14:textId="77777777" w:rsidR="00F04E2E" w:rsidRPr="00694FEA" w:rsidRDefault="00F04E2E" w:rsidP="00E3775D">
            <w:pPr>
              <w:autoSpaceDE w:val="0"/>
              <w:autoSpaceDN w:val="0"/>
              <w:adjustRightInd w:val="0"/>
              <w:spacing w:after="0" w:line="360" w:lineRule="auto"/>
              <w:ind w:left="60" w:right="60"/>
              <w:rPr>
                <w:rFonts w:ascii="Times New Roman" w:hAnsi="Times New Roman" w:cs="Times New Roman"/>
                <w:bCs/>
                <w:color w:val="000000" w:themeColor="text1"/>
                <w:sz w:val="24"/>
                <w:szCs w:val="24"/>
              </w:rPr>
            </w:pPr>
          </w:p>
        </w:tc>
        <w:tc>
          <w:tcPr>
            <w:tcW w:w="1381" w:type="dxa"/>
            <w:shd w:val="clear" w:color="auto" w:fill="FFFFFF" w:themeFill="background1"/>
          </w:tcPr>
          <w:p w14:paraId="15B545E4" w14:textId="77777777" w:rsidR="00F04E2E" w:rsidRPr="00694FEA" w:rsidRDefault="00F04E2E" w:rsidP="00E3775D">
            <w:pPr>
              <w:autoSpaceDE w:val="0"/>
              <w:autoSpaceDN w:val="0"/>
              <w:adjustRightInd w:val="0"/>
              <w:spacing w:after="0" w:line="360" w:lineRule="auto"/>
              <w:ind w:left="60" w:right="60"/>
              <w:rPr>
                <w:rFonts w:ascii="Times New Roman" w:hAnsi="Times New Roman" w:cs="Times New Roman"/>
                <w:bCs/>
                <w:color w:val="000000" w:themeColor="text1"/>
                <w:sz w:val="24"/>
                <w:szCs w:val="24"/>
              </w:rPr>
            </w:pPr>
            <w:r w:rsidRPr="00694FEA">
              <w:rPr>
                <w:rFonts w:ascii="Times New Roman" w:hAnsi="Times New Roman" w:cs="Times New Roman"/>
                <w:bCs/>
                <w:color w:val="000000" w:themeColor="text1"/>
                <w:sz w:val="24"/>
                <w:szCs w:val="24"/>
              </w:rPr>
              <w:t>Mucin positive</w:t>
            </w:r>
          </w:p>
        </w:tc>
        <w:tc>
          <w:tcPr>
            <w:tcW w:w="524" w:type="dxa"/>
            <w:shd w:val="clear" w:color="auto" w:fill="FFFFFF" w:themeFill="background1"/>
          </w:tcPr>
          <w:p w14:paraId="6646F898"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w:t>
            </w:r>
          </w:p>
        </w:tc>
        <w:tc>
          <w:tcPr>
            <w:tcW w:w="738" w:type="dxa"/>
            <w:shd w:val="clear" w:color="auto" w:fill="FFFFFF" w:themeFill="background1"/>
          </w:tcPr>
          <w:p w14:paraId="4BBBC4F9" w14:textId="22AD8DE9"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8.9</w:t>
            </w:r>
          </w:p>
        </w:tc>
        <w:tc>
          <w:tcPr>
            <w:tcW w:w="470" w:type="dxa"/>
            <w:shd w:val="clear" w:color="auto" w:fill="FFFFFF" w:themeFill="background1"/>
          </w:tcPr>
          <w:p w14:paraId="7D80518E"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15</w:t>
            </w:r>
          </w:p>
        </w:tc>
        <w:tc>
          <w:tcPr>
            <w:tcW w:w="1074" w:type="dxa"/>
            <w:shd w:val="clear" w:color="auto" w:fill="FFFFFF" w:themeFill="background1"/>
          </w:tcPr>
          <w:p w14:paraId="3EC5B144" w14:textId="1F63A8A1"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100.0</w:t>
            </w:r>
          </w:p>
        </w:tc>
        <w:tc>
          <w:tcPr>
            <w:tcW w:w="466" w:type="dxa"/>
            <w:shd w:val="clear" w:color="auto" w:fill="FFFFFF" w:themeFill="background1"/>
          </w:tcPr>
          <w:p w14:paraId="412E6122"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9</w:t>
            </w:r>
          </w:p>
        </w:tc>
        <w:tc>
          <w:tcPr>
            <w:tcW w:w="1052" w:type="dxa"/>
            <w:shd w:val="clear" w:color="auto" w:fill="FFFFFF" w:themeFill="background1"/>
          </w:tcPr>
          <w:p w14:paraId="2B51309E" w14:textId="1B7B61DF"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90</w:t>
            </w:r>
          </w:p>
        </w:tc>
        <w:tc>
          <w:tcPr>
            <w:tcW w:w="404" w:type="dxa"/>
            <w:shd w:val="clear" w:color="auto" w:fill="FFFFFF" w:themeFill="background1"/>
          </w:tcPr>
          <w:p w14:paraId="64C2DA03"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5</w:t>
            </w:r>
          </w:p>
        </w:tc>
        <w:tc>
          <w:tcPr>
            <w:tcW w:w="800" w:type="dxa"/>
            <w:shd w:val="clear" w:color="auto" w:fill="FFFFFF" w:themeFill="background1"/>
          </w:tcPr>
          <w:p w14:paraId="2232A345" w14:textId="6766691F"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16.7</w:t>
            </w:r>
          </w:p>
        </w:tc>
        <w:tc>
          <w:tcPr>
            <w:tcW w:w="545" w:type="dxa"/>
            <w:shd w:val="clear" w:color="auto" w:fill="FFFFFF" w:themeFill="background1"/>
          </w:tcPr>
          <w:p w14:paraId="0BAE636A"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33</w:t>
            </w:r>
          </w:p>
        </w:tc>
        <w:tc>
          <w:tcPr>
            <w:tcW w:w="678" w:type="dxa"/>
            <w:shd w:val="clear" w:color="auto" w:fill="FFFFFF" w:themeFill="background1"/>
          </w:tcPr>
          <w:p w14:paraId="3C2888B7"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33.0%</w:t>
            </w:r>
          </w:p>
        </w:tc>
        <w:tc>
          <w:tcPr>
            <w:tcW w:w="838" w:type="dxa"/>
            <w:shd w:val="clear" w:color="auto" w:fill="FFFFFF" w:themeFill="background1"/>
          </w:tcPr>
          <w:p w14:paraId="7A119896" w14:textId="77777777" w:rsidR="00F04E2E" w:rsidRPr="00694FEA" w:rsidRDefault="00F04E2E" w:rsidP="00E3775D">
            <w:pPr>
              <w:pStyle w:val="NoSpacing"/>
              <w:spacing w:line="360" w:lineRule="auto"/>
              <w:jc w:val="center"/>
              <w:rPr>
                <w:rFonts w:ascii="Times New Roman" w:hAnsi="Times New Roman" w:cs="Times New Roman"/>
                <w:sz w:val="24"/>
                <w:szCs w:val="24"/>
                <w:lang w:bidi="ar-SA"/>
              </w:rPr>
            </w:pPr>
            <w:r w:rsidRPr="00694FEA">
              <w:rPr>
                <w:rFonts w:ascii="Times New Roman" w:hAnsi="Times New Roman" w:cs="Times New Roman"/>
                <w:sz w:val="24"/>
                <w:szCs w:val="24"/>
                <w:lang w:bidi="ar-SA"/>
              </w:rPr>
              <w:t>&lt;0.001</w:t>
            </w:r>
          </w:p>
        </w:tc>
      </w:tr>
      <w:tr w:rsidR="00D56602" w:rsidRPr="00694FEA" w14:paraId="2BD4D367" w14:textId="77777777" w:rsidTr="00D56602">
        <w:trPr>
          <w:cantSplit/>
          <w:trHeight w:val="381"/>
        </w:trPr>
        <w:tc>
          <w:tcPr>
            <w:tcW w:w="30" w:type="dxa"/>
            <w:vMerge/>
            <w:shd w:val="clear" w:color="auto" w:fill="FFFFFF" w:themeFill="background1"/>
          </w:tcPr>
          <w:p w14:paraId="78D300F6" w14:textId="77777777" w:rsidR="00F04E2E" w:rsidRPr="00694FEA" w:rsidRDefault="00F04E2E" w:rsidP="00E3775D">
            <w:pPr>
              <w:autoSpaceDE w:val="0"/>
              <w:autoSpaceDN w:val="0"/>
              <w:adjustRightInd w:val="0"/>
              <w:spacing w:after="0" w:line="360" w:lineRule="auto"/>
              <w:rPr>
                <w:rFonts w:ascii="Times New Roman" w:hAnsi="Times New Roman" w:cs="Times New Roman"/>
                <w:bCs/>
                <w:color w:val="000000" w:themeColor="text1"/>
                <w:sz w:val="24"/>
                <w:szCs w:val="24"/>
              </w:rPr>
            </w:pPr>
          </w:p>
        </w:tc>
        <w:tc>
          <w:tcPr>
            <w:tcW w:w="1381" w:type="dxa"/>
            <w:shd w:val="clear" w:color="auto" w:fill="FFFFFF" w:themeFill="background1"/>
          </w:tcPr>
          <w:p w14:paraId="51D8D866" w14:textId="77777777" w:rsidR="00F04E2E" w:rsidRPr="00694FEA" w:rsidRDefault="00F04E2E" w:rsidP="00E3775D">
            <w:pPr>
              <w:autoSpaceDE w:val="0"/>
              <w:autoSpaceDN w:val="0"/>
              <w:adjustRightInd w:val="0"/>
              <w:spacing w:after="0" w:line="360" w:lineRule="auto"/>
              <w:ind w:left="60" w:right="60"/>
              <w:rPr>
                <w:rFonts w:ascii="Times New Roman" w:hAnsi="Times New Roman" w:cs="Times New Roman"/>
                <w:bCs/>
                <w:color w:val="000000" w:themeColor="text1"/>
                <w:sz w:val="24"/>
                <w:szCs w:val="24"/>
              </w:rPr>
            </w:pPr>
            <w:r w:rsidRPr="00694FEA">
              <w:rPr>
                <w:rFonts w:ascii="Times New Roman" w:hAnsi="Times New Roman" w:cs="Times New Roman"/>
                <w:bCs/>
                <w:color w:val="000000" w:themeColor="text1"/>
                <w:sz w:val="24"/>
                <w:szCs w:val="24"/>
              </w:rPr>
              <w:t>Mucin negative</w:t>
            </w:r>
          </w:p>
        </w:tc>
        <w:tc>
          <w:tcPr>
            <w:tcW w:w="524" w:type="dxa"/>
            <w:shd w:val="clear" w:color="auto" w:fill="FFFFFF" w:themeFill="background1"/>
          </w:tcPr>
          <w:p w14:paraId="06F2A4CA"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41</w:t>
            </w:r>
          </w:p>
        </w:tc>
        <w:tc>
          <w:tcPr>
            <w:tcW w:w="738" w:type="dxa"/>
            <w:shd w:val="clear" w:color="auto" w:fill="FFFFFF" w:themeFill="background1"/>
          </w:tcPr>
          <w:p w14:paraId="25A883CB" w14:textId="7729E3DB"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91.1</w:t>
            </w:r>
          </w:p>
        </w:tc>
        <w:tc>
          <w:tcPr>
            <w:tcW w:w="470" w:type="dxa"/>
            <w:shd w:val="clear" w:color="auto" w:fill="FFFFFF" w:themeFill="background1"/>
          </w:tcPr>
          <w:p w14:paraId="4CD4D53E"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w:t>
            </w:r>
          </w:p>
        </w:tc>
        <w:tc>
          <w:tcPr>
            <w:tcW w:w="1074" w:type="dxa"/>
            <w:shd w:val="clear" w:color="auto" w:fill="FFFFFF" w:themeFill="background1"/>
          </w:tcPr>
          <w:p w14:paraId="1C0584D7" w14:textId="4D48E9AD"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0.0</w:t>
            </w:r>
          </w:p>
        </w:tc>
        <w:tc>
          <w:tcPr>
            <w:tcW w:w="466" w:type="dxa"/>
            <w:shd w:val="clear" w:color="auto" w:fill="FFFFFF" w:themeFill="background1"/>
          </w:tcPr>
          <w:p w14:paraId="1AC5F35D"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w:t>
            </w:r>
          </w:p>
        </w:tc>
        <w:tc>
          <w:tcPr>
            <w:tcW w:w="1052" w:type="dxa"/>
            <w:shd w:val="clear" w:color="auto" w:fill="FFFFFF" w:themeFill="background1"/>
          </w:tcPr>
          <w:p w14:paraId="371606A9" w14:textId="0094D489"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404" w:type="dxa"/>
            <w:shd w:val="clear" w:color="auto" w:fill="FFFFFF" w:themeFill="background1"/>
          </w:tcPr>
          <w:p w14:paraId="630A4CFF"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25</w:t>
            </w:r>
          </w:p>
        </w:tc>
        <w:tc>
          <w:tcPr>
            <w:tcW w:w="800" w:type="dxa"/>
            <w:shd w:val="clear" w:color="auto" w:fill="FFFFFF" w:themeFill="background1"/>
          </w:tcPr>
          <w:p w14:paraId="1D38B70B" w14:textId="26F804C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83.3</w:t>
            </w:r>
          </w:p>
        </w:tc>
        <w:tc>
          <w:tcPr>
            <w:tcW w:w="545" w:type="dxa"/>
            <w:shd w:val="clear" w:color="auto" w:fill="FFFFFF" w:themeFill="background1"/>
          </w:tcPr>
          <w:p w14:paraId="23D2E3C2"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67</w:t>
            </w:r>
          </w:p>
        </w:tc>
        <w:tc>
          <w:tcPr>
            <w:tcW w:w="678" w:type="dxa"/>
            <w:shd w:val="clear" w:color="auto" w:fill="FFFFFF" w:themeFill="background1"/>
          </w:tcPr>
          <w:p w14:paraId="6C785D3E" w14:textId="19687573"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67.0</w:t>
            </w:r>
          </w:p>
        </w:tc>
        <w:tc>
          <w:tcPr>
            <w:tcW w:w="838" w:type="dxa"/>
            <w:shd w:val="clear" w:color="auto" w:fill="FFFFFF" w:themeFill="background1"/>
          </w:tcPr>
          <w:p w14:paraId="609E1692"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r w:rsidR="00D56602" w:rsidRPr="00694FEA" w14:paraId="5ABADE2A" w14:textId="77777777" w:rsidTr="00D56602">
        <w:trPr>
          <w:cantSplit/>
          <w:trHeight w:val="373"/>
        </w:trPr>
        <w:tc>
          <w:tcPr>
            <w:tcW w:w="1411" w:type="dxa"/>
            <w:gridSpan w:val="2"/>
            <w:shd w:val="clear" w:color="auto" w:fill="FFFFFF" w:themeFill="background1"/>
          </w:tcPr>
          <w:p w14:paraId="1EBEF3A2" w14:textId="77777777" w:rsidR="00F04E2E" w:rsidRPr="00694FEA" w:rsidRDefault="00F04E2E" w:rsidP="00E3775D">
            <w:pPr>
              <w:autoSpaceDE w:val="0"/>
              <w:autoSpaceDN w:val="0"/>
              <w:adjustRightInd w:val="0"/>
              <w:spacing w:after="0" w:line="360" w:lineRule="auto"/>
              <w:ind w:left="60" w:right="60"/>
              <w:rPr>
                <w:rFonts w:ascii="Times New Roman" w:hAnsi="Times New Roman" w:cs="Times New Roman"/>
                <w:bCs/>
                <w:color w:val="000000" w:themeColor="text1"/>
                <w:sz w:val="24"/>
                <w:szCs w:val="24"/>
              </w:rPr>
            </w:pPr>
            <w:r w:rsidRPr="00694FEA">
              <w:rPr>
                <w:rFonts w:ascii="Times New Roman" w:hAnsi="Times New Roman" w:cs="Times New Roman"/>
                <w:bCs/>
                <w:color w:val="000000" w:themeColor="text1"/>
                <w:sz w:val="24"/>
                <w:szCs w:val="24"/>
              </w:rPr>
              <w:t xml:space="preserve"> Total</w:t>
            </w:r>
          </w:p>
        </w:tc>
        <w:tc>
          <w:tcPr>
            <w:tcW w:w="524" w:type="dxa"/>
            <w:shd w:val="clear" w:color="auto" w:fill="FFFFFF" w:themeFill="background1"/>
          </w:tcPr>
          <w:p w14:paraId="1E953FD5"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45</w:t>
            </w:r>
          </w:p>
        </w:tc>
        <w:tc>
          <w:tcPr>
            <w:tcW w:w="738" w:type="dxa"/>
            <w:shd w:val="clear" w:color="auto" w:fill="FFFFFF" w:themeFill="background1"/>
          </w:tcPr>
          <w:p w14:paraId="5EBE87C6" w14:textId="1D173BF3"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100.0</w:t>
            </w:r>
          </w:p>
        </w:tc>
        <w:tc>
          <w:tcPr>
            <w:tcW w:w="470" w:type="dxa"/>
            <w:shd w:val="clear" w:color="auto" w:fill="FFFFFF" w:themeFill="background1"/>
          </w:tcPr>
          <w:p w14:paraId="4E6B9603"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15</w:t>
            </w:r>
          </w:p>
        </w:tc>
        <w:tc>
          <w:tcPr>
            <w:tcW w:w="1074" w:type="dxa"/>
            <w:shd w:val="clear" w:color="auto" w:fill="FFFFFF" w:themeFill="background1"/>
          </w:tcPr>
          <w:p w14:paraId="1066DE30" w14:textId="01396CBD"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100.0</w:t>
            </w:r>
          </w:p>
        </w:tc>
        <w:tc>
          <w:tcPr>
            <w:tcW w:w="466" w:type="dxa"/>
            <w:shd w:val="clear" w:color="auto" w:fill="FFFFFF" w:themeFill="background1"/>
          </w:tcPr>
          <w:p w14:paraId="55669CE5"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w:t>
            </w:r>
          </w:p>
        </w:tc>
        <w:tc>
          <w:tcPr>
            <w:tcW w:w="1052" w:type="dxa"/>
            <w:shd w:val="clear" w:color="auto" w:fill="FFFFFF" w:themeFill="background1"/>
          </w:tcPr>
          <w:p w14:paraId="5C9DE5A4" w14:textId="670E0CB3"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404" w:type="dxa"/>
            <w:shd w:val="clear" w:color="auto" w:fill="FFFFFF" w:themeFill="background1"/>
          </w:tcPr>
          <w:p w14:paraId="307FA65C"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30</w:t>
            </w:r>
          </w:p>
        </w:tc>
        <w:tc>
          <w:tcPr>
            <w:tcW w:w="800" w:type="dxa"/>
            <w:shd w:val="clear" w:color="auto" w:fill="FFFFFF" w:themeFill="background1"/>
          </w:tcPr>
          <w:p w14:paraId="2C1DF2D6" w14:textId="13DC0370"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100.0</w:t>
            </w:r>
          </w:p>
        </w:tc>
        <w:tc>
          <w:tcPr>
            <w:tcW w:w="545" w:type="dxa"/>
            <w:shd w:val="clear" w:color="auto" w:fill="FFFFFF" w:themeFill="background1"/>
          </w:tcPr>
          <w:p w14:paraId="13F9C64D"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1511" w:type="dxa"/>
            <w:gridSpan w:val="2"/>
            <w:shd w:val="clear" w:color="auto" w:fill="FFFFFF" w:themeFill="background1"/>
          </w:tcPr>
          <w:p w14:paraId="7039212E" w14:textId="7A7C9B8D" w:rsidR="00F04E2E" w:rsidRPr="00694FEA" w:rsidRDefault="00F04E2E"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r>
    </w:tbl>
    <w:p w14:paraId="6D9593A0" w14:textId="282A21A9" w:rsidR="00E03CCE" w:rsidRPr="00694FEA" w:rsidRDefault="00E03CCE" w:rsidP="00E3775D">
      <w:pPr>
        <w:spacing w:after="0" w:line="360" w:lineRule="auto"/>
        <w:jc w:val="both"/>
        <w:rPr>
          <w:rFonts w:ascii="Times New Roman" w:hAnsi="Times New Roman" w:cs="Times New Roman"/>
          <w:sz w:val="24"/>
          <w:szCs w:val="24"/>
        </w:rPr>
      </w:pPr>
    </w:p>
    <w:p w14:paraId="18DAB470" w14:textId="77777777" w:rsidR="001C3807" w:rsidRPr="00694FEA" w:rsidRDefault="001C3807" w:rsidP="00E3775D">
      <w:pPr>
        <w:spacing w:after="0" w:line="360" w:lineRule="auto"/>
        <w:jc w:val="both"/>
        <w:rPr>
          <w:rFonts w:ascii="Times New Roman" w:hAnsi="Times New Roman" w:cs="Times New Roman"/>
          <w:sz w:val="24"/>
          <w:szCs w:val="24"/>
        </w:rPr>
      </w:pPr>
    </w:p>
    <w:p w14:paraId="28EC60CB" w14:textId="411A498C" w:rsidR="00602429" w:rsidRPr="00694FEA" w:rsidRDefault="00602429"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In the study, 24 out of 43 (55.8%) grade 1 invasive cancers exhibited mucin positivity, while 4 out of 17 (23.5%) grade 3 invasive cancers showed mucin positivity. Notably, none of the grade 2 tumors demonstrated any signs of mucin positivity. The mean difference among the study groups was not statistically significant (p &gt; 0.05) as shown in Table IV.</w:t>
      </w:r>
    </w:p>
    <w:p w14:paraId="68280FE2" w14:textId="77777777" w:rsidR="00B11871" w:rsidRPr="00694FEA" w:rsidRDefault="00B11871" w:rsidP="00E3775D">
      <w:pPr>
        <w:spacing w:after="0" w:line="360" w:lineRule="auto"/>
        <w:jc w:val="both"/>
        <w:rPr>
          <w:rFonts w:ascii="Times New Roman" w:hAnsi="Times New Roman" w:cs="Times New Roman"/>
          <w:b/>
          <w:sz w:val="24"/>
          <w:szCs w:val="24"/>
        </w:rPr>
      </w:pPr>
    </w:p>
    <w:p w14:paraId="694E2DD8" w14:textId="77777777" w:rsidR="007850E0" w:rsidRPr="00694FEA" w:rsidRDefault="00E03CCE" w:rsidP="007850E0">
      <w:pPr>
        <w:spacing w:line="480" w:lineRule="auto"/>
        <w:jc w:val="both"/>
        <w:rPr>
          <w:rFonts w:ascii="Times New Roman" w:hAnsi="Times New Roman" w:cs="Times New Roman"/>
          <w:b/>
          <w:bCs/>
          <w:sz w:val="24"/>
        </w:rPr>
      </w:pPr>
      <w:r w:rsidRPr="00694FEA">
        <w:rPr>
          <w:rFonts w:ascii="Times New Roman" w:hAnsi="Times New Roman" w:cs="Times New Roman"/>
          <w:b/>
          <w:sz w:val="24"/>
          <w:szCs w:val="24"/>
        </w:rPr>
        <w:t>Table</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I</w:t>
      </w:r>
      <w:r w:rsidR="00602429" w:rsidRPr="00694FEA">
        <w:rPr>
          <w:rFonts w:ascii="Times New Roman" w:hAnsi="Times New Roman" w:cs="Times New Roman"/>
          <w:b/>
          <w:sz w:val="24"/>
          <w:szCs w:val="24"/>
        </w:rPr>
        <w:t>V</w:t>
      </w:r>
      <w:r w:rsidRPr="00694FEA">
        <w:rPr>
          <w:rFonts w:ascii="Times New Roman" w:hAnsi="Times New Roman" w:cs="Times New Roman"/>
          <w:b/>
          <w:sz w:val="24"/>
          <w:szCs w:val="24"/>
        </w:rPr>
        <w:t>:</w:t>
      </w:r>
      <w:r w:rsidR="00F324C5" w:rsidRPr="00694FEA">
        <w:rPr>
          <w:rFonts w:ascii="Times New Roman" w:hAnsi="Times New Roman" w:cs="Times New Roman"/>
          <w:b/>
          <w:sz w:val="24"/>
          <w:szCs w:val="24"/>
        </w:rPr>
        <w:t xml:space="preserve"> </w:t>
      </w:r>
      <w:r w:rsidR="007850E0" w:rsidRPr="00694FEA">
        <w:rPr>
          <w:rFonts w:ascii="Times New Roman" w:hAnsi="Times New Roman" w:cs="Times New Roman"/>
          <w:b/>
          <w:bCs/>
          <w:sz w:val="24"/>
        </w:rPr>
        <w:t>Association of mucin status with tumor grade (n=43)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
        <w:gridCol w:w="1366"/>
        <w:gridCol w:w="811"/>
        <w:gridCol w:w="837"/>
        <w:gridCol w:w="648"/>
        <w:gridCol w:w="839"/>
        <w:gridCol w:w="648"/>
        <w:gridCol w:w="839"/>
        <w:gridCol w:w="729"/>
        <w:gridCol w:w="839"/>
        <w:gridCol w:w="1447"/>
      </w:tblGrid>
      <w:tr w:rsidR="00273C69" w:rsidRPr="00694FEA" w14:paraId="5D51BD01" w14:textId="77777777" w:rsidTr="007850E0">
        <w:trPr>
          <w:cantSplit/>
        </w:trPr>
        <w:tc>
          <w:tcPr>
            <w:tcW w:w="767" w:type="pct"/>
            <w:gridSpan w:val="2"/>
            <w:vMerge w:val="restart"/>
            <w:shd w:val="clear" w:color="auto" w:fill="C6D9F1" w:themeFill="text2" w:themeFillTint="33"/>
            <w:vAlign w:val="center"/>
          </w:tcPr>
          <w:p w14:paraId="15F4247D" w14:textId="77777777" w:rsidR="007013E7" w:rsidRPr="00694FEA" w:rsidRDefault="007013E7"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Mucin status</w:t>
            </w:r>
          </w:p>
        </w:tc>
        <w:tc>
          <w:tcPr>
            <w:tcW w:w="2561" w:type="pct"/>
            <w:gridSpan w:val="6"/>
            <w:shd w:val="clear" w:color="auto" w:fill="C6D9F1" w:themeFill="text2" w:themeFillTint="33"/>
            <w:vAlign w:val="center"/>
          </w:tcPr>
          <w:p w14:paraId="52289E89"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Tumor grade of invasive cancers</w:t>
            </w:r>
          </w:p>
        </w:tc>
        <w:tc>
          <w:tcPr>
            <w:tcW w:w="868" w:type="pct"/>
            <w:gridSpan w:val="2"/>
            <w:vMerge w:val="restart"/>
            <w:shd w:val="clear" w:color="auto" w:fill="C6D9F1" w:themeFill="text2" w:themeFillTint="33"/>
            <w:vAlign w:val="center"/>
          </w:tcPr>
          <w:p w14:paraId="7B56C06A"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Total</w:t>
            </w:r>
          </w:p>
        </w:tc>
        <w:tc>
          <w:tcPr>
            <w:tcW w:w="804" w:type="pct"/>
            <w:shd w:val="clear" w:color="auto" w:fill="C6D9F1" w:themeFill="text2" w:themeFillTint="33"/>
            <w:vAlign w:val="center"/>
          </w:tcPr>
          <w:p w14:paraId="4A2089C2"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
        </w:tc>
      </w:tr>
      <w:tr w:rsidR="00DB78C9" w:rsidRPr="00694FEA" w14:paraId="04AF8219" w14:textId="77777777" w:rsidTr="007850E0">
        <w:trPr>
          <w:cantSplit/>
        </w:trPr>
        <w:tc>
          <w:tcPr>
            <w:tcW w:w="767" w:type="pct"/>
            <w:gridSpan w:val="2"/>
            <w:vMerge/>
            <w:shd w:val="clear" w:color="auto" w:fill="C6D9F1" w:themeFill="text2" w:themeFillTint="33"/>
            <w:vAlign w:val="bottom"/>
          </w:tcPr>
          <w:p w14:paraId="23CCADED" w14:textId="77777777" w:rsidR="007013E7" w:rsidRPr="00694FEA" w:rsidRDefault="007013E7" w:rsidP="00E3775D">
            <w:pPr>
              <w:autoSpaceDE w:val="0"/>
              <w:autoSpaceDN w:val="0"/>
              <w:adjustRightInd w:val="0"/>
              <w:spacing w:after="0" w:line="360" w:lineRule="auto"/>
              <w:rPr>
                <w:rFonts w:ascii="Times New Roman" w:hAnsi="Times New Roman" w:cs="Times New Roman"/>
                <w:color w:val="000000" w:themeColor="text1"/>
                <w:sz w:val="24"/>
                <w:szCs w:val="24"/>
              </w:rPr>
            </w:pPr>
          </w:p>
        </w:tc>
        <w:tc>
          <w:tcPr>
            <w:tcW w:w="914" w:type="pct"/>
            <w:gridSpan w:val="2"/>
            <w:shd w:val="clear" w:color="auto" w:fill="C6D9F1" w:themeFill="text2" w:themeFillTint="33"/>
            <w:vAlign w:val="bottom"/>
          </w:tcPr>
          <w:p w14:paraId="7E391969"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Grade 1</w:t>
            </w:r>
          </w:p>
        </w:tc>
        <w:tc>
          <w:tcPr>
            <w:tcW w:w="823" w:type="pct"/>
            <w:gridSpan w:val="2"/>
            <w:shd w:val="clear" w:color="auto" w:fill="C6D9F1" w:themeFill="text2" w:themeFillTint="33"/>
            <w:vAlign w:val="bottom"/>
          </w:tcPr>
          <w:p w14:paraId="6F90D9D0"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Grade 2</w:t>
            </w:r>
          </w:p>
        </w:tc>
        <w:tc>
          <w:tcPr>
            <w:tcW w:w="823" w:type="pct"/>
            <w:gridSpan w:val="2"/>
            <w:shd w:val="clear" w:color="auto" w:fill="C6D9F1" w:themeFill="text2" w:themeFillTint="33"/>
            <w:vAlign w:val="bottom"/>
          </w:tcPr>
          <w:p w14:paraId="2300E664"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Grade 3</w:t>
            </w:r>
          </w:p>
        </w:tc>
        <w:tc>
          <w:tcPr>
            <w:tcW w:w="868" w:type="pct"/>
            <w:gridSpan w:val="2"/>
            <w:vMerge/>
            <w:shd w:val="clear" w:color="auto" w:fill="C6D9F1" w:themeFill="text2" w:themeFillTint="33"/>
            <w:vAlign w:val="bottom"/>
          </w:tcPr>
          <w:p w14:paraId="74935E78" w14:textId="77777777" w:rsidR="007013E7" w:rsidRPr="00694FEA" w:rsidRDefault="007013E7" w:rsidP="00E3775D">
            <w:pPr>
              <w:autoSpaceDE w:val="0"/>
              <w:autoSpaceDN w:val="0"/>
              <w:adjustRightInd w:val="0"/>
              <w:spacing w:after="0" w:line="360" w:lineRule="auto"/>
              <w:rPr>
                <w:rFonts w:ascii="Times New Roman" w:hAnsi="Times New Roman" w:cs="Times New Roman"/>
                <w:b/>
                <w:color w:val="000000" w:themeColor="text1"/>
                <w:sz w:val="24"/>
                <w:szCs w:val="24"/>
              </w:rPr>
            </w:pPr>
          </w:p>
        </w:tc>
        <w:tc>
          <w:tcPr>
            <w:tcW w:w="804" w:type="pct"/>
            <w:shd w:val="clear" w:color="auto" w:fill="C6D9F1" w:themeFill="text2" w:themeFillTint="33"/>
          </w:tcPr>
          <w:p w14:paraId="549C211F" w14:textId="77777777" w:rsidR="007013E7" w:rsidRPr="00694FEA" w:rsidRDefault="007013E7"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P value</w:t>
            </w:r>
          </w:p>
        </w:tc>
      </w:tr>
      <w:tr w:rsidR="00A42CB6" w:rsidRPr="00694FEA" w14:paraId="669D7A7D" w14:textId="77777777" w:rsidTr="007850E0">
        <w:trPr>
          <w:cantSplit/>
        </w:trPr>
        <w:tc>
          <w:tcPr>
            <w:tcW w:w="767" w:type="pct"/>
            <w:gridSpan w:val="2"/>
            <w:vMerge/>
            <w:shd w:val="clear" w:color="auto" w:fill="C6D9F1" w:themeFill="text2" w:themeFillTint="33"/>
            <w:vAlign w:val="bottom"/>
          </w:tcPr>
          <w:p w14:paraId="5C1EB8C5" w14:textId="77777777" w:rsidR="007013E7" w:rsidRPr="00694FEA" w:rsidRDefault="007013E7" w:rsidP="00E3775D">
            <w:pPr>
              <w:autoSpaceDE w:val="0"/>
              <w:autoSpaceDN w:val="0"/>
              <w:adjustRightInd w:val="0"/>
              <w:spacing w:after="0" w:line="360" w:lineRule="auto"/>
              <w:rPr>
                <w:rFonts w:ascii="Times New Roman" w:hAnsi="Times New Roman" w:cs="Times New Roman"/>
                <w:color w:val="000000" w:themeColor="text1"/>
                <w:sz w:val="24"/>
                <w:szCs w:val="24"/>
              </w:rPr>
            </w:pPr>
          </w:p>
        </w:tc>
        <w:tc>
          <w:tcPr>
            <w:tcW w:w="450" w:type="pct"/>
            <w:shd w:val="clear" w:color="auto" w:fill="C6D9F1" w:themeFill="text2" w:themeFillTint="33"/>
            <w:vAlign w:val="bottom"/>
          </w:tcPr>
          <w:p w14:paraId="21A3468B"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464" w:type="pct"/>
            <w:shd w:val="clear" w:color="auto" w:fill="C6D9F1" w:themeFill="text2" w:themeFillTint="33"/>
            <w:vAlign w:val="bottom"/>
          </w:tcPr>
          <w:p w14:paraId="0FD60855"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359" w:type="pct"/>
            <w:shd w:val="clear" w:color="auto" w:fill="C6D9F1" w:themeFill="text2" w:themeFillTint="33"/>
            <w:vAlign w:val="bottom"/>
          </w:tcPr>
          <w:p w14:paraId="210A6372"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465" w:type="pct"/>
            <w:shd w:val="clear" w:color="auto" w:fill="C6D9F1" w:themeFill="text2" w:themeFillTint="33"/>
            <w:vAlign w:val="bottom"/>
          </w:tcPr>
          <w:p w14:paraId="2695D998"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359" w:type="pct"/>
            <w:shd w:val="clear" w:color="auto" w:fill="C6D9F1" w:themeFill="text2" w:themeFillTint="33"/>
            <w:vAlign w:val="bottom"/>
          </w:tcPr>
          <w:p w14:paraId="5DC95324"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465" w:type="pct"/>
            <w:shd w:val="clear" w:color="auto" w:fill="C6D9F1" w:themeFill="text2" w:themeFillTint="33"/>
            <w:vAlign w:val="bottom"/>
          </w:tcPr>
          <w:p w14:paraId="0F876B64"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404" w:type="pct"/>
            <w:shd w:val="clear" w:color="auto" w:fill="C6D9F1" w:themeFill="text2" w:themeFillTint="33"/>
            <w:vAlign w:val="bottom"/>
          </w:tcPr>
          <w:p w14:paraId="592F909A"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465" w:type="pct"/>
            <w:shd w:val="clear" w:color="auto" w:fill="C6D9F1" w:themeFill="text2" w:themeFillTint="33"/>
            <w:vAlign w:val="bottom"/>
          </w:tcPr>
          <w:p w14:paraId="10CB4368"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804" w:type="pct"/>
            <w:shd w:val="clear" w:color="auto" w:fill="C6D9F1" w:themeFill="text2" w:themeFillTint="33"/>
            <w:vAlign w:val="center"/>
          </w:tcPr>
          <w:p w14:paraId="60E5AFFE"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
        </w:tc>
      </w:tr>
      <w:tr w:rsidR="007013E7" w:rsidRPr="00694FEA" w14:paraId="65C42BA6" w14:textId="77777777" w:rsidTr="007850E0">
        <w:trPr>
          <w:cantSplit/>
        </w:trPr>
        <w:tc>
          <w:tcPr>
            <w:tcW w:w="9" w:type="pct"/>
            <w:vMerge w:val="restart"/>
            <w:shd w:val="clear" w:color="auto" w:fill="FFFFFF" w:themeFill="background1"/>
          </w:tcPr>
          <w:p w14:paraId="4270F7BC" w14:textId="77777777" w:rsidR="007013E7" w:rsidRPr="00694FEA" w:rsidRDefault="007013E7" w:rsidP="00E3775D">
            <w:pPr>
              <w:autoSpaceDE w:val="0"/>
              <w:autoSpaceDN w:val="0"/>
              <w:adjustRightInd w:val="0"/>
              <w:spacing w:after="0" w:line="360" w:lineRule="auto"/>
              <w:ind w:left="60" w:right="60"/>
              <w:rPr>
                <w:rFonts w:ascii="Times New Roman" w:hAnsi="Times New Roman" w:cs="Times New Roman"/>
                <w:color w:val="264A60"/>
                <w:sz w:val="24"/>
                <w:szCs w:val="24"/>
              </w:rPr>
            </w:pPr>
          </w:p>
        </w:tc>
        <w:tc>
          <w:tcPr>
            <w:tcW w:w="758" w:type="pct"/>
            <w:shd w:val="clear" w:color="auto" w:fill="FFFFFF" w:themeFill="background1"/>
          </w:tcPr>
          <w:p w14:paraId="02DCB779" w14:textId="77777777" w:rsidR="007013E7" w:rsidRPr="00694FEA" w:rsidRDefault="007013E7"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Mucin positive</w:t>
            </w:r>
          </w:p>
        </w:tc>
        <w:tc>
          <w:tcPr>
            <w:tcW w:w="450" w:type="pct"/>
            <w:shd w:val="clear" w:color="auto" w:fill="FFFFFF" w:themeFill="background1"/>
            <w:vAlign w:val="center"/>
          </w:tcPr>
          <w:p w14:paraId="68775E11"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24</w:t>
            </w:r>
          </w:p>
        </w:tc>
        <w:tc>
          <w:tcPr>
            <w:tcW w:w="464" w:type="pct"/>
            <w:shd w:val="clear" w:color="auto" w:fill="FFFFFF" w:themeFill="background1"/>
            <w:vAlign w:val="center"/>
          </w:tcPr>
          <w:p w14:paraId="4660AC76" w14:textId="0E3A630E"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55.8</w:t>
            </w:r>
          </w:p>
        </w:tc>
        <w:tc>
          <w:tcPr>
            <w:tcW w:w="359" w:type="pct"/>
            <w:shd w:val="clear" w:color="auto" w:fill="FFFFFF" w:themeFill="background1"/>
            <w:vAlign w:val="center"/>
          </w:tcPr>
          <w:p w14:paraId="05C50622"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w:t>
            </w:r>
          </w:p>
        </w:tc>
        <w:tc>
          <w:tcPr>
            <w:tcW w:w="465" w:type="pct"/>
            <w:shd w:val="clear" w:color="auto" w:fill="FFFFFF" w:themeFill="background1"/>
            <w:vAlign w:val="center"/>
          </w:tcPr>
          <w:p w14:paraId="728902F7" w14:textId="56EC1362"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00</w:t>
            </w:r>
          </w:p>
        </w:tc>
        <w:tc>
          <w:tcPr>
            <w:tcW w:w="359" w:type="pct"/>
            <w:shd w:val="clear" w:color="auto" w:fill="FFFFFF" w:themeFill="background1"/>
            <w:vAlign w:val="center"/>
          </w:tcPr>
          <w:p w14:paraId="0D43BBEA"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w:t>
            </w:r>
          </w:p>
        </w:tc>
        <w:tc>
          <w:tcPr>
            <w:tcW w:w="465" w:type="pct"/>
            <w:shd w:val="clear" w:color="auto" w:fill="FFFFFF" w:themeFill="background1"/>
            <w:vAlign w:val="center"/>
          </w:tcPr>
          <w:p w14:paraId="7A8CAEFC" w14:textId="1DCFDA53"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23.5</w:t>
            </w:r>
          </w:p>
        </w:tc>
        <w:tc>
          <w:tcPr>
            <w:tcW w:w="404" w:type="pct"/>
            <w:shd w:val="clear" w:color="auto" w:fill="FFFFFF" w:themeFill="background1"/>
            <w:vAlign w:val="center"/>
          </w:tcPr>
          <w:p w14:paraId="0221F57B"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28</w:t>
            </w:r>
          </w:p>
        </w:tc>
        <w:tc>
          <w:tcPr>
            <w:tcW w:w="465" w:type="pct"/>
            <w:shd w:val="clear" w:color="auto" w:fill="FFFFFF" w:themeFill="background1"/>
            <w:vAlign w:val="center"/>
          </w:tcPr>
          <w:p w14:paraId="6BD333F1" w14:textId="33C7B8C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40</w:t>
            </w:r>
          </w:p>
        </w:tc>
        <w:tc>
          <w:tcPr>
            <w:tcW w:w="804" w:type="pct"/>
            <w:shd w:val="clear" w:color="auto" w:fill="FFFFFF" w:themeFill="background1"/>
            <w:vAlign w:val="center"/>
          </w:tcPr>
          <w:p w14:paraId="207C909A"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r w:rsidR="007013E7" w:rsidRPr="00694FEA" w14:paraId="06BC1347" w14:textId="77777777" w:rsidTr="007850E0">
        <w:trPr>
          <w:cantSplit/>
        </w:trPr>
        <w:tc>
          <w:tcPr>
            <w:tcW w:w="9" w:type="pct"/>
            <w:vMerge/>
            <w:shd w:val="clear" w:color="auto" w:fill="FFFFFF" w:themeFill="background1"/>
          </w:tcPr>
          <w:p w14:paraId="31CB78FD" w14:textId="77777777" w:rsidR="007013E7" w:rsidRPr="00694FEA" w:rsidRDefault="007013E7" w:rsidP="00E3775D">
            <w:pPr>
              <w:autoSpaceDE w:val="0"/>
              <w:autoSpaceDN w:val="0"/>
              <w:adjustRightInd w:val="0"/>
              <w:spacing w:after="0" w:line="360" w:lineRule="auto"/>
              <w:rPr>
                <w:rFonts w:ascii="Times New Roman" w:hAnsi="Times New Roman" w:cs="Times New Roman"/>
                <w:color w:val="010205"/>
                <w:sz w:val="24"/>
                <w:szCs w:val="24"/>
              </w:rPr>
            </w:pPr>
          </w:p>
        </w:tc>
        <w:tc>
          <w:tcPr>
            <w:tcW w:w="758" w:type="pct"/>
            <w:shd w:val="clear" w:color="auto" w:fill="FFFFFF" w:themeFill="background1"/>
          </w:tcPr>
          <w:p w14:paraId="65ED5B26" w14:textId="77777777" w:rsidR="007013E7" w:rsidRPr="00694FEA" w:rsidRDefault="007013E7"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Mucin negative</w:t>
            </w:r>
          </w:p>
        </w:tc>
        <w:tc>
          <w:tcPr>
            <w:tcW w:w="450" w:type="pct"/>
            <w:shd w:val="clear" w:color="auto" w:fill="FFFFFF" w:themeFill="background1"/>
            <w:vAlign w:val="center"/>
          </w:tcPr>
          <w:p w14:paraId="5DCEA774"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19</w:t>
            </w:r>
          </w:p>
        </w:tc>
        <w:tc>
          <w:tcPr>
            <w:tcW w:w="464" w:type="pct"/>
            <w:shd w:val="clear" w:color="auto" w:fill="FFFFFF" w:themeFill="background1"/>
            <w:vAlign w:val="center"/>
          </w:tcPr>
          <w:p w14:paraId="5BFB077F" w14:textId="70F6CB80"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44.2</w:t>
            </w:r>
          </w:p>
        </w:tc>
        <w:tc>
          <w:tcPr>
            <w:tcW w:w="359" w:type="pct"/>
            <w:shd w:val="clear" w:color="auto" w:fill="FFFFFF" w:themeFill="background1"/>
            <w:vAlign w:val="center"/>
          </w:tcPr>
          <w:p w14:paraId="485B84BA"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w:t>
            </w:r>
          </w:p>
        </w:tc>
        <w:tc>
          <w:tcPr>
            <w:tcW w:w="465" w:type="pct"/>
            <w:shd w:val="clear" w:color="auto" w:fill="FFFFFF" w:themeFill="background1"/>
            <w:vAlign w:val="center"/>
          </w:tcPr>
          <w:p w14:paraId="79FFBB7E" w14:textId="31054212"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359" w:type="pct"/>
            <w:shd w:val="clear" w:color="auto" w:fill="FFFFFF" w:themeFill="background1"/>
            <w:vAlign w:val="center"/>
          </w:tcPr>
          <w:p w14:paraId="62C8CE80"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13</w:t>
            </w:r>
          </w:p>
        </w:tc>
        <w:tc>
          <w:tcPr>
            <w:tcW w:w="465" w:type="pct"/>
            <w:shd w:val="clear" w:color="auto" w:fill="FFFFFF" w:themeFill="background1"/>
            <w:vAlign w:val="center"/>
          </w:tcPr>
          <w:p w14:paraId="4CA6FCE9" w14:textId="49F77685"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76.5</w:t>
            </w:r>
          </w:p>
        </w:tc>
        <w:tc>
          <w:tcPr>
            <w:tcW w:w="404" w:type="pct"/>
            <w:shd w:val="clear" w:color="auto" w:fill="FFFFFF" w:themeFill="background1"/>
            <w:vAlign w:val="center"/>
          </w:tcPr>
          <w:p w14:paraId="3D414C83"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42</w:t>
            </w:r>
          </w:p>
        </w:tc>
        <w:tc>
          <w:tcPr>
            <w:tcW w:w="465" w:type="pct"/>
            <w:shd w:val="clear" w:color="auto" w:fill="FFFFFF" w:themeFill="background1"/>
            <w:vAlign w:val="center"/>
          </w:tcPr>
          <w:p w14:paraId="0D211D94" w14:textId="4C66AA44"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60</w:t>
            </w:r>
          </w:p>
        </w:tc>
        <w:tc>
          <w:tcPr>
            <w:tcW w:w="804" w:type="pct"/>
            <w:shd w:val="clear" w:color="auto" w:fill="FFFFFF" w:themeFill="background1"/>
            <w:vAlign w:val="center"/>
          </w:tcPr>
          <w:p w14:paraId="4A785E07"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vertAlign w:val="superscript"/>
              </w:rPr>
            </w:pPr>
            <w:r w:rsidRPr="00694FEA">
              <w:rPr>
                <w:rFonts w:ascii="Times New Roman" w:hAnsi="Times New Roman" w:cs="Times New Roman"/>
                <w:color w:val="000000" w:themeColor="text1"/>
                <w:sz w:val="24"/>
                <w:szCs w:val="24"/>
              </w:rPr>
              <w:t>0.072</w:t>
            </w:r>
            <w:r w:rsidRPr="00694FEA">
              <w:rPr>
                <w:rFonts w:ascii="Times New Roman" w:hAnsi="Times New Roman" w:cs="Times New Roman"/>
                <w:color w:val="000000" w:themeColor="text1"/>
                <w:sz w:val="24"/>
                <w:szCs w:val="24"/>
                <w:vertAlign w:val="superscript"/>
              </w:rPr>
              <w:t>ns</w:t>
            </w:r>
          </w:p>
        </w:tc>
      </w:tr>
      <w:tr w:rsidR="007013E7" w:rsidRPr="00694FEA" w14:paraId="5A30913D" w14:textId="77777777" w:rsidTr="007850E0">
        <w:trPr>
          <w:cantSplit/>
        </w:trPr>
        <w:tc>
          <w:tcPr>
            <w:tcW w:w="767" w:type="pct"/>
            <w:gridSpan w:val="2"/>
            <w:shd w:val="clear" w:color="auto" w:fill="FFFFFF" w:themeFill="background1"/>
          </w:tcPr>
          <w:p w14:paraId="783C515F" w14:textId="77777777" w:rsidR="007013E7" w:rsidRPr="00694FEA" w:rsidRDefault="007013E7"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Total</w:t>
            </w:r>
          </w:p>
        </w:tc>
        <w:tc>
          <w:tcPr>
            <w:tcW w:w="450" w:type="pct"/>
            <w:shd w:val="clear" w:color="auto" w:fill="FFFFFF" w:themeFill="background1"/>
            <w:vAlign w:val="center"/>
          </w:tcPr>
          <w:p w14:paraId="3D0AADC3"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43</w:t>
            </w:r>
          </w:p>
        </w:tc>
        <w:tc>
          <w:tcPr>
            <w:tcW w:w="464" w:type="pct"/>
            <w:shd w:val="clear" w:color="auto" w:fill="FFFFFF" w:themeFill="background1"/>
            <w:vAlign w:val="center"/>
          </w:tcPr>
          <w:p w14:paraId="5DB8DC3E" w14:textId="2110C2E8"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359" w:type="pct"/>
            <w:shd w:val="clear" w:color="auto" w:fill="FFFFFF" w:themeFill="background1"/>
            <w:vAlign w:val="center"/>
          </w:tcPr>
          <w:p w14:paraId="17E61E87"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w:t>
            </w:r>
          </w:p>
        </w:tc>
        <w:tc>
          <w:tcPr>
            <w:tcW w:w="465" w:type="pct"/>
            <w:shd w:val="clear" w:color="auto" w:fill="FFFFFF" w:themeFill="background1"/>
            <w:vAlign w:val="center"/>
          </w:tcPr>
          <w:p w14:paraId="722DD903" w14:textId="0EEC6448"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359" w:type="pct"/>
            <w:shd w:val="clear" w:color="auto" w:fill="FFFFFF" w:themeFill="background1"/>
            <w:vAlign w:val="center"/>
          </w:tcPr>
          <w:p w14:paraId="63EB3C3A"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17</w:t>
            </w:r>
          </w:p>
        </w:tc>
        <w:tc>
          <w:tcPr>
            <w:tcW w:w="465" w:type="pct"/>
            <w:shd w:val="clear" w:color="auto" w:fill="FFFFFF" w:themeFill="background1"/>
            <w:vAlign w:val="center"/>
          </w:tcPr>
          <w:p w14:paraId="52726BE3" w14:textId="4A7838C2"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404" w:type="pct"/>
            <w:shd w:val="clear" w:color="auto" w:fill="FFFFFF" w:themeFill="background1"/>
            <w:vAlign w:val="center"/>
          </w:tcPr>
          <w:p w14:paraId="0AA1D61C"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70</w:t>
            </w:r>
          </w:p>
        </w:tc>
        <w:tc>
          <w:tcPr>
            <w:tcW w:w="465" w:type="pct"/>
            <w:shd w:val="clear" w:color="auto" w:fill="FFFFFF" w:themeFill="background1"/>
            <w:vAlign w:val="center"/>
          </w:tcPr>
          <w:p w14:paraId="7D9FA033" w14:textId="0B148F7C"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804" w:type="pct"/>
            <w:shd w:val="clear" w:color="auto" w:fill="FFFFFF" w:themeFill="background1"/>
            <w:vAlign w:val="center"/>
          </w:tcPr>
          <w:p w14:paraId="6FD1AEEC"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bl>
    <w:p w14:paraId="134A9A1B" w14:textId="0D1FBF22" w:rsidR="0058376F" w:rsidRPr="00694FEA" w:rsidRDefault="0058376F" w:rsidP="00E3775D">
      <w:pPr>
        <w:spacing w:after="0" w:line="360" w:lineRule="auto"/>
        <w:jc w:val="both"/>
        <w:rPr>
          <w:rFonts w:ascii="Times New Roman" w:hAnsi="Times New Roman" w:cs="Times New Roman"/>
          <w:b/>
          <w:sz w:val="24"/>
          <w:szCs w:val="24"/>
        </w:rPr>
      </w:pPr>
    </w:p>
    <w:p w14:paraId="308CDBCD" w14:textId="77777777" w:rsidR="0058376F" w:rsidRPr="00694FEA" w:rsidRDefault="0058376F" w:rsidP="00E3775D">
      <w:pPr>
        <w:spacing w:after="0" w:line="360" w:lineRule="auto"/>
        <w:jc w:val="both"/>
        <w:rPr>
          <w:rFonts w:ascii="Times New Roman" w:hAnsi="Times New Roman" w:cs="Times New Roman"/>
          <w:b/>
          <w:sz w:val="24"/>
          <w:szCs w:val="24"/>
        </w:rPr>
      </w:pPr>
    </w:p>
    <w:p w14:paraId="6F537499" w14:textId="779BAEA3" w:rsidR="0058376F" w:rsidRPr="00694FEA" w:rsidRDefault="00D5427B" w:rsidP="00E3775D">
      <w:pPr>
        <w:spacing w:after="0" w:line="360" w:lineRule="auto"/>
        <w:jc w:val="both"/>
        <w:rPr>
          <w:rFonts w:ascii="Times New Roman" w:hAnsi="Times New Roman" w:cs="Times New Roman"/>
          <w:bCs/>
          <w:sz w:val="24"/>
          <w:szCs w:val="24"/>
        </w:rPr>
      </w:pPr>
      <w:r w:rsidRPr="00694FEA">
        <w:rPr>
          <w:rFonts w:ascii="Times New Roman" w:hAnsi="Times New Roman" w:cs="Times New Roman"/>
          <w:bCs/>
          <w:sz w:val="24"/>
          <w:szCs w:val="24"/>
        </w:rPr>
        <w:lastRenderedPageBreak/>
        <w:t>Out of 30 CIN cases, 3 (33.3%) CIN-I cases showed mucin positivity, along with 1 (9.1%) CIN-II case and 1 (16.7%) CIN-III case. The mean difference among groups was not statistically significant (p &gt; 0.05) (Table V).</w:t>
      </w:r>
    </w:p>
    <w:p w14:paraId="0DEA90A3" w14:textId="77777777" w:rsidR="00BD7072" w:rsidRPr="00694FEA" w:rsidRDefault="00BD7072" w:rsidP="00E3775D">
      <w:pPr>
        <w:spacing w:after="0" w:line="360" w:lineRule="auto"/>
        <w:jc w:val="both"/>
        <w:rPr>
          <w:rFonts w:ascii="Times New Roman" w:hAnsi="Times New Roman" w:cs="Times New Roman"/>
          <w:b/>
          <w:sz w:val="24"/>
          <w:szCs w:val="24"/>
        </w:rPr>
      </w:pPr>
    </w:p>
    <w:p w14:paraId="0B075F74" w14:textId="2B218AEF" w:rsidR="00D5427B" w:rsidRPr="00694FEA" w:rsidRDefault="00D5427B" w:rsidP="00E3775D">
      <w:pPr>
        <w:spacing w:after="0" w:line="360" w:lineRule="auto"/>
        <w:jc w:val="both"/>
        <w:rPr>
          <w:rFonts w:ascii="Times New Roman" w:hAnsi="Times New Roman" w:cs="Times New Roman"/>
          <w:b/>
          <w:sz w:val="24"/>
          <w:szCs w:val="24"/>
        </w:rPr>
      </w:pPr>
      <w:r w:rsidRPr="00694FEA">
        <w:rPr>
          <w:rFonts w:ascii="Times New Roman" w:hAnsi="Times New Roman" w:cs="Times New Roman"/>
          <w:b/>
          <w:sz w:val="24"/>
          <w:szCs w:val="24"/>
        </w:rPr>
        <w:t>Table V: Distribution of mucin by CIN grades (n=30)</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5"/>
        <w:gridCol w:w="510"/>
        <w:gridCol w:w="1076"/>
        <w:gridCol w:w="576"/>
        <w:gridCol w:w="1076"/>
        <w:gridCol w:w="576"/>
        <w:gridCol w:w="1076"/>
        <w:gridCol w:w="576"/>
        <w:gridCol w:w="1076"/>
        <w:gridCol w:w="892"/>
      </w:tblGrid>
      <w:tr w:rsidR="00BB42C4" w:rsidRPr="00694FEA" w14:paraId="4035B2B4" w14:textId="77777777" w:rsidTr="00DA2BAB">
        <w:trPr>
          <w:jc w:val="center"/>
        </w:trPr>
        <w:tc>
          <w:tcPr>
            <w:tcW w:w="967" w:type="pct"/>
            <w:vMerge w:val="restart"/>
            <w:shd w:val="clear" w:color="auto" w:fill="C6D9F1" w:themeFill="text2" w:themeFillTint="33"/>
            <w:vAlign w:val="center"/>
          </w:tcPr>
          <w:p w14:paraId="0AF703D5" w14:textId="5C4483E6" w:rsidR="00BB42C4" w:rsidRPr="00694FEA" w:rsidRDefault="00BB42C4" w:rsidP="00E3775D">
            <w:pPr>
              <w:autoSpaceDE w:val="0"/>
              <w:autoSpaceDN w:val="0"/>
              <w:adjustRightInd w:val="0"/>
              <w:spacing w:line="360" w:lineRule="auto"/>
              <w:jc w:val="center"/>
              <w:rPr>
                <w:rFonts w:ascii="Times New Roman" w:hAnsi="Times New Roman" w:cs="Times New Roman"/>
                <w:b/>
                <w:sz w:val="24"/>
                <w:szCs w:val="24"/>
              </w:rPr>
            </w:pPr>
            <w:r w:rsidRPr="00694FEA">
              <w:rPr>
                <w:rFonts w:ascii="Times New Roman" w:hAnsi="Times New Roman" w:cs="Times New Roman"/>
                <w:b/>
                <w:sz w:val="24"/>
                <w:szCs w:val="24"/>
              </w:rPr>
              <w:t>Mucin status</w:t>
            </w:r>
          </w:p>
        </w:tc>
        <w:tc>
          <w:tcPr>
            <w:tcW w:w="2591" w:type="pct"/>
            <w:gridSpan w:val="6"/>
            <w:shd w:val="clear" w:color="auto" w:fill="C6D9F1" w:themeFill="text2" w:themeFillTint="33"/>
            <w:vAlign w:val="center"/>
          </w:tcPr>
          <w:p w14:paraId="415AB687"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CIN grade</w:t>
            </w:r>
          </w:p>
        </w:tc>
        <w:tc>
          <w:tcPr>
            <w:tcW w:w="875" w:type="pct"/>
            <w:gridSpan w:val="2"/>
            <w:vMerge w:val="restart"/>
            <w:shd w:val="clear" w:color="auto" w:fill="C6D9F1" w:themeFill="text2" w:themeFillTint="33"/>
            <w:vAlign w:val="center"/>
          </w:tcPr>
          <w:p w14:paraId="50194311"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Total</w:t>
            </w:r>
          </w:p>
        </w:tc>
        <w:tc>
          <w:tcPr>
            <w:tcW w:w="566" w:type="pct"/>
            <w:vMerge w:val="restart"/>
            <w:shd w:val="clear" w:color="auto" w:fill="C6D9F1" w:themeFill="text2" w:themeFillTint="33"/>
            <w:vAlign w:val="center"/>
          </w:tcPr>
          <w:p w14:paraId="742EBDD6"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P value</w:t>
            </w:r>
          </w:p>
        </w:tc>
      </w:tr>
      <w:tr w:rsidR="00BB42C4" w:rsidRPr="00694FEA" w14:paraId="2BD41C2B" w14:textId="77777777" w:rsidTr="00DA2BAB">
        <w:trPr>
          <w:jc w:val="center"/>
        </w:trPr>
        <w:tc>
          <w:tcPr>
            <w:tcW w:w="967" w:type="pct"/>
            <w:vMerge/>
          </w:tcPr>
          <w:p w14:paraId="671575E2" w14:textId="77777777" w:rsidR="00BB42C4" w:rsidRPr="00694FEA" w:rsidRDefault="00BB42C4" w:rsidP="00E3775D">
            <w:pPr>
              <w:autoSpaceDE w:val="0"/>
              <w:autoSpaceDN w:val="0"/>
              <w:adjustRightInd w:val="0"/>
              <w:spacing w:line="360" w:lineRule="auto"/>
              <w:rPr>
                <w:rFonts w:ascii="Times New Roman" w:hAnsi="Times New Roman" w:cs="Times New Roman"/>
                <w:b/>
                <w:color w:val="264A60"/>
                <w:sz w:val="24"/>
                <w:szCs w:val="24"/>
              </w:rPr>
            </w:pPr>
          </w:p>
        </w:tc>
        <w:tc>
          <w:tcPr>
            <w:tcW w:w="841" w:type="pct"/>
            <w:gridSpan w:val="2"/>
            <w:shd w:val="clear" w:color="auto" w:fill="C6D9F1" w:themeFill="text2" w:themeFillTint="33"/>
          </w:tcPr>
          <w:p w14:paraId="3D585EC8"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CIN-I</w:t>
            </w:r>
          </w:p>
        </w:tc>
        <w:tc>
          <w:tcPr>
            <w:tcW w:w="875" w:type="pct"/>
            <w:gridSpan w:val="2"/>
            <w:shd w:val="clear" w:color="auto" w:fill="C6D9F1" w:themeFill="text2" w:themeFillTint="33"/>
          </w:tcPr>
          <w:p w14:paraId="0238E5EB"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CIN-II</w:t>
            </w:r>
          </w:p>
        </w:tc>
        <w:tc>
          <w:tcPr>
            <w:tcW w:w="875" w:type="pct"/>
            <w:gridSpan w:val="2"/>
            <w:shd w:val="clear" w:color="auto" w:fill="C6D9F1" w:themeFill="text2" w:themeFillTint="33"/>
          </w:tcPr>
          <w:p w14:paraId="5BD911E1"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CIN-III</w:t>
            </w:r>
          </w:p>
        </w:tc>
        <w:tc>
          <w:tcPr>
            <w:tcW w:w="875" w:type="pct"/>
            <w:gridSpan w:val="2"/>
            <w:vMerge/>
            <w:shd w:val="clear" w:color="auto" w:fill="C6D9F1" w:themeFill="text2" w:themeFillTint="33"/>
          </w:tcPr>
          <w:p w14:paraId="318FD6B5" w14:textId="77777777" w:rsidR="00BB42C4" w:rsidRPr="00694FEA" w:rsidRDefault="00BB42C4" w:rsidP="00E3775D">
            <w:pPr>
              <w:autoSpaceDE w:val="0"/>
              <w:autoSpaceDN w:val="0"/>
              <w:adjustRightInd w:val="0"/>
              <w:spacing w:line="360" w:lineRule="auto"/>
              <w:rPr>
                <w:rFonts w:ascii="Times New Roman" w:hAnsi="Times New Roman" w:cs="Times New Roman"/>
                <w:b/>
                <w:color w:val="000000" w:themeColor="text1"/>
                <w:sz w:val="24"/>
                <w:szCs w:val="24"/>
              </w:rPr>
            </w:pPr>
          </w:p>
        </w:tc>
        <w:tc>
          <w:tcPr>
            <w:tcW w:w="566" w:type="pct"/>
            <w:vMerge/>
          </w:tcPr>
          <w:p w14:paraId="762CB2CB" w14:textId="77777777" w:rsidR="00BB42C4" w:rsidRPr="00694FEA" w:rsidRDefault="00BB42C4" w:rsidP="00E3775D">
            <w:pPr>
              <w:autoSpaceDE w:val="0"/>
              <w:autoSpaceDN w:val="0"/>
              <w:adjustRightInd w:val="0"/>
              <w:spacing w:line="360" w:lineRule="auto"/>
              <w:rPr>
                <w:rFonts w:ascii="Times New Roman" w:hAnsi="Times New Roman" w:cs="Times New Roman"/>
                <w:b/>
                <w:color w:val="000000" w:themeColor="text1"/>
                <w:sz w:val="24"/>
                <w:szCs w:val="24"/>
              </w:rPr>
            </w:pPr>
          </w:p>
        </w:tc>
      </w:tr>
      <w:tr w:rsidR="00DA2BAB" w:rsidRPr="00694FEA" w14:paraId="39222CF1" w14:textId="77777777" w:rsidTr="00DA2BAB">
        <w:trPr>
          <w:jc w:val="center"/>
        </w:trPr>
        <w:tc>
          <w:tcPr>
            <w:tcW w:w="967" w:type="pct"/>
            <w:vMerge/>
          </w:tcPr>
          <w:p w14:paraId="0349725E" w14:textId="77777777" w:rsidR="00BB42C4" w:rsidRPr="00694FEA" w:rsidRDefault="00BB42C4" w:rsidP="00E3775D">
            <w:pPr>
              <w:autoSpaceDE w:val="0"/>
              <w:autoSpaceDN w:val="0"/>
              <w:adjustRightInd w:val="0"/>
              <w:spacing w:line="360" w:lineRule="auto"/>
              <w:rPr>
                <w:rFonts w:ascii="Times New Roman" w:hAnsi="Times New Roman" w:cs="Times New Roman"/>
                <w:b/>
                <w:color w:val="264A60"/>
                <w:sz w:val="24"/>
                <w:szCs w:val="24"/>
              </w:rPr>
            </w:pPr>
          </w:p>
        </w:tc>
        <w:tc>
          <w:tcPr>
            <w:tcW w:w="274" w:type="pct"/>
            <w:shd w:val="clear" w:color="auto" w:fill="C6D9F1" w:themeFill="text2" w:themeFillTint="33"/>
          </w:tcPr>
          <w:p w14:paraId="33B54456"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567" w:type="pct"/>
            <w:shd w:val="clear" w:color="auto" w:fill="C6D9F1" w:themeFill="text2" w:themeFillTint="33"/>
          </w:tcPr>
          <w:p w14:paraId="4C0B55F6"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308" w:type="pct"/>
            <w:shd w:val="clear" w:color="auto" w:fill="C6D9F1" w:themeFill="text2" w:themeFillTint="33"/>
          </w:tcPr>
          <w:p w14:paraId="69ED8A1E"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567" w:type="pct"/>
            <w:shd w:val="clear" w:color="auto" w:fill="C6D9F1" w:themeFill="text2" w:themeFillTint="33"/>
          </w:tcPr>
          <w:p w14:paraId="58D8933D"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308" w:type="pct"/>
            <w:shd w:val="clear" w:color="auto" w:fill="C6D9F1" w:themeFill="text2" w:themeFillTint="33"/>
          </w:tcPr>
          <w:p w14:paraId="07956C0C"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567" w:type="pct"/>
            <w:shd w:val="clear" w:color="auto" w:fill="C6D9F1" w:themeFill="text2" w:themeFillTint="33"/>
          </w:tcPr>
          <w:p w14:paraId="0A5EB685"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308" w:type="pct"/>
            <w:shd w:val="clear" w:color="auto" w:fill="C6D9F1" w:themeFill="text2" w:themeFillTint="33"/>
          </w:tcPr>
          <w:p w14:paraId="6E8CBB98"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567" w:type="pct"/>
            <w:shd w:val="clear" w:color="auto" w:fill="C6D9F1" w:themeFill="text2" w:themeFillTint="33"/>
          </w:tcPr>
          <w:p w14:paraId="2805A7A9"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566" w:type="pct"/>
            <w:vMerge w:val="restart"/>
          </w:tcPr>
          <w:p w14:paraId="7BFDD888"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p w14:paraId="5468C6F3"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p w14:paraId="52A547B2"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p w14:paraId="29BC5553"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&gt;0.05</w:t>
            </w:r>
          </w:p>
        </w:tc>
      </w:tr>
      <w:tr w:rsidR="00DB78C9" w:rsidRPr="00694FEA" w14:paraId="4765AC1C" w14:textId="77777777" w:rsidTr="00DA2BAB">
        <w:trPr>
          <w:jc w:val="center"/>
        </w:trPr>
        <w:tc>
          <w:tcPr>
            <w:tcW w:w="967" w:type="pct"/>
          </w:tcPr>
          <w:p w14:paraId="6F22E095" w14:textId="77777777" w:rsidR="00BB42C4" w:rsidRPr="00694FEA" w:rsidRDefault="00BB42C4" w:rsidP="00E3775D">
            <w:pPr>
              <w:autoSpaceDE w:val="0"/>
              <w:autoSpaceDN w:val="0"/>
              <w:adjustRightInd w:val="0"/>
              <w:spacing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Mucin positive</w:t>
            </w:r>
          </w:p>
        </w:tc>
        <w:tc>
          <w:tcPr>
            <w:tcW w:w="274" w:type="pct"/>
          </w:tcPr>
          <w:p w14:paraId="280E9576"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w:t>
            </w:r>
          </w:p>
        </w:tc>
        <w:tc>
          <w:tcPr>
            <w:tcW w:w="567" w:type="pct"/>
          </w:tcPr>
          <w:p w14:paraId="5288A7E8"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33.3%</w:t>
            </w:r>
          </w:p>
        </w:tc>
        <w:tc>
          <w:tcPr>
            <w:tcW w:w="308" w:type="pct"/>
          </w:tcPr>
          <w:p w14:paraId="5F9E5987"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w:t>
            </w:r>
          </w:p>
        </w:tc>
        <w:tc>
          <w:tcPr>
            <w:tcW w:w="567" w:type="pct"/>
          </w:tcPr>
          <w:p w14:paraId="58DD7F9C"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9.1%</w:t>
            </w:r>
          </w:p>
        </w:tc>
        <w:tc>
          <w:tcPr>
            <w:tcW w:w="308" w:type="pct"/>
          </w:tcPr>
          <w:p w14:paraId="44756F45"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w:t>
            </w:r>
          </w:p>
        </w:tc>
        <w:tc>
          <w:tcPr>
            <w:tcW w:w="567" w:type="pct"/>
          </w:tcPr>
          <w:p w14:paraId="683A7D9C"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308" w:type="pct"/>
          </w:tcPr>
          <w:p w14:paraId="26F1B7D1"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5</w:t>
            </w:r>
          </w:p>
        </w:tc>
        <w:tc>
          <w:tcPr>
            <w:tcW w:w="567" w:type="pct"/>
          </w:tcPr>
          <w:p w14:paraId="2225A737"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16.7%</w:t>
            </w:r>
          </w:p>
        </w:tc>
        <w:tc>
          <w:tcPr>
            <w:tcW w:w="566" w:type="pct"/>
            <w:vMerge/>
          </w:tcPr>
          <w:p w14:paraId="198CBE1A" w14:textId="77777777" w:rsidR="00BB42C4" w:rsidRPr="00694FEA" w:rsidRDefault="00BB42C4" w:rsidP="00E3775D">
            <w:pPr>
              <w:autoSpaceDE w:val="0"/>
              <w:autoSpaceDN w:val="0"/>
              <w:adjustRightInd w:val="0"/>
              <w:spacing w:line="360" w:lineRule="auto"/>
              <w:ind w:left="60" w:right="60"/>
              <w:jc w:val="right"/>
              <w:rPr>
                <w:rFonts w:ascii="Times New Roman" w:hAnsi="Times New Roman" w:cs="Times New Roman"/>
                <w:color w:val="010205"/>
                <w:sz w:val="24"/>
                <w:szCs w:val="24"/>
              </w:rPr>
            </w:pPr>
          </w:p>
        </w:tc>
      </w:tr>
      <w:tr w:rsidR="00DB78C9" w:rsidRPr="00694FEA" w14:paraId="60D487A8" w14:textId="77777777" w:rsidTr="00DA2BAB">
        <w:trPr>
          <w:trHeight w:val="56"/>
          <w:jc w:val="center"/>
        </w:trPr>
        <w:tc>
          <w:tcPr>
            <w:tcW w:w="967" w:type="pct"/>
          </w:tcPr>
          <w:p w14:paraId="22887EA6" w14:textId="77777777" w:rsidR="00BB42C4" w:rsidRPr="00694FEA" w:rsidRDefault="00BB42C4" w:rsidP="00E3775D">
            <w:pPr>
              <w:autoSpaceDE w:val="0"/>
              <w:autoSpaceDN w:val="0"/>
              <w:adjustRightInd w:val="0"/>
              <w:spacing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Mucin negative</w:t>
            </w:r>
          </w:p>
        </w:tc>
        <w:tc>
          <w:tcPr>
            <w:tcW w:w="274" w:type="pct"/>
          </w:tcPr>
          <w:p w14:paraId="696F5CED"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w:t>
            </w:r>
          </w:p>
        </w:tc>
        <w:tc>
          <w:tcPr>
            <w:tcW w:w="567" w:type="pct"/>
          </w:tcPr>
          <w:p w14:paraId="704CD9E5"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66.7%</w:t>
            </w:r>
          </w:p>
        </w:tc>
        <w:tc>
          <w:tcPr>
            <w:tcW w:w="308" w:type="pct"/>
          </w:tcPr>
          <w:p w14:paraId="4F501250"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w:t>
            </w:r>
          </w:p>
        </w:tc>
        <w:tc>
          <w:tcPr>
            <w:tcW w:w="567" w:type="pct"/>
          </w:tcPr>
          <w:p w14:paraId="4DDB6519"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90.9%</w:t>
            </w:r>
          </w:p>
        </w:tc>
        <w:tc>
          <w:tcPr>
            <w:tcW w:w="308" w:type="pct"/>
          </w:tcPr>
          <w:p w14:paraId="74C24858"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9</w:t>
            </w:r>
          </w:p>
        </w:tc>
        <w:tc>
          <w:tcPr>
            <w:tcW w:w="567" w:type="pct"/>
          </w:tcPr>
          <w:p w14:paraId="5C5E571F"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90.0%</w:t>
            </w:r>
          </w:p>
        </w:tc>
        <w:tc>
          <w:tcPr>
            <w:tcW w:w="308" w:type="pct"/>
          </w:tcPr>
          <w:p w14:paraId="2A41238B"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25</w:t>
            </w:r>
          </w:p>
        </w:tc>
        <w:tc>
          <w:tcPr>
            <w:tcW w:w="567" w:type="pct"/>
          </w:tcPr>
          <w:p w14:paraId="1FFD58D3"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83.3%</w:t>
            </w:r>
          </w:p>
        </w:tc>
        <w:tc>
          <w:tcPr>
            <w:tcW w:w="566" w:type="pct"/>
            <w:vMerge/>
          </w:tcPr>
          <w:p w14:paraId="55455B83" w14:textId="77777777" w:rsidR="00BB42C4" w:rsidRPr="00694FEA" w:rsidRDefault="00BB42C4" w:rsidP="00E3775D">
            <w:pPr>
              <w:autoSpaceDE w:val="0"/>
              <w:autoSpaceDN w:val="0"/>
              <w:adjustRightInd w:val="0"/>
              <w:spacing w:line="360" w:lineRule="auto"/>
              <w:ind w:left="60" w:right="60"/>
              <w:jc w:val="right"/>
              <w:rPr>
                <w:rFonts w:ascii="Times New Roman" w:hAnsi="Times New Roman" w:cs="Times New Roman"/>
                <w:color w:val="010205"/>
                <w:sz w:val="24"/>
                <w:szCs w:val="24"/>
              </w:rPr>
            </w:pPr>
          </w:p>
        </w:tc>
      </w:tr>
      <w:tr w:rsidR="00DB78C9" w:rsidRPr="00694FEA" w14:paraId="24481E83" w14:textId="77777777" w:rsidTr="00DA2BAB">
        <w:trPr>
          <w:jc w:val="center"/>
        </w:trPr>
        <w:tc>
          <w:tcPr>
            <w:tcW w:w="967" w:type="pct"/>
          </w:tcPr>
          <w:p w14:paraId="5465146B" w14:textId="77777777" w:rsidR="00BB42C4" w:rsidRPr="00694FEA" w:rsidRDefault="00BB42C4" w:rsidP="00E3775D">
            <w:pPr>
              <w:autoSpaceDE w:val="0"/>
              <w:autoSpaceDN w:val="0"/>
              <w:adjustRightInd w:val="0"/>
              <w:spacing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Total</w:t>
            </w:r>
          </w:p>
        </w:tc>
        <w:tc>
          <w:tcPr>
            <w:tcW w:w="274" w:type="pct"/>
          </w:tcPr>
          <w:p w14:paraId="44CD2549"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9</w:t>
            </w:r>
          </w:p>
        </w:tc>
        <w:tc>
          <w:tcPr>
            <w:tcW w:w="567" w:type="pct"/>
          </w:tcPr>
          <w:p w14:paraId="0D1C4840"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100.0%</w:t>
            </w:r>
          </w:p>
        </w:tc>
        <w:tc>
          <w:tcPr>
            <w:tcW w:w="308" w:type="pct"/>
          </w:tcPr>
          <w:p w14:paraId="110C73DA"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11</w:t>
            </w:r>
          </w:p>
        </w:tc>
        <w:tc>
          <w:tcPr>
            <w:tcW w:w="567" w:type="pct"/>
          </w:tcPr>
          <w:p w14:paraId="25C5394E"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100.0%</w:t>
            </w:r>
          </w:p>
        </w:tc>
        <w:tc>
          <w:tcPr>
            <w:tcW w:w="308" w:type="pct"/>
          </w:tcPr>
          <w:p w14:paraId="1A342747"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w:t>
            </w:r>
          </w:p>
        </w:tc>
        <w:tc>
          <w:tcPr>
            <w:tcW w:w="567" w:type="pct"/>
          </w:tcPr>
          <w:p w14:paraId="5DD37C46"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100.0%</w:t>
            </w:r>
          </w:p>
        </w:tc>
        <w:tc>
          <w:tcPr>
            <w:tcW w:w="308" w:type="pct"/>
          </w:tcPr>
          <w:p w14:paraId="15536D16"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30</w:t>
            </w:r>
          </w:p>
        </w:tc>
        <w:tc>
          <w:tcPr>
            <w:tcW w:w="567" w:type="pct"/>
          </w:tcPr>
          <w:p w14:paraId="3C8CAECC"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100.0%</w:t>
            </w:r>
          </w:p>
        </w:tc>
        <w:tc>
          <w:tcPr>
            <w:tcW w:w="566" w:type="pct"/>
          </w:tcPr>
          <w:p w14:paraId="7C1A9EB9" w14:textId="77777777" w:rsidR="00BB42C4" w:rsidRPr="00694FEA" w:rsidRDefault="00BB42C4" w:rsidP="00E3775D">
            <w:pPr>
              <w:autoSpaceDE w:val="0"/>
              <w:autoSpaceDN w:val="0"/>
              <w:adjustRightInd w:val="0"/>
              <w:spacing w:line="360" w:lineRule="auto"/>
              <w:ind w:left="60" w:right="60"/>
              <w:jc w:val="right"/>
              <w:rPr>
                <w:rFonts w:ascii="Times New Roman" w:hAnsi="Times New Roman" w:cs="Times New Roman"/>
                <w:color w:val="010205"/>
                <w:sz w:val="24"/>
                <w:szCs w:val="24"/>
              </w:rPr>
            </w:pPr>
          </w:p>
        </w:tc>
      </w:tr>
    </w:tbl>
    <w:p w14:paraId="41190B90" w14:textId="5E395E14" w:rsidR="00B86617" w:rsidRPr="00694FEA" w:rsidRDefault="00B86617" w:rsidP="00E3775D">
      <w:pPr>
        <w:spacing w:after="0" w:line="360" w:lineRule="auto"/>
        <w:jc w:val="both"/>
        <w:rPr>
          <w:rFonts w:ascii="Times New Roman" w:hAnsi="Times New Roman" w:cs="Times New Roman"/>
          <w:sz w:val="24"/>
          <w:szCs w:val="24"/>
        </w:rPr>
      </w:pPr>
    </w:p>
    <w:p w14:paraId="6FE6BEDE" w14:textId="77777777" w:rsidR="00C025C0" w:rsidRPr="00694FEA" w:rsidRDefault="00C025C0" w:rsidP="00E3775D">
      <w:pPr>
        <w:spacing w:after="0" w:line="360" w:lineRule="auto"/>
        <w:jc w:val="both"/>
        <w:rPr>
          <w:rFonts w:ascii="Times New Roman" w:hAnsi="Times New Roman" w:cs="Times New Roman"/>
          <w:sz w:val="24"/>
          <w:szCs w:val="24"/>
        </w:rPr>
      </w:pPr>
    </w:p>
    <w:p w14:paraId="4FF01140" w14:textId="10D8BE43" w:rsidR="00C025C0" w:rsidRPr="00694FEA" w:rsidRDefault="00C025C0"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Table VI summarizes mucin types in carcinoma cases. Among mucin-positive squamous cell carcinoma, 4 out of 45 cases (8.9%) showed mixed mucin, with no other types detected. All 15 cases (100%) of adenocarcinoma were mucin-positive: 9 (60%) had acidic mucin, 4 (26.7%) had mixed mucin, and 2 (13.3%) had neutral mucin. In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6 out of 9 cases (66.7%) showed acidic mucin, while 3 (33.3%) had mixed mucin. Additionally, of the 5 mucin-positive CIN cases, 3 (60%) showed neutral mucin and 2 (40%) showed mixed mucin (see Table VI).</w:t>
      </w:r>
    </w:p>
    <w:p w14:paraId="6CC0198F" w14:textId="77777777" w:rsidR="00AC04CA" w:rsidRPr="00694FEA" w:rsidRDefault="00AC04CA" w:rsidP="00E3775D">
      <w:pPr>
        <w:spacing w:after="0" w:line="360" w:lineRule="auto"/>
        <w:jc w:val="both"/>
        <w:rPr>
          <w:rFonts w:ascii="Times New Roman" w:hAnsi="Times New Roman" w:cs="Times New Roman"/>
          <w:b/>
          <w:bCs/>
          <w:sz w:val="24"/>
          <w:szCs w:val="24"/>
        </w:rPr>
      </w:pPr>
    </w:p>
    <w:p w14:paraId="4BF74F40" w14:textId="64945E16" w:rsidR="009010BB" w:rsidRPr="00694FEA" w:rsidRDefault="009010BB" w:rsidP="00E3775D">
      <w:pPr>
        <w:spacing w:after="0" w:line="360" w:lineRule="auto"/>
        <w:jc w:val="both"/>
        <w:rPr>
          <w:rFonts w:ascii="Times New Roman" w:hAnsi="Times New Roman" w:cs="Times New Roman"/>
          <w:b/>
          <w:bCs/>
          <w:sz w:val="24"/>
          <w:szCs w:val="24"/>
        </w:rPr>
      </w:pPr>
      <w:r w:rsidRPr="00694FEA">
        <w:rPr>
          <w:rFonts w:ascii="Times New Roman" w:hAnsi="Times New Roman" w:cs="Times New Roman"/>
          <w:b/>
          <w:bCs/>
          <w:sz w:val="24"/>
          <w:szCs w:val="24"/>
        </w:rPr>
        <w:t>Table VI: D</w:t>
      </w:r>
      <w:r w:rsidR="004530D0" w:rsidRPr="00694FEA">
        <w:rPr>
          <w:rFonts w:ascii="Times New Roman" w:hAnsi="Times New Roman" w:cs="Times New Roman"/>
          <w:b/>
          <w:bCs/>
          <w:sz w:val="24"/>
          <w:szCs w:val="24"/>
        </w:rPr>
        <w:t>istribution of mucin-type by the type of tumors (n=100)</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
        <w:gridCol w:w="861"/>
        <w:gridCol w:w="12"/>
        <w:gridCol w:w="522"/>
        <w:gridCol w:w="720"/>
        <w:gridCol w:w="630"/>
        <w:gridCol w:w="989"/>
        <w:gridCol w:w="15"/>
        <w:gridCol w:w="615"/>
        <w:gridCol w:w="900"/>
        <w:gridCol w:w="900"/>
        <w:gridCol w:w="813"/>
        <w:gridCol w:w="7"/>
        <w:gridCol w:w="893"/>
        <w:gridCol w:w="630"/>
        <w:gridCol w:w="903"/>
      </w:tblGrid>
      <w:tr w:rsidR="00CB0424" w:rsidRPr="00694FEA" w14:paraId="23A2C69E" w14:textId="77777777" w:rsidTr="00F76802">
        <w:trPr>
          <w:cantSplit/>
          <w:jc w:val="center"/>
        </w:trPr>
        <w:tc>
          <w:tcPr>
            <w:tcW w:w="900" w:type="dxa"/>
            <w:gridSpan w:val="3"/>
            <w:vMerge w:val="restart"/>
            <w:shd w:val="clear" w:color="auto" w:fill="C6D9F1" w:themeFill="text2" w:themeFillTint="33"/>
            <w:vAlign w:val="center"/>
          </w:tcPr>
          <w:p w14:paraId="70D13C4B" w14:textId="77777777" w:rsidR="0019109A" w:rsidRPr="00694FEA" w:rsidRDefault="0019109A"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p>
        </w:tc>
        <w:tc>
          <w:tcPr>
            <w:tcW w:w="6107" w:type="dxa"/>
            <w:gridSpan w:val="9"/>
            <w:shd w:val="clear" w:color="auto" w:fill="C6D9F1" w:themeFill="text2" w:themeFillTint="33"/>
            <w:vAlign w:val="center"/>
          </w:tcPr>
          <w:p w14:paraId="2602FB5D"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Tumor type</w:t>
            </w:r>
          </w:p>
        </w:tc>
        <w:tc>
          <w:tcPr>
            <w:tcW w:w="1530" w:type="dxa"/>
            <w:gridSpan w:val="3"/>
            <w:vMerge w:val="restart"/>
            <w:shd w:val="clear" w:color="auto" w:fill="C6D9F1" w:themeFill="text2" w:themeFillTint="33"/>
            <w:vAlign w:val="center"/>
          </w:tcPr>
          <w:p w14:paraId="5B71EAD6"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Total</w:t>
            </w:r>
          </w:p>
        </w:tc>
        <w:tc>
          <w:tcPr>
            <w:tcW w:w="903" w:type="dxa"/>
            <w:shd w:val="clear" w:color="auto" w:fill="C6D9F1" w:themeFill="text2" w:themeFillTint="33"/>
            <w:vAlign w:val="center"/>
          </w:tcPr>
          <w:p w14:paraId="3C4AFB98"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
        </w:tc>
      </w:tr>
      <w:tr w:rsidR="0019109A" w:rsidRPr="00694FEA" w14:paraId="5F7A4255" w14:textId="77777777" w:rsidTr="00F76802">
        <w:trPr>
          <w:cantSplit/>
          <w:jc w:val="center"/>
        </w:trPr>
        <w:tc>
          <w:tcPr>
            <w:tcW w:w="900" w:type="dxa"/>
            <w:gridSpan w:val="3"/>
            <w:vMerge/>
            <w:shd w:val="clear" w:color="auto" w:fill="C6D9F1" w:themeFill="text2" w:themeFillTint="33"/>
            <w:vAlign w:val="center"/>
          </w:tcPr>
          <w:p w14:paraId="36AA716B" w14:textId="77777777" w:rsidR="0019109A" w:rsidRPr="00694FEA" w:rsidRDefault="0019109A"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p>
        </w:tc>
        <w:tc>
          <w:tcPr>
            <w:tcW w:w="1244" w:type="dxa"/>
            <w:gridSpan w:val="2"/>
            <w:shd w:val="clear" w:color="auto" w:fill="C6D9F1" w:themeFill="text2" w:themeFillTint="33"/>
            <w:vAlign w:val="center"/>
          </w:tcPr>
          <w:p w14:paraId="43CDDD6D"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Squamous Cell Carcinoma</w:t>
            </w:r>
          </w:p>
        </w:tc>
        <w:tc>
          <w:tcPr>
            <w:tcW w:w="1620" w:type="dxa"/>
            <w:gridSpan w:val="2"/>
            <w:shd w:val="clear" w:color="auto" w:fill="C6D9F1" w:themeFill="text2" w:themeFillTint="33"/>
            <w:vAlign w:val="center"/>
          </w:tcPr>
          <w:p w14:paraId="4BB48A58"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Adenocarcinoma</w:t>
            </w:r>
          </w:p>
        </w:tc>
        <w:tc>
          <w:tcPr>
            <w:tcW w:w="1530" w:type="dxa"/>
            <w:gridSpan w:val="3"/>
            <w:shd w:val="clear" w:color="auto" w:fill="C6D9F1" w:themeFill="text2" w:themeFillTint="33"/>
            <w:vAlign w:val="center"/>
          </w:tcPr>
          <w:p w14:paraId="682C3373"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roofErr w:type="spellStart"/>
            <w:r w:rsidRPr="00694FEA">
              <w:rPr>
                <w:rFonts w:ascii="Times New Roman" w:hAnsi="Times New Roman" w:cs="Times New Roman"/>
                <w:b/>
                <w:color w:val="000000" w:themeColor="text1"/>
                <w:sz w:val="24"/>
                <w:szCs w:val="24"/>
              </w:rPr>
              <w:t>Adenosquamous</w:t>
            </w:r>
            <w:proofErr w:type="spellEnd"/>
            <w:r w:rsidRPr="00694FEA">
              <w:rPr>
                <w:rFonts w:ascii="Times New Roman" w:hAnsi="Times New Roman" w:cs="Times New Roman"/>
                <w:b/>
                <w:color w:val="000000" w:themeColor="text1"/>
                <w:sz w:val="24"/>
                <w:szCs w:val="24"/>
              </w:rPr>
              <w:t xml:space="preserve"> Carcinoma</w:t>
            </w:r>
          </w:p>
        </w:tc>
        <w:tc>
          <w:tcPr>
            <w:tcW w:w="1713" w:type="dxa"/>
            <w:gridSpan w:val="2"/>
            <w:shd w:val="clear" w:color="auto" w:fill="C6D9F1" w:themeFill="text2" w:themeFillTint="33"/>
            <w:vAlign w:val="center"/>
          </w:tcPr>
          <w:p w14:paraId="02BEA8AF"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CIN</w:t>
            </w:r>
          </w:p>
        </w:tc>
        <w:tc>
          <w:tcPr>
            <w:tcW w:w="1530" w:type="dxa"/>
            <w:gridSpan w:val="3"/>
            <w:vMerge/>
            <w:shd w:val="clear" w:color="auto" w:fill="C6D9F1" w:themeFill="text2" w:themeFillTint="33"/>
            <w:vAlign w:val="center"/>
          </w:tcPr>
          <w:p w14:paraId="6759F63F" w14:textId="77777777" w:rsidR="0019109A" w:rsidRPr="00694FEA" w:rsidRDefault="0019109A"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p>
        </w:tc>
        <w:tc>
          <w:tcPr>
            <w:tcW w:w="903" w:type="dxa"/>
            <w:shd w:val="clear" w:color="auto" w:fill="C6D9F1" w:themeFill="text2" w:themeFillTint="33"/>
            <w:vAlign w:val="center"/>
          </w:tcPr>
          <w:p w14:paraId="0148C355" w14:textId="77777777" w:rsidR="0019109A" w:rsidRPr="00694FEA" w:rsidRDefault="0019109A"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P value</w:t>
            </w:r>
          </w:p>
        </w:tc>
      </w:tr>
      <w:tr w:rsidR="00EC5EBE" w:rsidRPr="00694FEA" w14:paraId="22634E7F" w14:textId="77777777" w:rsidTr="00F76802">
        <w:trPr>
          <w:cantSplit/>
          <w:jc w:val="center"/>
        </w:trPr>
        <w:tc>
          <w:tcPr>
            <w:tcW w:w="900" w:type="dxa"/>
            <w:gridSpan w:val="3"/>
            <w:vMerge/>
            <w:shd w:val="clear" w:color="auto" w:fill="FFFFFF"/>
            <w:vAlign w:val="bottom"/>
          </w:tcPr>
          <w:p w14:paraId="704FA865" w14:textId="77777777" w:rsidR="0019109A" w:rsidRPr="00694FEA" w:rsidRDefault="0019109A"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p>
        </w:tc>
        <w:tc>
          <w:tcPr>
            <w:tcW w:w="523" w:type="dxa"/>
            <w:shd w:val="clear" w:color="auto" w:fill="FFFFFF"/>
            <w:vAlign w:val="bottom"/>
          </w:tcPr>
          <w:p w14:paraId="3AFC171D"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721" w:type="dxa"/>
            <w:shd w:val="clear" w:color="auto" w:fill="FFFFFF"/>
            <w:vAlign w:val="bottom"/>
          </w:tcPr>
          <w:p w14:paraId="740F8714"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630" w:type="dxa"/>
            <w:shd w:val="clear" w:color="auto" w:fill="FFFFFF"/>
            <w:vAlign w:val="bottom"/>
          </w:tcPr>
          <w:p w14:paraId="12BDF86A"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990" w:type="dxa"/>
            <w:shd w:val="clear" w:color="auto" w:fill="FFFFFF"/>
            <w:vAlign w:val="bottom"/>
          </w:tcPr>
          <w:p w14:paraId="1CEFAE96"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630" w:type="dxa"/>
            <w:gridSpan w:val="2"/>
            <w:shd w:val="clear" w:color="auto" w:fill="FFFFFF"/>
            <w:vAlign w:val="bottom"/>
          </w:tcPr>
          <w:p w14:paraId="32096D2F"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900" w:type="dxa"/>
            <w:shd w:val="clear" w:color="auto" w:fill="FFFFFF"/>
            <w:vAlign w:val="bottom"/>
          </w:tcPr>
          <w:p w14:paraId="2EAE82DC"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900" w:type="dxa"/>
            <w:shd w:val="clear" w:color="auto" w:fill="FFFFFF"/>
            <w:vAlign w:val="bottom"/>
          </w:tcPr>
          <w:p w14:paraId="77DF0324"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813" w:type="dxa"/>
            <w:shd w:val="clear" w:color="auto" w:fill="FFFFFF"/>
            <w:vAlign w:val="bottom"/>
          </w:tcPr>
          <w:p w14:paraId="41887862"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900" w:type="dxa"/>
            <w:gridSpan w:val="2"/>
            <w:shd w:val="clear" w:color="auto" w:fill="FFFFFF"/>
            <w:vAlign w:val="bottom"/>
          </w:tcPr>
          <w:p w14:paraId="2B7F2EA1"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630" w:type="dxa"/>
            <w:shd w:val="clear" w:color="auto" w:fill="FFFFFF"/>
            <w:vAlign w:val="bottom"/>
          </w:tcPr>
          <w:p w14:paraId="492CA6F6"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903" w:type="dxa"/>
            <w:shd w:val="clear" w:color="auto" w:fill="FFFFFF"/>
          </w:tcPr>
          <w:p w14:paraId="510E085A"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
        </w:tc>
      </w:tr>
      <w:tr w:rsidR="00EC5EBE" w:rsidRPr="00694FEA" w14:paraId="67276378" w14:textId="77777777" w:rsidTr="00F76802">
        <w:trPr>
          <w:cantSplit/>
          <w:jc w:val="center"/>
        </w:trPr>
        <w:tc>
          <w:tcPr>
            <w:tcW w:w="25" w:type="dxa"/>
            <w:vMerge w:val="restart"/>
            <w:shd w:val="clear" w:color="auto" w:fill="FFFFFF" w:themeFill="background1"/>
          </w:tcPr>
          <w:p w14:paraId="56C723E5" w14:textId="77777777" w:rsidR="0019109A" w:rsidRPr="00694FEA" w:rsidRDefault="0019109A"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p>
        </w:tc>
        <w:tc>
          <w:tcPr>
            <w:tcW w:w="862" w:type="dxa"/>
            <w:shd w:val="clear" w:color="auto" w:fill="FFFFFF" w:themeFill="background1"/>
          </w:tcPr>
          <w:p w14:paraId="30B8E627" w14:textId="77777777" w:rsidR="0019109A" w:rsidRPr="00694FEA" w:rsidRDefault="0019109A"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Acidic</w:t>
            </w:r>
          </w:p>
        </w:tc>
        <w:tc>
          <w:tcPr>
            <w:tcW w:w="536" w:type="dxa"/>
            <w:gridSpan w:val="2"/>
            <w:shd w:val="clear" w:color="auto" w:fill="FFFFFF" w:themeFill="background1"/>
          </w:tcPr>
          <w:p w14:paraId="40623777"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w:t>
            </w:r>
          </w:p>
        </w:tc>
        <w:tc>
          <w:tcPr>
            <w:tcW w:w="721" w:type="dxa"/>
            <w:shd w:val="clear" w:color="auto" w:fill="FFFFFF" w:themeFill="background1"/>
          </w:tcPr>
          <w:p w14:paraId="12F6AD25" w14:textId="3AEAC05D"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0.0</w:t>
            </w:r>
          </w:p>
        </w:tc>
        <w:tc>
          <w:tcPr>
            <w:tcW w:w="630" w:type="dxa"/>
            <w:shd w:val="clear" w:color="auto" w:fill="FFFFFF" w:themeFill="background1"/>
          </w:tcPr>
          <w:p w14:paraId="1C5D20E9"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9</w:t>
            </w:r>
          </w:p>
        </w:tc>
        <w:tc>
          <w:tcPr>
            <w:tcW w:w="1005" w:type="dxa"/>
            <w:gridSpan w:val="2"/>
            <w:shd w:val="clear" w:color="auto" w:fill="FFFFFF" w:themeFill="background1"/>
          </w:tcPr>
          <w:p w14:paraId="3BC45486" w14:textId="43415781"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60</w:t>
            </w:r>
          </w:p>
        </w:tc>
        <w:tc>
          <w:tcPr>
            <w:tcW w:w="615" w:type="dxa"/>
            <w:shd w:val="clear" w:color="auto" w:fill="FFFFFF" w:themeFill="background1"/>
          </w:tcPr>
          <w:p w14:paraId="75EB7643"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w:t>
            </w:r>
          </w:p>
        </w:tc>
        <w:tc>
          <w:tcPr>
            <w:tcW w:w="900" w:type="dxa"/>
            <w:shd w:val="clear" w:color="auto" w:fill="FFFFFF" w:themeFill="background1"/>
          </w:tcPr>
          <w:p w14:paraId="6524E385" w14:textId="6E524A21"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60</w:t>
            </w:r>
          </w:p>
        </w:tc>
        <w:tc>
          <w:tcPr>
            <w:tcW w:w="900" w:type="dxa"/>
            <w:shd w:val="clear" w:color="auto" w:fill="FFFFFF" w:themeFill="background1"/>
          </w:tcPr>
          <w:p w14:paraId="533956D5"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w:t>
            </w:r>
          </w:p>
        </w:tc>
        <w:tc>
          <w:tcPr>
            <w:tcW w:w="820" w:type="dxa"/>
            <w:gridSpan w:val="2"/>
            <w:shd w:val="clear" w:color="auto" w:fill="FFFFFF" w:themeFill="background1"/>
          </w:tcPr>
          <w:p w14:paraId="59C50A56" w14:textId="2EB99ED4"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0.0</w:t>
            </w:r>
          </w:p>
        </w:tc>
        <w:tc>
          <w:tcPr>
            <w:tcW w:w="893" w:type="dxa"/>
            <w:shd w:val="clear" w:color="auto" w:fill="FFFFFF" w:themeFill="background1"/>
          </w:tcPr>
          <w:p w14:paraId="772A60BA"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15</w:t>
            </w:r>
          </w:p>
        </w:tc>
        <w:tc>
          <w:tcPr>
            <w:tcW w:w="630" w:type="dxa"/>
            <w:shd w:val="clear" w:color="auto" w:fill="FFFFFF" w:themeFill="background1"/>
          </w:tcPr>
          <w:p w14:paraId="2FCDB775" w14:textId="5AE3CD12"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15.0</w:t>
            </w:r>
          </w:p>
        </w:tc>
        <w:tc>
          <w:tcPr>
            <w:tcW w:w="903" w:type="dxa"/>
            <w:shd w:val="clear" w:color="auto" w:fill="FFFFFF" w:themeFill="background1"/>
          </w:tcPr>
          <w:p w14:paraId="0203CEF6"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r w:rsidR="00EC5EBE" w:rsidRPr="00694FEA" w14:paraId="5364E5B1" w14:textId="77777777" w:rsidTr="00F76802">
        <w:trPr>
          <w:cantSplit/>
          <w:jc w:val="center"/>
        </w:trPr>
        <w:tc>
          <w:tcPr>
            <w:tcW w:w="25" w:type="dxa"/>
            <w:vMerge/>
            <w:shd w:val="clear" w:color="auto" w:fill="FFFFFF" w:themeFill="background1"/>
          </w:tcPr>
          <w:p w14:paraId="6D1FE3F6" w14:textId="77777777" w:rsidR="0019109A" w:rsidRPr="00694FEA" w:rsidRDefault="0019109A" w:rsidP="00E3775D">
            <w:pPr>
              <w:autoSpaceDE w:val="0"/>
              <w:autoSpaceDN w:val="0"/>
              <w:adjustRightInd w:val="0"/>
              <w:spacing w:after="0" w:line="360" w:lineRule="auto"/>
              <w:rPr>
                <w:rFonts w:ascii="Times New Roman" w:hAnsi="Times New Roman" w:cs="Times New Roman"/>
                <w:color w:val="000000" w:themeColor="text1"/>
                <w:sz w:val="24"/>
                <w:szCs w:val="24"/>
              </w:rPr>
            </w:pPr>
          </w:p>
        </w:tc>
        <w:tc>
          <w:tcPr>
            <w:tcW w:w="862" w:type="dxa"/>
            <w:shd w:val="clear" w:color="auto" w:fill="FFFFFF" w:themeFill="background1"/>
          </w:tcPr>
          <w:p w14:paraId="7B793E63" w14:textId="77777777" w:rsidR="0019109A" w:rsidRPr="00694FEA" w:rsidRDefault="0019109A"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Neutral</w:t>
            </w:r>
          </w:p>
        </w:tc>
        <w:tc>
          <w:tcPr>
            <w:tcW w:w="536" w:type="dxa"/>
            <w:gridSpan w:val="2"/>
            <w:shd w:val="clear" w:color="auto" w:fill="FFFFFF" w:themeFill="background1"/>
          </w:tcPr>
          <w:p w14:paraId="755B5D10"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w:t>
            </w:r>
          </w:p>
        </w:tc>
        <w:tc>
          <w:tcPr>
            <w:tcW w:w="721" w:type="dxa"/>
            <w:shd w:val="clear" w:color="auto" w:fill="FFFFFF" w:themeFill="background1"/>
          </w:tcPr>
          <w:p w14:paraId="4D0E2DD1" w14:textId="7C11092E"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0.0</w:t>
            </w:r>
          </w:p>
        </w:tc>
        <w:tc>
          <w:tcPr>
            <w:tcW w:w="630" w:type="dxa"/>
            <w:shd w:val="clear" w:color="auto" w:fill="FFFFFF" w:themeFill="background1"/>
          </w:tcPr>
          <w:p w14:paraId="34008045"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2</w:t>
            </w:r>
          </w:p>
        </w:tc>
        <w:tc>
          <w:tcPr>
            <w:tcW w:w="1005" w:type="dxa"/>
            <w:gridSpan w:val="2"/>
            <w:shd w:val="clear" w:color="auto" w:fill="FFFFFF" w:themeFill="background1"/>
          </w:tcPr>
          <w:p w14:paraId="1245ACA3" w14:textId="3A14FB5E"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13</w:t>
            </w:r>
          </w:p>
        </w:tc>
        <w:tc>
          <w:tcPr>
            <w:tcW w:w="615" w:type="dxa"/>
            <w:shd w:val="clear" w:color="auto" w:fill="FFFFFF" w:themeFill="background1"/>
          </w:tcPr>
          <w:p w14:paraId="15FCAD54"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w:t>
            </w:r>
          </w:p>
        </w:tc>
        <w:tc>
          <w:tcPr>
            <w:tcW w:w="900" w:type="dxa"/>
            <w:shd w:val="clear" w:color="auto" w:fill="FFFFFF" w:themeFill="background1"/>
          </w:tcPr>
          <w:p w14:paraId="19922744" w14:textId="65F2B7B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0.0</w:t>
            </w:r>
          </w:p>
        </w:tc>
        <w:tc>
          <w:tcPr>
            <w:tcW w:w="900" w:type="dxa"/>
            <w:shd w:val="clear" w:color="auto" w:fill="FFFFFF" w:themeFill="background1"/>
          </w:tcPr>
          <w:p w14:paraId="16F91494"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w:t>
            </w:r>
          </w:p>
        </w:tc>
        <w:tc>
          <w:tcPr>
            <w:tcW w:w="820" w:type="dxa"/>
            <w:gridSpan w:val="2"/>
            <w:shd w:val="clear" w:color="auto" w:fill="FFFFFF" w:themeFill="background1"/>
          </w:tcPr>
          <w:p w14:paraId="6C972012" w14:textId="0569C3DD"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893" w:type="dxa"/>
            <w:shd w:val="clear" w:color="auto" w:fill="FFFFFF" w:themeFill="background1"/>
          </w:tcPr>
          <w:p w14:paraId="7CB6361E"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5</w:t>
            </w:r>
          </w:p>
        </w:tc>
        <w:tc>
          <w:tcPr>
            <w:tcW w:w="630" w:type="dxa"/>
            <w:shd w:val="clear" w:color="auto" w:fill="FFFFFF" w:themeFill="background1"/>
          </w:tcPr>
          <w:p w14:paraId="7547062B" w14:textId="703F1DBA"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5.0</w:t>
            </w:r>
          </w:p>
        </w:tc>
        <w:tc>
          <w:tcPr>
            <w:tcW w:w="903" w:type="dxa"/>
            <w:shd w:val="clear" w:color="auto" w:fill="FFFFFF" w:themeFill="background1"/>
          </w:tcPr>
          <w:p w14:paraId="40C4A7C4"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r w:rsidR="00EC5EBE" w:rsidRPr="00694FEA" w14:paraId="2D7CF0D9" w14:textId="77777777" w:rsidTr="00F76802">
        <w:trPr>
          <w:cantSplit/>
          <w:jc w:val="center"/>
        </w:trPr>
        <w:tc>
          <w:tcPr>
            <w:tcW w:w="25" w:type="dxa"/>
            <w:vMerge/>
            <w:shd w:val="clear" w:color="auto" w:fill="FFFFFF" w:themeFill="background1"/>
          </w:tcPr>
          <w:p w14:paraId="60CC88D2" w14:textId="77777777" w:rsidR="0019109A" w:rsidRPr="00694FEA" w:rsidRDefault="0019109A" w:rsidP="00E3775D">
            <w:pPr>
              <w:autoSpaceDE w:val="0"/>
              <w:autoSpaceDN w:val="0"/>
              <w:adjustRightInd w:val="0"/>
              <w:spacing w:after="0" w:line="360" w:lineRule="auto"/>
              <w:rPr>
                <w:rFonts w:ascii="Times New Roman" w:hAnsi="Times New Roman" w:cs="Times New Roman"/>
                <w:color w:val="000000" w:themeColor="text1"/>
                <w:sz w:val="24"/>
                <w:szCs w:val="24"/>
              </w:rPr>
            </w:pPr>
          </w:p>
        </w:tc>
        <w:tc>
          <w:tcPr>
            <w:tcW w:w="862" w:type="dxa"/>
            <w:shd w:val="clear" w:color="auto" w:fill="FFFFFF" w:themeFill="background1"/>
          </w:tcPr>
          <w:p w14:paraId="21A9D21B" w14:textId="77777777" w:rsidR="0019109A" w:rsidRPr="00694FEA" w:rsidRDefault="0019109A"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Mixed</w:t>
            </w:r>
          </w:p>
        </w:tc>
        <w:tc>
          <w:tcPr>
            <w:tcW w:w="536" w:type="dxa"/>
            <w:gridSpan w:val="2"/>
            <w:shd w:val="clear" w:color="auto" w:fill="FFFFFF" w:themeFill="background1"/>
          </w:tcPr>
          <w:p w14:paraId="0AEE2C48"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w:t>
            </w:r>
          </w:p>
        </w:tc>
        <w:tc>
          <w:tcPr>
            <w:tcW w:w="721" w:type="dxa"/>
            <w:shd w:val="clear" w:color="auto" w:fill="FFFFFF" w:themeFill="background1"/>
          </w:tcPr>
          <w:p w14:paraId="6E256ACB" w14:textId="42CE369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8.9</w:t>
            </w:r>
          </w:p>
        </w:tc>
        <w:tc>
          <w:tcPr>
            <w:tcW w:w="630" w:type="dxa"/>
            <w:shd w:val="clear" w:color="auto" w:fill="FFFFFF" w:themeFill="background1"/>
          </w:tcPr>
          <w:p w14:paraId="2C7EE722"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w:t>
            </w:r>
          </w:p>
        </w:tc>
        <w:tc>
          <w:tcPr>
            <w:tcW w:w="1005" w:type="dxa"/>
            <w:gridSpan w:val="2"/>
            <w:shd w:val="clear" w:color="auto" w:fill="FFFFFF" w:themeFill="background1"/>
          </w:tcPr>
          <w:p w14:paraId="1B75C0B8" w14:textId="2585DB16"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26.7</w:t>
            </w:r>
          </w:p>
        </w:tc>
        <w:tc>
          <w:tcPr>
            <w:tcW w:w="615" w:type="dxa"/>
            <w:shd w:val="clear" w:color="auto" w:fill="FFFFFF" w:themeFill="background1"/>
          </w:tcPr>
          <w:p w14:paraId="0F6F239F"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w:t>
            </w:r>
          </w:p>
        </w:tc>
        <w:tc>
          <w:tcPr>
            <w:tcW w:w="900" w:type="dxa"/>
            <w:shd w:val="clear" w:color="auto" w:fill="FFFFFF" w:themeFill="background1"/>
          </w:tcPr>
          <w:p w14:paraId="35B636E5" w14:textId="4C21E94A"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30.0</w:t>
            </w:r>
          </w:p>
        </w:tc>
        <w:tc>
          <w:tcPr>
            <w:tcW w:w="900" w:type="dxa"/>
            <w:shd w:val="clear" w:color="auto" w:fill="FFFFFF" w:themeFill="background1"/>
          </w:tcPr>
          <w:p w14:paraId="2A64C882"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2</w:t>
            </w:r>
          </w:p>
        </w:tc>
        <w:tc>
          <w:tcPr>
            <w:tcW w:w="820" w:type="dxa"/>
            <w:gridSpan w:val="2"/>
            <w:shd w:val="clear" w:color="auto" w:fill="FFFFFF" w:themeFill="background1"/>
          </w:tcPr>
          <w:p w14:paraId="776CEA7B" w14:textId="458BA4DD"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6.7</w:t>
            </w:r>
          </w:p>
        </w:tc>
        <w:tc>
          <w:tcPr>
            <w:tcW w:w="893" w:type="dxa"/>
            <w:shd w:val="clear" w:color="auto" w:fill="FFFFFF" w:themeFill="background1"/>
          </w:tcPr>
          <w:p w14:paraId="286C66EC"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13</w:t>
            </w:r>
          </w:p>
        </w:tc>
        <w:tc>
          <w:tcPr>
            <w:tcW w:w="630" w:type="dxa"/>
            <w:shd w:val="clear" w:color="auto" w:fill="FFFFFF" w:themeFill="background1"/>
          </w:tcPr>
          <w:p w14:paraId="61B5377C" w14:textId="6E73D043"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13.0</w:t>
            </w:r>
          </w:p>
        </w:tc>
        <w:tc>
          <w:tcPr>
            <w:tcW w:w="903" w:type="dxa"/>
            <w:shd w:val="clear" w:color="auto" w:fill="FFFFFF" w:themeFill="background1"/>
          </w:tcPr>
          <w:p w14:paraId="001E8264"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&lt;0.001</w:t>
            </w:r>
          </w:p>
        </w:tc>
      </w:tr>
      <w:tr w:rsidR="00EC5EBE" w:rsidRPr="00694FEA" w14:paraId="52C38C03" w14:textId="77777777" w:rsidTr="00F76802">
        <w:trPr>
          <w:cantSplit/>
          <w:jc w:val="center"/>
        </w:trPr>
        <w:tc>
          <w:tcPr>
            <w:tcW w:w="25" w:type="dxa"/>
            <w:vMerge/>
            <w:shd w:val="clear" w:color="auto" w:fill="FFFFFF" w:themeFill="background1"/>
          </w:tcPr>
          <w:p w14:paraId="2D30895B" w14:textId="77777777" w:rsidR="0019109A" w:rsidRPr="00694FEA" w:rsidRDefault="0019109A" w:rsidP="00E3775D">
            <w:pPr>
              <w:autoSpaceDE w:val="0"/>
              <w:autoSpaceDN w:val="0"/>
              <w:adjustRightInd w:val="0"/>
              <w:spacing w:after="0" w:line="360" w:lineRule="auto"/>
              <w:rPr>
                <w:rFonts w:ascii="Times New Roman" w:hAnsi="Times New Roman" w:cs="Times New Roman"/>
                <w:color w:val="000000" w:themeColor="text1"/>
                <w:sz w:val="24"/>
                <w:szCs w:val="24"/>
              </w:rPr>
            </w:pPr>
          </w:p>
        </w:tc>
        <w:tc>
          <w:tcPr>
            <w:tcW w:w="862" w:type="dxa"/>
            <w:shd w:val="clear" w:color="auto" w:fill="FFFFFF" w:themeFill="background1"/>
          </w:tcPr>
          <w:p w14:paraId="3A1225BA" w14:textId="77777777" w:rsidR="0019109A" w:rsidRPr="00694FEA" w:rsidRDefault="0019109A"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 xml:space="preserve">Negative </w:t>
            </w:r>
          </w:p>
        </w:tc>
        <w:tc>
          <w:tcPr>
            <w:tcW w:w="536" w:type="dxa"/>
            <w:gridSpan w:val="2"/>
            <w:shd w:val="clear" w:color="auto" w:fill="FFFFFF" w:themeFill="background1"/>
          </w:tcPr>
          <w:p w14:paraId="653E16DA"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41</w:t>
            </w:r>
          </w:p>
        </w:tc>
        <w:tc>
          <w:tcPr>
            <w:tcW w:w="721" w:type="dxa"/>
            <w:shd w:val="clear" w:color="auto" w:fill="FFFFFF" w:themeFill="background1"/>
          </w:tcPr>
          <w:p w14:paraId="19FF9193" w14:textId="47D14844"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91.1</w:t>
            </w:r>
          </w:p>
        </w:tc>
        <w:tc>
          <w:tcPr>
            <w:tcW w:w="630" w:type="dxa"/>
            <w:shd w:val="clear" w:color="auto" w:fill="FFFFFF" w:themeFill="background1"/>
          </w:tcPr>
          <w:p w14:paraId="7C8068D9"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w:t>
            </w:r>
          </w:p>
        </w:tc>
        <w:tc>
          <w:tcPr>
            <w:tcW w:w="1005" w:type="dxa"/>
            <w:gridSpan w:val="2"/>
            <w:shd w:val="clear" w:color="auto" w:fill="FFFFFF" w:themeFill="background1"/>
          </w:tcPr>
          <w:p w14:paraId="654352BA" w14:textId="1B32A4F3"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0.0</w:t>
            </w:r>
          </w:p>
        </w:tc>
        <w:tc>
          <w:tcPr>
            <w:tcW w:w="615" w:type="dxa"/>
            <w:shd w:val="clear" w:color="auto" w:fill="FFFFFF" w:themeFill="background1"/>
          </w:tcPr>
          <w:p w14:paraId="62C99A30"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w:t>
            </w:r>
          </w:p>
        </w:tc>
        <w:tc>
          <w:tcPr>
            <w:tcW w:w="900" w:type="dxa"/>
            <w:shd w:val="clear" w:color="auto" w:fill="FFFFFF" w:themeFill="background1"/>
          </w:tcPr>
          <w:p w14:paraId="6B2CFD80" w14:textId="4BFF9951"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900" w:type="dxa"/>
            <w:shd w:val="clear" w:color="auto" w:fill="FFFFFF" w:themeFill="background1"/>
          </w:tcPr>
          <w:p w14:paraId="3805FE14"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25</w:t>
            </w:r>
          </w:p>
        </w:tc>
        <w:tc>
          <w:tcPr>
            <w:tcW w:w="820" w:type="dxa"/>
            <w:gridSpan w:val="2"/>
            <w:shd w:val="clear" w:color="auto" w:fill="FFFFFF" w:themeFill="background1"/>
          </w:tcPr>
          <w:p w14:paraId="58F1125E" w14:textId="1940993D"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83.3</w:t>
            </w:r>
          </w:p>
        </w:tc>
        <w:tc>
          <w:tcPr>
            <w:tcW w:w="893" w:type="dxa"/>
            <w:shd w:val="clear" w:color="auto" w:fill="FFFFFF" w:themeFill="background1"/>
          </w:tcPr>
          <w:p w14:paraId="335A7678"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64</w:t>
            </w:r>
          </w:p>
        </w:tc>
        <w:tc>
          <w:tcPr>
            <w:tcW w:w="630" w:type="dxa"/>
            <w:shd w:val="clear" w:color="auto" w:fill="FFFFFF" w:themeFill="background1"/>
          </w:tcPr>
          <w:p w14:paraId="307F96A9" w14:textId="469BD6DD"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64.0</w:t>
            </w:r>
          </w:p>
        </w:tc>
        <w:tc>
          <w:tcPr>
            <w:tcW w:w="903" w:type="dxa"/>
            <w:shd w:val="clear" w:color="auto" w:fill="FFFFFF" w:themeFill="background1"/>
          </w:tcPr>
          <w:p w14:paraId="29C3ACA9"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r w:rsidR="00EC5EBE" w:rsidRPr="00694FEA" w14:paraId="4B2F479C" w14:textId="77777777" w:rsidTr="00F76802">
        <w:trPr>
          <w:cantSplit/>
          <w:jc w:val="center"/>
        </w:trPr>
        <w:tc>
          <w:tcPr>
            <w:tcW w:w="900" w:type="dxa"/>
            <w:gridSpan w:val="3"/>
            <w:shd w:val="clear" w:color="auto" w:fill="FFFFFF" w:themeFill="background1"/>
          </w:tcPr>
          <w:p w14:paraId="32DF26E8" w14:textId="77777777" w:rsidR="0019109A" w:rsidRPr="00694FEA" w:rsidRDefault="0019109A"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Total</w:t>
            </w:r>
          </w:p>
        </w:tc>
        <w:tc>
          <w:tcPr>
            <w:tcW w:w="523" w:type="dxa"/>
            <w:shd w:val="clear" w:color="auto" w:fill="FFFFFF" w:themeFill="background1"/>
          </w:tcPr>
          <w:p w14:paraId="35E467A0"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45</w:t>
            </w:r>
          </w:p>
        </w:tc>
        <w:tc>
          <w:tcPr>
            <w:tcW w:w="721" w:type="dxa"/>
            <w:shd w:val="clear" w:color="auto" w:fill="FFFFFF" w:themeFill="background1"/>
          </w:tcPr>
          <w:p w14:paraId="16683AB2" w14:textId="3042E993"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630" w:type="dxa"/>
            <w:shd w:val="clear" w:color="auto" w:fill="FFFFFF" w:themeFill="background1"/>
          </w:tcPr>
          <w:p w14:paraId="37A082C6"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15</w:t>
            </w:r>
          </w:p>
        </w:tc>
        <w:tc>
          <w:tcPr>
            <w:tcW w:w="990" w:type="dxa"/>
            <w:shd w:val="clear" w:color="auto" w:fill="FFFFFF" w:themeFill="background1"/>
          </w:tcPr>
          <w:p w14:paraId="23C5C40B" w14:textId="47CDC0C6"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630" w:type="dxa"/>
            <w:gridSpan w:val="2"/>
            <w:shd w:val="clear" w:color="auto" w:fill="FFFFFF" w:themeFill="background1"/>
          </w:tcPr>
          <w:p w14:paraId="74FE92DD"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w:t>
            </w:r>
          </w:p>
        </w:tc>
        <w:tc>
          <w:tcPr>
            <w:tcW w:w="900" w:type="dxa"/>
            <w:shd w:val="clear" w:color="auto" w:fill="FFFFFF" w:themeFill="background1"/>
          </w:tcPr>
          <w:p w14:paraId="65552351" w14:textId="30EDB9F3"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900" w:type="dxa"/>
            <w:shd w:val="clear" w:color="auto" w:fill="FFFFFF" w:themeFill="background1"/>
          </w:tcPr>
          <w:p w14:paraId="0E38BE29"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30</w:t>
            </w:r>
          </w:p>
        </w:tc>
        <w:tc>
          <w:tcPr>
            <w:tcW w:w="813" w:type="dxa"/>
            <w:shd w:val="clear" w:color="auto" w:fill="FFFFFF" w:themeFill="background1"/>
          </w:tcPr>
          <w:p w14:paraId="31E3D54E" w14:textId="5E4382AA"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100.0</w:t>
            </w:r>
          </w:p>
        </w:tc>
        <w:tc>
          <w:tcPr>
            <w:tcW w:w="900" w:type="dxa"/>
            <w:gridSpan w:val="2"/>
            <w:shd w:val="clear" w:color="auto" w:fill="FFFFFF" w:themeFill="background1"/>
          </w:tcPr>
          <w:p w14:paraId="0C7AE3D6"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630" w:type="dxa"/>
            <w:shd w:val="clear" w:color="auto" w:fill="FFFFFF" w:themeFill="background1"/>
          </w:tcPr>
          <w:p w14:paraId="61833BB1" w14:textId="00F8113A"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100.0</w:t>
            </w:r>
          </w:p>
        </w:tc>
        <w:tc>
          <w:tcPr>
            <w:tcW w:w="903" w:type="dxa"/>
            <w:shd w:val="clear" w:color="auto" w:fill="FFFFFF" w:themeFill="background1"/>
          </w:tcPr>
          <w:p w14:paraId="0295E2ED"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bl>
    <w:p w14:paraId="551501E5" w14:textId="679CF498" w:rsidR="00C025C0" w:rsidRPr="00694FEA" w:rsidRDefault="00C025C0" w:rsidP="00E3775D">
      <w:pPr>
        <w:spacing w:after="0" w:line="360" w:lineRule="auto"/>
        <w:jc w:val="both"/>
        <w:rPr>
          <w:rFonts w:ascii="Times New Roman" w:hAnsi="Times New Roman" w:cs="Times New Roman"/>
          <w:sz w:val="24"/>
          <w:szCs w:val="24"/>
        </w:rPr>
      </w:pPr>
    </w:p>
    <w:p w14:paraId="661449BA" w14:textId="18495BA7" w:rsidR="00C025C0" w:rsidRPr="00694FEA" w:rsidRDefault="000527E5"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Among invasive cervical cancer cases, 15 (21.4%) showed predominantly acidic mucin, 11 (15.7%) had mixed mucin, and 2 (2.9%) exhibited neutral mucin. In grade 1 tumors, 15 (34.9%) were predominantly acidic, 7 (16.3%) mixed, and 2 (4.7%) neutral, while 19 (44.2%) showed no mucin positivity. Grade 2 tumors had no mucin positivity, and in grade 3 tumors, 4 (23.5%) showed mixed mucin, with 13 (76.5%) showing none. The mean differences among groups were statistically significant (p &lt; 0.05) as indicated in Table VII.</w:t>
      </w:r>
    </w:p>
    <w:p w14:paraId="63C27CC5" w14:textId="77777777" w:rsidR="00DA315B" w:rsidRPr="00694FEA" w:rsidRDefault="00DA315B" w:rsidP="00E3775D">
      <w:pPr>
        <w:spacing w:after="0" w:line="360" w:lineRule="auto"/>
        <w:jc w:val="both"/>
        <w:rPr>
          <w:rFonts w:ascii="Times New Roman" w:hAnsi="Times New Roman" w:cs="Times New Roman"/>
          <w:b/>
          <w:bCs/>
          <w:sz w:val="24"/>
          <w:szCs w:val="24"/>
        </w:rPr>
      </w:pPr>
    </w:p>
    <w:p w14:paraId="53498734" w14:textId="208CB3E8" w:rsidR="000527E5" w:rsidRPr="00694FEA" w:rsidRDefault="000527E5" w:rsidP="00E3775D">
      <w:pPr>
        <w:spacing w:after="0" w:line="360" w:lineRule="auto"/>
        <w:jc w:val="both"/>
        <w:rPr>
          <w:rFonts w:ascii="Times New Roman" w:hAnsi="Times New Roman" w:cs="Times New Roman"/>
          <w:b/>
          <w:bCs/>
          <w:sz w:val="24"/>
          <w:szCs w:val="24"/>
        </w:rPr>
      </w:pPr>
      <w:r w:rsidRPr="00694FEA">
        <w:rPr>
          <w:rFonts w:ascii="Times New Roman" w:hAnsi="Times New Roman" w:cs="Times New Roman"/>
          <w:b/>
          <w:bCs/>
          <w:sz w:val="24"/>
          <w:szCs w:val="24"/>
        </w:rPr>
        <w:t>Table V</w:t>
      </w:r>
      <w:r w:rsidR="00D5673E" w:rsidRPr="00694FEA">
        <w:rPr>
          <w:rFonts w:ascii="Times New Roman" w:hAnsi="Times New Roman" w:cs="Times New Roman"/>
          <w:b/>
          <w:bCs/>
          <w:sz w:val="24"/>
          <w:szCs w:val="24"/>
        </w:rPr>
        <w:t>I</w:t>
      </w:r>
      <w:r w:rsidRPr="00694FEA">
        <w:rPr>
          <w:rFonts w:ascii="Times New Roman" w:hAnsi="Times New Roman" w:cs="Times New Roman"/>
          <w:b/>
          <w:bCs/>
          <w:sz w:val="24"/>
          <w:szCs w:val="24"/>
        </w:rPr>
        <w:t>I: Distribution of mucin-type by the grade of invasive tumors (n=70)</w:t>
      </w: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
        <w:gridCol w:w="2717"/>
        <w:gridCol w:w="591"/>
        <w:gridCol w:w="1125"/>
        <w:gridCol w:w="491"/>
        <w:gridCol w:w="1123"/>
        <w:gridCol w:w="491"/>
        <w:gridCol w:w="1130"/>
        <w:gridCol w:w="1076"/>
      </w:tblGrid>
      <w:tr w:rsidR="00D33CA5" w:rsidRPr="00694FEA" w14:paraId="592FC218" w14:textId="77777777" w:rsidTr="006C27D0">
        <w:trPr>
          <w:cantSplit/>
          <w:trHeight w:val="310"/>
        </w:trPr>
        <w:tc>
          <w:tcPr>
            <w:tcW w:w="1561" w:type="pct"/>
            <w:gridSpan w:val="2"/>
            <w:vMerge w:val="restart"/>
            <w:shd w:val="clear" w:color="auto" w:fill="C6D9F1" w:themeFill="text2" w:themeFillTint="33"/>
            <w:vAlign w:val="center"/>
          </w:tcPr>
          <w:p w14:paraId="6C726497" w14:textId="2756ED71" w:rsidR="00D33CA5" w:rsidRPr="00694FEA" w:rsidRDefault="00D33CA5"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Mucin status</w:t>
            </w:r>
          </w:p>
        </w:tc>
        <w:tc>
          <w:tcPr>
            <w:tcW w:w="2824" w:type="pct"/>
            <w:gridSpan w:val="6"/>
            <w:shd w:val="clear" w:color="auto" w:fill="C6D9F1" w:themeFill="text2" w:themeFillTint="33"/>
            <w:vAlign w:val="center"/>
          </w:tcPr>
          <w:p w14:paraId="7B89F8F3"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Tumor grade of invasive cancers</w:t>
            </w:r>
          </w:p>
        </w:tc>
        <w:tc>
          <w:tcPr>
            <w:tcW w:w="616" w:type="pct"/>
            <w:vMerge w:val="restart"/>
            <w:shd w:val="clear" w:color="auto" w:fill="C6D9F1" w:themeFill="text2" w:themeFillTint="33"/>
            <w:vAlign w:val="center"/>
          </w:tcPr>
          <w:p w14:paraId="36936AEA"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
          <w:p w14:paraId="50795146"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P value</w:t>
            </w:r>
          </w:p>
        </w:tc>
      </w:tr>
      <w:tr w:rsidR="00D33CA5" w:rsidRPr="00694FEA" w14:paraId="1725FB4C" w14:textId="77777777" w:rsidTr="006C27D0">
        <w:trPr>
          <w:cantSplit/>
          <w:trHeight w:val="141"/>
        </w:trPr>
        <w:tc>
          <w:tcPr>
            <w:tcW w:w="1561" w:type="pct"/>
            <w:gridSpan w:val="2"/>
            <w:vMerge/>
            <w:shd w:val="clear" w:color="auto" w:fill="C6D9F1" w:themeFill="text2" w:themeFillTint="33"/>
            <w:vAlign w:val="center"/>
          </w:tcPr>
          <w:p w14:paraId="1836007E" w14:textId="77777777" w:rsidR="00D33CA5" w:rsidRPr="00694FEA" w:rsidRDefault="00D33CA5"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p>
        </w:tc>
        <w:tc>
          <w:tcPr>
            <w:tcW w:w="979" w:type="pct"/>
            <w:gridSpan w:val="2"/>
            <w:shd w:val="clear" w:color="auto" w:fill="C6D9F1" w:themeFill="text2" w:themeFillTint="33"/>
            <w:vAlign w:val="center"/>
          </w:tcPr>
          <w:p w14:paraId="6ABD9938"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Grade 1</w:t>
            </w:r>
          </w:p>
        </w:tc>
        <w:tc>
          <w:tcPr>
            <w:tcW w:w="921" w:type="pct"/>
            <w:gridSpan w:val="2"/>
            <w:shd w:val="clear" w:color="auto" w:fill="C6D9F1" w:themeFill="text2" w:themeFillTint="33"/>
            <w:vAlign w:val="center"/>
          </w:tcPr>
          <w:p w14:paraId="06ABE312"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Grade 2</w:t>
            </w:r>
          </w:p>
        </w:tc>
        <w:tc>
          <w:tcPr>
            <w:tcW w:w="924" w:type="pct"/>
            <w:gridSpan w:val="2"/>
            <w:shd w:val="clear" w:color="auto" w:fill="C6D9F1" w:themeFill="text2" w:themeFillTint="33"/>
            <w:vAlign w:val="center"/>
          </w:tcPr>
          <w:p w14:paraId="0B32E855"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Grade 3</w:t>
            </w:r>
          </w:p>
        </w:tc>
        <w:tc>
          <w:tcPr>
            <w:tcW w:w="616" w:type="pct"/>
            <w:vMerge/>
            <w:shd w:val="clear" w:color="auto" w:fill="C6D9F1" w:themeFill="text2" w:themeFillTint="33"/>
            <w:vAlign w:val="center"/>
          </w:tcPr>
          <w:p w14:paraId="33747E81" w14:textId="77777777" w:rsidR="00D33CA5" w:rsidRPr="00694FEA" w:rsidRDefault="00D33CA5"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p>
        </w:tc>
      </w:tr>
      <w:tr w:rsidR="00D33CA5" w:rsidRPr="00694FEA" w14:paraId="016DAB55" w14:textId="77777777" w:rsidTr="006C27D0">
        <w:trPr>
          <w:cantSplit/>
          <w:trHeight w:val="141"/>
        </w:trPr>
        <w:tc>
          <w:tcPr>
            <w:tcW w:w="1561" w:type="pct"/>
            <w:gridSpan w:val="2"/>
            <w:vMerge/>
            <w:shd w:val="clear" w:color="auto" w:fill="C6D9F1" w:themeFill="text2" w:themeFillTint="33"/>
            <w:vAlign w:val="center"/>
          </w:tcPr>
          <w:p w14:paraId="272663AF" w14:textId="77777777" w:rsidR="00D33CA5" w:rsidRPr="00694FEA" w:rsidRDefault="00D33CA5"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p>
        </w:tc>
        <w:tc>
          <w:tcPr>
            <w:tcW w:w="337" w:type="pct"/>
            <w:shd w:val="clear" w:color="auto" w:fill="C6D9F1" w:themeFill="text2" w:themeFillTint="33"/>
            <w:vAlign w:val="center"/>
          </w:tcPr>
          <w:p w14:paraId="06CAF896"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641" w:type="pct"/>
            <w:shd w:val="clear" w:color="auto" w:fill="C6D9F1" w:themeFill="text2" w:themeFillTint="33"/>
            <w:vAlign w:val="center"/>
          </w:tcPr>
          <w:p w14:paraId="33AF34F6"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280" w:type="pct"/>
            <w:shd w:val="clear" w:color="auto" w:fill="C6D9F1" w:themeFill="text2" w:themeFillTint="33"/>
            <w:vAlign w:val="center"/>
          </w:tcPr>
          <w:p w14:paraId="638F8A1F"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641" w:type="pct"/>
            <w:shd w:val="clear" w:color="auto" w:fill="C6D9F1" w:themeFill="text2" w:themeFillTint="33"/>
            <w:vAlign w:val="center"/>
          </w:tcPr>
          <w:p w14:paraId="14B2AF6A"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280" w:type="pct"/>
            <w:shd w:val="clear" w:color="auto" w:fill="C6D9F1" w:themeFill="text2" w:themeFillTint="33"/>
            <w:vAlign w:val="center"/>
          </w:tcPr>
          <w:p w14:paraId="26003B6B"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645" w:type="pct"/>
            <w:shd w:val="clear" w:color="auto" w:fill="C6D9F1" w:themeFill="text2" w:themeFillTint="33"/>
            <w:vAlign w:val="center"/>
          </w:tcPr>
          <w:p w14:paraId="71F43D67"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616" w:type="pct"/>
            <w:vMerge/>
            <w:shd w:val="clear" w:color="auto" w:fill="C6D9F1" w:themeFill="text2" w:themeFillTint="33"/>
            <w:vAlign w:val="center"/>
          </w:tcPr>
          <w:p w14:paraId="5304FD13"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
        </w:tc>
      </w:tr>
      <w:tr w:rsidR="00D33CA5" w:rsidRPr="00694FEA" w14:paraId="74B4AE52" w14:textId="77777777" w:rsidTr="006C27D0">
        <w:trPr>
          <w:cantSplit/>
          <w:trHeight w:val="493"/>
        </w:trPr>
        <w:tc>
          <w:tcPr>
            <w:tcW w:w="11" w:type="pct"/>
            <w:vMerge w:val="restart"/>
            <w:shd w:val="clear" w:color="auto" w:fill="FFFFFF" w:themeFill="background1"/>
          </w:tcPr>
          <w:p w14:paraId="67527ECB" w14:textId="77777777" w:rsidR="00D33CA5" w:rsidRPr="00694FEA" w:rsidRDefault="00D33CA5" w:rsidP="00E3775D">
            <w:pPr>
              <w:shd w:val="clear" w:color="auto" w:fill="FFFFFF" w:themeFill="background1"/>
              <w:autoSpaceDE w:val="0"/>
              <w:autoSpaceDN w:val="0"/>
              <w:adjustRightInd w:val="0"/>
              <w:spacing w:after="0" w:line="360" w:lineRule="auto"/>
              <w:ind w:left="60" w:right="60"/>
              <w:rPr>
                <w:rFonts w:ascii="Times New Roman" w:hAnsi="Times New Roman" w:cs="Times New Roman"/>
                <w:color w:val="264A60"/>
                <w:sz w:val="24"/>
                <w:szCs w:val="24"/>
              </w:rPr>
            </w:pPr>
          </w:p>
        </w:tc>
        <w:tc>
          <w:tcPr>
            <w:tcW w:w="1549" w:type="pct"/>
            <w:shd w:val="clear" w:color="auto" w:fill="FFFFFF" w:themeFill="background1"/>
          </w:tcPr>
          <w:p w14:paraId="62D72450" w14:textId="77777777" w:rsidR="00D33CA5" w:rsidRPr="00694FEA" w:rsidRDefault="00D33CA5" w:rsidP="00E3775D">
            <w:pPr>
              <w:shd w:val="clear" w:color="auto" w:fill="FFFFFF" w:themeFill="background1"/>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Predominantly acidic</w:t>
            </w:r>
          </w:p>
        </w:tc>
        <w:tc>
          <w:tcPr>
            <w:tcW w:w="337" w:type="pct"/>
            <w:shd w:val="clear" w:color="auto" w:fill="FFFFFF" w:themeFill="background1"/>
          </w:tcPr>
          <w:p w14:paraId="7298EBF3"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15</w:t>
            </w:r>
          </w:p>
        </w:tc>
        <w:tc>
          <w:tcPr>
            <w:tcW w:w="641" w:type="pct"/>
            <w:shd w:val="clear" w:color="auto" w:fill="FFFFFF" w:themeFill="background1"/>
          </w:tcPr>
          <w:p w14:paraId="6FA0AFC7" w14:textId="47B988EE"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34.9</w:t>
            </w:r>
          </w:p>
        </w:tc>
        <w:tc>
          <w:tcPr>
            <w:tcW w:w="280" w:type="pct"/>
            <w:shd w:val="clear" w:color="auto" w:fill="FFFFFF" w:themeFill="background1"/>
          </w:tcPr>
          <w:p w14:paraId="028451B8"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0</w:t>
            </w:r>
          </w:p>
        </w:tc>
        <w:tc>
          <w:tcPr>
            <w:tcW w:w="641" w:type="pct"/>
            <w:shd w:val="clear" w:color="auto" w:fill="FFFFFF" w:themeFill="background1"/>
          </w:tcPr>
          <w:p w14:paraId="293FAD07" w14:textId="37DDF44D"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10</w:t>
            </w:r>
          </w:p>
        </w:tc>
        <w:tc>
          <w:tcPr>
            <w:tcW w:w="280" w:type="pct"/>
            <w:shd w:val="clear" w:color="auto" w:fill="FFFFFF" w:themeFill="background1"/>
          </w:tcPr>
          <w:p w14:paraId="0ADDAD55"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0</w:t>
            </w:r>
          </w:p>
        </w:tc>
        <w:tc>
          <w:tcPr>
            <w:tcW w:w="645" w:type="pct"/>
            <w:shd w:val="clear" w:color="auto" w:fill="FFFFFF" w:themeFill="background1"/>
          </w:tcPr>
          <w:p w14:paraId="754F3A71" w14:textId="7678066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0.0</w:t>
            </w:r>
          </w:p>
        </w:tc>
        <w:tc>
          <w:tcPr>
            <w:tcW w:w="616" w:type="pct"/>
            <w:shd w:val="clear" w:color="auto" w:fill="FFFFFF" w:themeFill="background1"/>
          </w:tcPr>
          <w:p w14:paraId="3BBA49F9"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p>
        </w:tc>
      </w:tr>
      <w:tr w:rsidR="00D33CA5" w:rsidRPr="00694FEA" w14:paraId="568412FE" w14:textId="77777777" w:rsidTr="006C27D0">
        <w:trPr>
          <w:cantSplit/>
          <w:trHeight w:val="493"/>
        </w:trPr>
        <w:tc>
          <w:tcPr>
            <w:tcW w:w="11" w:type="pct"/>
            <w:vMerge/>
            <w:shd w:val="clear" w:color="auto" w:fill="FFFFFF" w:themeFill="background1"/>
          </w:tcPr>
          <w:p w14:paraId="529069F6" w14:textId="77777777" w:rsidR="00D33CA5" w:rsidRPr="00694FEA" w:rsidRDefault="00D33CA5" w:rsidP="00E3775D">
            <w:pPr>
              <w:shd w:val="clear" w:color="auto" w:fill="FFFFFF" w:themeFill="background1"/>
              <w:autoSpaceDE w:val="0"/>
              <w:autoSpaceDN w:val="0"/>
              <w:adjustRightInd w:val="0"/>
              <w:spacing w:after="0" w:line="360" w:lineRule="auto"/>
              <w:rPr>
                <w:rFonts w:ascii="Times New Roman" w:hAnsi="Times New Roman" w:cs="Times New Roman"/>
                <w:color w:val="010205"/>
                <w:sz w:val="24"/>
                <w:szCs w:val="24"/>
              </w:rPr>
            </w:pPr>
          </w:p>
        </w:tc>
        <w:tc>
          <w:tcPr>
            <w:tcW w:w="1549" w:type="pct"/>
            <w:shd w:val="clear" w:color="auto" w:fill="FFFFFF" w:themeFill="background1"/>
          </w:tcPr>
          <w:p w14:paraId="093DEB0C" w14:textId="77777777" w:rsidR="00D33CA5" w:rsidRPr="00694FEA" w:rsidRDefault="00D33CA5" w:rsidP="00E3775D">
            <w:pPr>
              <w:shd w:val="clear" w:color="auto" w:fill="FFFFFF" w:themeFill="background1"/>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Predominantly neutral</w:t>
            </w:r>
          </w:p>
        </w:tc>
        <w:tc>
          <w:tcPr>
            <w:tcW w:w="337" w:type="pct"/>
            <w:shd w:val="clear" w:color="auto" w:fill="FFFFFF" w:themeFill="background1"/>
          </w:tcPr>
          <w:p w14:paraId="276ED552"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2</w:t>
            </w:r>
          </w:p>
        </w:tc>
        <w:tc>
          <w:tcPr>
            <w:tcW w:w="641" w:type="pct"/>
            <w:shd w:val="clear" w:color="auto" w:fill="FFFFFF" w:themeFill="background1"/>
          </w:tcPr>
          <w:p w14:paraId="61FA79D6" w14:textId="33C6E868"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4.7</w:t>
            </w:r>
          </w:p>
        </w:tc>
        <w:tc>
          <w:tcPr>
            <w:tcW w:w="280" w:type="pct"/>
            <w:shd w:val="clear" w:color="auto" w:fill="FFFFFF" w:themeFill="background1"/>
          </w:tcPr>
          <w:p w14:paraId="6120F8C8"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0</w:t>
            </w:r>
          </w:p>
        </w:tc>
        <w:tc>
          <w:tcPr>
            <w:tcW w:w="641" w:type="pct"/>
            <w:shd w:val="clear" w:color="auto" w:fill="FFFFFF" w:themeFill="background1"/>
          </w:tcPr>
          <w:p w14:paraId="48F4FC07" w14:textId="55589D6C"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20</w:t>
            </w:r>
          </w:p>
        </w:tc>
        <w:tc>
          <w:tcPr>
            <w:tcW w:w="280" w:type="pct"/>
            <w:shd w:val="clear" w:color="auto" w:fill="FFFFFF" w:themeFill="background1"/>
          </w:tcPr>
          <w:p w14:paraId="79757D8B"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0</w:t>
            </w:r>
          </w:p>
        </w:tc>
        <w:tc>
          <w:tcPr>
            <w:tcW w:w="645" w:type="pct"/>
            <w:shd w:val="clear" w:color="auto" w:fill="FFFFFF" w:themeFill="background1"/>
          </w:tcPr>
          <w:p w14:paraId="2B5E3801" w14:textId="759A89C3"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0.0</w:t>
            </w:r>
          </w:p>
        </w:tc>
        <w:tc>
          <w:tcPr>
            <w:tcW w:w="616" w:type="pct"/>
            <w:shd w:val="clear" w:color="auto" w:fill="FFFFFF" w:themeFill="background1"/>
          </w:tcPr>
          <w:p w14:paraId="015FE295"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p>
        </w:tc>
      </w:tr>
      <w:tr w:rsidR="00D33CA5" w:rsidRPr="00694FEA" w14:paraId="28222C55" w14:textId="77777777" w:rsidTr="006C27D0">
        <w:trPr>
          <w:cantSplit/>
          <w:trHeight w:val="493"/>
        </w:trPr>
        <w:tc>
          <w:tcPr>
            <w:tcW w:w="11" w:type="pct"/>
            <w:vMerge/>
            <w:shd w:val="clear" w:color="auto" w:fill="FFFFFF" w:themeFill="background1"/>
          </w:tcPr>
          <w:p w14:paraId="23D98234" w14:textId="77777777" w:rsidR="00D33CA5" w:rsidRPr="00694FEA" w:rsidRDefault="00D33CA5" w:rsidP="00E3775D">
            <w:pPr>
              <w:shd w:val="clear" w:color="auto" w:fill="FFFFFF" w:themeFill="background1"/>
              <w:autoSpaceDE w:val="0"/>
              <w:autoSpaceDN w:val="0"/>
              <w:adjustRightInd w:val="0"/>
              <w:spacing w:after="0" w:line="360" w:lineRule="auto"/>
              <w:rPr>
                <w:rFonts w:ascii="Times New Roman" w:hAnsi="Times New Roman" w:cs="Times New Roman"/>
                <w:color w:val="010205"/>
                <w:sz w:val="24"/>
                <w:szCs w:val="24"/>
              </w:rPr>
            </w:pPr>
          </w:p>
        </w:tc>
        <w:tc>
          <w:tcPr>
            <w:tcW w:w="1549" w:type="pct"/>
            <w:shd w:val="clear" w:color="auto" w:fill="FFFFFF" w:themeFill="background1"/>
          </w:tcPr>
          <w:p w14:paraId="6A64C15B" w14:textId="77777777" w:rsidR="00D33CA5" w:rsidRPr="00694FEA" w:rsidRDefault="00D33CA5" w:rsidP="00E3775D">
            <w:pPr>
              <w:shd w:val="clear" w:color="auto" w:fill="FFFFFF" w:themeFill="background1"/>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Mixed</w:t>
            </w:r>
          </w:p>
        </w:tc>
        <w:tc>
          <w:tcPr>
            <w:tcW w:w="337" w:type="pct"/>
            <w:shd w:val="clear" w:color="auto" w:fill="FFFFFF" w:themeFill="background1"/>
          </w:tcPr>
          <w:p w14:paraId="365AB04D"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7</w:t>
            </w:r>
          </w:p>
        </w:tc>
        <w:tc>
          <w:tcPr>
            <w:tcW w:w="641" w:type="pct"/>
            <w:shd w:val="clear" w:color="auto" w:fill="FFFFFF" w:themeFill="background1"/>
          </w:tcPr>
          <w:p w14:paraId="502A578F" w14:textId="70CEA9D5"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16.3</w:t>
            </w:r>
          </w:p>
        </w:tc>
        <w:tc>
          <w:tcPr>
            <w:tcW w:w="280" w:type="pct"/>
            <w:shd w:val="clear" w:color="auto" w:fill="FFFFFF" w:themeFill="background1"/>
          </w:tcPr>
          <w:p w14:paraId="036DDDC6"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0</w:t>
            </w:r>
          </w:p>
        </w:tc>
        <w:tc>
          <w:tcPr>
            <w:tcW w:w="641" w:type="pct"/>
            <w:shd w:val="clear" w:color="auto" w:fill="FFFFFF" w:themeFill="background1"/>
          </w:tcPr>
          <w:p w14:paraId="28E199B9" w14:textId="439C210F"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0.0</w:t>
            </w:r>
          </w:p>
        </w:tc>
        <w:tc>
          <w:tcPr>
            <w:tcW w:w="280" w:type="pct"/>
            <w:shd w:val="clear" w:color="auto" w:fill="FFFFFF" w:themeFill="background1"/>
          </w:tcPr>
          <w:p w14:paraId="71D308CC"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4</w:t>
            </w:r>
          </w:p>
        </w:tc>
        <w:tc>
          <w:tcPr>
            <w:tcW w:w="645" w:type="pct"/>
            <w:shd w:val="clear" w:color="auto" w:fill="FFFFFF" w:themeFill="background1"/>
          </w:tcPr>
          <w:p w14:paraId="48057BF6" w14:textId="44A3F0DB"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23.5</w:t>
            </w:r>
          </w:p>
        </w:tc>
        <w:tc>
          <w:tcPr>
            <w:tcW w:w="616" w:type="pct"/>
            <w:shd w:val="clear" w:color="auto" w:fill="FFFFFF" w:themeFill="background1"/>
          </w:tcPr>
          <w:p w14:paraId="4C9C6D84"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0.039</w:t>
            </w:r>
          </w:p>
        </w:tc>
      </w:tr>
      <w:tr w:rsidR="00D33CA5" w:rsidRPr="00694FEA" w14:paraId="6D739A50" w14:textId="77777777" w:rsidTr="006C27D0">
        <w:trPr>
          <w:cantSplit/>
          <w:trHeight w:val="493"/>
        </w:trPr>
        <w:tc>
          <w:tcPr>
            <w:tcW w:w="11" w:type="pct"/>
            <w:vMerge/>
            <w:shd w:val="clear" w:color="auto" w:fill="FFFFFF" w:themeFill="background1"/>
          </w:tcPr>
          <w:p w14:paraId="420B8861" w14:textId="77777777" w:rsidR="00D33CA5" w:rsidRPr="00694FEA" w:rsidRDefault="00D33CA5" w:rsidP="00E3775D">
            <w:pPr>
              <w:shd w:val="clear" w:color="auto" w:fill="FFFFFF" w:themeFill="background1"/>
              <w:autoSpaceDE w:val="0"/>
              <w:autoSpaceDN w:val="0"/>
              <w:adjustRightInd w:val="0"/>
              <w:spacing w:after="0" w:line="360" w:lineRule="auto"/>
              <w:rPr>
                <w:rFonts w:ascii="Times New Roman" w:hAnsi="Times New Roman" w:cs="Times New Roman"/>
                <w:color w:val="010205"/>
                <w:sz w:val="24"/>
                <w:szCs w:val="24"/>
              </w:rPr>
            </w:pPr>
          </w:p>
        </w:tc>
        <w:tc>
          <w:tcPr>
            <w:tcW w:w="1549" w:type="pct"/>
            <w:shd w:val="clear" w:color="auto" w:fill="FFFFFF" w:themeFill="background1"/>
          </w:tcPr>
          <w:p w14:paraId="4F7BC05D" w14:textId="77777777" w:rsidR="00D33CA5" w:rsidRPr="00694FEA" w:rsidRDefault="00D33CA5" w:rsidP="00E3775D">
            <w:pPr>
              <w:shd w:val="clear" w:color="auto" w:fill="FFFFFF" w:themeFill="background1"/>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No mucin present</w:t>
            </w:r>
          </w:p>
        </w:tc>
        <w:tc>
          <w:tcPr>
            <w:tcW w:w="337" w:type="pct"/>
            <w:shd w:val="clear" w:color="auto" w:fill="FFFFFF" w:themeFill="background1"/>
          </w:tcPr>
          <w:p w14:paraId="598F826E"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19</w:t>
            </w:r>
          </w:p>
        </w:tc>
        <w:tc>
          <w:tcPr>
            <w:tcW w:w="641" w:type="pct"/>
            <w:shd w:val="clear" w:color="auto" w:fill="FFFFFF" w:themeFill="background1"/>
          </w:tcPr>
          <w:p w14:paraId="718B9D36" w14:textId="4356383B"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44.2</w:t>
            </w:r>
          </w:p>
        </w:tc>
        <w:tc>
          <w:tcPr>
            <w:tcW w:w="280" w:type="pct"/>
            <w:shd w:val="clear" w:color="auto" w:fill="FFFFFF" w:themeFill="background1"/>
          </w:tcPr>
          <w:p w14:paraId="141B0600"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10</w:t>
            </w:r>
          </w:p>
        </w:tc>
        <w:tc>
          <w:tcPr>
            <w:tcW w:w="641" w:type="pct"/>
            <w:shd w:val="clear" w:color="auto" w:fill="FFFFFF" w:themeFill="background1"/>
          </w:tcPr>
          <w:p w14:paraId="6BC1D855" w14:textId="73A01686"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100</w:t>
            </w:r>
          </w:p>
        </w:tc>
        <w:tc>
          <w:tcPr>
            <w:tcW w:w="280" w:type="pct"/>
            <w:shd w:val="clear" w:color="auto" w:fill="FFFFFF" w:themeFill="background1"/>
          </w:tcPr>
          <w:p w14:paraId="069526C6"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13</w:t>
            </w:r>
          </w:p>
        </w:tc>
        <w:tc>
          <w:tcPr>
            <w:tcW w:w="645" w:type="pct"/>
            <w:shd w:val="clear" w:color="auto" w:fill="FFFFFF" w:themeFill="background1"/>
          </w:tcPr>
          <w:p w14:paraId="22FD3101" w14:textId="0E8B110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76.5</w:t>
            </w:r>
          </w:p>
        </w:tc>
        <w:tc>
          <w:tcPr>
            <w:tcW w:w="616" w:type="pct"/>
            <w:shd w:val="clear" w:color="auto" w:fill="FFFFFF" w:themeFill="background1"/>
          </w:tcPr>
          <w:p w14:paraId="3B9F685D"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p>
        </w:tc>
      </w:tr>
      <w:tr w:rsidR="00D33CA5" w:rsidRPr="00694FEA" w14:paraId="135480E6" w14:textId="77777777" w:rsidTr="006C27D0">
        <w:trPr>
          <w:cantSplit/>
          <w:trHeight w:val="493"/>
        </w:trPr>
        <w:tc>
          <w:tcPr>
            <w:tcW w:w="1561" w:type="pct"/>
            <w:gridSpan w:val="2"/>
            <w:shd w:val="clear" w:color="auto" w:fill="FFFFFF" w:themeFill="background1"/>
          </w:tcPr>
          <w:p w14:paraId="06F3E9CD" w14:textId="77777777" w:rsidR="00D33CA5" w:rsidRPr="00694FEA" w:rsidRDefault="00D33CA5" w:rsidP="00E3775D">
            <w:pPr>
              <w:shd w:val="clear" w:color="auto" w:fill="FFFFFF" w:themeFill="background1"/>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Total</w:t>
            </w:r>
          </w:p>
        </w:tc>
        <w:tc>
          <w:tcPr>
            <w:tcW w:w="337" w:type="pct"/>
            <w:shd w:val="clear" w:color="auto" w:fill="FFFFFF" w:themeFill="background1"/>
          </w:tcPr>
          <w:p w14:paraId="565CFEF7"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43</w:t>
            </w:r>
          </w:p>
        </w:tc>
        <w:tc>
          <w:tcPr>
            <w:tcW w:w="641" w:type="pct"/>
            <w:shd w:val="clear" w:color="auto" w:fill="FFFFFF" w:themeFill="background1"/>
          </w:tcPr>
          <w:p w14:paraId="48AE2AFD" w14:textId="294B3865"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100</w:t>
            </w:r>
          </w:p>
        </w:tc>
        <w:tc>
          <w:tcPr>
            <w:tcW w:w="280" w:type="pct"/>
            <w:shd w:val="clear" w:color="auto" w:fill="FFFFFF" w:themeFill="background1"/>
          </w:tcPr>
          <w:p w14:paraId="5CB3FCE8"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10</w:t>
            </w:r>
          </w:p>
        </w:tc>
        <w:tc>
          <w:tcPr>
            <w:tcW w:w="641" w:type="pct"/>
            <w:shd w:val="clear" w:color="auto" w:fill="FFFFFF" w:themeFill="background1"/>
          </w:tcPr>
          <w:p w14:paraId="7FFA37AE" w14:textId="44D83ADD"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100</w:t>
            </w:r>
          </w:p>
        </w:tc>
        <w:tc>
          <w:tcPr>
            <w:tcW w:w="280" w:type="pct"/>
            <w:shd w:val="clear" w:color="auto" w:fill="FFFFFF" w:themeFill="background1"/>
          </w:tcPr>
          <w:p w14:paraId="3D370187"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17</w:t>
            </w:r>
          </w:p>
        </w:tc>
        <w:tc>
          <w:tcPr>
            <w:tcW w:w="645" w:type="pct"/>
            <w:shd w:val="clear" w:color="auto" w:fill="FFFFFF" w:themeFill="background1"/>
          </w:tcPr>
          <w:p w14:paraId="02426081" w14:textId="298B81D9"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100</w:t>
            </w:r>
          </w:p>
        </w:tc>
        <w:tc>
          <w:tcPr>
            <w:tcW w:w="616" w:type="pct"/>
            <w:shd w:val="clear" w:color="auto" w:fill="FFFFFF" w:themeFill="background1"/>
          </w:tcPr>
          <w:p w14:paraId="428F6CFA"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p>
        </w:tc>
      </w:tr>
    </w:tbl>
    <w:p w14:paraId="1DCB8DDC" w14:textId="77777777" w:rsidR="0045433A" w:rsidRPr="00694FEA" w:rsidRDefault="0045433A" w:rsidP="00E3775D">
      <w:pPr>
        <w:spacing w:after="0" w:line="360" w:lineRule="auto"/>
        <w:jc w:val="both"/>
        <w:rPr>
          <w:rFonts w:ascii="Times New Roman" w:hAnsi="Times New Roman" w:cs="Times New Roman"/>
          <w:sz w:val="24"/>
          <w:szCs w:val="24"/>
        </w:rPr>
      </w:pPr>
    </w:p>
    <w:p w14:paraId="76BC3F60" w14:textId="77777777" w:rsidR="0045433A" w:rsidRPr="00694FEA" w:rsidRDefault="0045433A" w:rsidP="00E3775D">
      <w:pPr>
        <w:spacing w:after="0" w:line="360" w:lineRule="auto"/>
        <w:jc w:val="both"/>
        <w:rPr>
          <w:rFonts w:ascii="Times New Roman" w:hAnsi="Times New Roman" w:cs="Times New Roman"/>
          <w:sz w:val="24"/>
          <w:szCs w:val="24"/>
        </w:rPr>
      </w:pPr>
    </w:p>
    <w:p w14:paraId="41055E77" w14:textId="7C8A2443" w:rsidR="00D5673E" w:rsidRPr="00694FEA" w:rsidRDefault="00D5673E"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Out of 17 cases of poorly differentiated squamous cell carcinoma, only 1 (5.9%) showed strong mucin expression, 3 (17.6%) cases exhibited mild mucin expression, while the remaining 13 (76.5%) showed no mucin expression (&lt;5%) (Table VIII).</w:t>
      </w:r>
    </w:p>
    <w:p w14:paraId="0EDF71C3" w14:textId="77777777" w:rsidR="00BD56F4" w:rsidRPr="00694FEA" w:rsidRDefault="00BD56F4" w:rsidP="00E3775D">
      <w:pPr>
        <w:spacing w:after="0" w:line="360" w:lineRule="auto"/>
        <w:jc w:val="both"/>
        <w:rPr>
          <w:rFonts w:ascii="Times New Roman" w:hAnsi="Times New Roman" w:cs="Times New Roman"/>
          <w:b/>
          <w:bCs/>
          <w:sz w:val="24"/>
          <w:szCs w:val="24"/>
        </w:rPr>
      </w:pPr>
    </w:p>
    <w:p w14:paraId="2D3AF0DA" w14:textId="1098A87E" w:rsidR="00EB4970" w:rsidRPr="00694FEA" w:rsidRDefault="00EB4970" w:rsidP="00E3775D">
      <w:pPr>
        <w:spacing w:after="0" w:line="360" w:lineRule="auto"/>
        <w:jc w:val="both"/>
        <w:rPr>
          <w:rFonts w:ascii="Times New Roman" w:hAnsi="Times New Roman" w:cs="Times New Roman"/>
          <w:b/>
          <w:bCs/>
          <w:sz w:val="24"/>
          <w:szCs w:val="24"/>
        </w:rPr>
      </w:pPr>
      <w:r w:rsidRPr="00694FEA">
        <w:rPr>
          <w:rFonts w:ascii="Times New Roman" w:hAnsi="Times New Roman" w:cs="Times New Roman"/>
          <w:b/>
          <w:bCs/>
          <w:sz w:val="24"/>
          <w:szCs w:val="24"/>
        </w:rPr>
        <w:t>Table VII</w:t>
      </w:r>
      <w:r w:rsidR="00966273">
        <w:rPr>
          <w:rFonts w:ascii="Times New Roman" w:hAnsi="Times New Roman" w:cs="Times New Roman"/>
          <w:b/>
          <w:bCs/>
          <w:sz w:val="24"/>
          <w:szCs w:val="24"/>
        </w:rPr>
        <w:t>I</w:t>
      </w:r>
      <w:r w:rsidRPr="00694FEA">
        <w:rPr>
          <w:rFonts w:ascii="Times New Roman" w:hAnsi="Times New Roman" w:cs="Times New Roman"/>
          <w:b/>
          <w:bCs/>
          <w:sz w:val="24"/>
          <w:szCs w:val="24"/>
        </w:rPr>
        <w:t xml:space="preserve">: Mucin expression in poorly differentiated-cervical squamous cell carcinoma (n=17)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Pr>
      <w:tblGrid>
        <w:gridCol w:w="4244"/>
        <w:gridCol w:w="2540"/>
        <w:gridCol w:w="2237"/>
      </w:tblGrid>
      <w:tr w:rsidR="00BD56F4" w:rsidRPr="00694FEA" w14:paraId="1FE3AFBE" w14:textId="77777777" w:rsidTr="00BD56F4">
        <w:trPr>
          <w:cantSplit/>
        </w:trPr>
        <w:tc>
          <w:tcPr>
            <w:tcW w:w="2352" w:type="pct"/>
            <w:shd w:val="clear" w:color="auto" w:fill="C6D9F1" w:themeFill="text2" w:themeFillTint="33"/>
            <w:vAlign w:val="bottom"/>
          </w:tcPr>
          <w:p w14:paraId="02006538" w14:textId="77777777" w:rsidR="00BD56F4" w:rsidRPr="00694FEA" w:rsidRDefault="00BD56F4" w:rsidP="00E3775D">
            <w:pPr>
              <w:autoSpaceDE w:val="0"/>
              <w:autoSpaceDN w:val="0"/>
              <w:adjustRightInd w:val="0"/>
              <w:spacing w:after="0" w:line="360" w:lineRule="auto"/>
              <w:rPr>
                <w:rFonts w:ascii="Times New Roman" w:hAnsi="Times New Roman" w:cs="Times New Roman"/>
                <w:b/>
                <w:sz w:val="24"/>
                <w:szCs w:val="24"/>
              </w:rPr>
            </w:pPr>
            <w:r w:rsidRPr="00694FEA">
              <w:rPr>
                <w:rFonts w:ascii="Times New Roman" w:hAnsi="Times New Roman" w:cs="Times New Roman"/>
                <w:b/>
                <w:sz w:val="24"/>
                <w:szCs w:val="24"/>
              </w:rPr>
              <w:t>Mucin expression</w:t>
            </w:r>
          </w:p>
        </w:tc>
        <w:tc>
          <w:tcPr>
            <w:tcW w:w="1408" w:type="pct"/>
            <w:shd w:val="clear" w:color="auto" w:fill="C6D9F1" w:themeFill="text2" w:themeFillTint="33"/>
            <w:vAlign w:val="bottom"/>
          </w:tcPr>
          <w:p w14:paraId="6437BE8D" w14:textId="77777777"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1240" w:type="pct"/>
            <w:shd w:val="clear" w:color="auto" w:fill="C6D9F1" w:themeFill="text2" w:themeFillTint="33"/>
            <w:vAlign w:val="bottom"/>
          </w:tcPr>
          <w:p w14:paraId="499623AE" w14:textId="77777777"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r>
      <w:tr w:rsidR="00BD56F4" w:rsidRPr="00694FEA" w14:paraId="0A5495C0" w14:textId="77777777" w:rsidTr="00BD56F4">
        <w:trPr>
          <w:cantSplit/>
        </w:trPr>
        <w:tc>
          <w:tcPr>
            <w:tcW w:w="2352" w:type="pct"/>
            <w:shd w:val="clear" w:color="auto" w:fill="FFFFFF" w:themeFill="background1"/>
          </w:tcPr>
          <w:p w14:paraId="7CD9C437" w14:textId="77777777" w:rsidR="00BD56F4" w:rsidRPr="00694FEA" w:rsidRDefault="00BD56F4"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No mucin</w:t>
            </w:r>
          </w:p>
        </w:tc>
        <w:tc>
          <w:tcPr>
            <w:tcW w:w="1408" w:type="pct"/>
            <w:shd w:val="clear" w:color="auto" w:fill="FFFFFF" w:themeFill="background1"/>
          </w:tcPr>
          <w:p w14:paraId="49497B06" w14:textId="77777777"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13</w:t>
            </w:r>
          </w:p>
        </w:tc>
        <w:tc>
          <w:tcPr>
            <w:tcW w:w="1240" w:type="pct"/>
            <w:shd w:val="clear" w:color="auto" w:fill="FFFFFF" w:themeFill="background1"/>
          </w:tcPr>
          <w:p w14:paraId="23017790" w14:textId="5C1DB238"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76.5</w:t>
            </w:r>
          </w:p>
        </w:tc>
      </w:tr>
      <w:tr w:rsidR="00BD56F4" w:rsidRPr="00694FEA" w14:paraId="4B2733F8" w14:textId="77777777" w:rsidTr="00BD56F4">
        <w:trPr>
          <w:cantSplit/>
        </w:trPr>
        <w:tc>
          <w:tcPr>
            <w:tcW w:w="2352" w:type="pct"/>
            <w:shd w:val="clear" w:color="auto" w:fill="FFFFFF" w:themeFill="background1"/>
          </w:tcPr>
          <w:p w14:paraId="6A019055" w14:textId="77777777" w:rsidR="00BD56F4" w:rsidRPr="00694FEA" w:rsidRDefault="00BD56F4"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Mild (5-30%)</w:t>
            </w:r>
          </w:p>
        </w:tc>
        <w:tc>
          <w:tcPr>
            <w:tcW w:w="1408" w:type="pct"/>
            <w:shd w:val="clear" w:color="auto" w:fill="FFFFFF" w:themeFill="background1"/>
          </w:tcPr>
          <w:p w14:paraId="590B05D0" w14:textId="77777777"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w:t>
            </w:r>
          </w:p>
        </w:tc>
        <w:tc>
          <w:tcPr>
            <w:tcW w:w="1240" w:type="pct"/>
            <w:shd w:val="clear" w:color="auto" w:fill="FFFFFF" w:themeFill="background1"/>
          </w:tcPr>
          <w:p w14:paraId="16EADCD9" w14:textId="7A4AF358"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17.6</w:t>
            </w:r>
          </w:p>
        </w:tc>
      </w:tr>
      <w:tr w:rsidR="00BD56F4" w:rsidRPr="00694FEA" w14:paraId="3D949051" w14:textId="77777777" w:rsidTr="00BD56F4">
        <w:trPr>
          <w:cantSplit/>
        </w:trPr>
        <w:tc>
          <w:tcPr>
            <w:tcW w:w="2352" w:type="pct"/>
            <w:shd w:val="clear" w:color="auto" w:fill="FFFFFF" w:themeFill="background1"/>
          </w:tcPr>
          <w:p w14:paraId="3A018158" w14:textId="77777777" w:rsidR="00BD56F4" w:rsidRPr="00694FEA" w:rsidRDefault="00BD56F4"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lastRenderedPageBreak/>
              <w:t>Moderate (31-70 %)</w:t>
            </w:r>
          </w:p>
        </w:tc>
        <w:tc>
          <w:tcPr>
            <w:tcW w:w="1408" w:type="pct"/>
            <w:shd w:val="clear" w:color="auto" w:fill="FFFFFF" w:themeFill="background1"/>
          </w:tcPr>
          <w:p w14:paraId="66CBD50C" w14:textId="77777777"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w:t>
            </w:r>
          </w:p>
        </w:tc>
        <w:tc>
          <w:tcPr>
            <w:tcW w:w="1240" w:type="pct"/>
            <w:shd w:val="clear" w:color="auto" w:fill="FFFFFF" w:themeFill="background1"/>
          </w:tcPr>
          <w:p w14:paraId="34B92386" w14:textId="2866717A"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0.0</w:t>
            </w:r>
          </w:p>
        </w:tc>
      </w:tr>
      <w:tr w:rsidR="00BD56F4" w:rsidRPr="00694FEA" w14:paraId="4C99DDDB" w14:textId="77777777" w:rsidTr="00BD56F4">
        <w:trPr>
          <w:cantSplit/>
        </w:trPr>
        <w:tc>
          <w:tcPr>
            <w:tcW w:w="2352" w:type="pct"/>
            <w:shd w:val="clear" w:color="auto" w:fill="FFFFFF" w:themeFill="background1"/>
          </w:tcPr>
          <w:p w14:paraId="07713597" w14:textId="77777777" w:rsidR="00BD56F4" w:rsidRPr="00694FEA" w:rsidRDefault="00BD56F4"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Strong (&gt;70%)</w:t>
            </w:r>
          </w:p>
        </w:tc>
        <w:tc>
          <w:tcPr>
            <w:tcW w:w="1408" w:type="pct"/>
            <w:shd w:val="clear" w:color="auto" w:fill="FFFFFF" w:themeFill="background1"/>
          </w:tcPr>
          <w:p w14:paraId="1D21A43F" w14:textId="77777777"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w:t>
            </w:r>
          </w:p>
        </w:tc>
        <w:tc>
          <w:tcPr>
            <w:tcW w:w="1240" w:type="pct"/>
            <w:shd w:val="clear" w:color="auto" w:fill="FFFFFF" w:themeFill="background1"/>
          </w:tcPr>
          <w:p w14:paraId="2EA6B5D1" w14:textId="7D1C2E8E"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5.9</w:t>
            </w:r>
          </w:p>
        </w:tc>
      </w:tr>
      <w:tr w:rsidR="00BD56F4" w:rsidRPr="00694FEA" w14:paraId="3B761414" w14:textId="77777777" w:rsidTr="00BD56F4">
        <w:trPr>
          <w:cantSplit/>
        </w:trPr>
        <w:tc>
          <w:tcPr>
            <w:tcW w:w="2352" w:type="pct"/>
            <w:shd w:val="clear" w:color="auto" w:fill="FFFFFF" w:themeFill="background1"/>
          </w:tcPr>
          <w:p w14:paraId="5FFBD685" w14:textId="180D168B" w:rsidR="00BD56F4" w:rsidRPr="00694FEA" w:rsidRDefault="00BD56F4" w:rsidP="00E3775D">
            <w:pPr>
              <w:autoSpaceDE w:val="0"/>
              <w:autoSpaceDN w:val="0"/>
              <w:adjustRightInd w:val="0"/>
              <w:spacing w:after="0" w:line="360" w:lineRule="auto"/>
              <w:ind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Total</w:t>
            </w:r>
          </w:p>
        </w:tc>
        <w:tc>
          <w:tcPr>
            <w:tcW w:w="1408" w:type="pct"/>
            <w:shd w:val="clear" w:color="auto" w:fill="FFFFFF" w:themeFill="background1"/>
          </w:tcPr>
          <w:p w14:paraId="5B61A314" w14:textId="77777777"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17</w:t>
            </w:r>
          </w:p>
        </w:tc>
        <w:tc>
          <w:tcPr>
            <w:tcW w:w="1240" w:type="pct"/>
            <w:shd w:val="clear" w:color="auto" w:fill="FFFFFF" w:themeFill="background1"/>
          </w:tcPr>
          <w:p w14:paraId="4BBA0C48" w14:textId="3D330A9A"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r>
    </w:tbl>
    <w:p w14:paraId="7956C86A" w14:textId="0D2FE8BD" w:rsidR="00D5673E" w:rsidRPr="00694FEA" w:rsidRDefault="00D5673E" w:rsidP="00E3775D">
      <w:pPr>
        <w:spacing w:after="0" w:line="360" w:lineRule="auto"/>
        <w:jc w:val="both"/>
        <w:rPr>
          <w:rFonts w:ascii="Times New Roman" w:hAnsi="Times New Roman" w:cs="Times New Roman"/>
          <w:sz w:val="24"/>
          <w:szCs w:val="24"/>
        </w:rPr>
      </w:pPr>
    </w:p>
    <w:p w14:paraId="03FBA4AB" w14:textId="77777777" w:rsidR="00EB4970" w:rsidRPr="00694FEA" w:rsidRDefault="00EB4970" w:rsidP="00E3775D">
      <w:pPr>
        <w:spacing w:after="0" w:line="360" w:lineRule="auto"/>
        <w:jc w:val="both"/>
        <w:rPr>
          <w:rFonts w:ascii="Times New Roman" w:hAnsi="Times New Roman" w:cs="Times New Roman"/>
          <w:sz w:val="24"/>
          <w:szCs w:val="24"/>
        </w:rPr>
      </w:pPr>
    </w:p>
    <w:p w14:paraId="6AE1C315" w14:textId="0F46FD7F" w:rsidR="00EB4970" w:rsidRPr="00694FEA" w:rsidRDefault="00711AAE"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In the classification based on mucin content, four cases of poorly differentiated squamous cell carcinoma were reclassified: three (17.65%) as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and one (5.88%) as poorly differentiated adenocarcinoma. The remaining thirteen cases (76.47%) stayed as poorly differentiated squamous cell carcinoma. The mean difference among the study groups was statistically significant (p&lt;0.05) as shown in Table IX.</w:t>
      </w:r>
    </w:p>
    <w:p w14:paraId="64216AD7" w14:textId="77777777" w:rsidR="00367279" w:rsidRPr="00694FEA" w:rsidRDefault="00367279" w:rsidP="00E3775D">
      <w:pPr>
        <w:spacing w:after="0" w:line="360" w:lineRule="auto"/>
        <w:jc w:val="both"/>
        <w:rPr>
          <w:rFonts w:ascii="Times New Roman" w:hAnsi="Times New Roman" w:cs="Times New Roman"/>
          <w:b/>
          <w:bCs/>
          <w:sz w:val="24"/>
          <w:szCs w:val="24"/>
        </w:rPr>
      </w:pPr>
    </w:p>
    <w:p w14:paraId="337F65EE" w14:textId="710CB1D7" w:rsidR="00711AAE" w:rsidRPr="00694FEA" w:rsidRDefault="00711AAE" w:rsidP="00E3775D">
      <w:pPr>
        <w:spacing w:after="0" w:line="360" w:lineRule="auto"/>
        <w:jc w:val="both"/>
        <w:rPr>
          <w:rFonts w:ascii="Times New Roman" w:hAnsi="Times New Roman" w:cs="Times New Roman"/>
          <w:b/>
          <w:bCs/>
          <w:sz w:val="24"/>
          <w:szCs w:val="24"/>
        </w:rPr>
      </w:pPr>
      <w:r w:rsidRPr="00694FEA">
        <w:rPr>
          <w:rFonts w:ascii="Times New Roman" w:hAnsi="Times New Roman" w:cs="Times New Roman"/>
          <w:b/>
          <w:bCs/>
          <w:sz w:val="24"/>
          <w:szCs w:val="24"/>
        </w:rPr>
        <w:t>Table IX: Revised diagnosis of poorly differentiated squamous cell carcinoma (n=17).</w:t>
      </w:r>
    </w:p>
    <w:tbl>
      <w:tblPr>
        <w:tblW w:w="52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4"/>
        <w:gridCol w:w="1210"/>
        <w:gridCol w:w="1877"/>
        <w:gridCol w:w="1826"/>
        <w:gridCol w:w="1643"/>
        <w:gridCol w:w="1141"/>
      </w:tblGrid>
      <w:tr w:rsidR="005D0759" w:rsidRPr="00694FEA" w14:paraId="1FFA30E8" w14:textId="77777777" w:rsidTr="005D0759">
        <w:trPr>
          <w:cantSplit/>
          <w:trHeight w:val="1016"/>
          <w:jc w:val="center"/>
        </w:trPr>
        <w:tc>
          <w:tcPr>
            <w:tcW w:w="907" w:type="pct"/>
            <w:shd w:val="clear" w:color="auto" w:fill="C6D9F1" w:themeFill="text2" w:themeFillTint="33"/>
            <w:vAlign w:val="center"/>
          </w:tcPr>
          <w:p w14:paraId="3ADEC61D" w14:textId="77777777" w:rsidR="005D0759" w:rsidRPr="00694FEA" w:rsidRDefault="005D0759" w:rsidP="00E3775D">
            <w:pPr>
              <w:autoSpaceDE w:val="0"/>
              <w:autoSpaceDN w:val="0"/>
              <w:adjustRightInd w:val="0"/>
              <w:spacing w:after="0" w:line="360" w:lineRule="auto"/>
              <w:jc w:val="center"/>
              <w:rPr>
                <w:rFonts w:ascii="Times New Roman" w:hAnsi="Times New Roman" w:cs="Times New Roman"/>
                <w:color w:val="000000" w:themeColor="text1"/>
                <w:sz w:val="24"/>
                <w:szCs w:val="24"/>
              </w:rPr>
            </w:pPr>
          </w:p>
        </w:tc>
        <w:tc>
          <w:tcPr>
            <w:tcW w:w="643" w:type="pct"/>
            <w:shd w:val="clear" w:color="auto" w:fill="C6D9F1" w:themeFill="text2" w:themeFillTint="33"/>
            <w:vAlign w:val="center"/>
          </w:tcPr>
          <w:p w14:paraId="0F631D28" w14:textId="77777777"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Squamous cell carcinoma</w:t>
            </w:r>
          </w:p>
        </w:tc>
        <w:tc>
          <w:tcPr>
            <w:tcW w:w="998" w:type="pct"/>
            <w:shd w:val="clear" w:color="auto" w:fill="C6D9F1" w:themeFill="text2" w:themeFillTint="33"/>
            <w:vAlign w:val="center"/>
          </w:tcPr>
          <w:p w14:paraId="68623A1B" w14:textId="77777777"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Adenocarcinoma</w:t>
            </w:r>
          </w:p>
        </w:tc>
        <w:tc>
          <w:tcPr>
            <w:tcW w:w="971" w:type="pct"/>
            <w:shd w:val="clear" w:color="auto" w:fill="C6D9F1" w:themeFill="text2" w:themeFillTint="33"/>
            <w:vAlign w:val="center"/>
          </w:tcPr>
          <w:p w14:paraId="1B5C0EF4" w14:textId="77777777"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roofErr w:type="spellStart"/>
            <w:r w:rsidRPr="00694FEA">
              <w:rPr>
                <w:rFonts w:ascii="Times New Roman" w:hAnsi="Times New Roman" w:cs="Times New Roman"/>
                <w:b/>
                <w:color w:val="000000" w:themeColor="text1"/>
                <w:sz w:val="24"/>
                <w:szCs w:val="24"/>
              </w:rPr>
              <w:t>Adenosquamous</w:t>
            </w:r>
            <w:proofErr w:type="spellEnd"/>
            <w:r w:rsidRPr="00694FEA">
              <w:rPr>
                <w:rFonts w:ascii="Times New Roman" w:hAnsi="Times New Roman" w:cs="Times New Roman"/>
                <w:b/>
                <w:color w:val="000000" w:themeColor="text1"/>
                <w:sz w:val="24"/>
                <w:szCs w:val="24"/>
              </w:rPr>
              <w:t xml:space="preserve"> carcinoma</w:t>
            </w:r>
          </w:p>
        </w:tc>
        <w:tc>
          <w:tcPr>
            <w:tcW w:w="874" w:type="pct"/>
            <w:shd w:val="clear" w:color="auto" w:fill="C6D9F1" w:themeFill="text2" w:themeFillTint="33"/>
            <w:vAlign w:val="center"/>
          </w:tcPr>
          <w:p w14:paraId="35B664C2" w14:textId="77777777" w:rsidR="005D0759" w:rsidRPr="00694FEA" w:rsidRDefault="005D0759" w:rsidP="00E3775D">
            <w:pPr>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694FEA">
              <w:rPr>
                <w:rFonts w:ascii="Times New Roman" w:hAnsi="Times New Roman" w:cs="Times New Roman"/>
                <w:b/>
                <w:bCs/>
                <w:color w:val="000000" w:themeColor="text1"/>
                <w:sz w:val="24"/>
                <w:szCs w:val="24"/>
              </w:rPr>
              <w:t>Total</w:t>
            </w:r>
          </w:p>
        </w:tc>
        <w:tc>
          <w:tcPr>
            <w:tcW w:w="607" w:type="pct"/>
            <w:shd w:val="clear" w:color="auto" w:fill="C6D9F1" w:themeFill="text2" w:themeFillTint="33"/>
            <w:vAlign w:val="center"/>
          </w:tcPr>
          <w:p w14:paraId="31443035" w14:textId="77777777" w:rsidR="005D0759" w:rsidRPr="00694FEA" w:rsidRDefault="005D0759" w:rsidP="00E3775D">
            <w:pPr>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694FEA">
              <w:rPr>
                <w:rFonts w:ascii="Times New Roman" w:hAnsi="Times New Roman" w:cs="Times New Roman"/>
                <w:b/>
                <w:bCs/>
                <w:color w:val="000000" w:themeColor="text1"/>
                <w:sz w:val="24"/>
                <w:szCs w:val="24"/>
              </w:rPr>
              <w:t>P value</w:t>
            </w:r>
          </w:p>
        </w:tc>
      </w:tr>
      <w:tr w:rsidR="005D0759" w:rsidRPr="00694FEA" w14:paraId="6B5606D8" w14:textId="77777777" w:rsidTr="005D0759">
        <w:trPr>
          <w:cantSplit/>
          <w:trHeight w:val="530"/>
          <w:jc w:val="center"/>
        </w:trPr>
        <w:tc>
          <w:tcPr>
            <w:tcW w:w="907" w:type="pct"/>
            <w:shd w:val="clear" w:color="auto" w:fill="FFFFFF" w:themeFill="background1"/>
            <w:vAlign w:val="center"/>
          </w:tcPr>
          <w:p w14:paraId="286D6997" w14:textId="21AA1E9B"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On H&amp;E stain</w:t>
            </w:r>
          </w:p>
        </w:tc>
        <w:tc>
          <w:tcPr>
            <w:tcW w:w="643" w:type="pct"/>
            <w:shd w:val="clear" w:color="auto" w:fill="FFFFFF" w:themeFill="background1"/>
            <w:vAlign w:val="center"/>
          </w:tcPr>
          <w:p w14:paraId="12F2CB1C" w14:textId="77777777"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17</w:t>
            </w:r>
          </w:p>
        </w:tc>
        <w:tc>
          <w:tcPr>
            <w:tcW w:w="998" w:type="pct"/>
            <w:shd w:val="clear" w:color="auto" w:fill="FFFFFF" w:themeFill="background1"/>
            <w:vAlign w:val="center"/>
          </w:tcPr>
          <w:p w14:paraId="0766BEF4" w14:textId="77777777"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w:t>
            </w:r>
          </w:p>
        </w:tc>
        <w:tc>
          <w:tcPr>
            <w:tcW w:w="971" w:type="pct"/>
            <w:shd w:val="clear" w:color="auto" w:fill="FFFFFF" w:themeFill="background1"/>
            <w:vAlign w:val="center"/>
          </w:tcPr>
          <w:p w14:paraId="0BB83896" w14:textId="77777777"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w:t>
            </w:r>
          </w:p>
        </w:tc>
        <w:tc>
          <w:tcPr>
            <w:tcW w:w="874" w:type="pct"/>
            <w:shd w:val="clear" w:color="auto" w:fill="FFFFFF" w:themeFill="background1"/>
            <w:vAlign w:val="center"/>
          </w:tcPr>
          <w:p w14:paraId="2E441A04" w14:textId="5F52B60A" w:rsidR="005D0759" w:rsidRPr="00694FEA" w:rsidRDefault="005D0759" w:rsidP="00E3775D">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17</w:t>
            </w:r>
          </w:p>
        </w:tc>
        <w:tc>
          <w:tcPr>
            <w:tcW w:w="607" w:type="pct"/>
            <w:vMerge w:val="restart"/>
            <w:shd w:val="clear" w:color="auto" w:fill="FFFFFF" w:themeFill="background1"/>
            <w:vAlign w:val="center"/>
          </w:tcPr>
          <w:p w14:paraId="05A6CEBE" w14:textId="77777777"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&lt;0.001</w:t>
            </w:r>
          </w:p>
        </w:tc>
      </w:tr>
      <w:tr w:rsidR="005D0759" w:rsidRPr="00694FEA" w14:paraId="639EDDDA" w14:textId="77777777" w:rsidTr="005D0759">
        <w:trPr>
          <w:cantSplit/>
          <w:trHeight w:val="503"/>
          <w:jc w:val="center"/>
        </w:trPr>
        <w:tc>
          <w:tcPr>
            <w:tcW w:w="907" w:type="pct"/>
            <w:shd w:val="clear" w:color="auto" w:fill="FFFFFF" w:themeFill="background1"/>
            <w:vAlign w:val="center"/>
          </w:tcPr>
          <w:p w14:paraId="5E5172AB" w14:textId="448D01D0" w:rsidR="005D0759" w:rsidRPr="00694FEA" w:rsidRDefault="005D0759" w:rsidP="00E3775D">
            <w:pPr>
              <w:autoSpaceDE w:val="0"/>
              <w:autoSpaceDN w:val="0"/>
              <w:adjustRightInd w:val="0"/>
              <w:spacing w:after="0" w:line="360" w:lineRule="auto"/>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On mucin stain</w:t>
            </w:r>
          </w:p>
        </w:tc>
        <w:tc>
          <w:tcPr>
            <w:tcW w:w="643" w:type="pct"/>
            <w:shd w:val="clear" w:color="auto" w:fill="FFFFFF" w:themeFill="background1"/>
            <w:vAlign w:val="center"/>
          </w:tcPr>
          <w:p w14:paraId="6F9973DC" w14:textId="484324BE" w:rsidR="005D0759" w:rsidRPr="00694FEA" w:rsidRDefault="005D0759" w:rsidP="00E3775D">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13</w:t>
            </w:r>
          </w:p>
        </w:tc>
        <w:tc>
          <w:tcPr>
            <w:tcW w:w="998" w:type="pct"/>
            <w:shd w:val="clear" w:color="auto" w:fill="FFFFFF" w:themeFill="background1"/>
            <w:vAlign w:val="center"/>
          </w:tcPr>
          <w:p w14:paraId="6CFEA4BF" w14:textId="77777777"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w:t>
            </w:r>
          </w:p>
        </w:tc>
        <w:tc>
          <w:tcPr>
            <w:tcW w:w="971" w:type="pct"/>
            <w:shd w:val="clear" w:color="auto" w:fill="FFFFFF" w:themeFill="background1"/>
            <w:vAlign w:val="center"/>
          </w:tcPr>
          <w:p w14:paraId="00032DE6" w14:textId="77777777"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w:t>
            </w:r>
          </w:p>
        </w:tc>
        <w:tc>
          <w:tcPr>
            <w:tcW w:w="874" w:type="pct"/>
            <w:shd w:val="clear" w:color="auto" w:fill="FFFFFF" w:themeFill="background1"/>
            <w:vAlign w:val="center"/>
          </w:tcPr>
          <w:p w14:paraId="1504836F" w14:textId="0E1258D5"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17</w:t>
            </w:r>
          </w:p>
        </w:tc>
        <w:tc>
          <w:tcPr>
            <w:tcW w:w="607" w:type="pct"/>
            <w:vMerge/>
            <w:shd w:val="clear" w:color="auto" w:fill="FFFFFF" w:themeFill="background1"/>
            <w:vAlign w:val="center"/>
          </w:tcPr>
          <w:p w14:paraId="6932F99D" w14:textId="77777777"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bl>
    <w:p w14:paraId="340140E2" w14:textId="1E64596D" w:rsidR="00711AAE" w:rsidRPr="00694FEA" w:rsidRDefault="00711AAE" w:rsidP="00E3775D">
      <w:pPr>
        <w:spacing w:after="0" w:line="360" w:lineRule="auto"/>
        <w:jc w:val="both"/>
        <w:rPr>
          <w:rFonts w:ascii="Times New Roman" w:hAnsi="Times New Roman" w:cs="Times New Roman"/>
          <w:sz w:val="24"/>
          <w:szCs w:val="24"/>
        </w:rPr>
      </w:pPr>
    </w:p>
    <w:p w14:paraId="77955B6C" w14:textId="77777777" w:rsidR="007A039C" w:rsidRPr="00694FEA" w:rsidRDefault="007A039C" w:rsidP="00E3775D">
      <w:pPr>
        <w:spacing w:after="0" w:line="360" w:lineRule="auto"/>
        <w:jc w:val="both"/>
        <w:rPr>
          <w:rFonts w:ascii="Times New Roman" w:hAnsi="Times New Roman" w:cs="Times New Roman"/>
          <w:b/>
          <w:sz w:val="24"/>
          <w:szCs w:val="24"/>
        </w:rPr>
      </w:pPr>
    </w:p>
    <w:p w14:paraId="78DD6E7F" w14:textId="0506F944" w:rsidR="002F0343" w:rsidRPr="00694FEA" w:rsidRDefault="00C1647D"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b/>
          <w:sz w:val="24"/>
          <w:szCs w:val="24"/>
        </w:rPr>
        <w:t>Discussion</w:t>
      </w:r>
      <w:r w:rsidRPr="00694FEA">
        <w:rPr>
          <w:rFonts w:ascii="Times New Roman" w:hAnsi="Times New Roman" w:cs="Times New Roman"/>
          <w:sz w:val="24"/>
          <w:szCs w:val="24"/>
        </w:rPr>
        <w:t>:</w:t>
      </w:r>
      <w:r w:rsidR="00F324C5" w:rsidRPr="00694FEA">
        <w:rPr>
          <w:rFonts w:ascii="Times New Roman" w:hAnsi="Times New Roman" w:cs="Times New Roman"/>
          <w:sz w:val="24"/>
          <w:szCs w:val="24"/>
        </w:rPr>
        <w:t xml:space="preserve"> </w:t>
      </w:r>
    </w:p>
    <w:p w14:paraId="08F6D2BB" w14:textId="70082F2E" w:rsidR="003130AB" w:rsidRPr="00694FEA" w:rsidRDefault="003130AB"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Cervical carcinoma is the </w:t>
      </w:r>
      <w:commentRangeStart w:id="15"/>
      <w:r w:rsidRPr="00694FEA">
        <w:rPr>
          <w:rFonts w:ascii="Times New Roman" w:hAnsi="Times New Roman" w:cs="Times New Roman"/>
          <w:sz w:val="24"/>
          <w:szCs w:val="24"/>
        </w:rPr>
        <w:t>second most common cancer among women in Bangladesh</w:t>
      </w:r>
      <w:commentRangeEnd w:id="15"/>
      <w:r w:rsidR="00B117DF">
        <w:rPr>
          <w:rStyle w:val="CommentReference"/>
        </w:rPr>
        <w:commentReference w:id="15"/>
      </w:r>
      <w:r w:rsidRPr="00694FEA">
        <w:rPr>
          <w:rFonts w:ascii="Times New Roman" w:hAnsi="Times New Roman" w:cs="Times New Roman"/>
          <w:sz w:val="24"/>
          <w:szCs w:val="24"/>
        </w:rPr>
        <w:t xml:space="preserve"> and a leading cause of cancer-related deaths (</w:t>
      </w:r>
      <w:proofErr w:type="spellStart"/>
      <w:r w:rsidRPr="00694FEA">
        <w:rPr>
          <w:rFonts w:ascii="Times New Roman" w:hAnsi="Times New Roman" w:cs="Times New Roman"/>
          <w:sz w:val="24"/>
          <w:szCs w:val="24"/>
        </w:rPr>
        <w:t>Globocan</w:t>
      </w:r>
      <w:proofErr w:type="spellEnd"/>
      <w:r w:rsidRPr="00694FEA">
        <w:rPr>
          <w:rFonts w:ascii="Times New Roman" w:hAnsi="Times New Roman" w:cs="Times New Roman"/>
          <w:sz w:val="24"/>
          <w:szCs w:val="24"/>
        </w:rPr>
        <w:t xml:space="preserve"> 2020). The Pap smear and </w:t>
      </w:r>
      <w:proofErr w:type="spellStart"/>
      <w:r w:rsidRPr="00694FEA">
        <w:rPr>
          <w:rFonts w:ascii="Times New Roman" w:hAnsi="Times New Roman" w:cs="Times New Roman"/>
          <w:sz w:val="24"/>
          <w:szCs w:val="24"/>
        </w:rPr>
        <w:t>colposcopic</w:t>
      </w:r>
      <w:proofErr w:type="spellEnd"/>
      <w:r w:rsidRPr="00694FEA">
        <w:rPr>
          <w:rFonts w:ascii="Times New Roman" w:hAnsi="Times New Roman" w:cs="Times New Roman"/>
          <w:sz w:val="24"/>
          <w:szCs w:val="24"/>
        </w:rPr>
        <w:t xml:space="preserve"> biopsy have enhanced screening methods. Traditionally, the hematoxylin and eosin (H&amp;E) stain is used for diagnosis and histological typing. Early detection of cancerous lesions is essential. There are significant prognostic differences among histological types of cervical cancer and precancerous lesions, making accurate identification essential in a cost-effective manner. The combined Periodic Acid-Schiff (PAS) and Alcian Blue (AB) mucin stain may aid in this process. This study aims to evaluate the effectiveness of mucin staining in detecting cervical precancerous lesions and cancers in the Bangladeshi population.</w:t>
      </w:r>
    </w:p>
    <w:p w14:paraId="044D07DE" w14:textId="77777777" w:rsidR="003130AB" w:rsidRPr="00694FEA" w:rsidRDefault="003130AB"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This study analyzed 100 cases, including 70 cervical cancers and 30 cervical intraepithelial neoplasia (CIN) cases, with ages ranging from 29 to 74 years and a mean age of 51.42 years.</w:t>
      </w:r>
    </w:p>
    <w:p w14:paraId="7FFF0A4D" w14:textId="28C88991" w:rsidR="003130AB" w:rsidRPr="00694FEA" w:rsidRDefault="003130AB"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Of the cervical cancer cases, 45 (45%) were invasive cervical squamous cell carcinoma—18 grade 1, 10 grade 2, and 17 grade 3. Additionally, 15 (15%) were invasive adenocarcinoma, </w:t>
      </w:r>
      <w:r w:rsidRPr="00694FEA">
        <w:rPr>
          <w:rFonts w:ascii="Times New Roman" w:hAnsi="Times New Roman" w:cs="Times New Roman"/>
          <w:sz w:val="24"/>
          <w:szCs w:val="24"/>
        </w:rPr>
        <w:lastRenderedPageBreak/>
        <w:t xml:space="preserve">and 10 (10%) were invasive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all grade 1. The CIN cases included 11 CIN-I, 9 CIN-II, and 10 CIN-III </w:t>
      </w:r>
      <w:proofErr w:type="spellStart"/>
      <w:proofErr w:type="gramStart"/>
      <w:r w:rsidRPr="00694FEA">
        <w:rPr>
          <w:rFonts w:ascii="Times New Roman" w:hAnsi="Times New Roman" w:cs="Times New Roman"/>
          <w:sz w:val="24"/>
          <w:szCs w:val="24"/>
        </w:rPr>
        <w:t>cases.</w:t>
      </w:r>
      <w:r w:rsidR="00C13092" w:rsidRPr="00694FEA">
        <w:rPr>
          <w:rFonts w:ascii="Times New Roman" w:hAnsi="Times New Roman" w:cs="Times New Roman"/>
          <w:sz w:val="24"/>
          <w:szCs w:val="24"/>
        </w:rPr>
        <w:t>This</w:t>
      </w:r>
      <w:proofErr w:type="spellEnd"/>
      <w:proofErr w:type="gramEnd"/>
      <w:r w:rsidR="00C13092" w:rsidRPr="00694FEA">
        <w:rPr>
          <w:rFonts w:ascii="Times New Roman" w:hAnsi="Times New Roman" w:cs="Times New Roman"/>
          <w:sz w:val="24"/>
          <w:szCs w:val="24"/>
        </w:rPr>
        <w:t xml:space="preserve"> data is similar to the study conducted by </w:t>
      </w:r>
      <w:r w:rsidR="00616BA2" w:rsidRPr="00694FEA">
        <w:rPr>
          <w:rFonts w:ascii="Times New Roman" w:hAnsi="Times New Roman" w:cs="Times New Roman"/>
          <w:sz w:val="24"/>
          <w:szCs w:val="24"/>
        </w:rPr>
        <w:t>Lakshmi</w:t>
      </w:r>
      <w:r w:rsidR="00C13092" w:rsidRPr="00694FEA">
        <w:rPr>
          <w:rFonts w:ascii="Times New Roman" w:hAnsi="Times New Roman" w:cs="Times New Roman"/>
          <w:sz w:val="24"/>
          <w:szCs w:val="24"/>
        </w:rPr>
        <w:t xml:space="preserve"> et al</w:t>
      </w:r>
      <w:r w:rsidR="00C13092" w:rsidRPr="00694FEA">
        <w:rPr>
          <w:rFonts w:ascii="Times New Roman" w:hAnsi="Times New Roman" w:cs="Times New Roman"/>
          <w:sz w:val="24"/>
          <w:szCs w:val="24"/>
          <w:vertAlign w:val="superscript"/>
        </w:rPr>
        <w:t>7</w:t>
      </w:r>
      <w:r w:rsidR="00C13092" w:rsidRPr="00694FEA">
        <w:rPr>
          <w:rFonts w:ascii="Times New Roman" w:hAnsi="Times New Roman" w:cs="Times New Roman"/>
          <w:sz w:val="24"/>
          <w:szCs w:val="24"/>
        </w:rPr>
        <w:t xml:space="preserve"> where 15 cases of cervical intraepithelial neoplasia (CIN) were included, with 5 cases (33%) of each CIN-I, CIN-II, and CIN-III.</w:t>
      </w:r>
    </w:p>
    <w:p w14:paraId="37FBAB4E" w14:textId="1595C65E" w:rsidR="005B461A" w:rsidRPr="00694FEA" w:rsidRDefault="005B461A"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Out of 70 invasive cancer cases, 28 (40%) were </w:t>
      </w:r>
      <w:r w:rsidR="00C16D84" w:rsidRPr="00694FEA">
        <w:rPr>
          <w:rFonts w:ascii="Times New Roman" w:hAnsi="Times New Roman" w:cs="Times New Roman"/>
          <w:sz w:val="24"/>
          <w:szCs w:val="24"/>
        </w:rPr>
        <w:t>mucin-positive</w:t>
      </w:r>
      <w:r w:rsidRPr="00694FEA">
        <w:rPr>
          <w:rFonts w:ascii="Times New Roman" w:hAnsi="Times New Roman" w:cs="Times New Roman"/>
          <w:sz w:val="24"/>
          <w:szCs w:val="24"/>
        </w:rPr>
        <w:t xml:space="preserve"> and 42 (60%) negative. In 30 CIN, 5 cases (16.67%) showed mucin positivity, while 25 (83.33%) were negative. Among premalignant and malignant cervical cancers, 15 (45.4%) expressed acidic mucin, 5 (15.2%) tested positive for neutral mucin, and 9 (39.4%) showed positivity for both types.</w:t>
      </w:r>
    </w:p>
    <w:p w14:paraId="79B3C085" w14:textId="17C553BE" w:rsidR="00D3302F" w:rsidRPr="00694FEA" w:rsidRDefault="00D3302F"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A study by Mishra et al.</w:t>
      </w:r>
      <w:r w:rsidRPr="00694FEA">
        <w:rPr>
          <w:rFonts w:ascii="Times New Roman" w:hAnsi="Times New Roman" w:cs="Times New Roman"/>
          <w:sz w:val="24"/>
          <w:szCs w:val="24"/>
          <w:vertAlign w:val="superscript"/>
        </w:rPr>
        <w:t>8</w:t>
      </w:r>
      <w:r w:rsidRPr="00694FEA">
        <w:rPr>
          <w:rFonts w:ascii="Times New Roman" w:hAnsi="Times New Roman" w:cs="Times New Roman"/>
          <w:sz w:val="24"/>
          <w:szCs w:val="24"/>
        </w:rPr>
        <w:t xml:space="preserve"> found a significant decrease in neutral mucins in all six specimens examined. Similarly, Ajay et al.</w:t>
      </w:r>
      <w:r w:rsidRPr="00694FEA">
        <w:rPr>
          <w:rFonts w:ascii="Times New Roman" w:hAnsi="Times New Roman" w:cs="Times New Roman"/>
          <w:sz w:val="24"/>
          <w:szCs w:val="24"/>
          <w:vertAlign w:val="superscript"/>
        </w:rPr>
        <w:t>9</w:t>
      </w:r>
      <w:r w:rsidRPr="00694FEA">
        <w:rPr>
          <w:rFonts w:ascii="Times New Roman" w:hAnsi="Times New Roman" w:cs="Times New Roman"/>
          <w:sz w:val="24"/>
          <w:szCs w:val="24"/>
        </w:rPr>
        <w:t xml:space="preserve"> reported that 28 out of 30 mucin-secreting carcinomas showed decreased mucin levels, predominantly acidic. These findings are consistent with Ambali et al.</w:t>
      </w:r>
      <w:r w:rsidRPr="00694FEA">
        <w:rPr>
          <w:rFonts w:ascii="Times New Roman" w:hAnsi="Times New Roman" w:cs="Times New Roman"/>
          <w:sz w:val="24"/>
          <w:szCs w:val="24"/>
          <w:vertAlign w:val="superscript"/>
        </w:rPr>
        <w:t>5</w:t>
      </w:r>
      <w:r w:rsidRPr="00694FEA">
        <w:rPr>
          <w:rFonts w:ascii="Times New Roman" w:hAnsi="Times New Roman" w:cs="Times New Roman"/>
          <w:sz w:val="24"/>
          <w:szCs w:val="24"/>
        </w:rPr>
        <w:t xml:space="preserve"> who noted that all ten cervical adenocarcinomas reacted strongly to Alcian blue stain.</w:t>
      </w:r>
    </w:p>
    <w:p w14:paraId="763B18EA" w14:textId="2279AD11" w:rsidR="003130AB" w:rsidRPr="00694FEA" w:rsidRDefault="00565547"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A study conducted by Hayashi et al.</w:t>
      </w:r>
      <w:r w:rsidRPr="00694FEA">
        <w:rPr>
          <w:rFonts w:ascii="Times New Roman" w:hAnsi="Times New Roman" w:cs="Times New Roman"/>
          <w:sz w:val="24"/>
          <w:szCs w:val="24"/>
          <w:vertAlign w:val="superscript"/>
        </w:rPr>
        <w:t>10</w:t>
      </w:r>
      <w:r w:rsidRPr="00694FEA">
        <w:rPr>
          <w:rFonts w:ascii="Times New Roman" w:hAnsi="Times New Roman" w:cs="Times New Roman"/>
          <w:sz w:val="24"/>
          <w:szCs w:val="24"/>
        </w:rPr>
        <w:t xml:space="preserve"> demonstrated that out of 41 cases of cervical adenocarcinoma, 11 (28.82%) exhibited neutral mucin, 28 (68.29%) displayed mixed-type mucin, and 2 (4.87%) showed predominantly acidic mucin. In a separate study by </w:t>
      </w:r>
      <w:proofErr w:type="spellStart"/>
      <w:r w:rsidRPr="00694FEA">
        <w:rPr>
          <w:rFonts w:ascii="Times New Roman" w:hAnsi="Times New Roman" w:cs="Times New Roman"/>
          <w:sz w:val="24"/>
          <w:szCs w:val="24"/>
        </w:rPr>
        <w:t>Lapertosa</w:t>
      </w:r>
      <w:proofErr w:type="spellEnd"/>
      <w:r w:rsidRPr="00694FEA">
        <w:rPr>
          <w:rFonts w:ascii="Times New Roman" w:hAnsi="Times New Roman" w:cs="Times New Roman"/>
          <w:sz w:val="24"/>
          <w:szCs w:val="24"/>
        </w:rPr>
        <w:t xml:space="preserve"> et al.</w:t>
      </w:r>
      <w:r w:rsidRPr="00694FEA">
        <w:rPr>
          <w:rFonts w:ascii="Times New Roman" w:hAnsi="Times New Roman" w:cs="Times New Roman"/>
          <w:sz w:val="24"/>
          <w:szCs w:val="24"/>
          <w:vertAlign w:val="superscript"/>
        </w:rPr>
        <w:t>11</w:t>
      </w:r>
      <w:r w:rsidRPr="00694FEA">
        <w:rPr>
          <w:rFonts w:ascii="Times New Roman" w:hAnsi="Times New Roman" w:cs="Times New Roman"/>
          <w:sz w:val="24"/>
          <w:szCs w:val="24"/>
        </w:rPr>
        <w:t xml:space="preserve"> 20 specimens of normal cervix and 10 cases of cervical adenocarcinoma were examined. All normal cervical specimens had abundant mucin secretion, whereas the adenocarcinomas produced significantly less mucin compared to the normal cervix. Additionally, the type of mucin shifted from neutral to mixed, with a notable predominance of </w:t>
      </w:r>
      <w:proofErr w:type="spellStart"/>
      <w:r w:rsidRPr="00694FEA">
        <w:rPr>
          <w:rFonts w:ascii="Times New Roman" w:hAnsi="Times New Roman" w:cs="Times New Roman"/>
          <w:sz w:val="24"/>
          <w:szCs w:val="24"/>
        </w:rPr>
        <w:t>sialomucin</w:t>
      </w:r>
      <w:proofErr w:type="spellEnd"/>
      <w:r w:rsidRPr="00694FEA">
        <w:rPr>
          <w:rFonts w:ascii="Times New Roman" w:hAnsi="Times New Roman" w:cs="Times New Roman"/>
          <w:sz w:val="24"/>
          <w:szCs w:val="24"/>
        </w:rPr>
        <w:t xml:space="preserve"> in the adenocarcinomas.</w:t>
      </w:r>
    </w:p>
    <w:p w14:paraId="06356746" w14:textId="2DE14ECF" w:rsidR="003E7595" w:rsidRPr="00694FEA" w:rsidRDefault="003E7595"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Mucin was positive in 4 cases (8.9%) of squamous cell carcinoma, all 15 cases (100%) of adenocarcinoma, 9 cases (90%) of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and 5 cases (16.7%) of cervical intraepithelial neoplasia. The differences among the groups were statistically significant (p &lt; 0.05), indicating that well-differentiated adenocarcinoma and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are nearly always mucin-positive.</w:t>
      </w:r>
      <w:r w:rsidR="003130AB" w:rsidRPr="00694FEA">
        <w:rPr>
          <w:rFonts w:ascii="Times New Roman" w:hAnsi="Times New Roman" w:cs="Times New Roman"/>
          <w:sz w:val="24"/>
          <w:szCs w:val="24"/>
        </w:rPr>
        <w:t xml:space="preserve"> </w:t>
      </w:r>
      <w:r w:rsidR="00627EDB" w:rsidRPr="00694FEA">
        <w:rPr>
          <w:rFonts w:ascii="Times New Roman" w:hAnsi="Times New Roman" w:cs="Times New Roman"/>
          <w:sz w:val="24"/>
          <w:szCs w:val="24"/>
        </w:rPr>
        <w:t>This result agrees with Linda et al.</w:t>
      </w:r>
      <w:r w:rsidR="00BC65C1" w:rsidRPr="00694FEA">
        <w:rPr>
          <w:rFonts w:ascii="Times New Roman" w:hAnsi="Times New Roman" w:cs="Times New Roman"/>
          <w:sz w:val="24"/>
          <w:szCs w:val="24"/>
          <w:vertAlign w:val="superscript"/>
        </w:rPr>
        <w:t>12</w:t>
      </w:r>
      <w:r w:rsidR="00627EDB" w:rsidRPr="00694FEA">
        <w:rPr>
          <w:rFonts w:ascii="Times New Roman" w:hAnsi="Times New Roman" w:cs="Times New Roman"/>
          <w:sz w:val="24"/>
          <w:szCs w:val="24"/>
        </w:rPr>
        <w:t xml:space="preserve"> who found that 100% of adenocarcinoma and </w:t>
      </w:r>
      <w:proofErr w:type="spellStart"/>
      <w:r w:rsidR="00627EDB" w:rsidRPr="00694FEA">
        <w:rPr>
          <w:rFonts w:ascii="Times New Roman" w:hAnsi="Times New Roman" w:cs="Times New Roman"/>
          <w:sz w:val="24"/>
          <w:szCs w:val="24"/>
        </w:rPr>
        <w:t>adenosquamous</w:t>
      </w:r>
      <w:proofErr w:type="spellEnd"/>
      <w:r w:rsidR="00627EDB" w:rsidRPr="00694FEA">
        <w:rPr>
          <w:rFonts w:ascii="Times New Roman" w:hAnsi="Times New Roman" w:cs="Times New Roman"/>
          <w:sz w:val="24"/>
          <w:szCs w:val="24"/>
        </w:rPr>
        <w:t xml:space="preserve"> carcinoma cases were mucin-positive. Keshav et al.</w:t>
      </w:r>
      <w:r w:rsidR="00BC65C1" w:rsidRPr="00694FEA">
        <w:rPr>
          <w:rFonts w:ascii="Times New Roman" w:hAnsi="Times New Roman" w:cs="Times New Roman"/>
          <w:sz w:val="24"/>
          <w:szCs w:val="24"/>
          <w:vertAlign w:val="superscript"/>
        </w:rPr>
        <w:t>13</w:t>
      </w:r>
      <w:r w:rsidR="00627EDB" w:rsidRPr="00694FEA">
        <w:rPr>
          <w:rFonts w:ascii="Times New Roman" w:hAnsi="Times New Roman" w:cs="Times New Roman"/>
          <w:sz w:val="24"/>
          <w:szCs w:val="24"/>
        </w:rPr>
        <w:t xml:space="preserve"> also reported similar findings.</w:t>
      </w:r>
      <w:r w:rsidR="003130AB" w:rsidRPr="00694FEA">
        <w:rPr>
          <w:rFonts w:ascii="Times New Roman" w:hAnsi="Times New Roman" w:cs="Times New Roman"/>
          <w:sz w:val="24"/>
          <w:szCs w:val="24"/>
        </w:rPr>
        <w:t xml:space="preserve"> </w:t>
      </w:r>
    </w:p>
    <w:p w14:paraId="5437CD68" w14:textId="043E1A36" w:rsidR="003130AB" w:rsidRPr="00694FEA" w:rsidRDefault="00BC65C1"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In our study, the majority of mucin-positive cancers were grade 1, with 24 cases (55%), followed by grade 3 at 23.5%, while no grade 2 mucin-positive cancers were observed. Grade 1 tumors predominantly showed acidic mucin in 15 cases (34.9%), whereas all 4 grade 3 cancers (23.5%) exhibited mixed mucin types. Mucin was absent in 44.2% of grade 1 tumors, 100% of grade 2 tumors, and 76.5% of grade 3 tumors. This suggests that acidic mucin is more prevalent in grade 1 tumors, and mucin content decreases with increasing tumor grade.</w:t>
      </w:r>
      <w:r w:rsidR="003130AB" w:rsidRPr="00694FEA">
        <w:rPr>
          <w:rFonts w:ascii="Times New Roman" w:hAnsi="Times New Roman" w:cs="Times New Roman"/>
          <w:sz w:val="24"/>
          <w:szCs w:val="24"/>
        </w:rPr>
        <w:t xml:space="preserve"> </w:t>
      </w:r>
      <w:r w:rsidRPr="00694FEA">
        <w:rPr>
          <w:rFonts w:ascii="Times New Roman" w:hAnsi="Times New Roman" w:cs="Times New Roman"/>
          <w:sz w:val="24"/>
          <w:szCs w:val="24"/>
        </w:rPr>
        <w:t>Other studies have shown similar results. Swapna et al.</w:t>
      </w:r>
      <w:r w:rsidRPr="00694FEA">
        <w:rPr>
          <w:rFonts w:ascii="Times New Roman" w:hAnsi="Times New Roman" w:cs="Times New Roman"/>
          <w:sz w:val="24"/>
          <w:szCs w:val="24"/>
          <w:vertAlign w:val="superscript"/>
        </w:rPr>
        <w:t>6</w:t>
      </w:r>
      <w:r w:rsidRPr="00694FEA">
        <w:rPr>
          <w:rFonts w:ascii="Times New Roman" w:hAnsi="Times New Roman" w:cs="Times New Roman"/>
          <w:sz w:val="24"/>
          <w:szCs w:val="24"/>
        </w:rPr>
        <w:t xml:space="preserve"> found that normal endocervical glands </w:t>
      </w:r>
      <w:r w:rsidRPr="00694FEA">
        <w:rPr>
          <w:rFonts w:ascii="Times New Roman" w:hAnsi="Times New Roman" w:cs="Times New Roman"/>
          <w:sz w:val="24"/>
          <w:szCs w:val="24"/>
        </w:rPr>
        <w:lastRenderedPageBreak/>
        <w:t>primarily contain neutral mucin, but during malignant transformation, the amount of mucin decreases and becomes more acidic. This change in mucin composition may help in the early detection of neoplastic diseases.</w:t>
      </w:r>
    </w:p>
    <w:p w14:paraId="059AA118" w14:textId="0725ECB7" w:rsidR="00616D7D" w:rsidRPr="00694FEA" w:rsidRDefault="00F5174C"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Mucin-positive poorly differentiated squamous cell carcinoma cases were reclassified based on mucin volume. Out of 17 cases, 4 were mucin positive. Three cases (17.65%) had mucin content between 5% and 70%, reclassified as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while one case (5.88%) with over 70% mucin was reclassified as poorly differentiated adenocarcinoma.</w:t>
      </w:r>
      <w:r w:rsidR="003130AB" w:rsidRPr="00694FEA">
        <w:rPr>
          <w:rFonts w:ascii="Times New Roman" w:hAnsi="Times New Roman" w:cs="Times New Roman"/>
          <w:sz w:val="24"/>
          <w:szCs w:val="24"/>
        </w:rPr>
        <w:t xml:space="preserve"> Other studies also had similar results. </w:t>
      </w:r>
      <w:r w:rsidR="00616D7D" w:rsidRPr="00694FEA">
        <w:rPr>
          <w:rFonts w:ascii="Times New Roman" w:hAnsi="Times New Roman" w:cs="Times New Roman"/>
          <w:sz w:val="24"/>
          <w:szCs w:val="24"/>
        </w:rPr>
        <w:t>Linda et al.</w:t>
      </w:r>
      <w:r w:rsidR="00616D7D" w:rsidRPr="00694FEA">
        <w:rPr>
          <w:rFonts w:ascii="Times New Roman" w:hAnsi="Times New Roman" w:cs="Times New Roman"/>
          <w:sz w:val="24"/>
          <w:szCs w:val="24"/>
          <w:vertAlign w:val="superscript"/>
        </w:rPr>
        <w:t>12</w:t>
      </w:r>
      <w:r w:rsidR="00616D7D" w:rsidRPr="00694FEA">
        <w:rPr>
          <w:rFonts w:ascii="Times New Roman" w:hAnsi="Times New Roman" w:cs="Times New Roman"/>
          <w:sz w:val="24"/>
          <w:szCs w:val="24"/>
        </w:rPr>
        <w:t xml:space="preserve"> used mucin stains in cervical cancer studies and found that 11 cases (24.07%) were reclassified as </w:t>
      </w:r>
      <w:proofErr w:type="spellStart"/>
      <w:r w:rsidR="00616D7D" w:rsidRPr="00694FEA">
        <w:rPr>
          <w:rFonts w:ascii="Times New Roman" w:hAnsi="Times New Roman" w:cs="Times New Roman"/>
          <w:sz w:val="24"/>
          <w:szCs w:val="24"/>
        </w:rPr>
        <w:t>adenosquamous</w:t>
      </w:r>
      <w:proofErr w:type="spellEnd"/>
      <w:r w:rsidR="00616D7D" w:rsidRPr="00694FEA">
        <w:rPr>
          <w:rFonts w:ascii="Times New Roman" w:hAnsi="Times New Roman" w:cs="Times New Roman"/>
          <w:sz w:val="24"/>
          <w:szCs w:val="24"/>
        </w:rPr>
        <w:t xml:space="preserve"> carcinoma, and 4 cases (7.4%) as adenocarcinoma, previously diagnosed as squamous cell carcinoma with H&amp;E staining.</w:t>
      </w:r>
    </w:p>
    <w:p w14:paraId="7BCFE71E" w14:textId="08BED961" w:rsidR="003130AB" w:rsidRPr="00694FEA" w:rsidRDefault="00616D7D"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Mathur et al.</w:t>
      </w:r>
      <w:r w:rsidRPr="00694FEA">
        <w:rPr>
          <w:rFonts w:ascii="Times New Roman" w:hAnsi="Times New Roman" w:cs="Times New Roman"/>
          <w:sz w:val="24"/>
          <w:szCs w:val="24"/>
          <w:vertAlign w:val="superscript"/>
        </w:rPr>
        <w:t>4</w:t>
      </w:r>
      <w:r w:rsidRPr="00694FEA">
        <w:rPr>
          <w:rFonts w:ascii="Times New Roman" w:hAnsi="Times New Roman" w:cs="Times New Roman"/>
          <w:sz w:val="24"/>
          <w:szCs w:val="24"/>
        </w:rPr>
        <w:t xml:space="preserve"> revealed that 16 out of 282 cases (5.6%) needed to be reclassified as mixed carcinoma instead of squamous cell carcinoma.</w:t>
      </w:r>
      <w:r w:rsidR="003130AB" w:rsidRPr="00694FEA">
        <w:rPr>
          <w:rFonts w:ascii="Times New Roman" w:hAnsi="Times New Roman" w:cs="Times New Roman"/>
          <w:sz w:val="24"/>
          <w:szCs w:val="24"/>
        </w:rPr>
        <w:t xml:space="preserve"> </w:t>
      </w:r>
    </w:p>
    <w:p w14:paraId="16F04F0E" w14:textId="7C67BF1A" w:rsidR="003130AB" w:rsidRPr="00694FEA" w:rsidRDefault="006E1CC0"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In CIN cases, only 5 (16.7%) were intracellular mucin positive, with 3 cases (75%) showing neutral mucin and 2 (25%) mixed mucin. Acidic mucin is less prevalent in these lesions. Mucin positivity was found in 33.3% of CIN-I, 9.1% of CIN-II, and 10% of CIN-III tumors, suggesting that intracellular mucin is more prominent early in neoplastic transformation. Similar findings were reported by Lakshmi et al.</w:t>
      </w:r>
      <w:r w:rsidRPr="00694FEA">
        <w:rPr>
          <w:rFonts w:ascii="Times New Roman" w:hAnsi="Times New Roman" w:cs="Times New Roman"/>
          <w:sz w:val="24"/>
          <w:szCs w:val="24"/>
          <w:vertAlign w:val="superscript"/>
        </w:rPr>
        <w:t>7</w:t>
      </w:r>
      <w:r w:rsidRPr="00694FEA">
        <w:rPr>
          <w:rFonts w:ascii="Times New Roman" w:hAnsi="Times New Roman" w:cs="Times New Roman"/>
          <w:sz w:val="24"/>
          <w:szCs w:val="24"/>
        </w:rPr>
        <w:t xml:space="preserve"> who noted that mucin staining helps detect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more easily, with 1 out of 15 squamous </w:t>
      </w:r>
      <w:proofErr w:type="gramStart"/>
      <w:r w:rsidRPr="00694FEA">
        <w:rPr>
          <w:rFonts w:ascii="Times New Roman" w:hAnsi="Times New Roman" w:cs="Times New Roman"/>
          <w:sz w:val="24"/>
          <w:szCs w:val="24"/>
        </w:rPr>
        <w:t>carcinoma</w:t>
      </w:r>
      <w:proofErr w:type="gramEnd"/>
      <w:r w:rsidRPr="00694FEA">
        <w:rPr>
          <w:rFonts w:ascii="Times New Roman" w:hAnsi="Times New Roman" w:cs="Times New Roman"/>
          <w:sz w:val="24"/>
          <w:szCs w:val="24"/>
        </w:rPr>
        <w:t xml:space="preserve"> in situ cases reclassified as mucin-containing.</w:t>
      </w:r>
    </w:p>
    <w:p w14:paraId="3AB47CCA" w14:textId="77777777" w:rsidR="00354B63" w:rsidRDefault="00354B63" w:rsidP="00E3775D">
      <w:pPr>
        <w:spacing w:after="0" w:line="360" w:lineRule="auto"/>
        <w:jc w:val="both"/>
        <w:rPr>
          <w:rFonts w:ascii="Times New Roman" w:hAnsi="Times New Roman" w:cs="Times New Roman"/>
          <w:b/>
          <w:sz w:val="24"/>
          <w:szCs w:val="24"/>
        </w:rPr>
      </w:pPr>
    </w:p>
    <w:p w14:paraId="277C7A50" w14:textId="5D9F134E" w:rsidR="00435DC1" w:rsidRPr="00694FEA" w:rsidRDefault="00435DC1"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b/>
          <w:sz w:val="24"/>
          <w:szCs w:val="24"/>
        </w:rPr>
        <w:t>Conclusion</w:t>
      </w:r>
      <w:r w:rsidRPr="00694FEA">
        <w:rPr>
          <w:rFonts w:ascii="Times New Roman" w:hAnsi="Times New Roman" w:cs="Times New Roman"/>
          <w:sz w:val="24"/>
          <w:szCs w:val="24"/>
        </w:rPr>
        <w:t>:</w:t>
      </w:r>
    </w:p>
    <w:p w14:paraId="6D6D2946" w14:textId="274E3209" w:rsidR="004F6C44" w:rsidRPr="00694FEA" w:rsidRDefault="007E41AD" w:rsidP="00E3775D">
      <w:pPr>
        <w:shd w:val="clear" w:color="auto" w:fill="FFFFFF" w:themeFill="background1"/>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This study concludes that the predominance of acid mucin increases with higher tumor grades. Therefore, mucin may serve as a valuable marker </w:t>
      </w:r>
      <w:commentRangeStart w:id="16"/>
      <w:r w:rsidRPr="00694FEA">
        <w:rPr>
          <w:rFonts w:ascii="Times New Roman" w:hAnsi="Times New Roman" w:cs="Times New Roman"/>
          <w:sz w:val="24"/>
          <w:szCs w:val="24"/>
        </w:rPr>
        <w:t xml:space="preserve">for the early detection of cancerous transformation and the prediction of future prognosis. </w:t>
      </w:r>
      <w:commentRangeEnd w:id="16"/>
      <w:r w:rsidR="00B117DF">
        <w:rPr>
          <w:rStyle w:val="CommentReference"/>
        </w:rPr>
        <w:commentReference w:id="16"/>
      </w:r>
      <w:r w:rsidRPr="00694FEA">
        <w:rPr>
          <w:rFonts w:ascii="Times New Roman" w:hAnsi="Times New Roman" w:cs="Times New Roman"/>
          <w:sz w:val="24"/>
          <w:szCs w:val="24"/>
        </w:rPr>
        <w:t>It can be used alongside H&amp;E staining to identify mucin-producing colorectal adenocarcinomas, which can sometimes be challenging to diagnose using H&amp;E staining alone.</w:t>
      </w:r>
    </w:p>
    <w:p w14:paraId="0FD556F2" w14:textId="77777777" w:rsidR="00AF0738" w:rsidRPr="00694FEA" w:rsidRDefault="00AF0738" w:rsidP="00E3775D">
      <w:pPr>
        <w:shd w:val="clear" w:color="auto" w:fill="FFFFFF" w:themeFill="background1"/>
        <w:spacing w:after="0" w:line="360" w:lineRule="auto"/>
        <w:jc w:val="both"/>
        <w:rPr>
          <w:rFonts w:ascii="Times New Roman" w:hAnsi="Times New Roman" w:cs="Times New Roman"/>
          <w:b/>
          <w:sz w:val="24"/>
          <w:szCs w:val="24"/>
        </w:rPr>
      </w:pPr>
    </w:p>
    <w:p w14:paraId="067546C7" w14:textId="2FF4EA7B" w:rsidR="007F778A" w:rsidRPr="00694FEA" w:rsidRDefault="007F778A" w:rsidP="00E3775D">
      <w:pPr>
        <w:spacing w:after="0" w:line="360" w:lineRule="auto"/>
        <w:jc w:val="both"/>
        <w:rPr>
          <w:rFonts w:ascii="Times New Roman" w:hAnsi="Times New Roman" w:cs="Times New Roman"/>
          <w:b/>
          <w:sz w:val="24"/>
          <w:szCs w:val="24"/>
        </w:rPr>
      </w:pPr>
      <w:commentRangeStart w:id="17"/>
      <w:r w:rsidRPr="00694FEA">
        <w:rPr>
          <w:rFonts w:ascii="Times New Roman" w:hAnsi="Times New Roman" w:cs="Times New Roman"/>
          <w:b/>
          <w:sz w:val="24"/>
          <w:szCs w:val="24"/>
        </w:rPr>
        <w:t>References:</w:t>
      </w:r>
      <w:commentRangeEnd w:id="17"/>
      <w:r w:rsidR="00B117DF">
        <w:rPr>
          <w:rStyle w:val="CommentReference"/>
        </w:rPr>
        <w:commentReference w:id="17"/>
      </w:r>
    </w:p>
    <w:p w14:paraId="5C28F0FF" w14:textId="131348EF" w:rsidR="007F778A" w:rsidRPr="00694FEA" w:rsidRDefault="00C8060C"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Sung</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H,</w:t>
      </w:r>
      <w:r w:rsidR="00F324C5" w:rsidRPr="00694FEA">
        <w:rPr>
          <w:rFonts w:ascii="Times New Roman" w:hAnsi="Times New Roman" w:cs="Times New Roman"/>
          <w:sz w:val="24"/>
          <w:szCs w:val="24"/>
        </w:rPr>
        <w:t xml:space="preserve"> </w:t>
      </w:r>
      <w:proofErr w:type="spellStart"/>
      <w:r w:rsidRPr="00694FEA">
        <w:rPr>
          <w:rFonts w:ascii="Times New Roman" w:hAnsi="Times New Roman" w:cs="Times New Roman"/>
          <w:sz w:val="24"/>
          <w:szCs w:val="24"/>
        </w:rPr>
        <w:t>Ferlay</w:t>
      </w:r>
      <w:proofErr w:type="spellEnd"/>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j,</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Siegel</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RL,</w:t>
      </w:r>
      <w:r w:rsidR="00F324C5" w:rsidRPr="00694FEA">
        <w:rPr>
          <w:rFonts w:ascii="Times New Roman" w:hAnsi="Times New Roman" w:cs="Times New Roman"/>
          <w:sz w:val="24"/>
          <w:szCs w:val="24"/>
        </w:rPr>
        <w:t xml:space="preserve"> </w:t>
      </w:r>
      <w:proofErr w:type="spellStart"/>
      <w:r w:rsidRPr="00694FEA">
        <w:rPr>
          <w:rFonts w:ascii="Times New Roman" w:hAnsi="Times New Roman" w:cs="Times New Roman"/>
          <w:sz w:val="24"/>
          <w:szCs w:val="24"/>
        </w:rPr>
        <w:t>Laversanne</w:t>
      </w:r>
      <w:proofErr w:type="spellEnd"/>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M,</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et</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al.</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Global</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cancer</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statistics</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2020:</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GLOBOCAN</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estimates</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of</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incidence</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and</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mortality</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worldwide</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for</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36</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cancers</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in</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185</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countries.</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CA:</w:t>
      </w:r>
      <w:r w:rsidR="00F324C5" w:rsidRPr="00694FEA">
        <w:rPr>
          <w:rFonts w:ascii="Times New Roman" w:hAnsi="Times New Roman" w:cs="Times New Roman"/>
          <w:sz w:val="24"/>
          <w:szCs w:val="24"/>
        </w:rPr>
        <w:t xml:space="preserve"> </w:t>
      </w:r>
      <w:r w:rsidR="00554028" w:rsidRPr="00694FEA">
        <w:rPr>
          <w:rFonts w:ascii="Times New Roman" w:hAnsi="Times New Roman" w:cs="Times New Roman"/>
          <w:sz w:val="24"/>
          <w:szCs w:val="24"/>
        </w:rPr>
        <w:t>A</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cancer</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journal</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for</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clinician.</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2021;</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71</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(3):</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209</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249</w:t>
      </w:r>
      <w:r w:rsidR="000D3349" w:rsidRPr="00694FEA">
        <w:rPr>
          <w:rFonts w:ascii="Times New Roman" w:hAnsi="Times New Roman" w:cs="Times New Roman"/>
          <w:sz w:val="24"/>
          <w:szCs w:val="24"/>
        </w:rPr>
        <w:t>.</w:t>
      </w:r>
    </w:p>
    <w:p w14:paraId="38C2F3B6" w14:textId="2EF44719" w:rsidR="0090343F" w:rsidRPr="00694FEA" w:rsidRDefault="0090343F"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Nandakumar, A, Ramnath, T, Chaturvedi, M, et al. The magnitude of cancer in India. Ind J Med Res. 2009; 130:219</w:t>
      </w:r>
      <w:r w:rsidR="00934033" w:rsidRPr="00694FEA">
        <w:rPr>
          <w:rFonts w:ascii="Times New Roman" w:hAnsi="Times New Roman" w:cs="Times New Roman"/>
          <w:sz w:val="24"/>
          <w:szCs w:val="24"/>
        </w:rPr>
        <w:t>–</w:t>
      </w:r>
      <w:r w:rsidRPr="00694FEA">
        <w:rPr>
          <w:rFonts w:ascii="Times New Roman" w:hAnsi="Times New Roman" w:cs="Times New Roman"/>
          <w:sz w:val="24"/>
          <w:szCs w:val="24"/>
        </w:rPr>
        <w:t>221</w:t>
      </w:r>
    </w:p>
    <w:p w14:paraId="6550EB31" w14:textId="16E82587" w:rsidR="004409DC" w:rsidRPr="00694FEA" w:rsidRDefault="004409DC"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lastRenderedPageBreak/>
        <w:t>Rajesh, C, Puja, S, Pankaj, G, et al. The study of the significance of mucin histochemistry in histopathological diagnosis of cervical carcinoma. International Journal of Healthcare and Biomedical Research. 2014; 2(2): 178</w:t>
      </w:r>
      <w:r w:rsidR="00934033" w:rsidRPr="00694FEA">
        <w:rPr>
          <w:rFonts w:ascii="Times New Roman" w:hAnsi="Times New Roman" w:cs="Times New Roman"/>
          <w:sz w:val="24"/>
          <w:szCs w:val="24"/>
        </w:rPr>
        <w:t>–</w:t>
      </w:r>
      <w:r w:rsidRPr="00694FEA">
        <w:rPr>
          <w:rFonts w:ascii="Times New Roman" w:hAnsi="Times New Roman" w:cs="Times New Roman"/>
          <w:sz w:val="24"/>
          <w:szCs w:val="24"/>
        </w:rPr>
        <w:t>185</w:t>
      </w:r>
    </w:p>
    <w:p w14:paraId="7D26A45E" w14:textId="3668737E" w:rsidR="003A0B92" w:rsidRPr="00694FEA" w:rsidRDefault="003A0B92"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Mathur, S, Marwaha, N, Arora, R, Gupta, S, Gupta, V, Arora, R, et al. Significance of mucin secretion in carcinoma of uterine cervix. Indian J </w:t>
      </w:r>
      <w:proofErr w:type="spellStart"/>
      <w:r w:rsidRPr="00694FEA">
        <w:rPr>
          <w:rFonts w:ascii="Times New Roman" w:hAnsi="Times New Roman" w:cs="Times New Roman"/>
          <w:sz w:val="24"/>
          <w:szCs w:val="24"/>
        </w:rPr>
        <w:t>Pathol</w:t>
      </w:r>
      <w:proofErr w:type="spellEnd"/>
      <w:r w:rsidRPr="00694FEA">
        <w:rPr>
          <w:rFonts w:ascii="Times New Roman" w:hAnsi="Times New Roman" w:cs="Times New Roman"/>
          <w:sz w:val="24"/>
          <w:szCs w:val="24"/>
        </w:rPr>
        <w:t xml:space="preserve"> </w:t>
      </w:r>
      <w:proofErr w:type="spellStart"/>
      <w:r w:rsidRPr="00694FEA">
        <w:rPr>
          <w:rFonts w:ascii="Times New Roman" w:hAnsi="Times New Roman" w:cs="Times New Roman"/>
          <w:sz w:val="24"/>
          <w:szCs w:val="24"/>
        </w:rPr>
        <w:t>Microbiol</w:t>
      </w:r>
      <w:proofErr w:type="spellEnd"/>
      <w:r w:rsidRPr="00694FEA">
        <w:rPr>
          <w:rFonts w:ascii="Times New Roman" w:hAnsi="Times New Roman" w:cs="Times New Roman"/>
          <w:sz w:val="24"/>
          <w:szCs w:val="24"/>
        </w:rPr>
        <w:t>. 2002; 45(3): 261–264</w:t>
      </w:r>
    </w:p>
    <w:p w14:paraId="208CC3A2" w14:textId="178527F2" w:rsidR="00343992" w:rsidRPr="00694FEA" w:rsidRDefault="00343992"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Ambali, M, Swapna, A, et al. Mucin histochemistry of normal and malignant endocervical glands. The pharma innovation journal. 2015; 4(6):141–144</w:t>
      </w:r>
    </w:p>
    <w:p w14:paraId="33C22153" w14:textId="1DD131EA" w:rsidR="00C13092" w:rsidRPr="00694FEA" w:rsidRDefault="003A2870"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Swapna, S, Priya, R, et al. Cancer Statistics, 2020: Report </w:t>
      </w:r>
      <w:proofErr w:type="gramStart"/>
      <w:r w:rsidRPr="00694FEA">
        <w:rPr>
          <w:rFonts w:ascii="Times New Roman" w:hAnsi="Times New Roman" w:cs="Times New Roman"/>
          <w:sz w:val="24"/>
          <w:szCs w:val="24"/>
        </w:rPr>
        <w:t>From</w:t>
      </w:r>
      <w:proofErr w:type="gramEnd"/>
      <w:r w:rsidRPr="00694FEA">
        <w:rPr>
          <w:rFonts w:ascii="Times New Roman" w:hAnsi="Times New Roman" w:cs="Times New Roman"/>
          <w:sz w:val="24"/>
          <w:szCs w:val="24"/>
        </w:rPr>
        <w:t xml:space="preserve"> National Cancer Registry Program, India. Medico-legal Update. 2020; 20(2): 1063–1075</w:t>
      </w:r>
    </w:p>
    <w:p w14:paraId="6EC8E01E" w14:textId="21B390A4" w:rsidR="003A2870" w:rsidRPr="00694FEA" w:rsidRDefault="004475B2"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Lakshmi, D, Jyothi, K, et al. Retrospective histopathological analysis of cervical cancer: Our experience. National Journal of Laboratory Medicine. 2019; 8(2):16-20</w:t>
      </w:r>
    </w:p>
    <w:p w14:paraId="359FE2C7" w14:textId="791BD339" w:rsidR="00C16D84" w:rsidRPr="00694FEA" w:rsidRDefault="00C16D84"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Mishra, V, Gupta, SC, Goel, A, Singh, PA, et al. Re-classification of carcinoma cervix uteri by mucin histochemistry. Indian J </w:t>
      </w:r>
      <w:proofErr w:type="spellStart"/>
      <w:r w:rsidRPr="00694FEA">
        <w:rPr>
          <w:rFonts w:ascii="Times New Roman" w:hAnsi="Times New Roman" w:cs="Times New Roman"/>
          <w:sz w:val="24"/>
          <w:szCs w:val="24"/>
        </w:rPr>
        <w:t>Pathol</w:t>
      </w:r>
      <w:proofErr w:type="spellEnd"/>
      <w:r w:rsidRPr="00694FEA">
        <w:rPr>
          <w:rFonts w:ascii="Times New Roman" w:hAnsi="Times New Roman" w:cs="Times New Roman"/>
          <w:sz w:val="24"/>
          <w:szCs w:val="24"/>
        </w:rPr>
        <w:t xml:space="preserve"> </w:t>
      </w:r>
      <w:proofErr w:type="spellStart"/>
      <w:r w:rsidRPr="00694FEA">
        <w:rPr>
          <w:rFonts w:ascii="Times New Roman" w:hAnsi="Times New Roman" w:cs="Times New Roman"/>
          <w:sz w:val="24"/>
          <w:szCs w:val="24"/>
        </w:rPr>
        <w:t>Microbiol</w:t>
      </w:r>
      <w:proofErr w:type="spellEnd"/>
      <w:r w:rsidRPr="00694FEA">
        <w:rPr>
          <w:rFonts w:ascii="Times New Roman" w:hAnsi="Times New Roman" w:cs="Times New Roman"/>
          <w:sz w:val="24"/>
          <w:szCs w:val="24"/>
        </w:rPr>
        <w:t>. 1997; 40:463-468</w:t>
      </w:r>
    </w:p>
    <w:p w14:paraId="78519584" w14:textId="5AC0E48F" w:rsidR="0008257C" w:rsidRPr="00694FEA" w:rsidRDefault="00C16D84"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Ajay, J, Swapna, S, Padmaja, H, Priya, R, et al. Histochemical characteristics of </w:t>
      </w:r>
      <w:proofErr w:type="spellStart"/>
      <w:r w:rsidRPr="00694FEA">
        <w:rPr>
          <w:rFonts w:ascii="Times New Roman" w:hAnsi="Times New Roman" w:cs="Times New Roman"/>
          <w:sz w:val="24"/>
          <w:szCs w:val="24"/>
        </w:rPr>
        <w:t>mucosubstances</w:t>
      </w:r>
      <w:proofErr w:type="spellEnd"/>
      <w:r w:rsidRPr="00694FEA">
        <w:rPr>
          <w:rFonts w:ascii="Times New Roman" w:hAnsi="Times New Roman" w:cs="Times New Roman"/>
          <w:sz w:val="24"/>
          <w:szCs w:val="24"/>
        </w:rPr>
        <w:t xml:space="preserve"> in adenocarcinoma of endocervical glands. International journal of scientific research. 2019; 8(4):2277-8179</w:t>
      </w:r>
    </w:p>
    <w:p w14:paraId="1EFF1BAF" w14:textId="1068EDCE" w:rsidR="0008257C" w:rsidRPr="00694FEA" w:rsidRDefault="0008257C"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Hayashi, I. Reappraisal of orthodox histochemistry for diagnosis of minimal deviation adenocarcinoma of </w:t>
      </w:r>
      <w:r w:rsidR="00A23CE5" w:rsidRPr="00694FEA">
        <w:rPr>
          <w:rFonts w:ascii="Times New Roman" w:hAnsi="Times New Roman" w:cs="Times New Roman"/>
          <w:sz w:val="24"/>
          <w:szCs w:val="24"/>
        </w:rPr>
        <w:t xml:space="preserve">the </w:t>
      </w:r>
      <w:r w:rsidRPr="00694FEA">
        <w:rPr>
          <w:rFonts w:ascii="Times New Roman" w:hAnsi="Times New Roman" w:cs="Times New Roman"/>
          <w:sz w:val="24"/>
          <w:szCs w:val="24"/>
        </w:rPr>
        <w:t>cervix. J surgical pathology. 2009; 24:359-562</w:t>
      </w:r>
    </w:p>
    <w:p w14:paraId="77E19BA1" w14:textId="377ACB3E" w:rsidR="0008257C" w:rsidRPr="00694FEA" w:rsidRDefault="00D03E49" w:rsidP="00E3775D">
      <w:pPr>
        <w:pStyle w:val="ListParagraph"/>
        <w:numPr>
          <w:ilvl w:val="0"/>
          <w:numId w:val="2"/>
        </w:numPr>
        <w:spacing w:after="0" w:line="360" w:lineRule="auto"/>
        <w:jc w:val="both"/>
        <w:rPr>
          <w:rFonts w:ascii="Times New Roman" w:hAnsi="Times New Roman" w:cs="Times New Roman"/>
          <w:sz w:val="24"/>
          <w:szCs w:val="24"/>
        </w:rPr>
      </w:pPr>
      <w:proofErr w:type="spellStart"/>
      <w:r w:rsidRPr="00694FEA">
        <w:rPr>
          <w:rFonts w:ascii="Times New Roman" w:hAnsi="Times New Roman" w:cs="Times New Roman"/>
          <w:sz w:val="24"/>
          <w:szCs w:val="24"/>
        </w:rPr>
        <w:t>Lapertosa</w:t>
      </w:r>
      <w:proofErr w:type="spellEnd"/>
      <w:r w:rsidRPr="00694FEA">
        <w:rPr>
          <w:rFonts w:ascii="Times New Roman" w:hAnsi="Times New Roman" w:cs="Times New Roman"/>
          <w:sz w:val="24"/>
          <w:szCs w:val="24"/>
        </w:rPr>
        <w:t xml:space="preserve">, T, et al. Pattern of mucus secretion in normal and pathologic conditions of </w:t>
      </w:r>
      <w:r w:rsidR="00A23CE5" w:rsidRPr="00694FEA">
        <w:rPr>
          <w:rFonts w:ascii="Times New Roman" w:hAnsi="Times New Roman" w:cs="Times New Roman"/>
          <w:sz w:val="24"/>
          <w:szCs w:val="24"/>
        </w:rPr>
        <w:t xml:space="preserve">the </w:t>
      </w:r>
      <w:r w:rsidRPr="00694FEA">
        <w:rPr>
          <w:rFonts w:ascii="Times New Roman" w:hAnsi="Times New Roman" w:cs="Times New Roman"/>
          <w:sz w:val="24"/>
          <w:szCs w:val="24"/>
        </w:rPr>
        <w:t>endocervix. 1997; 7(2):113-119</w:t>
      </w:r>
    </w:p>
    <w:p w14:paraId="75239C9E" w14:textId="77C91C55" w:rsidR="00D03E49" w:rsidRPr="00694FEA" w:rsidRDefault="00627EDB"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Linda, LC, Pranitha, M, Utpal, D, et al. Cervical Stratified Mucin-Producing Intraepithelial Lesion: A Systematic Review of Diagnosis and Management. Annals of Pathology and Laboratory Medicine. 2019; 5(2):259-264</w:t>
      </w:r>
    </w:p>
    <w:p w14:paraId="7E6394E8" w14:textId="295EDF55" w:rsidR="00E466B1" w:rsidRPr="00694FEA" w:rsidRDefault="00710A63"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Keshav, P, Virendra, K, Pratik, C, et al. Significance of mucin stains in the diagnosis of carcinoma of the cervix. International Journal of Healthcare and Biomedical Research. 2016; 7(8):606-608</w:t>
      </w:r>
    </w:p>
    <w:p w14:paraId="4D547A9F" w14:textId="77777777" w:rsidR="00E466B1" w:rsidRPr="00694FEA" w:rsidRDefault="00E466B1" w:rsidP="00E3775D">
      <w:pPr>
        <w:spacing w:after="0" w:line="360" w:lineRule="auto"/>
        <w:jc w:val="both"/>
        <w:rPr>
          <w:rFonts w:ascii="Times New Roman" w:hAnsi="Times New Roman" w:cs="Times New Roman"/>
          <w:sz w:val="24"/>
          <w:szCs w:val="24"/>
        </w:rPr>
      </w:pPr>
    </w:p>
    <w:p w14:paraId="3CF106CB" w14:textId="77777777" w:rsidR="00E466B1" w:rsidRPr="00694FEA" w:rsidRDefault="00E466B1" w:rsidP="00E3775D">
      <w:pPr>
        <w:spacing w:after="0" w:line="360" w:lineRule="auto"/>
        <w:jc w:val="both"/>
        <w:rPr>
          <w:rFonts w:ascii="Times New Roman" w:hAnsi="Times New Roman" w:cs="Times New Roman"/>
          <w:sz w:val="24"/>
          <w:szCs w:val="24"/>
        </w:rPr>
      </w:pPr>
    </w:p>
    <w:p w14:paraId="059E7C35" w14:textId="77777777" w:rsidR="00FB77CF" w:rsidRPr="00694FEA" w:rsidRDefault="00FB77CF" w:rsidP="00E3775D">
      <w:pPr>
        <w:spacing w:after="0" w:line="360" w:lineRule="auto"/>
        <w:jc w:val="both"/>
        <w:rPr>
          <w:rFonts w:ascii="Times New Roman" w:hAnsi="Times New Roman" w:cs="Times New Roman"/>
          <w:sz w:val="24"/>
          <w:szCs w:val="24"/>
        </w:rPr>
      </w:pPr>
    </w:p>
    <w:p w14:paraId="2C0FA44B" w14:textId="77777777" w:rsidR="00B8799D" w:rsidRPr="00694FEA" w:rsidRDefault="00B8799D" w:rsidP="00E3775D">
      <w:pPr>
        <w:spacing w:after="0" w:line="360" w:lineRule="auto"/>
        <w:jc w:val="both"/>
        <w:rPr>
          <w:rFonts w:ascii="Times New Roman" w:hAnsi="Times New Roman" w:cs="Times New Roman"/>
          <w:sz w:val="24"/>
          <w:szCs w:val="24"/>
        </w:rPr>
      </w:pPr>
    </w:p>
    <w:sectPr w:rsidR="00B8799D" w:rsidRPr="00694FEA" w:rsidSect="00391C32">
      <w:type w:val="continuous"/>
      <w:pgSz w:w="11909" w:h="16834" w:code="9"/>
      <w:pgMar w:top="1440" w:right="1440" w:bottom="1440" w:left="1440" w:header="720" w:footer="720" w:gutter="0"/>
      <w:cols w:space="331"/>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init Deshmukh" w:date="2025-02-25T12:05:00Z" w:initials="VD">
    <w:p w14:paraId="6EAE4F25" w14:textId="1E465100" w:rsidR="008D6781" w:rsidRDefault="008D6781">
      <w:pPr>
        <w:pStyle w:val="CommentText"/>
      </w:pPr>
      <w:r>
        <w:rPr>
          <w:rStyle w:val="CommentReference"/>
        </w:rPr>
        <w:annotationRef/>
      </w:r>
      <w:r>
        <w:t>Check once and title should be short but details explained as your research</w:t>
      </w:r>
    </w:p>
  </w:comment>
  <w:comment w:id="1" w:author="Vinit Deshmukh" w:date="2025-02-25T11:48:00Z" w:initials="VD">
    <w:p w14:paraId="7ECDB8F2" w14:textId="3595FDEF" w:rsidR="00A855D7" w:rsidRDefault="00A855D7">
      <w:pPr>
        <w:pStyle w:val="CommentText"/>
      </w:pPr>
      <w:r>
        <w:rPr>
          <w:rStyle w:val="CommentReference"/>
        </w:rPr>
        <w:annotationRef/>
      </w:r>
      <w:r>
        <w:t xml:space="preserve">Clear the statement in below in method section it was 100 or 70 give reference how did you take? Why is it only 100 or 70? Clarify the study which is </w:t>
      </w:r>
      <w:proofErr w:type="gramStart"/>
      <w:r>
        <w:t>it</w:t>
      </w:r>
      <w:proofErr w:type="gramEnd"/>
      <w:r>
        <w:t xml:space="preserve"> cross sectional or case control study? Justify why it is cross sectional or case control study </w:t>
      </w:r>
    </w:p>
  </w:comment>
  <w:comment w:id="2" w:author="Vinit Deshmukh" w:date="2025-02-25T11:17:00Z" w:initials="VD">
    <w:p w14:paraId="6F3685BE" w14:textId="740DAB30" w:rsidR="00D341DA" w:rsidRDefault="00D341DA">
      <w:pPr>
        <w:pStyle w:val="CommentText"/>
      </w:pPr>
      <w:r>
        <w:rPr>
          <w:rStyle w:val="CommentReference"/>
        </w:rPr>
        <w:annotationRef/>
      </w:r>
      <w:r>
        <w:t>What type of factors? which are they? Strong potential for prevention from? How? Could you explain?</w:t>
      </w:r>
    </w:p>
  </w:comment>
  <w:comment w:id="3" w:author="Vinit Deshmukh" w:date="2025-02-25T11:22:00Z" w:initials="VD">
    <w:p w14:paraId="7CF354EC" w14:textId="1C39480B" w:rsidR="00D341DA" w:rsidRDefault="00D341DA">
      <w:pPr>
        <w:pStyle w:val="CommentText"/>
      </w:pPr>
      <w:r>
        <w:rPr>
          <w:rStyle w:val="CommentReference"/>
        </w:rPr>
        <w:annotationRef/>
      </w:r>
      <w:r>
        <w:t>Which are they?</w:t>
      </w:r>
    </w:p>
  </w:comment>
  <w:comment w:id="4" w:author="Vinit Deshmukh" w:date="2025-02-25T11:25:00Z" w:initials="VD">
    <w:p w14:paraId="22A82A5C" w14:textId="0F1AA660" w:rsidR="00D341DA" w:rsidRDefault="00D341DA">
      <w:pPr>
        <w:pStyle w:val="CommentText"/>
      </w:pPr>
      <w:r>
        <w:rPr>
          <w:rStyle w:val="CommentReference"/>
        </w:rPr>
        <w:annotationRef/>
      </w:r>
      <w:r>
        <w:t>Prognosis is vast study progression and prognosis hoe you compared by which method?</w:t>
      </w:r>
    </w:p>
  </w:comment>
  <w:comment w:id="5" w:author="Vinit Deshmukh" w:date="2025-02-25T11:29:00Z" w:initials="VD">
    <w:p w14:paraId="0C6D7A29" w14:textId="55CC8ACE" w:rsidR="00D341DA" w:rsidRDefault="00D341DA">
      <w:pPr>
        <w:pStyle w:val="CommentText"/>
      </w:pPr>
      <w:r>
        <w:rPr>
          <w:rStyle w:val="CommentReference"/>
        </w:rPr>
        <w:annotationRef/>
      </w:r>
      <w:r>
        <w:t xml:space="preserve">How you can evaluate and what are the findings? Which exactly you are going to do in it? You are going to cover all findings from existing literature? Mention limited and do with it </w:t>
      </w:r>
    </w:p>
  </w:comment>
  <w:comment w:id="6" w:author="Vinit Deshmukh" w:date="2025-02-25T11:34:00Z" w:initials="VD">
    <w:p w14:paraId="4FC6FED5" w14:textId="3A2CEBC2" w:rsidR="00D341DA" w:rsidRDefault="00D341DA">
      <w:pPr>
        <w:pStyle w:val="CommentText"/>
      </w:pPr>
      <w:r>
        <w:rPr>
          <w:rStyle w:val="CommentReference"/>
        </w:rPr>
        <w:annotationRef/>
      </w:r>
      <w:r>
        <w:t>Which name exactly</w:t>
      </w:r>
    </w:p>
  </w:comment>
  <w:comment w:id="7" w:author="Vinit Deshmukh" w:date="2025-02-25T11:40:00Z" w:initials="VD">
    <w:p w14:paraId="709A6491" w14:textId="24A3CD24" w:rsidR="00D341DA" w:rsidRDefault="00D341DA">
      <w:pPr>
        <w:pStyle w:val="CommentText"/>
      </w:pPr>
      <w:r>
        <w:rPr>
          <w:rStyle w:val="CommentReference"/>
        </w:rPr>
        <w:annotationRef/>
      </w:r>
      <w:r>
        <w:t xml:space="preserve">Why sample size 100 only if you have paraffin block? How did you calculate and take only this much sample size? Any reference? Patient consent was taken? Ethical approval from institution or department have not clearly mentioned?  </w:t>
      </w:r>
    </w:p>
  </w:comment>
  <w:comment w:id="8" w:author="Vinit Deshmukh" w:date="2025-02-25T11:33:00Z" w:initials="VD">
    <w:p w14:paraId="63535009" w14:textId="3B47E3B2" w:rsidR="00D341DA" w:rsidRDefault="00D341DA">
      <w:pPr>
        <w:pStyle w:val="CommentText"/>
      </w:pPr>
      <w:r>
        <w:rPr>
          <w:rStyle w:val="CommentReference"/>
        </w:rPr>
        <w:annotationRef/>
      </w:r>
      <w:r>
        <w:t>?</w:t>
      </w:r>
    </w:p>
  </w:comment>
  <w:comment w:id="9" w:author="Vinit Deshmukh" w:date="2025-02-25T11:34:00Z" w:initials="VD">
    <w:p w14:paraId="2FB3C41A" w14:textId="4EACA2AD" w:rsidR="00D341DA" w:rsidRDefault="00D341DA">
      <w:pPr>
        <w:pStyle w:val="CommentText"/>
      </w:pPr>
      <w:r>
        <w:rPr>
          <w:rStyle w:val="CommentReference"/>
        </w:rPr>
        <w:annotationRef/>
      </w:r>
      <w:r>
        <w:t>Which name was correctly</w:t>
      </w:r>
    </w:p>
  </w:comment>
  <w:comment w:id="10" w:author="Vinit Deshmukh" w:date="2025-02-25T11:36:00Z" w:initials="VD">
    <w:p w14:paraId="685D4C5D" w14:textId="42790CAD" w:rsidR="00D341DA" w:rsidRDefault="00D341DA">
      <w:pPr>
        <w:pStyle w:val="CommentText"/>
      </w:pPr>
      <w:r>
        <w:rPr>
          <w:rStyle w:val="CommentReference"/>
        </w:rPr>
        <w:annotationRef/>
      </w:r>
      <w:r>
        <w:t xml:space="preserve">Check once CIN grading I II III which is moderate </w:t>
      </w:r>
    </w:p>
  </w:comment>
  <w:comment w:id="11" w:author="Vinit Deshmukh" w:date="2025-02-25T11:39:00Z" w:initials="VD">
    <w:p w14:paraId="38E82071" w14:textId="63D91226" w:rsidR="00D341DA" w:rsidRDefault="00D341DA">
      <w:pPr>
        <w:pStyle w:val="CommentText"/>
      </w:pPr>
      <w:r>
        <w:rPr>
          <w:rStyle w:val="CommentReference"/>
        </w:rPr>
        <w:annotationRef/>
      </w:r>
      <w:r>
        <w:t xml:space="preserve">Why </w:t>
      </w:r>
    </w:p>
  </w:comment>
  <w:comment w:id="12" w:author="Vinit Deshmukh" w:date="2025-02-25T11:46:00Z" w:initials="VD">
    <w:p w14:paraId="76D57F54" w14:textId="59070201" w:rsidR="00A855D7" w:rsidRDefault="00A855D7">
      <w:pPr>
        <w:pStyle w:val="CommentText"/>
      </w:pPr>
      <w:r>
        <w:rPr>
          <w:rStyle w:val="CommentReference"/>
        </w:rPr>
        <w:annotationRef/>
      </w:r>
      <w:r>
        <w:t>This is case control study or cross-sectional study</w:t>
      </w:r>
    </w:p>
  </w:comment>
  <w:comment w:id="13" w:author="Vinit Deshmukh" w:date="2025-02-25T11:53:00Z" w:initials="VD">
    <w:p w14:paraId="218BC420" w14:textId="77777777" w:rsidR="00A855D7" w:rsidRDefault="00A855D7">
      <w:pPr>
        <w:pStyle w:val="CommentText"/>
      </w:pPr>
      <w:r>
        <w:rPr>
          <w:rStyle w:val="CommentReference"/>
        </w:rPr>
        <w:annotationRef/>
      </w:r>
      <w:r>
        <w:t>If you examine the cases then how it is cross sectional study as per you mentioned in abstract</w:t>
      </w:r>
    </w:p>
    <w:p w14:paraId="7CE4CB5C" w14:textId="25167551" w:rsidR="00A855D7" w:rsidRDefault="00A855D7">
      <w:pPr>
        <w:pStyle w:val="CommentText"/>
      </w:pPr>
    </w:p>
  </w:comment>
  <w:comment w:id="14" w:author="Vinit Deshmukh" w:date="2025-02-25T11:52:00Z" w:initials="VD">
    <w:p w14:paraId="563B7DB5" w14:textId="2881F9F4" w:rsidR="00A855D7" w:rsidRDefault="00A855D7">
      <w:pPr>
        <w:pStyle w:val="CommentText"/>
      </w:pPr>
      <w:r>
        <w:rPr>
          <w:rStyle w:val="CommentReference"/>
        </w:rPr>
        <w:annotationRef/>
      </w:r>
      <w:r>
        <w:t>Exactly which college and ethical committee approval to this study</w:t>
      </w:r>
    </w:p>
  </w:comment>
  <w:comment w:id="15" w:author="Vinit Deshmukh" w:date="2025-02-25T12:00:00Z" w:initials="VD">
    <w:p w14:paraId="5A03655F" w14:textId="4B8C1880" w:rsidR="00B117DF" w:rsidRDefault="00B117DF">
      <w:pPr>
        <w:pStyle w:val="CommentText"/>
      </w:pPr>
      <w:r>
        <w:rPr>
          <w:rStyle w:val="CommentReference"/>
        </w:rPr>
        <w:annotationRef/>
      </w:r>
      <w:r>
        <w:t>Only limited to Bangladesh?</w:t>
      </w:r>
    </w:p>
  </w:comment>
  <w:comment w:id="16" w:author="Vinit Deshmukh" w:date="2025-02-25T12:01:00Z" w:initials="VD">
    <w:p w14:paraId="5894B433" w14:textId="3C3A3CBC" w:rsidR="00B117DF" w:rsidRDefault="00B117DF">
      <w:pPr>
        <w:pStyle w:val="CommentText"/>
      </w:pPr>
      <w:r>
        <w:rPr>
          <w:rStyle w:val="CommentReference"/>
        </w:rPr>
        <w:annotationRef/>
      </w:r>
      <w:r>
        <w:t>Only limited cancer types or for all types of cancer</w:t>
      </w:r>
    </w:p>
  </w:comment>
  <w:comment w:id="17" w:author="Vinit Deshmukh" w:date="2025-02-25T12:02:00Z" w:initials="VD">
    <w:p w14:paraId="2138DB0E" w14:textId="68829E90" w:rsidR="00B117DF" w:rsidRDefault="00B117DF">
      <w:pPr>
        <w:pStyle w:val="CommentText"/>
      </w:pPr>
      <w:r>
        <w:rPr>
          <w:rStyle w:val="CommentReference"/>
        </w:rPr>
        <w:annotationRef/>
      </w:r>
      <w:r>
        <w:t xml:space="preserve">Add more references for to determine sample size, and at various places at raised comment. At time of resolving comment where needed give justification with </w:t>
      </w:r>
      <w:proofErr w:type="spellStart"/>
      <w:r>
        <w:t>refrence</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AE4F25" w15:done="0"/>
  <w15:commentEx w15:paraId="7ECDB8F2" w15:done="0"/>
  <w15:commentEx w15:paraId="6F3685BE" w15:done="0"/>
  <w15:commentEx w15:paraId="7CF354EC" w15:done="0"/>
  <w15:commentEx w15:paraId="22A82A5C" w15:done="0"/>
  <w15:commentEx w15:paraId="0C6D7A29" w15:done="0"/>
  <w15:commentEx w15:paraId="4FC6FED5" w15:done="0"/>
  <w15:commentEx w15:paraId="709A6491" w15:done="0"/>
  <w15:commentEx w15:paraId="63535009" w15:done="0"/>
  <w15:commentEx w15:paraId="2FB3C41A" w15:done="0"/>
  <w15:commentEx w15:paraId="685D4C5D" w15:done="0"/>
  <w15:commentEx w15:paraId="38E82071" w15:done="0"/>
  <w15:commentEx w15:paraId="76D57F54" w15:done="0"/>
  <w15:commentEx w15:paraId="7CE4CB5C" w15:done="0"/>
  <w15:commentEx w15:paraId="563B7DB5" w15:done="0"/>
  <w15:commentEx w15:paraId="5A03655F" w15:done="0"/>
  <w15:commentEx w15:paraId="5894B433" w15:done="0"/>
  <w15:commentEx w15:paraId="2138DB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D25D4E" w16cex:dateUtc="2025-02-25T06:35:00Z"/>
  <w16cex:commentExtensible w16cex:durableId="203CA90A" w16cex:dateUtc="2025-02-25T06:18:00Z"/>
  <w16cex:commentExtensible w16cex:durableId="0AFED326" w16cex:dateUtc="2025-02-25T05:47:00Z"/>
  <w16cex:commentExtensible w16cex:durableId="50D638FD" w16cex:dateUtc="2025-02-25T05:52:00Z"/>
  <w16cex:commentExtensible w16cex:durableId="12B3D075" w16cex:dateUtc="2025-02-25T05:55:00Z"/>
  <w16cex:commentExtensible w16cex:durableId="606E29B2" w16cex:dateUtc="2025-02-25T05:59:00Z"/>
  <w16cex:commentExtensible w16cex:durableId="2BC7EF94" w16cex:dateUtc="2025-02-25T06:04:00Z"/>
  <w16cex:commentExtensible w16cex:durableId="4150195F" w16cex:dateUtc="2025-02-25T06:10:00Z"/>
  <w16cex:commentExtensible w16cex:durableId="350EF173" w16cex:dateUtc="2025-02-25T06:03:00Z"/>
  <w16cex:commentExtensible w16cex:durableId="2C5CC182" w16cex:dateUtc="2025-02-25T06:04:00Z"/>
  <w16cex:commentExtensible w16cex:durableId="6BC67BF1" w16cex:dateUtc="2025-02-25T06:06:00Z"/>
  <w16cex:commentExtensible w16cex:durableId="65ADFEB9" w16cex:dateUtc="2025-02-25T06:09:00Z"/>
  <w16cex:commentExtensible w16cex:durableId="0CADA55A" w16cex:dateUtc="2025-02-25T06:16:00Z"/>
  <w16cex:commentExtensible w16cex:durableId="7BFEA485" w16cex:dateUtc="2025-02-25T06:23:00Z"/>
  <w16cex:commentExtensible w16cex:durableId="2F0C9446" w16cex:dateUtc="2025-02-25T06:22:00Z"/>
  <w16cex:commentExtensible w16cex:durableId="7455231A" w16cex:dateUtc="2025-02-25T06:30:00Z"/>
  <w16cex:commentExtensible w16cex:durableId="6D3F5DC0" w16cex:dateUtc="2025-02-25T06:31:00Z"/>
  <w16cex:commentExtensible w16cex:durableId="3364D350" w16cex:dateUtc="2025-02-25T0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AE4F25" w16cid:durableId="12D25D4E"/>
  <w16cid:commentId w16cid:paraId="7ECDB8F2" w16cid:durableId="203CA90A"/>
  <w16cid:commentId w16cid:paraId="6F3685BE" w16cid:durableId="0AFED326"/>
  <w16cid:commentId w16cid:paraId="7CF354EC" w16cid:durableId="50D638FD"/>
  <w16cid:commentId w16cid:paraId="22A82A5C" w16cid:durableId="12B3D075"/>
  <w16cid:commentId w16cid:paraId="0C6D7A29" w16cid:durableId="606E29B2"/>
  <w16cid:commentId w16cid:paraId="4FC6FED5" w16cid:durableId="2BC7EF94"/>
  <w16cid:commentId w16cid:paraId="709A6491" w16cid:durableId="4150195F"/>
  <w16cid:commentId w16cid:paraId="63535009" w16cid:durableId="350EF173"/>
  <w16cid:commentId w16cid:paraId="2FB3C41A" w16cid:durableId="2C5CC182"/>
  <w16cid:commentId w16cid:paraId="685D4C5D" w16cid:durableId="6BC67BF1"/>
  <w16cid:commentId w16cid:paraId="38E82071" w16cid:durableId="65ADFEB9"/>
  <w16cid:commentId w16cid:paraId="76D57F54" w16cid:durableId="0CADA55A"/>
  <w16cid:commentId w16cid:paraId="7CE4CB5C" w16cid:durableId="7BFEA485"/>
  <w16cid:commentId w16cid:paraId="563B7DB5" w16cid:durableId="2F0C9446"/>
  <w16cid:commentId w16cid:paraId="5A03655F" w16cid:durableId="7455231A"/>
  <w16cid:commentId w16cid:paraId="5894B433" w16cid:durableId="6D3F5DC0"/>
  <w16cid:commentId w16cid:paraId="2138DB0E" w16cid:durableId="3364D3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F4A2A" w14:textId="77777777" w:rsidR="00312B42" w:rsidRDefault="00312B42" w:rsidP="00126E31">
      <w:pPr>
        <w:spacing w:after="0" w:line="240" w:lineRule="auto"/>
      </w:pPr>
      <w:r>
        <w:separator/>
      </w:r>
    </w:p>
  </w:endnote>
  <w:endnote w:type="continuationSeparator" w:id="0">
    <w:p w14:paraId="09B35B18" w14:textId="77777777" w:rsidR="00312B42" w:rsidRDefault="00312B42" w:rsidP="0012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D5BAB" w14:textId="77777777" w:rsidR="00C13D81" w:rsidRDefault="00C13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496A2" w14:textId="77777777" w:rsidR="00C13D81" w:rsidRDefault="00C13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B9027" w14:textId="77777777" w:rsidR="00C13D81" w:rsidRDefault="00C13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9B596" w14:textId="77777777" w:rsidR="00312B42" w:rsidRDefault="00312B42" w:rsidP="00126E31">
      <w:pPr>
        <w:spacing w:after="0" w:line="240" w:lineRule="auto"/>
      </w:pPr>
      <w:r>
        <w:separator/>
      </w:r>
    </w:p>
  </w:footnote>
  <w:footnote w:type="continuationSeparator" w:id="0">
    <w:p w14:paraId="2EA78692" w14:textId="77777777" w:rsidR="00312B42" w:rsidRDefault="00312B42" w:rsidP="00126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9E0DC" w14:textId="167615B1" w:rsidR="00C13D81" w:rsidRDefault="00000000">
    <w:pPr>
      <w:pStyle w:val="Header"/>
    </w:pPr>
    <w:r>
      <w:rPr>
        <w:noProof/>
      </w:rPr>
      <w:pict w14:anchorId="72ADF3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297626" o:spid="_x0000_s1026"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79F6C" w14:textId="426AAC79" w:rsidR="00C13D81" w:rsidRDefault="00000000">
    <w:pPr>
      <w:pStyle w:val="Header"/>
    </w:pPr>
    <w:r>
      <w:rPr>
        <w:noProof/>
      </w:rPr>
      <w:pict w14:anchorId="08F88D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297627" o:spid="_x0000_s1027"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01D63" w14:textId="68BAB940" w:rsidR="00C13D81" w:rsidRDefault="00000000">
    <w:pPr>
      <w:pStyle w:val="Header"/>
    </w:pPr>
    <w:r>
      <w:rPr>
        <w:noProof/>
      </w:rPr>
      <w:pict w14:anchorId="570152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297625" o:spid="_x0000_s1025"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B109A"/>
    <w:multiLevelType w:val="hybridMultilevel"/>
    <w:tmpl w:val="54D87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C0A7F"/>
    <w:multiLevelType w:val="hybridMultilevel"/>
    <w:tmpl w:val="FC94420A"/>
    <w:lvl w:ilvl="0" w:tplc="0C264EB4">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B33F8"/>
    <w:multiLevelType w:val="hybridMultilevel"/>
    <w:tmpl w:val="CE18E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9875539">
    <w:abstractNumId w:val="1"/>
  </w:num>
  <w:num w:numId="2" w16cid:durableId="2135825023">
    <w:abstractNumId w:val="2"/>
  </w:num>
  <w:num w:numId="3" w16cid:durableId="14281878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nit Deshmukh">
    <w15:presenceInfo w15:providerId="Windows Live" w15:userId="a3e481f8f39d3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2F"/>
    <w:rsid w:val="00000C9B"/>
    <w:rsid w:val="00002D5E"/>
    <w:rsid w:val="0000354E"/>
    <w:rsid w:val="000122DC"/>
    <w:rsid w:val="00012C99"/>
    <w:rsid w:val="00014302"/>
    <w:rsid w:val="00015AC5"/>
    <w:rsid w:val="000179CE"/>
    <w:rsid w:val="000268D4"/>
    <w:rsid w:val="0003416B"/>
    <w:rsid w:val="000447B6"/>
    <w:rsid w:val="000527E5"/>
    <w:rsid w:val="00052DF6"/>
    <w:rsid w:val="00056A98"/>
    <w:rsid w:val="00060D96"/>
    <w:rsid w:val="000675AA"/>
    <w:rsid w:val="00070B61"/>
    <w:rsid w:val="0007196F"/>
    <w:rsid w:val="00071F96"/>
    <w:rsid w:val="00080B21"/>
    <w:rsid w:val="00081CA7"/>
    <w:rsid w:val="0008257C"/>
    <w:rsid w:val="0008258C"/>
    <w:rsid w:val="00082D0F"/>
    <w:rsid w:val="00083D1F"/>
    <w:rsid w:val="00085B70"/>
    <w:rsid w:val="00086D2B"/>
    <w:rsid w:val="00092CA6"/>
    <w:rsid w:val="0009561E"/>
    <w:rsid w:val="00096556"/>
    <w:rsid w:val="0009783E"/>
    <w:rsid w:val="000A2296"/>
    <w:rsid w:val="000B29A9"/>
    <w:rsid w:val="000B660B"/>
    <w:rsid w:val="000C0568"/>
    <w:rsid w:val="000C2909"/>
    <w:rsid w:val="000D0AB1"/>
    <w:rsid w:val="000D13D5"/>
    <w:rsid w:val="000D3059"/>
    <w:rsid w:val="000D3349"/>
    <w:rsid w:val="000D5973"/>
    <w:rsid w:val="000D684A"/>
    <w:rsid w:val="000D68AC"/>
    <w:rsid w:val="000D764A"/>
    <w:rsid w:val="000E2396"/>
    <w:rsid w:val="000E2B8D"/>
    <w:rsid w:val="000E2C71"/>
    <w:rsid w:val="000E5A99"/>
    <w:rsid w:val="001113E8"/>
    <w:rsid w:val="0011187C"/>
    <w:rsid w:val="001140DE"/>
    <w:rsid w:val="0011525C"/>
    <w:rsid w:val="0012148B"/>
    <w:rsid w:val="00121FD7"/>
    <w:rsid w:val="0012233C"/>
    <w:rsid w:val="00122847"/>
    <w:rsid w:val="001243A6"/>
    <w:rsid w:val="00126E31"/>
    <w:rsid w:val="0012783B"/>
    <w:rsid w:val="00131335"/>
    <w:rsid w:val="00140298"/>
    <w:rsid w:val="00151F43"/>
    <w:rsid w:val="00153755"/>
    <w:rsid w:val="00157CDE"/>
    <w:rsid w:val="0016286E"/>
    <w:rsid w:val="0016418B"/>
    <w:rsid w:val="001660C2"/>
    <w:rsid w:val="00166615"/>
    <w:rsid w:val="00180B5A"/>
    <w:rsid w:val="0019109A"/>
    <w:rsid w:val="00191DE0"/>
    <w:rsid w:val="00195B10"/>
    <w:rsid w:val="001A0916"/>
    <w:rsid w:val="001A0D40"/>
    <w:rsid w:val="001A435F"/>
    <w:rsid w:val="001B35FD"/>
    <w:rsid w:val="001B43AC"/>
    <w:rsid w:val="001B45CD"/>
    <w:rsid w:val="001B6F24"/>
    <w:rsid w:val="001C07CD"/>
    <w:rsid w:val="001C3807"/>
    <w:rsid w:val="001D1265"/>
    <w:rsid w:val="001D39D7"/>
    <w:rsid w:val="001D5FE3"/>
    <w:rsid w:val="001E1330"/>
    <w:rsid w:val="001F1E46"/>
    <w:rsid w:val="001F6B25"/>
    <w:rsid w:val="001F74A3"/>
    <w:rsid w:val="00210438"/>
    <w:rsid w:val="0021061D"/>
    <w:rsid w:val="0021262E"/>
    <w:rsid w:val="00217BAC"/>
    <w:rsid w:val="00221CA1"/>
    <w:rsid w:val="00222C2C"/>
    <w:rsid w:val="00226C97"/>
    <w:rsid w:val="002270E7"/>
    <w:rsid w:val="002332EF"/>
    <w:rsid w:val="00234036"/>
    <w:rsid w:val="00237A51"/>
    <w:rsid w:val="00245304"/>
    <w:rsid w:val="00246644"/>
    <w:rsid w:val="00247E89"/>
    <w:rsid w:val="00251D95"/>
    <w:rsid w:val="0026026F"/>
    <w:rsid w:val="00260C00"/>
    <w:rsid w:val="00261C68"/>
    <w:rsid w:val="002656DE"/>
    <w:rsid w:val="00267828"/>
    <w:rsid w:val="00271E7C"/>
    <w:rsid w:val="00272883"/>
    <w:rsid w:val="00273C69"/>
    <w:rsid w:val="00275B59"/>
    <w:rsid w:val="0027606F"/>
    <w:rsid w:val="00280ECD"/>
    <w:rsid w:val="00284BAD"/>
    <w:rsid w:val="00291D66"/>
    <w:rsid w:val="0029251F"/>
    <w:rsid w:val="0029668F"/>
    <w:rsid w:val="002A1F11"/>
    <w:rsid w:val="002A2961"/>
    <w:rsid w:val="002A3BA1"/>
    <w:rsid w:val="002B4A24"/>
    <w:rsid w:val="002C0EF0"/>
    <w:rsid w:val="002C77F6"/>
    <w:rsid w:val="002C7F5D"/>
    <w:rsid w:val="002D1AB7"/>
    <w:rsid w:val="002E198C"/>
    <w:rsid w:val="002E5881"/>
    <w:rsid w:val="002E5CFC"/>
    <w:rsid w:val="002F0343"/>
    <w:rsid w:val="002F243B"/>
    <w:rsid w:val="002F29E6"/>
    <w:rsid w:val="002F580F"/>
    <w:rsid w:val="002F6C4F"/>
    <w:rsid w:val="003009D0"/>
    <w:rsid w:val="00305A92"/>
    <w:rsid w:val="003105D5"/>
    <w:rsid w:val="00311182"/>
    <w:rsid w:val="00312B42"/>
    <w:rsid w:val="003130AB"/>
    <w:rsid w:val="00315BDE"/>
    <w:rsid w:val="00316750"/>
    <w:rsid w:val="003225C9"/>
    <w:rsid w:val="0033258F"/>
    <w:rsid w:val="00341CB5"/>
    <w:rsid w:val="00343992"/>
    <w:rsid w:val="00346AF2"/>
    <w:rsid w:val="00354B63"/>
    <w:rsid w:val="00355210"/>
    <w:rsid w:val="00356A58"/>
    <w:rsid w:val="00360584"/>
    <w:rsid w:val="00365A11"/>
    <w:rsid w:val="00367279"/>
    <w:rsid w:val="003728AF"/>
    <w:rsid w:val="00376052"/>
    <w:rsid w:val="003876CE"/>
    <w:rsid w:val="0039196B"/>
    <w:rsid w:val="00391C32"/>
    <w:rsid w:val="0039453D"/>
    <w:rsid w:val="00395B5F"/>
    <w:rsid w:val="00396BBA"/>
    <w:rsid w:val="003A0B92"/>
    <w:rsid w:val="003A25C5"/>
    <w:rsid w:val="003A2870"/>
    <w:rsid w:val="003A4539"/>
    <w:rsid w:val="003A740D"/>
    <w:rsid w:val="003A77D9"/>
    <w:rsid w:val="003A780D"/>
    <w:rsid w:val="003B5CD6"/>
    <w:rsid w:val="003C1948"/>
    <w:rsid w:val="003D55E8"/>
    <w:rsid w:val="003D76AF"/>
    <w:rsid w:val="003E4380"/>
    <w:rsid w:val="003E7595"/>
    <w:rsid w:val="003E7761"/>
    <w:rsid w:val="003E7B15"/>
    <w:rsid w:val="003F0C3F"/>
    <w:rsid w:val="003F0F36"/>
    <w:rsid w:val="003F37E0"/>
    <w:rsid w:val="003F41D5"/>
    <w:rsid w:val="003F5250"/>
    <w:rsid w:val="003F6F84"/>
    <w:rsid w:val="00400663"/>
    <w:rsid w:val="00400FC3"/>
    <w:rsid w:val="0040193D"/>
    <w:rsid w:val="00403465"/>
    <w:rsid w:val="0040486A"/>
    <w:rsid w:val="0041107F"/>
    <w:rsid w:val="0042266F"/>
    <w:rsid w:val="00422BE3"/>
    <w:rsid w:val="00424893"/>
    <w:rsid w:val="004261E9"/>
    <w:rsid w:val="004336F1"/>
    <w:rsid w:val="004355FC"/>
    <w:rsid w:val="00435DC1"/>
    <w:rsid w:val="004406D7"/>
    <w:rsid w:val="004409DC"/>
    <w:rsid w:val="004475B2"/>
    <w:rsid w:val="004502E3"/>
    <w:rsid w:val="004508B0"/>
    <w:rsid w:val="004530D0"/>
    <w:rsid w:val="0045433A"/>
    <w:rsid w:val="0046167D"/>
    <w:rsid w:val="004666E3"/>
    <w:rsid w:val="00466F20"/>
    <w:rsid w:val="0047293D"/>
    <w:rsid w:val="00483302"/>
    <w:rsid w:val="00493DA1"/>
    <w:rsid w:val="004958CF"/>
    <w:rsid w:val="004A107D"/>
    <w:rsid w:val="004A1BC4"/>
    <w:rsid w:val="004A5926"/>
    <w:rsid w:val="004B0AE0"/>
    <w:rsid w:val="004B1450"/>
    <w:rsid w:val="004B274B"/>
    <w:rsid w:val="004B355F"/>
    <w:rsid w:val="004B4C9F"/>
    <w:rsid w:val="004B6536"/>
    <w:rsid w:val="004C0B77"/>
    <w:rsid w:val="004C2016"/>
    <w:rsid w:val="004C37F4"/>
    <w:rsid w:val="004C5DBC"/>
    <w:rsid w:val="004D6DD8"/>
    <w:rsid w:val="004E1B96"/>
    <w:rsid w:val="004E33ED"/>
    <w:rsid w:val="004E69C2"/>
    <w:rsid w:val="004F3C04"/>
    <w:rsid w:val="004F588C"/>
    <w:rsid w:val="004F6C44"/>
    <w:rsid w:val="004F6E8B"/>
    <w:rsid w:val="00500D3B"/>
    <w:rsid w:val="005152D2"/>
    <w:rsid w:val="005230E9"/>
    <w:rsid w:val="005263B8"/>
    <w:rsid w:val="00537F76"/>
    <w:rsid w:val="005412CD"/>
    <w:rsid w:val="00541FAB"/>
    <w:rsid w:val="00545CD3"/>
    <w:rsid w:val="00554028"/>
    <w:rsid w:val="00563C51"/>
    <w:rsid w:val="00565547"/>
    <w:rsid w:val="0056662F"/>
    <w:rsid w:val="00566EAD"/>
    <w:rsid w:val="00571F84"/>
    <w:rsid w:val="005800D2"/>
    <w:rsid w:val="0058376F"/>
    <w:rsid w:val="005879DD"/>
    <w:rsid w:val="005959B3"/>
    <w:rsid w:val="00596459"/>
    <w:rsid w:val="005A2AD0"/>
    <w:rsid w:val="005A37E0"/>
    <w:rsid w:val="005A3D77"/>
    <w:rsid w:val="005A565B"/>
    <w:rsid w:val="005B36E0"/>
    <w:rsid w:val="005B461A"/>
    <w:rsid w:val="005B6066"/>
    <w:rsid w:val="005B76FC"/>
    <w:rsid w:val="005C4D18"/>
    <w:rsid w:val="005C4ECF"/>
    <w:rsid w:val="005D0759"/>
    <w:rsid w:val="005D3E41"/>
    <w:rsid w:val="005D6226"/>
    <w:rsid w:val="005E1676"/>
    <w:rsid w:val="0060171A"/>
    <w:rsid w:val="00602429"/>
    <w:rsid w:val="00603D1D"/>
    <w:rsid w:val="006049B3"/>
    <w:rsid w:val="006109F6"/>
    <w:rsid w:val="00611897"/>
    <w:rsid w:val="00612C02"/>
    <w:rsid w:val="00616BA2"/>
    <w:rsid w:val="00616D7D"/>
    <w:rsid w:val="006206F9"/>
    <w:rsid w:val="006227A4"/>
    <w:rsid w:val="00627E15"/>
    <w:rsid w:val="00627EDB"/>
    <w:rsid w:val="00630F5D"/>
    <w:rsid w:val="00631354"/>
    <w:rsid w:val="00635662"/>
    <w:rsid w:val="00635C81"/>
    <w:rsid w:val="00641395"/>
    <w:rsid w:val="0064236B"/>
    <w:rsid w:val="00643B86"/>
    <w:rsid w:val="006508DB"/>
    <w:rsid w:val="00653B5E"/>
    <w:rsid w:val="00654848"/>
    <w:rsid w:val="006552FA"/>
    <w:rsid w:val="006618F5"/>
    <w:rsid w:val="00665FBA"/>
    <w:rsid w:val="00671FE8"/>
    <w:rsid w:val="00672F41"/>
    <w:rsid w:val="0067740F"/>
    <w:rsid w:val="00680C41"/>
    <w:rsid w:val="006815AA"/>
    <w:rsid w:val="00682176"/>
    <w:rsid w:val="00684437"/>
    <w:rsid w:val="00694AED"/>
    <w:rsid w:val="00694FEA"/>
    <w:rsid w:val="0069592F"/>
    <w:rsid w:val="006A348D"/>
    <w:rsid w:val="006A4C5F"/>
    <w:rsid w:val="006A5796"/>
    <w:rsid w:val="006A5B94"/>
    <w:rsid w:val="006B183E"/>
    <w:rsid w:val="006B2E76"/>
    <w:rsid w:val="006C0C4D"/>
    <w:rsid w:val="006C27D0"/>
    <w:rsid w:val="006C28A9"/>
    <w:rsid w:val="006C2C6D"/>
    <w:rsid w:val="006C3C56"/>
    <w:rsid w:val="006D2D3D"/>
    <w:rsid w:val="006D4CFE"/>
    <w:rsid w:val="006E1CC0"/>
    <w:rsid w:val="006E5CA9"/>
    <w:rsid w:val="006E69FD"/>
    <w:rsid w:val="006F7CEF"/>
    <w:rsid w:val="00700FEE"/>
    <w:rsid w:val="007013E7"/>
    <w:rsid w:val="00706EFE"/>
    <w:rsid w:val="00710A63"/>
    <w:rsid w:val="00711AAE"/>
    <w:rsid w:val="00714B2C"/>
    <w:rsid w:val="00716F55"/>
    <w:rsid w:val="00717301"/>
    <w:rsid w:val="0072527E"/>
    <w:rsid w:val="00725DF9"/>
    <w:rsid w:val="00730B8A"/>
    <w:rsid w:val="0073266E"/>
    <w:rsid w:val="00733C92"/>
    <w:rsid w:val="007341EF"/>
    <w:rsid w:val="00741C78"/>
    <w:rsid w:val="0074417E"/>
    <w:rsid w:val="00744DB0"/>
    <w:rsid w:val="00745094"/>
    <w:rsid w:val="007463DE"/>
    <w:rsid w:val="00747B4C"/>
    <w:rsid w:val="00753184"/>
    <w:rsid w:val="00756781"/>
    <w:rsid w:val="00757E9B"/>
    <w:rsid w:val="007626DC"/>
    <w:rsid w:val="007677D4"/>
    <w:rsid w:val="00775263"/>
    <w:rsid w:val="00775E16"/>
    <w:rsid w:val="007850E0"/>
    <w:rsid w:val="00793B94"/>
    <w:rsid w:val="00797A2D"/>
    <w:rsid w:val="007A039C"/>
    <w:rsid w:val="007A2BB5"/>
    <w:rsid w:val="007A6E5A"/>
    <w:rsid w:val="007B662A"/>
    <w:rsid w:val="007B6F1E"/>
    <w:rsid w:val="007B7938"/>
    <w:rsid w:val="007C370F"/>
    <w:rsid w:val="007C4237"/>
    <w:rsid w:val="007C6CD9"/>
    <w:rsid w:val="007D0866"/>
    <w:rsid w:val="007D4102"/>
    <w:rsid w:val="007D56B1"/>
    <w:rsid w:val="007D5AF0"/>
    <w:rsid w:val="007E05B6"/>
    <w:rsid w:val="007E1136"/>
    <w:rsid w:val="007E3287"/>
    <w:rsid w:val="007E3552"/>
    <w:rsid w:val="007E41AD"/>
    <w:rsid w:val="007F3860"/>
    <w:rsid w:val="007F42BE"/>
    <w:rsid w:val="007F594F"/>
    <w:rsid w:val="007F59C1"/>
    <w:rsid w:val="007F7076"/>
    <w:rsid w:val="007F778A"/>
    <w:rsid w:val="00801621"/>
    <w:rsid w:val="00807FA3"/>
    <w:rsid w:val="00811364"/>
    <w:rsid w:val="00813E82"/>
    <w:rsid w:val="008153A7"/>
    <w:rsid w:val="00815E49"/>
    <w:rsid w:val="00823ADF"/>
    <w:rsid w:val="00827CEF"/>
    <w:rsid w:val="00832A7E"/>
    <w:rsid w:val="00835052"/>
    <w:rsid w:val="0084574F"/>
    <w:rsid w:val="00845A6C"/>
    <w:rsid w:val="008547A2"/>
    <w:rsid w:val="00871660"/>
    <w:rsid w:val="00872E22"/>
    <w:rsid w:val="00880DC9"/>
    <w:rsid w:val="00881C0D"/>
    <w:rsid w:val="00881CD9"/>
    <w:rsid w:val="00882B81"/>
    <w:rsid w:val="00883364"/>
    <w:rsid w:val="00887FB3"/>
    <w:rsid w:val="008924C5"/>
    <w:rsid w:val="00894328"/>
    <w:rsid w:val="00897989"/>
    <w:rsid w:val="008A1C66"/>
    <w:rsid w:val="008A426F"/>
    <w:rsid w:val="008A79EE"/>
    <w:rsid w:val="008B2DFF"/>
    <w:rsid w:val="008B65D7"/>
    <w:rsid w:val="008C3F74"/>
    <w:rsid w:val="008C438C"/>
    <w:rsid w:val="008C473B"/>
    <w:rsid w:val="008D0079"/>
    <w:rsid w:val="008D6781"/>
    <w:rsid w:val="008E33A1"/>
    <w:rsid w:val="008E6C56"/>
    <w:rsid w:val="008E7876"/>
    <w:rsid w:val="008F22E4"/>
    <w:rsid w:val="008F282D"/>
    <w:rsid w:val="008F7FF3"/>
    <w:rsid w:val="009010BB"/>
    <w:rsid w:val="0090343F"/>
    <w:rsid w:val="00905320"/>
    <w:rsid w:val="00910B47"/>
    <w:rsid w:val="009112B7"/>
    <w:rsid w:val="00914474"/>
    <w:rsid w:val="009226F8"/>
    <w:rsid w:val="00925658"/>
    <w:rsid w:val="009320DF"/>
    <w:rsid w:val="00934033"/>
    <w:rsid w:val="0095048E"/>
    <w:rsid w:val="009512E3"/>
    <w:rsid w:val="00953C03"/>
    <w:rsid w:val="009552BB"/>
    <w:rsid w:val="00964B58"/>
    <w:rsid w:val="00966267"/>
    <w:rsid w:val="00966273"/>
    <w:rsid w:val="00967C7C"/>
    <w:rsid w:val="00971ADC"/>
    <w:rsid w:val="009812CC"/>
    <w:rsid w:val="009857BF"/>
    <w:rsid w:val="009928E1"/>
    <w:rsid w:val="00992B8D"/>
    <w:rsid w:val="009A0ED9"/>
    <w:rsid w:val="009A1CA4"/>
    <w:rsid w:val="009A22A1"/>
    <w:rsid w:val="009A2A52"/>
    <w:rsid w:val="009A43AB"/>
    <w:rsid w:val="009A6C94"/>
    <w:rsid w:val="009C0BE1"/>
    <w:rsid w:val="009D1FDC"/>
    <w:rsid w:val="009D3756"/>
    <w:rsid w:val="009D53CA"/>
    <w:rsid w:val="009E263D"/>
    <w:rsid w:val="009F2AC8"/>
    <w:rsid w:val="009F3217"/>
    <w:rsid w:val="009F717D"/>
    <w:rsid w:val="009F75F9"/>
    <w:rsid w:val="00A00BF3"/>
    <w:rsid w:val="00A01D00"/>
    <w:rsid w:val="00A03100"/>
    <w:rsid w:val="00A073E9"/>
    <w:rsid w:val="00A175F8"/>
    <w:rsid w:val="00A23A48"/>
    <w:rsid w:val="00A23CE5"/>
    <w:rsid w:val="00A24185"/>
    <w:rsid w:val="00A255CB"/>
    <w:rsid w:val="00A258C6"/>
    <w:rsid w:val="00A42CB6"/>
    <w:rsid w:val="00A50D29"/>
    <w:rsid w:val="00A541EF"/>
    <w:rsid w:val="00A601F3"/>
    <w:rsid w:val="00A7320B"/>
    <w:rsid w:val="00A83D95"/>
    <w:rsid w:val="00A855D7"/>
    <w:rsid w:val="00A8585B"/>
    <w:rsid w:val="00A875CC"/>
    <w:rsid w:val="00A94C4F"/>
    <w:rsid w:val="00AA10E7"/>
    <w:rsid w:val="00AB3745"/>
    <w:rsid w:val="00AC0214"/>
    <w:rsid w:val="00AC04CA"/>
    <w:rsid w:val="00AC45D8"/>
    <w:rsid w:val="00AC48FF"/>
    <w:rsid w:val="00AC52D4"/>
    <w:rsid w:val="00AD4283"/>
    <w:rsid w:val="00AD4733"/>
    <w:rsid w:val="00AD76B7"/>
    <w:rsid w:val="00AE08A0"/>
    <w:rsid w:val="00AE4D53"/>
    <w:rsid w:val="00AF0738"/>
    <w:rsid w:val="00AF2919"/>
    <w:rsid w:val="00AF4096"/>
    <w:rsid w:val="00AF445C"/>
    <w:rsid w:val="00AF4E9F"/>
    <w:rsid w:val="00AF6905"/>
    <w:rsid w:val="00B04522"/>
    <w:rsid w:val="00B06140"/>
    <w:rsid w:val="00B06D23"/>
    <w:rsid w:val="00B117DF"/>
    <w:rsid w:val="00B11871"/>
    <w:rsid w:val="00B118DB"/>
    <w:rsid w:val="00B12909"/>
    <w:rsid w:val="00B1358F"/>
    <w:rsid w:val="00B30275"/>
    <w:rsid w:val="00B31559"/>
    <w:rsid w:val="00B47A02"/>
    <w:rsid w:val="00B47BC1"/>
    <w:rsid w:val="00B61727"/>
    <w:rsid w:val="00B62C89"/>
    <w:rsid w:val="00B63A53"/>
    <w:rsid w:val="00B6664E"/>
    <w:rsid w:val="00B7128A"/>
    <w:rsid w:val="00B720E5"/>
    <w:rsid w:val="00B723CC"/>
    <w:rsid w:val="00B86617"/>
    <w:rsid w:val="00B8799D"/>
    <w:rsid w:val="00B92437"/>
    <w:rsid w:val="00B9524B"/>
    <w:rsid w:val="00B952F0"/>
    <w:rsid w:val="00B97B29"/>
    <w:rsid w:val="00BB42C4"/>
    <w:rsid w:val="00BB4F8B"/>
    <w:rsid w:val="00BB69D7"/>
    <w:rsid w:val="00BC283B"/>
    <w:rsid w:val="00BC65C1"/>
    <w:rsid w:val="00BD56F4"/>
    <w:rsid w:val="00BD7072"/>
    <w:rsid w:val="00BD7D94"/>
    <w:rsid w:val="00BE143A"/>
    <w:rsid w:val="00BE6BB5"/>
    <w:rsid w:val="00BE7879"/>
    <w:rsid w:val="00BF4E74"/>
    <w:rsid w:val="00C025C0"/>
    <w:rsid w:val="00C13092"/>
    <w:rsid w:val="00C132F6"/>
    <w:rsid w:val="00C13D81"/>
    <w:rsid w:val="00C1647D"/>
    <w:rsid w:val="00C16D84"/>
    <w:rsid w:val="00C20B9D"/>
    <w:rsid w:val="00C224D5"/>
    <w:rsid w:val="00C25850"/>
    <w:rsid w:val="00C317CB"/>
    <w:rsid w:val="00C343A3"/>
    <w:rsid w:val="00C50222"/>
    <w:rsid w:val="00C51A48"/>
    <w:rsid w:val="00C5228C"/>
    <w:rsid w:val="00C5331F"/>
    <w:rsid w:val="00C61790"/>
    <w:rsid w:val="00C619F7"/>
    <w:rsid w:val="00C6353D"/>
    <w:rsid w:val="00C6502E"/>
    <w:rsid w:val="00C756FD"/>
    <w:rsid w:val="00C76523"/>
    <w:rsid w:val="00C7760F"/>
    <w:rsid w:val="00C8060C"/>
    <w:rsid w:val="00C8212E"/>
    <w:rsid w:val="00C82922"/>
    <w:rsid w:val="00C85585"/>
    <w:rsid w:val="00C907E1"/>
    <w:rsid w:val="00C916BC"/>
    <w:rsid w:val="00C94B45"/>
    <w:rsid w:val="00CA3247"/>
    <w:rsid w:val="00CA68A4"/>
    <w:rsid w:val="00CA7E1C"/>
    <w:rsid w:val="00CB0424"/>
    <w:rsid w:val="00CB45F9"/>
    <w:rsid w:val="00CB4DF0"/>
    <w:rsid w:val="00CD2665"/>
    <w:rsid w:val="00CD3A8C"/>
    <w:rsid w:val="00CD7D85"/>
    <w:rsid w:val="00CE4D51"/>
    <w:rsid w:val="00CE6194"/>
    <w:rsid w:val="00CF53AC"/>
    <w:rsid w:val="00CF544E"/>
    <w:rsid w:val="00CF6CF4"/>
    <w:rsid w:val="00CF733D"/>
    <w:rsid w:val="00D02713"/>
    <w:rsid w:val="00D03E49"/>
    <w:rsid w:val="00D12ADB"/>
    <w:rsid w:val="00D1314E"/>
    <w:rsid w:val="00D13DFC"/>
    <w:rsid w:val="00D14C46"/>
    <w:rsid w:val="00D17D7C"/>
    <w:rsid w:val="00D2114B"/>
    <w:rsid w:val="00D2114E"/>
    <w:rsid w:val="00D21BD1"/>
    <w:rsid w:val="00D27136"/>
    <w:rsid w:val="00D311D4"/>
    <w:rsid w:val="00D3302F"/>
    <w:rsid w:val="00D33CA5"/>
    <w:rsid w:val="00D341DA"/>
    <w:rsid w:val="00D44E53"/>
    <w:rsid w:val="00D46766"/>
    <w:rsid w:val="00D52403"/>
    <w:rsid w:val="00D538B0"/>
    <w:rsid w:val="00D53F0D"/>
    <w:rsid w:val="00D5427B"/>
    <w:rsid w:val="00D5585C"/>
    <w:rsid w:val="00D56602"/>
    <w:rsid w:val="00D5673E"/>
    <w:rsid w:val="00D57050"/>
    <w:rsid w:val="00D61809"/>
    <w:rsid w:val="00D62E46"/>
    <w:rsid w:val="00D64340"/>
    <w:rsid w:val="00D64EF0"/>
    <w:rsid w:val="00D67248"/>
    <w:rsid w:val="00D67793"/>
    <w:rsid w:val="00D7139C"/>
    <w:rsid w:val="00D73ECA"/>
    <w:rsid w:val="00D7402B"/>
    <w:rsid w:val="00D8191E"/>
    <w:rsid w:val="00D87F1A"/>
    <w:rsid w:val="00D948C5"/>
    <w:rsid w:val="00D94971"/>
    <w:rsid w:val="00D96F27"/>
    <w:rsid w:val="00DA0EDA"/>
    <w:rsid w:val="00DA27FD"/>
    <w:rsid w:val="00DA2997"/>
    <w:rsid w:val="00DA2A02"/>
    <w:rsid w:val="00DA2BAB"/>
    <w:rsid w:val="00DA315B"/>
    <w:rsid w:val="00DA44EF"/>
    <w:rsid w:val="00DB1B79"/>
    <w:rsid w:val="00DB40D4"/>
    <w:rsid w:val="00DB4A55"/>
    <w:rsid w:val="00DB5308"/>
    <w:rsid w:val="00DB5B22"/>
    <w:rsid w:val="00DB5FF8"/>
    <w:rsid w:val="00DB78C9"/>
    <w:rsid w:val="00DC1670"/>
    <w:rsid w:val="00DC3141"/>
    <w:rsid w:val="00DC42CE"/>
    <w:rsid w:val="00DD2F3B"/>
    <w:rsid w:val="00DD3848"/>
    <w:rsid w:val="00DE000A"/>
    <w:rsid w:val="00DF67EA"/>
    <w:rsid w:val="00DF7E2D"/>
    <w:rsid w:val="00E0126B"/>
    <w:rsid w:val="00E03CCE"/>
    <w:rsid w:val="00E03E57"/>
    <w:rsid w:val="00E11DA4"/>
    <w:rsid w:val="00E13AF1"/>
    <w:rsid w:val="00E170D4"/>
    <w:rsid w:val="00E346F6"/>
    <w:rsid w:val="00E375CB"/>
    <w:rsid w:val="00E3775D"/>
    <w:rsid w:val="00E435D4"/>
    <w:rsid w:val="00E4531B"/>
    <w:rsid w:val="00E466B1"/>
    <w:rsid w:val="00E47E5B"/>
    <w:rsid w:val="00E566EA"/>
    <w:rsid w:val="00E56898"/>
    <w:rsid w:val="00E57B42"/>
    <w:rsid w:val="00E61859"/>
    <w:rsid w:val="00E66114"/>
    <w:rsid w:val="00E70159"/>
    <w:rsid w:val="00E71317"/>
    <w:rsid w:val="00E83B46"/>
    <w:rsid w:val="00E95031"/>
    <w:rsid w:val="00E958CD"/>
    <w:rsid w:val="00E97FB8"/>
    <w:rsid w:val="00EA1D91"/>
    <w:rsid w:val="00EA3200"/>
    <w:rsid w:val="00EB14D4"/>
    <w:rsid w:val="00EB3196"/>
    <w:rsid w:val="00EB4970"/>
    <w:rsid w:val="00EC0E18"/>
    <w:rsid w:val="00EC1314"/>
    <w:rsid w:val="00EC50E2"/>
    <w:rsid w:val="00EC5EBE"/>
    <w:rsid w:val="00ED1572"/>
    <w:rsid w:val="00ED3530"/>
    <w:rsid w:val="00ED3BE2"/>
    <w:rsid w:val="00ED4F18"/>
    <w:rsid w:val="00EE350D"/>
    <w:rsid w:val="00EE61A7"/>
    <w:rsid w:val="00EF0691"/>
    <w:rsid w:val="00EF22EC"/>
    <w:rsid w:val="00EF2A4D"/>
    <w:rsid w:val="00EF797C"/>
    <w:rsid w:val="00F02008"/>
    <w:rsid w:val="00F04E2E"/>
    <w:rsid w:val="00F04ED3"/>
    <w:rsid w:val="00F060D4"/>
    <w:rsid w:val="00F157EF"/>
    <w:rsid w:val="00F21F26"/>
    <w:rsid w:val="00F22414"/>
    <w:rsid w:val="00F23C99"/>
    <w:rsid w:val="00F2553E"/>
    <w:rsid w:val="00F26108"/>
    <w:rsid w:val="00F27F51"/>
    <w:rsid w:val="00F324C5"/>
    <w:rsid w:val="00F35915"/>
    <w:rsid w:val="00F369C6"/>
    <w:rsid w:val="00F410CF"/>
    <w:rsid w:val="00F42F2B"/>
    <w:rsid w:val="00F43416"/>
    <w:rsid w:val="00F5174C"/>
    <w:rsid w:val="00F52DA5"/>
    <w:rsid w:val="00F53DBE"/>
    <w:rsid w:val="00F55713"/>
    <w:rsid w:val="00F574C4"/>
    <w:rsid w:val="00F60BC2"/>
    <w:rsid w:val="00F611F1"/>
    <w:rsid w:val="00F67602"/>
    <w:rsid w:val="00F679A9"/>
    <w:rsid w:val="00F70CFC"/>
    <w:rsid w:val="00F71722"/>
    <w:rsid w:val="00F7282B"/>
    <w:rsid w:val="00F76802"/>
    <w:rsid w:val="00F76BAF"/>
    <w:rsid w:val="00F80646"/>
    <w:rsid w:val="00F84F82"/>
    <w:rsid w:val="00F90596"/>
    <w:rsid w:val="00F941AB"/>
    <w:rsid w:val="00F96832"/>
    <w:rsid w:val="00FA6C6C"/>
    <w:rsid w:val="00FA71AA"/>
    <w:rsid w:val="00FB3E92"/>
    <w:rsid w:val="00FB77CF"/>
    <w:rsid w:val="00FC388F"/>
    <w:rsid w:val="00FD2529"/>
    <w:rsid w:val="00FD5393"/>
    <w:rsid w:val="00FD576D"/>
    <w:rsid w:val="00FD5AC0"/>
    <w:rsid w:val="00FD5DA5"/>
    <w:rsid w:val="00FE089B"/>
    <w:rsid w:val="00FE3AE3"/>
    <w:rsid w:val="00FF1CD9"/>
    <w:rsid w:val="00FF45A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CC3C8"/>
  <w15:docId w15:val="{53B73708-F27C-4A39-980F-38FF18F1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63B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F778A"/>
    <w:pPr>
      <w:ind w:left="720"/>
      <w:contextualSpacing/>
    </w:pPr>
  </w:style>
  <w:style w:type="paragraph" w:styleId="BalloonText">
    <w:name w:val="Balloon Text"/>
    <w:basedOn w:val="Normal"/>
    <w:link w:val="BalloonTextChar"/>
    <w:uiPriority w:val="99"/>
    <w:semiHidden/>
    <w:unhideWhenUsed/>
    <w:rsid w:val="00BD7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D94"/>
    <w:rPr>
      <w:rFonts w:ascii="Tahoma" w:hAnsi="Tahoma" w:cs="Tahoma"/>
      <w:sz w:val="16"/>
      <w:szCs w:val="16"/>
    </w:rPr>
  </w:style>
  <w:style w:type="table" w:styleId="TableGrid">
    <w:name w:val="Table Grid"/>
    <w:basedOn w:val="TableNormal"/>
    <w:uiPriority w:val="39"/>
    <w:rsid w:val="008943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2332EF"/>
    <w:rPr>
      <w:color w:val="808080"/>
    </w:rPr>
  </w:style>
  <w:style w:type="paragraph" w:styleId="Header">
    <w:name w:val="header"/>
    <w:basedOn w:val="Normal"/>
    <w:link w:val="HeaderChar"/>
    <w:uiPriority w:val="99"/>
    <w:unhideWhenUsed/>
    <w:rsid w:val="00126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E31"/>
  </w:style>
  <w:style w:type="paragraph" w:styleId="Footer">
    <w:name w:val="footer"/>
    <w:basedOn w:val="Normal"/>
    <w:link w:val="FooterChar"/>
    <w:uiPriority w:val="99"/>
    <w:unhideWhenUsed/>
    <w:rsid w:val="00126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E31"/>
  </w:style>
  <w:style w:type="character" w:styleId="Hyperlink">
    <w:name w:val="Hyperlink"/>
    <w:basedOn w:val="DefaultParagraphFont"/>
    <w:uiPriority w:val="99"/>
    <w:unhideWhenUsed/>
    <w:rsid w:val="00D5585C"/>
    <w:rPr>
      <w:color w:val="0000FF" w:themeColor="hyperlink"/>
      <w:u w:val="single"/>
    </w:rPr>
  </w:style>
  <w:style w:type="character" w:styleId="UnresolvedMention">
    <w:name w:val="Unresolved Mention"/>
    <w:basedOn w:val="DefaultParagraphFont"/>
    <w:uiPriority w:val="99"/>
    <w:semiHidden/>
    <w:unhideWhenUsed/>
    <w:rsid w:val="00AE08A0"/>
    <w:rPr>
      <w:color w:val="605E5C"/>
      <w:shd w:val="clear" w:color="auto" w:fill="E1DFDD"/>
    </w:rPr>
  </w:style>
  <w:style w:type="table" w:styleId="GridTable4-Accent1">
    <w:name w:val="Grid Table 4 Accent 1"/>
    <w:basedOn w:val="TableNormal"/>
    <w:uiPriority w:val="49"/>
    <w:rsid w:val="007F42B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F04E2E"/>
    <w:pPr>
      <w:spacing w:after="0" w:line="240" w:lineRule="auto"/>
    </w:pPr>
    <w:rPr>
      <w:rFonts w:eastAsiaTheme="minorHAnsi" w:cs="Vrinda"/>
      <w:szCs w:val="28"/>
      <w:lang w:bidi="bn-BD"/>
    </w:rPr>
  </w:style>
  <w:style w:type="character" w:styleId="CommentReference">
    <w:name w:val="annotation reference"/>
    <w:basedOn w:val="DefaultParagraphFont"/>
    <w:uiPriority w:val="99"/>
    <w:semiHidden/>
    <w:unhideWhenUsed/>
    <w:rsid w:val="00D341DA"/>
    <w:rPr>
      <w:sz w:val="16"/>
      <w:szCs w:val="16"/>
    </w:rPr>
  </w:style>
  <w:style w:type="paragraph" w:styleId="CommentText">
    <w:name w:val="annotation text"/>
    <w:basedOn w:val="Normal"/>
    <w:link w:val="CommentTextChar"/>
    <w:uiPriority w:val="99"/>
    <w:semiHidden/>
    <w:unhideWhenUsed/>
    <w:rsid w:val="00D341DA"/>
    <w:pPr>
      <w:spacing w:line="240" w:lineRule="auto"/>
    </w:pPr>
    <w:rPr>
      <w:sz w:val="20"/>
      <w:szCs w:val="20"/>
    </w:rPr>
  </w:style>
  <w:style w:type="character" w:customStyle="1" w:styleId="CommentTextChar">
    <w:name w:val="Comment Text Char"/>
    <w:basedOn w:val="DefaultParagraphFont"/>
    <w:link w:val="CommentText"/>
    <w:uiPriority w:val="99"/>
    <w:semiHidden/>
    <w:rsid w:val="00D341DA"/>
    <w:rPr>
      <w:sz w:val="20"/>
      <w:szCs w:val="20"/>
    </w:rPr>
  </w:style>
  <w:style w:type="paragraph" w:styleId="CommentSubject">
    <w:name w:val="annotation subject"/>
    <w:basedOn w:val="CommentText"/>
    <w:next w:val="CommentText"/>
    <w:link w:val="CommentSubjectChar"/>
    <w:uiPriority w:val="99"/>
    <w:semiHidden/>
    <w:unhideWhenUsed/>
    <w:rsid w:val="00D341DA"/>
    <w:rPr>
      <w:b/>
      <w:bCs/>
    </w:rPr>
  </w:style>
  <w:style w:type="character" w:customStyle="1" w:styleId="CommentSubjectChar">
    <w:name w:val="Comment Subject Char"/>
    <w:basedOn w:val="CommentTextChar"/>
    <w:link w:val="CommentSubject"/>
    <w:uiPriority w:val="99"/>
    <w:semiHidden/>
    <w:rsid w:val="00D341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33791">
      <w:bodyDiv w:val="1"/>
      <w:marLeft w:val="0"/>
      <w:marRight w:val="0"/>
      <w:marTop w:val="0"/>
      <w:marBottom w:val="0"/>
      <w:divBdr>
        <w:top w:val="none" w:sz="0" w:space="0" w:color="auto"/>
        <w:left w:val="none" w:sz="0" w:space="0" w:color="auto"/>
        <w:bottom w:val="none" w:sz="0" w:space="0" w:color="auto"/>
        <w:right w:val="none" w:sz="0" w:space="0" w:color="auto"/>
      </w:divBdr>
    </w:div>
    <w:div w:id="141117988">
      <w:bodyDiv w:val="1"/>
      <w:marLeft w:val="0"/>
      <w:marRight w:val="0"/>
      <w:marTop w:val="0"/>
      <w:marBottom w:val="0"/>
      <w:divBdr>
        <w:top w:val="none" w:sz="0" w:space="0" w:color="auto"/>
        <w:left w:val="none" w:sz="0" w:space="0" w:color="auto"/>
        <w:bottom w:val="none" w:sz="0" w:space="0" w:color="auto"/>
        <w:right w:val="none" w:sz="0" w:space="0" w:color="auto"/>
      </w:divBdr>
    </w:div>
    <w:div w:id="193352996">
      <w:bodyDiv w:val="1"/>
      <w:marLeft w:val="0"/>
      <w:marRight w:val="0"/>
      <w:marTop w:val="0"/>
      <w:marBottom w:val="0"/>
      <w:divBdr>
        <w:top w:val="none" w:sz="0" w:space="0" w:color="auto"/>
        <w:left w:val="none" w:sz="0" w:space="0" w:color="auto"/>
        <w:bottom w:val="none" w:sz="0" w:space="0" w:color="auto"/>
        <w:right w:val="none" w:sz="0" w:space="0" w:color="auto"/>
      </w:divBdr>
    </w:div>
    <w:div w:id="312102062">
      <w:bodyDiv w:val="1"/>
      <w:marLeft w:val="0"/>
      <w:marRight w:val="0"/>
      <w:marTop w:val="0"/>
      <w:marBottom w:val="0"/>
      <w:divBdr>
        <w:top w:val="none" w:sz="0" w:space="0" w:color="auto"/>
        <w:left w:val="none" w:sz="0" w:space="0" w:color="auto"/>
        <w:bottom w:val="none" w:sz="0" w:space="0" w:color="auto"/>
        <w:right w:val="none" w:sz="0" w:space="0" w:color="auto"/>
      </w:divBdr>
    </w:div>
    <w:div w:id="475993677">
      <w:bodyDiv w:val="1"/>
      <w:marLeft w:val="0"/>
      <w:marRight w:val="0"/>
      <w:marTop w:val="0"/>
      <w:marBottom w:val="0"/>
      <w:divBdr>
        <w:top w:val="none" w:sz="0" w:space="0" w:color="auto"/>
        <w:left w:val="none" w:sz="0" w:space="0" w:color="auto"/>
        <w:bottom w:val="none" w:sz="0" w:space="0" w:color="auto"/>
        <w:right w:val="none" w:sz="0" w:space="0" w:color="auto"/>
      </w:divBdr>
    </w:div>
    <w:div w:id="659309234">
      <w:bodyDiv w:val="1"/>
      <w:marLeft w:val="0"/>
      <w:marRight w:val="0"/>
      <w:marTop w:val="0"/>
      <w:marBottom w:val="0"/>
      <w:divBdr>
        <w:top w:val="none" w:sz="0" w:space="0" w:color="auto"/>
        <w:left w:val="none" w:sz="0" w:space="0" w:color="auto"/>
        <w:bottom w:val="none" w:sz="0" w:space="0" w:color="auto"/>
        <w:right w:val="none" w:sz="0" w:space="0" w:color="auto"/>
      </w:divBdr>
    </w:div>
    <w:div w:id="798569628">
      <w:bodyDiv w:val="1"/>
      <w:marLeft w:val="0"/>
      <w:marRight w:val="0"/>
      <w:marTop w:val="0"/>
      <w:marBottom w:val="0"/>
      <w:divBdr>
        <w:top w:val="none" w:sz="0" w:space="0" w:color="auto"/>
        <w:left w:val="none" w:sz="0" w:space="0" w:color="auto"/>
        <w:bottom w:val="none" w:sz="0" w:space="0" w:color="auto"/>
        <w:right w:val="none" w:sz="0" w:space="0" w:color="auto"/>
      </w:divBdr>
      <w:divsChild>
        <w:div w:id="1673676719">
          <w:marLeft w:val="0"/>
          <w:marRight w:val="0"/>
          <w:marTop w:val="0"/>
          <w:marBottom w:val="0"/>
          <w:divBdr>
            <w:top w:val="none" w:sz="0" w:space="0" w:color="auto"/>
            <w:left w:val="none" w:sz="0" w:space="0" w:color="auto"/>
            <w:bottom w:val="none" w:sz="0" w:space="0" w:color="auto"/>
            <w:right w:val="none" w:sz="0" w:space="0" w:color="auto"/>
          </w:divBdr>
          <w:divsChild>
            <w:div w:id="1892307049">
              <w:marLeft w:val="0"/>
              <w:marRight w:val="0"/>
              <w:marTop w:val="0"/>
              <w:marBottom w:val="0"/>
              <w:divBdr>
                <w:top w:val="none" w:sz="0" w:space="0" w:color="auto"/>
                <w:left w:val="none" w:sz="0" w:space="0" w:color="auto"/>
                <w:bottom w:val="none" w:sz="0" w:space="0" w:color="auto"/>
                <w:right w:val="none" w:sz="0" w:space="0" w:color="auto"/>
              </w:divBdr>
            </w:div>
          </w:divsChild>
        </w:div>
        <w:div w:id="632061688">
          <w:marLeft w:val="0"/>
          <w:marRight w:val="0"/>
          <w:marTop w:val="0"/>
          <w:marBottom w:val="0"/>
          <w:divBdr>
            <w:top w:val="none" w:sz="0" w:space="0" w:color="auto"/>
            <w:left w:val="none" w:sz="0" w:space="0" w:color="auto"/>
            <w:bottom w:val="none" w:sz="0" w:space="0" w:color="auto"/>
            <w:right w:val="none" w:sz="0" w:space="0" w:color="auto"/>
          </w:divBdr>
          <w:divsChild>
            <w:div w:id="69593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52062">
      <w:bodyDiv w:val="1"/>
      <w:marLeft w:val="0"/>
      <w:marRight w:val="0"/>
      <w:marTop w:val="0"/>
      <w:marBottom w:val="0"/>
      <w:divBdr>
        <w:top w:val="none" w:sz="0" w:space="0" w:color="auto"/>
        <w:left w:val="none" w:sz="0" w:space="0" w:color="auto"/>
        <w:bottom w:val="none" w:sz="0" w:space="0" w:color="auto"/>
        <w:right w:val="none" w:sz="0" w:space="0" w:color="auto"/>
      </w:divBdr>
    </w:div>
    <w:div w:id="963345017">
      <w:bodyDiv w:val="1"/>
      <w:marLeft w:val="0"/>
      <w:marRight w:val="0"/>
      <w:marTop w:val="0"/>
      <w:marBottom w:val="0"/>
      <w:divBdr>
        <w:top w:val="none" w:sz="0" w:space="0" w:color="auto"/>
        <w:left w:val="none" w:sz="0" w:space="0" w:color="auto"/>
        <w:bottom w:val="none" w:sz="0" w:space="0" w:color="auto"/>
        <w:right w:val="none" w:sz="0" w:space="0" w:color="auto"/>
      </w:divBdr>
    </w:div>
    <w:div w:id="1022172045">
      <w:bodyDiv w:val="1"/>
      <w:marLeft w:val="0"/>
      <w:marRight w:val="0"/>
      <w:marTop w:val="0"/>
      <w:marBottom w:val="0"/>
      <w:divBdr>
        <w:top w:val="none" w:sz="0" w:space="0" w:color="auto"/>
        <w:left w:val="none" w:sz="0" w:space="0" w:color="auto"/>
        <w:bottom w:val="none" w:sz="0" w:space="0" w:color="auto"/>
        <w:right w:val="none" w:sz="0" w:space="0" w:color="auto"/>
      </w:divBdr>
    </w:div>
    <w:div w:id="1544558003">
      <w:bodyDiv w:val="1"/>
      <w:marLeft w:val="0"/>
      <w:marRight w:val="0"/>
      <w:marTop w:val="0"/>
      <w:marBottom w:val="0"/>
      <w:divBdr>
        <w:top w:val="none" w:sz="0" w:space="0" w:color="auto"/>
        <w:left w:val="none" w:sz="0" w:space="0" w:color="auto"/>
        <w:bottom w:val="none" w:sz="0" w:space="0" w:color="auto"/>
        <w:right w:val="none" w:sz="0" w:space="0" w:color="auto"/>
      </w:divBdr>
    </w:div>
    <w:div w:id="18538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image" Target="media/image1.png"/><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footer" Target="footer3.xml"/><Relationship Id="rId20" Type="http://schemas.microsoft.com/office/2007/relationships/hdphoto" Target="media/hdphoto1.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6.png"/><Relationship Id="rId10" Type="http://schemas.microsoft.com/office/2018/08/relationships/commentsExtensible" Target="commentsExtensible.xml"/><Relationship Id="rId19" Type="http://schemas.openxmlformats.org/officeDocument/2006/relationships/image" Target="media/image3.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14</Pages>
  <Words>3278</Words>
  <Characters>18691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rcmc</dc:creator>
  <cp:keywords/>
  <dc:description/>
  <cp:lastModifiedBy>Vinit Deshmukh</cp:lastModifiedBy>
  <cp:revision>93</cp:revision>
  <cp:lastPrinted>2024-07-16T04:21:00Z</cp:lastPrinted>
  <dcterms:created xsi:type="dcterms:W3CDTF">2025-02-21T06:05:00Z</dcterms:created>
  <dcterms:modified xsi:type="dcterms:W3CDTF">2025-02-25T06:35:00Z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1da65e1a5082709e82cda5185d6d3ff1239af02bd6340eed4fd6b34358856176</vt:lpwstr>
  </property>
</Properties>
</file>